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AF" w:rsidRPr="00D1698E" w:rsidRDefault="005D0DAF" w:rsidP="00D1698E">
      <w:pPr>
        <w:spacing w:after="0" w:line="240" w:lineRule="auto"/>
        <w:rPr>
          <w:rFonts w:ascii="Arial" w:eastAsia="Times New Roman" w:hAnsi="Arial" w:cs="Arial"/>
          <w:b/>
          <w:spacing w:val="6"/>
          <w:sz w:val="20"/>
          <w:szCs w:val="20"/>
          <w:lang w:val="en-GB" w:eastAsia="en-GB"/>
        </w:rPr>
      </w:pPr>
      <w:r w:rsidRPr="00D1698E">
        <w:rPr>
          <w:rFonts w:ascii="Arial" w:eastAsia="Times New Roman" w:hAnsi="Arial" w:cs="Arial"/>
          <w:b/>
          <w:spacing w:val="6"/>
          <w:sz w:val="20"/>
          <w:szCs w:val="20"/>
          <w:lang w:val="en-GB" w:eastAsia="en-GB"/>
        </w:rPr>
        <w:t xml:space="preserve">REPORT OF THE PORTFOLIO COMMITTEE ON JUSTICE AND CORRECTIONAL SERVICES ON BUDGET VOTE </w:t>
      </w:r>
      <w:r w:rsidR="00F12F08" w:rsidRPr="00D1698E">
        <w:rPr>
          <w:rFonts w:ascii="Arial" w:eastAsia="Times New Roman" w:hAnsi="Arial" w:cs="Arial"/>
          <w:b/>
          <w:spacing w:val="6"/>
          <w:sz w:val="20"/>
          <w:szCs w:val="20"/>
          <w:lang w:val="en-GB" w:eastAsia="en-GB"/>
        </w:rPr>
        <w:t>22</w:t>
      </w:r>
      <w:r w:rsidRPr="00D1698E">
        <w:rPr>
          <w:rFonts w:ascii="Arial" w:eastAsia="Times New Roman" w:hAnsi="Arial" w:cs="Arial"/>
          <w:b/>
          <w:spacing w:val="6"/>
          <w:sz w:val="20"/>
          <w:szCs w:val="20"/>
          <w:lang w:val="en-GB" w:eastAsia="en-GB"/>
        </w:rPr>
        <w:t xml:space="preserve">: CORRECTIONAL SERVICES, DATED </w:t>
      </w:r>
      <w:r w:rsidR="00E074DF" w:rsidRPr="00D1698E">
        <w:rPr>
          <w:rFonts w:ascii="Arial" w:eastAsia="Times New Roman" w:hAnsi="Arial" w:cs="Arial"/>
          <w:b/>
          <w:spacing w:val="6"/>
          <w:sz w:val="20"/>
          <w:szCs w:val="20"/>
          <w:lang w:val="en-GB" w:eastAsia="en-GB"/>
        </w:rPr>
        <w:t>11</w:t>
      </w:r>
      <w:r w:rsidR="006D5B40" w:rsidRPr="00D1698E">
        <w:rPr>
          <w:rFonts w:ascii="Arial" w:eastAsia="Times New Roman" w:hAnsi="Arial" w:cs="Arial"/>
          <w:b/>
          <w:spacing w:val="6"/>
          <w:sz w:val="20"/>
          <w:szCs w:val="20"/>
          <w:lang w:val="en-GB" w:eastAsia="en-GB"/>
        </w:rPr>
        <w:t xml:space="preserve"> M</w:t>
      </w:r>
      <w:r w:rsidR="00004C38" w:rsidRPr="00D1698E">
        <w:rPr>
          <w:rFonts w:ascii="Arial" w:eastAsia="Times New Roman" w:hAnsi="Arial" w:cs="Arial"/>
          <w:b/>
          <w:spacing w:val="6"/>
          <w:sz w:val="20"/>
          <w:szCs w:val="20"/>
          <w:lang w:val="en-GB" w:eastAsia="en-GB"/>
        </w:rPr>
        <w:t>AY</w:t>
      </w:r>
      <w:r w:rsidR="00117D6B" w:rsidRPr="00D1698E">
        <w:rPr>
          <w:rFonts w:ascii="Arial" w:eastAsia="Times New Roman" w:hAnsi="Arial" w:cs="Arial"/>
          <w:b/>
          <w:spacing w:val="6"/>
          <w:sz w:val="20"/>
          <w:szCs w:val="20"/>
          <w:lang w:val="en-GB" w:eastAsia="en-GB"/>
        </w:rPr>
        <w:t xml:space="preserve"> 202</w:t>
      </w:r>
      <w:r w:rsidR="00F754AF" w:rsidRPr="00D1698E">
        <w:rPr>
          <w:rFonts w:ascii="Arial" w:eastAsia="Times New Roman" w:hAnsi="Arial" w:cs="Arial"/>
          <w:b/>
          <w:spacing w:val="6"/>
          <w:sz w:val="20"/>
          <w:szCs w:val="20"/>
          <w:lang w:val="en-GB" w:eastAsia="en-GB"/>
        </w:rPr>
        <w:t>2</w:t>
      </w:r>
    </w:p>
    <w:p w:rsidR="005D0DAF" w:rsidRPr="00D1698E" w:rsidRDefault="005D0DAF" w:rsidP="00D1698E">
      <w:pPr>
        <w:spacing w:after="0" w:line="240" w:lineRule="auto"/>
        <w:rPr>
          <w:rFonts w:ascii="Arial" w:eastAsia="Times New Roman" w:hAnsi="Arial" w:cs="Arial"/>
          <w:spacing w:val="6"/>
          <w:sz w:val="20"/>
          <w:szCs w:val="20"/>
          <w:lang w:val="en-GB" w:eastAsia="en-GB"/>
        </w:rPr>
      </w:pPr>
    </w:p>
    <w:p w:rsidR="005D0DAF" w:rsidRPr="00D1698E" w:rsidRDefault="005D0DAF" w:rsidP="00D1698E">
      <w:pPr>
        <w:numPr>
          <w:ilvl w:val="0"/>
          <w:numId w:val="1"/>
        </w:numPr>
        <w:spacing w:after="0" w:line="240" w:lineRule="auto"/>
        <w:ind w:left="851" w:hanging="851"/>
        <w:contextualSpacing/>
        <w:rPr>
          <w:rFonts w:ascii="Arial" w:hAnsi="Arial" w:cs="Arial"/>
          <w:b/>
          <w:sz w:val="20"/>
          <w:szCs w:val="20"/>
        </w:rPr>
      </w:pPr>
      <w:r w:rsidRPr="00D1698E">
        <w:rPr>
          <w:rFonts w:ascii="Arial" w:hAnsi="Arial" w:cs="Arial"/>
          <w:b/>
          <w:sz w:val="20"/>
          <w:szCs w:val="20"/>
        </w:rPr>
        <w:t>INTRODUCTION</w:t>
      </w:r>
    </w:p>
    <w:p w:rsidR="00302A53" w:rsidRPr="00D1698E" w:rsidRDefault="00302A53" w:rsidP="00D1698E">
      <w:pPr>
        <w:spacing w:after="0" w:line="240" w:lineRule="auto"/>
        <w:rPr>
          <w:rFonts w:ascii="Arial" w:eastAsia="Times New Roman" w:hAnsi="Arial" w:cs="Arial"/>
          <w:spacing w:val="6"/>
          <w:sz w:val="20"/>
          <w:szCs w:val="20"/>
          <w:lang w:val="en-GB" w:eastAsia="en-GB"/>
        </w:rPr>
      </w:pPr>
    </w:p>
    <w:p w:rsidR="005D0DAF" w:rsidRPr="00D1698E" w:rsidRDefault="005D0DAF" w:rsidP="00D1698E">
      <w:pPr>
        <w:pStyle w:val="ListParagraph"/>
        <w:numPr>
          <w:ilvl w:val="1"/>
          <w:numId w:val="1"/>
        </w:numPr>
        <w:spacing w:after="0" w:line="240" w:lineRule="auto"/>
        <w:ind w:left="851" w:hanging="851"/>
        <w:rPr>
          <w:rFonts w:ascii="Arial" w:eastAsia="Times New Roman" w:hAnsi="Arial" w:cs="Arial"/>
          <w:b/>
          <w:spacing w:val="6"/>
          <w:sz w:val="20"/>
          <w:szCs w:val="20"/>
          <w:lang w:val="en-GB" w:eastAsia="en-GB"/>
        </w:rPr>
      </w:pPr>
      <w:r w:rsidRPr="00D1698E">
        <w:rPr>
          <w:rFonts w:ascii="Arial" w:eastAsia="Times New Roman" w:hAnsi="Arial" w:cs="Arial"/>
          <w:spacing w:val="6"/>
          <w:sz w:val="20"/>
          <w:szCs w:val="20"/>
          <w:lang w:val="en-GB" w:eastAsia="en-GB"/>
        </w:rPr>
        <w:t xml:space="preserve">The Committee received a political overview by the Minister </w:t>
      </w:r>
      <w:r w:rsidR="00302A53" w:rsidRPr="00D1698E">
        <w:rPr>
          <w:rFonts w:ascii="Arial" w:eastAsia="Times New Roman" w:hAnsi="Arial" w:cs="Arial"/>
          <w:spacing w:val="6"/>
          <w:sz w:val="20"/>
          <w:szCs w:val="20"/>
          <w:lang w:val="en-GB" w:eastAsia="en-GB"/>
        </w:rPr>
        <w:t xml:space="preserve">of </w:t>
      </w:r>
      <w:r w:rsidR="00F754AF" w:rsidRPr="00D1698E">
        <w:rPr>
          <w:rFonts w:ascii="Arial" w:eastAsia="Times New Roman" w:hAnsi="Arial" w:cs="Arial"/>
          <w:spacing w:val="6"/>
          <w:sz w:val="20"/>
          <w:szCs w:val="20"/>
          <w:lang w:val="en-GB" w:eastAsia="en-GB"/>
        </w:rPr>
        <w:t xml:space="preserve">Justice and </w:t>
      </w:r>
      <w:r w:rsidR="00302A53" w:rsidRPr="00D1698E">
        <w:rPr>
          <w:rFonts w:ascii="Arial" w:eastAsia="Times New Roman" w:hAnsi="Arial" w:cs="Arial"/>
          <w:spacing w:val="6"/>
          <w:sz w:val="20"/>
          <w:szCs w:val="20"/>
          <w:lang w:val="en-GB" w:eastAsia="en-GB"/>
        </w:rPr>
        <w:t xml:space="preserve">Correctional Services, Mr Ronald Lamola, </w:t>
      </w:r>
      <w:r w:rsidRPr="00D1698E">
        <w:rPr>
          <w:rFonts w:ascii="Arial" w:eastAsia="Times New Roman" w:hAnsi="Arial" w:cs="Arial"/>
          <w:spacing w:val="6"/>
          <w:sz w:val="20"/>
          <w:szCs w:val="20"/>
          <w:lang w:val="en-GB" w:eastAsia="en-GB"/>
        </w:rPr>
        <w:t xml:space="preserve">on </w:t>
      </w:r>
      <w:r w:rsidR="0046623B" w:rsidRPr="00D1698E">
        <w:rPr>
          <w:rFonts w:ascii="Arial" w:eastAsia="Times New Roman" w:hAnsi="Arial" w:cs="Arial"/>
          <w:spacing w:val="6"/>
          <w:sz w:val="20"/>
          <w:szCs w:val="20"/>
          <w:lang w:val="en-GB" w:eastAsia="en-GB"/>
        </w:rPr>
        <w:t>0</w:t>
      </w:r>
      <w:r w:rsidR="00F754AF" w:rsidRPr="00D1698E">
        <w:rPr>
          <w:rFonts w:ascii="Arial" w:eastAsia="Times New Roman" w:hAnsi="Arial" w:cs="Arial"/>
          <w:spacing w:val="6"/>
          <w:sz w:val="20"/>
          <w:szCs w:val="20"/>
          <w:lang w:val="en-GB" w:eastAsia="en-GB"/>
        </w:rPr>
        <w:t>3</w:t>
      </w:r>
      <w:r w:rsidR="00117D6B" w:rsidRPr="00D1698E">
        <w:rPr>
          <w:rFonts w:ascii="Arial" w:eastAsia="Times New Roman" w:hAnsi="Arial" w:cs="Arial"/>
          <w:spacing w:val="6"/>
          <w:sz w:val="20"/>
          <w:szCs w:val="20"/>
          <w:lang w:val="en-GB" w:eastAsia="en-GB"/>
        </w:rPr>
        <w:t xml:space="preserve"> May 202</w:t>
      </w:r>
      <w:r w:rsidR="00F754AF" w:rsidRPr="00D1698E">
        <w:rPr>
          <w:rFonts w:ascii="Arial" w:eastAsia="Times New Roman" w:hAnsi="Arial" w:cs="Arial"/>
          <w:spacing w:val="6"/>
          <w:sz w:val="20"/>
          <w:szCs w:val="20"/>
          <w:lang w:val="en-GB" w:eastAsia="en-GB"/>
        </w:rPr>
        <w:t>2</w:t>
      </w:r>
      <w:r w:rsidRPr="00D1698E">
        <w:rPr>
          <w:rFonts w:ascii="Arial" w:eastAsia="Times New Roman" w:hAnsi="Arial" w:cs="Arial"/>
          <w:spacing w:val="6"/>
          <w:sz w:val="20"/>
          <w:szCs w:val="20"/>
          <w:lang w:val="en-GB" w:eastAsia="en-GB"/>
        </w:rPr>
        <w:t xml:space="preserve">, </w:t>
      </w:r>
      <w:r w:rsidR="00302A53" w:rsidRPr="00D1698E">
        <w:rPr>
          <w:rFonts w:ascii="Arial" w:eastAsia="Times New Roman" w:hAnsi="Arial" w:cs="Arial"/>
          <w:spacing w:val="6"/>
          <w:sz w:val="20"/>
          <w:szCs w:val="20"/>
          <w:lang w:val="en-GB" w:eastAsia="en-GB"/>
        </w:rPr>
        <w:t xml:space="preserve">who was </w:t>
      </w:r>
      <w:r w:rsidRPr="00D1698E">
        <w:rPr>
          <w:rFonts w:ascii="Arial" w:eastAsia="Times New Roman" w:hAnsi="Arial" w:cs="Arial"/>
          <w:spacing w:val="6"/>
          <w:sz w:val="20"/>
          <w:szCs w:val="20"/>
          <w:lang w:val="en-GB" w:eastAsia="en-GB"/>
        </w:rPr>
        <w:t xml:space="preserve">accompanied by the two Deputy Ministers, Inkosi Phathekile Holomisa (Correctional Services) and Mr. John Jeffery (Justice and Constitutional Development). </w:t>
      </w:r>
      <w:r w:rsidR="00F754AF" w:rsidRPr="00D1698E">
        <w:rPr>
          <w:rFonts w:ascii="Arial" w:eastAsia="Times New Roman" w:hAnsi="Arial" w:cs="Arial"/>
          <w:spacing w:val="6"/>
          <w:sz w:val="20"/>
          <w:szCs w:val="20"/>
          <w:lang w:val="en-GB" w:eastAsia="en-GB"/>
        </w:rPr>
        <w:t xml:space="preserve">This briefing took place by way of a virtual platform. </w:t>
      </w:r>
      <w:r w:rsidR="00302A53" w:rsidRPr="00D1698E">
        <w:rPr>
          <w:rFonts w:ascii="Arial" w:eastAsia="Times New Roman" w:hAnsi="Arial" w:cs="Arial"/>
          <w:spacing w:val="6"/>
          <w:sz w:val="20"/>
          <w:szCs w:val="20"/>
          <w:lang w:val="en-GB" w:eastAsia="en-GB"/>
        </w:rPr>
        <w:t xml:space="preserve"> </w:t>
      </w:r>
    </w:p>
    <w:p w:rsidR="002A76A7" w:rsidRPr="00D1698E" w:rsidRDefault="002A76A7" w:rsidP="00D1698E">
      <w:pPr>
        <w:pStyle w:val="ListParagraph"/>
        <w:spacing w:after="0" w:line="240" w:lineRule="auto"/>
        <w:rPr>
          <w:rFonts w:ascii="Arial" w:eastAsia="Times New Roman" w:hAnsi="Arial" w:cs="Arial"/>
          <w:b/>
          <w:spacing w:val="6"/>
          <w:sz w:val="20"/>
          <w:szCs w:val="20"/>
          <w:lang w:val="en-GB" w:eastAsia="en-GB"/>
        </w:rPr>
      </w:pPr>
    </w:p>
    <w:p w:rsidR="00302A53" w:rsidRPr="00D1698E" w:rsidRDefault="00F754AF" w:rsidP="00D1698E">
      <w:pPr>
        <w:pStyle w:val="ListParagraph"/>
        <w:numPr>
          <w:ilvl w:val="1"/>
          <w:numId w:val="1"/>
        </w:numPr>
        <w:spacing w:after="0" w:line="240" w:lineRule="auto"/>
        <w:ind w:left="851" w:hanging="851"/>
        <w:rPr>
          <w:rFonts w:ascii="Arial" w:eastAsia="Times New Roman" w:hAnsi="Arial" w:cs="Arial"/>
          <w:spacing w:val="6"/>
          <w:sz w:val="20"/>
          <w:szCs w:val="20"/>
          <w:lang w:val="en-GB" w:eastAsia="en-GB"/>
        </w:rPr>
      </w:pPr>
      <w:r w:rsidRPr="00D1698E">
        <w:rPr>
          <w:rFonts w:ascii="Arial" w:eastAsia="Times New Roman" w:hAnsi="Arial" w:cs="Arial"/>
          <w:spacing w:val="6"/>
          <w:sz w:val="20"/>
          <w:szCs w:val="20"/>
          <w:lang w:val="en-GB" w:eastAsia="en-GB"/>
        </w:rPr>
        <w:t xml:space="preserve">The Department of Correctional </w:t>
      </w:r>
      <w:r w:rsidR="003C6CD1" w:rsidRPr="00D1698E">
        <w:rPr>
          <w:rFonts w:ascii="Arial" w:eastAsia="Times New Roman" w:hAnsi="Arial" w:cs="Arial"/>
          <w:spacing w:val="6"/>
          <w:sz w:val="20"/>
          <w:szCs w:val="20"/>
          <w:lang w:val="en-GB" w:eastAsia="en-GB"/>
        </w:rPr>
        <w:t>Services</w:t>
      </w:r>
      <w:r w:rsidRPr="00D1698E">
        <w:rPr>
          <w:rFonts w:ascii="Arial" w:eastAsia="Times New Roman" w:hAnsi="Arial" w:cs="Arial"/>
          <w:spacing w:val="6"/>
          <w:sz w:val="20"/>
          <w:szCs w:val="20"/>
          <w:lang w:val="en-GB" w:eastAsia="en-GB"/>
        </w:rPr>
        <w:t xml:space="preserve"> and the Judicial Inspectorate for Correctional Services presented their Annual Plans and t</w:t>
      </w:r>
      <w:r w:rsidR="00DF300F" w:rsidRPr="00D1698E">
        <w:rPr>
          <w:rFonts w:ascii="Arial" w:eastAsia="Times New Roman" w:hAnsi="Arial" w:cs="Arial"/>
          <w:spacing w:val="6"/>
          <w:sz w:val="20"/>
          <w:szCs w:val="20"/>
          <w:lang w:val="en-GB" w:eastAsia="en-GB"/>
        </w:rPr>
        <w:t>heir Budget allocations for 2022</w:t>
      </w:r>
      <w:r w:rsidRPr="00D1698E">
        <w:rPr>
          <w:rFonts w:ascii="Arial" w:eastAsia="Times New Roman" w:hAnsi="Arial" w:cs="Arial"/>
          <w:spacing w:val="6"/>
          <w:sz w:val="20"/>
          <w:szCs w:val="20"/>
          <w:lang w:val="en-GB" w:eastAsia="en-GB"/>
        </w:rPr>
        <w:t>/23 financial year</w:t>
      </w:r>
      <w:r w:rsidR="000A0F5D" w:rsidRPr="00D1698E">
        <w:rPr>
          <w:rFonts w:ascii="Arial" w:eastAsia="Times New Roman" w:hAnsi="Arial" w:cs="Arial"/>
          <w:spacing w:val="6"/>
          <w:sz w:val="20"/>
          <w:szCs w:val="20"/>
          <w:lang w:val="en-GB" w:eastAsia="en-GB"/>
        </w:rPr>
        <w:t xml:space="preserve"> on 04 May 2022</w:t>
      </w:r>
      <w:r w:rsidRPr="00D1698E">
        <w:rPr>
          <w:rFonts w:ascii="Arial" w:eastAsia="Times New Roman" w:hAnsi="Arial" w:cs="Arial"/>
          <w:spacing w:val="6"/>
          <w:sz w:val="20"/>
          <w:szCs w:val="20"/>
          <w:lang w:val="en-GB" w:eastAsia="en-GB"/>
        </w:rPr>
        <w:t xml:space="preserve">. The </w:t>
      </w:r>
      <w:r w:rsidR="002A76A7" w:rsidRPr="00D1698E">
        <w:rPr>
          <w:rFonts w:ascii="Arial" w:eastAsia="Times New Roman" w:hAnsi="Arial" w:cs="Arial"/>
          <w:spacing w:val="6"/>
          <w:sz w:val="20"/>
          <w:szCs w:val="20"/>
          <w:lang w:val="en-GB" w:eastAsia="en-GB"/>
        </w:rPr>
        <w:t>briefings</w:t>
      </w:r>
      <w:r w:rsidR="00302A53" w:rsidRPr="00D1698E">
        <w:rPr>
          <w:rFonts w:ascii="Arial" w:eastAsia="Times New Roman" w:hAnsi="Arial" w:cs="Arial"/>
          <w:spacing w:val="6"/>
          <w:sz w:val="20"/>
          <w:szCs w:val="20"/>
          <w:lang w:val="en-GB" w:eastAsia="en-GB"/>
        </w:rPr>
        <w:t xml:space="preserve"> </w:t>
      </w:r>
      <w:r w:rsidRPr="00D1698E">
        <w:rPr>
          <w:rFonts w:ascii="Arial" w:eastAsia="Times New Roman" w:hAnsi="Arial" w:cs="Arial"/>
          <w:spacing w:val="6"/>
          <w:sz w:val="20"/>
          <w:szCs w:val="20"/>
          <w:lang w:val="en-GB" w:eastAsia="en-GB"/>
        </w:rPr>
        <w:t xml:space="preserve">also </w:t>
      </w:r>
      <w:r w:rsidR="00212A98" w:rsidRPr="00D1698E">
        <w:rPr>
          <w:rFonts w:ascii="Arial" w:eastAsia="Times New Roman" w:hAnsi="Arial" w:cs="Arial"/>
          <w:spacing w:val="6"/>
          <w:sz w:val="20"/>
          <w:szCs w:val="20"/>
          <w:lang w:val="en-GB" w:eastAsia="en-GB"/>
        </w:rPr>
        <w:t xml:space="preserve">took place by way of </w:t>
      </w:r>
      <w:r w:rsidR="00302A53" w:rsidRPr="00D1698E">
        <w:rPr>
          <w:rFonts w:ascii="Arial" w:eastAsia="Times New Roman" w:hAnsi="Arial" w:cs="Arial"/>
          <w:spacing w:val="6"/>
          <w:sz w:val="20"/>
          <w:szCs w:val="20"/>
          <w:lang w:val="en-GB" w:eastAsia="en-GB"/>
        </w:rPr>
        <w:t>a virtual platform.</w:t>
      </w:r>
    </w:p>
    <w:p w:rsidR="00302A53" w:rsidRPr="00D1698E" w:rsidRDefault="00302A53" w:rsidP="00D1698E">
      <w:pPr>
        <w:pStyle w:val="ListParagraph"/>
        <w:spacing w:after="0" w:line="240" w:lineRule="auto"/>
        <w:ind w:left="851"/>
        <w:rPr>
          <w:rFonts w:ascii="Arial" w:eastAsia="Times New Roman" w:hAnsi="Arial" w:cs="Arial"/>
          <w:spacing w:val="6"/>
          <w:sz w:val="20"/>
          <w:szCs w:val="20"/>
          <w:lang w:val="en-GB" w:eastAsia="en-GB"/>
        </w:rPr>
      </w:pPr>
    </w:p>
    <w:p w:rsidR="005D0DAF" w:rsidRPr="00D1698E" w:rsidRDefault="005D0DAF" w:rsidP="00D1698E">
      <w:pPr>
        <w:pStyle w:val="ListParagraph"/>
        <w:numPr>
          <w:ilvl w:val="1"/>
          <w:numId w:val="1"/>
        </w:numPr>
        <w:spacing w:after="0" w:line="240" w:lineRule="auto"/>
        <w:ind w:left="851" w:hanging="851"/>
        <w:rPr>
          <w:rFonts w:ascii="Arial" w:eastAsia="Times New Roman" w:hAnsi="Arial" w:cs="Arial"/>
          <w:spacing w:val="6"/>
          <w:sz w:val="20"/>
          <w:szCs w:val="20"/>
          <w:lang w:val="en-GB" w:eastAsia="en-GB"/>
        </w:rPr>
      </w:pPr>
      <w:r w:rsidRPr="00D1698E">
        <w:rPr>
          <w:rFonts w:ascii="Arial" w:eastAsia="Times New Roman" w:hAnsi="Arial" w:cs="Arial"/>
          <w:spacing w:val="6"/>
          <w:sz w:val="20"/>
          <w:szCs w:val="20"/>
          <w:lang w:val="en-GB" w:eastAsia="en-GB"/>
        </w:rPr>
        <w:t xml:space="preserve">The DCS’s mandate is derived from the Correctional Services Act (No. 111 of 1998), as well as the </w:t>
      </w:r>
      <w:r w:rsidR="00117D6B" w:rsidRPr="00D1698E">
        <w:rPr>
          <w:rFonts w:ascii="Arial" w:eastAsia="Times New Roman" w:hAnsi="Arial" w:cs="Arial"/>
          <w:spacing w:val="6"/>
          <w:sz w:val="20"/>
          <w:szCs w:val="20"/>
          <w:lang w:val="en-GB" w:eastAsia="en-GB"/>
        </w:rPr>
        <w:t>W</w:t>
      </w:r>
      <w:r w:rsidRPr="00D1698E">
        <w:rPr>
          <w:rFonts w:ascii="Arial" w:eastAsia="Times New Roman" w:hAnsi="Arial" w:cs="Arial"/>
          <w:spacing w:val="6"/>
          <w:sz w:val="20"/>
          <w:szCs w:val="20"/>
          <w:lang w:val="en-GB" w:eastAsia="en-GB"/>
        </w:rPr>
        <w:t xml:space="preserve">hite </w:t>
      </w:r>
      <w:r w:rsidR="00117D6B" w:rsidRPr="00D1698E">
        <w:rPr>
          <w:rFonts w:ascii="Arial" w:eastAsia="Times New Roman" w:hAnsi="Arial" w:cs="Arial"/>
          <w:spacing w:val="6"/>
          <w:sz w:val="20"/>
          <w:szCs w:val="20"/>
          <w:lang w:val="en-GB" w:eastAsia="en-GB"/>
        </w:rPr>
        <w:t>P</w:t>
      </w:r>
      <w:r w:rsidRPr="00D1698E">
        <w:rPr>
          <w:rFonts w:ascii="Arial" w:eastAsia="Times New Roman" w:hAnsi="Arial" w:cs="Arial"/>
          <w:spacing w:val="6"/>
          <w:sz w:val="20"/>
          <w:szCs w:val="20"/>
          <w:lang w:val="en-GB" w:eastAsia="en-GB"/>
        </w:rPr>
        <w:t xml:space="preserve">aper on Correctional Services (2005) and </w:t>
      </w:r>
      <w:r w:rsidR="00302A53" w:rsidRPr="00D1698E">
        <w:rPr>
          <w:rFonts w:ascii="Arial" w:eastAsia="Times New Roman" w:hAnsi="Arial" w:cs="Arial"/>
          <w:spacing w:val="6"/>
          <w:sz w:val="20"/>
          <w:szCs w:val="20"/>
          <w:lang w:val="en-GB" w:eastAsia="en-GB"/>
        </w:rPr>
        <w:t xml:space="preserve">the White Paper on </w:t>
      </w:r>
      <w:r w:rsidRPr="00D1698E">
        <w:rPr>
          <w:rFonts w:ascii="Arial" w:eastAsia="Times New Roman" w:hAnsi="Arial" w:cs="Arial"/>
          <w:spacing w:val="6"/>
          <w:sz w:val="20"/>
          <w:szCs w:val="20"/>
          <w:lang w:val="en-GB" w:eastAsia="en-GB"/>
        </w:rPr>
        <w:t>Remand Detention Management in South Africa (2014). The legislation and policies inform all the efforts towards achieving the safe and human detention of offenders and remand detainees, rehabilitation and social reintegration</w:t>
      </w:r>
      <w:r w:rsidR="00117D6B" w:rsidRPr="00D1698E">
        <w:rPr>
          <w:rFonts w:ascii="Arial" w:eastAsia="Times New Roman" w:hAnsi="Arial" w:cs="Arial"/>
          <w:spacing w:val="6"/>
          <w:sz w:val="20"/>
          <w:szCs w:val="20"/>
          <w:lang w:val="en-GB" w:eastAsia="en-GB"/>
        </w:rPr>
        <w:t xml:space="preserve"> into the community</w:t>
      </w:r>
      <w:r w:rsidRPr="00D1698E">
        <w:rPr>
          <w:rFonts w:ascii="Arial" w:eastAsia="Times New Roman" w:hAnsi="Arial" w:cs="Arial"/>
          <w:spacing w:val="6"/>
          <w:sz w:val="20"/>
          <w:szCs w:val="20"/>
          <w:lang w:val="en-GB" w:eastAsia="en-GB"/>
        </w:rPr>
        <w:t>.</w:t>
      </w:r>
    </w:p>
    <w:p w:rsidR="005D0DAF" w:rsidRPr="00D1698E" w:rsidRDefault="005D0DAF" w:rsidP="00D1698E">
      <w:pPr>
        <w:spacing w:after="0" w:line="240" w:lineRule="auto"/>
        <w:contextualSpacing/>
        <w:rPr>
          <w:rFonts w:ascii="Arial" w:hAnsi="Arial" w:cs="Arial"/>
          <w:sz w:val="20"/>
          <w:szCs w:val="20"/>
        </w:rPr>
      </w:pPr>
    </w:p>
    <w:p w:rsidR="005D0DAF" w:rsidRPr="00D1698E" w:rsidRDefault="005D0DAF" w:rsidP="00D1698E">
      <w:pPr>
        <w:pStyle w:val="ListParagraph"/>
        <w:numPr>
          <w:ilvl w:val="1"/>
          <w:numId w:val="1"/>
        </w:numPr>
        <w:spacing w:after="0" w:line="240" w:lineRule="auto"/>
        <w:ind w:left="851" w:hanging="851"/>
        <w:rPr>
          <w:rFonts w:ascii="Arial" w:eastAsia="Times New Roman" w:hAnsi="Arial" w:cs="Arial"/>
          <w:spacing w:val="6"/>
          <w:sz w:val="20"/>
          <w:szCs w:val="20"/>
          <w:lang w:val="en-GB" w:eastAsia="en-GB"/>
        </w:rPr>
      </w:pPr>
      <w:r w:rsidRPr="00D1698E">
        <w:rPr>
          <w:rFonts w:ascii="Arial" w:eastAsia="Times New Roman" w:hAnsi="Arial" w:cs="Arial"/>
          <w:spacing w:val="6"/>
          <w:sz w:val="20"/>
          <w:szCs w:val="20"/>
          <w:lang w:val="en-GB" w:eastAsia="en-GB"/>
        </w:rPr>
        <w:t>The DCS’s planning documents are also informed by the government-wide Medium-Term Strategic Framework (MTSF) 20</w:t>
      </w:r>
      <w:r w:rsidR="00287EAA" w:rsidRPr="00D1698E">
        <w:rPr>
          <w:rFonts w:ascii="Arial" w:eastAsia="Times New Roman" w:hAnsi="Arial" w:cs="Arial"/>
          <w:spacing w:val="6"/>
          <w:sz w:val="20"/>
          <w:szCs w:val="20"/>
          <w:lang w:val="en-GB" w:eastAsia="en-GB"/>
        </w:rPr>
        <w:t>20</w:t>
      </w:r>
      <w:r w:rsidRPr="00D1698E">
        <w:rPr>
          <w:rFonts w:ascii="Arial" w:eastAsia="Times New Roman" w:hAnsi="Arial" w:cs="Arial"/>
          <w:spacing w:val="6"/>
          <w:sz w:val="20"/>
          <w:szCs w:val="20"/>
          <w:lang w:val="en-GB" w:eastAsia="en-GB"/>
        </w:rPr>
        <w:t>-</w:t>
      </w:r>
      <w:r w:rsidR="00287EAA" w:rsidRPr="00D1698E">
        <w:rPr>
          <w:rFonts w:ascii="Arial" w:eastAsia="Times New Roman" w:hAnsi="Arial" w:cs="Arial"/>
          <w:spacing w:val="6"/>
          <w:sz w:val="20"/>
          <w:szCs w:val="20"/>
          <w:lang w:val="en-GB" w:eastAsia="en-GB"/>
        </w:rPr>
        <w:t>25</w:t>
      </w:r>
      <w:r w:rsidRPr="00D1698E">
        <w:rPr>
          <w:rFonts w:ascii="Arial" w:eastAsia="Times New Roman" w:hAnsi="Arial" w:cs="Arial"/>
          <w:spacing w:val="6"/>
          <w:sz w:val="20"/>
          <w:szCs w:val="20"/>
          <w:lang w:val="en-GB" w:eastAsia="en-GB"/>
        </w:rPr>
        <w:t>, which is geared towards the implementation of the National Development Plan’s Vision 2030 (NDP).</w:t>
      </w:r>
    </w:p>
    <w:p w:rsidR="005D0DAF" w:rsidRPr="00D1698E" w:rsidRDefault="005D0DAF" w:rsidP="00D1698E">
      <w:pPr>
        <w:spacing w:after="0" w:line="240" w:lineRule="auto"/>
        <w:rPr>
          <w:rFonts w:ascii="Arial" w:eastAsia="Times New Roman" w:hAnsi="Arial" w:cs="Arial"/>
          <w:spacing w:val="6"/>
          <w:sz w:val="20"/>
          <w:szCs w:val="20"/>
          <w:lang w:val="en-GB" w:eastAsia="en-GB"/>
        </w:rPr>
      </w:pPr>
    </w:p>
    <w:p w:rsidR="005D0DAF" w:rsidRPr="00D1698E" w:rsidRDefault="005D0DAF" w:rsidP="00D1698E">
      <w:pPr>
        <w:numPr>
          <w:ilvl w:val="0"/>
          <w:numId w:val="1"/>
        </w:numPr>
        <w:spacing w:after="0" w:line="240" w:lineRule="auto"/>
        <w:ind w:left="851" w:hanging="851"/>
        <w:contextualSpacing/>
        <w:rPr>
          <w:rFonts w:ascii="Arial" w:hAnsi="Arial" w:cs="Arial"/>
          <w:b/>
          <w:sz w:val="20"/>
          <w:szCs w:val="20"/>
        </w:rPr>
      </w:pPr>
      <w:r w:rsidRPr="00D1698E">
        <w:rPr>
          <w:rFonts w:ascii="Arial" w:hAnsi="Arial" w:cs="Arial"/>
          <w:b/>
          <w:sz w:val="20"/>
          <w:szCs w:val="20"/>
        </w:rPr>
        <w:t>POLITICAL OVERVIEW BY THE MINISTER OF JUSTICE AND CORRECTIONAL SERVICES</w:t>
      </w:r>
    </w:p>
    <w:p w:rsidR="00212A98" w:rsidRPr="00D1698E" w:rsidRDefault="00212A98" w:rsidP="00D1698E">
      <w:pPr>
        <w:spacing w:after="0" w:line="240" w:lineRule="auto"/>
        <w:ind w:left="851"/>
        <w:contextualSpacing/>
        <w:rPr>
          <w:rFonts w:ascii="Arial" w:hAnsi="Arial" w:cs="Arial"/>
          <w:b/>
          <w:sz w:val="20"/>
          <w:szCs w:val="20"/>
        </w:rPr>
      </w:pPr>
    </w:p>
    <w:p w:rsidR="005B32A0" w:rsidRPr="00D1698E" w:rsidRDefault="00185976" w:rsidP="00D1698E">
      <w:pPr>
        <w:pStyle w:val="ListParagraph"/>
        <w:numPr>
          <w:ilvl w:val="1"/>
          <w:numId w:val="1"/>
        </w:numPr>
        <w:spacing w:after="0" w:line="240" w:lineRule="auto"/>
        <w:ind w:left="851" w:hanging="851"/>
        <w:rPr>
          <w:rFonts w:ascii="Arial" w:hAnsi="Arial" w:cs="Arial"/>
          <w:sz w:val="20"/>
          <w:szCs w:val="20"/>
        </w:rPr>
      </w:pPr>
      <w:r w:rsidRPr="00D1698E">
        <w:rPr>
          <w:rFonts w:ascii="Arial" w:eastAsia="Times New Roman" w:hAnsi="Arial" w:cs="Arial"/>
          <w:spacing w:val="6"/>
          <w:sz w:val="20"/>
          <w:szCs w:val="20"/>
          <w:lang w:val="en-GB" w:eastAsia="en-GB"/>
        </w:rPr>
        <w:t>The Minister indicated that, during the devastating floods in Kwa-Zulu Natal, inmates, through the Department of Correctional Services’ Self Sufficiency and Sustainability Model, contributed towards the social relief efforts. The Department of Correctional Services donated vegetables, eggs, meat, milk</w:t>
      </w:r>
      <w:r w:rsidR="00280937" w:rsidRPr="00D1698E">
        <w:rPr>
          <w:rFonts w:ascii="Arial" w:eastAsia="Times New Roman" w:hAnsi="Arial" w:cs="Arial"/>
          <w:spacing w:val="6"/>
          <w:sz w:val="20"/>
          <w:szCs w:val="20"/>
          <w:lang w:val="en-GB" w:eastAsia="en-GB"/>
        </w:rPr>
        <w:t xml:space="preserve"> and</w:t>
      </w:r>
      <w:r w:rsidRPr="00D1698E">
        <w:rPr>
          <w:rFonts w:ascii="Arial" w:eastAsia="Times New Roman" w:hAnsi="Arial" w:cs="Arial"/>
          <w:spacing w:val="6"/>
          <w:sz w:val="20"/>
          <w:szCs w:val="20"/>
          <w:lang w:val="en-GB" w:eastAsia="en-GB"/>
        </w:rPr>
        <w:t xml:space="preserve"> bread to </w:t>
      </w:r>
      <w:r w:rsidR="001D4DF7" w:rsidRPr="00D1698E">
        <w:rPr>
          <w:rFonts w:ascii="Arial" w:eastAsia="Times New Roman" w:hAnsi="Arial" w:cs="Arial"/>
          <w:spacing w:val="6"/>
          <w:sz w:val="20"/>
          <w:szCs w:val="20"/>
          <w:lang w:val="en-GB" w:eastAsia="en-GB"/>
        </w:rPr>
        <w:t>needy families who were affected by the floods</w:t>
      </w:r>
      <w:r w:rsidR="00280937" w:rsidRPr="00D1698E">
        <w:rPr>
          <w:rFonts w:ascii="Arial" w:eastAsia="Times New Roman" w:hAnsi="Arial" w:cs="Arial"/>
          <w:spacing w:val="6"/>
          <w:sz w:val="20"/>
          <w:szCs w:val="20"/>
          <w:lang w:val="en-GB" w:eastAsia="en-GB"/>
        </w:rPr>
        <w:t>.</w:t>
      </w:r>
      <w:r w:rsidR="00556088" w:rsidRPr="00D1698E">
        <w:rPr>
          <w:rFonts w:ascii="Arial" w:eastAsia="Times New Roman" w:hAnsi="Arial" w:cs="Arial"/>
          <w:spacing w:val="6"/>
          <w:sz w:val="20"/>
          <w:szCs w:val="20"/>
          <w:lang w:val="en-GB" w:eastAsia="en-GB"/>
        </w:rPr>
        <w:t xml:space="preserve">  </w:t>
      </w:r>
    </w:p>
    <w:p w:rsidR="00212A98" w:rsidRPr="00D1698E" w:rsidRDefault="00212A98" w:rsidP="00D1698E">
      <w:pPr>
        <w:pStyle w:val="ListParagraph"/>
        <w:spacing w:after="0" w:line="240" w:lineRule="auto"/>
        <w:ind w:left="851"/>
        <w:rPr>
          <w:rFonts w:ascii="Arial" w:hAnsi="Arial" w:cs="Arial"/>
          <w:sz w:val="20"/>
          <w:szCs w:val="20"/>
        </w:rPr>
      </w:pPr>
    </w:p>
    <w:p w:rsidR="003F5A79" w:rsidRPr="00D1698E" w:rsidRDefault="00280937"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t>The Minister also reported that the Department of Correctional Services will be implementing a new programme that will extend correctional and rehabilitation programmes to Remand Detainees who spend more than two months in remand facilities.</w:t>
      </w:r>
      <w:r w:rsidR="00463B97" w:rsidRPr="00D1698E">
        <w:rPr>
          <w:rFonts w:ascii="Arial" w:hAnsi="Arial" w:cs="Arial"/>
          <w:sz w:val="20"/>
          <w:szCs w:val="20"/>
        </w:rPr>
        <w:t xml:space="preserve">  </w:t>
      </w:r>
      <w:r w:rsidR="003F5A79" w:rsidRPr="00D1698E">
        <w:rPr>
          <w:rFonts w:ascii="Arial" w:hAnsi="Arial" w:cs="Arial"/>
          <w:sz w:val="20"/>
          <w:szCs w:val="20"/>
        </w:rPr>
        <w:t xml:space="preserve"> </w:t>
      </w:r>
    </w:p>
    <w:p w:rsidR="008051CE" w:rsidRPr="00D1698E" w:rsidRDefault="008051CE" w:rsidP="00D1698E">
      <w:pPr>
        <w:pStyle w:val="ListParagraph"/>
        <w:spacing w:after="0" w:line="240" w:lineRule="auto"/>
        <w:ind w:left="851"/>
        <w:rPr>
          <w:rFonts w:ascii="Arial" w:hAnsi="Arial" w:cs="Arial"/>
          <w:sz w:val="20"/>
          <w:szCs w:val="20"/>
        </w:rPr>
      </w:pPr>
    </w:p>
    <w:p w:rsidR="0069054C" w:rsidRPr="00D1698E" w:rsidRDefault="008051CE"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t>T</w:t>
      </w:r>
      <w:r w:rsidR="00280937" w:rsidRPr="00D1698E">
        <w:rPr>
          <w:rFonts w:ascii="Arial" w:hAnsi="Arial" w:cs="Arial"/>
          <w:sz w:val="20"/>
          <w:szCs w:val="20"/>
        </w:rPr>
        <w:t xml:space="preserve">he Department of Correctional Services has been able to take off items such as eggs and pork on their procurement lists in the past financial year and more items will be added to these lists as a result of implementation of Self-Sufficiency. </w:t>
      </w:r>
      <w:r w:rsidR="00CD3E0B" w:rsidRPr="00D1698E">
        <w:rPr>
          <w:rFonts w:ascii="Arial" w:hAnsi="Arial" w:cs="Arial"/>
          <w:sz w:val="20"/>
          <w:szCs w:val="20"/>
        </w:rPr>
        <w:t>The Minister also indicated that DCS’ workshops have been capacitated with latest</w:t>
      </w:r>
      <w:r w:rsidR="00280937" w:rsidRPr="00D1698E">
        <w:rPr>
          <w:rFonts w:ascii="Arial" w:hAnsi="Arial" w:cs="Arial"/>
          <w:sz w:val="20"/>
          <w:szCs w:val="20"/>
        </w:rPr>
        <w:t xml:space="preserve"> </w:t>
      </w:r>
      <w:r w:rsidR="00CD3E0B" w:rsidRPr="00D1698E">
        <w:rPr>
          <w:rFonts w:ascii="Arial" w:hAnsi="Arial" w:cs="Arial"/>
          <w:sz w:val="20"/>
          <w:szCs w:val="20"/>
        </w:rPr>
        <w:t xml:space="preserve">technology to enable them to produce inmate uniform, staff uniform and shoes in large quantities.      </w:t>
      </w:r>
      <w:r w:rsidR="00280937" w:rsidRPr="00D1698E">
        <w:rPr>
          <w:rFonts w:ascii="Arial" w:hAnsi="Arial" w:cs="Arial"/>
          <w:sz w:val="20"/>
          <w:szCs w:val="20"/>
        </w:rPr>
        <w:t xml:space="preserve"> </w:t>
      </w:r>
      <w:r w:rsidR="009E6C06" w:rsidRPr="00D1698E">
        <w:rPr>
          <w:rFonts w:ascii="Arial" w:hAnsi="Arial" w:cs="Arial"/>
          <w:sz w:val="20"/>
          <w:szCs w:val="20"/>
        </w:rPr>
        <w:t xml:space="preserve">  </w:t>
      </w:r>
      <w:r w:rsidR="0069054C" w:rsidRPr="00D1698E">
        <w:rPr>
          <w:rFonts w:ascii="Arial" w:hAnsi="Arial" w:cs="Arial"/>
          <w:sz w:val="20"/>
          <w:szCs w:val="20"/>
        </w:rPr>
        <w:t xml:space="preserve">  </w:t>
      </w:r>
    </w:p>
    <w:p w:rsidR="004C3C20" w:rsidRPr="00D1698E" w:rsidRDefault="004C3C20" w:rsidP="00D1698E">
      <w:pPr>
        <w:pStyle w:val="ListParagraph"/>
        <w:spacing w:after="0" w:line="240" w:lineRule="auto"/>
        <w:ind w:left="851"/>
        <w:rPr>
          <w:rFonts w:ascii="Arial" w:hAnsi="Arial" w:cs="Arial"/>
          <w:sz w:val="20"/>
          <w:szCs w:val="20"/>
        </w:rPr>
      </w:pPr>
    </w:p>
    <w:p w:rsidR="004C3C20" w:rsidRPr="00D1698E" w:rsidRDefault="00280937"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t xml:space="preserve">The Minister has also reported that, the national Treasury has approved 100% retention of revenue generated by the Department of Correctional Services through Self-Sufficiency and these funds will be reinvested towards programmes contributing to Self-Sufficiency.  </w:t>
      </w:r>
    </w:p>
    <w:p w:rsidR="00280937" w:rsidRPr="00D1698E" w:rsidRDefault="00280937" w:rsidP="00D1698E">
      <w:pPr>
        <w:pStyle w:val="ListParagraph"/>
        <w:spacing w:after="0" w:line="240" w:lineRule="auto"/>
        <w:rPr>
          <w:rFonts w:ascii="Arial" w:hAnsi="Arial" w:cs="Arial"/>
          <w:sz w:val="20"/>
          <w:szCs w:val="20"/>
        </w:rPr>
      </w:pPr>
    </w:p>
    <w:p w:rsidR="00211EFB" w:rsidRPr="00D1698E" w:rsidRDefault="00211EFB"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t xml:space="preserve">With regard to the two PPPs, the Minister indicated that, the department will not be renewing the two contracts when they lapse, instead they will take over the running of the two facilities. </w:t>
      </w:r>
    </w:p>
    <w:p w:rsidR="00211EFB" w:rsidRPr="00D1698E" w:rsidRDefault="00211EFB" w:rsidP="00D1698E">
      <w:pPr>
        <w:pStyle w:val="ListParagraph"/>
        <w:spacing w:after="0" w:line="240" w:lineRule="auto"/>
        <w:rPr>
          <w:rFonts w:ascii="Arial" w:hAnsi="Arial" w:cs="Arial"/>
          <w:sz w:val="20"/>
          <w:szCs w:val="20"/>
        </w:rPr>
      </w:pPr>
    </w:p>
    <w:p w:rsidR="00E04BC7" w:rsidRPr="00D1698E" w:rsidRDefault="00211EFB"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t>The Minister also reported on his meeting with the Minister of Public Works and Infrastructure to look at ways in which, through offender labour, they can respond to minor maintenance at courts like installation of ramps for people living with disabilities</w:t>
      </w:r>
      <w:r w:rsidR="00E04BC7" w:rsidRPr="00D1698E">
        <w:rPr>
          <w:rFonts w:ascii="Arial" w:hAnsi="Arial" w:cs="Arial"/>
          <w:sz w:val="20"/>
          <w:szCs w:val="20"/>
        </w:rPr>
        <w:t>, cleaning and minor renovations.</w:t>
      </w:r>
      <w:r w:rsidRPr="00D1698E">
        <w:rPr>
          <w:rFonts w:ascii="Arial" w:hAnsi="Arial" w:cs="Arial"/>
          <w:sz w:val="20"/>
          <w:szCs w:val="20"/>
        </w:rPr>
        <w:t xml:space="preserve"> </w:t>
      </w:r>
    </w:p>
    <w:p w:rsidR="00C1788F" w:rsidRPr="00D1698E" w:rsidRDefault="00C1788F" w:rsidP="00D1698E">
      <w:pPr>
        <w:pStyle w:val="ListParagraph"/>
        <w:spacing w:after="0" w:line="240" w:lineRule="auto"/>
        <w:rPr>
          <w:rFonts w:ascii="Arial" w:hAnsi="Arial" w:cs="Arial"/>
          <w:sz w:val="20"/>
          <w:szCs w:val="20"/>
        </w:rPr>
      </w:pPr>
    </w:p>
    <w:p w:rsidR="00C1788F" w:rsidRPr="00D1698E" w:rsidRDefault="00C1788F"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rPr>
        <w:lastRenderedPageBreak/>
        <w:t xml:space="preserve">In dealing with corruption, </w:t>
      </w:r>
      <w:r w:rsidR="00950D14" w:rsidRPr="00D1698E">
        <w:rPr>
          <w:rFonts w:ascii="Arial" w:hAnsi="Arial" w:cs="Arial"/>
          <w:sz w:val="20"/>
          <w:szCs w:val="20"/>
        </w:rPr>
        <w:t xml:space="preserve">the Minister indicated that </w:t>
      </w:r>
      <w:r w:rsidRPr="00D1698E">
        <w:rPr>
          <w:rFonts w:ascii="Arial" w:hAnsi="Arial" w:cs="Arial"/>
          <w:sz w:val="20"/>
          <w:szCs w:val="20"/>
        </w:rPr>
        <w:t xml:space="preserve">the </w:t>
      </w:r>
      <w:r w:rsidR="00950D14" w:rsidRPr="00D1698E">
        <w:rPr>
          <w:rFonts w:ascii="Arial" w:hAnsi="Arial" w:cs="Arial"/>
          <w:sz w:val="20"/>
          <w:szCs w:val="20"/>
        </w:rPr>
        <w:t>D</w:t>
      </w:r>
      <w:r w:rsidRPr="00D1698E">
        <w:rPr>
          <w:rFonts w:ascii="Arial" w:hAnsi="Arial" w:cs="Arial"/>
          <w:sz w:val="20"/>
          <w:szCs w:val="20"/>
        </w:rPr>
        <w:t>epartment</w:t>
      </w:r>
      <w:r w:rsidR="00950D14" w:rsidRPr="00D1698E">
        <w:rPr>
          <w:rFonts w:ascii="Arial" w:hAnsi="Arial" w:cs="Arial"/>
          <w:sz w:val="20"/>
          <w:szCs w:val="20"/>
        </w:rPr>
        <w:t xml:space="preserve"> of Correctional Services </w:t>
      </w:r>
      <w:r w:rsidRPr="00D1698E">
        <w:rPr>
          <w:rFonts w:ascii="Arial" w:hAnsi="Arial" w:cs="Arial"/>
          <w:sz w:val="20"/>
          <w:szCs w:val="20"/>
        </w:rPr>
        <w:t xml:space="preserve">is intensifying its </w:t>
      </w:r>
      <w:r w:rsidR="00950D14" w:rsidRPr="00D1698E">
        <w:rPr>
          <w:rFonts w:ascii="Arial" w:hAnsi="Arial" w:cs="Arial"/>
          <w:sz w:val="20"/>
          <w:szCs w:val="20"/>
        </w:rPr>
        <w:t>campaigns and</w:t>
      </w:r>
      <w:r w:rsidRPr="00D1698E">
        <w:rPr>
          <w:rFonts w:ascii="Arial" w:hAnsi="Arial" w:cs="Arial"/>
          <w:sz w:val="20"/>
          <w:szCs w:val="20"/>
        </w:rPr>
        <w:t xml:space="preserve"> processes to systematically and comprehensively prevent corruption and mismanagement, as well as ensure consequence management.  </w:t>
      </w:r>
    </w:p>
    <w:p w:rsidR="00C1788F" w:rsidRPr="00D1698E" w:rsidRDefault="00C1788F" w:rsidP="00D1698E">
      <w:pPr>
        <w:pStyle w:val="ListParagraph"/>
        <w:spacing w:after="0" w:line="240" w:lineRule="auto"/>
        <w:rPr>
          <w:rFonts w:ascii="Arial" w:hAnsi="Arial" w:cs="Arial"/>
          <w:sz w:val="20"/>
          <w:szCs w:val="20"/>
        </w:rPr>
      </w:pPr>
    </w:p>
    <w:p w:rsidR="0069054C" w:rsidRPr="00D1698E" w:rsidRDefault="00950D14" w:rsidP="00D1698E">
      <w:pPr>
        <w:pStyle w:val="ListParagraph"/>
        <w:numPr>
          <w:ilvl w:val="2"/>
          <w:numId w:val="1"/>
        </w:numPr>
        <w:spacing w:after="0" w:line="240" w:lineRule="auto"/>
        <w:rPr>
          <w:rFonts w:ascii="Arial" w:hAnsi="Arial" w:cs="Arial"/>
          <w:sz w:val="20"/>
          <w:szCs w:val="20"/>
        </w:rPr>
      </w:pPr>
      <w:r w:rsidRPr="00D1698E">
        <w:rPr>
          <w:rFonts w:ascii="Arial" w:hAnsi="Arial" w:cs="Arial"/>
          <w:sz w:val="20"/>
          <w:szCs w:val="20"/>
        </w:rPr>
        <w:t xml:space="preserve">The Minister committed, in working towards ensuring that all departments and entities under the Ministry of Justice and Correctional Service meet their objectives. </w:t>
      </w:r>
      <w:r w:rsidR="009E6C06" w:rsidRPr="00D1698E">
        <w:rPr>
          <w:rFonts w:ascii="Arial" w:hAnsi="Arial" w:cs="Arial"/>
          <w:sz w:val="20"/>
          <w:szCs w:val="20"/>
        </w:rPr>
        <w:t xml:space="preserve">   </w:t>
      </w:r>
    </w:p>
    <w:p w:rsidR="005D0DAF" w:rsidRPr="00D1698E" w:rsidRDefault="005D0DAF" w:rsidP="00D1698E">
      <w:pPr>
        <w:spacing w:after="0" w:line="240" w:lineRule="auto"/>
        <w:rPr>
          <w:rFonts w:ascii="Arial" w:eastAsia="Times New Roman" w:hAnsi="Arial" w:cs="Arial"/>
          <w:spacing w:val="6"/>
          <w:sz w:val="20"/>
          <w:szCs w:val="20"/>
          <w:lang w:val="en-GB" w:eastAsia="en-GB"/>
        </w:rPr>
      </w:pPr>
      <w:r w:rsidRPr="00D1698E">
        <w:rPr>
          <w:rFonts w:ascii="Arial" w:eastAsia="Times New Roman" w:hAnsi="Arial" w:cs="Arial"/>
          <w:spacing w:val="6"/>
          <w:sz w:val="20"/>
          <w:szCs w:val="20"/>
          <w:lang w:val="en-GB" w:eastAsia="en-GB"/>
        </w:rPr>
        <w:t xml:space="preserve"> </w:t>
      </w:r>
    </w:p>
    <w:p w:rsidR="005D0DAF" w:rsidRPr="00D1698E" w:rsidRDefault="00476DB7" w:rsidP="00D1698E">
      <w:pPr>
        <w:numPr>
          <w:ilvl w:val="0"/>
          <w:numId w:val="1"/>
        </w:numPr>
        <w:spacing w:after="0" w:line="240" w:lineRule="auto"/>
        <w:ind w:left="851" w:hanging="851"/>
        <w:contextualSpacing/>
        <w:rPr>
          <w:rFonts w:ascii="Arial" w:hAnsi="Arial" w:cs="Arial"/>
          <w:b/>
          <w:sz w:val="20"/>
          <w:szCs w:val="20"/>
        </w:rPr>
      </w:pPr>
      <w:r w:rsidRPr="00D1698E">
        <w:rPr>
          <w:rFonts w:ascii="Arial" w:hAnsi="Arial" w:cs="Arial"/>
          <w:b/>
          <w:sz w:val="20"/>
          <w:szCs w:val="20"/>
        </w:rPr>
        <w:t xml:space="preserve">DEPARTMENT OF CORRECTIONAL SERVICES’ STRATEGIC GOALS </w:t>
      </w:r>
    </w:p>
    <w:p w:rsidR="005B0A8F" w:rsidRPr="00D1698E" w:rsidRDefault="005B0A8F" w:rsidP="00D1698E">
      <w:pPr>
        <w:spacing w:after="0" w:line="240" w:lineRule="auto"/>
        <w:ind w:left="851"/>
        <w:contextualSpacing/>
        <w:rPr>
          <w:rFonts w:ascii="Arial" w:hAnsi="Arial" w:cs="Arial"/>
          <w:b/>
          <w:sz w:val="20"/>
          <w:szCs w:val="20"/>
        </w:rPr>
      </w:pPr>
    </w:p>
    <w:p w:rsidR="005D0DAF" w:rsidRPr="00D1698E" w:rsidRDefault="00AD03B7" w:rsidP="00D1698E">
      <w:pPr>
        <w:pStyle w:val="ListParagraph"/>
        <w:numPr>
          <w:ilvl w:val="1"/>
          <w:numId w:val="1"/>
        </w:numPr>
        <w:spacing w:after="0" w:line="240" w:lineRule="auto"/>
        <w:ind w:left="851" w:hanging="851"/>
        <w:rPr>
          <w:rFonts w:ascii="Arial" w:hAnsi="Arial" w:cs="Arial"/>
          <w:b/>
          <w:sz w:val="20"/>
          <w:szCs w:val="20"/>
        </w:rPr>
      </w:pPr>
      <w:r w:rsidRPr="00D1698E">
        <w:rPr>
          <w:rFonts w:ascii="Arial" w:eastAsia="Times New Roman" w:hAnsi="Arial" w:cs="Arial"/>
          <w:spacing w:val="6"/>
          <w:sz w:val="20"/>
          <w:szCs w:val="20"/>
          <w:lang w:val="en-GB" w:eastAsia="en-GB"/>
        </w:rPr>
        <w:t>T</w:t>
      </w:r>
      <w:r w:rsidR="005D0DAF" w:rsidRPr="00D1698E">
        <w:rPr>
          <w:rFonts w:ascii="Arial" w:eastAsia="Times New Roman" w:hAnsi="Arial" w:cs="Arial"/>
          <w:spacing w:val="6"/>
          <w:sz w:val="20"/>
          <w:szCs w:val="20"/>
          <w:lang w:val="en-GB" w:eastAsia="en-GB"/>
        </w:rPr>
        <w:t xml:space="preserve">he DCS’s mission is to contribute to a just, peaceful and safer South Africa through the effective and humane incarceration of inmates, and the rehabilitation and social reintegration of offenders. The DCS </w:t>
      </w:r>
      <w:r w:rsidR="005B0A8F" w:rsidRPr="00D1698E">
        <w:rPr>
          <w:rFonts w:ascii="Arial" w:eastAsia="Times New Roman" w:hAnsi="Arial" w:cs="Arial"/>
          <w:spacing w:val="6"/>
          <w:sz w:val="20"/>
          <w:szCs w:val="20"/>
          <w:lang w:val="en-GB" w:eastAsia="en-GB"/>
        </w:rPr>
        <w:t xml:space="preserve">is </w:t>
      </w:r>
      <w:r w:rsidR="005D0DAF" w:rsidRPr="00D1698E">
        <w:rPr>
          <w:rFonts w:ascii="Arial" w:eastAsia="Times New Roman" w:hAnsi="Arial" w:cs="Arial"/>
          <w:spacing w:val="6"/>
          <w:sz w:val="20"/>
          <w:szCs w:val="20"/>
          <w:lang w:val="en-GB" w:eastAsia="en-GB"/>
        </w:rPr>
        <w:t>committed to playing its role to ensure that the MTSF and the NDP’s strategic outcomes are achieved. The overarching goal is to build a safer South Africa where all people are and feel safe.</w:t>
      </w:r>
    </w:p>
    <w:p w:rsidR="005B0A8F" w:rsidRPr="00D1698E" w:rsidRDefault="005B0A8F" w:rsidP="00D1698E">
      <w:pPr>
        <w:pStyle w:val="ListParagraph"/>
        <w:spacing w:after="0" w:line="240" w:lineRule="auto"/>
        <w:ind w:left="851"/>
        <w:rPr>
          <w:rFonts w:ascii="Arial" w:hAnsi="Arial" w:cs="Arial"/>
          <w:b/>
          <w:sz w:val="20"/>
          <w:szCs w:val="20"/>
        </w:rPr>
      </w:pPr>
    </w:p>
    <w:p w:rsidR="00476DB7" w:rsidRPr="00D1698E" w:rsidRDefault="005D0DAF" w:rsidP="00D1698E">
      <w:pPr>
        <w:pStyle w:val="ListParagraph"/>
        <w:numPr>
          <w:ilvl w:val="1"/>
          <w:numId w:val="1"/>
        </w:numPr>
        <w:spacing w:after="0" w:line="240" w:lineRule="auto"/>
        <w:ind w:left="851" w:hanging="851"/>
        <w:rPr>
          <w:rFonts w:ascii="Arial" w:hAnsi="Arial" w:cs="Arial"/>
          <w:b/>
          <w:sz w:val="20"/>
          <w:szCs w:val="20"/>
        </w:rPr>
      </w:pPr>
      <w:r w:rsidRPr="00D1698E">
        <w:rPr>
          <w:rFonts w:ascii="Arial" w:hAnsi="Arial" w:cs="Arial"/>
          <w:sz w:val="20"/>
          <w:szCs w:val="20"/>
        </w:rPr>
        <w:t xml:space="preserve">To this end the DCS has </w:t>
      </w:r>
      <w:r w:rsidR="00950D14" w:rsidRPr="00D1698E">
        <w:rPr>
          <w:rFonts w:ascii="Arial" w:hAnsi="Arial" w:cs="Arial"/>
          <w:sz w:val="20"/>
          <w:szCs w:val="20"/>
        </w:rPr>
        <w:t>identified the following three focus area for 2022/23 financial year</w:t>
      </w:r>
      <w:r w:rsidRPr="00D1698E">
        <w:rPr>
          <w:rFonts w:ascii="Arial" w:hAnsi="Arial" w:cs="Arial"/>
          <w:sz w:val="20"/>
          <w:szCs w:val="20"/>
        </w:rPr>
        <w:t>:</w:t>
      </w:r>
    </w:p>
    <w:p w:rsidR="00476DB7" w:rsidRPr="00D1698E" w:rsidRDefault="00950D14" w:rsidP="00D1698E">
      <w:pPr>
        <w:pStyle w:val="ListParagraph"/>
        <w:numPr>
          <w:ilvl w:val="0"/>
          <w:numId w:val="38"/>
        </w:numPr>
        <w:spacing w:after="0" w:line="240" w:lineRule="auto"/>
        <w:ind w:left="851" w:hanging="851"/>
        <w:rPr>
          <w:rFonts w:ascii="Arial" w:hAnsi="Arial" w:cs="Arial"/>
          <w:sz w:val="20"/>
          <w:szCs w:val="20"/>
        </w:rPr>
      </w:pPr>
      <w:r w:rsidRPr="00D1698E">
        <w:rPr>
          <w:rFonts w:ascii="Arial" w:hAnsi="Arial" w:cs="Arial"/>
          <w:sz w:val="20"/>
          <w:szCs w:val="20"/>
        </w:rPr>
        <w:t>Implementation of the Self-Sufficiency and Strategy</w:t>
      </w:r>
    </w:p>
    <w:p w:rsidR="00950D14" w:rsidRPr="00D1698E" w:rsidRDefault="00950D14" w:rsidP="00D1698E">
      <w:pPr>
        <w:pStyle w:val="ListParagraph"/>
        <w:numPr>
          <w:ilvl w:val="0"/>
          <w:numId w:val="38"/>
        </w:numPr>
        <w:spacing w:after="0" w:line="240" w:lineRule="auto"/>
        <w:ind w:left="851" w:hanging="851"/>
        <w:rPr>
          <w:rFonts w:ascii="Arial" w:hAnsi="Arial" w:cs="Arial"/>
          <w:sz w:val="20"/>
          <w:szCs w:val="20"/>
        </w:rPr>
      </w:pPr>
      <w:r w:rsidRPr="00D1698E">
        <w:rPr>
          <w:rFonts w:ascii="Arial" w:hAnsi="Arial" w:cs="Arial"/>
          <w:sz w:val="20"/>
          <w:szCs w:val="20"/>
        </w:rPr>
        <w:t>Providing adequate security at correctional centres, and</w:t>
      </w:r>
    </w:p>
    <w:p w:rsidR="00950D14" w:rsidRPr="00D1698E" w:rsidRDefault="00950D14" w:rsidP="00D1698E">
      <w:pPr>
        <w:pStyle w:val="ListParagraph"/>
        <w:numPr>
          <w:ilvl w:val="0"/>
          <w:numId w:val="38"/>
        </w:numPr>
        <w:spacing w:after="0" w:line="240" w:lineRule="auto"/>
        <w:ind w:left="851" w:hanging="851"/>
        <w:rPr>
          <w:rFonts w:ascii="Arial" w:hAnsi="Arial" w:cs="Arial"/>
          <w:sz w:val="20"/>
          <w:szCs w:val="20"/>
        </w:rPr>
      </w:pPr>
      <w:r w:rsidRPr="00D1698E">
        <w:rPr>
          <w:rFonts w:ascii="Arial" w:hAnsi="Arial" w:cs="Arial"/>
          <w:sz w:val="20"/>
          <w:szCs w:val="20"/>
        </w:rPr>
        <w:t>Facilitation of Restorative Justice.</w:t>
      </w:r>
    </w:p>
    <w:p w:rsidR="00F12F08" w:rsidRPr="00D1698E" w:rsidRDefault="00F12F08" w:rsidP="00D1698E">
      <w:pPr>
        <w:spacing w:after="0" w:line="240" w:lineRule="auto"/>
        <w:contextualSpacing/>
        <w:rPr>
          <w:rFonts w:ascii="Arial" w:hAnsi="Arial" w:cs="Arial"/>
          <w:b/>
          <w:sz w:val="20"/>
          <w:szCs w:val="20"/>
        </w:rPr>
      </w:pPr>
    </w:p>
    <w:p w:rsidR="005D0DAF" w:rsidRPr="00D1698E" w:rsidRDefault="005D0DAF" w:rsidP="00D1698E">
      <w:pPr>
        <w:pStyle w:val="ListParagraph"/>
        <w:numPr>
          <w:ilvl w:val="0"/>
          <w:numId w:val="1"/>
        </w:numPr>
        <w:spacing w:after="0" w:line="240" w:lineRule="auto"/>
        <w:rPr>
          <w:rFonts w:ascii="Arial" w:hAnsi="Arial" w:cs="Arial"/>
          <w:b/>
          <w:sz w:val="20"/>
          <w:szCs w:val="20"/>
        </w:rPr>
      </w:pPr>
      <w:r w:rsidRPr="00D1698E">
        <w:rPr>
          <w:rFonts w:ascii="Arial" w:hAnsi="Arial" w:cs="Arial"/>
          <w:b/>
          <w:sz w:val="20"/>
          <w:szCs w:val="20"/>
        </w:rPr>
        <w:t>OVERVIEW OF THE DCS BUDGET</w:t>
      </w:r>
      <w:r w:rsidR="00E43E4D" w:rsidRPr="00D1698E">
        <w:rPr>
          <w:rFonts w:ascii="Arial" w:hAnsi="Arial" w:cs="Arial"/>
          <w:b/>
          <w:sz w:val="20"/>
          <w:szCs w:val="20"/>
        </w:rPr>
        <w:t>: 20</w:t>
      </w:r>
      <w:r w:rsidR="00F95973" w:rsidRPr="00D1698E">
        <w:rPr>
          <w:rFonts w:ascii="Arial" w:hAnsi="Arial" w:cs="Arial"/>
          <w:b/>
          <w:sz w:val="20"/>
          <w:szCs w:val="20"/>
        </w:rPr>
        <w:t>2</w:t>
      </w:r>
      <w:r w:rsidR="00043400" w:rsidRPr="00D1698E">
        <w:rPr>
          <w:rFonts w:ascii="Arial" w:hAnsi="Arial" w:cs="Arial"/>
          <w:b/>
          <w:sz w:val="20"/>
          <w:szCs w:val="20"/>
        </w:rPr>
        <w:t>2</w:t>
      </w:r>
      <w:r w:rsidR="00E43E4D" w:rsidRPr="00D1698E">
        <w:rPr>
          <w:rFonts w:ascii="Arial" w:hAnsi="Arial" w:cs="Arial"/>
          <w:b/>
          <w:sz w:val="20"/>
          <w:szCs w:val="20"/>
        </w:rPr>
        <w:t>/2</w:t>
      </w:r>
      <w:r w:rsidR="00043400" w:rsidRPr="00D1698E">
        <w:rPr>
          <w:rFonts w:ascii="Arial" w:hAnsi="Arial" w:cs="Arial"/>
          <w:b/>
          <w:sz w:val="20"/>
          <w:szCs w:val="20"/>
        </w:rPr>
        <w:t>3</w:t>
      </w:r>
    </w:p>
    <w:p w:rsidR="005B0A8F" w:rsidRPr="00D1698E" w:rsidRDefault="005B0A8F" w:rsidP="00D1698E">
      <w:pPr>
        <w:spacing w:after="0" w:line="240" w:lineRule="auto"/>
        <w:ind w:left="851"/>
        <w:contextualSpacing/>
        <w:rPr>
          <w:rFonts w:ascii="Arial" w:hAnsi="Arial" w:cs="Arial"/>
          <w:b/>
          <w:sz w:val="20"/>
          <w:szCs w:val="20"/>
        </w:rPr>
      </w:pPr>
    </w:p>
    <w:p w:rsidR="00BD76E9" w:rsidRPr="00D1698E" w:rsidRDefault="00E43E4D" w:rsidP="00D1698E">
      <w:pPr>
        <w:pStyle w:val="ListParagraph"/>
        <w:numPr>
          <w:ilvl w:val="1"/>
          <w:numId w:val="1"/>
        </w:numPr>
        <w:spacing w:after="0" w:line="240" w:lineRule="auto"/>
        <w:ind w:left="709" w:hanging="851"/>
        <w:rPr>
          <w:rFonts w:ascii="Arial" w:hAnsi="Arial" w:cs="Arial"/>
          <w:sz w:val="20"/>
          <w:szCs w:val="20"/>
        </w:rPr>
      </w:pPr>
      <w:r w:rsidRPr="00D1698E">
        <w:rPr>
          <w:rFonts w:ascii="Arial" w:hAnsi="Arial" w:cs="Arial"/>
          <w:sz w:val="20"/>
          <w:szCs w:val="20"/>
          <w:lang w:val="en-US"/>
        </w:rPr>
        <w:t>The DCS will receive R2</w:t>
      </w:r>
      <w:r w:rsidR="00DE513E" w:rsidRPr="00D1698E">
        <w:rPr>
          <w:rFonts w:ascii="Arial" w:hAnsi="Arial" w:cs="Arial"/>
          <w:sz w:val="20"/>
          <w:szCs w:val="20"/>
          <w:lang w:val="en-US"/>
        </w:rPr>
        <w:t>6</w:t>
      </w:r>
      <w:r w:rsidR="0099587D" w:rsidRPr="00D1698E">
        <w:rPr>
          <w:rFonts w:ascii="Arial" w:hAnsi="Arial" w:cs="Arial"/>
          <w:sz w:val="20"/>
          <w:szCs w:val="20"/>
          <w:lang w:val="en-US"/>
        </w:rPr>
        <w:t>.</w:t>
      </w:r>
      <w:r w:rsidR="00DE513E" w:rsidRPr="00D1698E">
        <w:rPr>
          <w:rFonts w:ascii="Arial" w:hAnsi="Arial" w:cs="Arial"/>
          <w:sz w:val="20"/>
          <w:szCs w:val="20"/>
          <w:lang w:val="en-US"/>
        </w:rPr>
        <w:t>1</w:t>
      </w:r>
      <w:r w:rsidR="00F95973" w:rsidRPr="00D1698E">
        <w:rPr>
          <w:rFonts w:ascii="Arial" w:hAnsi="Arial" w:cs="Arial"/>
          <w:sz w:val="20"/>
          <w:szCs w:val="20"/>
          <w:lang w:val="en-US"/>
        </w:rPr>
        <w:t xml:space="preserve"> billion in 202</w:t>
      </w:r>
      <w:r w:rsidR="00043400" w:rsidRPr="00D1698E">
        <w:rPr>
          <w:rFonts w:ascii="Arial" w:hAnsi="Arial" w:cs="Arial"/>
          <w:sz w:val="20"/>
          <w:szCs w:val="20"/>
          <w:lang w:val="en-US"/>
        </w:rPr>
        <w:t>2</w:t>
      </w:r>
      <w:r w:rsidR="00F95973" w:rsidRPr="00D1698E">
        <w:rPr>
          <w:rFonts w:ascii="Arial" w:hAnsi="Arial" w:cs="Arial"/>
          <w:sz w:val="20"/>
          <w:szCs w:val="20"/>
          <w:lang w:val="en-US"/>
        </w:rPr>
        <w:t>/2</w:t>
      </w:r>
      <w:r w:rsidR="00043400" w:rsidRPr="00D1698E">
        <w:rPr>
          <w:rFonts w:ascii="Arial" w:hAnsi="Arial" w:cs="Arial"/>
          <w:sz w:val="20"/>
          <w:szCs w:val="20"/>
          <w:lang w:val="en-US"/>
        </w:rPr>
        <w:t>3</w:t>
      </w:r>
      <w:r w:rsidR="00F95973" w:rsidRPr="00D1698E">
        <w:rPr>
          <w:rFonts w:ascii="Arial" w:hAnsi="Arial" w:cs="Arial"/>
          <w:sz w:val="20"/>
          <w:szCs w:val="20"/>
          <w:lang w:val="en-US"/>
        </w:rPr>
        <w:t xml:space="preserve">. This is an increase of </w:t>
      </w:r>
      <w:r w:rsidR="00DE513E" w:rsidRPr="00D1698E">
        <w:rPr>
          <w:rFonts w:ascii="Arial" w:hAnsi="Arial" w:cs="Arial"/>
          <w:sz w:val="20"/>
          <w:szCs w:val="20"/>
          <w:lang w:val="en-US"/>
        </w:rPr>
        <w:t>0.64</w:t>
      </w:r>
      <w:r w:rsidR="00834713" w:rsidRPr="00D1698E">
        <w:rPr>
          <w:rFonts w:ascii="Arial" w:hAnsi="Arial" w:cs="Arial"/>
          <w:sz w:val="20"/>
          <w:szCs w:val="20"/>
          <w:lang w:val="en-US"/>
        </w:rPr>
        <w:t>%</w:t>
      </w:r>
      <w:r w:rsidR="00F95973" w:rsidRPr="00D1698E">
        <w:rPr>
          <w:rFonts w:ascii="Arial" w:hAnsi="Arial" w:cs="Arial"/>
          <w:sz w:val="20"/>
          <w:szCs w:val="20"/>
          <w:lang w:val="en-US"/>
        </w:rPr>
        <w:t xml:space="preserve"> or R1</w:t>
      </w:r>
      <w:r w:rsidR="00DE513E" w:rsidRPr="00D1698E">
        <w:rPr>
          <w:rFonts w:ascii="Arial" w:hAnsi="Arial" w:cs="Arial"/>
          <w:sz w:val="20"/>
          <w:szCs w:val="20"/>
          <w:lang w:val="en-US"/>
        </w:rPr>
        <w:t>65</w:t>
      </w:r>
      <w:r w:rsidR="00F95973" w:rsidRPr="00D1698E">
        <w:rPr>
          <w:rFonts w:ascii="Arial" w:hAnsi="Arial" w:cs="Arial"/>
          <w:sz w:val="20"/>
          <w:szCs w:val="20"/>
          <w:lang w:val="en-US"/>
        </w:rPr>
        <w:t>.</w:t>
      </w:r>
      <w:r w:rsidR="00DE513E" w:rsidRPr="00D1698E">
        <w:rPr>
          <w:rFonts w:ascii="Arial" w:hAnsi="Arial" w:cs="Arial"/>
          <w:sz w:val="20"/>
          <w:szCs w:val="20"/>
          <w:lang w:val="en-US"/>
        </w:rPr>
        <w:t>4</w:t>
      </w:r>
      <w:r w:rsidR="00F95973" w:rsidRPr="00D1698E">
        <w:rPr>
          <w:rFonts w:ascii="Arial" w:hAnsi="Arial" w:cs="Arial"/>
          <w:sz w:val="20"/>
          <w:szCs w:val="20"/>
          <w:lang w:val="en-US"/>
        </w:rPr>
        <w:t xml:space="preserve"> </w:t>
      </w:r>
      <w:r w:rsidR="00DE513E" w:rsidRPr="00D1698E">
        <w:rPr>
          <w:rFonts w:ascii="Arial" w:hAnsi="Arial" w:cs="Arial"/>
          <w:sz w:val="20"/>
          <w:szCs w:val="20"/>
          <w:lang w:val="en-US"/>
        </w:rPr>
        <w:t>million</w:t>
      </w:r>
      <w:r w:rsidR="00F95973" w:rsidRPr="00D1698E">
        <w:rPr>
          <w:rFonts w:ascii="Arial" w:hAnsi="Arial" w:cs="Arial"/>
          <w:sz w:val="20"/>
          <w:szCs w:val="20"/>
          <w:lang w:val="en-US"/>
        </w:rPr>
        <w:t xml:space="preserve"> from 20</w:t>
      </w:r>
      <w:r w:rsidR="0099587D" w:rsidRPr="00D1698E">
        <w:rPr>
          <w:rFonts w:ascii="Arial" w:hAnsi="Arial" w:cs="Arial"/>
          <w:sz w:val="20"/>
          <w:szCs w:val="20"/>
          <w:lang w:val="en-US"/>
        </w:rPr>
        <w:t>2</w:t>
      </w:r>
      <w:r w:rsidR="00043400" w:rsidRPr="00D1698E">
        <w:rPr>
          <w:rFonts w:ascii="Arial" w:hAnsi="Arial" w:cs="Arial"/>
          <w:sz w:val="20"/>
          <w:szCs w:val="20"/>
          <w:lang w:val="en-US"/>
        </w:rPr>
        <w:t>1</w:t>
      </w:r>
      <w:r w:rsidR="0099587D" w:rsidRPr="00D1698E">
        <w:rPr>
          <w:rFonts w:ascii="Arial" w:hAnsi="Arial" w:cs="Arial"/>
          <w:sz w:val="20"/>
          <w:szCs w:val="20"/>
          <w:lang w:val="en-US"/>
        </w:rPr>
        <w:t>/2</w:t>
      </w:r>
      <w:r w:rsidR="00043400" w:rsidRPr="00D1698E">
        <w:rPr>
          <w:rFonts w:ascii="Arial" w:hAnsi="Arial" w:cs="Arial"/>
          <w:sz w:val="20"/>
          <w:szCs w:val="20"/>
          <w:lang w:val="en-US"/>
        </w:rPr>
        <w:t>2</w:t>
      </w:r>
      <w:r w:rsidR="00F95973" w:rsidRPr="00D1698E">
        <w:rPr>
          <w:rFonts w:ascii="Arial" w:hAnsi="Arial" w:cs="Arial"/>
          <w:sz w:val="20"/>
          <w:szCs w:val="20"/>
          <w:lang w:val="en-US"/>
        </w:rPr>
        <w:t>.</w:t>
      </w:r>
      <w:r w:rsidR="005D0DAF" w:rsidRPr="00D1698E">
        <w:rPr>
          <w:rFonts w:ascii="Arial" w:hAnsi="Arial" w:cs="Arial"/>
          <w:sz w:val="20"/>
          <w:szCs w:val="20"/>
          <w:lang w:val="en-US"/>
        </w:rPr>
        <w:t xml:space="preserve"> </w:t>
      </w:r>
      <w:r w:rsidRPr="00D1698E">
        <w:rPr>
          <w:rFonts w:ascii="Arial" w:hAnsi="Arial" w:cs="Arial"/>
          <w:sz w:val="20"/>
          <w:szCs w:val="20"/>
          <w:lang w:val="en-US"/>
        </w:rPr>
        <w:t xml:space="preserve">The allocation is </w:t>
      </w:r>
      <w:r w:rsidR="005D0DAF" w:rsidRPr="00D1698E">
        <w:rPr>
          <w:rFonts w:ascii="Arial" w:hAnsi="Arial" w:cs="Arial"/>
          <w:sz w:val="20"/>
          <w:szCs w:val="20"/>
          <w:lang w:val="en-US"/>
        </w:rPr>
        <w:t>projected to increase to R2</w:t>
      </w:r>
      <w:r w:rsidR="00DE513E" w:rsidRPr="00D1698E">
        <w:rPr>
          <w:rFonts w:ascii="Arial" w:hAnsi="Arial" w:cs="Arial"/>
          <w:sz w:val="20"/>
          <w:szCs w:val="20"/>
          <w:lang w:val="en-US"/>
        </w:rPr>
        <w:t>6.7</w:t>
      </w:r>
      <w:r w:rsidR="00BE1572" w:rsidRPr="00D1698E">
        <w:rPr>
          <w:rFonts w:ascii="Arial" w:hAnsi="Arial" w:cs="Arial"/>
          <w:sz w:val="20"/>
          <w:szCs w:val="20"/>
          <w:lang w:val="en-US"/>
        </w:rPr>
        <w:t xml:space="preserve"> billion </w:t>
      </w:r>
      <w:r w:rsidRPr="00D1698E">
        <w:rPr>
          <w:rFonts w:ascii="Arial" w:hAnsi="Arial" w:cs="Arial"/>
          <w:sz w:val="20"/>
          <w:szCs w:val="20"/>
          <w:lang w:val="en-US"/>
        </w:rPr>
        <w:t>over the medium term (202</w:t>
      </w:r>
      <w:r w:rsidR="00DE513E" w:rsidRPr="00D1698E">
        <w:rPr>
          <w:rFonts w:ascii="Arial" w:hAnsi="Arial" w:cs="Arial"/>
          <w:sz w:val="20"/>
          <w:szCs w:val="20"/>
          <w:lang w:val="en-US"/>
        </w:rPr>
        <w:t>4</w:t>
      </w:r>
      <w:r w:rsidRPr="00D1698E">
        <w:rPr>
          <w:rFonts w:ascii="Arial" w:hAnsi="Arial" w:cs="Arial"/>
          <w:sz w:val="20"/>
          <w:szCs w:val="20"/>
          <w:lang w:val="en-US"/>
        </w:rPr>
        <w:t>/2</w:t>
      </w:r>
      <w:r w:rsidR="00DE513E" w:rsidRPr="00D1698E">
        <w:rPr>
          <w:rFonts w:ascii="Arial" w:hAnsi="Arial" w:cs="Arial"/>
          <w:sz w:val="20"/>
          <w:szCs w:val="20"/>
          <w:lang w:val="en-US"/>
        </w:rPr>
        <w:t>5</w:t>
      </w:r>
      <w:r w:rsidRPr="00D1698E">
        <w:rPr>
          <w:rFonts w:ascii="Arial" w:hAnsi="Arial" w:cs="Arial"/>
          <w:sz w:val="20"/>
          <w:szCs w:val="20"/>
          <w:lang w:val="en-US"/>
        </w:rPr>
        <w:t>)</w:t>
      </w:r>
      <w:r w:rsidR="005D0DAF" w:rsidRPr="00D1698E">
        <w:rPr>
          <w:rFonts w:ascii="Arial" w:hAnsi="Arial" w:cs="Arial"/>
          <w:sz w:val="20"/>
          <w:szCs w:val="20"/>
          <w:lang w:val="en-US"/>
        </w:rPr>
        <w:t>.</w:t>
      </w:r>
      <w:r w:rsidRPr="00D1698E">
        <w:rPr>
          <w:rFonts w:ascii="Arial" w:hAnsi="Arial" w:cs="Arial"/>
          <w:sz w:val="20"/>
          <w:szCs w:val="20"/>
          <w:lang w:val="en-US"/>
        </w:rPr>
        <w:t xml:space="preserve"> Of the total </w:t>
      </w:r>
      <w:r w:rsidR="00834713" w:rsidRPr="00D1698E">
        <w:rPr>
          <w:rFonts w:ascii="Arial" w:hAnsi="Arial" w:cs="Arial"/>
          <w:sz w:val="20"/>
          <w:szCs w:val="20"/>
          <w:lang w:val="en-US"/>
        </w:rPr>
        <w:t xml:space="preserve">allocation for </w:t>
      </w:r>
      <w:r w:rsidRPr="00D1698E">
        <w:rPr>
          <w:rFonts w:ascii="Arial" w:hAnsi="Arial" w:cs="Arial"/>
          <w:sz w:val="20"/>
          <w:szCs w:val="20"/>
          <w:lang w:val="en-US"/>
        </w:rPr>
        <w:t>20</w:t>
      </w:r>
      <w:r w:rsidR="00BE1572" w:rsidRPr="00D1698E">
        <w:rPr>
          <w:rFonts w:ascii="Arial" w:hAnsi="Arial" w:cs="Arial"/>
          <w:sz w:val="20"/>
          <w:szCs w:val="20"/>
          <w:lang w:val="en-US"/>
        </w:rPr>
        <w:t>2</w:t>
      </w:r>
      <w:r w:rsidR="00043400" w:rsidRPr="00D1698E">
        <w:rPr>
          <w:rFonts w:ascii="Arial" w:hAnsi="Arial" w:cs="Arial"/>
          <w:sz w:val="20"/>
          <w:szCs w:val="20"/>
          <w:lang w:val="en-US"/>
        </w:rPr>
        <w:t>2</w:t>
      </w:r>
      <w:r w:rsidR="00BE1572" w:rsidRPr="00D1698E">
        <w:rPr>
          <w:rFonts w:ascii="Arial" w:hAnsi="Arial" w:cs="Arial"/>
          <w:sz w:val="20"/>
          <w:szCs w:val="20"/>
          <w:lang w:val="en-US"/>
        </w:rPr>
        <w:t>/2</w:t>
      </w:r>
      <w:r w:rsidR="00043400" w:rsidRPr="00D1698E">
        <w:rPr>
          <w:rFonts w:ascii="Arial" w:hAnsi="Arial" w:cs="Arial"/>
          <w:sz w:val="20"/>
          <w:szCs w:val="20"/>
          <w:lang w:val="en-US"/>
        </w:rPr>
        <w:t>3</w:t>
      </w:r>
      <w:r w:rsidRPr="00D1698E">
        <w:rPr>
          <w:rFonts w:ascii="Arial" w:hAnsi="Arial" w:cs="Arial"/>
          <w:sz w:val="20"/>
          <w:szCs w:val="20"/>
          <w:lang w:val="en-US"/>
        </w:rPr>
        <w:t xml:space="preserve">, </w:t>
      </w:r>
      <w:r w:rsidR="00DE513E" w:rsidRPr="00D1698E">
        <w:rPr>
          <w:rFonts w:ascii="Arial" w:hAnsi="Arial" w:cs="Arial"/>
          <w:sz w:val="20"/>
          <w:szCs w:val="20"/>
          <w:lang w:val="en-US"/>
        </w:rPr>
        <w:t>68.5</w:t>
      </w:r>
      <w:r w:rsidR="00834713" w:rsidRPr="00D1698E">
        <w:rPr>
          <w:rFonts w:ascii="Arial" w:hAnsi="Arial" w:cs="Arial"/>
          <w:sz w:val="20"/>
          <w:szCs w:val="20"/>
          <w:lang w:val="en-US"/>
        </w:rPr>
        <w:t xml:space="preserve">% </w:t>
      </w:r>
      <w:r w:rsidRPr="00D1698E">
        <w:rPr>
          <w:rFonts w:ascii="Arial" w:hAnsi="Arial" w:cs="Arial"/>
          <w:sz w:val="20"/>
          <w:szCs w:val="20"/>
          <w:lang w:val="en-US"/>
        </w:rPr>
        <w:t>(</w:t>
      </w:r>
      <w:r w:rsidR="003103C3" w:rsidRPr="00D1698E">
        <w:rPr>
          <w:rFonts w:ascii="Arial" w:hAnsi="Arial" w:cs="Arial"/>
          <w:sz w:val="20"/>
          <w:szCs w:val="20"/>
          <w:lang w:val="en-US"/>
        </w:rPr>
        <w:t xml:space="preserve">or </w:t>
      </w:r>
      <w:r w:rsidRPr="00D1698E">
        <w:rPr>
          <w:rFonts w:ascii="Arial" w:hAnsi="Arial" w:cs="Arial"/>
          <w:sz w:val="20"/>
          <w:szCs w:val="20"/>
          <w:lang w:val="en-US"/>
        </w:rPr>
        <w:t>R1</w:t>
      </w:r>
      <w:r w:rsidR="00DE513E" w:rsidRPr="00D1698E">
        <w:rPr>
          <w:rFonts w:ascii="Arial" w:hAnsi="Arial" w:cs="Arial"/>
          <w:sz w:val="20"/>
          <w:szCs w:val="20"/>
          <w:lang w:val="en-US"/>
        </w:rPr>
        <w:t>7.8</w:t>
      </w:r>
      <w:r w:rsidRPr="00D1698E">
        <w:rPr>
          <w:rFonts w:ascii="Arial" w:hAnsi="Arial" w:cs="Arial"/>
          <w:sz w:val="20"/>
          <w:szCs w:val="20"/>
          <w:lang w:val="en-US"/>
        </w:rPr>
        <w:t xml:space="preserve"> billion) </w:t>
      </w:r>
      <w:r w:rsidR="00DE513E" w:rsidRPr="00D1698E">
        <w:rPr>
          <w:rFonts w:ascii="Arial" w:hAnsi="Arial" w:cs="Arial"/>
          <w:sz w:val="20"/>
          <w:szCs w:val="20"/>
          <w:lang w:val="en-US"/>
        </w:rPr>
        <w:t>goes towards</w:t>
      </w:r>
      <w:r w:rsidRPr="00D1698E">
        <w:rPr>
          <w:rFonts w:ascii="Arial" w:hAnsi="Arial" w:cs="Arial"/>
          <w:sz w:val="20"/>
          <w:szCs w:val="20"/>
          <w:lang w:val="en-US"/>
        </w:rPr>
        <w:t xml:space="preserve"> Compensation of Employees. </w:t>
      </w:r>
    </w:p>
    <w:p w:rsidR="007770CD" w:rsidRPr="00D1698E" w:rsidRDefault="007770CD" w:rsidP="00D1698E">
      <w:pPr>
        <w:spacing w:after="0" w:line="240" w:lineRule="auto"/>
        <w:contextualSpacing/>
        <w:rPr>
          <w:rFonts w:ascii="Arial" w:hAnsi="Arial" w:cs="Arial"/>
          <w:b/>
          <w:sz w:val="20"/>
          <w:szCs w:val="20"/>
          <w:lang w:val="en-US"/>
        </w:rPr>
      </w:pPr>
    </w:p>
    <w:p w:rsidR="00434C72" w:rsidRPr="00D1698E" w:rsidRDefault="00F12F08" w:rsidP="00D1698E">
      <w:pPr>
        <w:spacing w:after="0" w:line="240" w:lineRule="auto"/>
        <w:contextualSpacing/>
        <w:rPr>
          <w:rFonts w:ascii="Arial" w:hAnsi="Arial" w:cs="Arial"/>
          <w:b/>
          <w:sz w:val="20"/>
          <w:szCs w:val="20"/>
          <w:lang w:val="en-US"/>
        </w:rPr>
      </w:pPr>
      <w:r w:rsidRPr="00D1698E">
        <w:rPr>
          <w:rFonts w:ascii="Arial" w:hAnsi="Arial" w:cs="Arial"/>
          <w:b/>
          <w:sz w:val="20"/>
          <w:szCs w:val="20"/>
          <w:lang w:val="en-US"/>
        </w:rPr>
        <w:t>T</w:t>
      </w:r>
      <w:r w:rsidR="00BD76E9" w:rsidRPr="00D1698E">
        <w:rPr>
          <w:rFonts w:ascii="Arial" w:hAnsi="Arial" w:cs="Arial"/>
          <w:b/>
          <w:sz w:val="20"/>
          <w:szCs w:val="20"/>
          <w:lang w:val="en-US"/>
        </w:rPr>
        <w:t>ABLE 1: SUMMARY OF ALLOCATION FOR 20</w:t>
      </w:r>
      <w:r w:rsidR="00447B4D" w:rsidRPr="00D1698E">
        <w:rPr>
          <w:rFonts w:ascii="Arial" w:hAnsi="Arial" w:cs="Arial"/>
          <w:b/>
          <w:sz w:val="20"/>
          <w:szCs w:val="20"/>
          <w:lang w:val="en-US"/>
        </w:rPr>
        <w:t>18</w:t>
      </w:r>
      <w:r w:rsidR="00BE1572" w:rsidRPr="00D1698E">
        <w:rPr>
          <w:rFonts w:ascii="Arial" w:hAnsi="Arial" w:cs="Arial"/>
          <w:b/>
          <w:sz w:val="20"/>
          <w:szCs w:val="20"/>
          <w:lang w:val="en-US"/>
        </w:rPr>
        <w:t>/</w:t>
      </w:r>
      <w:r w:rsidR="00447B4D" w:rsidRPr="00D1698E">
        <w:rPr>
          <w:rFonts w:ascii="Arial" w:hAnsi="Arial" w:cs="Arial"/>
          <w:b/>
          <w:sz w:val="20"/>
          <w:szCs w:val="20"/>
          <w:lang w:val="en-US"/>
        </w:rPr>
        <w:t>19</w:t>
      </w:r>
      <w:r w:rsidRPr="00D1698E">
        <w:rPr>
          <w:rFonts w:ascii="Arial" w:hAnsi="Arial" w:cs="Arial"/>
          <w:b/>
          <w:sz w:val="20"/>
          <w:szCs w:val="20"/>
          <w:lang w:val="en-US"/>
        </w:rPr>
        <w:t>-202</w:t>
      </w:r>
      <w:r w:rsidR="00447B4D" w:rsidRPr="00D1698E">
        <w:rPr>
          <w:rFonts w:ascii="Arial" w:hAnsi="Arial" w:cs="Arial"/>
          <w:b/>
          <w:sz w:val="20"/>
          <w:szCs w:val="20"/>
          <w:lang w:val="en-US"/>
        </w:rPr>
        <w:t>4</w:t>
      </w:r>
      <w:r w:rsidRPr="00D1698E">
        <w:rPr>
          <w:rFonts w:ascii="Arial" w:hAnsi="Arial" w:cs="Arial"/>
          <w:b/>
          <w:sz w:val="20"/>
          <w:szCs w:val="20"/>
          <w:lang w:val="en-US"/>
        </w:rPr>
        <w:t>/2</w:t>
      </w:r>
      <w:r w:rsidR="00447B4D" w:rsidRPr="00D1698E">
        <w:rPr>
          <w:rFonts w:ascii="Arial" w:hAnsi="Arial" w:cs="Arial"/>
          <w:b/>
          <w:sz w:val="20"/>
          <w:szCs w:val="20"/>
          <w:lang w:val="en-US"/>
        </w:rPr>
        <w:t>5</w:t>
      </w:r>
    </w:p>
    <w:tbl>
      <w:tblPr>
        <w:tblStyle w:val="TableGrid"/>
        <w:tblW w:w="0" w:type="auto"/>
        <w:tblLook w:val="04A0"/>
      </w:tblPr>
      <w:tblGrid>
        <w:gridCol w:w="1547"/>
        <w:gridCol w:w="1002"/>
        <w:gridCol w:w="1002"/>
        <w:gridCol w:w="1002"/>
        <w:gridCol w:w="1431"/>
        <w:gridCol w:w="1086"/>
        <w:gridCol w:w="1086"/>
        <w:gridCol w:w="1086"/>
      </w:tblGrid>
      <w:tr w:rsidR="006E5FB1" w:rsidRPr="00D1698E" w:rsidTr="00434C7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Programmes</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201</w:t>
            </w:r>
            <w:r w:rsidR="00100922" w:rsidRPr="00D1698E">
              <w:rPr>
                <w:rFonts w:ascii="Arial" w:hAnsi="Arial" w:cs="Arial"/>
                <w:b/>
                <w:lang w:val="en-US"/>
              </w:rPr>
              <w:t>8</w:t>
            </w:r>
            <w:r w:rsidRPr="00D1698E">
              <w:rPr>
                <w:rFonts w:ascii="Arial" w:hAnsi="Arial" w:cs="Arial"/>
                <w:b/>
                <w:lang w:val="en-US"/>
              </w:rPr>
              <w:t>/1</w:t>
            </w:r>
            <w:r w:rsidR="00100922" w:rsidRPr="00D1698E">
              <w:rPr>
                <w:rFonts w:ascii="Arial" w:hAnsi="Arial" w:cs="Arial"/>
                <w:b/>
                <w:lang w:val="en-US"/>
              </w:rPr>
              <w:t>9</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201</w:t>
            </w:r>
            <w:r w:rsidR="00100922" w:rsidRPr="00D1698E">
              <w:rPr>
                <w:rFonts w:ascii="Arial" w:hAnsi="Arial" w:cs="Arial"/>
                <w:b/>
                <w:lang w:val="en-US"/>
              </w:rPr>
              <w:t>9</w:t>
            </w:r>
            <w:r w:rsidRPr="00D1698E">
              <w:rPr>
                <w:rFonts w:ascii="Arial" w:hAnsi="Arial" w:cs="Arial"/>
                <w:b/>
                <w:lang w:val="en-US"/>
              </w:rPr>
              <w:t>/</w:t>
            </w:r>
            <w:r w:rsidR="00100922" w:rsidRPr="00D1698E">
              <w:rPr>
                <w:rFonts w:ascii="Arial" w:hAnsi="Arial" w:cs="Arial"/>
                <w:b/>
                <w:lang w:val="en-US"/>
              </w:rPr>
              <w:t>20</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w:t>
            </w:r>
            <w:r w:rsidR="00100922" w:rsidRPr="00D1698E">
              <w:rPr>
                <w:rFonts w:ascii="Arial" w:hAnsi="Arial" w:cs="Arial"/>
                <w:b/>
                <w:lang w:val="en-US"/>
              </w:rPr>
              <w:t>20</w:t>
            </w:r>
            <w:r w:rsidRPr="00D1698E">
              <w:rPr>
                <w:rFonts w:ascii="Arial" w:hAnsi="Arial" w:cs="Arial"/>
                <w:b/>
                <w:lang w:val="en-US"/>
              </w:rPr>
              <w:t>/2</w:t>
            </w:r>
            <w:r w:rsidR="00100922" w:rsidRPr="00D1698E">
              <w:rPr>
                <w:rFonts w:ascii="Arial" w:hAnsi="Arial" w:cs="Arial"/>
                <w:b/>
                <w:lang w:val="en-US"/>
              </w:rPr>
              <w:t>1</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202</w:t>
            </w:r>
            <w:r w:rsidR="00100922" w:rsidRPr="00D1698E">
              <w:rPr>
                <w:rFonts w:ascii="Arial" w:hAnsi="Arial" w:cs="Arial"/>
                <w:b/>
                <w:lang w:val="en-US"/>
              </w:rPr>
              <w:t>1</w:t>
            </w:r>
            <w:r w:rsidRPr="00D1698E">
              <w:rPr>
                <w:rFonts w:ascii="Arial" w:hAnsi="Arial" w:cs="Arial"/>
                <w:b/>
                <w:lang w:val="en-US"/>
              </w:rPr>
              <w:t>/2</w:t>
            </w:r>
            <w:r w:rsidR="00100922" w:rsidRPr="00D1698E">
              <w:rPr>
                <w:rFonts w:ascii="Arial" w:hAnsi="Arial" w:cs="Arial"/>
                <w:b/>
                <w:lang w:val="en-US"/>
              </w:rPr>
              <w:t>2</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202</w:t>
            </w:r>
            <w:r w:rsidR="00100922" w:rsidRPr="00D1698E">
              <w:rPr>
                <w:rFonts w:ascii="Arial" w:hAnsi="Arial" w:cs="Arial"/>
                <w:b/>
                <w:lang w:val="en-US"/>
              </w:rPr>
              <w:t>2</w:t>
            </w:r>
            <w:r w:rsidRPr="00D1698E">
              <w:rPr>
                <w:rFonts w:ascii="Arial" w:hAnsi="Arial" w:cs="Arial"/>
                <w:b/>
                <w:lang w:val="en-US"/>
              </w:rPr>
              <w:t>/2</w:t>
            </w:r>
            <w:r w:rsidR="00100922" w:rsidRPr="00D1698E">
              <w:rPr>
                <w:rFonts w:ascii="Arial" w:hAnsi="Arial" w:cs="Arial"/>
                <w:b/>
                <w:lang w:val="en-US"/>
              </w:rPr>
              <w:t>3</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202</w:t>
            </w:r>
            <w:r w:rsidR="00100922" w:rsidRPr="00D1698E">
              <w:rPr>
                <w:rFonts w:ascii="Arial" w:hAnsi="Arial" w:cs="Arial"/>
                <w:b/>
                <w:lang w:val="en-US"/>
              </w:rPr>
              <w:t>3</w:t>
            </w:r>
            <w:r w:rsidRPr="00D1698E">
              <w:rPr>
                <w:rFonts w:ascii="Arial" w:hAnsi="Arial" w:cs="Arial"/>
                <w:b/>
                <w:lang w:val="en-US"/>
              </w:rPr>
              <w:t>/2</w:t>
            </w:r>
            <w:r w:rsidR="00100922" w:rsidRPr="00D1698E">
              <w:rPr>
                <w:rFonts w:ascii="Arial" w:hAnsi="Arial" w:cs="Arial"/>
                <w:b/>
                <w:lang w:val="en-US"/>
              </w:rPr>
              <w:t>4</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202</w:t>
            </w:r>
            <w:r w:rsidR="00100922" w:rsidRPr="00D1698E">
              <w:rPr>
                <w:rFonts w:ascii="Arial" w:hAnsi="Arial" w:cs="Arial"/>
                <w:b/>
                <w:lang w:val="en-US"/>
              </w:rPr>
              <w:t>4</w:t>
            </w:r>
            <w:r w:rsidRPr="00D1698E">
              <w:rPr>
                <w:rFonts w:ascii="Arial" w:hAnsi="Arial" w:cs="Arial"/>
                <w:b/>
                <w:lang w:val="en-US"/>
              </w:rPr>
              <w:t>/2</w:t>
            </w:r>
            <w:r w:rsidR="00100922" w:rsidRPr="00D1698E">
              <w:rPr>
                <w:rFonts w:ascii="Arial" w:hAnsi="Arial" w:cs="Arial"/>
                <w:b/>
                <w:lang w:val="en-US"/>
              </w:rPr>
              <w:t>5</w:t>
            </w:r>
          </w:p>
        </w:tc>
      </w:tr>
      <w:tr w:rsidR="006E5FB1" w:rsidRPr="00D1698E" w:rsidTr="00434C7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R’000</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Audited outcome</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Audited outcome</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Audited outcome</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Adjusted appropriation</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Medium term estimates</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Medium term estimates</w:t>
            </w:r>
          </w:p>
        </w:tc>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Medium term estimates</w:t>
            </w:r>
          </w:p>
        </w:tc>
      </w:tr>
      <w:tr w:rsidR="006E5FB1" w:rsidRPr="00D1698E" w:rsidTr="003045F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Administration</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4, 334.5</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4,</w:t>
            </w:r>
            <w:r w:rsidRPr="00D1698E">
              <w:rPr>
                <w:rFonts w:ascii="Arial" w:hAnsi="Arial" w:cs="Arial"/>
                <w:lang w:val="en-US"/>
              </w:rPr>
              <w:t>925</w:t>
            </w:r>
            <w:r w:rsidR="00434C72" w:rsidRPr="00D1698E">
              <w:rPr>
                <w:rFonts w:ascii="Arial" w:hAnsi="Arial" w:cs="Arial"/>
                <w:lang w:val="en-US"/>
              </w:rPr>
              <w:t>,</w:t>
            </w:r>
            <w:r w:rsidRPr="00D1698E">
              <w:rPr>
                <w:rFonts w:ascii="Arial" w:hAnsi="Arial" w:cs="Arial"/>
                <w:lang w:val="en-US"/>
              </w:rPr>
              <w:t>0</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4,</w:t>
            </w:r>
            <w:r w:rsidRPr="00D1698E">
              <w:rPr>
                <w:rFonts w:ascii="Arial" w:hAnsi="Arial" w:cs="Arial"/>
                <w:lang w:val="en-US"/>
              </w:rPr>
              <w:t>709.2</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4</w:t>
            </w:r>
            <w:r w:rsidR="00434C72" w:rsidRPr="00D1698E">
              <w:rPr>
                <w:rFonts w:ascii="Arial" w:hAnsi="Arial" w:cs="Arial"/>
                <w:lang w:val="en-US"/>
              </w:rPr>
              <w:t>,</w:t>
            </w:r>
            <w:r w:rsidRPr="00D1698E">
              <w:rPr>
                <w:rFonts w:ascii="Arial" w:hAnsi="Arial" w:cs="Arial"/>
                <w:lang w:val="en-US"/>
              </w:rPr>
              <w:t>497.1</w:t>
            </w:r>
          </w:p>
        </w:tc>
        <w:tc>
          <w:tcPr>
            <w:tcW w:w="1127" w:type="dxa"/>
            <w:shd w:val="clear" w:color="auto" w:fill="D9D9D9" w:themeFill="background1" w:themeFillShade="D9"/>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4</w:t>
            </w:r>
            <w:r w:rsidR="00434C72" w:rsidRPr="00D1698E">
              <w:rPr>
                <w:rFonts w:ascii="Arial" w:hAnsi="Arial" w:cs="Arial"/>
                <w:lang w:val="en-US"/>
              </w:rPr>
              <w:t>,</w:t>
            </w:r>
            <w:r w:rsidRPr="00D1698E">
              <w:rPr>
                <w:rFonts w:ascii="Arial" w:hAnsi="Arial" w:cs="Arial"/>
                <w:lang w:val="en-US"/>
              </w:rPr>
              <w:t>679</w:t>
            </w:r>
            <w:r w:rsidR="00434C72" w:rsidRPr="00D1698E">
              <w:rPr>
                <w:rFonts w:ascii="Arial" w:hAnsi="Arial" w:cs="Arial"/>
                <w:lang w:val="en-US"/>
              </w:rPr>
              <w:t>,</w:t>
            </w:r>
            <w:r w:rsidRPr="00D1698E">
              <w:rPr>
                <w:rFonts w:ascii="Arial" w:hAnsi="Arial" w:cs="Arial"/>
                <w:lang w:val="en-US"/>
              </w:rPr>
              <w:t>1</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4,5</w:t>
            </w:r>
            <w:r w:rsidRPr="00D1698E">
              <w:rPr>
                <w:rFonts w:ascii="Arial" w:hAnsi="Arial" w:cs="Arial"/>
                <w:lang w:val="en-US"/>
              </w:rPr>
              <w:t>70</w:t>
            </w:r>
            <w:r w:rsidR="00434C72" w:rsidRPr="00D1698E">
              <w:rPr>
                <w:rFonts w:ascii="Arial" w:hAnsi="Arial" w:cs="Arial"/>
                <w:lang w:val="en-US"/>
              </w:rPr>
              <w:t>,</w:t>
            </w:r>
            <w:r w:rsidRPr="00D1698E">
              <w:rPr>
                <w:rFonts w:ascii="Arial" w:hAnsi="Arial" w:cs="Arial"/>
                <w:lang w:val="en-US"/>
              </w:rPr>
              <w:t>8</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4,</w:t>
            </w:r>
            <w:r w:rsidRPr="00D1698E">
              <w:rPr>
                <w:rFonts w:ascii="Arial" w:hAnsi="Arial" w:cs="Arial"/>
                <w:lang w:val="en-US"/>
              </w:rPr>
              <w:t>771.2</w:t>
            </w:r>
          </w:p>
        </w:tc>
      </w:tr>
      <w:tr w:rsidR="006E5FB1" w:rsidRPr="00D1698E" w:rsidTr="003045F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Incarceration</w:t>
            </w:r>
          </w:p>
        </w:tc>
        <w:tc>
          <w:tcPr>
            <w:tcW w:w="1127" w:type="dxa"/>
          </w:tcPr>
          <w:p w:rsidR="00434C72" w:rsidRPr="00D1698E" w:rsidRDefault="00434C72"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4</w:t>
            </w:r>
            <w:r w:rsidRPr="00D1698E">
              <w:rPr>
                <w:rFonts w:ascii="Arial" w:hAnsi="Arial" w:cs="Arial"/>
                <w:lang w:val="en-US"/>
              </w:rPr>
              <w:t>,</w:t>
            </w:r>
            <w:r w:rsidR="00100922" w:rsidRPr="00D1698E">
              <w:rPr>
                <w:rFonts w:ascii="Arial" w:hAnsi="Arial" w:cs="Arial"/>
                <w:lang w:val="en-US"/>
              </w:rPr>
              <w:t>468.9</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5</w:t>
            </w:r>
            <w:r w:rsidRPr="00D1698E">
              <w:rPr>
                <w:rFonts w:ascii="Arial" w:hAnsi="Arial" w:cs="Arial"/>
                <w:lang w:val="en-US"/>
              </w:rPr>
              <w:t>,</w:t>
            </w:r>
            <w:r w:rsidR="00100922" w:rsidRPr="00D1698E">
              <w:rPr>
                <w:rFonts w:ascii="Arial" w:hAnsi="Arial" w:cs="Arial"/>
                <w:lang w:val="en-US"/>
              </w:rPr>
              <w:t>189.8</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4</w:t>
            </w:r>
            <w:r w:rsidRPr="00D1698E">
              <w:rPr>
                <w:rFonts w:ascii="Arial" w:hAnsi="Arial" w:cs="Arial"/>
                <w:lang w:val="en-US"/>
              </w:rPr>
              <w:t>,</w:t>
            </w:r>
            <w:r w:rsidR="00100922" w:rsidRPr="00D1698E">
              <w:rPr>
                <w:rFonts w:ascii="Arial" w:hAnsi="Arial" w:cs="Arial"/>
                <w:lang w:val="en-US"/>
              </w:rPr>
              <w:t>973.0</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5</w:t>
            </w:r>
            <w:r w:rsidRPr="00D1698E">
              <w:rPr>
                <w:rFonts w:ascii="Arial" w:hAnsi="Arial" w:cs="Arial"/>
                <w:lang w:val="en-US"/>
              </w:rPr>
              <w:t>,</w:t>
            </w:r>
            <w:r w:rsidR="00100922" w:rsidRPr="00D1698E">
              <w:rPr>
                <w:rFonts w:ascii="Arial" w:hAnsi="Arial" w:cs="Arial"/>
                <w:lang w:val="en-US"/>
              </w:rPr>
              <w:t>480.7</w:t>
            </w:r>
          </w:p>
        </w:tc>
        <w:tc>
          <w:tcPr>
            <w:tcW w:w="1127" w:type="dxa"/>
            <w:shd w:val="clear" w:color="auto" w:fill="D9D9D9" w:themeFill="background1" w:themeFillShade="D9"/>
          </w:tcPr>
          <w:p w:rsidR="00434C72" w:rsidRPr="00D1698E" w:rsidRDefault="006D59EB"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5</w:t>
            </w:r>
            <w:r w:rsidRPr="00D1698E">
              <w:rPr>
                <w:rFonts w:ascii="Arial" w:hAnsi="Arial" w:cs="Arial"/>
                <w:lang w:val="en-US"/>
              </w:rPr>
              <w:t>,</w:t>
            </w:r>
            <w:r w:rsidR="00100922" w:rsidRPr="00D1698E">
              <w:rPr>
                <w:rFonts w:ascii="Arial" w:hAnsi="Arial" w:cs="Arial"/>
                <w:lang w:val="en-US"/>
              </w:rPr>
              <w:t>282.1</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14,</w:t>
            </w:r>
            <w:r w:rsidR="00100922" w:rsidRPr="00D1698E">
              <w:rPr>
                <w:rFonts w:ascii="Arial" w:hAnsi="Arial" w:cs="Arial"/>
                <w:lang w:val="en-US"/>
              </w:rPr>
              <w:t>946.7</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1</w:t>
            </w:r>
            <w:r w:rsidR="00100922" w:rsidRPr="00D1698E">
              <w:rPr>
                <w:rFonts w:ascii="Arial" w:hAnsi="Arial" w:cs="Arial"/>
                <w:lang w:val="en-US"/>
              </w:rPr>
              <w:t>5</w:t>
            </w:r>
            <w:r w:rsidRPr="00D1698E">
              <w:rPr>
                <w:rFonts w:ascii="Arial" w:hAnsi="Arial" w:cs="Arial"/>
                <w:lang w:val="en-US"/>
              </w:rPr>
              <w:t>,</w:t>
            </w:r>
            <w:r w:rsidR="00100922" w:rsidRPr="00D1698E">
              <w:rPr>
                <w:rFonts w:ascii="Arial" w:hAnsi="Arial" w:cs="Arial"/>
                <w:lang w:val="en-US"/>
              </w:rPr>
              <w:t>611</w:t>
            </w:r>
            <w:r w:rsidRPr="00D1698E">
              <w:rPr>
                <w:rFonts w:ascii="Arial" w:hAnsi="Arial" w:cs="Arial"/>
                <w:lang w:val="en-US"/>
              </w:rPr>
              <w:t>,</w:t>
            </w:r>
            <w:r w:rsidR="00100922" w:rsidRPr="00D1698E">
              <w:rPr>
                <w:rFonts w:ascii="Arial" w:hAnsi="Arial" w:cs="Arial"/>
                <w:lang w:val="en-US"/>
              </w:rPr>
              <w:t>9</w:t>
            </w:r>
          </w:p>
        </w:tc>
      </w:tr>
      <w:tr w:rsidR="006E5FB1" w:rsidRPr="00D1698E" w:rsidTr="003045F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Rehabilitation</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1,</w:t>
            </w:r>
            <w:r w:rsidRPr="00D1698E">
              <w:rPr>
                <w:rFonts w:ascii="Arial" w:hAnsi="Arial" w:cs="Arial"/>
                <w:lang w:val="en-US"/>
              </w:rPr>
              <w:t>749</w:t>
            </w:r>
            <w:r w:rsidR="00434C72" w:rsidRPr="00D1698E">
              <w:rPr>
                <w:rFonts w:ascii="Arial" w:hAnsi="Arial" w:cs="Arial"/>
                <w:lang w:val="en-US"/>
              </w:rPr>
              <w:t>,</w:t>
            </w:r>
            <w:r w:rsidRPr="00D1698E">
              <w:rPr>
                <w:rFonts w:ascii="Arial" w:hAnsi="Arial" w:cs="Arial"/>
                <w:lang w:val="en-US"/>
              </w:rPr>
              <w:t>0</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1,</w:t>
            </w:r>
            <w:r w:rsidRPr="00D1698E">
              <w:rPr>
                <w:rFonts w:ascii="Arial" w:hAnsi="Arial" w:cs="Arial"/>
                <w:lang w:val="en-US"/>
              </w:rPr>
              <w:t>895.2</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1,8</w:t>
            </w:r>
            <w:r w:rsidRPr="00D1698E">
              <w:rPr>
                <w:rFonts w:ascii="Arial" w:hAnsi="Arial" w:cs="Arial"/>
                <w:lang w:val="en-US"/>
              </w:rPr>
              <w:t>84</w:t>
            </w:r>
            <w:r w:rsidR="006D59EB" w:rsidRPr="00D1698E">
              <w:rPr>
                <w:rFonts w:ascii="Arial" w:hAnsi="Arial" w:cs="Arial"/>
                <w:lang w:val="en-US"/>
              </w:rPr>
              <w:t>,</w:t>
            </w:r>
            <w:r w:rsidRPr="00D1698E">
              <w:rPr>
                <w:rFonts w:ascii="Arial" w:hAnsi="Arial" w:cs="Arial"/>
                <w:lang w:val="en-US"/>
              </w:rPr>
              <w:t>4</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,213</w:t>
            </w:r>
            <w:r w:rsidR="006D59EB" w:rsidRPr="00D1698E">
              <w:rPr>
                <w:rFonts w:ascii="Arial" w:hAnsi="Arial" w:cs="Arial"/>
                <w:lang w:val="en-US"/>
              </w:rPr>
              <w:t>,</w:t>
            </w:r>
            <w:r w:rsidRPr="00D1698E">
              <w:rPr>
                <w:rFonts w:ascii="Arial" w:hAnsi="Arial" w:cs="Arial"/>
                <w:lang w:val="en-US"/>
              </w:rPr>
              <w:t>0</w:t>
            </w:r>
          </w:p>
        </w:tc>
        <w:tc>
          <w:tcPr>
            <w:tcW w:w="1127" w:type="dxa"/>
            <w:shd w:val="clear" w:color="auto" w:fill="D9D9D9" w:themeFill="background1" w:themeFillShade="D9"/>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319</w:t>
            </w:r>
            <w:r w:rsidR="006D59EB" w:rsidRPr="00D1698E">
              <w:rPr>
                <w:rFonts w:ascii="Arial" w:hAnsi="Arial" w:cs="Arial"/>
                <w:lang w:val="en-US"/>
              </w:rPr>
              <w:t>,</w:t>
            </w:r>
            <w:r w:rsidRPr="00D1698E">
              <w:rPr>
                <w:rFonts w:ascii="Arial" w:hAnsi="Arial" w:cs="Arial"/>
                <w:lang w:val="en-US"/>
              </w:rPr>
              <w:t>9</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349</w:t>
            </w:r>
            <w:r w:rsidR="006D59EB" w:rsidRPr="00D1698E">
              <w:rPr>
                <w:rFonts w:ascii="Arial" w:hAnsi="Arial" w:cs="Arial"/>
                <w:lang w:val="en-US"/>
              </w:rPr>
              <w:t>,</w:t>
            </w:r>
            <w:r w:rsidRPr="00D1698E">
              <w:rPr>
                <w:rFonts w:ascii="Arial" w:hAnsi="Arial" w:cs="Arial"/>
                <w:lang w:val="en-US"/>
              </w:rPr>
              <w:t>4</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461.2</w:t>
            </w:r>
          </w:p>
        </w:tc>
      </w:tr>
      <w:tr w:rsidR="006E5FB1" w:rsidRPr="00D1698E" w:rsidTr="003045F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Care</w:t>
            </w:r>
          </w:p>
        </w:tc>
        <w:tc>
          <w:tcPr>
            <w:tcW w:w="1127" w:type="dxa"/>
          </w:tcPr>
          <w:p w:rsidR="00434C72" w:rsidRPr="00D1698E" w:rsidRDefault="00100922" w:rsidP="00D1698E">
            <w:pPr>
              <w:contextualSpacing/>
              <w:rPr>
                <w:rFonts w:ascii="Arial" w:hAnsi="Arial" w:cs="Arial"/>
                <w:lang w:val="en-US"/>
              </w:rPr>
            </w:pPr>
            <w:r w:rsidRPr="00D1698E">
              <w:rPr>
                <w:rFonts w:ascii="Arial" w:hAnsi="Arial" w:cs="Arial"/>
                <w:lang w:val="en-US"/>
              </w:rPr>
              <w:t xml:space="preserve">  </w:t>
            </w:r>
            <w:r w:rsidR="00434C72" w:rsidRPr="00D1698E">
              <w:rPr>
                <w:rFonts w:ascii="Arial" w:hAnsi="Arial" w:cs="Arial"/>
                <w:lang w:val="en-US"/>
              </w:rPr>
              <w:t>2,</w:t>
            </w:r>
            <w:r w:rsidR="00DA416E" w:rsidRPr="00D1698E">
              <w:rPr>
                <w:rFonts w:ascii="Arial" w:hAnsi="Arial" w:cs="Arial"/>
                <w:lang w:val="en-US"/>
              </w:rPr>
              <w:t>286.7</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187</w:t>
            </w:r>
            <w:r w:rsidR="006D59EB" w:rsidRPr="00D1698E">
              <w:rPr>
                <w:rFonts w:ascii="Arial" w:hAnsi="Arial" w:cs="Arial"/>
                <w:lang w:val="en-US"/>
              </w:rPr>
              <w:t>,</w:t>
            </w:r>
            <w:r w:rsidRPr="00D1698E">
              <w:rPr>
                <w:rFonts w:ascii="Arial" w:hAnsi="Arial" w:cs="Arial"/>
                <w:lang w:val="en-US"/>
              </w:rPr>
              <w:t>6</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481</w:t>
            </w:r>
            <w:r w:rsidR="006D59EB" w:rsidRPr="00D1698E">
              <w:rPr>
                <w:rFonts w:ascii="Arial" w:hAnsi="Arial" w:cs="Arial"/>
                <w:lang w:val="en-US"/>
              </w:rPr>
              <w:t>,</w:t>
            </w:r>
            <w:r w:rsidRPr="00D1698E">
              <w:rPr>
                <w:rFonts w:ascii="Arial" w:hAnsi="Arial" w:cs="Arial"/>
                <w:lang w:val="en-US"/>
              </w:rPr>
              <w:t>2</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463</w:t>
            </w:r>
            <w:r w:rsidR="006D59EB" w:rsidRPr="00D1698E">
              <w:rPr>
                <w:rFonts w:ascii="Arial" w:hAnsi="Arial" w:cs="Arial"/>
                <w:lang w:val="en-US"/>
              </w:rPr>
              <w:t>,</w:t>
            </w:r>
            <w:r w:rsidRPr="00D1698E">
              <w:rPr>
                <w:rFonts w:ascii="Arial" w:hAnsi="Arial" w:cs="Arial"/>
                <w:lang w:val="en-US"/>
              </w:rPr>
              <w:t>8</w:t>
            </w:r>
          </w:p>
        </w:tc>
        <w:tc>
          <w:tcPr>
            <w:tcW w:w="1127" w:type="dxa"/>
            <w:shd w:val="clear" w:color="auto" w:fill="D9D9D9" w:themeFill="background1" w:themeFillShade="D9"/>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620</w:t>
            </w:r>
            <w:r w:rsidR="006D59EB" w:rsidRPr="00D1698E">
              <w:rPr>
                <w:rFonts w:ascii="Arial" w:hAnsi="Arial" w:cs="Arial"/>
                <w:lang w:val="en-US"/>
              </w:rPr>
              <w:t>,</w:t>
            </w:r>
            <w:r w:rsidRPr="00D1698E">
              <w:rPr>
                <w:rFonts w:ascii="Arial" w:hAnsi="Arial" w:cs="Arial"/>
                <w:lang w:val="en-US"/>
              </w:rPr>
              <w:t>3</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2,6</w:t>
            </w:r>
            <w:r w:rsidRPr="00D1698E">
              <w:rPr>
                <w:rFonts w:ascii="Arial" w:hAnsi="Arial" w:cs="Arial"/>
                <w:lang w:val="en-US"/>
              </w:rPr>
              <w:t>25</w:t>
            </w:r>
            <w:r w:rsidR="006D59EB" w:rsidRPr="00D1698E">
              <w:rPr>
                <w:rFonts w:ascii="Arial" w:hAnsi="Arial" w:cs="Arial"/>
                <w:lang w:val="en-US"/>
              </w:rPr>
              <w:t>,5</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2,</w:t>
            </w:r>
            <w:r w:rsidRPr="00D1698E">
              <w:rPr>
                <w:rFonts w:ascii="Arial" w:hAnsi="Arial" w:cs="Arial"/>
                <w:lang w:val="en-US"/>
              </w:rPr>
              <w:t>748.1</w:t>
            </w:r>
          </w:p>
        </w:tc>
      </w:tr>
      <w:tr w:rsidR="006E5FB1" w:rsidRPr="00D1698E" w:rsidTr="003045F2">
        <w:tc>
          <w:tcPr>
            <w:tcW w:w="1127" w:type="dxa"/>
          </w:tcPr>
          <w:p w:rsidR="00434C72" w:rsidRPr="00D1698E" w:rsidRDefault="00434C72" w:rsidP="00D1698E">
            <w:pPr>
              <w:contextualSpacing/>
              <w:rPr>
                <w:rFonts w:ascii="Arial" w:hAnsi="Arial" w:cs="Arial"/>
                <w:b/>
                <w:lang w:val="en-US"/>
              </w:rPr>
            </w:pPr>
            <w:r w:rsidRPr="00D1698E">
              <w:rPr>
                <w:rFonts w:ascii="Arial" w:hAnsi="Arial" w:cs="Arial"/>
                <w:b/>
                <w:lang w:val="en-US"/>
              </w:rPr>
              <w:t>Social Reintegration</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 xml:space="preserve">   </w:t>
            </w:r>
            <w:r w:rsidR="00DA416E" w:rsidRPr="00D1698E">
              <w:rPr>
                <w:rFonts w:ascii="Arial" w:hAnsi="Arial" w:cs="Arial"/>
                <w:lang w:val="en-US"/>
              </w:rPr>
              <w:t xml:space="preserve">  </w:t>
            </w:r>
            <w:r w:rsidRPr="00D1698E">
              <w:rPr>
                <w:rFonts w:ascii="Arial" w:hAnsi="Arial" w:cs="Arial"/>
                <w:lang w:val="en-US"/>
              </w:rPr>
              <w:t>9</w:t>
            </w:r>
            <w:r w:rsidR="00DA416E" w:rsidRPr="00D1698E">
              <w:rPr>
                <w:rFonts w:ascii="Arial" w:hAnsi="Arial" w:cs="Arial"/>
                <w:lang w:val="en-US"/>
              </w:rPr>
              <w:t>36</w:t>
            </w:r>
            <w:r w:rsidRPr="00D1698E">
              <w:rPr>
                <w:rFonts w:ascii="Arial" w:hAnsi="Arial" w:cs="Arial"/>
                <w:lang w:val="en-US"/>
              </w:rPr>
              <w:t>,</w:t>
            </w:r>
            <w:r w:rsidR="00DA416E" w:rsidRPr="00D1698E">
              <w:rPr>
                <w:rFonts w:ascii="Arial" w:hAnsi="Arial" w:cs="Arial"/>
                <w:lang w:val="en-US"/>
              </w:rPr>
              <w:t>7</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 xml:space="preserve">   </w:t>
            </w:r>
            <w:r w:rsidR="00DA416E" w:rsidRPr="00D1698E">
              <w:rPr>
                <w:rFonts w:ascii="Arial" w:hAnsi="Arial" w:cs="Arial"/>
                <w:lang w:val="en-US"/>
              </w:rPr>
              <w:t xml:space="preserve">  </w:t>
            </w:r>
            <w:r w:rsidRPr="00D1698E">
              <w:rPr>
                <w:rFonts w:ascii="Arial" w:hAnsi="Arial" w:cs="Arial"/>
                <w:lang w:val="en-US"/>
              </w:rPr>
              <w:t>9</w:t>
            </w:r>
            <w:r w:rsidR="00DA416E" w:rsidRPr="00D1698E">
              <w:rPr>
                <w:rFonts w:ascii="Arial" w:hAnsi="Arial" w:cs="Arial"/>
                <w:lang w:val="en-US"/>
              </w:rPr>
              <w:t>87</w:t>
            </w:r>
            <w:r w:rsidRPr="00D1698E">
              <w:rPr>
                <w:rFonts w:ascii="Arial" w:hAnsi="Arial" w:cs="Arial"/>
                <w:lang w:val="en-US"/>
              </w:rPr>
              <w:t>,</w:t>
            </w:r>
            <w:r w:rsidR="00DA416E" w:rsidRPr="00D1698E">
              <w:rPr>
                <w:rFonts w:ascii="Arial" w:hAnsi="Arial" w:cs="Arial"/>
                <w:lang w:val="en-US"/>
              </w:rPr>
              <w:t>1</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 xml:space="preserve">  </w:t>
            </w:r>
            <w:r w:rsidR="00DA416E" w:rsidRPr="00D1698E">
              <w:rPr>
                <w:rFonts w:ascii="Arial" w:hAnsi="Arial" w:cs="Arial"/>
                <w:lang w:val="en-US"/>
              </w:rPr>
              <w:t xml:space="preserve"> </w:t>
            </w:r>
            <w:r w:rsidRPr="00D1698E">
              <w:rPr>
                <w:rFonts w:ascii="Arial" w:hAnsi="Arial" w:cs="Arial"/>
                <w:lang w:val="en-US"/>
              </w:rPr>
              <w:t xml:space="preserve"> </w:t>
            </w:r>
            <w:r w:rsidR="00DA416E" w:rsidRPr="00D1698E">
              <w:rPr>
                <w:rFonts w:ascii="Arial" w:hAnsi="Arial" w:cs="Arial"/>
                <w:lang w:val="en-US"/>
              </w:rPr>
              <w:t xml:space="preserve"> </w:t>
            </w:r>
            <w:r w:rsidRPr="00D1698E">
              <w:rPr>
                <w:rFonts w:ascii="Arial" w:hAnsi="Arial" w:cs="Arial"/>
                <w:lang w:val="en-US"/>
              </w:rPr>
              <w:t>9</w:t>
            </w:r>
            <w:r w:rsidR="00DA416E" w:rsidRPr="00D1698E">
              <w:rPr>
                <w:rFonts w:ascii="Arial" w:hAnsi="Arial" w:cs="Arial"/>
                <w:lang w:val="en-US"/>
              </w:rPr>
              <w:t>79</w:t>
            </w:r>
            <w:r w:rsidRPr="00D1698E">
              <w:rPr>
                <w:rFonts w:ascii="Arial" w:hAnsi="Arial" w:cs="Arial"/>
                <w:lang w:val="en-US"/>
              </w:rPr>
              <w:t>,</w:t>
            </w:r>
            <w:r w:rsidR="00DA416E" w:rsidRPr="00D1698E">
              <w:rPr>
                <w:rFonts w:ascii="Arial" w:hAnsi="Arial" w:cs="Arial"/>
                <w:lang w:val="en-US"/>
              </w:rPr>
              <w:t>2</w:t>
            </w:r>
          </w:p>
        </w:tc>
        <w:tc>
          <w:tcPr>
            <w:tcW w:w="1127" w:type="dxa"/>
          </w:tcPr>
          <w:p w:rsidR="00434C72" w:rsidRPr="00D1698E" w:rsidRDefault="006D59EB" w:rsidP="00D1698E">
            <w:pPr>
              <w:contextualSpacing/>
              <w:rPr>
                <w:rFonts w:ascii="Arial" w:hAnsi="Arial" w:cs="Arial"/>
                <w:lang w:val="en-US"/>
              </w:rPr>
            </w:pPr>
            <w:r w:rsidRPr="00D1698E">
              <w:rPr>
                <w:rFonts w:ascii="Arial" w:hAnsi="Arial" w:cs="Arial"/>
                <w:lang w:val="en-US"/>
              </w:rPr>
              <w:t xml:space="preserve">   </w:t>
            </w:r>
            <w:r w:rsidR="00DA416E" w:rsidRPr="00D1698E">
              <w:rPr>
                <w:rFonts w:ascii="Arial" w:hAnsi="Arial" w:cs="Arial"/>
                <w:lang w:val="en-US"/>
              </w:rPr>
              <w:t>1,288.6</w:t>
            </w:r>
          </w:p>
        </w:tc>
        <w:tc>
          <w:tcPr>
            <w:tcW w:w="1127" w:type="dxa"/>
            <w:shd w:val="clear" w:color="auto" w:fill="D9D9D9" w:themeFill="background1" w:themeFillShade="D9"/>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1,2</w:t>
            </w:r>
            <w:r w:rsidRPr="00D1698E">
              <w:rPr>
                <w:rFonts w:ascii="Arial" w:hAnsi="Arial" w:cs="Arial"/>
                <w:lang w:val="en-US"/>
              </w:rPr>
              <w:t>07</w:t>
            </w:r>
            <w:r w:rsidR="006D59EB" w:rsidRPr="00D1698E">
              <w:rPr>
                <w:rFonts w:ascii="Arial" w:hAnsi="Arial" w:cs="Arial"/>
                <w:lang w:val="en-US"/>
              </w:rPr>
              <w:t>,</w:t>
            </w:r>
            <w:r w:rsidRPr="00D1698E">
              <w:rPr>
                <w:rFonts w:ascii="Arial" w:hAnsi="Arial" w:cs="Arial"/>
                <w:lang w:val="en-US"/>
              </w:rPr>
              <w:t>4</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1,1</w:t>
            </w:r>
            <w:r w:rsidRPr="00D1698E">
              <w:rPr>
                <w:rFonts w:ascii="Arial" w:hAnsi="Arial" w:cs="Arial"/>
                <w:lang w:val="en-US"/>
              </w:rPr>
              <w:t>01</w:t>
            </w:r>
            <w:r w:rsidR="006D59EB" w:rsidRPr="00D1698E">
              <w:rPr>
                <w:rFonts w:ascii="Arial" w:hAnsi="Arial" w:cs="Arial"/>
                <w:lang w:val="en-US"/>
              </w:rPr>
              <w:t>,</w:t>
            </w:r>
            <w:r w:rsidRPr="00D1698E">
              <w:rPr>
                <w:rFonts w:ascii="Arial" w:hAnsi="Arial" w:cs="Arial"/>
                <w:lang w:val="en-US"/>
              </w:rPr>
              <w:t>5</w:t>
            </w:r>
          </w:p>
        </w:tc>
        <w:tc>
          <w:tcPr>
            <w:tcW w:w="1127" w:type="dxa"/>
          </w:tcPr>
          <w:p w:rsidR="00434C72" w:rsidRPr="00D1698E" w:rsidRDefault="00DA416E" w:rsidP="00D1698E">
            <w:pPr>
              <w:contextualSpacing/>
              <w:rPr>
                <w:rFonts w:ascii="Arial" w:hAnsi="Arial" w:cs="Arial"/>
                <w:lang w:val="en-US"/>
              </w:rPr>
            </w:pPr>
            <w:r w:rsidRPr="00D1698E">
              <w:rPr>
                <w:rFonts w:ascii="Arial" w:hAnsi="Arial" w:cs="Arial"/>
                <w:lang w:val="en-US"/>
              </w:rPr>
              <w:t xml:space="preserve">  </w:t>
            </w:r>
            <w:r w:rsidR="006D59EB" w:rsidRPr="00D1698E">
              <w:rPr>
                <w:rFonts w:ascii="Arial" w:hAnsi="Arial" w:cs="Arial"/>
                <w:lang w:val="en-US"/>
              </w:rPr>
              <w:t>1,</w:t>
            </w:r>
            <w:r w:rsidRPr="00D1698E">
              <w:rPr>
                <w:rFonts w:ascii="Arial" w:hAnsi="Arial" w:cs="Arial"/>
                <w:lang w:val="en-US"/>
              </w:rPr>
              <w:t>150</w:t>
            </w:r>
            <w:r w:rsidR="006D59EB" w:rsidRPr="00D1698E">
              <w:rPr>
                <w:rFonts w:ascii="Arial" w:hAnsi="Arial" w:cs="Arial"/>
                <w:lang w:val="en-US"/>
              </w:rPr>
              <w:t>,</w:t>
            </w:r>
            <w:r w:rsidRPr="00D1698E">
              <w:rPr>
                <w:rFonts w:ascii="Arial" w:hAnsi="Arial" w:cs="Arial"/>
                <w:lang w:val="en-US"/>
              </w:rPr>
              <w:t>9</w:t>
            </w:r>
          </w:p>
        </w:tc>
      </w:tr>
      <w:tr w:rsidR="006E5FB1" w:rsidRPr="00D1698E" w:rsidTr="003045F2">
        <w:tc>
          <w:tcPr>
            <w:tcW w:w="1127" w:type="dxa"/>
          </w:tcPr>
          <w:p w:rsidR="00434C72" w:rsidRPr="00D1698E" w:rsidRDefault="006D59EB" w:rsidP="00D1698E">
            <w:pPr>
              <w:contextualSpacing/>
              <w:rPr>
                <w:rFonts w:ascii="Arial" w:hAnsi="Arial" w:cs="Arial"/>
                <w:b/>
                <w:lang w:val="en-US"/>
              </w:rPr>
            </w:pPr>
            <w:r w:rsidRPr="00D1698E">
              <w:rPr>
                <w:rFonts w:ascii="Arial" w:hAnsi="Arial" w:cs="Arial"/>
                <w:b/>
                <w:lang w:val="en-US"/>
              </w:rPr>
              <w:t>Total expenditure</w:t>
            </w:r>
          </w:p>
        </w:tc>
        <w:tc>
          <w:tcPr>
            <w:tcW w:w="1127" w:type="dxa"/>
          </w:tcPr>
          <w:p w:rsidR="00434C72" w:rsidRPr="00D1698E" w:rsidRDefault="006D59EB" w:rsidP="00D1698E">
            <w:pPr>
              <w:contextualSpacing/>
              <w:rPr>
                <w:rFonts w:ascii="Arial" w:hAnsi="Arial" w:cs="Arial"/>
                <w:b/>
                <w:lang w:val="en-US"/>
              </w:rPr>
            </w:pPr>
            <w:r w:rsidRPr="00D1698E">
              <w:rPr>
                <w:rFonts w:ascii="Arial" w:hAnsi="Arial" w:cs="Arial"/>
                <w:b/>
                <w:lang w:val="en-US"/>
              </w:rPr>
              <w:t>2</w:t>
            </w:r>
            <w:r w:rsidR="00DA416E" w:rsidRPr="00D1698E">
              <w:rPr>
                <w:rFonts w:ascii="Arial" w:hAnsi="Arial" w:cs="Arial"/>
                <w:b/>
                <w:lang w:val="en-US"/>
              </w:rPr>
              <w:t>3</w:t>
            </w:r>
            <w:r w:rsidRPr="00D1698E">
              <w:rPr>
                <w:rFonts w:ascii="Arial" w:hAnsi="Arial" w:cs="Arial"/>
                <w:b/>
                <w:lang w:val="en-US"/>
              </w:rPr>
              <w:t>,</w:t>
            </w:r>
            <w:r w:rsidR="00DA416E" w:rsidRPr="00D1698E">
              <w:rPr>
                <w:rFonts w:ascii="Arial" w:hAnsi="Arial" w:cs="Arial"/>
                <w:b/>
                <w:lang w:val="en-US"/>
              </w:rPr>
              <w:t>775.8</w:t>
            </w:r>
          </w:p>
        </w:tc>
        <w:tc>
          <w:tcPr>
            <w:tcW w:w="1127" w:type="dxa"/>
          </w:tcPr>
          <w:p w:rsidR="00434C72" w:rsidRPr="00D1698E" w:rsidRDefault="006D59EB" w:rsidP="00D1698E">
            <w:pPr>
              <w:contextualSpacing/>
              <w:rPr>
                <w:rFonts w:ascii="Arial" w:hAnsi="Arial" w:cs="Arial"/>
                <w:b/>
                <w:lang w:val="en-US"/>
              </w:rPr>
            </w:pPr>
            <w:r w:rsidRPr="00D1698E">
              <w:rPr>
                <w:rFonts w:ascii="Arial" w:hAnsi="Arial" w:cs="Arial"/>
                <w:b/>
                <w:lang w:val="en-US"/>
              </w:rPr>
              <w:t>2</w:t>
            </w:r>
            <w:r w:rsidR="00DA416E" w:rsidRPr="00D1698E">
              <w:rPr>
                <w:rFonts w:ascii="Arial" w:hAnsi="Arial" w:cs="Arial"/>
                <w:b/>
                <w:lang w:val="en-US"/>
              </w:rPr>
              <w:t>5</w:t>
            </w:r>
            <w:r w:rsidRPr="00D1698E">
              <w:rPr>
                <w:rFonts w:ascii="Arial" w:hAnsi="Arial" w:cs="Arial"/>
                <w:b/>
                <w:lang w:val="en-US"/>
              </w:rPr>
              <w:t>,775,8</w:t>
            </w:r>
          </w:p>
        </w:tc>
        <w:tc>
          <w:tcPr>
            <w:tcW w:w="1127" w:type="dxa"/>
          </w:tcPr>
          <w:p w:rsidR="00434C72" w:rsidRPr="00D1698E" w:rsidRDefault="00DA416E" w:rsidP="00D1698E">
            <w:pPr>
              <w:contextualSpacing/>
              <w:rPr>
                <w:rFonts w:ascii="Arial" w:hAnsi="Arial" w:cs="Arial"/>
                <w:b/>
                <w:lang w:val="en-US"/>
              </w:rPr>
            </w:pPr>
            <w:r w:rsidRPr="00D1698E">
              <w:rPr>
                <w:rFonts w:ascii="Arial" w:hAnsi="Arial" w:cs="Arial"/>
                <w:b/>
                <w:lang w:val="en-US"/>
              </w:rPr>
              <w:t xml:space="preserve"> </w:t>
            </w:r>
            <w:r w:rsidR="006D59EB" w:rsidRPr="00D1698E">
              <w:rPr>
                <w:rFonts w:ascii="Arial" w:hAnsi="Arial" w:cs="Arial"/>
                <w:b/>
                <w:lang w:val="en-US"/>
              </w:rPr>
              <w:t>25,</w:t>
            </w:r>
            <w:r w:rsidRPr="00D1698E">
              <w:rPr>
                <w:rFonts w:ascii="Arial" w:hAnsi="Arial" w:cs="Arial"/>
                <w:b/>
                <w:lang w:val="en-US"/>
              </w:rPr>
              <w:t>027</w:t>
            </w:r>
            <w:r w:rsidR="006D59EB" w:rsidRPr="00D1698E">
              <w:rPr>
                <w:rFonts w:ascii="Arial" w:hAnsi="Arial" w:cs="Arial"/>
                <w:b/>
                <w:lang w:val="en-US"/>
              </w:rPr>
              <w:t>,1</w:t>
            </w:r>
          </w:p>
        </w:tc>
        <w:tc>
          <w:tcPr>
            <w:tcW w:w="1127" w:type="dxa"/>
          </w:tcPr>
          <w:p w:rsidR="00434C72" w:rsidRPr="00D1698E" w:rsidRDefault="00DA416E" w:rsidP="00D1698E">
            <w:pPr>
              <w:contextualSpacing/>
              <w:rPr>
                <w:rFonts w:ascii="Arial" w:hAnsi="Arial" w:cs="Arial"/>
                <w:b/>
                <w:lang w:val="en-US"/>
              </w:rPr>
            </w:pPr>
            <w:r w:rsidRPr="00D1698E">
              <w:rPr>
                <w:rFonts w:ascii="Arial" w:hAnsi="Arial" w:cs="Arial"/>
                <w:b/>
                <w:lang w:val="en-US"/>
              </w:rPr>
              <w:t xml:space="preserve">  </w:t>
            </w:r>
            <w:r w:rsidR="006D59EB" w:rsidRPr="00D1698E">
              <w:rPr>
                <w:rFonts w:ascii="Arial" w:hAnsi="Arial" w:cs="Arial"/>
                <w:b/>
                <w:lang w:val="en-US"/>
              </w:rPr>
              <w:t>25,</w:t>
            </w:r>
            <w:r w:rsidRPr="00D1698E">
              <w:rPr>
                <w:rFonts w:ascii="Arial" w:hAnsi="Arial" w:cs="Arial"/>
                <w:b/>
                <w:lang w:val="en-US"/>
              </w:rPr>
              <w:t>943</w:t>
            </w:r>
            <w:r w:rsidR="006D59EB" w:rsidRPr="00D1698E">
              <w:rPr>
                <w:rFonts w:ascii="Arial" w:hAnsi="Arial" w:cs="Arial"/>
                <w:b/>
                <w:lang w:val="en-US"/>
              </w:rPr>
              <w:t>,</w:t>
            </w:r>
            <w:r w:rsidRPr="00D1698E">
              <w:rPr>
                <w:rFonts w:ascii="Arial" w:hAnsi="Arial" w:cs="Arial"/>
                <w:b/>
                <w:lang w:val="en-US"/>
              </w:rPr>
              <w:t>3</w:t>
            </w:r>
          </w:p>
        </w:tc>
        <w:tc>
          <w:tcPr>
            <w:tcW w:w="1127" w:type="dxa"/>
            <w:shd w:val="clear" w:color="auto" w:fill="D9D9D9" w:themeFill="background1" w:themeFillShade="D9"/>
          </w:tcPr>
          <w:p w:rsidR="00434C72" w:rsidRPr="00D1698E" w:rsidRDefault="00DA416E" w:rsidP="00D1698E">
            <w:pPr>
              <w:contextualSpacing/>
              <w:rPr>
                <w:rFonts w:ascii="Arial" w:hAnsi="Arial" w:cs="Arial"/>
                <w:b/>
                <w:lang w:val="en-US"/>
              </w:rPr>
            </w:pPr>
            <w:r w:rsidRPr="00D1698E">
              <w:rPr>
                <w:rFonts w:ascii="Arial" w:hAnsi="Arial" w:cs="Arial"/>
                <w:b/>
                <w:lang w:val="en-US"/>
              </w:rPr>
              <w:t xml:space="preserve"> </w:t>
            </w:r>
            <w:r w:rsidR="006D59EB" w:rsidRPr="00D1698E">
              <w:rPr>
                <w:rFonts w:ascii="Arial" w:hAnsi="Arial" w:cs="Arial"/>
                <w:b/>
                <w:lang w:val="en-US"/>
              </w:rPr>
              <w:t>2</w:t>
            </w:r>
            <w:r w:rsidRPr="00D1698E">
              <w:rPr>
                <w:rFonts w:ascii="Arial" w:hAnsi="Arial" w:cs="Arial"/>
                <w:b/>
                <w:lang w:val="en-US"/>
              </w:rPr>
              <w:t>6</w:t>
            </w:r>
            <w:r w:rsidR="006D59EB" w:rsidRPr="00D1698E">
              <w:rPr>
                <w:rFonts w:ascii="Arial" w:hAnsi="Arial" w:cs="Arial"/>
                <w:b/>
                <w:lang w:val="en-US"/>
              </w:rPr>
              <w:t>,</w:t>
            </w:r>
            <w:r w:rsidRPr="00D1698E">
              <w:rPr>
                <w:rFonts w:ascii="Arial" w:hAnsi="Arial" w:cs="Arial"/>
                <w:b/>
                <w:lang w:val="en-US"/>
              </w:rPr>
              <w:t>108</w:t>
            </w:r>
            <w:r w:rsidR="006D59EB" w:rsidRPr="00D1698E">
              <w:rPr>
                <w:rFonts w:ascii="Arial" w:hAnsi="Arial" w:cs="Arial"/>
                <w:b/>
                <w:lang w:val="en-US"/>
              </w:rPr>
              <w:t>,</w:t>
            </w:r>
            <w:r w:rsidRPr="00D1698E">
              <w:rPr>
                <w:rFonts w:ascii="Arial" w:hAnsi="Arial" w:cs="Arial"/>
                <w:b/>
                <w:lang w:val="en-US"/>
              </w:rPr>
              <w:t>7</w:t>
            </w:r>
          </w:p>
        </w:tc>
        <w:tc>
          <w:tcPr>
            <w:tcW w:w="1127" w:type="dxa"/>
          </w:tcPr>
          <w:p w:rsidR="00434C72" w:rsidRPr="00D1698E" w:rsidRDefault="006E5FB1" w:rsidP="00D1698E">
            <w:pPr>
              <w:contextualSpacing/>
              <w:rPr>
                <w:rFonts w:ascii="Arial" w:hAnsi="Arial" w:cs="Arial"/>
                <w:b/>
                <w:lang w:val="en-US"/>
              </w:rPr>
            </w:pPr>
            <w:r w:rsidRPr="00D1698E">
              <w:rPr>
                <w:rFonts w:ascii="Arial" w:hAnsi="Arial" w:cs="Arial"/>
                <w:b/>
                <w:lang w:val="en-US"/>
              </w:rPr>
              <w:t xml:space="preserve">  </w:t>
            </w:r>
            <w:r w:rsidR="006D59EB" w:rsidRPr="00D1698E">
              <w:rPr>
                <w:rFonts w:ascii="Arial" w:hAnsi="Arial" w:cs="Arial"/>
                <w:b/>
                <w:lang w:val="en-US"/>
              </w:rPr>
              <w:t>25,</w:t>
            </w:r>
            <w:r w:rsidRPr="00D1698E">
              <w:rPr>
                <w:rFonts w:ascii="Arial" w:hAnsi="Arial" w:cs="Arial"/>
                <w:b/>
                <w:lang w:val="en-US"/>
              </w:rPr>
              <w:t>593</w:t>
            </w:r>
            <w:r w:rsidR="006D59EB" w:rsidRPr="00D1698E">
              <w:rPr>
                <w:rFonts w:ascii="Arial" w:hAnsi="Arial" w:cs="Arial"/>
                <w:b/>
                <w:lang w:val="en-US"/>
              </w:rPr>
              <w:t>,</w:t>
            </w:r>
            <w:r w:rsidRPr="00D1698E">
              <w:rPr>
                <w:rFonts w:ascii="Arial" w:hAnsi="Arial" w:cs="Arial"/>
                <w:b/>
                <w:lang w:val="en-US"/>
              </w:rPr>
              <w:t>9</w:t>
            </w:r>
          </w:p>
        </w:tc>
        <w:tc>
          <w:tcPr>
            <w:tcW w:w="1127" w:type="dxa"/>
          </w:tcPr>
          <w:p w:rsidR="00434C72" w:rsidRPr="00D1698E" w:rsidRDefault="006E5FB1" w:rsidP="00D1698E">
            <w:pPr>
              <w:contextualSpacing/>
              <w:rPr>
                <w:rFonts w:ascii="Arial" w:hAnsi="Arial" w:cs="Arial"/>
                <w:b/>
                <w:lang w:val="en-US"/>
              </w:rPr>
            </w:pPr>
            <w:r w:rsidRPr="00D1698E">
              <w:rPr>
                <w:rFonts w:ascii="Arial" w:hAnsi="Arial" w:cs="Arial"/>
                <w:b/>
                <w:lang w:val="en-US"/>
              </w:rPr>
              <w:t xml:space="preserve">  </w:t>
            </w:r>
            <w:r w:rsidR="006D59EB" w:rsidRPr="00D1698E">
              <w:rPr>
                <w:rFonts w:ascii="Arial" w:hAnsi="Arial" w:cs="Arial"/>
                <w:b/>
                <w:lang w:val="en-US"/>
              </w:rPr>
              <w:t>2</w:t>
            </w:r>
            <w:r w:rsidRPr="00D1698E">
              <w:rPr>
                <w:rFonts w:ascii="Arial" w:hAnsi="Arial" w:cs="Arial"/>
                <w:b/>
                <w:lang w:val="en-US"/>
              </w:rPr>
              <w:t>6</w:t>
            </w:r>
            <w:r w:rsidR="006D59EB" w:rsidRPr="00D1698E">
              <w:rPr>
                <w:rFonts w:ascii="Arial" w:hAnsi="Arial" w:cs="Arial"/>
                <w:b/>
                <w:lang w:val="en-US"/>
              </w:rPr>
              <w:t>,</w:t>
            </w:r>
            <w:r w:rsidRPr="00D1698E">
              <w:rPr>
                <w:rFonts w:ascii="Arial" w:hAnsi="Arial" w:cs="Arial"/>
                <w:b/>
                <w:lang w:val="en-US"/>
              </w:rPr>
              <w:t>743</w:t>
            </w:r>
            <w:r w:rsidR="006D59EB" w:rsidRPr="00D1698E">
              <w:rPr>
                <w:rFonts w:ascii="Arial" w:hAnsi="Arial" w:cs="Arial"/>
                <w:b/>
                <w:lang w:val="en-US"/>
              </w:rPr>
              <w:t>,</w:t>
            </w:r>
            <w:r w:rsidRPr="00D1698E">
              <w:rPr>
                <w:rFonts w:ascii="Arial" w:hAnsi="Arial" w:cs="Arial"/>
                <w:b/>
                <w:lang w:val="en-US"/>
              </w:rPr>
              <w:t>3</w:t>
            </w:r>
          </w:p>
        </w:tc>
      </w:tr>
    </w:tbl>
    <w:p w:rsidR="00447B4D" w:rsidRPr="00D1698E" w:rsidRDefault="006D59EB" w:rsidP="00D1698E">
      <w:pPr>
        <w:spacing w:after="0" w:line="240" w:lineRule="auto"/>
        <w:contextualSpacing/>
        <w:rPr>
          <w:rFonts w:ascii="Arial" w:hAnsi="Arial" w:cs="Arial"/>
          <w:b/>
          <w:sz w:val="20"/>
          <w:szCs w:val="20"/>
          <w:lang w:val="en-US"/>
        </w:rPr>
      </w:pPr>
      <w:r w:rsidRPr="00D1698E">
        <w:rPr>
          <w:rFonts w:ascii="Arial" w:hAnsi="Arial" w:cs="Arial"/>
          <w:b/>
          <w:sz w:val="20"/>
          <w:szCs w:val="20"/>
          <w:lang w:val="en-US"/>
        </w:rPr>
        <w:t xml:space="preserve">Source: </w:t>
      </w:r>
      <w:r w:rsidR="00447B4D" w:rsidRPr="00D1698E">
        <w:rPr>
          <w:rFonts w:ascii="Arial" w:hAnsi="Arial" w:cs="Arial"/>
          <w:b/>
          <w:sz w:val="20"/>
          <w:szCs w:val="20"/>
          <w:lang w:val="en-US"/>
        </w:rPr>
        <w:t>Estimates of National Expenditure 2022</w:t>
      </w:r>
      <w:r w:rsidRPr="00D1698E">
        <w:rPr>
          <w:rFonts w:ascii="Arial" w:hAnsi="Arial" w:cs="Arial"/>
          <w:b/>
          <w:sz w:val="20"/>
          <w:szCs w:val="20"/>
          <w:lang w:val="en-US"/>
        </w:rPr>
        <w:t xml:space="preserve"> </w:t>
      </w:r>
    </w:p>
    <w:p w:rsidR="00F12F08" w:rsidRPr="00D1698E" w:rsidRDefault="00BD76E9" w:rsidP="00D1698E">
      <w:pPr>
        <w:spacing w:after="0" w:line="240" w:lineRule="auto"/>
        <w:contextualSpacing/>
        <w:rPr>
          <w:rFonts w:ascii="Arial" w:hAnsi="Arial" w:cs="Arial"/>
          <w:b/>
          <w:sz w:val="20"/>
          <w:szCs w:val="20"/>
        </w:rPr>
      </w:pPr>
      <w:r w:rsidRPr="00D1698E">
        <w:rPr>
          <w:rFonts w:ascii="Arial" w:hAnsi="Arial" w:cs="Arial"/>
          <w:b/>
          <w:sz w:val="20"/>
          <w:szCs w:val="20"/>
        </w:rPr>
        <w:tab/>
      </w:r>
    </w:p>
    <w:p w:rsidR="005D0DAF" w:rsidRPr="00D1698E" w:rsidRDefault="005D0DAF" w:rsidP="00D1698E">
      <w:pPr>
        <w:pStyle w:val="ListParagraph"/>
        <w:numPr>
          <w:ilvl w:val="1"/>
          <w:numId w:val="1"/>
        </w:numPr>
        <w:spacing w:after="0" w:line="240" w:lineRule="auto"/>
        <w:ind w:left="851" w:hanging="851"/>
        <w:rPr>
          <w:rFonts w:ascii="Arial" w:hAnsi="Arial" w:cs="Arial"/>
          <w:color w:val="000000" w:themeColor="text1"/>
          <w:sz w:val="20"/>
          <w:szCs w:val="20"/>
        </w:rPr>
      </w:pPr>
      <w:r w:rsidRPr="00D1698E">
        <w:rPr>
          <w:rFonts w:ascii="Arial" w:hAnsi="Arial" w:cs="Arial"/>
          <w:color w:val="000000" w:themeColor="text1"/>
          <w:sz w:val="20"/>
          <w:szCs w:val="20"/>
          <w:lang w:val="en-US"/>
        </w:rPr>
        <w:t>The DCS budget is distributed across five programmes: Administration</w:t>
      </w:r>
      <w:r w:rsidR="00BD76E9" w:rsidRPr="00D1698E">
        <w:rPr>
          <w:rFonts w:ascii="Arial" w:hAnsi="Arial" w:cs="Arial"/>
          <w:color w:val="000000" w:themeColor="text1"/>
          <w:sz w:val="20"/>
          <w:szCs w:val="20"/>
          <w:lang w:val="en-US"/>
        </w:rPr>
        <w:t xml:space="preserve"> (R</w:t>
      </w:r>
      <w:r w:rsidR="003045F2" w:rsidRPr="00D1698E">
        <w:rPr>
          <w:rFonts w:ascii="Arial" w:hAnsi="Arial" w:cs="Arial"/>
          <w:color w:val="000000" w:themeColor="text1"/>
          <w:sz w:val="20"/>
          <w:szCs w:val="20"/>
          <w:lang w:val="en-US"/>
        </w:rPr>
        <w:t>4</w:t>
      </w:r>
      <w:r w:rsidR="007B2DE4" w:rsidRPr="00D1698E">
        <w:rPr>
          <w:rFonts w:ascii="Arial" w:hAnsi="Arial" w:cs="Arial"/>
          <w:color w:val="000000" w:themeColor="text1"/>
          <w:sz w:val="20"/>
          <w:szCs w:val="20"/>
          <w:lang w:val="en-US"/>
        </w:rPr>
        <w:t>.</w:t>
      </w:r>
      <w:r w:rsidR="00DE513E" w:rsidRPr="00D1698E">
        <w:rPr>
          <w:rFonts w:ascii="Arial" w:hAnsi="Arial" w:cs="Arial"/>
          <w:color w:val="000000" w:themeColor="text1"/>
          <w:sz w:val="20"/>
          <w:szCs w:val="20"/>
          <w:lang w:val="en-US"/>
        </w:rPr>
        <w:t>6</w:t>
      </w:r>
      <w:r w:rsidRPr="00D1698E">
        <w:rPr>
          <w:rFonts w:ascii="Arial" w:hAnsi="Arial" w:cs="Arial"/>
          <w:color w:val="000000" w:themeColor="text1"/>
          <w:sz w:val="20"/>
          <w:szCs w:val="20"/>
          <w:lang w:val="en-US"/>
        </w:rPr>
        <w:t xml:space="preserve"> billion), Incarceration </w:t>
      </w:r>
      <w:r w:rsidR="00F252DA" w:rsidRPr="00D1698E">
        <w:rPr>
          <w:rFonts w:ascii="Arial" w:hAnsi="Arial" w:cs="Arial"/>
          <w:color w:val="000000" w:themeColor="text1"/>
          <w:sz w:val="20"/>
          <w:szCs w:val="20"/>
          <w:lang w:val="en-US"/>
        </w:rPr>
        <w:t>(R1</w:t>
      </w:r>
      <w:r w:rsidR="00DE513E" w:rsidRPr="00D1698E">
        <w:rPr>
          <w:rFonts w:ascii="Arial" w:hAnsi="Arial" w:cs="Arial"/>
          <w:color w:val="000000" w:themeColor="text1"/>
          <w:sz w:val="20"/>
          <w:szCs w:val="20"/>
          <w:lang w:val="en-US"/>
        </w:rPr>
        <w:t>5</w:t>
      </w:r>
      <w:r w:rsidR="003045F2" w:rsidRPr="00D1698E">
        <w:rPr>
          <w:rFonts w:ascii="Arial" w:hAnsi="Arial" w:cs="Arial"/>
          <w:color w:val="000000" w:themeColor="text1"/>
          <w:sz w:val="20"/>
          <w:szCs w:val="20"/>
          <w:lang w:val="en-US"/>
        </w:rPr>
        <w:t>.</w:t>
      </w:r>
      <w:r w:rsidR="00DE513E" w:rsidRPr="00D1698E">
        <w:rPr>
          <w:rFonts w:ascii="Arial" w:hAnsi="Arial" w:cs="Arial"/>
          <w:color w:val="000000" w:themeColor="text1"/>
          <w:sz w:val="20"/>
          <w:szCs w:val="20"/>
          <w:lang w:val="en-US"/>
        </w:rPr>
        <w:t>3</w:t>
      </w:r>
      <w:r w:rsidRPr="00D1698E">
        <w:rPr>
          <w:rFonts w:ascii="Arial" w:hAnsi="Arial" w:cs="Arial"/>
          <w:color w:val="000000" w:themeColor="text1"/>
          <w:sz w:val="20"/>
          <w:szCs w:val="20"/>
          <w:lang w:val="en-US"/>
        </w:rPr>
        <w:t xml:space="preserve"> billion)), Rehabilitation (R</w:t>
      </w:r>
      <w:r w:rsidR="003045F2" w:rsidRPr="00D1698E">
        <w:rPr>
          <w:rFonts w:ascii="Arial" w:hAnsi="Arial" w:cs="Arial"/>
          <w:color w:val="000000" w:themeColor="text1"/>
          <w:sz w:val="20"/>
          <w:szCs w:val="20"/>
          <w:lang w:val="en-US"/>
        </w:rPr>
        <w:t>2.</w:t>
      </w:r>
      <w:r w:rsidR="00DE513E" w:rsidRPr="00D1698E">
        <w:rPr>
          <w:rFonts w:ascii="Arial" w:hAnsi="Arial" w:cs="Arial"/>
          <w:color w:val="000000" w:themeColor="text1"/>
          <w:sz w:val="20"/>
          <w:szCs w:val="20"/>
          <w:lang w:val="en-US"/>
        </w:rPr>
        <w:t>3</w:t>
      </w:r>
      <w:r w:rsidRPr="00D1698E">
        <w:rPr>
          <w:rFonts w:ascii="Arial" w:hAnsi="Arial" w:cs="Arial"/>
          <w:color w:val="000000" w:themeColor="text1"/>
          <w:sz w:val="20"/>
          <w:szCs w:val="20"/>
          <w:lang w:val="en-US"/>
        </w:rPr>
        <w:t xml:space="preserve"> billion), Care (</w:t>
      </w:r>
      <w:r w:rsidR="00821D90" w:rsidRPr="00D1698E">
        <w:rPr>
          <w:rFonts w:ascii="Arial" w:hAnsi="Arial" w:cs="Arial"/>
          <w:color w:val="000000" w:themeColor="text1"/>
          <w:sz w:val="20"/>
          <w:szCs w:val="20"/>
          <w:lang w:val="en-US"/>
        </w:rPr>
        <w:t>R</w:t>
      </w:r>
      <w:r w:rsidRPr="00D1698E">
        <w:rPr>
          <w:rFonts w:ascii="Arial" w:hAnsi="Arial" w:cs="Arial"/>
          <w:color w:val="000000" w:themeColor="text1"/>
          <w:sz w:val="20"/>
          <w:szCs w:val="20"/>
          <w:lang w:val="en-US"/>
        </w:rPr>
        <w:t>2.</w:t>
      </w:r>
      <w:r w:rsidR="00DE513E" w:rsidRPr="00D1698E">
        <w:rPr>
          <w:rFonts w:ascii="Arial" w:hAnsi="Arial" w:cs="Arial"/>
          <w:color w:val="000000" w:themeColor="text1"/>
          <w:sz w:val="20"/>
          <w:szCs w:val="20"/>
          <w:lang w:val="en-US"/>
        </w:rPr>
        <w:t>6</w:t>
      </w:r>
      <w:r w:rsidRPr="00D1698E">
        <w:rPr>
          <w:rFonts w:ascii="Arial" w:hAnsi="Arial" w:cs="Arial"/>
          <w:color w:val="000000" w:themeColor="text1"/>
          <w:sz w:val="20"/>
          <w:szCs w:val="20"/>
          <w:lang w:val="en-US"/>
        </w:rPr>
        <w:t xml:space="preserve"> billion), and Social Reintegration (R</w:t>
      </w:r>
      <w:r w:rsidR="00F252DA" w:rsidRPr="00D1698E">
        <w:rPr>
          <w:rFonts w:ascii="Arial" w:hAnsi="Arial" w:cs="Arial"/>
          <w:color w:val="000000" w:themeColor="text1"/>
          <w:sz w:val="20"/>
          <w:szCs w:val="20"/>
          <w:lang w:val="en-US"/>
        </w:rPr>
        <w:t>1.</w:t>
      </w:r>
      <w:r w:rsidR="003045F2" w:rsidRPr="00D1698E">
        <w:rPr>
          <w:rFonts w:ascii="Arial" w:hAnsi="Arial" w:cs="Arial"/>
          <w:color w:val="000000" w:themeColor="text1"/>
          <w:sz w:val="20"/>
          <w:szCs w:val="20"/>
          <w:lang w:val="en-US"/>
        </w:rPr>
        <w:t>2</w:t>
      </w:r>
      <w:r w:rsidRPr="00D1698E">
        <w:rPr>
          <w:rFonts w:ascii="Arial" w:hAnsi="Arial" w:cs="Arial"/>
          <w:color w:val="000000" w:themeColor="text1"/>
          <w:sz w:val="20"/>
          <w:szCs w:val="20"/>
          <w:lang w:val="en-US"/>
        </w:rPr>
        <w:t xml:space="preserve"> </w:t>
      </w:r>
      <w:r w:rsidR="00F252DA" w:rsidRPr="00D1698E">
        <w:rPr>
          <w:rFonts w:ascii="Arial" w:hAnsi="Arial" w:cs="Arial"/>
          <w:color w:val="000000" w:themeColor="text1"/>
          <w:sz w:val="20"/>
          <w:szCs w:val="20"/>
          <w:lang w:val="en-US"/>
        </w:rPr>
        <w:t>billion</w:t>
      </w:r>
      <w:r w:rsidRPr="00D1698E">
        <w:rPr>
          <w:rFonts w:ascii="Arial" w:hAnsi="Arial" w:cs="Arial"/>
          <w:color w:val="000000" w:themeColor="text1"/>
          <w:sz w:val="20"/>
          <w:szCs w:val="20"/>
          <w:lang w:val="en-US"/>
        </w:rPr>
        <w:t>).</w:t>
      </w:r>
    </w:p>
    <w:p w:rsidR="00834713" w:rsidRPr="00D1698E" w:rsidRDefault="00834713" w:rsidP="00D1698E">
      <w:pPr>
        <w:spacing w:after="0" w:line="240" w:lineRule="auto"/>
        <w:ind w:left="360"/>
        <w:contextualSpacing/>
        <w:rPr>
          <w:rFonts w:ascii="Arial" w:hAnsi="Arial" w:cs="Arial"/>
          <w:color w:val="000000" w:themeColor="text1"/>
          <w:sz w:val="20"/>
          <w:szCs w:val="20"/>
        </w:rPr>
      </w:pPr>
    </w:p>
    <w:p w:rsidR="005D0DAF" w:rsidRPr="00D1698E" w:rsidRDefault="0060210D"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lang w:val="en-US"/>
        </w:rPr>
        <w:t>A combined 76 percent of the allocation goes towards</w:t>
      </w:r>
      <w:r w:rsidR="005D0DAF" w:rsidRPr="00D1698E">
        <w:rPr>
          <w:rFonts w:ascii="Arial" w:hAnsi="Arial" w:cs="Arial"/>
          <w:sz w:val="20"/>
          <w:szCs w:val="20"/>
          <w:lang w:val="en-US"/>
        </w:rPr>
        <w:t xml:space="preserve"> the Administration and Incarceration programmes.</w:t>
      </w:r>
      <w:r w:rsidR="00A46820" w:rsidRPr="00D1698E">
        <w:rPr>
          <w:rFonts w:ascii="Arial" w:hAnsi="Arial" w:cs="Arial"/>
          <w:sz w:val="20"/>
          <w:szCs w:val="20"/>
          <w:lang w:val="en-US"/>
        </w:rPr>
        <w:t xml:space="preserve"> The Rehabilitation and Social Reintegration programmes together receive only 1</w:t>
      </w:r>
      <w:r w:rsidRPr="00D1698E">
        <w:rPr>
          <w:rFonts w:ascii="Arial" w:hAnsi="Arial" w:cs="Arial"/>
          <w:sz w:val="20"/>
          <w:szCs w:val="20"/>
          <w:lang w:val="en-US"/>
        </w:rPr>
        <w:t>4 percent</w:t>
      </w:r>
      <w:r w:rsidR="00A46820" w:rsidRPr="00D1698E">
        <w:rPr>
          <w:rFonts w:ascii="Arial" w:hAnsi="Arial" w:cs="Arial"/>
          <w:sz w:val="20"/>
          <w:szCs w:val="20"/>
          <w:lang w:val="en-US"/>
        </w:rPr>
        <w:t xml:space="preserve"> of the </w:t>
      </w:r>
      <w:r w:rsidR="00834713" w:rsidRPr="00D1698E">
        <w:rPr>
          <w:rFonts w:ascii="Arial" w:hAnsi="Arial" w:cs="Arial"/>
          <w:sz w:val="20"/>
          <w:szCs w:val="20"/>
          <w:lang w:val="en-US"/>
        </w:rPr>
        <w:t>overall</w:t>
      </w:r>
      <w:r w:rsidR="00A46820" w:rsidRPr="00D1698E">
        <w:rPr>
          <w:rFonts w:ascii="Arial" w:hAnsi="Arial" w:cs="Arial"/>
          <w:sz w:val="20"/>
          <w:szCs w:val="20"/>
          <w:lang w:val="en-US"/>
        </w:rPr>
        <w:t xml:space="preserve"> budget for 20</w:t>
      </w:r>
      <w:r w:rsidR="00E03F2C" w:rsidRPr="00D1698E">
        <w:rPr>
          <w:rFonts w:ascii="Arial" w:hAnsi="Arial" w:cs="Arial"/>
          <w:sz w:val="20"/>
          <w:szCs w:val="20"/>
          <w:lang w:val="en-US"/>
        </w:rPr>
        <w:t>2</w:t>
      </w:r>
      <w:r w:rsidR="00043400" w:rsidRPr="00D1698E">
        <w:rPr>
          <w:rFonts w:ascii="Arial" w:hAnsi="Arial" w:cs="Arial"/>
          <w:sz w:val="20"/>
          <w:szCs w:val="20"/>
          <w:lang w:val="en-US"/>
        </w:rPr>
        <w:t>2</w:t>
      </w:r>
      <w:r w:rsidR="00E03F2C" w:rsidRPr="00D1698E">
        <w:rPr>
          <w:rFonts w:ascii="Arial" w:hAnsi="Arial" w:cs="Arial"/>
          <w:sz w:val="20"/>
          <w:szCs w:val="20"/>
          <w:lang w:val="en-US"/>
        </w:rPr>
        <w:t>/2</w:t>
      </w:r>
      <w:r w:rsidR="00043400" w:rsidRPr="00D1698E">
        <w:rPr>
          <w:rFonts w:ascii="Arial" w:hAnsi="Arial" w:cs="Arial"/>
          <w:sz w:val="20"/>
          <w:szCs w:val="20"/>
          <w:lang w:val="en-US"/>
        </w:rPr>
        <w:t>3</w:t>
      </w:r>
      <w:r w:rsidR="00A46820" w:rsidRPr="00D1698E">
        <w:rPr>
          <w:rFonts w:ascii="Arial" w:hAnsi="Arial" w:cs="Arial"/>
          <w:sz w:val="20"/>
          <w:szCs w:val="20"/>
          <w:lang w:val="en-US"/>
        </w:rPr>
        <w:t xml:space="preserve">, while the Care programme receives </w:t>
      </w:r>
      <w:r w:rsidRPr="00D1698E">
        <w:rPr>
          <w:rFonts w:ascii="Arial" w:hAnsi="Arial" w:cs="Arial"/>
          <w:sz w:val="20"/>
          <w:szCs w:val="20"/>
          <w:lang w:val="en-US"/>
        </w:rPr>
        <w:t>10</w:t>
      </w:r>
      <w:r w:rsidR="00177969" w:rsidRPr="00D1698E">
        <w:rPr>
          <w:rFonts w:ascii="Arial" w:hAnsi="Arial" w:cs="Arial"/>
          <w:sz w:val="20"/>
          <w:szCs w:val="20"/>
          <w:lang w:val="en-US"/>
        </w:rPr>
        <w:t xml:space="preserve"> percent</w:t>
      </w:r>
      <w:r w:rsidR="00E03F2C" w:rsidRPr="00D1698E">
        <w:rPr>
          <w:rFonts w:ascii="Arial" w:hAnsi="Arial" w:cs="Arial"/>
          <w:sz w:val="20"/>
          <w:szCs w:val="20"/>
          <w:lang w:val="en-US"/>
        </w:rPr>
        <w:t xml:space="preserve">.  </w:t>
      </w:r>
      <w:r w:rsidR="00A46820" w:rsidRPr="00D1698E">
        <w:rPr>
          <w:rFonts w:ascii="Arial" w:hAnsi="Arial" w:cs="Arial"/>
          <w:sz w:val="20"/>
          <w:szCs w:val="20"/>
          <w:lang w:val="en-US"/>
        </w:rPr>
        <w:t xml:space="preserve"> </w:t>
      </w:r>
    </w:p>
    <w:p w:rsidR="00834713" w:rsidRPr="00D1698E" w:rsidRDefault="00834713" w:rsidP="00D1698E">
      <w:pPr>
        <w:pStyle w:val="ListParagraph"/>
        <w:spacing w:after="0" w:line="240" w:lineRule="auto"/>
        <w:ind w:left="851"/>
        <w:rPr>
          <w:rFonts w:ascii="Arial" w:hAnsi="Arial" w:cs="Arial"/>
          <w:sz w:val="20"/>
          <w:szCs w:val="20"/>
        </w:rPr>
      </w:pPr>
    </w:p>
    <w:p w:rsidR="00FF2A9C" w:rsidRPr="00D1698E" w:rsidRDefault="00FB4C07" w:rsidP="00D1698E">
      <w:pPr>
        <w:pStyle w:val="ListParagraph"/>
        <w:numPr>
          <w:ilvl w:val="1"/>
          <w:numId w:val="1"/>
        </w:numPr>
        <w:spacing w:after="0" w:line="240" w:lineRule="auto"/>
        <w:ind w:left="851" w:hanging="851"/>
        <w:rPr>
          <w:rFonts w:ascii="Arial" w:hAnsi="Arial" w:cs="Arial"/>
          <w:sz w:val="20"/>
          <w:szCs w:val="20"/>
        </w:rPr>
      </w:pPr>
      <w:r w:rsidRPr="00D1698E">
        <w:rPr>
          <w:rFonts w:ascii="Arial" w:hAnsi="Arial" w:cs="Arial"/>
          <w:sz w:val="20"/>
          <w:szCs w:val="20"/>
          <w:lang w:val="en-US"/>
        </w:rPr>
        <w:t>The Judicial Inspectorate of Correctional Services</w:t>
      </w:r>
      <w:r w:rsidR="00D631F9" w:rsidRPr="00D1698E">
        <w:rPr>
          <w:rFonts w:ascii="Arial" w:hAnsi="Arial" w:cs="Arial"/>
          <w:sz w:val="20"/>
          <w:szCs w:val="20"/>
          <w:lang w:val="en-US"/>
        </w:rPr>
        <w:t xml:space="preserve"> </w:t>
      </w:r>
      <w:r w:rsidR="00834713" w:rsidRPr="00D1698E">
        <w:rPr>
          <w:rFonts w:ascii="Arial" w:hAnsi="Arial" w:cs="Arial"/>
          <w:sz w:val="20"/>
          <w:szCs w:val="20"/>
          <w:lang w:val="en-US"/>
        </w:rPr>
        <w:t xml:space="preserve">receives a </w:t>
      </w:r>
      <w:r w:rsidR="00D631F9" w:rsidRPr="00D1698E">
        <w:rPr>
          <w:rFonts w:ascii="Arial" w:hAnsi="Arial" w:cs="Arial"/>
          <w:sz w:val="20"/>
          <w:szCs w:val="20"/>
          <w:lang w:val="en-US"/>
        </w:rPr>
        <w:t xml:space="preserve">transfer from </w:t>
      </w:r>
      <w:r w:rsidR="00834713" w:rsidRPr="00D1698E">
        <w:rPr>
          <w:rFonts w:ascii="Arial" w:hAnsi="Arial" w:cs="Arial"/>
          <w:sz w:val="20"/>
          <w:szCs w:val="20"/>
          <w:lang w:val="en-US"/>
        </w:rPr>
        <w:t xml:space="preserve">the </w:t>
      </w:r>
      <w:r w:rsidR="00D631F9" w:rsidRPr="00D1698E">
        <w:rPr>
          <w:rFonts w:ascii="Arial" w:hAnsi="Arial" w:cs="Arial"/>
          <w:sz w:val="20"/>
          <w:szCs w:val="20"/>
          <w:lang w:val="en-US"/>
        </w:rPr>
        <w:t>Vote of</w:t>
      </w:r>
      <w:r w:rsidR="00E03F2C" w:rsidRPr="00D1698E">
        <w:rPr>
          <w:rFonts w:ascii="Arial" w:hAnsi="Arial" w:cs="Arial"/>
          <w:sz w:val="20"/>
          <w:szCs w:val="20"/>
          <w:lang w:val="en-US"/>
        </w:rPr>
        <w:t xml:space="preserve"> </w:t>
      </w:r>
      <w:r w:rsidR="00D631F9" w:rsidRPr="00D1698E">
        <w:rPr>
          <w:rFonts w:ascii="Arial" w:hAnsi="Arial" w:cs="Arial"/>
          <w:sz w:val="20"/>
          <w:szCs w:val="20"/>
          <w:lang w:val="en-US"/>
        </w:rPr>
        <w:t>R</w:t>
      </w:r>
      <w:r w:rsidR="0060210D" w:rsidRPr="00D1698E">
        <w:rPr>
          <w:rFonts w:ascii="Arial" w:hAnsi="Arial" w:cs="Arial"/>
          <w:sz w:val="20"/>
          <w:szCs w:val="20"/>
          <w:lang w:val="en-US"/>
        </w:rPr>
        <w:t>7</w:t>
      </w:r>
      <w:r w:rsidR="00DE513E" w:rsidRPr="00D1698E">
        <w:rPr>
          <w:rFonts w:ascii="Arial" w:hAnsi="Arial" w:cs="Arial"/>
          <w:sz w:val="20"/>
          <w:szCs w:val="20"/>
          <w:lang w:val="en-US"/>
        </w:rPr>
        <w:t>8.7</w:t>
      </w:r>
      <w:r w:rsidR="00D631F9" w:rsidRPr="00D1698E">
        <w:rPr>
          <w:rFonts w:ascii="Arial" w:hAnsi="Arial" w:cs="Arial"/>
          <w:sz w:val="20"/>
          <w:szCs w:val="20"/>
          <w:lang w:val="en-US"/>
        </w:rPr>
        <w:t xml:space="preserve"> million in 202</w:t>
      </w:r>
      <w:r w:rsidR="00100922" w:rsidRPr="00D1698E">
        <w:rPr>
          <w:rFonts w:ascii="Arial" w:hAnsi="Arial" w:cs="Arial"/>
          <w:sz w:val="20"/>
          <w:szCs w:val="20"/>
          <w:lang w:val="en-US"/>
        </w:rPr>
        <w:t>2</w:t>
      </w:r>
      <w:r w:rsidR="00D631F9" w:rsidRPr="00D1698E">
        <w:rPr>
          <w:rFonts w:ascii="Arial" w:hAnsi="Arial" w:cs="Arial"/>
          <w:sz w:val="20"/>
          <w:szCs w:val="20"/>
          <w:lang w:val="en-US"/>
        </w:rPr>
        <w:t>/2</w:t>
      </w:r>
      <w:r w:rsidR="00100922" w:rsidRPr="00D1698E">
        <w:rPr>
          <w:rFonts w:ascii="Arial" w:hAnsi="Arial" w:cs="Arial"/>
          <w:sz w:val="20"/>
          <w:szCs w:val="20"/>
          <w:lang w:val="en-US"/>
        </w:rPr>
        <w:t>3</w:t>
      </w:r>
      <w:r w:rsidR="00D37E67" w:rsidRPr="00D1698E">
        <w:rPr>
          <w:rFonts w:ascii="Arial" w:hAnsi="Arial" w:cs="Arial"/>
          <w:sz w:val="20"/>
          <w:szCs w:val="20"/>
          <w:lang w:val="en-US"/>
        </w:rPr>
        <w:t>, R</w:t>
      </w:r>
      <w:r w:rsidR="00100922" w:rsidRPr="00D1698E">
        <w:rPr>
          <w:rFonts w:ascii="Arial" w:hAnsi="Arial" w:cs="Arial"/>
          <w:sz w:val="20"/>
          <w:szCs w:val="20"/>
          <w:lang w:val="en-US"/>
        </w:rPr>
        <w:t>76.5 million</w:t>
      </w:r>
      <w:r w:rsidR="00D37E67" w:rsidRPr="00D1698E">
        <w:rPr>
          <w:rFonts w:ascii="Arial" w:hAnsi="Arial" w:cs="Arial"/>
          <w:sz w:val="20"/>
          <w:szCs w:val="20"/>
          <w:lang w:val="en-US"/>
        </w:rPr>
        <w:t xml:space="preserve"> in 202</w:t>
      </w:r>
      <w:r w:rsidR="00100922" w:rsidRPr="00D1698E">
        <w:rPr>
          <w:rFonts w:ascii="Arial" w:hAnsi="Arial" w:cs="Arial"/>
          <w:sz w:val="20"/>
          <w:szCs w:val="20"/>
          <w:lang w:val="en-US"/>
        </w:rPr>
        <w:t>3</w:t>
      </w:r>
      <w:r w:rsidR="00D37E67" w:rsidRPr="00D1698E">
        <w:rPr>
          <w:rFonts w:ascii="Arial" w:hAnsi="Arial" w:cs="Arial"/>
          <w:sz w:val="20"/>
          <w:szCs w:val="20"/>
          <w:lang w:val="en-US"/>
        </w:rPr>
        <w:t>/2</w:t>
      </w:r>
      <w:r w:rsidR="00100922" w:rsidRPr="00D1698E">
        <w:rPr>
          <w:rFonts w:ascii="Arial" w:hAnsi="Arial" w:cs="Arial"/>
          <w:sz w:val="20"/>
          <w:szCs w:val="20"/>
          <w:lang w:val="en-US"/>
        </w:rPr>
        <w:t>4</w:t>
      </w:r>
      <w:r w:rsidR="00D631F9" w:rsidRPr="00D1698E">
        <w:rPr>
          <w:rFonts w:ascii="Arial" w:hAnsi="Arial" w:cs="Arial"/>
          <w:sz w:val="20"/>
          <w:szCs w:val="20"/>
          <w:lang w:val="en-US"/>
        </w:rPr>
        <w:t xml:space="preserve"> and R</w:t>
      </w:r>
      <w:r w:rsidR="00100922" w:rsidRPr="00D1698E">
        <w:rPr>
          <w:rFonts w:ascii="Arial" w:hAnsi="Arial" w:cs="Arial"/>
          <w:sz w:val="20"/>
          <w:szCs w:val="20"/>
          <w:lang w:val="en-US"/>
        </w:rPr>
        <w:t>79.9</w:t>
      </w:r>
      <w:r w:rsidR="00D37E67" w:rsidRPr="00D1698E">
        <w:rPr>
          <w:rFonts w:ascii="Arial" w:hAnsi="Arial" w:cs="Arial"/>
          <w:sz w:val="20"/>
          <w:szCs w:val="20"/>
          <w:lang w:val="en-US"/>
        </w:rPr>
        <w:t xml:space="preserve"> </w:t>
      </w:r>
      <w:r w:rsidR="00D631F9" w:rsidRPr="00D1698E">
        <w:rPr>
          <w:rFonts w:ascii="Arial" w:hAnsi="Arial" w:cs="Arial"/>
          <w:sz w:val="20"/>
          <w:szCs w:val="20"/>
          <w:lang w:val="en-US"/>
        </w:rPr>
        <w:t>million in 202</w:t>
      </w:r>
      <w:r w:rsidR="00100922" w:rsidRPr="00D1698E">
        <w:rPr>
          <w:rFonts w:ascii="Arial" w:hAnsi="Arial" w:cs="Arial"/>
          <w:sz w:val="20"/>
          <w:szCs w:val="20"/>
          <w:lang w:val="en-US"/>
        </w:rPr>
        <w:t>4</w:t>
      </w:r>
      <w:r w:rsidR="00D631F9" w:rsidRPr="00D1698E">
        <w:rPr>
          <w:rFonts w:ascii="Arial" w:hAnsi="Arial" w:cs="Arial"/>
          <w:sz w:val="20"/>
          <w:szCs w:val="20"/>
          <w:lang w:val="en-US"/>
        </w:rPr>
        <w:t>/2</w:t>
      </w:r>
      <w:r w:rsidR="00100922" w:rsidRPr="00D1698E">
        <w:rPr>
          <w:rFonts w:ascii="Arial" w:hAnsi="Arial" w:cs="Arial"/>
          <w:sz w:val="20"/>
          <w:szCs w:val="20"/>
          <w:lang w:val="en-US"/>
        </w:rPr>
        <w:t>5</w:t>
      </w:r>
      <w:r w:rsidR="00D631F9" w:rsidRPr="00D1698E">
        <w:rPr>
          <w:rFonts w:ascii="Arial" w:hAnsi="Arial" w:cs="Arial"/>
          <w:sz w:val="20"/>
          <w:szCs w:val="20"/>
          <w:lang w:val="en-US"/>
        </w:rPr>
        <w:t xml:space="preserve">.  </w:t>
      </w:r>
    </w:p>
    <w:p w:rsidR="000E251C" w:rsidRPr="00D1698E" w:rsidRDefault="000E251C" w:rsidP="00D1698E">
      <w:pPr>
        <w:pStyle w:val="ListParagraph"/>
        <w:spacing w:after="0" w:line="240" w:lineRule="auto"/>
        <w:ind w:left="851"/>
        <w:rPr>
          <w:rFonts w:ascii="Arial" w:hAnsi="Arial" w:cs="Arial"/>
          <w:sz w:val="20"/>
          <w:szCs w:val="20"/>
        </w:rPr>
      </w:pPr>
    </w:p>
    <w:p w:rsidR="005D0DAF" w:rsidRPr="00D1698E" w:rsidRDefault="005D0DAF" w:rsidP="00D1698E">
      <w:pPr>
        <w:numPr>
          <w:ilvl w:val="0"/>
          <w:numId w:val="1"/>
        </w:numPr>
        <w:spacing w:after="0" w:line="240" w:lineRule="auto"/>
        <w:ind w:left="851" w:hanging="851"/>
        <w:contextualSpacing/>
        <w:rPr>
          <w:rFonts w:ascii="Arial" w:hAnsi="Arial" w:cs="Arial"/>
          <w:b/>
          <w:sz w:val="20"/>
          <w:szCs w:val="20"/>
        </w:rPr>
      </w:pPr>
      <w:r w:rsidRPr="00D1698E">
        <w:rPr>
          <w:rFonts w:ascii="Arial" w:hAnsi="Arial" w:cs="Arial"/>
          <w:b/>
          <w:sz w:val="20"/>
          <w:szCs w:val="20"/>
        </w:rPr>
        <w:t>OVERVIEW OF ALLOCATION PER PROGRAMME</w:t>
      </w:r>
    </w:p>
    <w:p w:rsidR="00C17160" w:rsidRPr="00D1698E" w:rsidRDefault="00C17160" w:rsidP="00D1698E">
      <w:pPr>
        <w:spacing w:after="0" w:line="240" w:lineRule="auto"/>
        <w:ind w:left="851"/>
        <w:contextualSpacing/>
        <w:rPr>
          <w:rFonts w:ascii="Arial" w:hAnsi="Arial" w:cs="Arial"/>
          <w:b/>
          <w:sz w:val="20"/>
          <w:szCs w:val="20"/>
        </w:rPr>
      </w:pPr>
    </w:p>
    <w:p w:rsidR="005D0DAF" w:rsidRPr="00D1698E" w:rsidRDefault="00994C68" w:rsidP="00D1698E">
      <w:pPr>
        <w:pStyle w:val="ListParagraph"/>
        <w:numPr>
          <w:ilvl w:val="1"/>
          <w:numId w:val="1"/>
        </w:numPr>
        <w:spacing w:after="0" w:line="240" w:lineRule="auto"/>
        <w:ind w:left="851" w:hanging="851"/>
        <w:rPr>
          <w:rFonts w:ascii="Arial" w:hAnsi="Arial" w:cs="Arial"/>
          <w:b/>
          <w:sz w:val="20"/>
          <w:szCs w:val="20"/>
        </w:rPr>
      </w:pPr>
      <w:r w:rsidRPr="00D1698E">
        <w:rPr>
          <w:rFonts w:ascii="Arial" w:hAnsi="Arial" w:cs="Arial"/>
          <w:b/>
          <w:sz w:val="20"/>
          <w:szCs w:val="20"/>
        </w:rPr>
        <w:t>PROGRAMME 1: ADMINISTRATION</w:t>
      </w:r>
    </w:p>
    <w:p w:rsidR="00C17160" w:rsidRPr="00D1698E" w:rsidRDefault="00C17160" w:rsidP="00D1698E">
      <w:pPr>
        <w:pStyle w:val="ListParagraph"/>
        <w:spacing w:after="0" w:line="240" w:lineRule="auto"/>
        <w:ind w:left="851"/>
        <w:rPr>
          <w:rFonts w:ascii="Arial" w:hAnsi="Arial" w:cs="Arial"/>
          <w:b/>
          <w:sz w:val="20"/>
          <w:szCs w:val="20"/>
        </w:rPr>
      </w:pPr>
    </w:p>
    <w:p w:rsidR="005D0DAF" w:rsidRPr="00D1698E" w:rsidRDefault="005D0DAF" w:rsidP="00D1698E">
      <w:pPr>
        <w:numPr>
          <w:ilvl w:val="2"/>
          <w:numId w:val="1"/>
        </w:numPr>
        <w:spacing w:after="0" w:line="240" w:lineRule="auto"/>
        <w:ind w:left="851" w:hanging="851"/>
        <w:contextualSpacing/>
        <w:rPr>
          <w:rFonts w:ascii="Arial" w:hAnsi="Arial" w:cs="Arial"/>
          <w:sz w:val="20"/>
          <w:szCs w:val="20"/>
        </w:rPr>
      </w:pPr>
      <w:r w:rsidRPr="00D1698E">
        <w:rPr>
          <w:rFonts w:ascii="Arial" w:hAnsi="Arial" w:cs="Arial"/>
          <w:sz w:val="20"/>
          <w:szCs w:val="20"/>
        </w:rPr>
        <w:lastRenderedPageBreak/>
        <w:t>The Administration programme provides for the functions that underpin the DCS’s service delivery and comprises administrative, management, financial, information communication and technology, research, policy co-ordination and good governance support functions. The sub-programmes under this programme are: Ministry, Judicial Inspectorate for Correctional Services (JICS), Management, Human Resources, Finance, Internal Audit, Information Technology</w:t>
      </w:r>
      <w:r w:rsidR="003A771F" w:rsidRPr="00D1698E">
        <w:rPr>
          <w:rFonts w:ascii="Arial" w:hAnsi="Arial" w:cs="Arial"/>
          <w:sz w:val="20"/>
          <w:szCs w:val="20"/>
        </w:rPr>
        <w:t>, Assurance Services</w:t>
      </w:r>
      <w:r w:rsidRPr="00D1698E">
        <w:rPr>
          <w:rFonts w:ascii="Arial" w:hAnsi="Arial" w:cs="Arial"/>
          <w:sz w:val="20"/>
          <w:szCs w:val="20"/>
        </w:rPr>
        <w:t xml:space="preserve"> and Office Accommodation. </w:t>
      </w:r>
    </w:p>
    <w:p w:rsidR="00C17160" w:rsidRPr="00D1698E" w:rsidRDefault="00C17160" w:rsidP="00D1698E">
      <w:pPr>
        <w:spacing w:after="0" w:line="240" w:lineRule="auto"/>
        <w:ind w:left="851"/>
        <w:contextualSpacing/>
        <w:rPr>
          <w:rFonts w:ascii="Arial" w:hAnsi="Arial" w:cs="Arial"/>
          <w:sz w:val="20"/>
          <w:szCs w:val="20"/>
        </w:rPr>
      </w:pPr>
    </w:p>
    <w:p w:rsidR="00095033" w:rsidRPr="00D1698E" w:rsidRDefault="00095033" w:rsidP="00D1698E">
      <w:pPr>
        <w:numPr>
          <w:ilvl w:val="2"/>
          <w:numId w:val="1"/>
        </w:numPr>
        <w:spacing w:after="0" w:line="240" w:lineRule="auto"/>
        <w:contextualSpacing/>
        <w:rPr>
          <w:rFonts w:ascii="Arial" w:hAnsi="Arial" w:cs="Arial"/>
          <w:sz w:val="20"/>
          <w:szCs w:val="20"/>
        </w:rPr>
      </w:pPr>
      <w:r w:rsidRPr="00D1698E">
        <w:rPr>
          <w:rFonts w:ascii="Arial" w:hAnsi="Arial" w:cs="Arial"/>
          <w:sz w:val="20"/>
          <w:szCs w:val="20"/>
        </w:rPr>
        <w:t>An amount of R</w:t>
      </w:r>
      <w:r w:rsidR="003A771F" w:rsidRPr="00D1698E">
        <w:rPr>
          <w:rFonts w:ascii="Arial" w:hAnsi="Arial" w:cs="Arial"/>
          <w:sz w:val="20"/>
          <w:szCs w:val="20"/>
        </w:rPr>
        <w:t>4</w:t>
      </w:r>
      <w:r w:rsidR="00EF6FF2" w:rsidRPr="00D1698E">
        <w:rPr>
          <w:rFonts w:ascii="Arial" w:hAnsi="Arial" w:cs="Arial"/>
          <w:sz w:val="20"/>
          <w:szCs w:val="20"/>
        </w:rPr>
        <w:t>.</w:t>
      </w:r>
      <w:r w:rsidR="00447B4D" w:rsidRPr="00D1698E">
        <w:rPr>
          <w:rFonts w:ascii="Arial" w:hAnsi="Arial" w:cs="Arial"/>
          <w:sz w:val="20"/>
          <w:szCs w:val="20"/>
        </w:rPr>
        <w:t>6</w:t>
      </w:r>
      <w:r w:rsidRPr="00D1698E">
        <w:rPr>
          <w:rFonts w:ascii="Arial" w:hAnsi="Arial" w:cs="Arial"/>
          <w:sz w:val="20"/>
          <w:szCs w:val="20"/>
        </w:rPr>
        <w:t xml:space="preserve"> billion has been allocated to the Administration programme for the 20</w:t>
      </w:r>
      <w:r w:rsidR="00D30C1A" w:rsidRPr="00D1698E">
        <w:rPr>
          <w:rFonts w:ascii="Arial" w:hAnsi="Arial" w:cs="Arial"/>
          <w:sz w:val="20"/>
          <w:szCs w:val="20"/>
        </w:rPr>
        <w:t>2</w:t>
      </w:r>
      <w:r w:rsidR="00447B4D" w:rsidRPr="00D1698E">
        <w:rPr>
          <w:rFonts w:ascii="Arial" w:hAnsi="Arial" w:cs="Arial"/>
          <w:sz w:val="20"/>
          <w:szCs w:val="20"/>
        </w:rPr>
        <w:t>2</w:t>
      </w:r>
      <w:r w:rsidRPr="00D1698E">
        <w:rPr>
          <w:rFonts w:ascii="Arial" w:hAnsi="Arial" w:cs="Arial"/>
          <w:sz w:val="20"/>
          <w:szCs w:val="20"/>
        </w:rPr>
        <w:t>/2</w:t>
      </w:r>
      <w:r w:rsidR="00447B4D" w:rsidRPr="00D1698E">
        <w:rPr>
          <w:rFonts w:ascii="Arial" w:hAnsi="Arial" w:cs="Arial"/>
          <w:sz w:val="20"/>
          <w:szCs w:val="20"/>
        </w:rPr>
        <w:t>3</w:t>
      </w:r>
      <w:r w:rsidRPr="00D1698E">
        <w:rPr>
          <w:rFonts w:ascii="Arial" w:hAnsi="Arial" w:cs="Arial"/>
          <w:sz w:val="20"/>
          <w:szCs w:val="20"/>
        </w:rPr>
        <w:t xml:space="preserve"> financial year. This amounts to </w:t>
      </w:r>
      <w:r w:rsidR="003A771F" w:rsidRPr="00D1698E">
        <w:rPr>
          <w:rFonts w:ascii="Arial" w:hAnsi="Arial" w:cs="Arial"/>
          <w:sz w:val="20"/>
          <w:szCs w:val="20"/>
        </w:rPr>
        <w:t>1</w:t>
      </w:r>
      <w:r w:rsidR="00447B4D" w:rsidRPr="00D1698E">
        <w:rPr>
          <w:rFonts w:ascii="Arial" w:hAnsi="Arial" w:cs="Arial"/>
          <w:sz w:val="20"/>
          <w:szCs w:val="20"/>
        </w:rPr>
        <w:t>8</w:t>
      </w:r>
      <w:r w:rsidRPr="00D1698E">
        <w:rPr>
          <w:rFonts w:ascii="Arial" w:hAnsi="Arial" w:cs="Arial"/>
          <w:sz w:val="20"/>
          <w:szCs w:val="20"/>
        </w:rPr>
        <w:t xml:space="preserve"> percent of the total Departmental budget.</w:t>
      </w:r>
      <w:r w:rsidR="00C86C1A" w:rsidRPr="00D1698E">
        <w:rPr>
          <w:rFonts w:ascii="Arial" w:hAnsi="Arial" w:cs="Arial"/>
          <w:sz w:val="20"/>
          <w:szCs w:val="20"/>
        </w:rPr>
        <w:t xml:space="preserve"> This is the second largest programme in the Department in terms of budget allocation</w:t>
      </w:r>
      <w:r w:rsidR="006806C5" w:rsidRPr="00D1698E">
        <w:rPr>
          <w:rFonts w:ascii="Arial" w:hAnsi="Arial" w:cs="Arial"/>
          <w:sz w:val="20"/>
          <w:szCs w:val="20"/>
        </w:rPr>
        <w:t xml:space="preserve">. </w:t>
      </w:r>
      <w:r w:rsidR="00C86C1A" w:rsidRPr="00D1698E">
        <w:rPr>
          <w:rFonts w:ascii="Arial" w:hAnsi="Arial" w:cs="Arial"/>
          <w:sz w:val="20"/>
          <w:szCs w:val="20"/>
        </w:rPr>
        <w:t xml:space="preserve"> </w:t>
      </w:r>
      <w:r w:rsidR="00D35F95" w:rsidRPr="00D1698E">
        <w:rPr>
          <w:rFonts w:ascii="Arial" w:hAnsi="Arial" w:cs="Arial"/>
          <w:sz w:val="20"/>
          <w:szCs w:val="20"/>
        </w:rPr>
        <w:t xml:space="preserve">This </w:t>
      </w:r>
      <w:r w:rsidR="003A771F" w:rsidRPr="00D1698E">
        <w:rPr>
          <w:rFonts w:ascii="Arial" w:hAnsi="Arial" w:cs="Arial"/>
          <w:sz w:val="20"/>
          <w:szCs w:val="20"/>
        </w:rPr>
        <w:t xml:space="preserve">programme has been decreased by </w:t>
      </w:r>
      <w:r w:rsidR="00447B4D" w:rsidRPr="00D1698E">
        <w:rPr>
          <w:rFonts w:ascii="Arial" w:hAnsi="Arial" w:cs="Arial"/>
          <w:sz w:val="20"/>
          <w:szCs w:val="20"/>
        </w:rPr>
        <w:t>4.05</w:t>
      </w:r>
      <w:r w:rsidR="00C86C1A" w:rsidRPr="00D1698E">
        <w:rPr>
          <w:rFonts w:ascii="Arial" w:hAnsi="Arial" w:cs="Arial"/>
          <w:sz w:val="20"/>
          <w:szCs w:val="20"/>
        </w:rPr>
        <w:t xml:space="preserve"> percent </w:t>
      </w:r>
      <w:r w:rsidR="003A771F" w:rsidRPr="00D1698E">
        <w:rPr>
          <w:rFonts w:ascii="Arial" w:hAnsi="Arial" w:cs="Arial"/>
          <w:sz w:val="20"/>
          <w:szCs w:val="20"/>
        </w:rPr>
        <w:t>or R</w:t>
      </w:r>
      <w:r w:rsidR="00447B4D" w:rsidRPr="00D1698E">
        <w:rPr>
          <w:rFonts w:ascii="Arial" w:hAnsi="Arial" w:cs="Arial"/>
          <w:sz w:val="20"/>
          <w:szCs w:val="20"/>
        </w:rPr>
        <w:t>182</w:t>
      </w:r>
      <w:r w:rsidR="003A771F" w:rsidRPr="00D1698E">
        <w:rPr>
          <w:rFonts w:ascii="Arial" w:hAnsi="Arial" w:cs="Arial"/>
          <w:sz w:val="20"/>
          <w:szCs w:val="20"/>
        </w:rPr>
        <w:t xml:space="preserve"> million </w:t>
      </w:r>
      <w:r w:rsidR="00C86C1A" w:rsidRPr="00D1698E">
        <w:rPr>
          <w:rFonts w:ascii="Arial" w:hAnsi="Arial" w:cs="Arial"/>
          <w:sz w:val="20"/>
          <w:szCs w:val="20"/>
        </w:rPr>
        <w:t>in</w:t>
      </w:r>
      <w:r w:rsidR="006806C5" w:rsidRPr="00D1698E">
        <w:rPr>
          <w:rFonts w:ascii="Arial" w:hAnsi="Arial" w:cs="Arial"/>
          <w:sz w:val="20"/>
          <w:szCs w:val="20"/>
        </w:rPr>
        <w:t xml:space="preserve"> nominal terms</w:t>
      </w:r>
      <w:r w:rsidR="003A771F" w:rsidRPr="00D1698E">
        <w:rPr>
          <w:rFonts w:ascii="Arial" w:hAnsi="Arial" w:cs="Arial"/>
          <w:sz w:val="20"/>
          <w:szCs w:val="20"/>
        </w:rPr>
        <w:t>.</w:t>
      </w:r>
      <w:r w:rsidR="006806C5" w:rsidRPr="00D1698E">
        <w:rPr>
          <w:rFonts w:ascii="Arial" w:hAnsi="Arial" w:cs="Arial"/>
          <w:sz w:val="20"/>
          <w:szCs w:val="20"/>
        </w:rPr>
        <w:t xml:space="preserve"> </w:t>
      </w:r>
    </w:p>
    <w:p w:rsidR="004E3359" w:rsidRPr="00D1698E" w:rsidRDefault="004E3359" w:rsidP="00D1698E">
      <w:pPr>
        <w:spacing w:after="0" w:line="240" w:lineRule="auto"/>
        <w:ind w:left="720"/>
        <w:contextualSpacing/>
        <w:rPr>
          <w:rFonts w:ascii="Arial" w:hAnsi="Arial" w:cs="Arial"/>
          <w:sz w:val="20"/>
          <w:szCs w:val="20"/>
        </w:rPr>
      </w:pPr>
    </w:p>
    <w:p w:rsidR="004E3359" w:rsidRPr="00D1698E" w:rsidRDefault="004E3359" w:rsidP="00D1698E">
      <w:pPr>
        <w:numPr>
          <w:ilvl w:val="2"/>
          <w:numId w:val="1"/>
        </w:numPr>
        <w:spacing w:after="0" w:line="240" w:lineRule="auto"/>
        <w:ind w:left="851" w:hanging="851"/>
        <w:contextualSpacing/>
        <w:rPr>
          <w:rFonts w:ascii="Arial" w:hAnsi="Arial" w:cs="Arial"/>
          <w:sz w:val="20"/>
          <w:szCs w:val="20"/>
        </w:rPr>
      </w:pPr>
      <w:r w:rsidRPr="00D1698E">
        <w:rPr>
          <w:rFonts w:ascii="Arial" w:hAnsi="Arial" w:cs="Arial"/>
          <w:sz w:val="20"/>
          <w:szCs w:val="20"/>
        </w:rPr>
        <w:t>The allocation to sub</w:t>
      </w:r>
      <w:r w:rsidR="003103C3" w:rsidRPr="00D1698E">
        <w:rPr>
          <w:rFonts w:ascii="Arial" w:hAnsi="Arial" w:cs="Arial"/>
          <w:sz w:val="20"/>
          <w:szCs w:val="20"/>
        </w:rPr>
        <w:t>-</w:t>
      </w:r>
      <w:r w:rsidRPr="00D1698E">
        <w:rPr>
          <w:rFonts w:ascii="Arial" w:hAnsi="Arial" w:cs="Arial"/>
          <w:sz w:val="20"/>
          <w:szCs w:val="20"/>
        </w:rPr>
        <w:t>programmes</w:t>
      </w:r>
      <w:r w:rsidR="006806C5" w:rsidRPr="00D1698E">
        <w:rPr>
          <w:rFonts w:ascii="Arial" w:hAnsi="Arial" w:cs="Arial"/>
          <w:sz w:val="20"/>
          <w:szCs w:val="20"/>
        </w:rPr>
        <w:t>,</w:t>
      </w:r>
      <w:r w:rsidRPr="00D1698E">
        <w:rPr>
          <w:rFonts w:ascii="Arial" w:hAnsi="Arial" w:cs="Arial"/>
          <w:sz w:val="20"/>
          <w:szCs w:val="20"/>
        </w:rPr>
        <w:t xml:space="preserve"> as percentage of the allocation to the Administration programme</w:t>
      </w:r>
      <w:r w:rsidR="006806C5" w:rsidRPr="00D1698E">
        <w:rPr>
          <w:rFonts w:ascii="Arial" w:hAnsi="Arial" w:cs="Arial"/>
          <w:sz w:val="20"/>
          <w:szCs w:val="20"/>
        </w:rPr>
        <w:t>,</w:t>
      </w:r>
      <w:r w:rsidRPr="00D1698E">
        <w:rPr>
          <w:rFonts w:ascii="Arial" w:hAnsi="Arial" w:cs="Arial"/>
          <w:sz w:val="20"/>
          <w:szCs w:val="20"/>
        </w:rPr>
        <w:t xml:space="preserve"> is as follows: Finance - 2</w:t>
      </w:r>
      <w:r w:rsidR="001D3962" w:rsidRPr="00D1698E">
        <w:rPr>
          <w:rFonts w:ascii="Arial" w:hAnsi="Arial" w:cs="Arial"/>
          <w:sz w:val="20"/>
          <w:szCs w:val="20"/>
        </w:rPr>
        <w:t>6</w:t>
      </w:r>
      <w:r w:rsidRPr="00D1698E">
        <w:rPr>
          <w:rFonts w:ascii="Arial" w:hAnsi="Arial" w:cs="Arial"/>
          <w:sz w:val="20"/>
          <w:szCs w:val="20"/>
        </w:rPr>
        <w:t xml:space="preserve"> percent</w:t>
      </w:r>
      <w:r w:rsidR="00AC7576" w:rsidRPr="00D1698E">
        <w:rPr>
          <w:rFonts w:ascii="Arial" w:hAnsi="Arial" w:cs="Arial"/>
          <w:sz w:val="20"/>
          <w:szCs w:val="20"/>
        </w:rPr>
        <w:t xml:space="preserve"> or R1, </w:t>
      </w:r>
      <w:r w:rsidR="001D3962" w:rsidRPr="00D1698E">
        <w:rPr>
          <w:rFonts w:ascii="Arial" w:hAnsi="Arial" w:cs="Arial"/>
          <w:sz w:val="20"/>
          <w:szCs w:val="20"/>
        </w:rPr>
        <w:t>130.7</w:t>
      </w:r>
      <w:r w:rsidR="005B2D29" w:rsidRPr="00D1698E">
        <w:rPr>
          <w:rFonts w:ascii="Arial" w:hAnsi="Arial" w:cs="Arial"/>
          <w:sz w:val="20"/>
          <w:szCs w:val="20"/>
        </w:rPr>
        <w:t xml:space="preserve"> </w:t>
      </w:r>
      <w:r w:rsidR="00AC7576" w:rsidRPr="00D1698E">
        <w:rPr>
          <w:rFonts w:ascii="Arial" w:hAnsi="Arial" w:cs="Arial"/>
          <w:sz w:val="20"/>
          <w:szCs w:val="20"/>
        </w:rPr>
        <w:t>billion</w:t>
      </w:r>
      <w:r w:rsidRPr="00D1698E">
        <w:rPr>
          <w:rFonts w:ascii="Arial" w:hAnsi="Arial" w:cs="Arial"/>
          <w:sz w:val="20"/>
          <w:szCs w:val="20"/>
        </w:rPr>
        <w:t>; Human Resources - 4</w:t>
      </w:r>
      <w:r w:rsidR="001D3962" w:rsidRPr="00D1698E">
        <w:rPr>
          <w:rFonts w:ascii="Arial" w:hAnsi="Arial" w:cs="Arial"/>
          <w:sz w:val="20"/>
          <w:szCs w:val="20"/>
        </w:rPr>
        <w:t>5</w:t>
      </w:r>
      <w:r w:rsidRPr="00D1698E">
        <w:rPr>
          <w:rFonts w:ascii="Arial" w:hAnsi="Arial" w:cs="Arial"/>
          <w:sz w:val="20"/>
          <w:szCs w:val="20"/>
        </w:rPr>
        <w:t xml:space="preserve"> percent</w:t>
      </w:r>
      <w:r w:rsidR="00AC7576" w:rsidRPr="00D1698E">
        <w:rPr>
          <w:rFonts w:ascii="Arial" w:hAnsi="Arial" w:cs="Arial"/>
          <w:sz w:val="20"/>
          <w:szCs w:val="20"/>
        </w:rPr>
        <w:t xml:space="preserve"> or R</w:t>
      </w:r>
      <w:r w:rsidR="003A771F" w:rsidRPr="00D1698E">
        <w:rPr>
          <w:rFonts w:ascii="Arial" w:hAnsi="Arial" w:cs="Arial"/>
          <w:sz w:val="20"/>
          <w:szCs w:val="20"/>
        </w:rPr>
        <w:t>1</w:t>
      </w:r>
      <w:r w:rsidR="00AC7576" w:rsidRPr="00D1698E">
        <w:rPr>
          <w:rFonts w:ascii="Arial" w:hAnsi="Arial" w:cs="Arial"/>
          <w:sz w:val="20"/>
          <w:szCs w:val="20"/>
        </w:rPr>
        <w:t>,</w:t>
      </w:r>
      <w:r w:rsidR="001D3962" w:rsidRPr="00D1698E">
        <w:rPr>
          <w:rFonts w:ascii="Arial" w:hAnsi="Arial" w:cs="Arial"/>
          <w:sz w:val="20"/>
          <w:szCs w:val="20"/>
        </w:rPr>
        <w:t>994.4</w:t>
      </w:r>
      <w:r w:rsidR="00AC7576" w:rsidRPr="00D1698E">
        <w:rPr>
          <w:rFonts w:ascii="Arial" w:hAnsi="Arial" w:cs="Arial"/>
          <w:sz w:val="20"/>
          <w:szCs w:val="20"/>
        </w:rPr>
        <w:t xml:space="preserve"> billion</w:t>
      </w:r>
      <w:r w:rsidRPr="00D1698E">
        <w:rPr>
          <w:rFonts w:ascii="Arial" w:hAnsi="Arial" w:cs="Arial"/>
          <w:sz w:val="20"/>
          <w:szCs w:val="20"/>
        </w:rPr>
        <w:t xml:space="preserve">; Management </w:t>
      </w:r>
      <w:r w:rsidR="001D3962" w:rsidRPr="00D1698E">
        <w:rPr>
          <w:rFonts w:ascii="Arial" w:hAnsi="Arial" w:cs="Arial"/>
          <w:sz w:val="20"/>
          <w:szCs w:val="20"/>
        </w:rPr>
        <w:t>–</w:t>
      </w:r>
      <w:r w:rsidRPr="00D1698E">
        <w:rPr>
          <w:rFonts w:ascii="Arial" w:hAnsi="Arial" w:cs="Arial"/>
          <w:sz w:val="20"/>
          <w:szCs w:val="20"/>
        </w:rPr>
        <w:t xml:space="preserve"> </w:t>
      </w:r>
      <w:r w:rsidR="001D3962" w:rsidRPr="00D1698E">
        <w:rPr>
          <w:rFonts w:ascii="Arial" w:hAnsi="Arial" w:cs="Arial"/>
          <w:sz w:val="20"/>
          <w:szCs w:val="20"/>
        </w:rPr>
        <w:t>19.5</w:t>
      </w:r>
      <w:r w:rsidRPr="00D1698E">
        <w:rPr>
          <w:rFonts w:ascii="Arial" w:hAnsi="Arial" w:cs="Arial"/>
          <w:sz w:val="20"/>
          <w:szCs w:val="20"/>
        </w:rPr>
        <w:t xml:space="preserve"> percent</w:t>
      </w:r>
      <w:r w:rsidR="00AC7576" w:rsidRPr="00D1698E">
        <w:rPr>
          <w:rFonts w:ascii="Arial" w:hAnsi="Arial" w:cs="Arial"/>
          <w:sz w:val="20"/>
          <w:szCs w:val="20"/>
        </w:rPr>
        <w:t xml:space="preserve"> or R</w:t>
      </w:r>
      <w:r w:rsidR="001D3962" w:rsidRPr="00D1698E">
        <w:rPr>
          <w:rFonts w:ascii="Arial" w:hAnsi="Arial" w:cs="Arial"/>
          <w:sz w:val="20"/>
          <w:szCs w:val="20"/>
        </w:rPr>
        <w:t>858.5</w:t>
      </w:r>
      <w:r w:rsidR="00AC7576" w:rsidRPr="00D1698E">
        <w:rPr>
          <w:rFonts w:ascii="Arial" w:hAnsi="Arial" w:cs="Arial"/>
          <w:sz w:val="20"/>
          <w:szCs w:val="20"/>
        </w:rPr>
        <w:t xml:space="preserve"> million</w:t>
      </w:r>
      <w:r w:rsidRPr="00D1698E">
        <w:rPr>
          <w:rFonts w:ascii="Arial" w:hAnsi="Arial" w:cs="Arial"/>
          <w:sz w:val="20"/>
          <w:szCs w:val="20"/>
        </w:rPr>
        <w:t xml:space="preserve">; Information Technology </w:t>
      </w:r>
      <w:r w:rsidR="001D3962" w:rsidRPr="00D1698E">
        <w:rPr>
          <w:rFonts w:ascii="Arial" w:hAnsi="Arial" w:cs="Arial"/>
          <w:sz w:val="20"/>
          <w:szCs w:val="20"/>
        </w:rPr>
        <w:t>–</w:t>
      </w:r>
      <w:r w:rsidRPr="00D1698E">
        <w:rPr>
          <w:rFonts w:ascii="Arial" w:hAnsi="Arial" w:cs="Arial"/>
          <w:sz w:val="20"/>
          <w:szCs w:val="20"/>
        </w:rPr>
        <w:t xml:space="preserve"> </w:t>
      </w:r>
      <w:r w:rsidR="003A771F" w:rsidRPr="00D1698E">
        <w:rPr>
          <w:rFonts w:ascii="Arial" w:hAnsi="Arial" w:cs="Arial"/>
          <w:sz w:val="20"/>
          <w:szCs w:val="20"/>
        </w:rPr>
        <w:t>8</w:t>
      </w:r>
      <w:r w:rsidR="001D3962" w:rsidRPr="00D1698E">
        <w:rPr>
          <w:rFonts w:ascii="Arial" w:hAnsi="Arial" w:cs="Arial"/>
          <w:sz w:val="20"/>
          <w:szCs w:val="20"/>
        </w:rPr>
        <w:t>.6</w:t>
      </w:r>
      <w:r w:rsidRPr="00D1698E">
        <w:rPr>
          <w:rFonts w:ascii="Arial" w:hAnsi="Arial" w:cs="Arial"/>
          <w:sz w:val="20"/>
          <w:szCs w:val="20"/>
        </w:rPr>
        <w:t xml:space="preserve"> percent</w:t>
      </w:r>
      <w:r w:rsidR="00AC7576" w:rsidRPr="00D1698E">
        <w:rPr>
          <w:rFonts w:ascii="Arial" w:hAnsi="Arial" w:cs="Arial"/>
          <w:sz w:val="20"/>
          <w:szCs w:val="20"/>
        </w:rPr>
        <w:t xml:space="preserve"> or R3</w:t>
      </w:r>
      <w:r w:rsidR="001D3962" w:rsidRPr="00D1698E">
        <w:rPr>
          <w:rFonts w:ascii="Arial" w:hAnsi="Arial" w:cs="Arial"/>
          <w:sz w:val="20"/>
          <w:szCs w:val="20"/>
        </w:rPr>
        <w:t>80.6</w:t>
      </w:r>
      <w:r w:rsidR="00AC7576" w:rsidRPr="00D1698E">
        <w:rPr>
          <w:rFonts w:ascii="Arial" w:hAnsi="Arial" w:cs="Arial"/>
          <w:sz w:val="20"/>
          <w:szCs w:val="20"/>
        </w:rPr>
        <w:t xml:space="preserve"> million</w:t>
      </w:r>
      <w:r w:rsidRPr="00D1698E">
        <w:rPr>
          <w:rFonts w:ascii="Arial" w:hAnsi="Arial" w:cs="Arial"/>
          <w:sz w:val="20"/>
          <w:szCs w:val="20"/>
        </w:rPr>
        <w:t xml:space="preserve">; Assurance Services </w:t>
      </w:r>
      <w:r w:rsidR="001D3962" w:rsidRPr="00D1698E">
        <w:rPr>
          <w:rFonts w:ascii="Arial" w:hAnsi="Arial" w:cs="Arial"/>
          <w:sz w:val="20"/>
          <w:szCs w:val="20"/>
        </w:rPr>
        <w:t>–</w:t>
      </w:r>
      <w:r w:rsidRPr="00D1698E">
        <w:rPr>
          <w:rFonts w:ascii="Arial" w:hAnsi="Arial" w:cs="Arial"/>
          <w:sz w:val="20"/>
          <w:szCs w:val="20"/>
        </w:rPr>
        <w:t xml:space="preserve"> </w:t>
      </w:r>
      <w:r w:rsidR="001D3962" w:rsidRPr="00D1698E">
        <w:rPr>
          <w:rFonts w:ascii="Arial" w:hAnsi="Arial" w:cs="Arial"/>
          <w:sz w:val="20"/>
          <w:szCs w:val="20"/>
        </w:rPr>
        <w:t>2.6</w:t>
      </w:r>
      <w:r w:rsidRPr="00D1698E">
        <w:rPr>
          <w:rFonts w:ascii="Arial" w:hAnsi="Arial" w:cs="Arial"/>
          <w:sz w:val="20"/>
          <w:szCs w:val="20"/>
        </w:rPr>
        <w:t xml:space="preserve"> percent</w:t>
      </w:r>
      <w:r w:rsidR="00AC7576" w:rsidRPr="00D1698E">
        <w:rPr>
          <w:rFonts w:ascii="Arial" w:hAnsi="Arial" w:cs="Arial"/>
          <w:sz w:val="20"/>
          <w:szCs w:val="20"/>
        </w:rPr>
        <w:t xml:space="preserve"> or R</w:t>
      </w:r>
      <w:r w:rsidR="001D3962" w:rsidRPr="00D1698E">
        <w:rPr>
          <w:rFonts w:ascii="Arial" w:hAnsi="Arial" w:cs="Arial"/>
          <w:sz w:val="20"/>
          <w:szCs w:val="20"/>
        </w:rPr>
        <w:t>117.</w:t>
      </w:r>
      <w:r w:rsidR="005B2D29" w:rsidRPr="00D1698E">
        <w:rPr>
          <w:rFonts w:ascii="Arial" w:hAnsi="Arial" w:cs="Arial"/>
          <w:sz w:val="20"/>
          <w:szCs w:val="20"/>
        </w:rPr>
        <w:t>9</w:t>
      </w:r>
      <w:r w:rsidR="00AC7576" w:rsidRPr="00D1698E">
        <w:rPr>
          <w:rFonts w:ascii="Arial" w:hAnsi="Arial" w:cs="Arial"/>
          <w:sz w:val="20"/>
          <w:szCs w:val="20"/>
        </w:rPr>
        <w:t xml:space="preserve"> million</w:t>
      </w:r>
      <w:r w:rsidRPr="00D1698E">
        <w:rPr>
          <w:rFonts w:ascii="Arial" w:hAnsi="Arial" w:cs="Arial"/>
          <w:sz w:val="20"/>
          <w:szCs w:val="20"/>
        </w:rPr>
        <w:t xml:space="preserve">; Office Accommodation </w:t>
      </w:r>
      <w:r w:rsidR="001D3962" w:rsidRPr="00D1698E">
        <w:rPr>
          <w:rFonts w:ascii="Arial" w:hAnsi="Arial" w:cs="Arial"/>
          <w:sz w:val="20"/>
          <w:szCs w:val="20"/>
        </w:rPr>
        <w:t>–</w:t>
      </w:r>
      <w:r w:rsidRPr="00D1698E">
        <w:rPr>
          <w:rFonts w:ascii="Arial" w:hAnsi="Arial" w:cs="Arial"/>
          <w:sz w:val="20"/>
          <w:szCs w:val="20"/>
        </w:rPr>
        <w:t xml:space="preserve"> </w:t>
      </w:r>
      <w:r w:rsidR="003A771F" w:rsidRPr="00D1698E">
        <w:rPr>
          <w:rFonts w:ascii="Arial" w:hAnsi="Arial" w:cs="Arial"/>
          <w:sz w:val="20"/>
          <w:szCs w:val="20"/>
        </w:rPr>
        <w:t>2</w:t>
      </w:r>
      <w:r w:rsidR="001D3962" w:rsidRPr="00D1698E">
        <w:rPr>
          <w:rFonts w:ascii="Arial" w:hAnsi="Arial" w:cs="Arial"/>
          <w:sz w:val="20"/>
          <w:szCs w:val="20"/>
        </w:rPr>
        <w:t>.2</w:t>
      </w:r>
      <w:r w:rsidRPr="00D1698E">
        <w:rPr>
          <w:rFonts w:ascii="Arial" w:hAnsi="Arial" w:cs="Arial"/>
          <w:sz w:val="20"/>
          <w:szCs w:val="20"/>
        </w:rPr>
        <w:t xml:space="preserve"> percent</w:t>
      </w:r>
      <w:r w:rsidR="00AC7576" w:rsidRPr="00D1698E">
        <w:rPr>
          <w:rFonts w:ascii="Arial" w:hAnsi="Arial" w:cs="Arial"/>
          <w:sz w:val="20"/>
          <w:szCs w:val="20"/>
        </w:rPr>
        <w:t xml:space="preserve"> or R</w:t>
      </w:r>
      <w:r w:rsidR="001D3962" w:rsidRPr="00D1698E">
        <w:rPr>
          <w:rFonts w:ascii="Arial" w:hAnsi="Arial" w:cs="Arial"/>
          <w:sz w:val="20"/>
          <w:szCs w:val="20"/>
        </w:rPr>
        <w:t>100.6</w:t>
      </w:r>
      <w:r w:rsidR="00AC7576" w:rsidRPr="00D1698E">
        <w:rPr>
          <w:rFonts w:ascii="Arial" w:hAnsi="Arial" w:cs="Arial"/>
          <w:sz w:val="20"/>
          <w:szCs w:val="20"/>
        </w:rPr>
        <w:t xml:space="preserve"> million</w:t>
      </w:r>
      <w:r w:rsidRPr="00D1698E">
        <w:rPr>
          <w:rFonts w:ascii="Arial" w:hAnsi="Arial" w:cs="Arial"/>
          <w:sz w:val="20"/>
          <w:szCs w:val="20"/>
        </w:rPr>
        <w:t xml:space="preserve">; and the Ministry </w:t>
      </w:r>
      <w:r w:rsidR="001D3962" w:rsidRPr="00D1698E">
        <w:rPr>
          <w:rFonts w:ascii="Arial" w:hAnsi="Arial" w:cs="Arial"/>
          <w:sz w:val="20"/>
          <w:szCs w:val="20"/>
        </w:rPr>
        <w:t>–</w:t>
      </w:r>
      <w:r w:rsidRPr="00D1698E">
        <w:rPr>
          <w:rFonts w:ascii="Arial" w:hAnsi="Arial" w:cs="Arial"/>
          <w:sz w:val="20"/>
          <w:szCs w:val="20"/>
        </w:rPr>
        <w:t xml:space="preserve"> </w:t>
      </w:r>
      <w:r w:rsidR="001D3962" w:rsidRPr="00D1698E">
        <w:rPr>
          <w:rFonts w:ascii="Arial" w:hAnsi="Arial" w:cs="Arial"/>
          <w:sz w:val="20"/>
          <w:szCs w:val="20"/>
        </w:rPr>
        <w:t>1.8</w:t>
      </w:r>
      <w:r w:rsidRPr="00D1698E">
        <w:rPr>
          <w:rFonts w:ascii="Arial" w:hAnsi="Arial" w:cs="Arial"/>
          <w:sz w:val="20"/>
          <w:szCs w:val="20"/>
        </w:rPr>
        <w:t xml:space="preserve"> </w:t>
      </w:r>
      <w:r w:rsidR="00C86C1A" w:rsidRPr="00D1698E">
        <w:rPr>
          <w:rFonts w:ascii="Arial" w:hAnsi="Arial" w:cs="Arial"/>
          <w:sz w:val="20"/>
          <w:szCs w:val="20"/>
        </w:rPr>
        <w:t>percent</w:t>
      </w:r>
      <w:r w:rsidR="00AC7576" w:rsidRPr="00D1698E">
        <w:rPr>
          <w:rFonts w:ascii="Arial" w:hAnsi="Arial" w:cs="Arial"/>
          <w:sz w:val="20"/>
          <w:szCs w:val="20"/>
        </w:rPr>
        <w:t xml:space="preserve"> or R</w:t>
      </w:r>
      <w:r w:rsidR="001D3962" w:rsidRPr="00D1698E">
        <w:rPr>
          <w:rFonts w:ascii="Arial" w:hAnsi="Arial" w:cs="Arial"/>
          <w:sz w:val="20"/>
          <w:szCs w:val="20"/>
        </w:rPr>
        <w:t>21.6</w:t>
      </w:r>
      <w:r w:rsidR="00AC7576" w:rsidRPr="00D1698E">
        <w:rPr>
          <w:rFonts w:ascii="Arial" w:hAnsi="Arial" w:cs="Arial"/>
          <w:sz w:val="20"/>
          <w:szCs w:val="20"/>
        </w:rPr>
        <w:t xml:space="preserve"> million</w:t>
      </w:r>
      <w:r w:rsidR="00C86C1A" w:rsidRPr="00D1698E">
        <w:rPr>
          <w:rFonts w:ascii="Arial" w:hAnsi="Arial" w:cs="Arial"/>
          <w:sz w:val="20"/>
          <w:szCs w:val="20"/>
        </w:rPr>
        <w:t>.</w:t>
      </w:r>
      <w:r w:rsidRPr="00D1698E">
        <w:rPr>
          <w:rFonts w:ascii="Arial" w:hAnsi="Arial" w:cs="Arial"/>
          <w:sz w:val="20"/>
          <w:szCs w:val="20"/>
        </w:rPr>
        <w:t xml:space="preserve"> The Judicial Inspectorate for Correctional Services receives </w:t>
      </w:r>
      <w:r w:rsidR="001D3962" w:rsidRPr="00D1698E">
        <w:rPr>
          <w:rFonts w:ascii="Arial" w:hAnsi="Arial" w:cs="Arial"/>
          <w:sz w:val="20"/>
          <w:szCs w:val="20"/>
        </w:rPr>
        <w:t>1.8</w:t>
      </w:r>
      <w:r w:rsidRPr="00D1698E">
        <w:rPr>
          <w:rFonts w:ascii="Arial" w:hAnsi="Arial" w:cs="Arial"/>
          <w:sz w:val="20"/>
          <w:szCs w:val="20"/>
        </w:rPr>
        <w:t xml:space="preserve"> percent </w:t>
      </w:r>
      <w:r w:rsidR="00AC7576" w:rsidRPr="00D1698E">
        <w:rPr>
          <w:rFonts w:ascii="Arial" w:hAnsi="Arial" w:cs="Arial"/>
          <w:sz w:val="20"/>
          <w:szCs w:val="20"/>
        </w:rPr>
        <w:t>or R</w:t>
      </w:r>
      <w:r w:rsidR="005B2D29" w:rsidRPr="00D1698E">
        <w:rPr>
          <w:rFonts w:ascii="Arial" w:hAnsi="Arial" w:cs="Arial"/>
          <w:sz w:val="20"/>
          <w:szCs w:val="20"/>
        </w:rPr>
        <w:t>7</w:t>
      </w:r>
      <w:r w:rsidR="001D3962" w:rsidRPr="00D1698E">
        <w:rPr>
          <w:rFonts w:ascii="Arial" w:hAnsi="Arial" w:cs="Arial"/>
          <w:sz w:val="20"/>
          <w:szCs w:val="20"/>
        </w:rPr>
        <w:t>8</w:t>
      </w:r>
      <w:r w:rsidR="005B2D29" w:rsidRPr="00D1698E">
        <w:rPr>
          <w:rFonts w:ascii="Arial" w:hAnsi="Arial" w:cs="Arial"/>
          <w:sz w:val="20"/>
          <w:szCs w:val="20"/>
        </w:rPr>
        <w:t>.</w:t>
      </w:r>
      <w:r w:rsidR="001D3962" w:rsidRPr="00D1698E">
        <w:rPr>
          <w:rFonts w:ascii="Arial" w:hAnsi="Arial" w:cs="Arial"/>
          <w:sz w:val="20"/>
          <w:szCs w:val="20"/>
        </w:rPr>
        <w:t>7</w:t>
      </w:r>
      <w:r w:rsidR="00AC7576" w:rsidRPr="00D1698E">
        <w:rPr>
          <w:rFonts w:ascii="Arial" w:hAnsi="Arial" w:cs="Arial"/>
          <w:sz w:val="20"/>
          <w:szCs w:val="20"/>
        </w:rPr>
        <w:t xml:space="preserve"> million </w:t>
      </w:r>
      <w:r w:rsidRPr="00D1698E">
        <w:rPr>
          <w:rFonts w:ascii="Arial" w:hAnsi="Arial" w:cs="Arial"/>
          <w:sz w:val="20"/>
          <w:szCs w:val="20"/>
        </w:rPr>
        <w:t>of the total allocation for the programme.</w:t>
      </w:r>
    </w:p>
    <w:p w:rsidR="00362F3C" w:rsidRPr="00D1698E" w:rsidRDefault="00362F3C" w:rsidP="00D1698E">
      <w:pPr>
        <w:pStyle w:val="ListParagraph"/>
        <w:spacing w:after="0" w:line="240" w:lineRule="auto"/>
        <w:rPr>
          <w:rFonts w:ascii="Arial" w:hAnsi="Arial" w:cs="Arial"/>
          <w:sz w:val="20"/>
          <w:szCs w:val="20"/>
        </w:rPr>
      </w:pPr>
    </w:p>
    <w:p w:rsidR="00362F3C" w:rsidRPr="00D1698E" w:rsidRDefault="00362F3C" w:rsidP="00D1698E">
      <w:pPr>
        <w:numPr>
          <w:ilvl w:val="2"/>
          <w:numId w:val="1"/>
        </w:numPr>
        <w:spacing w:after="0" w:line="240" w:lineRule="auto"/>
        <w:ind w:left="851" w:hanging="851"/>
        <w:contextualSpacing/>
        <w:rPr>
          <w:rFonts w:ascii="Arial" w:hAnsi="Arial" w:cs="Arial"/>
          <w:sz w:val="20"/>
          <w:szCs w:val="20"/>
        </w:rPr>
      </w:pPr>
      <w:r w:rsidRPr="00D1698E">
        <w:rPr>
          <w:rFonts w:ascii="Arial" w:hAnsi="Arial" w:cs="Arial"/>
          <w:sz w:val="20"/>
          <w:szCs w:val="20"/>
        </w:rPr>
        <w:t>In terms of the Annual Performance Plan, the department intends to have an unqualified audit opinion with reduced findings in the 2022/23 financial year. The target for IIMS has been increased from 12% (in 2021/21) to 16% (in 2022/2</w:t>
      </w:r>
      <w:r w:rsidR="000A0F5D" w:rsidRPr="00D1698E">
        <w:rPr>
          <w:rFonts w:ascii="Arial" w:hAnsi="Arial" w:cs="Arial"/>
          <w:sz w:val="20"/>
          <w:szCs w:val="20"/>
        </w:rPr>
        <w:t>3</w:t>
      </w:r>
      <w:r w:rsidRPr="00D1698E">
        <w:rPr>
          <w:rFonts w:ascii="Arial" w:hAnsi="Arial" w:cs="Arial"/>
          <w:sz w:val="20"/>
          <w:szCs w:val="20"/>
        </w:rPr>
        <w:t xml:space="preserve">). The department also plans to have 20% of youth employed in the 2022/23 financial year. </w:t>
      </w:r>
    </w:p>
    <w:p w:rsidR="003045F2" w:rsidRPr="00D1698E" w:rsidRDefault="003045F2" w:rsidP="00D1698E">
      <w:pPr>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Table 4: Programme 1: Administration</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30"/>
        <w:gridCol w:w="1530"/>
        <w:gridCol w:w="1429"/>
        <w:gridCol w:w="953"/>
        <w:gridCol w:w="1191"/>
        <w:gridCol w:w="1160"/>
      </w:tblGrid>
      <w:tr w:rsidR="00E53EA3" w:rsidRPr="00D1698E" w:rsidTr="0046623B">
        <w:trPr>
          <w:tblHeader/>
        </w:trPr>
        <w:tc>
          <w:tcPr>
            <w:tcW w:w="863" w:type="pct"/>
            <w:tcBorders>
              <w:bottom w:val="single" w:sz="4" w:space="0" w:color="auto"/>
            </w:tcBorders>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817"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2</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817"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2</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3</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764"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Nominal </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changes</w:t>
            </w:r>
          </w:p>
        </w:tc>
        <w:tc>
          <w:tcPr>
            <w:tcW w:w="477"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Real </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w:t>
            </w:r>
          </w:p>
        </w:tc>
        <w:tc>
          <w:tcPr>
            <w:tcW w:w="639"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Rand change</w:t>
            </w:r>
          </w:p>
        </w:tc>
        <w:tc>
          <w:tcPr>
            <w:tcW w:w="623" w:type="pct"/>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 Rand change</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b/>
                <w:color w:val="000000"/>
                <w:spacing w:val="6"/>
                <w:sz w:val="20"/>
                <w:szCs w:val="20"/>
                <w:lang w:eastAsia="en-GB"/>
              </w:rPr>
              <w:t>Programme 1:</w:t>
            </w:r>
            <w:r w:rsidRPr="00D1698E">
              <w:rPr>
                <w:rFonts w:ascii="Arial" w:eastAsia="Times New Roman" w:hAnsi="Arial" w:cs="Arial"/>
                <w:color w:val="000000"/>
                <w:spacing w:val="6"/>
                <w:sz w:val="20"/>
                <w:szCs w:val="20"/>
                <w:lang w:eastAsia="en-GB"/>
              </w:rPr>
              <w:t xml:space="preserve"> </w:t>
            </w:r>
            <w:r w:rsidRPr="00D1698E">
              <w:rPr>
                <w:rFonts w:ascii="Arial" w:eastAsia="Times New Roman" w:hAnsi="Arial" w:cs="Arial"/>
                <w:b/>
                <w:color w:val="000000"/>
                <w:spacing w:val="6"/>
                <w:sz w:val="20"/>
                <w:szCs w:val="20"/>
                <w:lang w:eastAsia="en-GB"/>
              </w:rPr>
              <w:t>Administration</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5 302.5</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4 392.7</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w:t>
            </w:r>
            <w:r w:rsidR="00E53EA3" w:rsidRPr="00D1698E">
              <w:rPr>
                <w:rFonts w:ascii="Arial" w:eastAsia="Times New Roman" w:hAnsi="Arial" w:cs="Arial"/>
                <w:b/>
                <w:color w:val="000000"/>
                <w:spacing w:val="6"/>
                <w:sz w:val="20"/>
                <w:szCs w:val="20"/>
                <w:lang w:eastAsia="en-GB"/>
              </w:rPr>
              <w:t>17.16</w:t>
            </w:r>
          </w:p>
        </w:tc>
        <w:tc>
          <w:tcPr>
            <w:tcW w:w="477" w:type="pct"/>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w:t>
            </w:r>
            <w:r w:rsidR="00E53EA3" w:rsidRPr="00D1698E">
              <w:rPr>
                <w:rFonts w:ascii="Arial" w:eastAsia="Times New Roman" w:hAnsi="Arial" w:cs="Arial"/>
                <w:b/>
                <w:color w:val="000000"/>
                <w:spacing w:val="6"/>
                <w:sz w:val="20"/>
                <w:szCs w:val="20"/>
                <w:lang w:eastAsia="en-GB"/>
              </w:rPr>
              <w:t>73</w:t>
            </w:r>
          </w:p>
        </w:tc>
        <w:tc>
          <w:tcPr>
            <w:tcW w:w="639" w:type="pct"/>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-909.8</w:t>
            </w:r>
          </w:p>
        </w:tc>
        <w:tc>
          <w:tcPr>
            <w:tcW w:w="623" w:type="pct"/>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-1 0</w:t>
            </w:r>
            <w:r w:rsidR="00E53EA3" w:rsidRPr="00D1698E">
              <w:rPr>
                <w:rFonts w:ascii="Arial" w:eastAsia="Times New Roman" w:hAnsi="Arial" w:cs="Arial"/>
                <w:b/>
                <w:color w:val="000000"/>
                <w:spacing w:val="6"/>
                <w:sz w:val="20"/>
                <w:szCs w:val="20"/>
                <w:lang w:eastAsia="en-GB"/>
              </w:rPr>
              <w:t>99</w:t>
            </w:r>
            <w:r w:rsidRPr="00D1698E">
              <w:rPr>
                <w:rFonts w:ascii="Arial" w:eastAsia="Times New Roman" w:hAnsi="Arial" w:cs="Arial"/>
                <w:b/>
                <w:color w:val="000000"/>
                <w:spacing w:val="6"/>
                <w:sz w:val="20"/>
                <w:szCs w:val="20"/>
                <w:lang w:eastAsia="en-GB"/>
              </w:rPr>
              <w:t>.</w:t>
            </w:r>
            <w:r w:rsidR="00E53EA3" w:rsidRPr="00D1698E">
              <w:rPr>
                <w:rFonts w:ascii="Arial" w:eastAsia="Times New Roman" w:hAnsi="Arial" w:cs="Arial"/>
                <w:b/>
                <w:color w:val="000000"/>
                <w:spacing w:val="6"/>
                <w:sz w:val="20"/>
                <w:szCs w:val="20"/>
                <w:lang w:eastAsia="en-GB"/>
              </w:rPr>
              <w:t>0</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Sub-programmes</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Ministry</w:t>
            </w:r>
          </w:p>
        </w:tc>
        <w:tc>
          <w:tcPr>
            <w:tcW w:w="817" w:type="pct"/>
            <w:shd w:val="clear" w:color="auto" w:fill="auto"/>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27.3</w:t>
            </w:r>
          </w:p>
        </w:tc>
        <w:tc>
          <w:tcPr>
            <w:tcW w:w="817" w:type="pct"/>
            <w:shd w:val="clear" w:color="auto" w:fill="auto"/>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21.6</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20.88</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24.29</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5.7</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6.6</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Judicial Inspectorate for Correctional Services</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72.1</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78.7</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3.42</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-1.04</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2.6</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-0.8</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Management</w:t>
            </w:r>
          </w:p>
        </w:tc>
        <w:tc>
          <w:tcPr>
            <w:tcW w:w="817" w:type="pct"/>
            <w:shd w:val="clear" w:color="auto" w:fill="auto"/>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797.8</w:t>
            </w:r>
          </w:p>
        </w:tc>
        <w:tc>
          <w:tcPr>
            <w:tcW w:w="817" w:type="pct"/>
            <w:shd w:val="clear" w:color="auto" w:fill="auto"/>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854.5</w:t>
            </w:r>
          </w:p>
        </w:tc>
        <w:tc>
          <w:tcPr>
            <w:tcW w:w="764" w:type="pct"/>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7.11</w:t>
            </w:r>
          </w:p>
        </w:tc>
        <w:tc>
          <w:tcPr>
            <w:tcW w:w="477" w:type="pct"/>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2.49</w:t>
            </w:r>
          </w:p>
        </w:tc>
        <w:tc>
          <w:tcPr>
            <w:tcW w:w="639" w:type="pct"/>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56.7</w:t>
            </w:r>
          </w:p>
        </w:tc>
        <w:tc>
          <w:tcPr>
            <w:tcW w:w="623" w:type="pct"/>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19.9</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Human Resources</w:t>
            </w:r>
          </w:p>
        </w:tc>
        <w:tc>
          <w:tcPr>
            <w:tcW w:w="817" w:type="pct"/>
            <w:shd w:val="clear" w:color="auto" w:fill="auto"/>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1 953.7</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E53EA3" w:rsidRPr="00D1698E">
              <w:rPr>
                <w:rFonts w:ascii="Arial" w:eastAsia="Times New Roman" w:hAnsi="Arial" w:cs="Arial"/>
                <w:color w:val="000000"/>
                <w:spacing w:val="6"/>
                <w:sz w:val="20"/>
                <w:szCs w:val="20"/>
                <w:lang w:eastAsia="en-GB"/>
              </w:rPr>
              <w:t> 994.4</w:t>
            </w:r>
          </w:p>
        </w:tc>
        <w:tc>
          <w:tcPr>
            <w:tcW w:w="764" w:type="pct"/>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2.08</w:t>
            </w:r>
          </w:p>
        </w:tc>
        <w:tc>
          <w:tcPr>
            <w:tcW w:w="477" w:type="pct"/>
          </w:tcPr>
          <w:p w:rsidR="00E53EA3"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w:t>
            </w:r>
            <w:r w:rsidR="00E53EA3" w:rsidRPr="00D1698E">
              <w:rPr>
                <w:rFonts w:ascii="Arial" w:eastAsia="Times New Roman" w:hAnsi="Arial" w:cs="Arial"/>
                <w:color w:val="000000"/>
                <w:spacing w:val="6"/>
                <w:sz w:val="20"/>
                <w:szCs w:val="20"/>
                <w:lang w:eastAsia="en-GB"/>
              </w:rPr>
              <w:t>.31</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40.7</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45.2</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Finance</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E53EA3" w:rsidRPr="00D1698E">
              <w:rPr>
                <w:rFonts w:ascii="Arial" w:eastAsia="Times New Roman" w:hAnsi="Arial" w:cs="Arial"/>
                <w:color w:val="000000"/>
                <w:spacing w:val="6"/>
                <w:sz w:val="20"/>
                <w:szCs w:val="20"/>
                <w:lang w:eastAsia="en-GB"/>
              </w:rPr>
              <w:t> 082.4</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1 0</w:t>
            </w:r>
            <w:r w:rsidR="00E53EA3" w:rsidRPr="00D1698E">
              <w:rPr>
                <w:rFonts w:ascii="Arial" w:eastAsia="Times New Roman" w:hAnsi="Arial" w:cs="Arial"/>
                <w:color w:val="000000"/>
                <w:spacing w:val="6"/>
                <w:sz w:val="20"/>
                <w:szCs w:val="20"/>
                <w:lang w:eastAsia="en-GB"/>
              </w:rPr>
              <w:t>130.7</w:t>
            </w:r>
          </w:p>
        </w:tc>
        <w:tc>
          <w:tcPr>
            <w:tcW w:w="764" w:type="pct"/>
            <w:vAlign w:val="center"/>
          </w:tcPr>
          <w:p w:rsidR="009362B8" w:rsidRPr="00D1698E" w:rsidRDefault="00E53EA3"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4.48</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E53EA3" w:rsidRPr="00D1698E">
              <w:rPr>
                <w:rFonts w:ascii="Arial" w:eastAsia="Times New Roman" w:hAnsi="Arial" w:cs="Arial"/>
                <w:color w:val="000000"/>
                <w:spacing w:val="6"/>
                <w:sz w:val="20"/>
                <w:szCs w:val="20"/>
                <w:lang w:eastAsia="en-GB"/>
              </w:rPr>
              <w:t>0.02</w:t>
            </w:r>
          </w:p>
        </w:tc>
        <w:tc>
          <w:tcPr>
            <w:tcW w:w="639" w:type="pct"/>
          </w:tcPr>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48.5</w:t>
            </w:r>
          </w:p>
        </w:tc>
        <w:tc>
          <w:tcPr>
            <w:tcW w:w="623" w:type="pct"/>
          </w:tcPr>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-02</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Assurance Services</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3B2720" w:rsidRPr="00D1698E">
              <w:rPr>
                <w:rFonts w:ascii="Arial" w:eastAsia="Times New Roman" w:hAnsi="Arial" w:cs="Arial"/>
                <w:color w:val="000000"/>
                <w:spacing w:val="6"/>
                <w:sz w:val="20"/>
                <w:szCs w:val="20"/>
                <w:lang w:eastAsia="en-GB"/>
              </w:rPr>
              <w:t>29.0</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117.9</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w:t>
            </w:r>
            <w:r w:rsidR="003B2720" w:rsidRPr="00D1698E">
              <w:rPr>
                <w:rFonts w:ascii="Arial" w:eastAsia="Times New Roman" w:hAnsi="Arial" w:cs="Arial"/>
                <w:color w:val="000000"/>
                <w:spacing w:val="6"/>
                <w:sz w:val="20"/>
                <w:szCs w:val="20"/>
                <w:lang w:eastAsia="en-GB"/>
              </w:rPr>
              <w:t>60</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-12.</w:t>
            </w:r>
            <w:r w:rsidR="003B2720" w:rsidRPr="00D1698E">
              <w:rPr>
                <w:rFonts w:ascii="Arial" w:eastAsia="Times New Roman" w:hAnsi="Arial" w:cs="Arial"/>
                <w:color w:val="000000"/>
                <w:spacing w:val="6"/>
                <w:sz w:val="20"/>
                <w:szCs w:val="20"/>
                <w:lang w:eastAsia="en-GB"/>
              </w:rPr>
              <w:t>54</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-11.</w:t>
            </w:r>
            <w:r w:rsidR="003B2720" w:rsidRPr="00D1698E">
              <w:rPr>
                <w:rFonts w:ascii="Arial" w:eastAsia="Times New Roman" w:hAnsi="Arial" w:cs="Arial"/>
                <w:color w:val="000000"/>
                <w:spacing w:val="6"/>
                <w:sz w:val="20"/>
                <w:szCs w:val="20"/>
                <w:lang w:eastAsia="en-GB"/>
              </w:rPr>
              <w:t>1</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3B2720" w:rsidRPr="00D1698E">
              <w:rPr>
                <w:rFonts w:ascii="Arial" w:eastAsia="Times New Roman" w:hAnsi="Arial" w:cs="Arial"/>
                <w:color w:val="000000"/>
                <w:spacing w:val="6"/>
                <w:sz w:val="20"/>
                <w:szCs w:val="20"/>
                <w:lang w:eastAsia="en-GB"/>
              </w:rPr>
              <w:t>6.2</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Information Technology</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334.0</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380.6</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13.95</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3B2720" w:rsidRPr="00D1698E">
              <w:rPr>
                <w:rFonts w:ascii="Arial" w:eastAsia="Times New Roman" w:hAnsi="Arial" w:cs="Arial"/>
                <w:color w:val="000000"/>
                <w:spacing w:val="6"/>
                <w:sz w:val="20"/>
                <w:szCs w:val="20"/>
                <w:lang w:eastAsia="en-GB"/>
              </w:rPr>
              <w:t>9.05</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46.6</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30.2</w:t>
            </w:r>
          </w:p>
        </w:tc>
      </w:tr>
      <w:tr w:rsidR="00E53EA3" w:rsidRPr="00D1698E" w:rsidTr="0046623B">
        <w:tc>
          <w:tcPr>
            <w:tcW w:w="863" w:type="pct"/>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Office Accommodation</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96.9</w:t>
            </w:r>
          </w:p>
        </w:tc>
        <w:tc>
          <w:tcPr>
            <w:tcW w:w="817" w:type="pct"/>
            <w:shd w:val="clear" w:color="auto" w:fill="auto"/>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100.6</w:t>
            </w:r>
          </w:p>
        </w:tc>
        <w:tc>
          <w:tcPr>
            <w:tcW w:w="764" w:type="pct"/>
            <w:vAlign w:val="center"/>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3.82</w:t>
            </w:r>
          </w:p>
        </w:tc>
        <w:tc>
          <w:tcPr>
            <w:tcW w:w="477"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-0.65</w:t>
            </w:r>
          </w:p>
        </w:tc>
        <w:tc>
          <w:tcPr>
            <w:tcW w:w="639"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3.7</w:t>
            </w:r>
          </w:p>
        </w:tc>
        <w:tc>
          <w:tcPr>
            <w:tcW w:w="623" w:type="pct"/>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3B2720"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0.6</w:t>
            </w:r>
          </w:p>
        </w:tc>
      </w:tr>
    </w:tbl>
    <w:p w:rsidR="009362B8" w:rsidRPr="00D1698E" w:rsidRDefault="009362B8" w:rsidP="00D1698E">
      <w:pPr>
        <w:spacing w:after="0" w:line="240" w:lineRule="auto"/>
        <w:ind w:left="851"/>
        <w:contextualSpacing/>
        <w:rPr>
          <w:rFonts w:ascii="Arial" w:hAnsi="Arial" w:cs="Arial"/>
          <w:sz w:val="20"/>
          <w:szCs w:val="20"/>
        </w:rPr>
      </w:pPr>
    </w:p>
    <w:p w:rsidR="00F67DC5" w:rsidRPr="00D1698E" w:rsidRDefault="00F67DC5" w:rsidP="00D1698E">
      <w:pPr>
        <w:spacing w:after="0" w:line="240" w:lineRule="auto"/>
        <w:ind w:left="851"/>
        <w:contextualSpacing/>
        <w:rPr>
          <w:rFonts w:ascii="Arial" w:hAnsi="Arial" w:cs="Arial"/>
          <w:sz w:val="20"/>
          <w:szCs w:val="20"/>
        </w:rPr>
      </w:pPr>
    </w:p>
    <w:p w:rsidR="00F67DC5" w:rsidRPr="00D1698E" w:rsidRDefault="00F67DC5" w:rsidP="00D1698E">
      <w:pPr>
        <w:spacing w:after="0" w:line="240" w:lineRule="auto"/>
        <w:ind w:left="851"/>
        <w:contextualSpacing/>
        <w:rPr>
          <w:rFonts w:ascii="Arial" w:hAnsi="Arial" w:cs="Arial"/>
          <w:sz w:val="20"/>
          <w:szCs w:val="20"/>
        </w:rPr>
      </w:pPr>
    </w:p>
    <w:p w:rsidR="003E31C1" w:rsidRPr="00D1698E" w:rsidRDefault="00994C68" w:rsidP="00D1698E">
      <w:pPr>
        <w:pStyle w:val="ListParagraph"/>
        <w:numPr>
          <w:ilvl w:val="1"/>
          <w:numId w:val="1"/>
        </w:numPr>
        <w:autoSpaceDE w:val="0"/>
        <w:autoSpaceDN w:val="0"/>
        <w:adjustRightInd w:val="0"/>
        <w:spacing w:after="0" w:line="240" w:lineRule="auto"/>
        <w:ind w:left="142" w:hanging="142"/>
        <w:rPr>
          <w:rFonts w:ascii="Arial" w:eastAsia="Times New Roman" w:hAnsi="Arial" w:cs="Arial"/>
          <w:b/>
          <w:spacing w:val="6"/>
          <w:sz w:val="20"/>
          <w:szCs w:val="20"/>
          <w:lang w:val="en-GB" w:eastAsia="en-GB"/>
        </w:rPr>
      </w:pPr>
      <w:r w:rsidRPr="00D1698E">
        <w:rPr>
          <w:rFonts w:ascii="Arial" w:eastAsia="Times New Roman" w:hAnsi="Arial" w:cs="Arial"/>
          <w:b/>
          <w:spacing w:val="6"/>
          <w:sz w:val="20"/>
          <w:szCs w:val="20"/>
          <w:lang w:val="en-GB" w:eastAsia="en-GB"/>
        </w:rPr>
        <w:t>PROGRAMME 2: INCARCERATION</w:t>
      </w:r>
    </w:p>
    <w:p w:rsidR="00C17160" w:rsidRPr="00D1698E" w:rsidRDefault="00C17160" w:rsidP="00D1698E">
      <w:pPr>
        <w:pStyle w:val="ListParagraph"/>
        <w:autoSpaceDE w:val="0"/>
        <w:autoSpaceDN w:val="0"/>
        <w:adjustRightInd w:val="0"/>
        <w:spacing w:after="0" w:line="240" w:lineRule="auto"/>
        <w:ind w:left="360"/>
        <w:rPr>
          <w:rFonts w:ascii="Arial" w:eastAsia="Times New Roman" w:hAnsi="Arial" w:cs="Arial"/>
          <w:b/>
          <w:spacing w:val="6"/>
          <w:sz w:val="20"/>
          <w:szCs w:val="20"/>
          <w:lang w:val="en-GB" w:eastAsia="en-GB"/>
        </w:rPr>
      </w:pPr>
    </w:p>
    <w:p w:rsidR="004E3359" w:rsidRPr="00D1698E" w:rsidRDefault="005D0DAF" w:rsidP="00D1698E">
      <w:pPr>
        <w:numPr>
          <w:ilvl w:val="2"/>
          <w:numId w:val="1"/>
        </w:numPr>
        <w:spacing w:after="0" w:line="240" w:lineRule="auto"/>
        <w:ind w:left="851" w:hanging="851"/>
        <w:contextualSpacing/>
        <w:rPr>
          <w:rFonts w:ascii="Arial" w:eastAsia="Times New Roman" w:hAnsi="Arial" w:cs="Arial"/>
          <w:spacing w:val="6"/>
          <w:sz w:val="20"/>
          <w:szCs w:val="20"/>
          <w:lang w:val="en-GB" w:eastAsia="en-GB"/>
        </w:rPr>
      </w:pPr>
      <w:r w:rsidRPr="00D1698E">
        <w:rPr>
          <w:rFonts w:ascii="Arial" w:hAnsi="Arial" w:cs="Arial"/>
          <w:sz w:val="20"/>
          <w:szCs w:val="20"/>
        </w:rPr>
        <w:t>The</w:t>
      </w:r>
      <w:r w:rsidRPr="00D1698E">
        <w:rPr>
          <w:rFonts w:ascii="Arial" w:eastAsia="Times New Roman" w:hAnsi="Arial" w:cs="Arial"/>
          <w:spacing w:val="6"/>
          <w:sz w:val="20"/>
          <w:szCs w:val="20"/>
          <w:lang w:val="en-GB" w:eastAsia="en-GB"/>
        </w:rPr>
        <w:t xml:space="preserve"> Incarceration programme provides for services and physical infrastructure that supports secure conditions of incarceration </w:t>
      </w:r>
      <w:r w:rsidR="004E3359" w:rsidRPr="00D1698E">
        <w:rPr>
          <w:rFonts w:ascii="Arial" w:eastAsia="Times New Roman" w:hAnsi="Arial" w:cs="Arial"/>
          <w:spacing w:val="6"/>
          <w:sz w:val="20"/>
          <w:szCs w:val="20"/>
          <w:lang w:val="en-GB" w:eastAsia="en-GB"/>
        </w:rPr>
        <w:t xml:space="preserve">for </w:t>
      </w:r>
      <w:r w:rsidRPr="00D1698E">
        <w:rPr>
          <w:rFonts w:ascii="Arial" w:eastAsia="Times New Roman" w:hAnsi="Arial" w:cs="Arial"/>
          <w:spacing w:val="6"/>
          <w:sz w:val="20"/>
          <w:szCs w:val="20"/>
          <w:lang w:val="en-GB" w:eastAsia="en-GB"/>
        </w:rPr>
        <w:t xml:space="preserve">inmates. </w:t>
      </w:r>
      <w:r w:rsidR="00FF2F6B" w:rsidRPr="00D1698E">
        <w:rPr>
          <w:rFonts w:ascii="Arial" w:hAnsi="Arial" w:cs="Arial"/>
          <w:sz w:val="20"/>
          <w:szCs w:val="20"/>
        </w:rPr>
        <w:t xml:space="preserve">The Incarceration programme has four (4) sub-programmes. </w:t>
      </w:r>
    </w:p>
    <w:p w:rsidR="004E3359" w:rsidRPr="00D1698E" w:rsidRDefault="004E3359" w:rsidP="00D1698E">
      <w:pPr>
        <w:spacing w:after="0" w:line="240" w:lineRule="auto"/>
        <w:ind w:left="851"/>
        <w:contextualSpacing/>
        <w:rPr>
          <w:rFonts w:ascii="Arial" w:eastAsia="Times New Roman" w:hAnsi="Arial" w:cs="Arial"/>
          <w:spacing w:val="6"/>
          <w:sz w:val="20"/>
          <w:szCs w:val="20"/>
          <w:lang w:val="en-GB" w:eastAsia="en-GB"/>
        </w:rPr>
      </w:pPr>
    </w:p>
    <w:p w:rsidR="004E3359" w:rsidRPr="00D1698E" w:rsidRDefault="004E3359" w:rsidP="00D1698E">
      <w:pPr>
        <w:numPr>
          <w:ilvl w:val="2"/>
          <w:numId w:val="1"/>
        </w:numPr>
        <w:spacing w:after="0" w:line="240" w:lineRule="auto"/>
        <w:ind w:left="851" w:hanging="851"/>
        <w:contextualSpacing/>
        <w:rPr>
          <w:rFonts w:ascii="Arial" w:eastAsia="Times New Roman" w:hAnsi="Arial" w:cs="Arial"/>
          <w:spacing w:val="6"/>
          <w:sz w:val="20"/>
          <w:szCs w:val="20"/>
          <w:lang w:val="en-GB" w:eastAsia="en-GB"/>
        </w:rPr>
      </w:pPr>
      <w:r w:rsidRPr="00D1698E">
        <w:rPr>
          <w:rFonts w:ascii="Arial" w:hAnsi="Arial" w:cs="Arial"/>
          <w:sz w:val="20"/>
          <w:szCs w:val="20"/>
        </w:rPr>
        <w:t>Being the largest DSC programme, the Incarceration programme is allocate</w:t>
      </w:r>
      <w:r w:rsidR="006806C5" w:rsidRPr="00D1698E">
        <w:rPr>
          <w:rFonts w:ascii="Arial" w:hAnsi="Arial" w:cs="Arial"/>
          <w:sz w:val="20"/>
          <w:szCs w:val="20"/>
        </w:rPr>
        <w:t>d an amount of</w:t>
      </w:r>
      <w:r w:rsidRPr="00D1698E">
        <w:rPr>
          <w:rFonts w:ascii="Arial" w:hAnsi="Arial" w:cs="Arial"/>
          <w:sz w:val="20"/>
          <w:szCs w:val="20"/>
        </w:rPr>
        <w:t xml:space="preserve"> R1</w:t>
      </w:r>
      <w:r w:rsidR="003B2720" w:rsidRPr="00D1698E">
        <w:rPr>
          <w:rFonts w:ascii="Arial" w:hAnsi="Arial" w:cs="Arial"/>
          <w:sz w:val="20"/>
          <w:szCs w:val="20"/>
        </w:rPr>
        <w:t>5</w:t>
      </w:r>
      <w:r w:rsidR="009362B8" w:rsidRPr="00D1698E">
        <w:rPr>
          <w:rFonts w:ascii="Arial" w:hAnsi="Arial" w:cs="Arial"/>
          <w:sz w:val="20"/>
          <w:szCs w:val="20"/>
        </w:rPr>
        <w:t xml:space="preserve">, </w:t>
      </w:r>
      <w:r w:rsidR="003B2720" w:rsidRPr="00D1698E">
        <w:rPr>
          <w:rFonts w:ascii="Arial" w:hAnsi="Arial" w:cs="Arial"/>
          <w:sz w:val="20"/>
          <w:szCs w:val="20"/>
        </w:rPr>
        <w:t xml:space="preserve">282.1 </w:t>
      </w:r>
      <w:r w:rsidRPr="00D1698E">
        <w:rPr>
          <w:rFonts w:ascii="Arial" w:hAnsi="Arial" w:cs="Arial"/>
          <w:sz w:val="20"/>
          <w:szCs w:val="20"/>
        </w:rPr>
        <w:t>billion for 202</w:t>
      </w:r>
      <w:r w:rsidR="003B2720" w:rsidRPr="00D1698E">
        <w:rPr>
          <w:rFonts w:ascii="Arial" w:hAnsi="Arial" w:cs="Arial"/>
          <w:sz w:val="20"/>
          <w:szCs w:val="20"/>
        </w:rPr>
        <w:t>2</w:t>
      </w:r>
      <w:r w:rsidRPr="00D1698E">
        <w:rPr>
          <w:rFonts w:ascii="Arial" w:hAnsi="Arial" w:cs="Arial"/>
          <w:sz w:val="20"/>
          <w:szCs w:val="20"/>
        </w:rPr>
        <w:t>/2</w:t>
      </w:r>
      <w:r w:rsidR="003B2720" w:rsidRPr="00D1698E">
        <w:rPr>
          <w:rFonts w:ascii="Arial" w:hAnsi="Arial" w:cs="Arial"/>
          <w:sz w:val="20"/>
          <w:szCs w:val="20"/>
        </w:rPr>
        <w:t>3</w:t>
      </w:r>
      <w:r w:rsidRPr="00D1698E">
        <w:rPr>
          <w:rFonts w:ascii="Arial" w:hAnsi="Arial" w:cs="Arial"/>
          <w:sz w:val="20"/>
          <w:szCs w:val="20"/>
        </w:rPr>
        <w:t>, a</w:t>
      </w:r>
      <w:r w:rsidR="003B2720" w:rsidRPr="00D1698E">
        <w:rPr>
          <w:rFonts w:ascii="Arial" w:hAnsi="Arial" w:cs="Arial"/>
          <w:sz w:val="20"/>
          <w:szCs w:val="20"/>
        </w:rPr>
        <w:t xml:space="preserve"> decrease </w:t>
      </w:r>
      <w:r w:rsidRPr="00D1698E">
        <w:rPr>
          <w:rFonts w:ascii="Arial" w:hAnsi="Arial" w:cs="Arial"/>
          <w:sz w:val="20"/>
          <w:szCs w:val="20"/>
        </w:rPr>
        <w:t xml:space="preserve">by </w:t>
      </w:r>
      <w:r w:rsidR="009362B8" w:rsidRPr="00D1698E">
        <w:rPr>
          <w:rFonts w:ascii="Arial" w:hAnsi="Arial" w:cs="Arial"/>
          <w:sz w:val="20"/>
          <w:szCs w:val="20"/>
        </w:rPr>
        <w:t>1.</w:t>
      </w:r>
      <w:r w:rsidR="003B2720" w:rsidRPr="00D1698E">
        <w:rPr>
          <w:rFonts w:ascii="Arial" w:hAnsi="Arial" w:cs="Arial"/>
          <w:sz w:val="20"/>
          <w:szCs w:val="20"/>
        </w:rPr>
        <w:t>28</w:t>
      </w:r>
      <w:r w:rsidRPr="00D1698E">
        <w:rPr>
          <w:rFonts w:ascii="Arial" w:hAnsi="Arial" w:cs="Arial"/>
          <w:sz w:val="20"/>
          <w:szCs w:val="20"/>
        </w:rPr>
        <w:t xml:space="preserve"> percent </w:t>
      </w:r>
      <w:r w:rsidR="006806C5" w:rsidRPr="00D1698E">
        <w:rPr>
          <w:rFonts w:ascii="Arial" w:hAnsi="Arial" w:cs="Arial"/>
          <w:sz w:val="20"/>
          <w:szCs w:val="20"/>
        </w:rPr>
        <w:t xml:space="preserve">in nominal terms </w:t>
      </w:r>
      <w:r w:rsidRPr="00D1698E">
        <w:rPr>
          <w:rFonts w:ascii="Arial" w:hAnsi="Arial" w:cs="Arial"/>
          <w:sz w:val="20"/>
          <w:szCs w:val="20"/>
        </w:rPr>
        <w:t xml:space="preserve">compared to the previous financial year. </w:t>
      </w:r>
      <w:r w:rsidR="00AA2135" w:rsidRPr="00D1698E">
        <w:rPr>
          <w:rFonts w:ascii="Arial" w:hAnsi="Arial" w:cs="Arial"/>
          <w:sz w:val="20"/>
          <w:szCs w:val="20"/>
        </w:rPr>
        <w:t xml:space="preserve">The programme receives </w:t>
      </w:r>
      <w:r w:rsidRPr="00D1698E">
        <w:rPr>
          <w:rFonts w:ascii="Arial" w:hAnsi="Arial" w:cs="Arial"/>
          <w:sz w:val="20"/>
          <w:szCs w:val="20"/>
        </w:rPr>
        <w:t>5</w:t>
      </w:r>
      <w:r w:rsidR="003B2720" w:rsidRPr="00D1698E">
        <w:rPr>
          <w:rFonts w:ascii="Arial" w:hAnsi="Arial" w:cs="Arial"/>
          <w:sz w:val="20"/>
          <w:szCs w:val="20"/>
        </w:rPr>
        <w:t>8</w:t>
      </w:r>
      <w:r w:rsidRPr="00D1698E">
        <w:rPr>
          <w:rFonts w:ascii="Arial" w:hAnsi="Arial" w:cs="Arial"/>
          <w:sz w:val="20"/>
          <w:szCs w:val="20"/>
        </w:rPr>
        <w:t xml:space="preserve"> percent of the total budget allocation </w:t>
      </w:r>
      <w:r w:rsidR="00AA2135" w:rsidRPr="00D1698E">
        <w:rPr>
          <w:rFonts w:ascii="Arial" w:hAnsi="Arial" w:cs="Arial"/>
          <w:sz w:val="20"/>
          <w:szCs w:val="20"/>
        </w:rPr>
        <w:t xml:space="preserve">to </w:t>
      </w:r>
      <w:r w:rsidR="00AA2135" w:rsidRPr="00D1698E">
        <w:rPr>
          <w:rFonts w:ascii="Arial" w:hAnsi="Arial" w:cs="Arial"/>
          <w:sz w:val="20"/>
          <w:szCs w:val="20"/>
        </w:rPr>
        <w:lastRenderedPageBreak/>
        <w:t>the Vote.</w:t>
      </w:r>
      <w:r w:rsidRPr="00D1698E">
        <w:rPr>
          <w:rFonts w:ascii="Arial" w:hAnsi="Arial" w:cs="Arial"/>
          <w:sz w:val="20"/>
          <w:szCs w:val="20"/>
        </w:rPr>
        <w:t xml:space="preserve"> </w:t>
      </w:r>
      <w:r w:rsidR="00C86C1A" w:rsidRPr="00D1698E">
        <w:rPr>
          <w:rFonts w:ascii="Arial" w:hAnsi="Arial" w:cs="Arial"/>
          <w:sz w:val="20"/>
          <w:szCs w:val="20"/>
        </w:rPr>
        <w:t xml:space="preserve">A total of </w:t>
      </w:r>
      <w:r w:rsidRPr="00D1698E">
        <w:rPr>
          <w:rFonts w:ascii="Arial" w:hAnsi="Arial" w:cs="Arial"/>
          <w:sz w:val="20"/>
          <w:szCs w:val="20"/>
        </w:rPr>
        <w:t>7</w:t>
      </w:r>
      <w:r w:rsidR="003B2720" w:rsidRPr="00D1698E">
        <w:rPr>
          <w:rFonts w:ascii="Arial" w:hAnsi="Arial" w:cs="Arial"/>
          <w:sz w:val="20"/>
          <w:szCs w:val="20"/>
        </w:rPr>
        <w:t xml:space="preserve">1.8 </w:t>
      </w:r>
      <w:r w:rsidRPr="00D1698E">
        <w:rPr>
          <w:rFonts w:ascii="Arial" w:hAnsi="Arial" w:cs="Arial"/>
          <w:sz w:val="20"/>
          <w:szCs w:val="20"/>
        </w:rPr>
        <w:t>percent (R1</w:t>
      </w:r>
      <w:r w:rsidR="009362B8" w:rsidRPr="00D1698E">
        <w:rPr>
          <w:rFonts w:ascii="Arial" w:hAnsi="Arial" w:cs="Arial"/>
          <w:sz w:val="20"/>
          <w:szCs w:val="20"/>
        </w:rPr>
        <w:t xml:space="preserve">0, </w:t>
      </w:r>
      <w:r w:rsidR="003B2720" w:rsidRPr="00D1698E">
        <w:rPr>
          <w:rFonts w:ascii="Arial" w:hAnsi="Arial" w:cs="Arial"/>
          <w:sz w:val="20"/>
          <w:szCs w:val="20"/>
        </w:rPr>
        <w:t>981.3</w:t>
      </w:r>
      <w:r w:rsidRPr="00D1698E">
        <w:rPr>
          <w:rFonts w:ascii="Arial" w:hAnsi="Arial" w:cs="Arial"/>
          <w:sz w:val="20"/>
          <w:szCs w:val="20"/>
        </w:rPr>
        <w:t xml:space="preserve"> billion) of the allocation for this programme goes towards Compensation of Employees.</w:t>
      </w:r>
    </w:p>
    <w:p w:rsidR="00C86C1A" w:rsidRPr="00D1698E" w:rsidRDefault="00C86C1A" w:rsidP="00D1698E">
      <w:pPr>
        <w:pStyle w:val="ListParagraph"/>
        <w:spacing w:after="0" w:line="240" w:lineRule="auto"/>
        <w:rPr>
          <w:rFonts w:ascii="Arial" w:eastAsia="Times New Roman" w:hAnsi="Arial" w:cs="Arial"/>
          <w:spacing w:val="6"/>
          <w:sz w:val="20"/>
          <w:szCs w:val="20"/>
          <w:lang w:val="en-GB" w:eastAsia="en-GB"/>
        </w:rPr>
      </w:pPr>
    </w:p>
    <w:p w:rsidR="00FF2F6B" w:rsidRPr="00D1698E" w:rsidRDefault="00FF2F6B" w:rsidP="00D1698E">
      <w:pPr>
        <w:numPr>
          <w:ilvl w:val="2"/>
          <w:numId w:val="1"/>
        </w:numPr>
        <w:spacing w:after="0" w:line="240" w:lineRule="auto"/>
        <w:ind w:left="851" w:hanging="851"/>
        <w:contextualSpacing/>
        <w:rPr>
          <w:rFonts w:ascii="Arial" w:eastAsia="Times New Roman" w:hAnsi="Arial" w:cs="Arial"/>
          <w:spacing w:val="6"/>
          <w:sz w:val="20"/>
          <w:szCs w:val="20"/>
          <w:lang w:val="en-GB" w:eastAsia="en-GB"/>
        </w:rPr>
      </w:pPr>
      <w:r w:rsidRPr="00D1698E">
        <w:rPr>
          <w:rFonts w:ascii="Arial" w:hAnsi="Arial" w:cs="Arial"/>
          <w:sz w:val="20"/>
          <w:szCs w:val="20"/>
        </w:rPr>
        <w:t xml:space="preserve">The largest allocation under this programme goes to the </w:t>
      </w:r>
      <w:r w:rsidRPr="00D1698E">
        <w:rPr>
          <w:rFonts w:ascii="Arial" w:hAnsi="Arial" w:cs="Arial"/>
          <w:bCs/>
          <w:sz w:val="20"/>
          <w:szCs w:val="20"/>
        </w:rPr>
        <w:t xml:space="preserve">Security Operations </w:t>
      </w:r>
      <w:r w:rsidRPr="00D1698E">
        <w:rPr>
          <w:rFonts w:ascii="Arial" w:hAnsi="Arial" w:cs="Arial"/>
          <w:sz w:val="20"/>
          <w:szCs w:val="20"/>
        </w:rPr>
        <w:t>sub-programme which received R8</w:t>
      </w:r>
      <w:r w:rsidR="003B2720" w:rsidRPr="00D1698E">
        <w:rPr>
          <w:rFonts w:ascii="Arial" w:hAnsi="Arial" w:cs="Arial"/>
          <w:sz w:val="20"/>
          <w:szCs w:val="20"/>
        </w:rPr>
        <w:t>.35</w:t>
      </w:r>
      <w:r w:rsidRPr="00D1698E">
        <w:rPr>
          <w:rFonts w:ascii="Arial" w:hAnsi="Arial" w:cs="Arial"/>
          <w:sz w:val="20"/>
          <w:szCs w:val="20"/>
        </w:rPr>
        <w:t xml:space="preserve"> billion, constituting </w:t>
      </w:r>
      <w:r w:rsidR="00F324B9" w:rsidRPr="00D1698E">
        <w:rPr>
          <w:rFonts w:ascii="Arial" w:hAnsi="Arial" w:cs="Arial"/>
          <w:sz w:val="20"/>
          <w:szCs w:val="20"/>
        </w:rPr>
        <w:t>5</w:t>
      </w:r>
      <w:r w:rsidR="003B2720" w:rsidRPr="00D1698E">
        <w:rPr>
          <w:rFonts w:ascii="Arial" w:hAnsi="Arial" w:cs="Arial"/>
          <w:sz w:val="20"/>
          <w:szCs w:val="20"/>
        </w:rPr>
        <w:t>5</w:t>
      </w:r>
      <w:r w:rsidRPr="00D1698E">
        <w:rPr>
          <w:rFonts w:ascii="Arial" w:hAnsi="Arial" w:cs="Arial"/>
          <w:sz w:val="20"/>
          <w:szCs w:val="20"/>
        </w:rPr>
        <w:t xml:space="preserve"> percent of the total allocation for the </w:t>
      </w:r>
      <w:r w:rsidR="00AA2135" w:rsidRPr="00D1698E">
        <w:rPr>
          <w:rFonts w:ascii="Arial" w:hAnsi="Arial" w:cs="Arial"/>
          <w:sz w:val="20"/>
          <w:szCs w:val="20"/>
        </w:rPr>
        <w:t xml:space="preserve">Incarceration </w:t>
      </w:r>
      <w:r w:rsidRPr="00D1698E">
        <w:rPr>
          <w:rFonts w:ascii="Arial" w:hAnsi="Arial" w:cs="Arial"/>
          <w:sz w:val="20"/>
          <w:szCs w:val="20"/>
        </w:rPr>
        <w:t>programme</w:t>
      </w:r>
      <w:r w:rsidR="00C86C1A" w:rsidRPr="00D1698E">
        <w:rPr>
          <w:rFonts w:ascii="Arial" w:hAnsi="Arial" w:cs="Arial"/>
          <w:sz w:val="20"/>
          <w:szCs w:val="20"/>
        </w:rPr>
        <w:t xml:space="preserve">. In contrast, the Remand Detention sub-programme receives </w:t>
      </w:r>
      <w:r w:rsidR="00AA2135" w:rsidRPr="00D1698E">
        <w:rPr>
          <w:rFonts w:ascii="Arial" w:hAnsi="Arial" w:cs="Arial"/>
          <w:sz w:val="20"/>
          <w:szCs w:val="20"/>
        </w:rPr>
        <w:t xml:space="preserve">only </w:t>
      </w:r>
      <w:r w:rsidR="00C86C1A" w:rsidRPr="00D1698E">
        <w:rPr>
          <w:rFonts w:ascii="Arial" w:hAnsi="Arial" w:cs="Arial"/>
          <w:sz w:val="20"/>
          <w:szCs w:val="20"/>
        </w:rPr>
        <w:t>R</w:t>
      </w:r>
      <w:r w:rsidR="009362B8" w:rsidRPr="00D1698E">
        <w:rPr>
          <w:rFonts w:ascii="Arial" w:hAnsi="Arial" w:cs="Arial"/>
          <w:sz w:val="20"/>
          <w:szCs w:val="20"/>
        </w:rPr>
        <w:t>6</w:t>
      </w:r>
      <w:r w:rsidR="003B2720" w:rsidRPr="00D1698E">
        <w:rPr>
          <w:rFonts w:ascii="Arial" w:hAnsi="Arial" w:cs="Arial"/>
          <w:sz w:val="20"/>
          <w:szCs w:val="20"/>
        </w:rPr>
        <w:t>23.7</w:t>
      </w:r>
      <w:r w:rsidR="00C86C1A" w:rsidRPr="00D1698E">
        <w:rPr>
          <w:rFonts w:ascii="Arial" w:hAnsi="Arial" w:cs="Arial"/>
          <w:sz w:val="20"/>
          <w:szCs w:val="20"/>
        </w:rPr>
        <w:t xml:space="preserve"> million or f</w:t>
      </w:r>
      <w:r w:rsidR="009362B8" w:rsidRPr="00D1698E">
        <w:rPr>
          <w:rFonts w:ascii="Arial" w:hAnsi="Arial" w:cs="Arial"/>
          <w:sz w:val="20"/>
          <w:szCs w:val="20"/>
        </w:rPr>
        <w:t>our</w:t>
      </w:r>
      <w:r w:rsidR="00C86C1A" w:rsidRPr="00D1698E">
        <w:rPr>
          <w:rFonts w:ascii="Arial" w:hAnsi="Arial" w:cs="Arial"/>
          <w:sz w:val="20"/>
          <w:szCs w:val="20"/>
        </w:rPr>
        <w:t xml:space="preserve"> percent of the total allocation to the programme and is the smallest sub</w:t>
      </w:r>
      <w:r w:rsidR="003103C3" w:rsidRPr="00D1698E">
        <w:rPr>
          <w:rFonts w:ascii="Arial" w:hAnsi="Arial" w:cs="Arial"/>
          <w:sz w:val="20"/>
          <w:szCs w:val="20"/>
        </w:rPr>
        <w:t>-</w:t>
      </w:r>
      <w:r w:rsidR="00C86C1A" w:rsidRPr="00D1698E">
        <w:rPr>
          <w:rFonts w:ascii="Arial" w:hAnsi="Arial" w:cs="Arial"/>
          <w:sz w:val="20"/>
          <w:szCs w:val="20"/>
        </w:rPr>
        <w:t>programme</w:t>
      </w:r>
      <w:r w:rsidRPr="00D1698E">
        <w:rPr>
          <w:rFonts w:ascii="Arial" w:hAnsi="Arial" w:cs="Arial"/>
          <w:sz w:val="20"/>
          <w:szCs w:val="20"/>
        </w:rPr>
        <w:t xml:space="preserve">. The </w:t>
      </w:r>
      <w:r w:rsidR="00C86C1A" w:rsidRPr="00D1698E">
        <w:rPr>
          <w:rFonts w:ascii="Arial" w:hAnsi="Arial" w:cs="Arial"/>
          <w:sz w:val="20"/>
          <w:szCs w:val="20"/>
        </w:rPr>
        <w:t>allocation to the remaining sub</w:t>
      </w:r>
      <w:r w:rsidR="003103C3" w:rsidRPr="00D1698E">
        <w:rPr>
          <w:rFonts w:ascii="Arial" w:hAnsi="Arial" w:cs="Arial"/>
          <w:sz w:val="20"/>
          <w:szCs w:val="20"/>
        </w:rPr>
        <w:t>-</w:t>
      </w:r>
      <w:r w:rsidR="00C86C1A" w:rsidRPr="00D1698E">
        <w:rPr>
          <w:rFonts w:ascii="Arial" w:hAnsi="Arial" w:cs="Arial"/>
          <w:sz w:val="20"/>
          <w:szCs w:val="20"/>
        </w:rPr>
        <w:t xml:space="preserve">programmes is as follows: </w:t>
      </w:r>
      <w:r w:rsidRPr="00D1698E">
        <w:rPr>
          <w:rFonts w:ascii="Arial" w:hAnsi="Arial" w:cs="Arial"/>
          <w:bCs/>
          <w:sz w:val="20"/>
          <w:szCs w:val="20"/>
        </w:rPr>
        <w:t>Facilities</w:t>
      </w:r>
      <w:r w:rsidR="00C86C1A" w:rsidRPr="00D1698E">
        <w:rPr>
          <w:rFonts w:ascii="Arial" w:hAnsi="Arial" w:cs="Arial"/>
          <w:sz w:val="20"/>
          <w:szCs w:val="20"/>
        </w:rPr>
        <w:t xml:space="preserve"> - </w:t>
      </w:r>
      <w:r w:rsidRPr="00D1698E">
        <w:rPr>
          <w:rFonts w:ascii="Arial" w:hAnsi="Arial" w:cs="Arial"/>
          <w:sz w:val="20"/>
          <w:szCs w:val="20"/>
        </w:rPr>
        <w:t>R</w:t>
      </w:r>
      <w:r w:rsidR="00F324B9" w:rsidRPr="00D1698E">
        <w:rPr>
          <w:rFonts w:ascii="Arial" w:hAnsi="Arial" w:cs="Arial"/>
          <w:sz w:val="20"/>
          <w:szCs w:val="20"/>
        </w:rPr>
        <w:t>4</w:t>
      </w:r>
      <w:r w:rsidR="003B2720" w:rsidRPr="00D1698E">
        <w:rPr>
          <w:rFonts w:ascii="Arial" w:hAnsi="Arial" w:cs="Arial"/>
          <w:sz w:val="20"/>
          <w:szCs w:val="20"/>
        </w:rPr>
        <w:t xml:space="preserve"> </w:t>
      </w:r>
      <w:r w:rsidRPr="00D1698E">
        <w:rPr>
          <w:rFonts w:ascii="Arial" w:hAnsi="Arial" w:cs="Arial"/>
          <w:sz w:val="20"/>
          <w:szCs w:val="20"/>
        </w:rPr>
        <w:t>billion</w:t>
      </w:r>
      <w:r w:rsidR="00C86C1A" w:rsidRPr="00D1698E">
        <w:rPr>
          <w:rFonts w:ascii="Arial" w:hAnsi="Arial" w:cs="Arial"/>
          <w:sz w:val="20"/>
          <w:szCs w:val="20"/>
        </w:rPr>
        <w:t xml:space="preserve"> or</w:t>
      </w:r>
      <w:r w:rsidRPr="00D1698E">
        <w:rPr>
          <w:rFonts w:ascii="Arial" w:hAnsi="Arial" w:cs="Arial"/>
          <w:sz w:val="20"/>
          <w:szCs w:val="20"/>
        </w:rPr>
        <w:t xml:space="preserve"> </w:t>
      </w:r>
      <w:r w:rsidR="00F324B9" w:rsidRPr="00D1698E">
        <w:rPr>
          <w:rFonts w:ascii="Arial" w:hAnsi="Arial" w:cs="Arial"/>
          <w:sz w:val="20"/>
          <w:szCs w:val="20"/>
        </w:rPr>
        <w:t>2</w:t>
      </w:r>
      <w:r w:rsidR="009362B8" w:rsidRPr="00D1698E">
        <w:rPr>
          <w:rFonts w:ascii="Arial" w:hAnsi="Arial" w:cs="Arial"/>
          <w:sz w:val="20"/>
          <w:szCs w:val="20"/>
        </w:rPr>
        <w:t>7</w:t>
      </w:r>
      <w:r w:rsidRPr="00D1698E">
        <w:rPr>
          <w:rFonts w:ascii="Arial" w:hAnsi="Arial" w:cs="Arial"/>
          <w:sz w:val="20"/>
          <w:szCs w:val="20"/>
        </w:rPr>
        <w:t xml:space="preserve"> percent</w:t>
      </w:r>
      <w:r w:rsidR="00C86C1A" w:rsidRPr="00D1698E">
        <w:rPr>
          <w:rFonts w:ascii="Arial" w:hAnsi="Arial" w:cs="Arial"/>
          <w:sz w:val="20"/>
          <w:szCs w:val="20"/>
        </w:rPr>
        <w:t xml:space="preserve">; </w:t>
      </w:r>
      <w:r w:rsidRPr="00D1698E">
        <w:rPr>
          <w:rFonts w:ascii="Arial" w:hAnsi="Arial" w:cs="Arial"/>
          <w:bCs/>
          <w:sz w:val="20"/>
          <w:szCs w:val="20"/>
        </w:rPr>
        <w:t>Offender management</w:t>
      </w:r>
      <w:r w:rsidR="00C86C1A" w:rsidRPr="00D1698E">
        <w:rPr>
          <w:rFonts w:ascii="Arial" w:hAnsi="Arial" w:cs="Arial"/>
          <w:sz w:val="20"/>
          <w:szCs w:val="20"/>
        </w:rPr>
        <w:t xml:space="preserve"> - </w:t>
      </w:r>
      <w:r w:rsidRPr="00D1698E">
        <w:rPr>
          <w:rFonts w:ascii="Arial" w:hAnsi="Arial" w:cs="Arial"/>
          <w:sz w:val="20"/>
          <w:szCs w:val="20"/>
        </w:rPr>
        <w:t>R2.</w:t>
      </w:r>
      <w:r w:rsidR="003B2720" w:rsidRPr="00D1698E">
        <w:rPr>
          <w:rFonts w:ascii="Arial" w:hAnsi="Arial" w:cs="Arial"/>
          <w:sz w:val="20"/>
          <w:szCs w:val="20"/>
        </w:rPr>
        <w:t>1</w:t>
      </w:r>
      <w:r w:rsidRPr="00D1698E">
        <w:rPr>
          <w:rFonts w:ascii="Arial" w:hAnsi="Arial" w:cs="Arial"/>
          <w:sz w:val="20"/>
          <w:szCs w:val="20"/>
        </w:rPr>
        <w:t xml:space="preserve"> billion </w:t>
      </w:r>
      <w:r w:rsidR="00C86C1A" w:rsidRPr="00D1698E">
        <w:rPr>
          <w:rFonts w:ascii="Arial" w:hAnsi="Arial" w:cs="Arial"/>
          <w:sz w:val="20"/>
          <w:szCs w:val="20"/>
        </w:rPr>
        <w:t xml:space="preserve">or </w:t>
      </w:r>
      <w:r w:rsidR="003234A4" w:rsidRPr="00D1698E">
        <w:rPr>
          <w:rFonts w:ascii="Arial" w:hAnsi="Arial" w:cs="Arial"/>
          <w:sz w:val="20"/>
          <w:szCs w:val="20"/>
        </w:rPr>
        <w:t>1</w:t>
      </w:r>
      <w:r w:rsidR="003B2720" w:rsidRPr="00D1698E">
        <w:rPr>
          <w:rFonts w:ascii="Arial" w:hAnsi="Arial" w:cs="Arial"/>
          <w:sz w:val="20"/>
          <w:szCs w:val="20"/>
        </w:rPr>
        <w:t>4</w:t>
      </w:r>
      <w:r w:rsidRPr="00D1698E">
        <w:rPr>
          <w:rFonts w:ascii="Arial" w:hAnsi="Arial" w:cs="Arial"/>
          <w:sz w:val="20"/>
          <w:szCs w:val="20"/>
        </w:rPr>
        <w:t xml:space="preserve"> percent. </w:t>
      </w:r>
    </w:p>
    <w:p w:rsidR="00362F3C" w:rsidRPr="00D1698E" w:rsidRDefault="00362F3C" w:rsidP="00D1698E">
      <w:pPr>
        <w:pStyle w:val="ListParagraph"/>
        <w:spacing w:after="0" w:line="240" w:lineRule="auto"/>
        <w:rPr>
          <w:rFonts w:ascii="Arial" w:eastAsia="Times New Roman" w:hAnsi="Arial" w:cs="Arial"/>
          <w:spacing w:val="6"/>
          <w:sz w:val="20"/>
          <w:szCs w:val="20"/>
          <w:lang w:val="en-GB" w:eastAsia="en-GB"/>
        </w:rPr>
      </w:pPr>
    </w:p>
    <w:p w:rsidR="003045F2" w:rsidRPr="00D1698E" w:rsidRDefault="003F090F" w:rsidP="00D1698E">
      <w:pPr>
        <w:numPr>
          <w:ilvl w:val="2"/>
          <w:numId w:val="1"/>
        </w:numPr>
        <w:spacing w:after="0" w:line="240" w:lineRule="auto"/>
        <w:ind w:left="851" w:hanging="851"/>
        <w:contextualSpacing/>
        <w:rPr>
          <w:rFonts w:ascii="Arial" w:eastAsia="Times New Roman" w:hAnsi="Arial" w:cs="Arial"/>
          <w:spacing w:val="6"/>
          <w:sz w:val="20"/>
          <w:szCs w:val="20"/>
          <w:lang w:val="en-GB" w:eastAsia="en-GB"/>
        </w:rPr>
      </w:pPr>
      <w:r w:rsidRPr="00D1698E">
        <w:rPr>
          <w:rFonts w:ascii="Arial" w:eastAsia="Times New Roman" w:hAnsi="Arial" w:cs="Arial"/>
          <w:spacing w:val="6"/>
          <w:sz w:val="20"/>
          <w:szCs w:val="20"/>
          <w:lang w:val="en-GB" w:eastAsia="en-GB"/>
        </w:rPr>
        <w:t>For the 202</w:t>
      </w:r>
      <w:r w:rsidR="000A0F5D" w:rsidRPr="00D1698E">
        <w:rPr>
          <w:rFonts w:ascii="Arial" w:eastAsia="Times New Roman" w:hAnsi="Arial" w:cs="Arial"/>
          <w:spacing w:val="6"/>
          <w:sz w:val="20"/>
          <w:szCs w:val="20"/>
          <w:lang w:val="en-GB" w:eastAsia="en-GB"/>
        </w:rPr>
        <w:t>2</w:t>
      </w:r>
      <w:r w:rsidRPr="00D1698E">
        <w:rPr>
          <w:rFonts w:ascii="Arial" w:eastAsia="Times New Roman" w:hAnsi="Arial" w:cs="Arial"/>
          <w:spacing w:val="6"/>
          <w:sz w:val="20"/>
          <w:szCs w:val="20"/>
          <w:lang w:val="en-GB" w:eastAsia="en-GB"/>
        </w:rPr>
        <w:t xml:space="preserve">/23 financial year, the department plans to have less than 0.031% of escapes from their correctional facilities, and less than 4.55% of inmates injured as a result of assaults in correctional facilities. The percentage of unnatural death is expected to be less than 0.32% in the 2022/23 financial year. In terms of infrastructure projects, the department plans to complete only 1 infrastructure project in the current financial year and reduce overcrowding to less than 32% in the same period. </w:t>
      </w:r>
    </w:p>
    <w:p w:rsidR="003F090F" w:rsidRPr="00D1698E" w:rsidRDefault="003F090F" w:rsidP="00D1698E">
      <w:pPr>
        <w:pStyle w:val="ListParagraph"/>
        <w:spacing w:after="0" w:line="240" w:lineRule="auto"/>
        <w:rPr>
          <w:rFonts w:ascii="Arial" w:eastAsia="Times New Roman" w:hAnsi="Arial" w:cs="Arial"/>
          <w:spacing w:val="6"/>
          <w:sz w:val="20"/>
          <w:szCs w:val="20"/>
          <w:lang w:val="en-GB" w:eastAsia="en-GB"/>
        </w:rPr>
      </w:pPr>
    </w:p>
    <w:p w:rsidR="009362B8" w:rsidRPr="00D1698E" w:rsidRDefault="009362B8" w:rsidP="00D1698E">
      <w:pPr>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  Table 5: Programme 2: Incarceration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1107"/>
        <w:gridCol w:w="1107"/>
        <w:gridCol w:w="1206"/>
        <w:gridCol w:w="1104"/>
        <w:gridCol w:w="1132"/>
        <w:gridCol w:w="1104"/>
      </w:tblGrid>
      <w:tr w:rsidR="005209AE" w:rsidRPr="00D1698E" w:rsidTr="0046623B">
        <w:tc>
          <w:tcPr>
            <w:tcW w:w="2716" w:type="dxa"/>
            <w:tcBorders>
              <w:bottom w:val="single" w:sz="4" w:space="0" w:color="auto"/>
            </w:tcBorders>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33"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2</w:t>
            </w:r>
            <w:r w:rsidRPr="00D1698E" w:rsidDel="00E95AB2">
              <w:rPr>
                <w:rFonts w:ascii="Arial" w:eastAsia="Times New Roman" w:hAnsi="Arial" w:cs="Arial"/>
                <w:b/>
                <w:color w:val="000000"/>
                <w:spacing w:val="6"/>
                <w:sz w:val="20"/>
                <w:szCs w:val="20"/>
                <w:lang w:eastAsia="en-GB"/>
              </w:rPr>
              <w:t xml:space="preserve"> </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1133"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2</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3</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1263"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Nominal </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changes</w:t>
            </w:r>
          </w:p>
        </w:tc>
        <w:tc>
          <w:tcPr>
            <w:tcW w:w="1167"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Real </w:t>
            </w: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w:t>
            </w:r>
          </w:p>
        </w:tc>
        <w:tc>
          <w:tcPr>
            <w:tcW w:w="1167"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Rand Change</w:t>
            </w:r>
          </w:p>
        </w:tc>
        <w:tc>
          <w:tcPr>
            <w:tcW w:w="1167" w:type="dxa"/>
            <w:shd w:val="clear" w:color="auto" w:fill="C5E0B3" w:themeFill="accent6" w:themeFillTint="66"/>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 Rand change</w:t>
            </w: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Programme 2: Incarceration</w:t>
            </w:r>
          </w:p>
        </w:tc>
        <w:tc>
          <w:tcPr>
            <w:tcW w:w="1133" w:type="dxa"/>
            <w:shd w:val="clear" w:color="auto" w:fill="auto"/>
          </w:tcPr>
          <w:p w:rsidR="009362B8" w:rsidRPr="00D1698E" w:rsidRDefault="009362B8" w:rsidP="00D1698E">
            <w:pPr>
              <w:tabs>
                <w:tab w:val="left" w:pos="322"/>
                <w:tab w:val="right" w:pos="907"/>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 w:val="right" w:pos="907"/>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w:t>
            </w:r>
            <w:r w:rsidR="00AA3FDA" w:rsidRPr="00D1698E">
              <w:rPr>
                <w:rFonts w:ascii="Arial" w:eastAsia="Times New Roman" w:hAnsi="Arial" w:cs="Arial"/>
                <w:b/>
                <w:color w:val="000000"/>
                <w:spacing w:val="6"/>
                <w:sz w:val="20"/>
                <w:szCs w:val="20"/>
                <w:lang w:eastAsia="en-GB"/>
              </w:rPr>
              <w:t>5 480.7</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w:t>
            </w:r>
            <w:r w:rsidR="00AA3FDA" w:rsidRPr="00D1698E">
              <w:rPr>
                <w:rFonts w:ascii="Arial" w:eastAsia="Times New Roman" w:hAnsi="Arial" w:cs="Arial"/>
                <w:b/>
                <w:color w:val="000000"/>
                <w:spacing w:val="6"/>
                <w:sz w:val="20"/>
                <w:szCs w:val="20"/>
                <w:lang w:eastAsia="en-GB"/>
              </w:rPr>
              <w:t>5 282.1</w:t>
            </w:r>
          </w:p>
        </w:tc>
        <w:tc>
          <w:tcPr>
            <w:tcW w:w="1263"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AA3FD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w:t>
            </w:r>
            <w:r w:rsidR="009362B8"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28</w:t>
            </w:r>
            <w:r w:rsidR="009362B8" w:rsidRPr="00D1698E">
              <w:rPr>
                <w:rFonts w:ascii="Arial" w:eastAsia="Times New Roman" w:hAnsi="Arial" w:cs="Arial"/>
                <w:b/>
                <w:color w:val="000000"/>
                <w:spacing w:val="6"/>
                <w:sz w:val="20"/>
                <w:szCs w:val="20"/>
                <w:lang w:eastAsia="en-GB"/>
              </w:rPr>
              <w:t>57</w:t>
            </w: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-.52</w:t>
            </w: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231.7</w:t>
            </w: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-371.3</w:t>
            </w: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Sub-programmes</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263"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67" w:type="dxa"/>
          </w:tcPr>
          <w:p w:rsidR="009362B8" w:rsidRPr="00D1698E" w:rsidRDefault="009362B8" w:rsidP="00D1698E">
            <w:pPr>
              <w:tabs>
                <w:tab w:val="left" w:pos="322"/>
              </w:tabs>
              <w:spacing w:after="0" w:line="240" w:lineRule="auto"/>
              <w:rPr>
                <w:rFonts w:ascii="Arial" w:eastAsia="Times New Roman" w:hAnsi="Arial" w:cs="Arial"/>
                <w:b/>
                <w:color w:val="000000"/>
                <w:spacing w:val="6"/>
                <w:sz w:val="20"/>
                <w:szCs w:val="20"/>
                <w:lang w:eastAsia="en-GB"/>
              </w:rPr>
            </w:pP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Security Operations</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8 </w:t>
            </w:r>
            <w:r w:rsidR="00AA0159" w:rsidRPr="00D1698E">
              <w:rPr>
                <w:rFonts w:ascii="Arial" w:eastAsia="Times New Roman" w:hAnsi="Arial" w:cs="Arial"/>
                <w:color w:val="000000"/>
                <w:spacing w:val="6"/>
                <w:sz w:val="20"/>
                <w:szCs w:val="20"/>
                <w:lang w:eastAsia="en-GB"/>
              </w:rPr>
              <w:t>558</w:t>
            </w:r>
            <w:r w:rsidRPr="00D1698E">
              <w:rPr>
                <w:rFonts w:ascii="Arial" w:eastAsia="Times New Roman" w:hAnsi="Arial" w:cs="Arial"/>
                <w:color w:val="000000"/>
                <w:spacing w:val="6"/>
                <w:sz w:val="20"/>
                <w:szCs w:val="20"/>
                <w:lang w:eastAsia="en-GB"/>
              </w:rPr>
              <w:t>.</w:t>
            </w:r>
            <w:r w:rsidR="00AA0159" w:rsidRPr="00D1698E">
              <w:rPr>
                <w:rFonts w:ascii="Arial" w:eastAsia="Times New Roman" w:hAnsi="Arial" w:cs="Arial"/>
                <w:color w:val="000000"/>
                <w:spacing w:val="6"/>
                <w:sz w:val="20"/>
                <w:szCs w:val="20"/>
                <w:lang w:eastAsia="en-GB"/>
              </w:rPr>
              <w:t>3</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w:t>
            </w:r>
            <w:r w:rsidR="00853410" w:rsidRPr="00D1698E">
              <w:rPr>
                <w:rFonts w:ascii="Arial" w:eastAsia="Times New Roman" w:hAnsi="Arial" w:cs="Arial"/>
                <w:color w:val="000000"/>
                <w:spacing w:val="6"/>
                <w:sz w:val="20"/>
                <w:szCs w:val="20"/>
                <w:lang w:eastAsia="en-GB"/>
              </w:rPr>
              <w:t> 355.2</w:t>
            </w:r>
          </w:p>
        </w:tc>
        <w:tc>
          <w:tcPr>
            <w:tcW w:w="1263"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853410" w:rsidRPr="00D1698E">
              <w:rPr>
                <w:rFonts w:ascii="Arial" w:eastAsia="Times New Roman" w:hAnsi="Arial" w:cs="Arial"/>
                <w:color w:val="000000"/>
                <w:spacing w:val="6"/>
                <w:sz w:val="20"/>
                <w:szCs w:val="20"/>
                <w:lang w:eastAsia="en-GB"/>
              </w:rPr>
              <w:t>2.37</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853410" w:rsidRPr="00D1698E">
              <w:rPr>
                <w:rFonts w:ascii="Arial" w:eastAsia="Times New Roman" w:hAnsi="Arial" w:cs="Arial"/>
                <w:color w:val="000000"/>
                <w:spacing w:val="6"/>
                <w:sz w:val="20"/>
                <w:szCs w:val="20"/>
                <w:lang w:eastAsia="en-GB"/>
              </w:rPr>
              <w:t>6.58</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853410" w:rsidRPr="00D1698E">
              <w:rPr>
                <w:rFonts w:ascii="Arial" w:eastAsia="Times New Roman" w:hAnsi="Arial" w:cs="Arial"/>
                <w:color w:val="000000"/>
                <w:spacing w:val="6"/>
                <w:sz w:val="20"/>
                <w:szCs w:val="20"/>
                <w:lang w:eastAsia="en-GB"/>
              </w:rPr>
              <w:t>203.1</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853410" w:rsidRPr="00D1698E">
              <w:rPr>
                <w:rFonts w:ascii="Arial" w:eastAsia="Times New Roman" w:hAnsi="Arial" w:cs="Arial"/>
                <w:color w:val="000000"/>
                <w:spacing w:val="6"/>
                <w:sz w:val="20"/>
                <w:szCs w:val="20"/>
                <w:lang w:eastAsia="en-GB"/>
              </w:rPr>
              <w:t>562.9</w:t>
            </w: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Facilities</w:t>
            </w:r>
          </w:p>
        </w:tc>
        <w:tc>
          <w:tcPr>
            <w:tcW w:w="1133" w:type="dxa"/>
            <w:shd w:val="clear" w:color="auto" w:fill="auto"/>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4 016.3</w:t>
            </w:r>
          </w:p>
        </w:tc>
        <w:tc>
          <w:tcPr>
            <w:tcW w:w="1133" w:type="dxa"/>
            <w:shd w:val="clear" w:color="auto" w:fill="auto"/>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4 121.6</w:t>
            </w:r>
          </w:p>
        </w:tc>
        <w:tc>
          <w:tcPr>
            <w:tcW w:w="1263"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2.62</w:t>
            </w:r>
          </w:p>
        </w:tc>
        <w:tc>
          <w:tcPr>
            <w:tcW w:w="1167"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-1.80</w:t>
            </w:r>
          </w:p>
        </w:tc>
        <w:tc>
          <w:tcPr>
            <w:tcW w:w="1167"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105.3</w:t>
            </w:r>
          </w:p>
        </w:tc>
        <w:tc>
          <w:tcPr>
            <w:tcW w:w="1167"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-72.2</w:t>
            </w: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Remand Detention</w:t>
            </w:r>
          </w:p>
        </w:tc>
        <w:tc>
          <w:tcPr>
            <w:tcW w:w="1133" w:type="dxa"/>
            <w:shd w:val="clear" w:color="auto" w:fill="auto"/>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756.9</w:t>
            </w:r>
          </w:p>
        </w:tc>
        <w:tc>
          <w:tcPr>
            <w:tcW w:w="1133" w:type="dxa"/>
            <w:shd w:val="clear" w:color="auto" w:fill="auto"/>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623.7</w:t>
            </w:r>
          </w:p>
        </w:tc>
        <w:tc>
          <w:tcPr>
            <w:tcW w:w="1263"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5209AE" w:rsidRPr="00D1698E">
              <w:rPr>
                <w:rFonts w:ascii="Arial" w:eastAsia="Times New Roman" w:hAnsi="Arial" w:cs="Arial"/>
                <w:color w:val="000000"/>
                <w:spacing w:val="6"/>
                <w:sz w:val="20"/>
                <w:szCs w:val="20"/>
                <w:lang w:eastAsia="en-GB"/>
              </w:rPr>
              <w:t>17.60</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5209AE" w:rsidRPr="00D1698E">
              <w:rPr>
                <w:rFonts w:ascii="Arial" w:eastAsia="Times New Roman" w:hAnsi="Arial" w:cs="Arial"/>
                <w:color w:val="000000"/>
                <w:spacing w:val="6"/>
                <w:sz w:val="20"/>
                <w:szCs w:val="20"/>
                <w:lang w:eastAsia="en-GB"/>
              </w:rPr>
              <w:t>21.15</w:t>
            </w:r>
          </w:p>
        </w:tc>
        <w:tc>
          <w:tcPr>
            <w:tcW w:w="1167"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-132.2</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5209AE" w:rsidRPr="00D1698E">
              <w:rPr>
                <w:rFonts w:ascii="Arial" w:eastAsia="Times New Roman" w:hAnsi="Arial" w:cs="Arial"/>
                <w:color w:val="000000"/>
                <w:spacing w:val="6"/>
                <w:sz w:val="20"/>
                <w:szCs w:val="20"/>
                <w:lang w:eastAsia="en-GB"/>
              </w:rPr>
              <w:t>160.1</w:t>
            </w:r>
          </w:p>
        </w:tc>
      </w:tr>
      <w:tr w:rsidR="005209AE" w:rsidRPr="00D1698E" w:rsidTr="0046623B">
        <w:tc>
          <w:tcPr>
            <w:tcW w:w="2716" w:type="dxa"/>
            <w:shd w:val="clear" w:color="auto" w:fill="D9D9D9"/>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Offender Management</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w:t>
            </w:r>
            <w:r w:rsidR="005209AE" w:rsidRPr="00D1698E">
              <w:rPr>
                <w:rFonts w:ascii="Arial" w:eastAsia="Times New Roman" w:hAnsi="Arial" w:cs="Arial"/>
                <w:color w:val="000000"/>
                <w:spacing w:val="6"/>
                <w:sz w:val="20"/>
                <w:szCs w:val="20"/>
                <w:lang w:eastAsia="en-GB"/>
              </w:rPr>
              <w:t> 255.4</w:t>
            </w:r>
          </w:p>
        </w:tc>
        <w:tc>
          <w:tcPr>
            <w:tcW w:w="1133" w:type="dxa"/>
            <w:shd w:val="clear" w:color="auto" w:fill="auto"/>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w:t>
            </w:r>
            <w:r w:rsidR="005209AE" w:rsidRPr="00D1698E">
              <w:rPr>
                <w:rFonts w:ascii="Arial" w:eastAsia="Times New Roman" w:hAnsi="Arial" w:cs="Arial"/>
                <w:color w:val="000000"/>
                <w:spacing w:val="6"/>
                <w:sz w:val="20"/>
                <w:szCs w:val="20"/>
                <w:lang w:eastAsia="en-GB"/>
              </w:rPr>
              <w:t> 181.5</w:t>
            </w:r>
          </w:p>
        </w:tc>
        <w:tc>
          <w:tcPr>
            <w:tcW w:w="1263"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-3.28</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5209AE" w:rsidRPr="00D1698E">
              <w:rPr>
                <w:rFonts w:ascii="Arial" w:eastAsia="Times New Roman" w:hAnsi="Arial" w:cs="Arial"/>
                <w:color w:val="000000"/>
                <w:spacing w:val="6"/>
                <w:sz w:val="20"/>
                <w:szCs w:val="20"/>
                <w:lang w:eastAsia="en-GB"/>
              </w:rPr>
              <w:t>7.44</w:t>
            </w:r>
          </w:p>
        </w:tc>
        <w:tc>
          <w:tcPr>
            <w:tcW w:w="1167" w:type="dxa"/>
          </w:tcPr>
          <w:p w:rsidR="009362B8" w:rsidRPr="00D1698E" w:rsidRDefault="005209AE"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-73.9</w:t>
            </w:r>
          </w:p>
        </w:tc>
        <w:tc>
          <w:tcPr>
            <w:tcW w:w="1167" w:type="dxa"/>
          </w:tcPr>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5209AE" w:rsidRPr="00D1698E">
              <w:rPr>
                <w:rFonts w:ascii="Arial" w:eastAsia="Times New Roman" w:hAnsi="Arial" w:cs="Arial"/>
                <w:color w:val="000000"/>
                <w:spacing w:val="6"/>
                <w:sz w:val="20"/>
                <w:szCs w:val="20"/>
                <w:lang w:eastAsia="en-GB"/>
              </w:rPr>
              <w:t>167.8</w:t>
            </w:r>
          </w:p>
        </w:tc>
      </w:tr>
    </w:tbl>
    <w:p w:rsidR="009362B8" w:rsidRPr="00D1698E" w:rsidRDefault="009362B8" w:rsidP="00D1698E">
      <w:pPr>
        <w:tabs>
          <w:tab w:val="left" w:pos="322"/>
        </w:tabs>
        <w:spacing w:after="0" w:line="240" w:lineRule="auto"/>
        <w:rPr>
          <w:rFonts w:ascii="Arial" w:eastAsia="Times New Roman" w:hAnsi="Arial" w:cs="Arial"/>
          <w:color w:val="000000"/>
          <w:spacing w:val="6"/>
          <w:sz w:val="20"/>
          <w:szCs w:val="20"/>
          <w:lang w:eastAsia="en-GB"/>
        </w:rPr>
      </w:pPr>
    </w:p>
    <w:p w:rsidR="00093C07" w:rsidRPr="00D1698E" w:rsidRDefault="00093C07" w:rsidP="00D1698E">
      <w:pPr>
        <w:autoSpaceDE w:val="0"/>
        <w:autoSpaceDN w:val="0"/>
        <w:adjustRightInd w:val="0"/>
        <w:spacing w:after="0" w:line="240" w:lineRule="auto"/>
        <w:rPr>
          <w:rFonts w:ascii="Arial" w:eastAsia="Times New Roman" w:hAnsi="Arial" w:cs="Arial"/>
          <w:spacing w:val="6"/>
          <w:sz w:val="20"/>
          <w:szCs w:val="20"/>
          <w:lang w:val="en-GB" w:eastAsia="en-GB"/>
        </w:rPr>
      </w:pPr>
    </w:p>
    <w:p w:rsidR="005D0DAF" w:rsidRPr="00D1698E" w:rsidRDefault="00994C68" w:rsidP="00D1698E">
      <w:pPr>
        <w:pStyle w:val="ListParagraph"/>
        <w:numPr>
          <w:ilvl w:val="1"/>
          <w:numId w:val="1"/>
        </w:numPr>
        <w:autoSpaceDE w:val="0"/>
        <w:autoSpaceDN w:val="0"/>
        <w:adjustRightInd w:val="0"/>
        <w:spacing w:after="0" w:line="240" w:lineRule="auto"/>
        <w:ind w:left="851" w:hanging="851"/>
        <w:rPr>
          <w:rFonts w:ascii="Arial" w:hAnsi="Arial" w:cs="Arial"/>
          <w:b/>
          <w:sz w:val="20"/>
          <w:szCs w:val="20"/>
        </w:rPr>
      </w:pPr>
      <w:r w:rsidRPr="00D1698E">
        <w:rPr>
          <w:rFonts w:ascii="Arial" w:hAnsi="Arial" w:cs="Arial"/>
          <w:b/>
          <w:sz w:val="20"/>
          <w:szCs w:val="20"/>
        </w:rPr>
        <w:t>PROGRAMME 3: REHABILITATION</w:t>
      </w:r>
    </w:p>
    <w:p w:rsidR="00093C07" w:rsidRPr="00D1698E" w:rsidRDefault="00093C07" w:rsidP="00D1698E">
      <w:pPr>
        <w:pStyle w:val="ListParagraph"/>
        <w:autoSpaceDE w:val="0"/>
        <w:autoSpaceDN w:val="0"/>
        <w:adjustRightInd w:val="0"/>
        <w:spacing w:after="0" w:line="240" w:lineRule="auto"/>
        <w:ind w:left="360"/>
        <w:rPr>
          <w:rFonts w:ascii="Arial" w:hAnsi="Arial" w:cs="Arial"/>
          <w:b/>
          <w:sz w:val="20"/>
          <w:szCs w:val="20"/>
        </w:rPr>
      </w:pPr>
    </w:p>
    <w:p w:rsidR="005D0DAF" w:rsidRPr="00D1698E" w:rsidRDefault="005D0DAF" w:rsidP="00D1698E">
      <w:pPr>
        <w:numPr>
          <w:ilvl w:val="2"/>
          <w:numId w:val="8"/>
        </w:numPr>
        <w:autoSpaceDE w:val="0"/>
        <w:autoSpaceDN w:val="0"/>
        <w:adjustRightInd w:val="0"/>
        <w:spacing w:after="0" w:line="240" w:lineRule="auto"/>
        <w:contextualSpacing/>
        <w:rPr>
          <w:rFonts w:ascii="Arial" w:hAnsi="Arial" w:cs="Arial"/>
          <w:sz w:val="20"/>
          <w:szCs w:val="20"/>
        </w:rPr>
      </w:pPr>
      <w:r w:rsidRPr="00D1698E">
        <w:rPr>
          <w:rFonts w:ascii="Arial" w:hAnsi="Arial" w:cs="Arial"/>
          <w:sz w:val="20"/>
          <w:szCs w:val="20"/>
        </w:rPr>
        <w:t>The Rehabilitation programme provides for needs-based programmes and interventions to facilitate offenders’ rehabilitation and eventual reintegration to society. It comprises three sub-programmes: Correctional Programmes, Offender Development and Psychological, Social and Spiritual Services.</w:t>
      </w:r>
    </w:p>
    <w:p w:rsidR="00093C07" w:rsidRPr="00D1698E" w:rsidRDefault="00093C07" w:rsidP="00D1698E">
      <w:pPr>
        <w:autoSpaceDE w:val="0"/>
        <w:autoSpaceDN w:val="0"/>
        <w:adjustRightInd w:val="0"/>
        <w:spacing w:after="0" w:line="240" w:lineRule="auto"/>
        <w:ind w:left="720"/>
        <w:contextualSpacing/>
        <w:rPr>
          <w:rFonts w:ascii="Arial" w:hAnsi="Arial" w:cs="Arial"/>
          <w:sz w:val="20"/>
          <w:szCs w:val="20"/>
        </w:rPr>
      </w:pPr>
    </w:p>
    <w:p w:rsidR="0014374A" w:rsidRPr="00D1698E" w:rsidRDefault="0014374A" w:rsidP="00D1698E">
      <w:pPr>
        <w:numPr>
          <w:ilvl w:val="2"/>
          <w:numId w:val="8"/>
        </w:numPr>
        <w:autoSpaceDE w:val="0"/>
        <w:autoSpaceDN w:val="0"/>
        <w:adjustRightInd w:val="0"/>
        <w:spacing w:after="0" w:line="240" w:lineRule="auto"/>
        <w:contextualSpacing/>
        <w:rPr>
          <w:rFonts w:ascii="Arial" w:hAnsi="Arial" w:cs="Arial"/>
          <w:sz w:val="20"/>
          <w:szCs w:val="20"/>
        </w:rPr>
      </w:pPr>
      <w:r w:rsidRPr="00D1698E">
        <w:rPr>
          <w:rFonts w:ascii="Arial" w:hAnsi="Arial" w:cs="Arial"/>
          <w:sz w:val="20"/>
          <w:szCs w:val="20"/>
        </w:rPr>
        <w:t xml:space="preserve">The Rehabilitation Programme </w:t>
      </w:r>
      <w:r w:rsidR="00093C07" w:rsidRPr="00D1698E">
        <w:rPr>
          <w:rFonts w:ascii="Arial" w:hAnsi="Arial" w:cs="Arial"/>
          <w:sz w:val="20"/>
          <w:szCs w:val="20"/>
        </w:rPr>
        <w:t xml:space="preserve">is </w:t>
      </w:r>
      <w:r w:rsidR="0062496F" w:rsidRPr="00D1698E">
        <w:rPr>
          <w:rFonts w:ascii="Arial" w:hAnsi="Arial" w:cs="Arial"/>
          <w:sz w:val="20"/>
          <w:szCs w:val="20"/>
        </w:rPr>
        <w:t>allocated an amount of R2</w:t>
      </w:r>
      <w:r w:rsidR="00093C07" w:rsidRPr="00D1698E">
        <w:rPr>
          <w:rFonts w:ascii="Arial" w:hAnsi="Arial" w:cs="Arial"/>
          <w:sz w:val="20"/>
          <w:szCs w:val="20"/>
        </w:rPr>
        <w:t>.</w:t>
      </w:r>
      <w:r w:rsidR="005209AE" w:rsidRPr="00D1698E">
        <w:rPr>
          <w:rFonts w:ascii="Arial" w:hAnsi="Arial" w:cs="Arial"/>
          <w:sz w:val="20"/>
          <w:szCs w:val="20"/>
        </w:rPr>
        <w:t>3</w:t>
      </w:r>
      <w:r w:rsidR="00093C07" w:rsidRPr="00D1698E">
        <w:rPr>
          <w:rFonts w:ascii="Arial" w:hAnsi="Arial" w:cs="Arial"/>
          <w:sz w:val="20"/>
          <w:szCs w:val="20"/>
        </w:rPr>
        <w:t xml:space="preserve"> </w:t>
      </w:r>
      <w:r w:rsidR="0062496F" w:rsidRPr="00D1698E">
        <w:rPr>
          <w:rFonts w:ascii="Arial" w:hAnsi="Arial" w:cs="Arial"/>
          <w:sz w:val="20"/>
          <w:szCs w:val="20"/>
        </w:rPr>
        <w:t>billion</w:t>
      </w:r>
      <w:r w:rsidR="00093C07" w:rsidRPr="00D1698E">
        <w:rPr>
          <w:rFonts w:ascii="Arial" w:hAnsi="Arial" w:cs="Arial"/>
          <w:sz w:val="20"/>
          <w:szCs w:val="20"/>
        </w:rPr>
        <w:t xml:space="preserve">, receiving </w:t>
      </w:r>
      <w:r w:rsidR="005209AE" w:rsidRPr="00D1698E">
        <w:rPr>
          <w:rFonts w:ascii="Arial" w:hAnsi="Arial" w:cs="Arial"/>
          <w:sz w:val="20"/>
          <w:szCs w:val="20"/>
        </w:rPr>
        <w:t>9</w:t>
      </w:r>
      <w:r w:rsidR="00093C07" w:rsidRPr="00D1698E">
        <w:rPr>
          <w:rFonts w:ascii="Arial" w:hAnsi="Arial" w:cs="Arial"/>
          <w:sz w:val="20"/>
          <w:szCs w:val="20"/>
        </w:rPr>
        <w:t xml:space="preserve"> percent of the overall allocation to the Vote.</w:t>
      </w:r>
      <w:r w:rsidR="0062496F" w:rsidRPr="00D1698E">
        <w:rPr>
          <w:rFonts w:ascii="Arial" w:hAnsi="Arial" w:cs="Arial"/>
          <w:sz w:val="20"/>
          <w:szCs w:val="20"/>
        </w:rPr>
        <w:t xml:space="preserve"> </w:t>
      </w:r>
      <w:r w:rsidR="00093C07" w:rsidRPr="00D1698E">
        <w:rPr>
          <w:rFonts w:ascii="Arial" w:hAnsi="Arial" w:cs="Arial"/>
          <w:sz w:val="20"/>
          <w:szCs w:val="20"/>
        </w:rPr>
        <w:t xml:space="preserve">A total of </w:t>
      </w:r>
      <w:r w:rsidR="0062496F" w:rsidRPr="00D1698E">
        <w:rPr>
          <w:rFonts w:ascii="Arial" w:hAnsi="Arial" w:cs="Arial"/>
          <w:sz w:val="20"/>
          <w:szCs w:val="20"/>
        </w:rPr>
        <w:t>7</w:t>
      </w:r>
      <w:r w:rsidR="00455DBD" w:rsidRPr="00D1698E">
        <w:rPr>
          <w:rFonts w:ascii="Arial" w:hAnsi="Arial" w:cs="Arial"/>
          <w:sz w:val="20"/>
          <w:szCs w:val="20"/>
        </w:rPr>
        <w:t>3</w:t>
      </w:r>
      <w:r w:rsidRPr="00D1698E">
        <w:rPr>
          <w:rFonts w:ascii="Arial" w:hAnsi="Arial" w:cs="Arial"/>
          <w:sz w:val="20"/>
          <w:szCs w:val="20"/>
        </w:rPr>
        <w:t xml:space="preserve"> percent </w:t>
      </w:r>
      <w:r w:rsidR="0062496F" w:rsidRPr="00D1698E">
        <w:rPr>
          <w:rFonts w:ascii="Arial" w:hAnsi="Arial" w:cs="Arial"/>
          <w:sz w:val="20"/>
          <w:szCs w:val="20"/>
        </w:rPr>
        <w:t>(R1</w:t>
      </w:r>
      <w:r w:rsidR="00AA2135" w:rsidRPr="00D1698E">
        <w:rPr>
          <w:rFonts w:ascii="Arial" w:hAnsi="Arial" w:cs="Arial"/>
          <w:sz w:val="20"/>
          <w:szCs w:val="20"/>
        </w:rPr>
        <w:t>.</w:t>
      </w:r>
      <w:r w:rsidR="005209AE" w:rsidRPr="00D1698E">
        <w:rPr>
          <w:rFonts w:ascii="Arial" w:hAnsi="Arial" w:cs="Arial"/>
          <w:sz w:val="20"/>
          <w:szCs w:val="20"/>
        </w:rPr>
        <w:t>7</w:t>
      </w:r>
      <w:r w:rsidR="0062496F" w:rsidRPr="00D1698E">
        <w:rPr>
          <w:rFonts w:ascii="Arial" w:hAnsi="Arial" w:cs="Arial"/>
          <w:sz w:val="20"/>
          <w:szCs w:val="20"/>
        </w:rPr>
        <w:t xml:space="preserve"> billion) </w:t>
      </w:r>
      <w:r w:rsidRPr="00D1698E">
        <w:rPr>
          <w:rFonts w:ascii="Arial" w:hAnsi="Arial" w:cs="Arial"/>
          <w:sz w:val="20"/>
          <w:szCs w:val="20"/>
        </w:rPr>
        <w:t>of th</w:t>
      </w:r>
      <w:r w:rsidR="00093C07" w:rsidRPr="00D1698E">
        <w:rPr>
          <w:rFonts w:ascii="Arial" w:hAnsi="Arial" w:cs="Arial"/>
          <w:sz w:val="20"/>
          <w:szCs w:val="20"/>
        </w:rPr>
        <w:t>e</w:t>
      </w:r>
      <w:r w:rsidRPr="00D1698E">
        <w:rPr>
          <w:rFonts w:ascii="Arial" w:hAnsi="Arial" w:cs="Arial"/>
          <w:sz w:val="20"/>
          <w:szCs w:val="20"/>
        </w:rPr>
        <w:t xml:space="preserve"> allo</w:t>
      </w:r>
      <w:r w:rsidR="00CE4822" w:rsidRPr="00D1698E">
        <w:rPr>
          <w:rFonts w:ascii="Arial" w:hAnsi="Arial" w:cs="Arial"/>
          <w:sz w:val="20"/>
          <w:szCs w:val="20"/>
        </w:rPr>
        <w:t xml:space="preserve">cation </w:t>
      </w:r>
      <w:r w:rsidR="00093C07" w:rsidRPr="00D1698E">
        <w:rPr>
          <w:rFonts w:ascii="Arial" w:hAnsi="Arial" w:cs="Arial"/>
          <w:sz w:val="20"/>
          <w:szCs w:val="20"/>
        </w:rPr>
        <w:t xml:space="preserve">to the programme is for </w:t>
      </w:r>
      <w:r w:rsidR="00CE4822" w:rsidRPr="00D1698E">
        <w:rPr>
          <w:rFonts w:ascii="Arial" w:hAnsi="Arial" w:cs="Arial"/>
          <w:sz w:val="20"/>
          <w:szCs w:val="20"/>
        </w:rPr>
        <w:t>Compensation of E</w:t>
      </w:r>
      <w:r w:rsidRPr="00D1698E">
        <w:rPr>
          <w:rFonts w:ascii="Arial" w:hAnsi="Arial" w:cs="Arial"/>
          <w:sz w:val="20"/>
          <w:szCs w:val="20"/>
        </w:rPr>
        <w:t>mployees.</w:t>
      </w:r>
      <w:r w:rsidR="00AA2135" w:rsidRPr="00D1698E">
        <w:rPr>
          <w:rFonts w:ascii="Arial" w:hAnsi="Arial" w:cs="Arial"/>
          <w:sz w:val="20"/>
          <w:szCs w:val="20"/>
        </w:rPr>
        <w:t xml:space="preserve"> In nominal terms, the programme receives an increase of </w:t>
      </w:r>
      <w:r w:rsidR="005209AE" w:rsidRPr="00D1698E">
        <w:rPr>
          <w:rFonts w:ascii="Arial" w:hAnsi="Arial" w:cs="Arial"/>
          <w:sz w:val="20"/>
          <w:szCs w:val="20"/>
        </w:rPr>
        <w:t>4.83</w:t>
      </w:r>
      <w:r w:rsidR="00455DBD" w:rsidRPr="00D1698E">
        <w:rPr>
          <w:rFonts w:ascii="Arial" w:hAnsi="Arial" w:cs="Arial"/>
          <w:sz w:val="20"/>
          <w:szCs w:val="20"/>
        </w:rPr>
        <w:t xml:space="preserve"> percent</w:t>
      </w:r>
      <w:r w:rsidR="00AA2135" w:rsidRPr="00D1698E">
        <w:rPr>
          <w:rFonts w:ascii="Arial" w:hAnsi="Arial" w:cs="Arial"/>
          <w:sz w:val="20"/>
          <w:szCs w:val="20"/>
        </w:rPr>
        <w:t xml:space="preserve"> or a real increase of </w:t>
      </w:r>
      <w:r w:rsidR="005209AE" w:rsidRPr="00D1698E">
        <w:rPr>
          <w:rFonts w:ascii="Arial" w:hAnsi="Arial" w:cs="Arial"/>
          <w:sz w:val="20"/>
          <w:szCs w:val="20"/>
        </w:rPr>
        <w:t>0.32</w:t>
      </w:r>
      <w:r w:rsidR="00AA2135" w:rsidRPr="00D1698E">
        <w:rPr>
          <w:rFonts w:ascii="Arial" w:hAnsi="Arial" w:cs="Arial"/>
          <w:sz w:val="20"/>
          <w:szCs w:val="20"/>
        </w:rPr>
        <w:t>% in 202</w:t>
      </w:r>
      <w:r w:rsidR="005209AE" w:rsidRPr="00D1698E">
        <w:rPr>
          <w:rFonts w:ascii="Arial" w:hAnsi="Arial" w:cs="Arial"/>
          <w:sz w:val="20"/>
          <w:szCs w:val="20"/>
        </w:rPr>
        <w:t>2</w:t>
      </w:r>
      <w:r w:rsidR="00AA2135" w:rsidRPr="00D1698E">
        <w:rPr>
          <w:rFonts w:ascii="Arial" w:hAnsi="Arial" w:cs="Arial"/>
          <w:sz w:val="20"/>
          <w:szCs w:val="20"/>
        </w:rPr>
        <w:t>/2</w:t>
      </w:r>
      <w:r w:rsidR="005209AE" w:rsidRPr="00D1698E">
        <w:rPr>
          <w:rFonts w:ascii="Arial" w:hAnsi="Arial" w:cs="Arial"/>
          <w:sz w:val="20"/>
          <w:szCs w:val="20"/>
        </w:rPr>
        <w:t>3</w:t>
      </w:r>
      <w:r w:rsidR="00AA2135" w:rsidRPr="00D1698E">
        <w:rPr>
          <w:rFonts w:ascii="Arial" w:hAnsi="Arial" w:cs="Arial"/>
          <w:sz w:val="20"/>
          <w:szCs w:val="20"/>
        </w:rPr>
        <w:t>.</w:t>
      </w:r>
    </w:p>
    <w:p w:rsidR="00093C07" w:rsidRPr="00D1698E" w:rsidRDefault="00093C07" w:rsidP="00D1698E">
      <w:pPr>
        <w:autoSpaceDE w:val="0"/>
        <w:autoSpaceDN w:val="0"/>
        <w:adjustRightInd w:val="0"/>
        <w:spacing w:after="0" w:line="240" w:lineRule="auto"/>
        <w:ind w:left="720"/>
        <w:contextualSpacing/>
        <w:rPr>
          <w:rFonts w:ascii="Arial" w:hAnsi="Arial" w:cs="Arial"/>
          <w:sz w:val="20"/>
          <w:szCs w:val="20"/>
        </w:rPr>
      </w:pPr>
    </w:p>
    <w:p w:rsidR="00CE4822" w:rsidRPr="00D1698E" w:rsidRDefault="00CE4822" w:rsidP="00D1698E">
      <w:pPr>
        <w:numPr>
          <w:ilvl w:val="2"/>
          <w:numId w:val="8"/>
        </w:numPr>
        <w:autoSpaceDE w:val="0"/>
        <w:autoSpaceDN w:val="0"/>
        <w:adjustRightInd w:val="0"/>
        <w:spacing w:after="0" w:line="240" w:lineRule="auto"/>
        <w:contextualSpacing/>
        <w:rPr>
          <w:rFonts w:ascii="Arial" w:hAnsi="Arial" w:cs="Arial"/>
          <w:sz w:val="20"/>
          <w:szCs w:val="20"/>
        </w:rPr>
      </w:pPr>
      <w:r w:rsidRPr="00D1698E">
        <w:rPr>
          <w:rFonts w:ascii="Arial" w:hAnsi="Arial" w:cs="Arial"/>
          <w:sz w:val="20"/>
          <w:szCs w:val="20"/>
        </w:rPr>
        <w:t xml:space="preserve">In terms of </w:t>
      </w:r>
      <w:r w:rsidR="003F7A61" w:rsidRPr="00D1698E">
        <w:rPr>
          <w:rFonts w:ascii="Arial" w:hAnsi="Arial" w:cs="Arial"/>
          <w:sz w:val="20"/>
          <w:szCs w:val="20"/>
        </w:rPr>
        <w:t xml:space="preserve">the </w:t>
      </w:r>
      <w:r w:rsidRPr="00D1698E">
        <w:rPr>
          <w:rFonts w:ascii="Arial" w:hAnsi="Arial" w:cs="Arial"/>
          <w:sz w:val="20"/>
          <w:szCs w:val="20"/>
        </w:rPr>
        <w:t>allocations to sub-programmes, the largest allocation is to Offender Development (R1</w:t>
      </w:r>
      <w:r w:rsidR="005209AE" w:rsidRPr="00D1698E">
        <w:rPr>
          <w:rFonts w:ascii="Arial" w:hAnsi="Arial" w:cs="Arial"/>
          <w:sz w:val="20"/>
          <w:szCs w:val="20"/>
        </w:rPr>
        <w:t xml:space="preserve"> 211.2 </w:t>
      </w:r>
      <w:r w:rsidRPr="00D1698E">
        <w:rPr>
          <w:rFonts w:ascii="Arial" w:hAnsi="Arial" w:cs="Arial"/>
          <w:sz w:val="20"/>
          <w:szCs w:val="20"/>
        </w:rPr>
        <w:t>billion or 5</w:t>
      </w:r>
      <w:r w:rsidR="005209AE" w:rsidRPr="00D1698E">
        <w:rPr>
          <w:rFonts w:ascii="Arial" w:hAnsi="Arial" w:cs="Arial"/>
          <w:sz w:val="20"/>
          <w:szCs w:val="20"/>
        </w:rPr>
        <w:t>2</w:t>
      </w:r>
      <w:r w:rsidRPr="00D1698E">
        <w:rPr>
          <w:rFonts w:ascii="Arial" w:hAnsi="Arial" w:cs="Arial"/>
          <w:sz w:val="20"/>
          <w:szCs w:val="20"/>
        </w:rPr>
        <w:t xml:space="preserve"> percent)</w:t>
      </w:r>
      <w:r w:rsidR="003F7A61" w:rsidRPr="00D1698E">
        <w:rPr>
          <w:rFonts w:ascii="Arial" w:hAnsi="Arial" w:cs="Arial"/>
          <w:sz w:val="20"/>
          <w:szCs w:val="20"/>
        </w:rPr>
        <w:t xml:space="preserve">; </w:t>
      </w:r>
      <w:r w:rsidRPr="00D1698E">
        <w:rPr>
          <w:rFonts w:ascii="Arial" w:hAnsi="Arial" w:cs="Arial"/>
          <w:sz w:val="20"/>
          <w:szCs w:val="20"/>
        </w:rPr>
        <w:t>Psychological, Social and Spiritual programme (R</w:t>
      </w:r>
      <w:r w:rsidR="005209AE" w:rsidRPr="00D1698E">
        <w:rPr>
          <w:rFonts w:ascii="Arial" w:hAnsi="Arial" w:cs="Arial"/>
          <w:sz w:val="20"/>
          <w:szCs w:val="20"/>
        </w:rPr>
        <w:t>632</w:t>
      </w:r>
      <w:r w:rsidR="00854349" w:rsidRPr="00D1698E">
        <w:rPr>
          <w:rFonts w:ascii="Arial" w:hAnsi="Arial" w:cs="Arial"/>
          <w:sz w:val="20"/>
          <w:szCs w:val="20"/>
        </w:rPr>
        <w:t xml:space="preserve"> </w:t>
      </w:r>
      <w:r w:rsidRPr="00D1698E">
        <w:rPr>
          <w:rFonts w:ascii="Arial" w:hAnsi="Arial" w:cs="Arial"/>
          <w:sz w:val="20"/>
          <w:szCs w:val="20"/>
        </w:rPr>
        <w:t xml:space="preserve">million or </w:t>
      </w:r>
      <w:r w:rsidR="005209AE" w:rsidRPr="00D1698E">
        <w:rPr>
          <w:rFonts w:ascii="Arial" w:hAnsi="Arial" w:cs="Arial"/>
          <w:sz w:val="20"/>
          <w:szCs w:val="20"/>
        </w:rPr>
        <w:t>27 p</w:t>
      </w:r>
      <w:r w:rsidRPr="00D1698E">
        <w:rPr>
          <w:rFonts w:ascii="Arial" w:hAnsi="Arial" w:cs="Arial"/>
          <w:sz w:val="20"/>
          <w:szCs w:val="20"/>
        </w:rPr>
        <w:t>ercent)</w:t>
      </w:r>
      <w:r w:rsidR="003F7A61" w:rsidRPr="00D1698E">
        <w:rPr>
          <w:rFonts w:ascii="Arial" w:hAnsi="Arial" w:cs="Arial"/>
          <w:sz w:val="20"/>
          <w:szCs w:val="20"/>
        </w:rPr>
        <w:t>;</w:t>
      </w:r>
      <w:r w:rsidRPr="00D1698E">
        <w:rPr>
          <w:rFonts w:ascii="Arial" w:hAnsi="Arial" w:cs="Arial"/>
          <w:sz w:val="20"/>
          <w:szCs w:val="20"/>
        </w:rPr>
        <w:t xml:space="preserve"> and Correctional programme (R4</w:t>
      </w:r>
      <w:r w:rsidR="005209AE" w:rsidRPr="00D1698E">
        <w:rPr>
          <w:rFonts w:ascii="Arial" w:hAnsi="Arial" w:cs="Arial"/>
          <w:sz w:val="20"/>
          <w:szCs w:val="20"/>
        </w:rPr>
        <w:t>76.6</w:t>
      </w:r>
      <w:r w:rsidRPr="00D1698E">
        <w:rPr>
          <w:rFonts w:ascii="Arial" w:hAnsi="Arial" w:cs="Arial"/>
          <w:sz w:val="20"/>
          <w:szCs w:val="20"/>
        </w:rPr>
        <w:t xml:space="preserve"> million or </w:t>
      </w:r>
      <w:r w:rsidR="005209AE" w:rsidRPr="00D1698E">
        <w:rPr>
          <w:rFonts w:ascii="Arial" w:hAnsi="Arial" w:cs="Arial"/>
          <w:sz w:val="20"/>
          <w:szCs w:val="20"/>
        </w:rPr>
        <w:t>18</w:t>
      </w:r>
      <w:r w:rsidRPr="00D1698E">
        <w:rPr>
          <w:rFonts w:ascii="Arial" w:hAnsi="Arial" w:cs="Arial"/>
          <w:sz w:val="20"/>
          <w:szCs w:val="20"/>
        </w:rPr>
        <w:t xml:space="preserve"> percent).</w:t>
      </w:r>
      <w:r w:rsidR="00567172" w:rsidRPr="00D1698E">
        <w:rPr>
          <w:rFonts w:ascii="Arial" w:hAnsi="Arial" w:cs="Arial"/>
          <w:sz w:val="20"/>
          <w:szCs w:val="20"/>
        </w:rPr>
        <w:t xml:space="preserve">    </w:t>
      </w:r>
    </w:p>
    <w:p w:rsidR="003F090F" w:rsidRPr="00D1698E" w:rsidRDefault="003F090F" w:rsidP="00D1698E">
      <w:pPr>
        <w:pStyle w:val="ListParagraph"/>
        <w:spacing w:after="0" w:line="240" w:lineRule="auto"/>
        <w:rPr>
          <w:rFonts w:ascii="Arial" w:hAnsi="Arial" w:cs="Arial"/>
          <w:sz w:val="20"/>
          <w:szCs w:val="20"/>
        </w:rPr>
      </w:pPr>
    </w:p>
    <w:p w:rsidR="003F090F" w:rsidRPr="00D1698E" w:rsidRDefault="003F090F" w:rsidP="00D1698E">
      <w:pPr>
        <w:numPr>
          <w:ilvl w:val="2"/>
          <w:numId w:val="8"/>
        </w:numPr>
        <w:autoSpaceDE w:val="0"/>
        <w:autoSpaceDN w:val="0"/>
        <w:adjustRightInd w:val="0"/>
        <w:spacing w:after="0" w:line="240" w:lineRule="auto"/>
        <w:contextualSpacing/>
        <w:rPr>
          <w:rFonts w:ascii="Arial" w:hAnsi="Arial" w:cs="Arial"/>
          <w:sz w:val="20"/>
          <w:szCs w:val="20"/>
        </w:rPr>
      </w:pPr>
      <w:r w:rsidRPr="00D1698E">
        <w:rPr>
          <w:rFonts w:ascii="Arial" w:hAnsi="Arial" w:cs="Arial"/>
          <w:sz w:val="20"/>
          <w:szCs w:val="20"/>
        </w:rPr>
        <w:t xml:space="preserve">Under rehabilitation programmes, the department intends to have 80% of offenders with Correctional Sentence Plans who have completed correctional programmes in the current financial year. In addition, 90% of offenders are expected to participate in Long Occupational Skills and 85% of offenders are expected to participate in the General Education and Training in the 2022/23 financial year.    </w:t>
      </w:r>
    </w:p>
    <w:p w:rsidR="00854349" w:rsidRPr="00D1698E" w:rsidRDefault="00854349" w:rsidP="00D1698E">
      <w:pPr>
        <w:spacing w:after="0" w:line="240" w:lineRule="auto"/>
        <w:rPr>
          <w:rFonts w:ascii="Arial" w:eastAsia="Times New Roman" w:hAnsi="Arial" w:cs="Arial"/>
          <w:b/>
          <w:color w:val="000000"/>
          <w:spacing w:val="6"/>
          <w:sz w:val="20"/>
          <w:szCs w:val="20"/>
          <w:lang w:eastAsia="en-GB"/>
        </w:rPr>
      </w:pPr>
    </w:p>
    <w:p w:rsidR="00567172" w:rsidRPr="00D1698E" w:rsidRDefault="00567172" w:rsidP="00D1698E">
      <w:pPr>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  Table 6: Programme 3: Rehabilitation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1031"/>
        <w:gridCol w:w="1042"/>
        <w:gridCol w:w="1161"/>
        <w:gridCol w:w="1032"/>
        <w:gridCol w:w="1062"/>
        <w:gridCol w:w="1032"/>
      </w:tblGrid>
      <w:tr w:rsidR="00F021A5" w:rsidRPr="00D1698E" w:rsidTr="0046623B">
        <w:tc>
          <w:tcPr>
            <w:tcW w:w="3226" w:type="dxa"/>
            <w:tcBorders>
              <w:bottom w:val="single" w:sz="4" w:space="0" w:color="auto"/>
            </w:tcBorders>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054"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2</w:t>
            </w: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1071"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2</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3</w:t>
            </w: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1188"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Nominal </w:t>
            </w: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Changes</w:t>
            </w:r>
          </w:p>
        </w:tc>
        <w:tc>
          <w:tcPr>
            <w:tcW w:w="1069"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w:t>
            </w: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w:t>
            </w:r>
          </w:p>
        </w:tc>
        <w:tc>
          <w:tcPr>
            <w:tcW w:w="1069"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Rand change</w:t>
            </w:r>
          </w:p>
        </w:tc>
        <w:tc>
          <w:tcPr>
            <w:tcW w:w="1069" w:type="dxa"/>
            <w:shd w:val="clear" w:color="auto" w:fill="C5E0B3" w:themeFill="accent6" w:themeFillTint="66"/>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 Rand change</w:t>
            </w:r>
          </w:p>
        </w:tc>
      </w:tr>
      <w:tr w:rsidR="00F021A5" w:rsidRPr="00D1698E" w:rsidTr="0046623B">
        <w:tc>
          <w:tcPr>
            <w:tcW w:w="3226" w:type="dxa"/>
            <w:shd w:val="clear" w:color="auto" w:fill="D9D9D9"/>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Programme 3:Rehabilitation</w:t>
            </w:r>
          </w:p>
        </w:tc>
        <w:tc>
          <w:tcPr>
            <w:tcW w:w="1054"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w:t>
            </w:r>
            <w:r w:rsidR="00F021A5" w:rsidRPr="00D1698E">
              <w:rPr>
                <w:rFonts w:ascii="Arial" w:eastAsia="Times New Roman" w:hAnsi="Arial" w:cs="Arial"/>
                <w:b/>
                <w:color w:val="000000"/>
                <w:spacing w:val="6"/>
                <w:sz w:val="20"/>
                <w:szCs w:val="20"/>
                <w:lang w:eastAsia="en-GB"/>
              </w:rPr>
              <w:t> 213.0</w:t>
            </w:r>
          </w:p>
        </w:tc>
        <w:tc>
          <w:tcPr>
            <w:tcW w:w="1071" w:type="dxa"/>
            <w:shd w:val="clear" w:color="auto" w:fill="auto"/>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w:t>
            </w:r>
            <w:r w:rsidR="00F021A5" w:rsidRPr="00D1698E">
              <w:rPr>
                <w:rFonts w:ascii="Arial" w:eastAsia="Times New Roman" w:hAnsi="Arial" w:cs="Arial"/>
                <w:b/>
                <w:color w:val="000000"/>
                <w:spacing w:val="6"/>
                <w:sz w:val="20"/>
                <w:szCs w:val="20"/>
                <w:lang w:eastAsia="en-GB"/>
              </w:rPr>
              <w:t> 319.9</w:t>
            </w:r>
          </w:p>
        </w:tc>
        <w:tc>
          <w:tcPr>
            <w:tcW w:w="1188"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4.83</w:t>
            </w: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0.32</w:t>
            </w: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106.9</w:t>
            </w: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7.0</w:t>
            </w:r>
          </w:p>
        </w:tc>
      </w:tr>
      <w:tr w:rsidR="00F021A5" w:rsidRPr="00D1698E" w:rsidTr="0046623B">
        <w:tc>
          <w:tcPr>
            <w:tcW w:w="3226" w:type="dxa"/>
            <w:shd w:val="clear" w:color="auto" w:fill="D9D9D9"/>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Sub-programmes</w:t>
            </w:r>
          </w:p>
        </w:tc>
        <w:tc>
          <w:tcPr>
            <w:tcW w:w="1054" w:type="dxa"/>
            <w:shd w:val="clear" w:color="auto" w:fill="auto"/>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071" w:type="dxa"/>
            <w:shd w:val="clear" w:color="auto" w:fill="auto"/>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188"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1069" w:type="dxa"/>
          </w:tcPr>
          <w:p w:rsidR="00567172" w:rsidRPr="00D1698E" w:rsidRDefault="00567172" w:rsidP="00D1698E">
            <w:pPr>
              <w:tabs>
                <w:tab w:val="left" w:pos="322"/>
              </w:tabs>
              <w:spacing w:after="0" w:line="240" w:lineRule="auto"/>
              <w:rPr>
                <w:rFonts w:ascii="Arial" w:eastAsia="Times New Roman" w:hAnsi="Arial" w:cs="Arial"/>
                <w:b/>
                <w:color w:val="000000"/>
                <w:spacing w:val="6"/>
                <w:sz w:val="20"/>
                <w:szCs w:val="20"/>
                <w:lang w:eastAsia="en-GB"/>
              </w:rPr>
            </w:pPr>
          </w:p>
        </w:tc>
      </w:tr>
      <w:tr w:rsidR="00F021A5" w:rsidRPr="00D1698E" w:rsidTr="0046623B">
        <w:tc>
          <w:tcPr>
            <w:tcW w:w="3226" w:type="dxa"/>
            <w:shd w:val="clear" w:color="auto" w:fill="D9D9D9"/>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Correctional Programmes</w:t>
            </w:r>
          </w:p>
        </w:tc>
        <w:tc>
          <w:tcPr>
            <w:tcW w:w="1054"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462.5</w:t>
            </w:r>
          </w:p>
        </w:tc>
        <w:tc>
          <w:tcPr>
            <w:tcW w:w="1071"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4</w:t>
            </w:r>
            <w:r w:rsidR="00F021A5" w:rsidRPr="00D1698E">
              <w:rPr>
                <w:rFonts w:ascii="Arial" w:eastAsia="Times New Roman" w:hAnsi="Arial" w:cs="Arial"/>
                <w:color w:val="000000"/>
                <w:spacing w:val="6"/>
                <w:sz w:val="20"/>
                <w:szCs w:val="20"/>
                <w:lang w:eastAsia="en-GB"/>
              </w:rPr>
              <w:t>7</w:t>
            </w:r>
            <w:r w:rsidRPr="00D1698E">
              <w:rPr>
                <w:rFonts w:ascii="Arial" w:eastAsia="Times New Roman" w:hAnsi="Arial" w:cs="Arial"/>
                <w:color w:val="000000"/>
                <w:spacing w:val="6"/>
                <w:sz w:val="20"/>
                <w:szCs w:val="20"/>
                <w:lang w:eastAsia="en-GB"/>
              </w:rPr>
              <w:t>6.</w:t>
            </w:r>
            <w:r w:rsidR="00F021A5" w:rsidRPr="00D1698E">
              <w:rPr>
                <w:rFonts w:ascii="Arial" w:eastAsia="Times New Roman" w:hAnsi="Arial" w:cs="Arial"/>
                <w:color w:val="000000"/>
                <w:spacing w:val="6"/>
                <w:sz w:val="20"/>
                <w:szCs w:val="20"/>
                <w:lang w:eastAsia="en-GB"/>
              </w:rPr>
              <w:t>6</w:t>
            </w:r>
          </w:p>
        </w:tc>
        <w:tc>
          <w:tcPr>
            <w:tcW w:w="1188"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3.05</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-1.39</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14.1</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-6.4</w:t>
            </w:r>
          </w:p>
        </w:tc>
      </w:tr>
      <w:tr w:rsidR="00F021A5" w:rsidRPr="00D1698E" w:rsidTr="0046623B">
        <w:tc>
          <w:tcPr>
            <w:tcW w:w="3226" w:type="dxa"/>
            <w:shd w:val="clear" w:color="auto" w:fill="D9D9D9"/>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lastRenderedPageBreak/>
              <w:t>Offender Development</w:t>
            </w:r>
          </w:p>
        </w:tc>
        <w:tc>
          <w:tcPr>
            <w:tcW w:w="1054"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F021A5" w:rsidRPr="00D1698E">
              <w:rPr>
                <w:rFonts w:ascii="Arial" w:eastAsia="Times New Roman" w:hAnsi="Arial" w:cs="Arial"/>
                <w:color w:val="000000"/>
                <w:spacing w:val="6"/>
                <w:sz w:val="20"/>
                <w:szCs w:val="20"/>
                <w:lang w:eastAsia="en-GB"/>
              </w:rPr>
              <w:t>151.3</w:t>
            </w:r>
          </w:p>
        </w:tc>
        <w:tc>
          <w:tcPr>
            <w:tcW w:w="1071"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F021A5" w:rsidRPr="00D1698E">
              <w:rPr>
                <w:rFonts w:ascii="Arial" w:eastAsia="Times New Roman" w:hAnsi="Arial" w:cs="Arial"/>
                <w:color w:val="000000"/>
                <w:spacing w:val="6"/>
                <w:sz w:val="20"/>
                <w:szCs w:val="20"/>
                <w:lang w:eastAsia="en-GB"/>
              </w:rPr>
              <w:t> 211.2</w:t>
            </w:r>
          </w:p>
        </w:tc>
        <w:tc>
          <w:tcPr>
            <w:tcW w:w="1188" w:type="dxa"/>
          </w:tcPr>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5.20</w:t>
            </w:r>
          </w:p>
        </w:tc>
        <w:tc>
          <w:tcPr>
            <w:tcW w:w="1069" w:type="dxa"/>
          </w:tcPr>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0.67</w:t>
            </w:r>
          </w:p>
        </w:tc>
        <w:tc>
          <w:tcPr>
            <w:tcW w:w="1069" w:type="dxa"/>
          </w:tcPr>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59.9</w:t>
            </w:r>
          </w:p>
        </w:tc>
        <w:tc>
          <w:tcPr>
            <w:tcW w:w="1069" w:type="dxa"/>
          </w:tcPr>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7.7</w:t>
            </w:r>
          </w:p>
        </w:tc>
      </w:tr>
      <w:tr w:rsidR="00F021A5" w:rsidRPr="00D1698E" w:rsidTr="0046623B">
        <w:tc>
          <w:tcPr>
            <w:tcW w:w="3226" w:type="dxa"/>
            <w:shd w:val="clear" w:color="auto" w:fill="D9D9D9"/>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Psychological, Social and Spiritual Services</w:t>
            </w:r>
          </w:p>
        </w:tc>
        <w:tc>
          <w:tcPr>
            <w:tcW w:w="1054"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599.1</w:t>
            </w:r>
          </w:p>
        </w:tc>
        <w:tc>
          <w:tcPr>
            <w:tcW w:w="1071" w:type="dxa"/>
            <w:shd w:val="clear" w:color="auto" w:fill="auto"/>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w:t>
            </w:r>
            <w:r w:rsidR="00F021A5" w:rsidRPr="00D1698E">
              <w:rPr>
                <w:rFonts w:ascii="Arial" w:eastAsia="Times New Roman" w:hAnsi="Arial" w:cs="Arial"/>
                <w:color w:val="000000"/>
                <w:spacing w:val="6"/>
                <w:sz w:val="20"/>
                <w:szCs w:val="20"/>
                <w:lang w:eastAsia="en-GB"/>
              </w:rPr>
              <w:t>632.0</w:t>
            </w:r>
          </w:p>
        </w:tc>
        <w:tc>
          <w:tcPr>
            <w:tcW w:w="1188"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5.49</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0.95</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w:t>
            </w:r>
            <w:r w:rsidR="00F021A5" w:rsidRPr="00D1698E">
              <w:rPr>
                <w:rFonts w:ascii="Arial" w:eastAsia="Times New Roman" w:hAnsi="Arial" w:cs="Arial"/>
                <w:color w:val="000000"/>
                <w:spacing w:val="6"/>
                <w:sz w:val="20"/>
                <w:szCs w:val="20"/>
                <w:lang w:eastAsia="en-GB"/>
              </w:rPr>
              <w:t>2.9</w:t>
            </w:r>
          </w:p>
        </w:tc>
        <w:tc>
          <w:tcPr>
            <w:tcW w:w="1069" w:type="dxa"/>
          </w:tcPr>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567172" w:rsidP="00D1698E">
            <w:pPr>
              <w:tabs>
                <w:tab w:val="left" w:pos="322"/>
              </w:tabs>
              <w:spacing w:after="0" w:line="240" w:lineRule="auto"/>
              <w:rPr>
                <w:rFonts w:ascii="Arial" w:eastAsia="Times New Roman" w:hAnsi="Arial" w:cs="Arial"/>
                <w:color w:val="000000"/>
                <w:spacing w:val="6"/>
                <w:sz w:val="20"/>
                <w:szCs w:val="20"/>
                <w:lang w:eastAsia="en-GB"/>
              </w:rPr>
            </w:pPr>
          </w:p>
          <w:p w:rsidR="00567172"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5.7</w:t>
            </w:r>
          </w:p>
        </w:tc>
      </w:tr>
    </w:tbl>
    <w:p w:rsidR="00567172" w:rsidRPr="00D1698E" w:rsidRDefault="00567172" w:rsidP="00D1698E">
      <w:pPr>
        <w:spacing w:after="0" w:line="240" w:lineRule="auto"/>
        <w:rPr>
          <w:rFonts w:ascii="Arial" w:eastAsia="Times New Roman" w:hAnsi="Arial" w:cs="Arial"/>
          <w:b/>
          <w:color w:val="000000"/>
          <w:spacing w:val="6"/>
          <w:sz w:val="20"/>
          <w:szCs w:val="20"/>
          <w:lang w:eastAsia="en-GB"/>
        </w:rPr>
      </w:pPr>
    </w:p>
    <w:p w:rsidR="00567172" w:rsidRPr="00D1698E" w:rsidRDefault="00567172" w:rsidP="00D1698E">
      <w:pPr>
        <w:spacing w:after="0" w:line="240" w:lineRule="auto"/>
        <w:rPr>
          <w:rFonts w:ascii="Arial" w:eastAsia="Times New Roman" w:hAnsi="Arial" w:cs="Arial"/>
          <w:b/>
          <w:color w:val="000000"/>
          <w:spacing w:val="6"/>
          <w:sz w:val="20"/>
          <w:szCs w:val="20"/>
          <w:lang w:eastAsia="en-GB"/>
        </w:rPr>
      </w:pPr>
    </w:p>
    <w:p w:rsidR="005D0DAF" w:rsidRPr="00D1698E" w:rsidRDefault="0078322A" w:rsidP="00D1698E">
      <w:pPr>
        <w:pStyle w:val="ListParagraph"/>
        <w:numPr>
          <w:ilvl w:val="1"/>
          <w:numId w:val="1"/>
        </w:numPr>
        <w:autoSpaceDE w:val="0"/>
        <w:autoSpaceDN w:val="0"/>
        <w:adjustRightInd w:val="0"/>
        <w:spacing w:after="0" w:line="240" w:lineRule="auto"/>
        <w:ind w:left="851" w:hanging="851"/>
        <w:rPr>
          <w:rFonts w:ascii="Arial" w:hAnsi="Arial" w:cs="Arial"/>
          <w:b/>
          <w:sz w:val="20"/>
          <w:szCs w:val="20"/>
        </w:rPr>
      </w:pPr>
      <w:r w:rsidRPr="00D1698E">
        <w:rPr>
          <w:rFonts w:ascii="Arial" w:hAnsi="Arial" w:cs="Arial"/>
          <w:b/>
          <w:sz w:val="20"/>
          <w:szCs w:val="20"/>
        </w:rPr>
        <w:t>PROGRAMME 4: CARE</w:t>
      </w:r>
    </w:p>
    <w:p w:rsidR="003F7A61" w:rsidRPr="00D1698E" w:rsidRDefault="003F7A61" w:rsidP="00D1698E">
      <w:pPr>
        <w:pStyle w:val="ListParagraph"/>
        <w:autoSpaceDE w:val="0"/>
        <w:autoSpaceDN w:val="0"/>
        <w:adjustRightInd w:val="0"/>
        <w:spacing w:after="0" w:line="240" w:lineRule="auto"/>
        <w:ind w:left="851"/>
        <w:rPr>
          <w:rFonts w:ascii="Arial" w:hAnsi="Arial" w:cs="Arial"/>
          <w:b/>
          <w:sz w:val="20"/>
          <w:szCs w:val="20"/>
        </w:rPr>
      </w:pPr>
    </w:p>
    <w:p w:rsidR="005D0DAF" w:rsidRPr="00D1698E" w:rsidRDefault="005D0DAF"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The Care programme provides for needs-based programmes and services aimed at maintaining the personal well-being of offenders. It comprises two sub-programmes; Nutritional Services and Health and Hygiene Services.</w:t>
      </w:r>
      <w:r w:rsidR="0078322A" w:rsidRPr="00D1698E">
        <w:rPr>
          <w:rFonts w:ascii="Arial" w:hAnsi="Arial" w:cs="Arial"/>
          <w:sz w:val="20"/>
          <w:szCs w:val="20"/>
        </w:rPr>
        <w:t xml:space="preserve"> </w:t>
      </w:r>
    </w:p>
    <w:p w:rsidR="003F7A61" w:rsidRPr="00D1698E" w:rsidRDefault="003F7A61" w:rsidP="00D1698E">
      <w:pPr>
        <w:autoSpaceDE w:val="0"/>
        <w:autoSpaceDN w:val="0"/>
        <w:adjustRightInd w:val="0"/>
        <w:spacing w:after="0" w:line="240" w:lineRule="auto"/>
        <w:ind w:left="720"/>
        <w:contextualSpacing/>
        <w:rPr>
          <w:rFonts w:ascii="Arial" w:hAnsi="Arial" w:cs="Arial"/>
          <w:sz w:val="20"/>
          <w:szCs w:val="20"/>
        </w:rPr>
      </w:pPr>
    </w:p>
    <w:p w:rsidR="00DD1D20" w:rsidRPr="00D1698E" w:rsidRDefault="003F7A61"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The Care programme is allocated R2</w:t>
      </w:r>
      <w:r w:rsidR="00567172" w:rsidRPr="00D1698E">
        <w:rPr>
          <w:rFonts w:ascii="Arial" w:hAnsi="Arial" w:cs="Arial"/>
          <w:sz w:val="20"/>
          <w:szCs w:val="20"/>
        </w:rPr>
        <w:t xml:space="preserve">, </w:t>
      </w:r>
      <w:r w:rsidR="00F021A5" w:rsidRPr="00D1698E">
        <w:rPr>
          <w:rFonts w:ascii="Arial" w:hAnsi="Arial" w:cs="Arial"/>
          <w:sz w:val="20"/>
          <w:szCs w:val="20"/>
        </w:rPr>
        <w:t xml:space="preserve">620.3 </w:t>
      </w:r>
      <w:r w:rsidRPr="00D1698E">
        <w:rPr>
          <w:rFonts w:ascii="Arial" w:hAnsi="Arial" w:cs="Arial"/>
          <w:sz w:val="20"/>
          <w:szCs w:val="20"/>
        </w:rPr>
        <w:t>billion for 202</w:t>
      </w:r>
      <w:r w:rsidR="00F021A5" w:rsidRPr="00D1698E">
        <w:rPr>
          <w:rFonts w:ascii="Arial" w:hAnsi="Arial" w:cs="Arial"/>
          <w:sz w:val="20"/>
          <w:szCs w:val="20"/>
        </w:rPr>
        <w:t>2</w:t>
      </w:r>
      <w:r w:rsidRPr="00D1698E">
        <w:rPr>
          <w:rFonts w:ascii="Arial" w:hAnsi="Arial" w:cs="Arial"/>
          <w:sz w:val="20"/>
          <w:szCs w:val="20"/>
        </w:rPr>
        <w:t>/2</w:t>
      </w:r>
      <w:r w:rsidR="00F021A5" w:rsidRPr="00D1698E">
        <w:rPr>
          <w:rFonts w:ascii="Arial" w:hAnsi="Arial" w:cs="Arial"/>
          <w:sz w:val="20"/>
          <w:szCs w:val="20"/>
        </w:rPr>
        <w:t>3</w:t>
      </w:r>
      <w:r w:rsidRPr="00D1698E">
        <w:rPr>
          <w:rFonts w:ascii="Arial" w:hAnsi="Arial" w:cs="Arial"/>
          <w:sz w:val="20"/>
          <w:szCs w:val="20"/>
        </w:rPr>
        <w:t xml:space="preserve">, </w:t>
      </w:r>
      <w:r w:rsidR="00F021A5" w:rsidRPr="00D1698E">
        <w:rPr>
          <w:rFonts w:ascii="Arial" w:hAnsi="Arial" w:cs="Arial"/>
          <w:sz w:val="20"/>
          <w:szCs w:val="20"/>
        </w:rPr>
        <w:t>which is an increase by</w:t>
      </w:r>
      <w:r w:rsidR="00BD3E28" w:rsidRPr="00D1698E">
        <w:rPr>
          <w:rFonts w:ascii="Arial" w:hAnsi="Arial" w:cs="Arial"/>
          <w:sz w:val="20"/>
          <w:szCs w:val="20"/>
        </w:rPr>
        <w:t xml:space="preserve"> </w:t>
      </w:r>
      <w:r w:rsidR="00F021A5" w:rsidRPr="00D1698E">
        <w:rPr>
          <w:rFonts w:ascii="Arial" w:hAnsi="Arial" w:cs="Arial"/>
          <w:sz w:val="20"/>
          <w:szCs w:val="20"/>
        </w:rPr>
        <w:t>6.35</w:t>
      </w:r>
      <w:r w:rsidR="00BD3E28" w:rsidRPr="00D1698E">
        <w:rPr>
          <w:rFonts w:ascii="Arial" w:hAnsi="Arial" w:cs="Arial"/>
          <w:sz w:val="20"/>
          <w:szCs w:val="20"/>
        </w:rPr>
        <w:t xml:space="preserve"> percent</w:t>
      </w:r>
      <w:r w:rsidR="00AC7576" w:rsidRPr="00D1698E">
        <w:rPr>
          <w:rFonts w:ascii="Arial" w:hAnsi="Arial" w:cs="Arial"/>
          <w:sz w:val="20"/>
          <w:szCs w:val="20"/>
        </w:rPr>
        <w:t xml:space="preserve"> in nominal terms</w:t>
      </w:r>
      <w:r w:rsidR="00BD3E28" w:rsidRPr="00D1698E">
        <w:rPr>
          <w:rFonts w:ascii="Arial" w:hAnsi="Arial" w:cs="Arial"/>
          <w:sz w:val="20"/>
          <w:szCs w:val="20"/>
        </w:rPr>
        <w:t xml:space="preserve"> </w:t>
      </w:r>
      <w:r w:rsidRPr="00D1698E">
        <w:rPr>
          <w:rFonts w:ascii="Arial" w:hAnsi="Arial" w:cs="Arial"/>
          <w:sz w:val="20"/>
          <w:szCs w:val="20"/>
        </w:rPr>
        <w:t>from 20</w:t>
      </w:r>
      <w:r w:rsidR="00567172" w:rsidRPr="00D1698E">
        <w:rPr>
          <w:rFonts w:ascii="Arial" w:hAnsi="Arial" w:cs="Arial"/>
          <w:sz w:val="20"/>
          <w:szCs w:val="20"/>
        </w:rPr>
        <w:t>2</w:t>
      </w:r>
      <w:r w:rsidR="000A0F5D" w:rsidRPr="00D1698E">
        <w:rPr>
          <w:rFonts w:ascii="Arial" w:hAnsi="Arial" w:cs="Arial"/>
          <w:sz w:val="20"/>
          <w:szCs w:val="20"/>
        </w:rPr>
        <w:t>1</w:t>
      </w:r>
      <w:r w:rsidR="00567172" w:rsidRPr="00D1698E">
        <w:rPr>
          <w:rFonts w:ascii="Arial" w:hAnsi="Arial" w:cs="Arial"/>
          <w:sz w:val="20"/>
          <w:szCs w:val="20"/>
        </w:rPr>
        <w:t>/2</w:t>
      </w:r>
      <w:r w:rsidR="000A0F5D" w:rsidRPr="00D1698E">
        <w:rPr>
          <w:rFonts w:ascii="Arial" w:hAnsi="Arial" w:cs="Arial"/>
          <w:sz w:val="20"/>
          <w:szCs w:val="20"/>
        </w:rPr>
        <w:t>2</w:t>
      </w:r>
      <w:r w:rsidRPr="00D1698E">
        <w:rPr>
          <w:rFonts w:ascii="Arial" w:hAnsi="Arial" w:cs="Arial"/>
          <w:sz w:val="20"/>
          <w:szCs w:val="20"/>
        </w:rPr>
        <w:t xml:space="preserve"> </w:t>
      </w:r>
      <w:r w:rsidR="00AC7576" w:rsidRPr="00D1698E">
        <w:rPr>
          <w:rFonts w:ascii="Arial" w:hAnsi="Arial" w:cs="Arial"/>
          <w:sz w:val="20"/>
          <w:szCs w:val="20"/>
        </w:rPr>
        <w:t>allocation</w:t>
      </w:r>
      <w:r w:rsidR="00DD1D20" w:rsidRPr="00D1698E">
        <w:rPr>
          <w:rFonts w:ascii="Arial" w:hAnsi="Arial" w:cs="Arial"/>
          <w:sz w:val="20"/>
          <w:szCs w:val="20"/>
        </w:rPr>
        <w:t>.</w:t>
      </w:r>
      <w:r w:rsidR="003F30C5" w:rsidRPr="00D1698E">
        <w:rPr>
          <w:rFonts w:ascii="Arial" w:hAnsi="Arial" w:cs="Arial"/>
          <w:sz w:val="20"/>
          <w:szCs w:val="20"/>
        </w:rPr>
        <w:t xml:space="preserve"> The real percentage change for this programme is </w:t>
      </w:r>
      <w:r w:rsidR="00F021A5" w:rsidRPr="00D1698E">
        <w:rPr>
          <w:rFonts w:ascii="Arial" w:hAnsi="Arial" w:cs="Arial"/>
          <w:sz w:val="20"/>
          <w:szCs w:val="20"/>
        </w:rPr>
        <w:t>1.77</w:t>
      </w:r>
      <w:r w:rsidR="003F30C5" w:rsidRPr="00D1698E">
        <w:rPr>
          <w:rFonts w:ascii="Arial" w:hAnsi="Arial" w:cs="Arial"/>
          <w:sz w:val="20"/>
          <w:szCs w:val="20"/>
        </w:rPr>
        <w:t xml:space="preserve"> percent.</w:t>
      </w:r>
      <w:r w:rsidR="00DD1D20" w:rsidRPr="00D1698E">
        <w:rPr>
          <w:rFonts w:ascii="Arial" w:hAnsi="Arial" w:cs="Arial"/>
          <w:sz w:val="20"/>
          <w:szCs w:val="20"/>
        </w:rPr>
        <w:t xml:space="preserve"> This programme comprise </w:t>
      </w:r>
      <w:r w:rsidR="00F021A5" w:rsidRPr="00D1698E">
        <w:rPr>
          <w:rFonts w:ascii="Arial" w:hAnsi="Arial" w:cs="Arial"/>
          <w:sz w:val="20"/>
          <w:szCs w:val="20"/>
        </w:rPr>
        <w:t>10</w:t>
      </w:r>
      <w:r w:rsidR="00DD1D20" w:rsidRPr="00D1698E">
        <w:rPr>
          <w:rFonts w:ascii="Arial" w:hAnsi="Arial" w:cs="Arial"/>
          <w:sz w:val="20"/>
          <w:szCs w:val="20"/>
        </w:rPr>
        <w:t xml:space="preserve"> percent of the total </w:t>
      </w:r>
      <w:r w:rsidRPr="00D1698E">
        <w:rPr>
          <w:rFonts w:ascii="Arial" w:hAnsi="Arial" w:cs="Arial"/>
          <w:sz w:val="20"/>
          <w:szCs w:val="20"/>
        </w:rPr>
        <w:t xml:space="preserve">allocation to </w:t>
      </w:r>
      <w:r w:rsidR="00DD1D20" w:rsidRPr="00D1698E">
        <w:rPr>
          <w:rFonts w:ascii="Arial" w:hAnsi="Arial" w:cs="Arial"/>
          <w:sz w:val="20"/>
          <w:szCs w:val="20"/>
        </w:rPr>
        <w:t>the Department in the 202</w:t>
      </w:r>
      <w:r w:rsidR="00F021A5" w:rsidRPr="00D1698E">
        <w:rPr>
          <w:rFonts w:ascii="Arial" w:hAnsi="Arial" w:cs="Arial"/>
          <w:sz w:val="20"/>
          <w:szCs w:val="20"/>
        </w:rPr>
        <w:t>2</w:t>
      </w:r>
      <w:r w:rsidR="00DD1D20" w:rsidRPr="00D1698E">
        <w:rPr>
          <w:rFonts w:ascii="Arial" w:hAnsi="Arial" w:cs="Arial"/>
          <w:sz w:val="20"/>
          <w:szCs w:val="20"/>
        </w:rPr>
        <w:t>/2</w:t>
      </w:r>
      <w:r w:rsidR="00F021A5" w:rsidRPr="00D1698E">
        <w:rPr>
          <w:rFonts w:ascii="Arial" w:hAnsi="Arial" w:cs="Arial"/>
          <w:sz w:val="20"/>
          <w:szCs w:val="20"/>
        </w:rPr>
        <w:t>3</w:t>
      </w:r>
      <w:r w:rsidR="00DD1D20" w:rsidRPr="00D1698E">
        <w:rPr>
          <w:rFonts w:ascii="Arial" w:hAnsi="Arial" w:cs="Arial"/>
          <w:sz w:val="20"/>
          <w:szCs w:val="20"/>
        </w:rPr>
        <w:t xml:space="preserve"> financial year. Compensation of employees takes up 4</w:t>
      </w:r>
      <w:r w:rsidR="00F021A5" w:rsidRPr="00D1698E">
        <w:rPr>
          <w:rFonts w:ascii="Arial" w:hAnsi="Arial" w:cs="Arial"/>
          <w:sz w:val="20"/>
          <w:szCs w:val="20"/>
        </w:rPr>
        <w:t>6</w:t>
      </w:r>
      <w:r w:rsidR="00DD1D20" w:rsidRPr="00D1698E">
        <w:rPr>
          <w:rFonts w:ascii="Arial" w:hAnsi="Arial" w:cs="Arial"/>
          <w:sz w:val="20"/>
          <w:szCs w:val="20"/>
        </w:rPr>
        <w:t xml:space="preserve"> percent (R1</w:t>
      </w:r>
      <w:r w:rsidR="00F021A5" w:rsidRPr="00D1698E">
        <w:rPr>
          <w:rFonts w:ascii="Arial" w:hAnsi="Arial" w:cs="Arial"/>
          <w:sz w:val="20"/>
          <w:szCs w:val="20"/>
        </w:rPr>
        <w:t xml:space="preserve">, 210.1 </w:t>
      </w:r>
      <w:r w:rsidR="00DD1D20" w:rsidRPr="00D1698E">
        <w:rPr>
          <w:rFonts w:ascii="Arial" w:hAnsi="Arial" w:cs="Arial"/>
          <w:sz w:val="20"/>
          <w:szCs w:val="20"/>
        </w:rPr>
        <w:t xml:space="preserve">billion) of the total allocation </w:t>
      </w:r>
      <w:r w:rsidRPr="00D1698E">
        <w:rPr>
          <w:rFonts w:ascii="Arial" w:hAnsi="Arial" w:cs="Arial"/>
          <w:sz w:val="20"/>
          <w:szCs w:val="20"/>
        </w:rPr>
        <w:t xml:space="preserve">to the </w:t>
      </w:r>
      <w:r w:rsidR="00DD1D20" w:rsidRPr="00D1698E">
        <w:rPr>
          <w:rFonts w:ascii="Arial" w:hAnsi="Arial" w:cs="Arial"/>
          <w:sz w:val="20"/>
          <w:szCs w:val="20"/>
        </w:rPr>
        <w:t xml:space="preserve">programme. </w:t>
      </w:r>
    </w:p>
    <w:p w:rsidR="003F7A61" w:rsidRPr="00D1698E" w:rsidRDefault="003F7A61" w:rsidP="00D1698E">
      <w:pPr>
        <w:autoSpaceDE w:val="0"/>
        <w:autoSpaceDN w:val="0"/>
        <w:adjustRightInd w:val="0"/>
        <w:spacing w:after="0" w:line="240" w:lineRule="auto"/>
        <w:ind w:left="720"/>
        <w:contextualSpacing/>
        <w:rPr>
          <w:rFonts w:ascii="Arial" w:hAnsi="Arial" w:cs="Arial"/>
          <w:sz w:val="20"/>
          <w:szCs w:val="20"/>
        </w:rPr>
      </w:pPr>
    </w:p>
    <w:p w:rsidR="0078322A" w:rsidRPr="00D1698E" w:rsidRDefault="00DD1D20"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 xml:space="preserve">The bulk of the budget for </w:t>
      </w:r>
      <w:r w:rsidR="006806C5" w:rsidRPr="00D1698E">
        <w:rPr>
          <w:rFonts w:ascii="Arial" w:hAnsi="Arial" w:cs="Arial"/>
          <w:sz w:val="20"/>
          <w:szCs w:val="20"/>
        </w:rPr>
        <w:t xml:space="preserve">the </w:t>
      </w:r>
      <w:r w:rsidRPr="00D1698E">
        <w:rPr>
          <w:rFonts w:ascii="Arial" w:hAnsi="Arial" w:cs="Arial"/>
          <w:sz w:val="20"/>
          <w:szCs w:val="20"/>
        </w:rPr>
        <w:t xml:space="preserve">programme </w:t>
      </w:r>
      <w:r w:rsidR="003F7A61" w:rsidRPr="00D1698E">
        <w:rPr>
          <w:rFonts w:ascii="Arial" w:hAnsi="Arial" w:cs="Arial"/>
          <w:sz w:val="20"/>
          <w:szCs w:val="20"/>
        </w:rPr>
        <w:t>is</w:t>
      </w:r>
      <w:r w:rsidR="00567172" w:rsidRPr="00D1698E">
        <w:rPr>
          <w:rFonts w:ascii="Arial" w:hAnsi="Arial" w:cs="Arial"/>
          <w:sz w:val="20"/>
          <w:szCs w:val="20"/>
        </w:rPr>
        <w:t xml:space="preserve"> </w:t>
      </w:r>
      <w:r w:rsidRPr="00D1698E">
        <w:rPr>
          <w:rFonts w:ascii="Arial" w:hAnsi="Arial" w:cs="Arial"/>
          <w:sz w:val="20"/>
          <w:szCs w:val="20"/>
        </w:rPr>
        <w:t xml:space="preserve">allocated to </w:t>
      </w:r>
      <w:r w:rsidR="003F7A61" w:rsidRPr="00D1698E">
        <w:rPr>
          <w:rFonts w:ascii="Arial" w:hAnsi="Arial" w:cs="Arial"/>
          <w:sz w:val="20"/>
          <w:szCs w:val="20"/>
        </w:rPr>
        <w:t xml:space="preserve">the </w:t>
      </w:r>
      <w:r w:rsidRPr="00D1698E">
        <w:rPr>
          <w:rFonts w:ascii="Arial" w:hAnsi="Arial" w:cs="Arial"/>
          <w:sz w:val="20"/>
          <w:szCs w:val="20"/>
        </w:rPr>
        <w:t>Nutrition</w:t>
      </w:r>
      <w:r w:rsidR="003F7A61" w:rsidRPr="00D1698E">
        <w:rPr>
          <w:rFonts w:ascii="Arial" w:hAnsi="Arial" w:cs="Arial"/>
          <w:sz w:val="20"/>
          <w:szCs w:val="20"/>
        </w:rPr>
        <w:t>al</w:t>
      </w:r>
      <w:r w:rsidRPr="00D1698E">
        <w:rPr>
          <w:rFonts w:ascii="Arial" w:hAnsi="Arial" w:cs="Arial"/>
          <w:sz w:val="20"/>
          <w:szCs w:val="20"/>
        </w:rPr>
        <w:t xml:space="preserve"> Services </w:t>
      </w:r>
      <w:r w:rsidR="003F7A61" w:rsidRPr="00D1698E">
        <w:rPr>
          <w:rFonts w:ascii="Arial" w:hAnsi="Arial" w:cs="Arial"/>
          <w:sz w:val="20"/>
          <w:szCs w:val="20"/>
        </w:rPr>
        <w:t>sub</w:t>
      </w:r>
      <w:r w:rsidR="003103C3" w:rsidRPr="00D1698E">
        <w:rPr>
          <w:rFonts w:ascii="Arial" w:hAnsi="Arial" w:cs="Arial"/>
          <w:sz w:val="20"/>
          <w:szCs w:val="20"/>
        </w:rPr>
        <w:t>-</w:t>
      </w:r>
      <w:r w:rsidR="003F7A61" w:rsidRPr="00D1698E">
        <w:rPr>
          <w:rFonts w:ascii="Arial" w:hAnsi="Arial" w:cs="Arial"/>
          <w:sz w:val="20"/>
          <w:szCs w:val="20"/>
        </w:rPr>
        <w:t xml:space="preserve">programme </w:t>
      </w:r>
      <w:r w:rsidRPr="00D1698E">
        <w:rPr>
          <w:rFonts w:ascii="Arial" w:hAnsi="Arial" w:cs="Arial"/>
          <w:sz w:val="20"/>
          <w:szCs w:val="20"/>
        </w:rPr>
        <w:t>(R1</w:t>
      </w:r>
      <w:r w:rsidR="00567172" w:rsidRPr="00D1698E">
        <w:rPr>
          <w:rFonts w:ascii="Arial" w:hAnsi="Arial" w:cs="Arial"/>
          <w:sz w:val="20"/>
          <w:szCs w:val="20"/>
        </w:rPr>
        <w:t xml:space="preserve">, </w:t>
      </w:r>
      <w:r w:rsidR="00F021A5" w:rsidRPr="00D1698E">
        <w:rPr>
          <w:rFonts w:ascii="Arial" w:hAnsi="Arial" w:cs="Arial"/>
          <w:sz w:val="20"/>
          <w:szCs w:val="20"/>
        </w:rPr>
        <w:t>334.2</w:t>
      </w:r>
      <w:r w:rsidR="003F7A61" w:rsidRPr="00D1698E">
        <w:rPr>
          <w:rFonts w:ascii="Arial" w:hAnsi="Arial" w:cs="Arial"/>
          <w:sz w:val="20"/>
          <w:szCs w:val="20"/>
        </w:rPr>
        <w:t xml:space="preserve"> billion</w:t>
      </w:r>
      <w:r w:rsidRPr="00D1698E">
        <w:rPr>
          <w:rFonts w:ascii="Arial" w:hAnsi="Arial" w:cs="Arial"/>
          <w:sz w:val="20"/>
          <w:szCs w:val="20"/>
        </w:rPr>
        <w:t>)</w:t>
      </w:r>
      <w:r w:rsidR="006806C5" w:rsidRPr="00D1698E">
        <w:rPr>
          <w:rFonts w:ascii="Arial" w:hAnsi="Arial" w:cs="Arial"/>
          <w:sz w:val="20"/>
          <w:szCs w:val="20"/>
        </w:rPr>
        <w:t>. The rem</w:t>
      </w:r>
      <w:r w:rsidR="002E4BDE" w:rsidRPr="00D1698E">
        <w:rPr>
          <w:rFonts w:ascii="Arial" w:hAnsi="Arial" w:cs="Arial"/>
          <w:sz w:val="20"/>
          <w:szCs w:val="20"/>
        </w:rPr>
        <w:t>aining amount (R1</w:t>
      </w:r>
      <w:r w:rsidR="00567172" w:rsidRPr="00D1698E">
        <w:rPr>
          <w:rFonts w:ascii="Arial" w:hAnsi="Arial" w:cs="Arial"/>
          <w:sz w:val="20"/>
          <w:szCs w:val="20"/>
        </w:rPr>
        <w:t xml:space="preserve">, </w:t>
      </w:r>
      <w:r w:rsidR="00F021A5" w:rsidRPr="00D1698E">
        <w:rPr>
          <w:rFonts w:ascii="Arial" w:hAnsi="Arial" w:cs="Arial"/>
          <w:sz w:val="20"/>
          <w:szCs w:val="20"/>
        </w:rPr>
        <w:t>286.1</w:t>
      </w:r>
      <w:r w:rsidR="002E4BDE" w:rsidRPr="00D1698E">
        <w:rPr>
          <w:rFonts w:ascii="Arial" w:hAnsi="Arial" w:cs="Arial"/>
          <w:sz w:val="20"/>
          <w:szCs w:val="20"/>
        </w:rPr>
        <w:t xml:space="preserve"> billion) </w:t>
      </w:r>
      <w:r w:rsidR="003F7A61" w:rsidRPr="00D1698E">
        <w:rPr>
          <w:rFonts w:ascii="Arial" w:hAnsi="Arial" w:cs="Arial"/>
          <w:sz w:val="20"/>
          <w:szCs w:val="20"/>
        </w:rPr>
        <w:t xml:space="preserve">is </w:t>
      </w:r>
      <w:r w:rsidR="002E4BDE" w:rsidRPr="00D1698E">
        <w:rPr>
          <w:rFonts w:ascii="Arial" w:hAnsi="Arial" w:cs="Arial"/>
          <w:sz w:val="20"/>
          <w:szCs w:val="20"/>
        </w:rPr>
        <w:t xml:space="preserve">allocated to </w:t>
      </w:r>
      <w:r w:rsidRPr="00D1698E">
        <w:rPr>
          <w:rFonts w:ascii="Arial" w:hAnsi="Arial" w:cs="Arial"/>
          <w:sz w:val="20"/>
          <w:szCs w:val="20"/>
        </w:rPr>
        <w:t>Health and Hygiene Services</w:t>
      </w:r>
      <w:r w:rsidR="006806C5" w:rsidRPr="00D1698E">
        <w:rPr>
          <w:rFonts w:ascii="Arial" w:hAnsi="Arial" w:cs="Arial"/>
          <w:sz w:val="20"/>
          <w:szCs w:val="20"/>
        </w:rPr>
        <w:t>.</w:t>
      </w:r>
    </w:p>
    <w:p w:rsidR="003F090F" w:rsidRPr="00D1698E" w:rsidRDefault="003F090F" w:rsidP="00D1698E">
      <w:pPr>
        <w:pStyle w:val="ListParagraph"/>
        <w:spacing w:after="0" w:line="240" w:lineRule="auto"/>
        <w:rPr>
          <w:rFonts w:ascii="Arial" w:hAnsi="Arial" w:cs="Arial"/>
          <w:sz w:val="20"/>
          <w:szCs w:val="20"/>
        </w:rPr>
      </w:pPr>
    </w:p>
    <w:p w:rsidR="003F090F" w:rsidRPr="00D1698E" w:rsidRDefault="003F090F"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The target under care programme includes, having 12% of inmates benefitting from therapeutic diets, 90% of inmates screened for diabetes and 100% of</w:t>
      </w:r>
      <w:r w:rsidR="009E442D" w:rsidRPr="00D1698E">
        <w:rPr>
          <w:rFonts w:ascii="Arial" w:hAnsi="Arial" w:cs="Arial"/>
          <w:sz w:val="20"/>
          <w:szCs w:val="20"/>
        </w:rPr>
        <w:t xml:space="preserve"> identified inmates tested for COVID-19 in the 2022/23 financial year. </w:t>
      </w:r>
    </w:p>
    <w:p w:rsidR="000C72BD" w:rsidRPr="00D1698E" w:rsidRDefault="000C72BD" w:rsidP="00D1698E">
      <w:pPr>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Table 7: Programme 4: Care Programme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1239"/>
        <w:gridCol w:w="1238"/>
        <w:gridCol w:w="1192"/>
        <w:gridCol w:w="1059"/>
        <w:gridCol w:w="1166"/>
        <w:gridCol w:w="1057"/>
      </w:tblGrid>
      <w:tr w:rsidR="000C72BD" w:rsidRPr="00D1698E" w:rsidTr="0046623B">
        <w:tc>
          <w:tcPr>
            <w:tcW w:w="1239" w:type="pct"/>
            <w:tcBorders>
              <w:bottom w:val="single" w:sz="4" w:space="0" w:color="auto"/>
            </w:tcBorders>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670"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2</w:t>
            </w:r>
          </w:p>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670"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2</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3</w:t>
            </w:r>
          </w:p>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645"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 changes</w:t>
            </w:r>
          </w:p>
        </w:tc>
        <w:tc>
          <w:tcPr>
            <w:tcW w:w="573"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 % change</w:t>
            </w:r>
          </w:p>
        </w:tc>
        <w:tc>
          <w:tcPr>
            <w:tcW w:w="631"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Rand change</w:t>
            </w:r>
          </w:p>
        </w:tc>
        <w:tc>
          <w:tcPr>
            <w:tcW w:w="573" w:type="pct"/>
            <w:shd w:val="clear" w:color="auto" w:fill="C5E0B3" w:themeFill="accent6" w:themeFillTint="66"/>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 Rand change</w:t>
            </w:r>
          </w:p>
        </w:tc>
      </w:tr>
      <w:tr w:rsidR="000C72BD" w:rsidRPr="00D1698E" w:rsidTr="0046623B">
        <w:tc>
          <w:tcPr>
            <w:tcW w:w="1239" w:type="pct"/>
            <w:shd w:val="clear" w:color="auto" w:fill="D9D9D9"/>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Programme 4: Care</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2 562.4</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w:t>
            </w:r>
            <w:r w:rsidR="00F021A5" w:rsidRPr="00D1698E">
              <w:rPr>
                <w:rFonts w:ascii="Arial" w:eastAsia="Times New Roman" w:hAnsi="Arial" w:cs="Arial"/>
                <w:b/>
                <w:color w:val="000000"/>
                <w:spacing w:val="6"/>
                <w:sz w:val="20"/>
                <w:szCs w:val="20"/>
                <w:lang w:eastAsia="en-GB"/>
              </w:rPr>
              <w:t> 620.3</w:t>
            </w:r>
          </w:p>
        </w:tc>
        <w:tc>
          <w:tcPr>
            <w:tcW w:w="645" w:type="pct"/>
            <w:vAlign w:val="center"/>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6.35</w:t>
            </w:r>
          </w:p>
        </w:tc>
        <w:tc>
          <w:tcPr>
            <w:tcW w:w="573"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1.77</w:t>
            </w:r>
          </w:p>
        </w:tc>
        <w:tc>
          <w:tcPr>
            <w:tcW w:w="631"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156.5</w:t>
            </w:r>
          </w:p>
        </w:tc>
        <w:tc>
          <w:tcPr>
            <w:tcW w:w="573"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43.7</w:t>
            </w:r>
          </w:p>
        </w:tc>
      </w:tr>
      <w:tr w:rsidR="000C72BD" w:rsidRPr="00D1698E" w:rsidTr="0046623B">
        <w:tc>
          <w:tcPr>
            <w:tcW w:w="1239" w:type="pct"/>
            <w:shd w:val="clear" w:color="auto" w:fill="D9D9D9"/>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Sub-programmes</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645" w:type="pct"/>
            <w:vAlign w:val="center"/>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573"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631"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573" w:type="pct"/>
          </w:tcPr>
          <w:p w:rsidR="000C72BD" w:rsidRPr="00D1698E" w:rsidRDefault="000C72BD" w:rsidP="00D1698E">
            <w:pPr>
              <w:tabs>
                <w:tab w:val="left" w:pos="322"/>
              </w:tabs>
              <w:spacing w:after="0" w:line="240" w:lineRule="auto"/>
              <w:rPr>
                <w:rFonts w:ascii="Arial" w:eastAsia="Times New Roman" w:hAnsi="Arial" w:cs="Arial"/>
                <w:b/>
                <w:color w:val="000000"/>
                <w:spacing w:val="6"/>
                <w:sz w:val="20"/>
                <w:szCs w:val="20"/>
                <w:lang w:eastAsia="en-GB"/>
              </w:rPr>
            </w:pPr>
          </w:p>
        </w:tc>
      </w:tr>
      <w:tr w:rsidR="000C72BD" w:rsidRPr="00D1698E" w:rsidTr="0046623B">
        <w:tc>
          <w:tcPr>
            <w:tcW w:w="1239" w:type="pct"/>
            <w:shd w:val="clear" w:color="auto" w:fill="D9D9D9"/>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Nutritional Services</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F021A5" w:rsidRPr="00D1698E">
              <w:rPr>
                <w:rFonts w:ascii="Arial" w:eastAsia="Times New Roman" w:hAnsi="Arial" w:cs="Arial"/>
                <w:color w:val="000000"/>
                <w:spacing w:val="6"/>
                <w:sz w:val="20"/>
                <w:szCs w:val="20"/>
                <w:lang w:eastAsia="en-GB"/>
              </w:rPr>
              <w:t> </w:t>
            </w:r>
            <w:r w:rsidRPr="00D1698E">
              <w:rPr>
                <w:rFonts w:ascii="Arial" w:eastAsia="Times New Roman" w:hAnsi="Arial" w:cs="Arial"/>
                <w:color w:val="000000"/>
                <w:spacing w:val="6"/>
                <w:sz w:val="20"/>
                <w:szCs w:val="20"/>
                <w:lang w:eastAsia="en-GB"/>
              </w:rPr>
              <w:t>2</w:t>
            </w:r>
            <w:r w:rsidR="00F021A5" w:rsidRPr="00D1698E">
              <w:rPr>
                <w:rFonts w:ascii="Arial" w:eastAsia="Times New Roman" w:hAnsi="Arial" w:cs="Arial"/>
                <w:color w:val="000000"/>
                <w:spacing w:val="6"/>
                <w:sz w:val="20"/>
                <w:szCs w:val="20"/>
                <w:lang w:eastAsia="en-GB"/>
              </w:rPr>
              <w:t>47.4</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F021A5" w:rsidRPr="00D1698E">
              <w:rPr>
                <w:rFonts w:ascii="Arial" w:eastAsia="Times New Roman" w:hAnsi="Arial" w:cs="Arial"/>
                <w:color w:val="000000"/>
                <w:spacing w:val="6"/>
                <w:sz w:val="20"/>
                <w:szCs w:val="20"/>
                <w:lang w:eastAsia="en-GB"/>
              </w:rPr>
              <w:t xml:space="preserve"> 334.2</w:t>
            </w:r>
          </w:p>
        </w:tc>
        <w:tc>
          <w:tcPr>
            <w:tcW w:w="645" w:type="pct"/>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6.96</w:t>
            </w:r>
          </w:p>
        </w:tc>
        <w:tc>
          <w:tcPr>
            <w:tcW w:w="573"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2.35</w:t>
            </w:r>
          </w:p>
        </w:tc>
        <w:tc>
          <w:tcPr>
            <w:tcW w:w="631"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86.8</w:t>
            </w:r>
          </w:p>
        </w:tc>
        <w:tc>
          <w:tcPr>
            <w:tcW w:w="573"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29.3</w:t>
            </w:r>
          </w:p>
        </w:tc>
      </w:tr>
      <w:tr w:rsidR="000C72BD" w:rsidRPr="00D1698E" w:rsidTr="0043180B">
        <w:trPr>
          <w:trHeight w:val="666"/>
        </w:trPr>
        <w:tc>
          <w:tcPr>
            <w:tcW w:w="1239" w:type="pct"/>
            <w:shd w:val="clear" w:color="auto" w:fill="D9D9D9"/>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Health &amp; Hygienic Services</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 xml:space="preserve">1  </w:t>
            </w:r>
            <w:r w:rsidR="00F021A5" w:rsidRPr="00D1698E">
              <w:rPr>
                <w:rFonts w:ascii="Arial" w:eastAsia="Times New Roman" w:hAnsi="Arial" w:cs="Arial"/>
                <w:color w:val="000000"/>
                <w:spacing w:val="6"/>
                <w:sz w:val="20"/>
                <w:szCs w:val="20"/>
                <w:lang w:eastAsia="en-GB"/>
              </w:rPr>
              <w:t>216.4</w:t>
            </w:r>
          </w:p>
        </w:tc>
        <w:tc>
          <w:tcPr>
            <w:tcW w:w="670" w:type="pct"/>
            <w:shd w:val="clear" w:color="auto" w:fill="auto"/>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F021A5" w:rsidRPr="00D1698E">
              <w:rPr>
                <w:rFonts w:ascii="Arial" w:eastAsia="Times New Roman" w:hAnsi="Arial" w:cs="Arial"/>
                <w:color w:val="000000"/>
                <w:spacing w:val="6"/>
                <w:sz w:val="20"/>
                <w:szCs w:val="20"/>
                <w:lang w:eastAsia="en-GB"/>
              </w:rPr>
              <w:t> 286.1</w:t>
            </w:r>
          </w:p>
        </w:tc>
        <w:tc>
          <w:tcPr>
            <w:tcW w:w="645" w:type="pct"/>
            <w:vAlign w:val="center"/>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5.73</w:t>
            </w:r>
          </w:p>
        </w:tc>
        <w:tc>
          <w:tcPr>
            <w:tcW w:w="573"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F021A5"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1.18</w:t>
            </w:r>
          </w:p>
        </w:tc>
        <w:tc>
          <w:tcPr>
            <w:tcW w:w="631"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43180B"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69.7</w:t>
            </w:r>
          </w:p>
        </w:tc>
        <w:tc>
          <w:tcPr>
            <w:tcW w:w="573" w:type="pct"/>
          </w:tcPr>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0C72BD" w:rsidP="00D1698E">
            <w:pPr>
              <w:tabs>
                <w:tab w:val="left" w:pos="322"/>
              </w:tabs>
              <w:spacing w:after="0" w:line="240" w:lineRule="auto"/>
              <w:rPr>
                <w:rFonts w:ascii="Arial" w:eastAsia="Times New Roman" w:hAnsi="Arial" w:cs="Arial"/>
                <w:color w:val="000000"/>
                <w:spacing w:val="6"/>
                <w:sz w:val="20"/>
                <w:szCs w:val="20"/>
                <w:lang w:eastAsia="en-GB"/>
              </w:rPr>
            </w:pPr>
          </w:p>
          <w:p w:rsidR="000C72BD" w:rsidRPr="00D1698E" w:rsidRDefault="0043180B"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14.3</w:t>
            </w:r>
          </w:p>
        </w:tc>
      </w:tr>
    </w:tbl>
    <w:p w:rsidR="000C72BD" w:rsidRPr="00D1698E" w:rsidRDefault="000C72BD" w:rsidP="00D1698E">
      <w:pPr>
        <w:tabs>
          <w:tab w:val="left" w:pos="3910"/>
        </w:tabs>
        <w:spacing w:after="0" w:line="240" w:lineRule="auto"/>
        <w:rPr>
          <w:rFonts w:ascii="Arial" w:eastAsia="Times New Roman" w:hAnsi="Arial" w:cs="Arial"/>
          <w:b/>
          <w:color w:val="000000"/>
          <w:spacing w:val="6"/>
          <w:sz w:val="20"/>
          <w:szCs w:val="20"/>
          <w:lang w:eastAsia="en-GB"/>
        </w:rPr>
      </w:pPr>
    </w:p>
    <w:p w:rsidR="0043180B" w:rsidRPr="00D1698E" w:rsidRDefault="0043180B" w:rsidP="00D1698E">
      <w:pPr>
        <w:tabs>
          <w:tab w:val="left" w:pos="3910"/>
        </w:tabs>
        <w:spacing w:after="0" w:line="240" w:lineRule="auto"/>
        <w:rPr>
          <w:rFonts w:ascii="Arial" w:eastAsia="Times New Roman" w:hAnsi="Arial" w:cs="Arial"/>
          <w:b/>
          <w:color w:val="000000"/>
          <w:spacing w:val="6"/>
          <w:sz w:val="20"/>
          <w:szCs w:val="20"/>
          <w:lang w:eastAsia="en-GB"/>
        </w:rPr>
      </w:pPr>
    </w:p>
    <w:p w:rsidR="005D0DAF" w:rsidRPr="00D1698E" w:rsidRDefault="002603B7" w:rsidP="00D1698E">
      <w:pPr>
        <w:pStyle w:val="ListParagraph"/>
        <w:numPr>
          <w:ilvl w:val="1"/>
          <w:numId w:val="1"/>
        </w:numPr>
        <w:autoSpaceDE w:val="0"/>
        <w:autoSpaceDN w:val="0"/>
        <w:adjustRightInd w:val="0"/>
        <w:spacing w:after="0" w:line="240" w:lineRule="auto"/>
        <w:ind w:left="851" w:hanging="851"/>
        <w:rPr>
          <w:rFonts w:ascii="Arial" w:hAnsi="Arial" w:cs="Arial"/>
          <w:b/>
          <w:sz w:val="20"/>
          <w:szCs w:val="20"/>
        </w:rPr>
      </w:pPr>
      <w:r w:rsidRPr="00D1698E">
        <w:rPr>
          <w:rFonts w:ascii="Arial" w:hAnsi="Arial" w:cs="Arial"/>
          <w:b/>
          <w:sz w:val="20"/>
          <w:szCs w:val="20"/>
        </w:rPr>
        <w:t>PROGRAMME 5: SOCIAL REINTEGRATION</w:t>
      </w:r>
    </w:p>
    <w:p w:rsidR="003F7A61" w:rsidRPr="00D1698E" w:rsidRDefault="003F7A61" w:rsidP="00D1698E">
      <w:pPr>
        <w:pStyle w:val="ListParagraph"/>
        <w:autoSpaceDE w:val="0"/>
        <w:autoSpaceDN w:val="0"/>
        <w:adjustRightInd w:val="0"/>
        <w:spacing w:after="0" w:line="240" w:lineRule="auto"/>
        <w:ind w:left="851"/>
        <w:rPr>
          <w:rFonts w:ascii="Arial" w:hAnsi="Arial" w:cs="Arial"/>
          <w:b/>
          <w:sz w:val="20"/>
          <w:szCs w:val="20"/>
        </w:rPr>
      </w:pPr>
    </w:p>
    <w:p w:rsidR="005D0DAF" w:rsidRPr="00D1698E" w:rsidRDefault="005D0DAF"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 xml:space="preserve">The Social Reintegration programme provides for services focussed on offenders’ preparation for release, for the effective supervision of parolees, and for offenders’ reintegration into society upon their release. It comprises three sub-programmes: Supervision, Community Reintegration, and Office Accommodation (Community Corrections). </w:t>
      </w:r>
    </w:p>
    <w:p w:rsidR="003F7A61" w:rsidRPr="00D1698E" w:rsidRDefault="003F7A61" w:rsidP="00D1698E">
      <w:pPr>
        <w:pStyle w:val="ListParagraph"/>
        <w:autoSpaceDE w:val="0"/>
        <w:autoSpaceDN w:val="0"/>
        <w:adjustRightInd w:val="0"/>
        <w:spacing w:after="0" w:line="240" w:lineRule="auto"/>
        <w:rPr>
          <w:rFonts w:ascii="Arial" w:hAnsi="Arial" w:cs="Arial"/>
          <w:sz w:val="20"/>
          <w:szCs w:val="20"/>
        </w:rPr>
      </w:pPr>
    </w:p>
    <w:p w:rsidR="003F7A61" w:rsidRPr="00D1698E" w:rsidRDefault="00607165"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This programme has been allocated an amount of R1</w:t>
      </w:r>
      <w:r w:rsidR="007373DC" w:rsidRPr="00D1698E">
        <w:rPr>
          <w:rFonts w:ascii="Arial" w:hAnsi="Arial" w:cs="Arial"/>
          <w:sz w:val="20"/>
          <w:szCs w:val="20"/>
        </w:rPr>
        <w:t>,</w:t>
      </w:r>
      <w:r w:rsidR="0043180B" w:rsidRPr="00D1698E">
        <w:rPr>
          <w:rFonts w:ascii="Arial" w:hAnsi="Arial" w:cs="Arial"/>
          <w:sz w:val="20"/>
          <w:szCs w:val="20"/>
        </w:rPr>
        <w:t>207.4</w:t>
      </w:r>
      <w:r w:rsidRPr="00D1698E">
        <w:rPr>
          <w:rFonts w:ascii="Arial" w:hAnsi="Arial" w:cs="Arial"/>
          <w:sz w:val="20"/>
          <w:szCs w:val="20"/>
        </w:rPr>
        <w:t xml:space="preserve"> billion for the 20</w:t>
      </w:r>
      <w:r w:rsidR="00874D1D" w:rsidRPr="00D1698E">
        <w:rPr>
          <w:rFonts w:ascii="Arial" w:hAnsi="Arial" w:cs="Arial"/>
          <w:sz w:val="20"/>
          <w:szCs w:val="20"/>
        </w:rPr>
        <w:t>2</w:t>
      </w:r>
      <w:r w:rsidR="0043180B" w:rsidRPr="00D1698E">
        <w:rPr>
          <w:rFonts w:ascii="Arial" w:hAnsi="Arial" w:cs="Arial"/>
          <w:sz w:val="20"/>
          <w:szCs w:val="20"/>
        </w:rPr>
        <w:t>2</w:t>
      </w:r>
      <w:r w:rsidR="00874D1D" w:rsidRPr="00D1698E">
        <w:rPr>
          <w:rFonts w:ascii="Arial" w:hAnsi="Arial" w:cs="Arial"/>
          <w:sz w:val="20"/>
          <w:szCs w:val="20"/>
        </w:rPr>
        <w:t>/2</w:t>
      </w:r>
      <w:r w:rsidR="0043180B" w:rsidRPr="00D1698E">
        <w:rPr>
          <w:rFonts w:ascii="Arial" w:hAnsi="Arial" w:cs="Arial"/>
          <w:sz w:val="20"/>
          <w:szCs w:val="20"/>
        </w:rPr>
        <w:t>3</w:t>
      </w:r>
      <w:r w:rsidRPr="00D1698E">
        <w:rPr>
          <w:rFonts w:ascii="Arial" w:hAnsi="Arial" w:cs="Arial"/>
          <w:sz w:val="20"/>
          <w:szCs w:val="20"/>
        </w:rPr>
        <w:t xml:space="preserve"> financial year, which </w:t>
      </w:r>
      <w:r w:rsidR="0043180B" w:rsidRPr="00D1698E">
        <w:rPr>
          <w:rFonts w:ascii="Arial" w:hAnsi="Arial" w:cs="Arial"/>
          <w:sz w:val="20"/>
          <w:szCs w:val="20"/>
        </w:rPr>
        <w:t>is a decrease of 6.30 per cent (or R81.2 million) as compared to the previous financial year.</w:t>
      </w:r>
      <w:r w:rsidRPr="00D1698E">
        <w:rPr>
          <w:rFonts w:ascii="Arial" w:hAnsi="Arial" w:cs="Arial"/>
          <w:sz w:val="20"/>
          <w:szCs w:val="20"/>
        </w:rPr>
        <w:t xml:space="preserve"> This programme comprises only </w:t>
      </w:r>
      <w:r w:rsidR="007373DC" w:rsidRPr="00D1698E">
        <w:rPr>
          <w:rFonts w:ascii="Arial" w:hAnsi="Arial" w:cs="Arial"/>
          <w:sz w:val="20"/>
          <w:szCs w:val="20"/>
        </w:rPr>
        <w:t>5</w:t>
      </w:r>
      <w:r w:rsidRPr="00D1698E">
        <w:rPr>
          <w:rFonts w:ascii="Arial" w:hAnsi="Arial" w:cs="Arial"/>
          <w:sz w:val="20"/>
          <w:szCs w:val="20"/>
        </w:rPr>
        <w:t xml:space="preserve"> percent of the total budget of the Department for this financial year. </w:t>
      </w:r>
      <w:r w:rsidR="00A64544" w:rsidRPr="00D1698E">
        <w:rPr>
          <w:rFonts w:ascii="Arial" w:hAnsi="Arial" w:cs="Arial"/>
          <w:sz w:val="20"/>
          <w:szCs w:val="20"/>
        </w:rPr>
        <w:t xml:space="preserve">An amount of </w:t>
      </w:r>
      <w:r w:rsidR="007373DC" w:rsidRPr="00D1698E">
        <w:rPr>
          <w:rFonts w:ascii="Arial" w:hAnsi="Arial" w:cs="Arial"/>
          <w:sz w:val="20"/>
          <w:szCs w:val="20"/>
        </w:rPr>
        <w:t>R1,</w:t>
      </w:r>
      <w:r w:rsidR="00362F3C" w:rsidRPr="00D1698E">
        <w:rPr>
          <w:rFonts w:ascii="Arial" w:hAnsi="Arial" w:cs="Arial"/>
          <w:sz w:val="20"/>
          <w:szCs w:val="20"/>
        </w:rPr>
        <w:t>089.6</w:t>
      </w:r>
      <w:r w:rsidR="007373DC" w:rsidRPr="00D1698E">
        <w:rPr>
          <w:rFonts w:ascii="Arial" w:hAnsi="Arial" w:cs="Arial"/>
          <w:sz w:val="20"/>
          <w:szCs w:val="20"/>
        </w:rPr>
        <w:t xml:space="preserve"> billion</w:t>
      </w:r>
      <w:r w:rsidR="00A64544" w:rsidRPr="00D1698E">
        <w:rPr>
          <w:rFonts w:ascii="Arial" w:hAnsi="Arial" w:cs="Arial"/>
          <w:color w:val="FF0000"/>
          <w:sz w:val="20"/>
          <w:szCs w:val="20"/>
        </w:rPr>
        <w:t xml:space="preserve"> </w:t>
      </w:r>
      <w:r w:rsidR="00A64544" w:rsidRPr="00D1698E">
        <w:rPr>
          <w:rFonts w:ascii="Arial" w:hAnsi="Arial" w:cs="Arial"/>
          <w:sz w:val="20"/>
          <w:szCs w:val="20"/>
        </w:rPr>
        <w:t>or 9</w:t>
      </w:r>
      <w:r w:rsidR="00362F3C" w:rsidRPr="00D1698E">
        <w:rPr>
          <w:rFonts w:ascii="Arial" w:hAnsi="Arial" w:cs="Arial"/>
          <w:sz w:val="20"/>
          <w:szCs w:val="20"/>
        </w:rPr>
        <w:t>0</w:t>
      </w:r>
      <w:r w:rsidR="00A64544" w:rsidRPr="00D1698E">
        <w:rPr>
          <w:rFonts w:ascii="Arial" w:hAnsi="Arial" w:cs="Arial"/>
          <w:sz w:val="20"/>
          <w:szCs w:val="20"/>
        </w:rPr>
        <w:t xml:space="preserve">% of </w:t>
      </w:r>
      <w:r w:rsidR="00874D1D" w:rsidRPr="00D1698E">
        <w:rPr>
          <w:rFonts w:ascii="Arial" w:hAnsi="Arial" w:cs="Arial"/>
          <w:sz w:val="20"/>
          <w:szCs w:val="20"/>
        </w:rPr>
        <w:t>programme’s budget is allocate</w:t>
      </w:r>
      <w:r w:rsidR="00A64544" w:rsidRPr="00D1698E">
        <w:rPr>
          <w:rFonts w:ascii="Arial" w:hAnsi="Arial" w:cs="Arial"/>
          <w:sz w:val="20"/>
          <w:szCs w:val="20"/>
        </w:rPr>
        <w:t>d</w:t>
      </w:r>
      <w:r w:rsidR="00874D1D" w:rsidRPr="00D1698E">
        <w:rPr>
          <w:rFonts w:ascii="Arial" w:hAnsi="Arial" w:cs="Arial"/>
          <w:sz w:val="20"/>
          <w:szCs w:val="20"/>
        </w:rPr>
        <w:t xml:space="preserve"> to compensation of employees. </w:t>
      </w:r>
    </w:p>
    <w:p w:rsidR="00A64544" w:rsidRPr="00D1698E" w:rsidRDefault="00A64544" w:rsidP="00D1698E">
      <w:pPr>
        <w:pStyle w:val="ListParagraph"/>
        <w:spacing w:after="0" w:line="240" w:lineRule="auto"/>
        <w:rPr>
          <w:rFonts w:ascii="Arial" w:hAnsi="Arial" w:cs="Arial"/>
          <w:sz w:val="20"/>
          <w:szCs w:val="20"/>
        </w:rPr>
      </w:pPr>
    </w:p>
    <w:p w:rsidR="00622659" w:rsidRPr="00D1698E" w:rsidRDefault="00AE4A68"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 xml:space="preserve">In terms of </w:t>
      </w:r>
      <w:r w:rsidR="00663904" w:rsidRPr="00D1698E">
        <w:rPr>
          <w:rFonts w:ascii="Arial" w:hAnsi="Arial" w:cs="Arial"/>
          <w:sz w:val="20"/>
          <w:szCs w:val="20"/>
        </w:rPr>
        <w:t>s</w:t>
      </w:r>
      <w:r w:rsidRPr="00D1698E">
        <w:rPr>
          <w:rFonts w:ascii="Arial" w:hAnsi="Arial" w:cs="Arial"/>
          <w:sz w:val="20"/>
          <w:szCs w:val="20"/>
        </w:rPr>
        <w:t>ub</w:t>
      </w:r>
      <w:r w:rsidR="003A0E30" w:rsidRPr="00D1698E">
        <w:rPr>
          <w:rFonts w:ascii="Arial" w:hAnsi="Arial" w:cs="Arial"/>
          <w:sz w:val="20"/>
          <w:szCs w:val="20"/>
        </w:rPr>
        <w:t>-</w:t>
      </w:r>
      <w:r w:rsidRPr="00D1698E">
        <w:rPr>
          <w:rFonts w:ascii="Arial" w:hAnsi="Arial" w:cs="Arial"/>
          <w:sz w:val="20"/>
          <w:szCs w:val="20"/>
        </w:rPr>
        <w:t>programmes, t</w:t>
      </w:r>
      <w:r w:rsidR="00622659" w:rsidRPr="00D1698E">
        <w:rPr>
          <w:rFonts w:ascii="Arial" w:hAnsi="Arial" w:cs="Arial"/>
          <w:sz w:val="20"/>
          <w:szCs w:val="20"/>
        </w:rPr>
        <w:t>he bulk of th</w:t>
      </w:r>
      <w:r w:rsidR="00663904" w:rsidRPr="00D1698E">
        <w:rPr>
          <w:rFonts w:ascii="Arial" w:hAnsi="Arial" w:cs="Arial"/>
          <w:sz w:val="20"/>
          <w:szCs w:val="20"/>
        </w:rPr>
        <w:t xml:space="preserve">e </w:t>
      </w:r>
      <w:r w:rsidR="00622659" w:rsidRPr="00D1698E">
        <w:rPr>
          <w:rFonts w:ascii="Arial" w:hAnsi="Arial" w:cs="Arial"/>
          <w:sz w:val="20"/>
          <w:szCs w:val="20"/>
        </w:rPr>
        <w:t>allocation is directed towards Supervision (9</w:t>
      </w:r>
      <w:r w:rsidR="00362F3C" w:rsidRPr="00D1698E">
        <w:rPr>
          <w:rFonts w:ascii="Arial" w:hAnsi="Arial" w:cs="Arial"/>
          <w:sz w:val="20"/>
          <w:szCs w:val="20"/>
        </w:rPr>
        <w:t>0</w:t>
      </w:r>
      <w:r w:rsidR="00622659" w:rsidRPr="00D1698E">
        <w:rPr>
          <w:rFonts w:ascii="Arial" w:hAnsi="Arial" w:cs="Arial"/>
          <w:sz w:val="20"/>
          <w:szCs w:val="20"/>
        </w:rPr>
        <w:t>%), followed by Community Reintegration (</w:t>
      </w:r>
      <w:r w:rsidR="00362F3C" w:rsidRPr="00D1698E">
        <w:rPr>
          <w:rFonts w:ascii="Arial" w:hAnsi="Arial" w:cs="Arial"/>
          <w:sz w:val="20"/>
          <w:szCs w:val="20"/>
        </w:rPr>
        <w:t>7</w:t>
      </w:r>
      <w:r w:rsidR="00622659" w:rsidRPr="00D1698E">
        <w:rPr>
          <w:rFonts w:ascii="Arial" w:hAnsi="Arial" w:cs="Arial"/>
          <w:sz w:val="20"/>
          <w:szCs w:val="20"/>
        </w:rPr>
        <w:t>%), and Office Accommodation: Community Corrections (</w:t>
      </w:r>
      <w:r w:rsidR="00462138" w:rsidRPr="00D1698E">
        <w:rPr>
          <w:rFonts w:ascii="Arial" w:hAnsi="Arial" w:cs="Arial"/>
          <w:sz w:val="20"/>
          <w:szCs w:val="20"/>
        </w:rPr>
        <w:t>3</w:t>
      </w:r>
      <w:r w:rsidR="00622659" w:rsidRPr="00D1698E">
        <w:rPr>
          <w:rFonts w:ascii="Arial" w:hAnsi="Arial" w:cs="Arial"/>
          <w:sz w:val="20"/>
          <w:szCs w:val="20"/>
        </w:rPr>
        <w:t>%).</w:t>
      </w:r>
    </w:p>
    <w:p w:rsidR="009E442D" w:rsidRPr="00D1698E" w:rsidRDefault="009E442D" w:rsidP="00D1698E">
      <w:pPr>
        <w:pStyle w:val="ListParagraph"/>
        <w:spacing w:after="0" w:line="240" w:lineRule="auto"/>
        <w:rPr>
          <w:rFonts w:ascii="Arial" w:hAnsi="Arial" w:cs="Arial"/>
          <w:sz w:val="20"/>
          <w:szCs w:val="20"/>
        </w:rPr>
      </w:pPr>
    </w:p>
    <w:p w:rsidR="009E442D" w:rsidRPr="00D1698E" w:rsidRDefault="009E442D"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lastRenderedPageBreak/>
        <w:t xml:space="preserve">Under Social Reintegration, the targets include, having 97% of parolees not violating their parole conditions, 97% of probationers not violating their parole conditions, and creating 42 economic opportunities for offenders, parolees and probationers. </w:t>
      </w:r>
    </w:p>
    <w:p w:rsidR="0085258A" w:rsidRPr="00D1698E" w:rsidRDefault="0085258A" w:rsidP="00D1698E">
      <w:pPr>
        <w:spacing w:after="0" w:line="240" w:lineRule="auto"/>
        <w:rPr>
          <w:rFonts w:ascii="Arial" w:eastAsia="Times New Roman" w:hAnsi="Arial" w:cs="Arial"/>
          <w:b/>
          <w:color w:val="000000"/>
          <w:spacing w:val="6"/>
          <w:sz w:val="20"/>
          <w:szCs w:val="20"/>
          <w:lang w:eastAsia="en-GB"/>
        </w:rPr>
      </w:pPr>
    </w:p>
    <w:p w:rsidR="0085258A" w:rsidRPr="00D1698E" w:rsidRDefault="0085258A" w:rsidP="00D1698E">
      <w:pPr>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Table 8: Programme 5: Social Reintegration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981"/>
        <w:gridCol w:w="981"/>
        <w:gridCol w:w="1103"/>
        <w:gridCol w:w="1095"/>
        <w:gridCol w:w="1095"/>
        <w:gridCol w:w="960"/>
      </w:tblGrid>
      <w:tr w:rsidR="00362F3C" w:rsidRPr="00D1698E" w:rsidTr="007770CD">
        <w:tc>
          <w:tcPr>
            <w:tcW w:w="1642" w:type="pct"/>
            <w:tcBorders>
              <w:bottom w:val="single" w:sz="4" w:space="0" w:color="auto"/>
            </w:tcBorders>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p>
        </w:tc>
        <w:tc>
          <w:tcPr>
            <w:tcW w:w="522"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1</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2</w:t>
            </w:r>
          </w:p>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522"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202</w:t>
            </w:r>
            <w:r w:rsidR="00043400" w:rsidRPr="00D1698E">
              <w:rPr>
                <w:rFonts w:ascii="Arial" w:eastAsia="Times New Roman" w:hAnsi="Arial" w:cs="Arial"/>
                <w:b/>
                <w:color w:val="000000"/>
                <w:spacing w:val="6"/>
                <w:sz w:val="20"/>
                <w:szCs w:val="20"/>
                <w:lang w:eastAsia="en-GB"/>
              </w:rPr>
              <w:t>2</w:t>
            </w:r>
            <w:r w:rsidRPr="00D1698E">
              <w:rPr>
                <w:rFonts w:ascii="Arial" w:eastAsia="Times New Roman" w:hAnsi="Arial" w:cs="Arial"/>
                <w:b/>
                <w:color w:val="000000"/>
                <w:spacing w:val="6"/>
                <w:sz w:val="20"/>
                <w:szCs w:val="20"/>
                <w:lang w:eastAsia="en-GB"/>
              </w:rPr>
              <w:t>/2</w:t>
            </w:r>
            <w:r w:rsidR="00043400" w:rsidRPr="00D1698E">
              <w:rPr>
                <w:rFonts w:ascii="Arial" w:eastAsia="Times New Roman" w:hAnsi="Arial" w:cs="Arial"/>
                <w:b/>
                <w:color w:val="000000"/>
                <w:spacing w:val="6"/>
                <w:sz w:val="20"/>
                <w:szCs w:val="20"/>
                <w:lang w:eastAsia="en-GB"/>
              </w:rPr>
              <w:t>3</w:t>
            </w:r>
          </w:p>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(R’000)</w:t>
            </w:r>
          </w:p>
        </w:tc>
        <w:tc>
          <w:tcPr>
            <w:tcW w:w="597"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w:t>
            </w:r>
          </w:p>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Changes</w:t>
            </w:r>
          </w:p>
        </w:tc>
        <w:tc>
          <w:tcPr>
            <w:tcW w:w="597"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Real</w:t>
            </w:r>
          </w:p>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change</w:t>
            </w:r>
          </w:p>
        </w:tc>
        <w:tc>
          <w:tcPr>
            <w:tcW w:w="597"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Nominal Rand change</w:t>
            </w:r>
          </w:p>
        </w:tc>
        <w:tc>
          <w:tcPr>
            <w:tcW w:w="523" w:type="pct"/>
            <w:shd w:val="clear" w:color="auto" w:fill="C5E0B3" w:themeFill="accent6" w:themeFillTint="66"/>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 xml:space="preserve">Real Rand change </w:t>
            </w:r>
          </w:p>
        </w:tc>
      </w:tr>
      <w:tr w:rsidR="00362F3C" w:rsidRPr="00D1698E" w:rsidTr="007770CD">
        <w:tc>
          <w:tcPr>
            <w:tcW w:w="1642" w:type="pct"/>
            <w:shd w:val="clear" w:color="auto" w:fill="D9D9D9"/>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Programme 5: Social Reintegration</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1 288.6</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p>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1</w:t>
            </w:r>
            <w:r w:rsidR="00362F3C" w:rsidRPr="00D1698E">
              <w:rPr>
                <w:rFonts w:ascii="Arial" w:eastAsia="Times New Roman" w:hAnsi="Arial" w:cs="Arial"/>
                <w:b/>
                <w:color w:val="000000"/>
                <w:spacing w:val="6"/>
                <w:sz w:val="20"/>
                <w:szCs w:val="20"/>
                <w:lang w:eastAsia="en-GB"/>
              </w:rPr>
              <w:t> </w:t>
            </w:r>
            <w:r w:rsidRPr="00D1698E">
              <w:rPr>
                <w:rFonts w:ascii="Arial" w:eastAsia="Times New Roman" w:hAnsi="Arial" w:cs="Arial"/>
                <w:b/>
                <w:color w:val="000000"/>
                <w:spacing w:val="6"/>
                <w:sz w:val="20"/>
                <w:szCs w:val="20"/>
                <w:lang w:eastAsia="en-GB"/>
              </w:rPr>
              <w:t>2</w:t>
            </w:r>
            <w:r w:rsidR="00362F3C" w:rsidRPr="00D1698E">
              <w:rPr>
                <w:rFonts w:ascii="Arial" w:eastAsia="Times New Roman" w:hAnsi="Arial" w:cs="Arial"/>
                <w:b/>
                <w:color w:val="000000"/>
                <w:spacing w:val="6"/>
                <w:sz w:val="20"/>
                <w:szCs w:val="20"/>
                <w:lang w:eastAsia="en-GB"/>
              </w:rPr>
              <w:t>07.4</w:t>
            </w:r>
          </w:p>
        </w:tc>
        <w:tc>
          <w:tcPr>
            <w:tcW w:w="597" w:type="pct"/>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-6.30</w:t>
            </w: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-10.34</w:t>
            </w: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-81.2</w:t>
            </w:r>
          </w:p>
        </w:tc>
        <w:tc>
          <w:tcPr>
            <w:tcW w:w="523"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-133.2</w:t>
            </w:r>
          </w:p>
        </w:tc>
      </w:tr>
      <w:tr w:rsidR="00362F3C" w:rsidRPr="00D1698E" w:rsidTr="007770CD">
        <w:tc>
          <w:tcPr>
            <w:tcW w:w="1642" w:type="pct"/>
            <w:shd w:val="clear" w:color="auto" w:fill="D9D9D9"/>
          </w:tcPr>
          <w:p w:rsidR="0085258A" w:rsidRPr="00D1698E" w:rsidRDefault="0085258A" w:rsidP="00D1698E">
            <w:pPr>
              <w:tabs>
                <w:tab w:val="left" w:pos="322"/>
              </w:tabs>
              <w:spacing w:after="0" w:line="240" w:lineRule="auto"/>
              <w:rPr>
                <w:rFonts w:ascii="Arial" w:eastAsia="Times New Roman" w:hAnsi="Arial" w:cs="Arial"/>
                <w:b/>
                <w:color w:val="000000"/>
                <w:spacing w:val="6"/>
                <w:sz w:val="20"/>
                <w:szCs w:val="20"/>
                <w:lang w:eastAsia="en-GB"/>
              </w:rPr>
            </w:pPr>
            <w:r w:rsidRPr="00D1698E">
              <w:rPr>
                <w:rFonts w:ascii="Arial" w:eastAsia="Times New Roman" w:hAnsi="Arial" w:cs="Arial"/>
                <w:b/>
                <w:color w:val="000000"/>
                <w:spacing w:val="6"/>
                <w:sz w:val="20"/>
                <w:szCs w:val="20"/>
                <w:lang w:eastAsia="en-GB"/>
              </w:rPr>
              <w:t>Sub-programmes</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c>
          <w:tcPr>
            <w:tcW w:w="597" w:type="pct"/>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c>
          <w:tcPr>
            <w:tcW w:w="523"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tc>
      </w:tr>
      <w:tr w:rsidR="00362F3C" w:rsidRPr="00D1698E" w:rsidTr="007770CD">
        <w:tc>
          <w:tcPr>
            <w:tcW w:w="1642" w:type="pct"/>
            <w:shd w:val="clear" w:color="auto" w:fill="D9D9D9"/>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Supervision</w:t>
            </w:r>
          </w:p>
        </w:tc>
        <w:tc>
          <w:tcPr>
            <w:tcW w:w="522" w:type="pct"/>
            <w:shd w:val="clear" w:color="auto" w:fill="auto"/>
            <w:vAlign w:val="center"/>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1 170.0</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w:t>
            </w:r>
            <w:r w:rsidR="00362F3C" w:rsidRPr="00D1698E">
              <w:rPr>
                <w:rFonts w:ascii="Arial" w:eastAsia="Times New Roman" w:hAnsi="Arial" w:cs="Arial"/>
                <w:color w:val="000000"/>
                <w:spacing w:val="6"/>
                <w:sz w:val="20"/>
                <w:szCs w:val="20"/>
                <w:lang w:eastAsia="en-GB"/>
              </w:rPr>
              <w:t> 073.6</w:t>
            </w:r>
          </w:p>
        </w:tc>
        <w:tc>
          <w:tcPr>
            <w:tcW w:w="597" w:type="pct"/>
            <w:vAlign w:val="center"/>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-8.94</w:t>
            </w:r>
          </w:p>
        </w:tc>
        <w:tc>
          <w:tcPr>
            <w:tcW w:w="597"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-12.86</w:t>
            </w:r>
          </w:p>
        </w:tc>
        <w:tc>
          <w:tcPr>
            <w:tcW w:w="597"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-105.4</w:t>
            </w:r>
          </w:p>
        </w:tc>
        <w:tc>
          <w:tcPr>
            <w:tcW w:w="523"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-151.6</w:t>
            </w:r>
          </w:p>
        </w:tc>
      </w:tr>
      <w:tr w:rsidR="00362F3C" w:rsidRPr="00D1698E" w:rsidTr="007770CD">
        <w:tc>
          <w:tcPr>
            <w:tcW w:w="1642" w:type="pct"/>
            <w:shd w:val="clear" w:color="auto" w:fill="D9D9D9"/>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Community Reintegration</w:t>
            </w:r>
          </w:p>
        </w:tc>
        <w:tc>
          <w:tcPr>
            <w:tcW w:w="522" w:type="pct"/>
            <w:shd w:val="clear" w:color="auto" w:fill="auto"/>
            <w:vAlign w:val="center"/>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75.1</w:t>
            </w:r>
          </w:p>
        </w:tc>
        <w:tc>
          <w:tcPr>
            <w:tcW w:w="522" w:type="pct"/>
            <w:shd w:val="clear" w:color="auto" w:fill="auto"/>
            <w:vAlign w:val="center"/>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88.6</w:t>
            </w:r>
          </w:p>
        </w:tc>
        <w:tc>
          <w:tcPr>
            <w:tcW w:w="597" w:type="pct"/>
            <w:vAlign w:val="center"/>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17.98</w:t>
            </w:r>
          </w:p>
        </w:tc>
        <w:tc>
          <w:tcPr>
            <w:tcW w:w="597"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12.90</w:t>
            </w:r>
          </w:p>
        </w:tc>
        <w:tc>
          <w:tcPr>
            <w:tcW w:w="597"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13.5</w:t>
            </w:r>
          </w:p>
        </w:tc>
        <w:tc>
          <w:tcPr>
            <w:tcW w:w="523" w:type="pct"/>
          </w:tcPr>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9.7</w:t>
            </w:r>
          </w:p>
        </w:tc>
      </w:tr>
      <w:tr w:rsidR="00362F3C" w:rsidRPr="00D1698E" w:rsidTr="007770CD">
        <w:tc>
          <w:tcPr>
            <w:tcW w:w="1642" w:type="pct"/>
            <w:shd w:val="clear" w:color="auto" w:fill="D9D9D9"/>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Office Accommodation: Community Corrections</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43.6</w:t>
            </w:r>
          </w:p>
        </w:tc>
        <w:tc>
          <w:tcPr>
            <w:tcW w:w="522" w:type="pct"/>
            <w:shd w:val="clear" w:color="auto" w:fill="auto"/>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45.2</w:t>
            </w:r>
          </w:p>
        </w:tc>
        <w:tc>
          <w:tcPr>
            <w:tcW w:w="597" w:type="pct"/>
            <w:vAlign w:val="center"/>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3.67</w:t>
            </w: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-0.79</w:t>
            </w:r>
          </w:p>
        </w:tc>
        <w:tc>
          <w:tcPr>
            <w:tcW w:w="597"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1.6</w:t>
            </w:r>
          </w:p>
        </w:tc>
        <w:tc>
          <w:tcPr>
            <w:tcW w:w="523" w:type="pct"/>
          </w:tcPr>
          <w:p w:rsidR="0085258A" w:rsidRPr="00D1698E" w:rsidRDefault="0085258A" w:rsidP="00D1698E">
            <w:pPr>
              <w:tabs>
                <w:tab w:val="left" w:pos="322"/>
              </w:tabs>
              <w:spacing w:after="0" w:line="240" w:lineRule="auto"/>
              <w:rPr>
                <w:rFonts w:ascii="Arial" w:eastAsia="Times New Roman" w:hAnsi="Arial" w:cs="Arial"/>
                <w:color w:val="000000"/>
                <w:spacing w:val="6"/>
                <w:sz w:val="20"/>
                <w:szCs w:val="20"/>
                <w:lang w:eastAsia="en-GB"/>
              </w:rPr>
            </w:pPr>
          </w:p>
          <w:p w:rsidR="0085258A" w:rsidRPr="00D1698E" w:rsidRDefault="00362F3C" w:rsidP="00D1698E">
            <w:pPr>
              <w:tabs>
                <w:tab w:val="left" w:pos="322"/>
              </w:tabs>
              <w:spacing w:after="0" w:line="240" w:lineRule="auto"/>
              <w:rPr>
                <w:rFonts w:ascii="Arial" w:eastAsia="Times New Roman" w:hAnsi="Arial" w:cs="Arial"/>
                <w:color w:val="000000"/>
                <w:spacing w:val="6"/>
                <w:sz w:val="20"/>
                <w:szCs w:val="20"/>
                <w:lang w:eastAsia="en-GB"/>
              </w:rPr>
            </w:pPr>
            <w:r w:rsidRPr="00D1698E">
              <w:rPr>
                <w:rFonts w:ascii="Arial" w:eastAsia="Times New Roman" w:hAnsi="Arial" w:cs="Arial"/>
                <w:color w:val="000000"/>
                <w:spacing w:val="6"/>
                <w:sz w:val="20"/>
                <w:szCs w:val="20"/>
                <w:lang w:eastAsia="en-GB"/>
              </w:rPr>
              <w:t>-</w:t>
            </w:r>
            <w:r w:rsidR="0085258A" w:rsidRPr="00D1698E">
              <w:rPr>
                <w:rFonts w:ascii="Arial" w:eastAsia="Times New Roman" w:hAnsi="Arial" w:cs="Arial"/>
                <w:color w:val="000000"/>
                <w:spacing w:val="6"/>
                <w:sz w:val="20"/>
                <w:szCs w:val="20"/>
                <w:lang w:eastAsia="en-GB"/>
              </w:rPr>
              <w:t>0.</w:t>
            </w:r>
            <w:r w:rsidRPr="00D1698E">
              <w:rPr>
                <w:rFonts w:ascii="Arial" w:eastAsia="Times New Roman" w:hAnsi="Arial" w:cs="Arial"/>
                <w:color w:val="000000"/>
                <w:spacing w:val="6"/>
                <w:sz w:val="20"/>
                <w:szCs w:val="20"/>
                <w:lang w:eastAsia="en-GB"/>
              </w:rPr>
              <w:t>3</w:t>
            </w:r>
          </w:p>
        </w:tc>
      </w:tr>
    </w:tbl>
    <w:p w:rsidR="0085258A" w:rsidRPr="00D1698E" w:rsidRDefault="0085258A" w:rsidP="00D1698E">
      <w:pPr>
        <w:spacing w:after="0" w:line="240" w:lineRule="auto"/>
        <w:rPr>
          <w:rFonts w:ascii="Arial" w:eastAsia="Times New Roman" w:hAnsi="Arial" w:cs="Arial"/>
          <w:b/>
          <w:color w:val="000000"/>
          <w:spacing w:val="6"/>
          <w:sz w:val="20"/>
          <w:szCs w:val="20"/>
          <w:lang w:eastAsia="en-GB"/>
        </w:rPr>
      </w:pPr>
    </w:p>
    <w:p w:rsidR="00F90B1E" w:rsidRPr="00D1698E" w:rsidRDefault="005D0DAF" w:rsidP="00D1698E">
      <w:pPr>
        <w:numPr>
          <w:ilvl w:val="0"/>
          <w:numId w:val="1"/>
        </w:numPr>
        <w:spacing w:after="0" w:line="240" w:lineRule="auto"/>
        <w:ind w:left="851" w:hanging="851"/>
        <w:contextualSpacing/>
        <w:rPr>
          <w:rFonts w:ascii="Arial" w:eastAsia="Times New Roman" w:hAnsi="Arial" w:cs="Arial"/>
          <w:color w:val="000000"/>
          <w:spacing w:val="6"/>
          <w:sz w:val="20"/>
          <w:szCs w:val="20"/>
          <w:lang w:val="en-GB" w:eastAsia="en-GB"/>
        </w:rPr>
      </w:pPr>
      <w:r w:rsidRPr="00D1698E">
        <w:rPr>
          <w:rFonts w:ascii="Arial" w:eastAsia="Times New Roman" w:hAnsi="Arial" w:cs="Arial"/>
          <w:b/>
          <w:color w:val="000000"/>
          <w:spacing w:val="6"/>
          <w:sz w:val="20"/>
          <w:szCs w:val="20"/>
          <w:lang w:val="en-GB" w:eastAsia="en-GB"/>
        </w:rPr>
        <w:t xml:space="preserve">COMMITTEE </w:t>
      </w:r>
      <w:r w:rsidR="0025109C" w:rsidRPr="00D1698E">
        <w:rPr>
          <w:rFonts w:ascii="Arial" w:eastAsia="Times New Roman" w:hAnsi="Arial" w:cs="Arial"/>
          <w:b/>
          <w:color w:val="000000"/>
          <w:spacing w:val="6"/>
          <w:sz w:val="20"/>
          <w:szCs w:val="20"/>
          <w:lang w:val="en-GB" w:eastAsia="en-GB"/>
        </w:rPr>
        <w:t>O</w:t>
      </w:r>
      <w:r w:rsidRPr="00D1698E">
        <w:rPr>
          <w:rFonts w:ascii="Arial" w:eastAsia="Times New Roman" w:hAnsi="Arial" w:cs="Arial"/>
          <w:b/>
          <w:color w:val="000000"/>
          <w:spacing w:val="6"/>
          <w:sz w:val="20"/>
          <w:szCs w:val="20"/>
          <w:lang w:val="en-GB" w:eastAsia="en-GB"/>
        </w:rPr>
        <w:t>BSERVATIONS</w:t>
      </w:r>
      <w:r w:rsidR="0025109C" w:rsidRPr="00D1698E">
        <w:rPr>
          <w:rFonts w:ascii="Arial" w:eastAsia="Times New Roman" w:hAnsi="Arial" w:cs="Arial"/>
          <w:b/>
          <w:color w:val="000000"/>
          <w:spacing w:val="6"/>
          <w:sz w:val="20"/>
          <w:szCs w:val="20"/>
          <w:lang w:val="en-GB" w:eastAsia="en-GB"/>
        </w:rPr>
        <w:t xml:space="preserve"> AND RECOMMENDATIONS</w:t>
      </w:r>
    </w:p>
    <w:p w:rsidR="00F90B1E" w:rsidRPr="00D1698E" w:rsidRDefault="00F90B1E" w:rsidP="00D1698E">
      <w:pPr>
        <w:pStyle w:val="ListParagraph"/>
        <w:autoSpaceDE w:val="0"/>
        <w:autoSpaceDN w:val="0"/>
        <w:adjustRightInd w:val="0"/>
        <w:spacing w:after="0" w:line="240" w:lineRule="auto"/>
        <w:ind w:left="851"/>
        <w:rPr>
          <w:rFonts w:ascii="Arial" w:hAnsi="Arial" w:cs="Arial"/>
          <w:color w:val="000000" w:themeColor="text1"/>
          <w:sz w:val="20"/>
          <w:szCs w:val="20"/>
        </w:rPr>
      </w:pPr>
    </w:p>
    <w:p w:rsidR="002D4CF8" w:rsidRPr="00D1698E" w:rsidRDefault="00041B81"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rPr>
      </w:pPr>
      <w:r w:rsidRPr="00D1698E">
        <w:rPr>
          <w:rFonts w:ascii="Arial" w:hAnsi="Arial" w:cs="Arial"/>
          <w:i/>
          <w:sz w:val="20"/>
          <w:szCs w:val="20"/>
          <w:lang w:val="en-US"/>
        </w:rPr>
        <w:t xml:space="preserve">Self-sufficiency and </w:t>
      </w:r>
      <w:r w:rsidR="006808AC" w:rsidRPr="00D1698E">
        <w:rPr>
          <w:rFonts w:ascii="Arial" w:hAnsi="Arial" w:cs="Arial"/>
          <w:i/>
          <w:sz w:val="20"/>
          <w:szCs w:val="20"/>
          <w:lang w:val="en-US"/>
        </w:rPr>
        <w:t>S</w:t>
      </w:r>
      <w:r w:rsidR="003E3CFA" w:rsidRPr="00D1698E">
        <w:rPr>
          <w:rFonts w:ascii="Arial" w:hAnsi="Arial" w:cs="Arial"/>
          <w:i/>
          <w:sz w:val="20"/>
          <w:szCs w:val="20"/>
          <w:lang w:val="en-US"/>
        </w:rPr>
        <w:t>ustainability</w:t>
      </w:r>
      <w:r w:rsidRPr="00D1698E">
        <w:rPr>
          <w:rFonts w:ascii="Arial" w:hAnsi="Arial" w:cs="Arial"/>
          <w:sz w:val="20"/>
          <w:szCs w:val="20"/>
          <w:lang w:val="en-US"/>
        </w:rPr>
        <w:t xml:space="preserve">. </w:t>
      </w:r>
      <w:r w:rsidR="002D4CF8" w:rsidRPr="00D1698E">
        <w:rPr>
          <w:rFonts w:ascii="Arial" w:hAnsi="Arial" w:cs="Arial"/>
          <w:sz w:val="20"/>
          <w:szCs w:val="20"/>
          <w:lang w:val="en-US"/>
        </w:rPr>
        <w:t xml:space="preserve">The Committee </w:t>
      </w:r>
      <w:r w:rsidR="003C6CD1" w:rsidRPr="00D1698E">
        <w:rPr>
          <w:rFonts w:ascii="Arial" w:hAnsi="Arial" w:cs="Arial"/>
          <w:sz w:val="20"/>
          <w:szCs w:val="20"/>
          <w:lang w:val="en-US"/>
        </w:rPr>
        <w:t xml:space="preserve">is pleased to hear that the </w:t>
      </w:r>
      <w:r w:rsidR="003E3CFA" w:rsidRPr="00D1698E">
        <w:rPr>
          <w:rFonts w:ascii="Arial" w:hAnsi="Arial" w:cs="Arial"/>
          <w:sz w:val="20"/>
          <w:szCs w:val="20"/>
          <w:lang w:val="en-US"/>
        </w:rPr>
        <w:t>Department</w:t>
      </w:r>
      <w:r w:rsidR="003C6CD1" w:rsidRPr="00D1698E">
        <w:rPr>
          <w:rFonts w:ascii="Arial" w:hAnsi="Arial" w:cs="Arial"/>
          <w:sz w:val="20"/>
          <w:szCs w:val="20"/>
          <w:lang w:val="en-US"/>
        </w:rPr>
        <w:t xml:space="preserve"> was able to take off items such as eggs and pork on their procurement lists as a result of the implementation of Self-Sufficiency and Sustainability initiatives</w:t>
      </w:r>
      <w:r w:rsidR="00426151" w:rsidRPr="00D1698E">
        <w:rPr>
          <w:rFonts w:ascii="Arial" w:hAnsi="Arial" w:cs="Arial"/>
          <w:sz w:val="20"/>
          <w:szCs w:val="20"/>
          <w:lang w:val="en-US"/>
        </w:rPr>
        <w:t xml:space="preserve">. The Committee urges the Department to add more items on the lists in order to address the current budget constraints facing the department. In addition, the Committee continues to urge the Department not only to limit Self-Sufficiency to revenue generation but to also increase the pool of offenders benefiting </w:t>
      </w:r>
      <w:r w:rsidR="00DC5CB2" w:rsidRPr="00D1698E">
        <w:rPr>
          <w:rFonts w:ascii="Arial" w:hAnsi="Arial" w:cs="Arial"/>
          <w:sz w:val="20"/>
          <w:szCs w:val="20"/>
          <w:lang w:val="en-US"/>
        </w:rPr>
        <w:t xml:space="preserve">from </w:t>
      </w:r>
      <w:r w:rsidR="00426151" w:rsidRPr="00D1698E">
        <w:rPr>
          <w:rFonts w:ascii="Arial" w:hAnsi="Arial" w:cs="Arial"/>
          <w:sz w:val="20"/>
          <w:szCs w:val="20"/>
          <w:lang w:val="en-US"/>
        </w:rPr>
        <w:t xml:space="preserve">skills development.  </w:t>
      </w:r>
      <w:r w:rsidR="003E3CFA" w:rsidRPr="00D1698E">
        <w:rPr>
          <w:rFonts w:ascii="Arial" w:hAnsi="Arial" w:cs="Arial"/>
          <w:sz w:val="20"/>
          <w:szCs w:val="20"/>
          <w:lang w:val="en-US"/>
        </w:rPr>
        <w:t xml:space="preserve">   </w:t>
      </w:r>
      <w:r w:rsidR="00894F60" w:rsidRPr="00D1698E">
        <w:rPr>
          <w:rFonts w:ascii="Arial" w:hAnsi="Arial" w:cs="Arial"/>
          <w:sz w:val="20"/>
          <w:szCs w:val="20"/>
          <w:lang w:val="en-US"/>
        </w:rPr>
        <w:t xml:space="preserve">    </w:t>
      </w:r>
      <w:r w:rsidR="002D4CF8" w:rsidRPr="00D1698E">
        <w:rPr>
          <w:rFonts w:ascii="Arial" w:hAnsi="Arial" w:cs="Arial"/>
          <w:sz w:val="20"/>
          <w:szCs w:val="20"/>
          <w:lang w:val="en-US"/>
        </w:rPr>
        <w:t xml:space="preserve">  </w:t>
      </w:r>
    </w:p>
    <w:p w:rsidR="00C17160" w:rsidRPr="00D1698E" w:rsidRDefault="00C17160" w:rsidP="00D1698E">
      <w:pPr>
        <w:spacing w:after="0" w:line="240" w:lineRule="auto"/>
        <w:ind w:left="720"/>
        <w:contextualSpacing/>
        <w:rPr>
          <w:rFonts w:ascii="Arial" w:hAnsi="Arial" w:cs="Arial"/>
          <w:color w:val="000000" w:themeColor="text1"/>
          <w:sz w:val="20"/>
          <w:szCs w:val="20"/>
        </w:rPr>
      </w:pPr>
    </w:p>
    <w:p w:rsidR="00EF5131" w:rsidRPr="00D1698E" w:rsidRDefault="00426151"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rPr>
      </w:pPr>
      <w:r w:rsidRPr="00D1698E">
        <w:rPr>
          <w:rFonts w:ascii="Arial" w:hAnsi="Arial" w:cs="Arial"/>
          <w:i/>
          <w:color w:val="000000" w:themeColor="text1"/>
          <w:sz w:val="20"/>
          <w:szCs w:val="20"/>
          <w:lang w:val="en-US"/>
        </w:rPr>
        <w:t>Offender labour</w:t>
      </w:r>
      <w:r w:rsidR="00090F05" w:rsidRPr="00D1698E">
        <w:rPr>
          <w:rFonts w:ascii="Arial" w:hAnsi="Arial" w:cs="Arial"/>
          <w:i/>
          <w:color w:val="000000" w:themeColor="text1"/>
          <w:sz w:val="20"/>
          <w:szCs w:val="20"/>
          <w:lang w:val="en-US"/>
        </w:rPr>
        <w:t>.</w:t>
      </w:r>
      <w:r w:rsidR="00090F05" w:rsidRPr="00D1698E">
        <w:rPr>
          <w:rFonts w:ascii="Arial" w:hAnsi="Arial" w:cs="Arial"/>
          <w:color w:val="000000" w:themeColor="text1"/>
          <w:sz w:val="20"/>
          <w:szCs w:val="20"/>
          <w:lang w:val="en-US"/>
        </w:rPr>
        <w:t xml:space="preserve"> The </w:t>
      </w:r>
      <w:r w:rsidRPr="00D1698E">
        <w:rPr>
          <w:rFonts w:ascii="Arial" w:hAnsi="Arial" w:cs="Arial"/>
          <w:color w:val="000000" w:themeColor="text1"/>
          <w:sz w:val="20"/>
          <w:szCs w:val="20"/>
          <w:lang w:val="en-US"/>
        </w:rPr>
        <w:t xml:space="preserve">Committee welcomes the report by the </w:t>
      </w:r>
      <w:r w:rsidR="00090F05" w:rsidRPr="00D1698E">
        <w:rPr>
          <w:rFonts w:ascii="Arial" w:hAnsi="Arial" w:cs="Arial"/>
          <w:color w:val="000000" w:themeColor="text1"/>
          <w:sz w:val="20"/>
          <w:szCs w:val="20"/>
          <w:lang w:val="en-US"/>
        </w:rPr>
        <w:t>Minister</w:t>
      </w:r>
      <w:r w:rsidRPr="00D1698E">
        <w:rPr>
          <w:rFonts w:ascii="Arial" w:hAnsi="Arial" w:cs="Arial"/>
          <w:color w:val="000000" w:themeColor="text1"/>
          <w:sz w:val="20"/>
          <w:szCs w:val="20"/>
          <w:lang w:val="en-US"/>
        </w:rPr>
        <w:t xml:space="preserve"> on his meeting with the Minister of Public Works and </w:t>
      </w:r>
      <w:r w:rsidR="002800DD" w:rsidRPr="00D1698E">
        <w:rPr>
          <w:rFonts w:ascii="Arial" w:hAnsi="Arial" w:cs="Arial"/>
          <w:color w:val="000000" w:themeColor="text1"/>
          <w:sz w:val="20"/>
          <w:szCs w:val="20"/>
          <w:lang w:val="en-US"/>
        </w:rPr>
        <w:t>Infrastructure</w:t>
      </w:r>
      <w:r w:rsidRPr="00D1698E">
        <w:rPr>
          <w:rFonts w:ascii="Arial" w:hAnsi="Arial" w:cs="Arial"/>
          <w:color w:val="000000" w:themeColor="text1"/>
          <w:sz w:val="20"/>
          <w:szCs w:val="20"/>
          <w:lang w:val="en-US"/>
        </w:rPr>
        <w:t xml:space="preserve"> to look at ways in which, through offender labour, they can respond to minor </w:t>
      </w:r>
      <w:r w:rsidR="002800DD" w:rsidRPr="00D1698E">
        <w:rPr>
          <w:rFonts w:ascii="Arial" w:hAnsi="Arial" w:cs="Arial"/>
          <w:color w:val="000000" w:themeColor="text1"/>
          <w:sz w:val="20"/>
          <w:szCs w:val="20"/>
          <w:lang w:val="en-US"/>
        </w:rPr>
        <w:t xml:space="preserve">maintenance at courts like installation of ramps for people living with disabilities, cleaning and minor renovations. The Committee would like to encourage the Minister to have more such initiatives with many other government departments and entities.   </w:t>
      </w:r>
      <w:r w:rsidRPr="00D1698E">
        <w:rPr>
          <w:rFonts w:ascii="Arial" w:hAnsi="Arial" w:cs="Arial"/>
          <w:color w:val="000000" w:themeColor="text1"/>
          <w:sz w:val="20"/>
          <w:szCs w:val="20"/>
          <w:lang w:val="en-US"/>
        </w:rPr>
        <w:t xml:space="preserve">  </w:t>
      </w:r>
      <w:r w:rsidR="00090F05" w:rsidRPr="00D1698E">
        <w:rPr>
          <w:rFonts w:ascii="Arial" w:hAnsi="Arial" w:cs="Arial"/>
          <w:color w:val="000000" w:themeColor="text1"/>
          <w:sz w:val="20"/>
          <w:szCs w:val="20"/>
          <w:lang w:val="en-US"/>
        </w:rPr>
        <w:t xml:space="preserve"> </w:t>
      </w:r>
      <w:r w:rsidR="00402523" w:rsidRPr="00D1698E">
        <w:rPr>
          <w:rFonts w:ascii="Arial" w:hAnsi="Arial" w:cs="Arial"/>
          <w:color w:val="000000" w:themeColor="text1"/>
          <w:sz w:val="20"/>
          <w:szCs w:val="20"/>
          <w:lang w:val="en-US"/>
        </w:rPr>
        <w:t xml:space="preserve"> </w:t>
      </w:r>
    </w:p>
    <w:p w:rsidR="00426151" w:rsidRPr="00D1698E" w:rsidRDefault="00426151" w:rsidP="00D1698E">
      <w:pPr>
        <w:spacing w:after="0" w:line="240" w:lineRule="auto"/>
        <w:ind w:left="720"/>
        <w:contextualSpacing/>
        <w:rPr>
          <w:rFonts w:ascii="Arial" w:hAnsi="Arial" w:cs="Arial"/>
          <w:color w:val="000000" w:themeColor="text1"/>
          <w:sz w:val="20"/>
          <w:szCs w:val="20"/>
        </w:rPr>
      </w:pPr>
    </w:p>
    <w:p w:rsidR="006808AC" w:rsidRPr="00D1698E" w:rsidRDefault="002800DD"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rPr>
      </w:pPr>
      <w:r w:rsidRPr="00D1698E">
        <w:rPr>
          <w:rFonts w:ascii="Arial" w:hAnsi="Arial" w:cs="Arial"/>
          <w:i/>
          <w:color w:val="000000" w:themeColor="text1"/>
          <w:sz w:val="20"/>
          <w:szCs w:val="20"/>
          <w:lang w:val="en-US"/>
        </w:rPr>
        <w:t>Target on people with disabilities</w:t>
      </w:r>
      <w:r w:rsidR="006F4FDB" w:rsidRPr="00D1698E">
        <w:rPr>
          <w:rFonts w:ascii="Arial" w:hAnsi="Arial" w:cs="Arial"/>
          <w:color w:val="000000" w:themeColor="text1"/>
          <w:sz w:val="20"/>
          <w:szCs w:val="20"/>
          <w:lang w:val="en-US"/>
        </w:rPr>
        <w:t xml:space="preserve">. </w:t>
      </w:r>
      <w:r w:rsidR="00A136AC" w:rsidRPr="00D1698E">
        <w:rPr>
          <w:rFonts w:ascii="Arial" w:hAnsi="Arial" w:cs="Arial"/>
          <w:color w:val="000000" w:themeColor="text1"/>
          <w:sz w:val="20"/>
          <w:szCs w:val="20"/>
          <w:lang w:val="en-US"/>
        </w:rPr>
        <w:t xml:space="preserve">The Committee </w:t>
      </w:r>
      <w:r w:rsidRPr="00D1698E">
        <w:rPr>
          <w:rFonts w:ascii="Arial" w:hAnsi="Arial" w:cs="Arial"/>
          <w:color w:val="000000" w:themeColor="text1"/>
          <w:sz w:val="20"/>
          <w:szCs w:val="20"/>
          <w:lang w:val="en-US"/>
        </w:rPr>
        <w:t xml:space="preserve">is concerned about the low target of 0.3% set by the Department on employment of people living with disabilities while the national target is 2%. The Department is encouraged to ensure that their targets are aligned with national targets where possible. </w:t>
      </w:r>
    </w:p>
    <w:p w:rsidR="002800DD" w:rsidRPr="00D1698E" w:rsidRDefault="002800DD" w:rsidP="00D1698E">
      <w:pPr>
        <w:pStyle w:val="ListParagraph"/>
        <w:spacing w:after="0" w:line="240" w:lineRule="auto"/>
        <w:rPr>
          <w:rFonts w:ascii="Arial" w:hAnsi="Arial" w:cs="Arial"/>
          <w:color w:val="000000" w:themeColor="text1"/>
          <w:sz w:val="20"/>
          <w:szCs w:val="20"/>
        </w:rPr>
      </w:pPr>
    </w:p>
    <w:p w:rsidR="006808AC" w:rsidRPr="00D1698E" w:rsidRDefault="001F60DD"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rPr>
      </w:pPr>
      <w:r w:rsidRPr="00D1698E">
        <w:rPr>
          <w:rFonts w:ascii="Arial" w:hAnsi="Arial" w:cs="Arial"/>
          <w:i/>
          <w:color w:val="000000" w:themeColor="text1"/>
          <w:sz w:val="20"/>
          <w:szCs w:val="20"/>
        </w:rPr>
        <w:t>Lack of official accommodation</w:t>
      </w:r>
      <w:r w:rsidR="006808AC" w:rsidRPr="00D1698E">
        <w:rPr>
          <w:rFonts w:ascii="Arial" w:hAnsi="Arial" w:cs="Arial"/>
          <w:color w:val="000000" w:themeColor="text1"/>
          <w:sz w:val="20"/>
          <w:szCs w:val="20"/>
        </w:rPr>
        <w:t xml:space="preserve">. The </w:t>
      </w:r>
      <w:r w:rsidRPr="00D1698E">
        <w:rPr>
          <w:rFonts w:ascii="Arial" w:hAnsi="Arial" w:cs="Arial"/>
          <w:color w:val="000000" w:themeColor="text1"/>
          <w:sz w:val="20"/>
          <w:szCs w:val="20"/>
        </w:rPr>
        <w:t xml:space="preserve">Committee is concerned about the lack of official accommodation in the newly built Tzaneen Correctional Centre. </w:t>
      </w:r>
      <w:r w:rsidR="00B21168" w:rsidRPr="00D1698E">
        <w:rPr>
          <w:rFonts w:ascii="Arial" w:hAnsi="Arial" w:cs="Arial"/>
          <w:color w:val="000000" w:themeColor="text1"/>
          <w:sz w:val="20"/>
          <w:szCs w:val="20"/>
        </w:rPr>
        <w:t xml:space="preserve">The Committee noted the response by the </w:t>
      </w:r>
      <w:r w:rsidR="006808AC" w:rsidRPr="00D1698E">
        <w:rPr>
          <w:rFonts w:ascii="Arial" w:hAnsi="Arial" w:cs="Arial"/>
          <w:color w:val="000000" w:themeColor="text1"/>
          <w:sz w:val="20"/>
          <w:szCs w:val="20"/>
        </w:rPr>
        <w:t>Department</w:t>
      </w:r>
      <w:r w:rsidR="00B21168" w:rsidRPr="00D1698E">
        <w:rPr>
          <w:rFonts w:ascii="Arial" w:hAnsi="Arial" w:cs="Arial"/>
          <w:color w:val="000000" w:themeColor="text1"/>
          <w:sz w:val="20"/>
          <w:szCs w:val="20"/>
        </w:rPr>
        <w:t xml:space="preserve"> and request that alternative means are devised to address the lack of accommodation in this facility. </w:t>
      </w:r>
      <w:r w:rsidR="006808AC" w:rsidRPr="00D1698E">
        <w:rPr>
          <w:rFonts w:ascii="Arial" w:hAnsi="Arial" w:cs="Arial"/>
          <w:color w:val="000000" w:themeColor="text1"/>
          <w:sz w:val="20"/>
          <w:szCs w:val="20"/>
        </w:rPr>
        <w:t xml:space="preserve">    </w:t>
      </w:r>
    </w:p>
    <w:p w:rsidR="000248D5" w:rsidRPr="00D1698E" w:rsidRDefault="000248D5" w:rsidP="00D1698E">
      <w:pPr>
        <w:pStyle w:val="ListParagraph"/>
        <w:spacing w:after="0" w:line="240" w:lineRule="auto"/>
        <w:rPr>
          <w:rFonts w:ascii="Arial" w:hAnsi="Arial" w:cs="Arial"/>
          <w:color w:val="000000" w:themeColor="text1"/>
          <w:sz w:val="20"/>
          <w:szCs w:val="20"/>
        </w:rPr>
      </w:pPr>
    </w:p>
    <w:p w:rsidR="00656C83" w:rsidRPr="00D1698E" w:rsidRDefault="00645255"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 xml:space="preserve">PPP Correctional Centres. </w:t>
      </w:r>
      <w:r w:rsidRPr="00D1698E">
        <w:rPr>
          <w:rFonts w:ascii="Arial" w:hAnsi="Arial" w:cs="Arial"/>
          <w:color w:val="000000" w:themeColor="text1"/>
          <w:sz w:val="20"/>
          <w:szCs w:val="20"/>
          <w:lang w:val="en-US"/>
        </w:rPr>
        <w:t xml:space="preserve">The Committee </w:t>
      </w:r>
      <w:r w:rsidR="00A32C26" w:rsidRPr="00D1698E">
        <w:rPr>
          <w:rFonts w:ascii="Arial" w:hAnsi="Arial" w:cs="Arial"/>
          <w:color w:val="000000" w:themeColor="text1"/>
          <w:sz w:val="20"/>
          <w:szCs w:val="20"/>
          <w:lang w:val="en-US"/>
        </w:rPr>
        <w:t>welcomes the Department’s position not to renew the contract of the two PPP facilities when the</w:t>
      </w:r>
      <w:r w:rsidR="001F60DD" w:rsidRPr="00D1698E">
        <w:rPr>
          <w:rFonts w:ascii="Arial" w:hAnsi="Arial" w:cs="Arial"/>
          <w:color w:val="000000" w:themeColor="text1"/>
          <w:sz w:val="20"/>
          <w:szCs w:val="20"/>
          <w:lang w:val="en-US"/>
        </w:rPr>
        <w:t>ir</w:t>
      </w:r>
      <w:r w:rsidR="00A32C26" w:rsidRPr="00D1698E">
        <w:rPr>
          <w:rFonts w:ascii="Arial" w:hAnsi="Arial" w:cs="Arial"/>
          <w:color w:val="000000" w:themeColor="text1"/>
          <w:sz w:val="20"/>
          <w:szCs w:val="20"/>
          <w:lang w:val="en-US"/>
        </w:rPr>
        <w:t xml:space="preserve"> contract</w:t>
      </w:r>
      <w:r w:rsidR="001F60DD" w:rsidRPr="00D1698E">
        <w:rPr>
          <w:rFonts w:ascii="Arial" w:hAnsi="Arial" w:cs="Arial"/>
          <w:color w:val="000000" w:themeColor="text1"/>
          <w:sz w:val="20"/>
          <w:szCs w:val="20"/>
          <w:lang w:val="en-US"/>
        </w:rPr>
        <w:t>s</w:t>
      </w:r>
      <w:r w:rsidR="00A32C26" w:rsidRPr="00D1698E">
        <w:rPr>
          <w:rFonts w:ascii="Arial" w:hAnsi="Arial" w:cs="Arial"/>
          <w:color w:val="000000" w:themeColor="text1"/>
          <w:sz w:val="20"/>
          <w:szCs w:val="20"/>
          <w:lang w:val="en-US"/>
        </w:rPr>
        <w:t xml:space="preserve"> end</w:t>
      </w:r>
      <w:r w:rsidR="001F60DD" w:rsidRPr="00D1698E">
        <w:rPr>
          <w:rFonts w:ascii="Arial" w:hAnsi="Arial" w:cs="Arial"/>
          <w:color w:val="000000" w:themeColor="text1"/>
          <w:sz w:val="20"/>
          <w:szCs w:val="20"/>
          <w:lang w:val="en-US"/>
        </w:rPr>
        <w:t xml:space="preserve">. The Committee urges the Department of Correctional Services and Department of Public Works and Infrastructure to work closely together and develop maintenance plan for the two facilities to ensure that they remain in good conditions for years to come after the take-over by the Department.  </w:t>
      </w:r>
      <w:r w:rsidR="00AA6D91" w:rsidRPr="00D1698E">
        <w:rPr>
          <w:rFonts w:ascii="Arial" w:hAnsi="Arial" w:cs="Arial"/>
          <w:color w:val="000000" w:themeColor="text1"/>
          <w:sz w:val="20"/>
          <w:szCs w:val="20"/>
          <w:lang w:val="en-US"/>
        </w:rPr>
        <w:t xml:space="preserve"> </w:t>
      </w:r>
      <w:r w:rsidRPr="00D1698E">
        <w:rPr>
          <w:rFonts w:ascii="Arial" w:hAnsi="Arial" w:cs="Arial"/>
          <w:color w:val="000000" w:themeColor="text1"/>
          <w:sz w:val="20"/>
          <w:szCs w:val="20"/>
          <w:lang w:val="en-US"/>
        </w:rPr>
        <w:t xml:space="preserve"> </w:t>
      </w:r>
    </w:p>
    <w:p w:rsidR="0035552F" w:rsidRPr="00D1698E" w:rsidRDefault="000C4342" w:rsidP="00D1698E">
      <w:pPr>
        <w:autoSpaceDE w:val="0"/>
        <w:autoSpaceDN w:val="0"/>
        <w:adjustRightInd w:val="0"/>
        <w:spacing w:after="0" w:line="240" w:lineRule="auto"/>
        <w:ind w:left="142"/>
        <w:rPr>
          <w:rFonts w:ascii="Arial" w:hAnsi="Arial" w:cs="Arial"/>
          <w:color w:val="000000" w:themeColor="text1"/>
          <w:sz w:val="20"/>
          <w:szCs w:val="20"/>
          <w:lang w:val="en-US"/>
        </w:rPr>
      </w:pPr>
      <w:r w:rsidRPr="00D1698E">
        <w:rPr>
          <w:rFonts w:ascii="Arial" w:hAnsi="Arial" w:cs="Arial"/>
          <w:color w:val="000000" w:themeColor="text1"/>
          <w:sz w:val="20"/>
          <w:szCs w:val="20"/>
          <w:lang w:val="en-US"/>
        </w:rPr>
        <w:t xml:space="preserve">   </w:t>
      </w:r>
      <w:r w:rsidR="0035552F" w:rsidRPr="00D1698E">
        <w:rPr>
          <w:rFonts w:ascii="Arial" w:hAnsi="Arial" w:cs="Arial"/>
          <w:color w:val="000000" w:themeColor="text1"/>
          <w:sz w:val="20"/>
          <w:szCs w:val="20"/>
          <w:lang w:val="en-US"/>
        </w:rPr>
        <w:t xml:space="preserve"> </w:t>
      </w:r>
    </w:p>
    <w:p w:rsidR="001220A0" w:rsidRPr="00D1698E" w:rsidRDefault="00A67A42"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Integrated Inmates Management System</w:t>
      </w:r>
      <w:r w:rsidR="00AA6D91" w:rsidRPr="00D1698E">
        <w:rPr>
          <w:rFonts w:ascii="Arial" w:hAnsi="Arial" w:cs="Arial"/>
          <w:color w:val="000000" w:themeColor="text1"/>
          <w:sz w:val="20"/>
          <w:szCs w:val="20"/>
          <w:lang w:val="en-US"/>
        </w:rPr>
        <w:t>. The Committee</w:t>
      </w:r>
      <w:r w:rsidRPr="00D1698E">
        <w:rPr>
          <w:rFonts w:ascii="Arial" w:hAnsi="Arial" w:cs="Arial"/>
          <w:color w:val="000000" w:themeColor="text1"/>
          <w:sz w:val="20"/>
          <w:szCs w:val="20"/>
          <w:lang w:val="en-US"/>
        </w:rPr>
        <w:t xml:space="preserve"> is very much concerned that the target for IIMS has not been met although spending has been increasing over the years and the target for the current financial year has also increased. The Committee urges the Department to ensure that </w:t>
      </w:r>
      <w:r w:rsidR="00DC5CB2" w:rsidRPr="00D1698E">
        <w:rPr>
          <w:rFonts w:ascii="Arial" w:hAnsi="Arial" w:cs="Arial"/>
          <w:color w:val="000000" w:themeColor="text1"/>
          <w:sz w:val="20"/>
          <w:szCs w:val="20"/>
          <w:lang w:val="en-US"/>
        </w:rPr>
        <w:t>there is alignment between sending and performance on IIMS and also ensure that this system is</w:t>
      </w:r>
      <w:r w:rsidRPr="00D1698E">
        <w:rPr>
          <w:rFonts w:ascii="Arial" w:hAnsi="Arial" w:cs="Arial"/>
          <w:color w:val="000000" w:themeColor="text1"/>
          <w:sz w:val="20"/>
          <w:szCs w:val="20"/>
          <w:lang w:val="en-US"/>
        </w:rPr>
        <w:t xml:space="preserve"> implemented in all centres countrywide.  </w:t>
      </w:r>
      <w:r w:rsidR="006808AC" w:rsidRPr="00D1698E">
        <w:rPr>
          <w:rFonts w:ascii="Arial" w:hAnsi="Arial" w:cs="Arial"/>
          <w:color w:val="000000" w:themeColor="text1"/>
          <w:sz w:val="20"/>
          <w:szCs w:val="20"/>
          <w:lang w:val="en-US"/>
        </w:rPr>
        <w:t xml:space="preserve">  </w:t>
      </w:r>
      <w:r w:rsidR="00850224" w:rsidRPr="00D1698E">
        <w:rPr>
          <w:rFonts w:ascii="Arial" w:hAnsi="Arial" w:cs="Arial"/>
          <w:color w:val="000000" w:themeColor="text1"/>
          <w:sz w:val="20"/>
          <w:szCs w:val="20"/>
          <w:lang w:val="en-US"/>
        </w:rPr>
        <w:t xml:space="preserve">   </w:t>
      </w:r>
      <w:r w:rsidR="001220A0" w:rsidRPr="00D1698E">
        <w:rPr>
          <w:rFonts w:ascii="Arial" w:hAnsi="Arial" w:cs="Arial"/>
          <w:color w:val="000000" w:themeColor="text1"/>
          <w:sz w:val="20"/>
          <w:szCs w:val="20"/>
          <w:lang w:val="en-US"/>
        </w:rPr>
        <w:t xml:space="preserve"> </w:t>
      </w:r>
    </w:p>
    <w:p w:rsidR="008B0689" w:rsidRPr="00D1698E" w:rsidRDefault="001220A0" w:rsidP="00D1698E">
      <w:pPr>
        <w:autoSpaceDE w:val="0"/>
        <w:autoSpaceDN w:val="0"/>
        <w:adjustRightInd w:val="0"/>
        <w:spacing w:after="0" w:line="240" w:lineRule="auto"/>
        <w:ind w:left="142"/>
        <w:rPr>
          <w:rFonts w:ascii="Arial" w:hAnsi="Arial" w:cs="Arial"/>
          <w:color w:val="000000" w:themeColor="text1"/>
          <w:sz w:val="20"/>
          <w:szCs w:val="20"/>
          <w:lang w:val="en-US"/>
        </w:rPr>
      </w:pPr>
      <w:r w:rsidRPr="00D1698E">
        <w:rPr>
          <w:rFonts w:ascii="Arial" w:hAnsi="Arial" w:cs="Arial"/>
          <w:color w:val="000000" w:themeColor="text1"/>
          <w:sz w:val="20"/>
          <w:szCs w:val="20"/>
          <w:lang w:val="en-US"/>
        </w:rPr>
        <w:t xml:space="preserve"> </w:t>
      </w:r>
    </w:p>
    <w:p w:rsidR="0055791A" w:rsidRPr="00D1698E" w:rsidRDefault="00B374F2"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Infrastructure Projects</w:t>
      </w:r>
      <w:r w:rsidR="0055791A" w:rsidRPr="00D1698E">
        <w:rPr>
          <w:rFonts w:ascii="Arial" w:hAnsi="Arial" w:cs="Arial"/>
          <w:i/>
          <w:color w:val="000000" w:themeColor="text1"/>
          <w:sz w:val="20"/>
          <w:szCs w:val="20"/>
          <w:lang w:val="en-US"/>
        </w:rPr>
        <w:t>.</w:t>
      </w:r>
      <w:r w:rsidR="0055791A" w:rsidRPr="00D1698E">
        <w:rPr>
          <w:rFonts w:ascii="Arial" w:hAnsi="Arial" w:cs="Arial"/>
          <w:color w:val="000000" w:themeColor="text1"/>
          <w:sz w:val="20"/>
          <w:szCs w:val="20"/>
          <w:lang w:val="en-US"/>
        </w:rPr>
        <w:t xml:space="preserve"> The </w:t>
      </w:r>
      <w:r w:rsidRPr="00D1698E">
        <w:rPr>
          <w:rFonts w:ascii="Arial" w:hAnsi="Arial" w:cs="Arial"/>
          <w:color w:val="000000" w:themeColor="text1"/>
          <w:sz w:val="20"/>
          <w:szCs w:val="20"/>
          <w:lang w:val="en-US"/>
        </w:rPr>
        <w:t xml:space="preserve">slow pace of infrastructure projects in the Department of Correctional Services has been a source of concern for the Committee for some time. A number of projects have been delayed for several years including the Tzaneen Correctional Centre which was only officially opened in 2020 after more than </w:t>
      </w:r>
      <w:r w:rsidR="007220B8" w:rsidRPr="00D1698E">
        <w:rPr>
          <w:rFonts w:ascii="Arial" w:hAnsi="Arial" w:cs="Arial"/>
          <w:color w:val="000000" w:themeColor="text1"/>
          <w:sz w:val="20"/>
          <w:szCs w:val="20"/>
          <w:lang w:val="en-US"/>
        </w:rPr>
        <w:t xml:space="preserve">10 years since the project started. The Committee is equally concerned about security systems that are not operational </w:t>
      </w:r>
      <w:r w:rsidR="007220B8" w:rsidRPr="00D1698E">
        <w:rPr>
          <w:rFonts w:ascii="Arial" w:hAnsi="Arial" w:cs="Arial"/>
          <w:color w:val="000000" w:themeColor="text1"/>
          <w:sz w:val="20"/>
          <w:szCs w:val="20"/>
          <w:lang w:val="en-US"/>
        </w:rPr>
        <w:lastRenderedPageBreak/>
        <w:t>in a number of facilities including at Tzaneen and Grootvlei</w:t>
      </w:r>
      <w:r w:rsidR="00DC5CB2" w:rsidRPr="00D1698E">
        <w:rPr>
          <w:rFonts w:ascii="Arial" w:hAnsi="Arial" w:cs="Arial"/>
          <w:color w:val="000000" w:themeColor="text1"/>
          <w:sz w:val="20"/>
          <w:szCs w:val="20"/>
          <w:lang w:val="en-US"/>
        </w:rPr>
        <w:t xml:space="preserve"> Correctional Centre</w:t>
      </w:r>
      <w:r w:rsidR="007220B8" w:rsidRPr="00D1698E">
        <w:rPr>
          <w:rFonts w:ascii="Arial" w:hAnsi="Arial" w:cs="Arial"/>
          <w:color w:val="000000" w:themeColor="text1"/>
          <w:sz w:val="20"/>
          <w:szCs w:val="20"/>
          <w:lang w:val="en-US"/>
        </w:rPr>
        <w:t>. The Committee urges the Department to ensure that this budget responds to security needs in correctional facilities to ensure safe and secure incarceration of inmates.</w:t>
      </w:r>
      <w:r w:rsidR="00C74AB6" w:rsidRPr="00D1698E">
        <w:rPr>
          <w:rFonts w:ascii="Arial" w:hAnsi="Arial" w:cs="Arial"/>
          <w:color w:val="000000" w:themeColor="text1"/>
          <w:sz w:val="20"/>
          <w:szCs w:val="20"/>
          <w:lang w:val="en-US"/>
        </w:rPr>
        <w:t xml:space="preserve"> </w:t>
      </w:r>
      <w:r w:rsidR="00DF6EDC" w:rsidRPr="00D1698E">
        <w:rPr>
          <w:rFonts w:ascii="Arial" w:hAnsi="Arial" w:cs="Arial"/>
          <w:color w:val="000000" w:themeColor="text1"/>
          <w:sz w:val="20"/>
          <w:szCs w:val="20"/>
          <w:lang w:val="en-US"/>
        </w:rPr>
        <w:t xml:space="preserve"> </w:t>
      </w:r>
    </w:p>
    <w:p w:rsidR="0055791A" w:rsidRPr="00D1698E" w:rsidRDefault="0055791A"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02504D" w:rsidRPr="00D1698E" w:rsidRDefault="00E842A9"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Filling of vacancies</w:t>
      </w:r>
      <w:r w:rsidR="00854677" w:rsidRPr="00D1698E">
        <w:rPr>
          <w:rFonts w:ascii="Arial" w:hAnsi="Arial" w:cs="Arial"/>
          <w:color w:val="000000" w:themeColor="text1"/>
          <w:sz w:val="20"/>
          <w:szCs w:val="20"/>
          <w:lang w:val="en-US"/>
        </w:rPr>
        <w:t xml:space="preserve">. The Committee </w:t>
      </w:r>
      <w:r w:rsidRPr="00D1698E">
        <w:rPr>
          <w:rFonts w:ascii="Arial" w:hAnsi="Arial" w:cs="Arial"/>
          <w:color w:val="000000" w:themeColor="text1"/>
          <w:sz w:val="20"/>
          <w:szCs w:val="20"/>
          <w:lang w:val="en-US"/>
        </w:rPr>
        <w:t xml:space="preserve">has noted vacancies of GITO and that of the Regional Commissioner Eastern Cape. The Committee believes that leadership stability is critical for service delivery in each of the two vacancies and therefore request the Minister and the Department to ensure that the two vacancies are filled within a reasonable period.  </w:t>
      </w:r>
    </w:p>
    <w:p w:rsidR="0002504D" w:rsidRPr="00D1698E" w:rsidRDefault="0002504D" w:rsidP="00D1698E">
      <w:pPr>
        <w:pStyle w:val="ListParagraph"/>
        <w:spacing w:after="0" w:line="240" w:lineRule="auto"/>
        <w:rPr>
          <w:rFonts w:ascii="Arial" w:hAnsi="Arial" w:cs="Arial"/>
          <w:color w:val="000000" w:themeColor="text1"/>
          <w:sz w:val="20"/>
          <w:szCs w:val="20"/>
          <w:lang w:val="en-US"/>
        </w:rPr>
      </w:pPr>
    </w:p>
    <w:p w:rsidR="0002504D" w:rsidRPr="00D1698E" w:rsidRDefault="0002504D" w:rsidP="00D1698E">
      <w:pPr>
        <w:pStyle w:val="ListParagraph"/>
        <w:numPr>
          <w:ilvl w:val="1"/>
          <w:numId w:val="1"/>
        </w:numPr>
        <w:autoSpaceDE w:val="0"/>
        <w:autoSpaceDN w:val="0"/>
        <w:adjustRightInd w:val="0"/>
        <w:spacing w:after="0" w:line="240" w:lineRule="auto"/>
        <w:ind w:left="851" w:hanging="851"/>
        <w:rPr>
          <w:rFonts w:ascii="Arial" w:hAnsi="Arial" w:cs="Arial"/>
          <w:i/>
          <w:color w:val="000000" w:themeColor="text1"/>
          <w:sz w:val="20"/>
          <w:szCs w:val="20"/>
          <w:lang w:val="en-US"/>
        </w:rPr>
      </w:pPr>
      <w:r w:rsidRPr="00D1698E">
        <w:rPr>
          <w:rFonts w:ascii="Arial" w:hAnsi="Arial" w:cs="Arial"/>
          <w:i/>
          <w:color w:val="000000" w:themeColor="text1"/>
          <w:sz w:val="20"/>
          <w:szCs w:val="20"/>
          <w:lang w:val="en-US"/>
        </w:rPr>
        <w:t xml:space="preserve">Budget allocation to programmes. </w:t>
      </w:r>
      <w:r w:rsidRPr="00D1698E">
        <w:rPr>
          <w:rFonts w:ascii="Arial" w:hAnsi="Arial" w:cs="Arial"/>
          <w:color w:val="000000" w:themeColor="text1"/>
          <w:sz w:val="20"/>
          <w:szCs w:val="20"/>
          <w:lang w:val="en-US"/>
        </w:rPr>
        <w:t>The Committee continues to be concerned about the skewed allocation of the budget of the Department of Correctional Services in favors of Incarceration and Administration to the disadvantage of more deserving programmes such as Rehabilitation and Social Reintegration. The Committee would like to emphasize that the White Paper on Corrections states that, rehabilitation should be at the centre of all departmental activities. It is against this background that, the Committee calls upon the Department to ensure that the budget respond to this call by the White Paper on Corrections.</w:t>
      </w:r>
    </w:p>
    <w:p w:rsidR="0002504D" w:rsidRPr="00D1698E" w:rsidRDefault="0002504D" w:rsidP="00D1698E">
      <w:pPr>
        <w:pStyle w:val="ListParagraph"/>
        <w:spacing w:after="0" w:line="240" w:lineRule="auto"/>
        <w:rPr>
          <w:rFonts w:ascii="Arial" w:hAnsi="Arial" w:cs="Arial"/>
          <w:color w:val="000000" w:themeColor="text1"/>
          <w:sz w:val="20"/>
          <w:szCs w:val="20"/>
          <w:lang w:val="en-US"/>
        </w:rPr>
      </w:pPr>
    </w:p>
    <w:p w:rsidR="00DC5CB2" w:rsidRPr="00D1698E" w:rsidRDefault="0002504D" w:rsidP="00D1698E">
      <w:pPr>
        <w:pStyle w:val="ListParagraph"/>
        <w:numPr>
          <w:ilvl w:val="1"/>
          <w:numId w:val="1"/>
        </w:numPr>
        <w:autoSpaceDE w:val="0"/>
        <w:autoSpaceDN w:val="0"/>
        <w:adjustRightInd w:val="0"/>
        <w:spacing w:after="0" w:line="240" w:lineRule="auto"/>
        <w:ind w:left="851" w:hanging="851"/>
        <w:rPr>
          <w:rFonts w:ascii="Arial" w:hAnsi="Arial" w:cs="Arial"/>
          <w:i/>
          <w:color w:val="000000" w:themeColor="text1"/>
          <w:sz w:val="20"/>
          <w:szCs w:val="20"/>
          <w:lang w:val="en-US"/>
        </w:rPr>
      </w:pPr>
      <w:r w:rsidRPr="00D1698E">
        <w:rPr>
          <w:rFonts w:ascii="Arial" w:hAnsi="Arial" w:cs="Arial"/>
          <w:i/>
          <w:color w:val="000000" w:themeColor="text1"/>
          <w:sz w:val="20"/>
          <w:szCs w:val="20"/>
          <w:lang w:val="en-US"/>
        </w:rPr>
        <w:t>Underspending of the budget</w:t>
      </w:r>
      <w:r w:rsidRPr="00D1698E">
        <w:rPr>
          <w:rFonts w:ascii="Arial" w:hAnsi="Arial" w:cs="Arial"/>
          <w:color w:val="000000" w:themeColor="text1"/>
          <w:sz w:val="20"/>
          <w:szCs w:val="20"/>
          <w:lang w:val="en-US"/>
        </w:rPr>
        <w:t>. In 2020/21, the Auditor General noted with concern that the Department of Correctional Services has under-spent its budget by R569 million</w:t>
      </w:r>
      <w:r w:rsidR="001F0CEF" w:rsidRPr="00D1698E">
        <w:rPr>
          <w:rFonts w:ascii="Arial" w:hAnsi="Arial" w:cs="Arial"/>
          <w:color w:val="000000" w:themeColor="text1"/>
          <w:sz w:val="20"/>
          <w:szCs w:val="20"/>
          <w:lang w:val="en-US"/>
        </w:rPr>
        <w:t xml:space="preserve">. The Committee questions the Department on why more funds should be allocated to it when they were unable to spend such a huge amount in the 2020/21 financial year. The Committee </w:t>
      </w:r>
      <w:r w:rsidR="00E312C6" w:rsidRPr="00D1698E">
        <w:rPr>
          <w:rFonts w:ascii="Arial" w:hAnsi="Arial" w:cs="Arial"/>
          <w:color w:val="000000" w:themeColor="text1"/>
          <w:sz w:val="20"/>
          <w:szCs w:val="20"/>
          <w:lang w:val="en-US"/>
        </w:rPr>
        <w:t xml:space="preserve">believes </w:t>
      </w:r>
      <w:r w:rsidR="001F0CEF" w:rsidRPr="00D1698E">
        <w:rPr>
          <w:rFonts w:ascii="Arial" w:hAnsi="Arial" w:cs="Arial"/>
          <w:color w:val="000000" w:themeColor="text1"/>
          <w:sz w:val="20"/>
          <w:szCs w:val="20"/>
          <w:lang w:val="en-US"/>
        </w:rPr>
        <w:t>that, this is either lack of proper planning or poor management on the side of the Department in spending public funds.</w:t>
      </w:r>
      <w:r w:rsidR="00E312C6" w:rsidRPr="00D1698E">
        <w:rPr>
          <w:rFonts w:ascii="Arial" w:hAnsi="Arial" w:cs="Arial"/>
          <w:color w:val="000000" w:themeColor="text1"/>
          <w:sz w:val="20"/>
          <w:szCs w:val="20"/>
          <w:lang w:val="en-US"/>
        </w:rPr>
        <w:t xml:space="preserve"> The Committee will continue to monitor spending of the Department through quarterly reports. </w:t>
      </w:r>
      <w:r w:rsidR="001F0CEF" w:rsidRPr="00D1698E">
        <w:rPr>
          <w:rFonts w:ascii="Arial" w:hAnsi="Arial" w:cs="Arial"/>
          <w:color w:val="000000" w:themeColor="text1"/>
          <w:sz w:val="20"/>
          <w:szCs w:val="20"/>
          <w:lang w:val="en-US"/>
        </w:rPr>
        <w:t xml:space="preserve">   </w:t>
      </w:r>
    </w:p>
    <w:p w:rsidR="00DC5CB2" w:rsidRPr="00D1698E" w:rsidRDefault="00DC5CB2" w:rsidP="00D1698E">
      <w:pPr>
        <w:pStyle w:val="ListParagraph"/>
        <w:spacing w:after="0" w:line="240" w:lineRule="auto"/>
        <w:rPr>
          <w:rFonts w:ascii="Arial" w:hAnsi="Arial" w:cs="Arial"/>
          <w:color w:val="000000" w:themeColor="text1"/>
          <w:sz w:val="20"/>
          <w:szCs w:val="20"/>
          <w:lang w:val="en-US"/>
        </w:rPr>
      </w:pPr>
    </w:p>
    <w:p w:rsidR="00FF2888" w:rsidRPr="00D1698E" w:rsidRDefault="00FF2888"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JICS’ risk register</w:t>
      </w:r>
      <w:r w:rsidRPr="00D1698E">
        <w:rPr>
          <w:rFonts w:ascii="Arial" w:hAnsi="Arial" w:cs="Arial"/>
          <w:color w:val="000000" w:themeColor="text1"/>
          <w:sz w:val="20"/>
          <w:szCs w:val="20"/>
          <w:lang w:val="en-US"/>
        </w:rPr>
        <w:t xml:space="preserve">.  The Committee has noted with concern that JICS has not mentioned anything regarding a risk register in their Operational Plans for 2022/23 financial year. The Committee believes that, in order to plan effectively, </w:t>
      </w:r>
      <w:r w:rsidR="00A10B79" w:rsidRPr="00D1698E">
        <w:rPr>
          <w:rFonts w:ascii="Arial" w:hAnsi="Arial" w:cs="Arial"/>
          <w:color w:val="000000" w:themeColor="text1"/>
          <w:sz w:val="20"/>
          <w:szCs w:val="20"/>
          <w:lang w:val="en-US"/>
        </w:rPr>
        <w:t>risks</w:t>
      </w:r>
      <w:r w:rsidRPr="00D1698E">
        <w:rPr>
          <w:rFonts w:ascii="Arial" w:hAnsi="Arial" w:cs="Arial"/>
          <w:color w:val="000000" w:themeColor="text1"/>
          <w:sz w:val="20"/>
          <w:szCs w:val="20"/>
          <w:lang w:val="en-US"/>
        </w:rPr>
        <w:t xml:space="preserve"> should be identified and mitigation plans put in place to address those. The Sub-Committee will have a further engagement with JICS on this as part of their programme.</w:t>
      </w:r>
    </w:p>
    <w:p w:rsidR="00FF2888" w:rsidRPr="00D1698E" w:rsidRDefault="00FF2888" w:rsidP="00D1698E">
      <w:pPr>
        <w:pStyle w:val="ListParagraph"/>
        <w:spacing w:after="0" w:line="240" w:lineRule="auto"/>
        <w:rPr>
          <w:rFonts w:ascii="Arial" w:hAnsi="Arial" w:cs="Arial"/>
          <w:color w:val="000000" w:themeColor="text1"/>
          <w:sz w:val="20"/>
          <w:szCs w:val="20"/>
          <w:lang w:val="en-US"/>
        </w:rPr>
      </w:pPr>
    </w:p>
    <w:p w:rsidR="00CE69D4" w:rsidRPr="00D1698E" w:rsidRDefault="00FF2888" w:rsidP="00D1698E">
      <w:pPr>
        <w:pStyle w:val="ListParagraph"/>
        <w:numPr>
          <w:ilvl w:val="1"/>
          <w:numId w:val="1"/>
        </w:numPr>
        <w:autoSpaceDE w:val="0"/>
        <w:autoSpaceDN w:val="0"/>
        <w:adjustRightInd w:val="0"/>
        <w:spacing w:after="0" w:line="240" w:lineRule="auto"/>
        <w:ind w:left="851" w:hanging="851"/>
        <w:rPr>
          <w:rFonts w:ascii="Arial" w:hAnsi="Arial" w:cs="Arial"/>
          <w:i/>
          <w:color w:val="000000" w:themeColor="text1"/>
          <w:sz w:val="20"/>
          <w:szCs w:val="20"/>
          <w:lang w:val="en-US"/>
        </w:rPr>
      </w:pPr>
      <w:r w:rsidRPr="00D1698E">
        <w:rPr>
          <w:rFonts w:ascii="Arial" w:hAnsi="Arial" w:cs="Arial"/>
          <w:i/>
          <w:color w:val="000000" w:themeColor="text1"/>
          <w:sz w:val="20"/>
          <w:szCs w:val="20"/>
          <w:lang w:val="en-US"/>
        </w:rPr>
        <w:t>Reports on systematic issues</w:t>
      </w:r>
      <w:r w:rsidRPr="00D1698E">
        <w:rPr>
          <w:rFonts w:ascii="Arial" w:hAnsi="Arial" w:cs="Arial"/>
          <w:color w:val="000000" w:themeColor="text1"/>
          <w:sz w:val="20"/>
          <w:szCs w:val="20"/>
          <w:lang w:val="en-US"/>
        </w:rPr>
        <w:t>. The Committee request JICS to submit their reports on systematic issues identified during their inspections in correctional facilities</w:t>
      </w:r>
      <w:r w:rsidR="00CE69D4" w:rsidRPr="00D1698E">
        <w:rPr>
          <w:rFonts w:ascii="Arial" w:hAnsi="Arial" w:cs="Arial"/>
          <w:color w:val="000000" w:themeColor="text1"/>
          <w:sz w:val="20"/>
          <w:szCs w:val="20"/>
          <w:lang w:val="en-US"/>
        </w:rPr>
        <w:t>.</w:t>
      </w:r>
    </w:p>
    <w:p w:rsidR="00CE69D4" w:rsidRPr="00D1698E" w:rsidRDefault="00CE69D4" w:rsidP="00D1698E">
      <w:pPr>
        <w:pStyle w:val="ListParagraph"/>
        <w:spacing w:after="0" w:line="240" w:lineRule="auto"/>
        <w:rPr>
          <w:rFonts w:ascii="Arial" w:hAnsi="Arial" w:cs="Arial"/>
          <w:color w:val="000000" w:themeColor="text1"/>
          <w:sz w:val="20"/>
          <w:szCs w:val="20"/>
          <w:lang w:val="en-US"/>
        </w:rPr>
      </w:pPr>
    </w:p>
    <w:p w:rsidR="00252A3A" w:rsidRPr="00D1698E" w:rsidRDefault="00CE69D4"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i/>
          <w:color w:val="000000" w:themeColor="text1"/>
          <w:sz w:val="20"/>
          <w:szCs w:val="20"/>
          <w:lang w:val="en-US"/>
        </w:rPr>
        <w:t xml:space="preserve">JICS’ Inspection targets. </w:t>
      </w:r>
      <w:r w:rsidRPr="00D1698E">
        <w:rPr>
          <w:rFonts w:ascii="Arial" w:hAnsi="Arial" w:cs="Arial"/>
          <w:color w:val="000000" w:themeColor="text1"/>
          <w:sz w:val="20"/>
          <w:szCs w:val="20"/>
          <w:lang w:val="en-US"/>
        </w:rPr>
        <w:t xml:space="preserve">The Committee has noted that the target for inspection of Correctional Centres in the 2022/23 financial year is only 56%. The Committee believes that this target is too low and JICS can do much better than that. </w:t>
      </w:r>
      <w:r w:rsidR="00252A3A" w:rsidRPr="00D1698E">
        <w:rPr>
          <w:rFonts w:ascii="Arial" w:hAnsi="Arial" w:cs="Arial"/>
          <w:color w:val="000000" w:themeColor="text1"/>
          <w:sz w:val="20"/>
          <w:szCs w:val="20"/>
          <w:lang w:val="en-US"/>
        </w:rPr>
        <w:t xml:space="preserve">The Committee is also concerned about lack of targets on unannounced visits for the 2022/23 financial year. The Committee believes that it will be difficult to monitor and hold JICS to account on this indicator if there are no targets in place.  </w:t>
      </w:r>
    </w:p>
    <w:p w:rsidR="00252A3A" w:rsidRPr="00D1698E" w:rsidRDefault="00252A3A" w:rsidP="00D1698E">
      <w:pPr>
        <w:pStyle w:val="ListParagraph"/>
        <w:spacing w:after="0" w:line="240" w:lineRule="auto"/>
        <w:rPr>
          <w:rFonts w:ascii="Arial" w:hAnsi="Arial" w:cs="Arial"/>
          <w:color w:val="000000" w:themeColor="text1"/>
          <w:sz w:val="20"/>
          <w:szCs w:val="20"/>
          <w:lang w:val="en-US"/>
        </w:rPr>
      </w:pPr>
    </w:p>
    <w:p w:rsidR="005B7D49" w:rsidRPr="00D1698E" w:rsidRDefault="00252A3A" w:rsidP="00D1698E">
      <w:pPr>
        <w:pStyle w:val="ListParagraph"/>
        <w:numPr>
          <w:ilvl w:val="1"/>
          <w:numId w:val="1"/>
        </w:numPr>
        <w:autoSpaceDE w:val="0"/>
        <w:autoSpaceDN w:val="0"/>
        <w:adjustRightInd w:val="0"/>
        <w:spacing w:after="0" w:line="240" w:lineRule="auto"/>
        <w:ind w:left="851" w:hanging="851"/>
        <w:rPr>
          <w:rFonts w:ascii="Arial" w:hAnsi="Arial" w:cs="Arial"/>
          <w:color w:val="000000" w:themeColor="text1"/>
          <w:sz w:val="20"/>
          <w:szCs w:val="20"/>
          <w:lang w:val="en-US"/>
        </w:rPr>
      </w:pPr>
      <w:r w:rsidRPr="00D1698E">
        <w:rPr>
          <w:rFonts w:ascii="Arial" w:hAnsi="Arial" w:cs="Arial"/>
          <w:color w:val="000000" w:themeColor="text1"/>
          <w:sz w:val="20"/>
          <w:szCs w:val="20"/>
          <w:lang w:val="en-US"/>
        </w:rPr>
        <w:t xml:space="preserve">The Committee is of the view that, JICS always present to the Committee, an honest assessment of the situation and acknowledged where they did not perform well. The Committee believes that there is always room for improvement and encourages JICS to continue with their good work and pick up the pace.    </w:t>
      </w:r>
      <w:r w:rsidR="00CE69D4" w:rsidRPr="00D1698E">
        <w:rPr>
          <w:rFonts w:ascii="Arial" w:hAnsi="Arial" w:cs="Arial"/>
          <w:color w:val="000000" w:themeColor="text1"/>
          <w:sz w:val="20"/>
          <w:szCs w:val="20"/>
          <w:lang w:val="en-US"/>
        </w:rPr>
        <w:t xml:space="preserve"> </w:t>
      </w:r>
      <w:r w:rsidR="00CE69D4" w:rsidRPr="00D1698E">
        <w:rPr>
          <w:rFonts w:ascii="Arial" w:hAnsi="Arial" w:cs="Arial"/>
          <w:i/>
          <w:color w:val="000000" w:themeColor="text1"/>
          <w:sz w:val="20"/>
          <w:szCs w:val="20"/>
          <w:lang w:val="en-US"/>
        </w:rPr>
        <w:t xml:space="preserve"> </w:t>
      </w:r>
      <w:r w:rsidR="00FF2888" w:rsidRPr="00D1698E">
        <w:rPr>
          <w:rFonts w:ascii="Arial" w:hAnsi="Arial" w:cs="Arial"/>
          <w:i/>
          <w:color w:val="000000" w:themeColor="text1"/>
          <w:sz w:val="20"/>
          <w:szCs w:val="20"/>
          <w:lang w:val="en-US"/>
        </w:rPr>
        <w:t xml:space="preserve">     </w:t>
      </w:r>
      <w:r w:rsidR="00FF2888" w:rsidRPr="00D1698E">
        <w:rPr>
          <w:rFonts w:ascii="Arial" w:hAnsi="Arial" w:cs="Arial"/>
          <w:color w:val="000000" w:themeColor="text1"/>
          <w:sz w:val="20"/>
          <w:szCs w:val="20"/>
          <w:lang w:val="en-US"/>
        </w:rPr>
        <w:t xml:space="preserve">      </w:t>
      </w:r>
      <w:r w:rsidR="0002504D" w:rsidRPr="00D1698E">
        <w:rPr>
          <w:rFonts w:ascii="Arial" w:hAnsi="Arial" w:cs="Arial"/>
          <w:color w:val="000000" w:themeColor="text1"/>
          <w:sz w:val="20"/>
          <w:szCs w:val="20"/>
          <w:lang w:val="en-US"/>
        </w:rPr>
        <w:t xml:space="preserve">      </w:t>
      </w:r>
      <w:r w:rsidR="00854677" w:rsidRPr="00D1698E">
        <w:rPr>
          <w:rFonts w:ascii="Arial" w:hAnsi="Arial" w:cs="Arial"/>
          <w:color w:val="000000" w:themeColor="text1"/>
          <w:sz w:val="20"/>
          <w:szCs w:val="20"/>
          <w:lang w:val="en-US"/>
        </w:rPr>
        <w:t xml:space="preserve">  </w:t>
      </w:r>
    </w:p>
    <w:p w:rsidR="008B0689" w:rsidRPr="00D1698E" w:rsidRDefault="008B0689"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54677" w:rsidRPr="00D1698E" w:rsidRDefault="00854677"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54677" w:rsidRPr="00D1698E" w:rsidRDefault="00854677"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54677" w:rsidRPr="00D1698E" w:rsidRDefault="00854677"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54677" w:rsidRPr="00D1698E" w:rsidRDefault="00854677"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A10B79" w:rsidRPr="00D1698E" w:rsidRDefault="00A10B79"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A10B79" w:rsidRPr="00D1698E" w:rsidRDefault="00A10B79"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54677" w:rsidRPr="00D1698E" w:rsidRDefault="00854677" w:rsidP="00D1698E">
      <w:pPr>
        <w:pStyle w:val="ListParagraph"/>
        <w:autoSpaceDE w:val="0"/>
        <w:autoSpaceDN w:val="0"/>
        <w:adjustRightInd w:val="0"/>
        <w:spacing w:after="0" w:line="240" w:lineRule="auto"/>
        <w:ind w:left="851"/>
        <w:rPr>
          <w:rFonts w:ascii="Arial" w:hAnsi="Arial" w:cs="Arial"/>
          <w:color w:val="000000" w:themeColor="text1"/>
          <w:sz w:val="20"/>
          <w:szCs w:val="20"/>
          <w:lang w:val="en-US"/>
        </w:rPr>
      </w:pPr>
    </w:p>
    <w:p w:rsidR="00844691" w:rsidRPr="00D1698E" w:rsidRDefault="00041B81" w:rsidP="00D1698E">
      <w:pPr>
        <w:numPr>
          <w:ilvl w:val="0"/>
          <w:numId w:val="1"/>
        </w:numPr>
        <w:spacing w:after="0" w:line="240" w:lineRule="auto"/>
        <w:ind w:left="851" w:hanging="851"/>
        <w:contextualSpacing/>
        <w:rPr>
          <w:rFonts w:ascii="Arial" w:hAnsi="Arial" w:cs="Arial"/>
          <w:b/>
          <w:sz w:val="20"/>
          <w:szCs w:val="20"/>
        </w:rPr>
      </w:pPr>
      <w:r w:rsidRPr="00D1698E">
        <w:rPr>
          <w:rFonts w:ascii="Arial" w:eastAsia="Times New Roman" w:hAnsi="Arial" w:cs="Arial"/>
          <w:b/>
          <w:color w:val="000000"/>
          <w:spacing w:val="6"/>
          <w:sz w:val="20"/>
          <w:szCs w:val="20"/>
          <w:lang w:val="en-GB" w:eastAsia="en-GB"/>
        </w:rPr>
        <w:t>Summary of r</w:t>
      </w:r>
      <w:r w:rsidR="00D069A8" w:rsidRPr="00D1698E">
        <w:rPr>
          <w:rFonts w:ascii="Arial" w:eastAsia="Times New Roman" w:hAnsi="Arial" w:cs="Arial"/>
          <w:b/>
          <w:color w:val="000000"/>
          <w:spacing w:val="6"/>
          <w:sz w:val="20"/>
          <w:szCs w:val="20"/>
          <w:lang w:val="en-GB" w:eastAsia="en-GB"/>
        </w:rPr>
        <w:t>eporting</w:t>
      </w:r>
      <w:r w:rsidR="00D069A8" w:rsidRPr="00D1698E">
        <w:rPr>
          <w:rFonts w:ascii="Arial" w:hAnsi="Arial" w:cs="Arial"/>
          <w:b/>
          <w:sz w:val="20"/>
          <w:szCs w:val="20"/>
        </w:rPr>
        <w:t xml:space="preserve"> requests</w:t>
      </w:r>
    </w:p>
    <w:p w:rsidR="00167EA3" w:rsidRPr="00D1698E" w:rsidRDefault="00167EA3" w:rsidP="00D1698E">
      <w:pPr>
        <w:spacing w:after="0" w:line="240" w:lineRule="auto"/>
        <w:ind w:left="851"/>
        <w:contextualSpacing/>
        <w:rPr>
          <w:rFonts w:ascii="Arial" w:hAnsi="Arial" w:cs="Arial"/>
          <w:b/>
          <w:sz w:val="20"/>
          <w:szCs w:val="20"/>
        </w:rPr>
      </w:pPr>
    </w:p>
    <w:tbl>
      <w:tblPr>
        <w:tblStyle w:val="TableGrid"/>
        <w:tblW w:w="8976" w:type="dxa"/>
        <w:tblInd w:w="375" w:type="dxa"/>
        <w:tblLook w:val="04A0"/>
      </w:tblPr>
      <w:tblGrid>
        <w:gridCol w:w="5617"/>
        <w:gridCol w:w="839"/>
        <w:gridCol w:w="2520"/>
      </w:tblGrid>
      <w:tr w:rsidR="006E3121" w:rsidRPr="00D1698E" w:rsidTr="006E3121">
        <w:tc>
          <w:tcPr>
            <w:tcW w:w="0" w:type="auto"/>
          </w:tcPr>
          <w:p w:rsidR="00167EA3" w:rsidRPr="00D1698E" w:rsidRDefault="00167EA3" w:rsidP="00D1698E">
            <w:pPr>
              <w:rPr>
                <w:rFonts w:ascii="Arial" w:hAnsi="Arial" w:cs="Arial"/>
                <w:b/>
                <w:i/>
              </w:rPr>
            </w:pPr>
            <w:r w:rsidRPr="00D1698E">
              <w:rPr>
                <w:rFonts w:ascii="Arial" w:hAnsi="Arial" w:cs="Arial"/>
                <w:b/>
                <w:i/>
              </w:rPr>
              <w:t>Reporting request</w:t>
            </w:r>
          </w:p>
        </w:tc>
        <w:tc>
          <w:tcPr>
            <w:tcW w:w="0" w:type="auto"/>
          </w:tcPr>
          <w:p w:rsidR="00167EA3" w:rsidRPr="00D1698E" w:rsidRDefault="00167EA3" w:rsidP="00D1698E">
            <w:pPr>
              <w:rPr>
                <w:rFonts w:ascii="Arial" w:hAnsi="Arial" w:cs="Arial"/>
                <w:b/>
              </w:rPr>
            </w:pPr>
            <w:r w:rsidRPr="00D1698E">
              <w:rPr>
                <w:rFonts w:ascii="Arial" w:hAnsi="Arial" w:cs="Arial"/>
                <w:b/>
              </w:rPr>
              <w:t>Action</w:t>
            </w:r>
          </w:p>
        </w:tc>
        <w:tc>
          <w:tcPr>
            <w:tcW w:w="2520" w:type="dxa"/>
          </w:tcPr>
          <w:p w:rsidR="00167EA3" w:rsidRPr="00D1698E" w:rsidRDefault="00167EA3" w:rsidP="00D1698E">
            <w:pPr>
              <w:rPr>
                <w:rFonts w:ascii="Arial" w:hAnsi="Arial" w:cs="Arial"/>
                <w:b/>
              </w:rPr>
            </w:pPr>
            <w:r w:rsidRPr="00D1698E">
              <w:rPr>
                <w:rFonts w:ascii="Arial" w:hAnsi="Arial" w:cs="Arial"/>
                <w:b/>
              </w:rPr>
              <w:t>Associated timeframe</w:t>
            </w:r>
          </w:p>
        </w:tc>
      </w:tr>
      <w:tr w:rsidR="006E3121" w:rsidRPr="00D1698E" w:rsidTr="006E3121">
        <w:tc>
          <w:tcPr>
            <w:tcW w:w="0" w:type="auto"/>
          </w:tcPr>
          <w:p w:rsidR="00167EA3" w:rsidRPr="00D1698E" w:rsidRDefault="00A10B79" w:rsidP="00D1698E">
            <w:pPr>
              <w:rPr>
                <w:rFonts w:ascii="Arial" w:hAnsi="Arial" w:cs="Arial"/>
                <w:lang w:val="en-US"/>
              </w:rPr>
            </w:pPr>
            <w:r w:rsidRPr="00D1698E">
              <w:rPr>
                <w:rFonts w:ascii="Arial" w:hAnsi="Arial" w:cs="Arial"/>
                <w:i/>
                <w:lang w:val="en-US"/>
              </w:rPr>
              <w:t>Lack of official accommodation</w:t>
            </w:r>
            <w:r w:rsidR="00167EA3" w:rsidRPr="00D1698E">
              <w:rPr>
                <w:rFonts w:ascii="Arial" w:hAnsi="Arial" w:cs="Arial"/>
                <w:lang w:val="en-US"/>
              </w:rPr>
              <w:t xml:space="preserve"> – </w:t>
            </w:r>
            <w:r w:rsidR="00226F71" w:rsidRPr="00D1698E">
              <w:rPr>
                <w:rFonts w:ascii="Arial" w:hAnsi="Arial" w:cs="Arial"/>
                <w:lang w:val="en-US"/>
              </w:rPr>
              <w:t>regular updates</w:t>
            </w:r>
            <w:r w:rsidR="00167EA3" w:rsidRPr="00D1698E">
              <w:rPr>
                <w:rFonts w:ascii="Arial" w:hAnsi="Arial" w:cs="Arial"/>
                <w:lang w:val="en-US"/>
              </w:rPr>
              <w:t>.</w:t>
            </w:r>
          </w:p>
          <w:p w:rsidR="00167EA3" w:rsidRPr="00D1698E" w:rsidRDefault="00167EA3" w:rsidP="00D1698E">
            <w:pPr>
              <w:rPr>
                <w:rFonts w:ascii="Arial" w:hAnsi="Arial" w:cs="Arial"/>
                <w:b/>
                <w:i/>
              </w:rPr>
            </w:pPr>
            <w:r w:rsidRPr="00D1698E">
              <w:rPr>
                <w:rFonts w:ascii="Arial" w:hAnsi="Arial" w:cs="Arial"/>
                <w:lang w:val="en-US"/>
              </w:rPr>
              <w:t xml:space="preserve">[See paragraph </w:t>
            </w:r>
            <w:r w:rsidR="00226F71" w:rsidRPr="00D1698E">
              <w:rPr>
                <w:rFonts w:ascii="Arial" w:hAnsi="Arial" w:cs="Arial"/>
                <w:lang w:val="en-US"/>
              </w:rPr>
              <w:t>6</w:t>
            </w:r>
            <w:r w:rsidRPr="00D1698E">
              <w:rPr>
                <w:rFonts w:ascii="Arial" w:hAnsi="Arial" w:cs="Arial"/>
                <w:lang w:val="en-US"/>
              </w:rPr>
              <w:t>.</w:t>
            </w:r>
            <w:r w:rsidR="00A10B79" w:rsidRPr="00D1698E">
              <w:rPr>
                <w:rFonts w:ascii="Arial" w:hAnsi="Arial" w:cs="Arial"/>
                <w:lang w:val="en-US"/>
              </w:rPr>
              <w:t>4</w:t>
            </w:r>
            <w:r w:rsidRPr="00D1698E">
              <w:rPr>
                <w:rFonts w:ascii="Arial" w:hAnsi="Arial" w:cs="Arial"/>
                <w:lang w:val="en-US"/>
              </w:rPr>
              <w:t>]</w:t>
            </w:r>
            <w:r w:rsidR="006E3121" w:rsidRPr="00D1698E">
              <w:rPr>
                <w:rFonts w:ascii="Arial" w:hAnsi="Arial" w:cs="Arial"/>
                <w:lang w:val="en-US"/>
              </w:rPr>
              <w:t>.</w:t>
            </w:r>
            <w:r w:rsidRPr="00D1698E">
              <w:rPr>
                <w:rFonts w:ascii="Arial" w:hAnsi="Arial" w:cs="Arial"/>
                <w:lang w:val="en-US"/>
              </w:rPr>
              <w:t xml:space="preserve"> </w:t>
            </w:r>
          </w:p>
        </w:tc>
        <w:tc>
          <w:tcPr>
            <w:tcW w:w="0" w:type="auto"/>
          </w:tcPr>
          <w:p w:rsidR="00167EA3" w:rsidRPr="00D1698E" w:rsidRDefault="00167EA3" w:rsidP="00D1698E">
            <w:pPr>
              <w:rPr>
                <w:rFonts w:ascii="Arial" w:hAnsi="Arial" w:cs="Arial"/>
              </w:rPr>
            </w:pPr>
            <w:r w:rsidRPr="00D1698E">
              <w:rPr>
                <w:rFonts w:ascii="Arial" w:hAnsi="Arial" w:cs="Arial"/>
              </w:rPr>
              <w:t>Report</w:t>
            </w:r>
          </w:p>
        </w:tc>
        <w:tc>
          <w:tcPr>
            <w:tcW w:w="2520" w:type="dxa"/>
          </w:tcPr>
          <w:p w:rsidR="00167EA3" w:rsidRPr="00D1698E" w:rsidRDefault="00226F71" w:rsidP="00D1698E">
            <w:pPr>
              <w:rPr>
                <w:rFonts w:ascii="Arial" w:hAnsi="Arial" w:cs="Arial"/>
              </w:rPr>
            </w:pPr>
            <w:r w:rsidRPr="00D1698E">
              <w:rPr>
                <w:rFonts w:ascii="Arial" w:hAnsi="Arial" w:cs="Arial"/>
              </w:rPr>
              <w:t>As per Sub-Committee programme</w:t>
            </w:r>
            <w:r w:rsidR="00A10B79" w:rsidRPr="00D1698E">
              <w:rPr>
                <w:rFonts w:ascii="Arial" w:hAnsi="Arial" w:cs="Arial"/>
              </w:rPr>
              <w:t>.</w:t>
            </w:r>
          </w:p>
        </w:tc>
      </w:tr>
      <w:tr w:rsidR="006E3121" w:rsidRPr="00D1698E" w:rsidTr="006E3121">
        <w:tc>
          <w:tcPr>
            <w:tcW w:w="0" w:type="auto"/>
          </w:tcPr>
          <w:p w:rsidR="00167EA3" w:rsidRPr="00D1698E" w:rsidRDefault="00A10B79" w:rsidP="00D1698E">
            <w:pPr>
              <w:rPr>
                <w:rFonts w:ascii="Arial" w:hAnsi="Arial" w:cs="Arial"/>
                <w:i/>
                <w:color w:val="000000" w:themeColor="text1"/>
                <w:lang w:val="en-US"/>
              </w:rPr>
            </w:pPr>
            <w:r w:rsidRPr="00D1698E">
              <w:rPr>
                <w:rFonts w:ascii="Arial" w:hAnsi="Arial" w:cs="Arial"/>
                <w:i/>
                <w:color w:val="000000" w:themeColor="text1"/>
                <w:lang w:val="en-US"/>
              </w:rPr>
              <w:t>IIMS</w:t>
            </w:r>
            <w:r w:rsidR="006E3121" w:rsidRPr="00D1698E">
              <w:rPr>
                <w:rFonts w:ascii="Arial" w:hAnsi="Arial" w:cs="Arial"/>
                <w:i/>
                <w:color w:val="000000" w:themeColor="text1"/>
                <w:lang w:val="en-US"/>
              </w:rPr>
              <w:t xml:space="preserve">- </w:t>
            </w:r>
            <w:r w:rsidRPr="00D1698E">
              <w:rPr>
                <w:rFonts w:ascii="Arial" w:hAnsi="Arial" w:cs="Arial"/>
                <w:i/>
                <w:color w:val="000000" w:themeColor="text1"/>
                <w:lang w:val="en-US"/>
              </w:rPr>
              <w:t>regular updates</w:t>
            </w:r>
          </w:p>
          <w:p w:rsidR="00167EA3" w:rsidRPr="00D1698E" w:rsidRDefault="00167EA3" w:rsidP="00D1698E">
            <w:pPr>
              <w:rPr>
                <w:rFonts w:ascii="Arial" w:hAnsi="Arial" w:cs="Arial"/>
                <w:b/>
                <w:i/>
              </w:rPr>
            </w:pPr>
            <w:r w:rsidRPr="00D1698E">
              <w:rPr>
                <w:rFonts w:ascii="Arial" w:hAnsi="Arial" w:cs="Arial"/>
                <w:color w:val="000000" w:themeColor="text1"/>
                <w:lang w:val="en-US"/>
              </w:rPr>
              <w:lastRenderedPageBreak/>
              <w:t xml:space="preserve">[See paragraph </w:t>
            </w:r>
            <w:r w:rsidR="006E3121" w:rsidRPr="00D1698E">
              <w:rPr>
                <w:rFonts w:ascii="Arial" w:hAnsi="Arial" w:cs="Arial"/>
                <w:color w:val="000000" w:themeColor="text1"/>
                <w:lang w:val="en-US"/>
              </w:rPr>
              <w:t>6</w:t>
            </w:r>
            <w:r w:rsidRPr="00D1698E">
              <w:rPr>
                <w:rFonts w:ascii="Arial" w:hAnsi="Arial" w:cs="Arial"/>
                <w:color w:val="000000" w:themeColor="text1"/>
                <w:lang w:val="en-US"/>
              </w:rPr>
              <w:t>.</w:t>
            </w:r>
            <w:r w:rsidR="00A10B79" w:rsidRPr="00D1698E">
              <w:rPr>
                <w:rFonts w:ascii="Arial" w:hAnsi="Arial" w:cs="Arial"/>
                <w:color w:val="000000" w:themeColor="text1"/>
                <w:lang w:val="en-US"/>
              </w:rPr>
              <w:t>6</w:t>
            </w:r>
            <w:r w:rsidRPr="00D1698E">
              <w:rPr>
                <w:rFonts w:ascii="Arial" w:hAnsi="Arial" w:cs="Arial"/>
                <w:color w:val="000000" w:themeColor="text1"/>
                <w:lang w:val="en-US"/>
              </w:rPr>
              <w:t>].</w:t>
            </w:r>
          </w:p>
        </w:tc>
        <w:tc>
          <w:tcPr>
            <w:tcW w:w="0" w:type="auto"/>
          </w:tcPr>
          <w:p w:rsidR="00167EA3" w:rsidRPr="00D1698E" w:rsidRDefault="006E3121" w:rsidP="00D1698E">
            <w:pPr>
              <w:rPr>
                <w:rFonts w:ascii="Arial" w:hAnsi="Arial" w:cs="Arial"/>
              </w:rPr>
            </w:pPr>
            <w:r w:rsidRPr="00D1698E">
              <w:rPr>
                <w:rFonts w:ascii="Arial" w:hAnsi="Arial" w:cs="Arial"/>
              </w:rPr>
              <w:lastRenderedPageBreak/>
              <w:t>R</w:t>
            </w:r>
            <w:r w:rsidR="00167EA3" w:rsidRPr="00D1698E">
              <w:rPr>
                <w:rFonts w:ascii="Arial" w:hAnsi="Arial" w:cs="Arial"/>
              </w:rPr>
              <w:t>eport</w:t>
            </w:r>
          </w:p>
        </w:tc>
        <w:tc>
          <w:tcPr>
            <w:tcW w:w="2520" w:type="dxa"/>
          </w:tcPr>
          <w:p w:rsidR="00167EA3" w:rsidRPr="00D1698E" w:rsidRDefault="006E3121" w:rsidP="00D1698E">
            <w:pPr>
              <w:rPr>
                <w:rFonts w:ascii="Arial" w:hAnsi="Arial" w:cs="Arial"/>
              </w:rPr>
            </w:pPr>
            <w:r w:rsidRPr="00D1698E">
              <w:rPr>
                <w:rFonts w:ascii="Arial" w:hAnsi="Arial" w:cs="Arial"/>
              </w:rPr>
              <w:t>As per Sub-</w:t>
            </w:r>
            <w:r w:rsidR="00A10B79" w:rsidRPr="00D1698E">
              <w:rPr>
                <w:rFonts w:ascii="Arial" w:hAnsi="Arial" w:cs="Arial"/>
              </w:rPr>
              <w:t>C</w:t>
            </w:r>
            <w:r w:rsidRPr="00D1698E">
              <w:rPr>
                <w:rFonts w:ascii="Arial" w:hAnsi="Arial" w:cs="Arial"/>
              </w:rPr>
              <w:t xml:space="preserve">ommittee </w:t>
            </w:r>
            <w:r w:rsidRPr="00D1698E">
              <w:rPr>
                <w:rFonts w:ascii="Arial" w:hAnsi="Arial" w:cs="Arial"/>
              </w:rPr>
              <w:lastRenderedPageBreak/>
              <w:t>programme</w:t>
            </w:r>
            <w:r w:rsidR="00A10B79" w:rsidRPr="00D1698E">
              <w:rPr>
                <w:rFonts w:ascii="Arial" w:hAnsi="Arial" w:cs="Arial"/>
              </w:rPr>
              <w:t>.</w:t>
            </w:r>
          </w:p>
        </w:tc>
      </w:tr>
      <w:tr w:rsidR="006E3121" w:rsidRPr="00D1698E" w:rsidTr="006E3121">
        <w:trPr>
          <w:trHeight w:val="1656"/>
        </w:trPr>
        <w:tc>
          <w:tcPr>
            <w:tcW w:w="0" w:type="auto"/>
          </w:tcPr>
          <w:p w:rsidR="00167EA3" w:rsidRPr="00D1698E" w:rsidRDefault="00A10B79" w:rsidP="00D1698E">
            <w:pPr>
              <w:rPr>
                <w:rFonts w:ascii="Arial" w:hAnsi="Arial" w:cs="Arial"/>
                <w:i/>
              </w:rPr>
            </w:pPr>
            <w:r w:rsidRPr="00D1698E">
              <w:rPr>
                <w:rFonts w:ascii="Arial" w:hAnsi="Arial" w:cs="Arial"/>
                <w:i/>
              </w:rPr>
              <w:lastRenderedPageBreak/>
              <w:t>Infrastructure projects</w:t>
            </w:r>
            <w:r w:rsidR="005C178C" w:rsidRPr="00D1698E">
              <w:rPr>
                <w:rFonts w:ascii="Arial" w:hAnsi="Arial" w:cs="Arial"/>
                <w:i/>
              </w:rPr>
              <w:t xml:space="preserve">- </w:t>
            </w:r>
            <w:r w:rsidRPr="00D1698E">
              <w:rPr>
                <w:rFonts w:ascii="Arial" w:hAnsi="Arial" w:cs="Arial"/>
                <w:i/>
              </w:rPr>
              <w:t>regular updates on security systems in correctional centres.</w:t>
            </w:r>
            <w:r w:rsidR="005C178C" w:rsidRPr="00D1698E">
              <w:rPr>
                <w:rFonts w:ascii="Arial" w:hAnsi="Arial" w:cs="Arial"/>
                <w:i/>
              </w:rPr>
              <w:t xml:space="preserve">  </w:t>
            </w:r>
          </w:p>
          <w:p w:rsidR="005C178C" w:rsidRPr="00D1698E" w:rsidRDefault="005C178C" w:rsidP="00D1698E">
            <w:pPr>
              <w:rPr>
                <w:rFonts w:ascii="Arial" w:hAnsi="Arial" w:cs="Arial"/>
                <w:i/>
              </w:rPr>
            </w:pPr>
            <w:r w:rsidRPr="00D1698E">
              <w:rPr>
                <w:rFonts w:ascii="Arial" w:hAnsi="Arial" w:cs="Arial"/>
                <w:i/>
              </w:rPr>
              <w:t xml:space="preserve">[See paragraph </w:t>
            </w:r>
            <w:r w:rsidR="006E3121" w:rsidRPr="00D1698E">
              <w:rPr>
                <w:rFonts w:ascii="Arial" w:hAnsi="Arial" w:cs="Arial"/>
                <w:i/>
              </w:rPr>
              <w:t>6.</w:t>
            </w:r>
            <w:r w:rsidR="00A10B79" w:rsidRPr="00D1698E">
              <w:rPr>
                <w:rFonts w:ascii="Arial" w:hAnsi="Arial" w:cs="Arial"/>
                <w:i/>
              </w:rPr>
              <w:t>7</w:t>
            </w:r>
            <w:r w:rsidRPr="00D1698E">
              <w:rPr>
                <w:rFonts w:ascii="Arial" w:hAnsi="Arial" w:cs="Arial"/>
                <w:i/>
              </w:rPr>
              <w:t>]</w:t>
            </w:r>
            <w:r w:rsidR="006D5B40" w:rsidRPr="00D1698E">
              <w:rPr>
                <w:rFonts w:ascii="Arial" w:hAnsi="Arial" w:cs="Arial"/>
                <w:i/>
              </w:rPr>
              <w:t>.</w:t>
            </w:r>
          </w:p>
        </w:tc>
        <w:tc>
          <w:tcPr>
            <w:tcW w:w="0" w:type="auto"/>
          </w:tcPr>
          <w:p w:rsidR="00167EA3" w:rsidRPr="00D1698E" w:rsidRDefault="005C178C" w:rsidP="00D1698E">
            <w:pPr>
              <w:rPr>
                <w:rFonts w:ascii="Arial" w:hAnsi="Arial" w:cs="Arial"/>
              </w:rPr>
            </w:pPr>
            <w:r w:rsidRPr="00D1698E">
              <w:rPr>
                <w:rFonts w:ascii="Arial" w:hAnsi="Arial" w:cs="Arial"/>
              </w:rPr>
              <w:t>Report</w:t>
            </w:r>
          </w:p>
        </w:tc>
        <w:tc>
          <w:tcPr>
            <w:tcW w:w="2520" w:type="dxa"/>
          </w:tcPr>
          <w:p w:rsidR="00167EA3" w:rsidRPr="00D1698E" w:rsidRDefault="006E3121" w:rsidP="00D1698E">
            <w:pPr>
              <w:rPr>
                <w:rFonts w:ascii="Arial" w:hAnsi="Arial" w:cs="Arial"/>
              </w:rPr>
            </w:pPr>
            <w:r w:rsidRPr="00D1698E">
              <w:rPr>
                <w:rFonts w:ascii="Arial" w:hAnsi="Arial" w:cs="Arial"/>
              </w:rPr>
              <w:t>As per Sub-</w:t>
            </w:r>
            <w:r w:rsidR="00A10B79" w:rsidRPr="00D1698E">
              <w:rPr>
                <w:rFonts w:ascii="Arial" w:hAnsi="Arial" w:cs="Arial"/>
              </w:rPr>
              <w:t>C</w:t>
            </w:r>
            <w:r w:rsidRPr="00D1698E">
              <w:rPr>
                <w:rFonts w:ascii="Arial" w:hAnsi="Arial" w:cs="Arial"/>
              </w:rPr>
              <w:t>ommittee programme</w:t>
            </w:r>
            <w:r w:rsidR="00A10B79" w:rsidRPr="00D1698E">
              <w:rPr>
                <w:rFonts w:ascii="Arial" w:hAnsi="Arial" w:cs="Arial"/>
              </w:rPr>
              <w:t>.</w:t>
            </w:r>
          </w:p>
        </w:tc>
      </w:tr>
      <w:tr w:rsidR="006E3121" w:rsidRPr="00D1698E" w:rsidTr="006E3121">
        <w:trPr>
          <w:trHeight w:val="1656"/>
        </w:trPr>
        <w:tc>
          <w:tcPr>
            <w:tcW w:w="0" w:type="auto"/>
          </w:tcPr>
          <w:p w:rsidR="00167EA3" w:rsidRPr="00D1698E" w:rsidRDefault="00A10B79" w:rsidP="00D1698E">
            <w:pPr>
              <w:rPr>
                <w:rFonts w:ascii="Arial" w:hAnsi="Arial" w:cs="Arial"/>
                <w:i/>
              </w:rPr>
            </w:pPr>
            <w:r w:rsidRPr="00D1698E">
              <w:rPr>
                <w:rFonts w:ascii="Arial" w:hAnsi="Arial" w:cs="Arial"/>
                <w:i/>
              </w:rPr>
              <w:t>Filling of vacancies</w:t>
            </w:r>
            <w:r w:rsidR="006E3121" w:rsidRPr="00D1698E">
              <w:rPr>
                <w:rFonts w:ascii="Arial" w:hAnsi="Arial" w:cs="Arial"/>
                <w:i/>
              </w:rPr>
              <w:t xml:space="preserve">- </w:t>
            </w:r>
            <w:r w:rsidRPr="00D1698E">
              <w:rPr>
                <w:rFonts w:ascii="Arial" w:hAnsi="Arial" w:cs="Arial"/>
                <w:i/>
              </w:rPr>
              <w:t>regular updates on filling of the two key vacancies.</w:t>
            </w:r>
          </w:p>
          <w:p w:rsidR="005C178C" w:rsidRPr="00D1698E" w:rsidRDefault="005C178C" w:rsidP="00D1698E">
            <w:pPr>
              <w:rPr>
                <w:rFonts w:ascii="Arial" w:hAnsi="Arial" w:cs="Arial"/>
                <w:i/>
              </w:rPr>
            </w:pPr>
            <w:r w:rsidRPr="00D1698E">
              <w:rPr>
                <w:rFonts w:ascii="Arial" w:hAnsi="Arial" w:cs="Arial"/>
                <w:i/>
              </w:rPr>
              <w:t xml:space="preserve">[See paragraph </w:t>
            </w:r>
            <w:r w:rsidR="006E3121" w:rsidRPr="00D1698E">
              <w:rPr>
                <w:rFonts w:ascii="Arial" w:hAnsi="Arial" w:cs="Arial"/>
                <w:i/>
              </w:rPr>
              <w:t>6</w:t>
            </w:r>
            <w:r w:rsidRPr="00D1698E">
              <w:rPr>
                <w:rFonts w:ascii="Arial" w:hAnsi="Arial" w:cs="Arial"/>
                <w:i/>
              </w:rPr>
              <w:t>.</w:t>
            </w:r>
            <w:r w:rsidR="00A10B79" w:rsidRPr="00D1698E">
              <w:rPr>
                <w:rFonts w:ascii="Arial" w:hAnsi="Arial" w:cs="Arial"/>
                <w:i/>
              </w:rPr>
              <w:t>8</w:t>
            </w:r>
            <w:r w:rsidRPr="00D1698E">
              <w:rPr>
                <w:rFonts w:ascii="Arial" w:hAnsi="Arial" w:cs="Arial"/>
                <w:i/>
              </w:rPr>
              <w:t>]</w:t>
            </w:r>
            <w:r w:rsidR="006D5B40" w:rsidRPr="00D1698E">
              <w:rPr>
                <w:rFonts w:ascii="Arial" w:hAnsi="Arial" w:cs="Arial"/>
                <w:i/>
              </w:rPr>
              <w:t>.</w:t>
            </w:r>
          </w:p>
        </w:tc>
        <w:tc>
          <w:tcPr>
            <w:tcW w:w="0" w:type="auto"/>
          </w:tcPr>
          <w:p w:rsidR="00167EA3" w:rsidRPr="00D1698E" w:rsidRDefault="006E3121" w:rsidP="00D1698E">
            <w:pPr>
              <w:rPr>
                <w:rFonts w:ascii="Arial" w:hAnsi="Arial" w:cs="Arial"/>
              </w:rPr>
            </w:pPr>
            <w:r w:rsidRPr="00D1698E">
              <w:rPr>
                <w:rFonts w:ascii="Arial" w:hAnsi="Arial" w:cs="Arial"/>
              </w:rPr>
              <w:t>Report</w:t>
            </w:r>
          </w:p>
        </w:tc>
        <w:tc>
          <w:tcPr>
            <w:tcW w:w="2520" w:type="dxa"/>
          </w:tcPr>
          <w:p w:rsidR="00167EA3" w:rsidRPr="00D1698E" w:rsidRDefault="00A10B79" w:rsidP="00D1698E">
            <w:pPr>
              <w:rPr>
                <w:rFonts w:ascii="Arial" w:hAnsi="Arial" w:cs="Arial"/>
              </w:rPr>
            </w:pPr>
            <w:r w:rsidRPr="00D1698E">
              <w:rPr>
                <w:rFonts w:ascii="Arial" w:hAnsi="Arial" w:cs="Arial"/>
              </w:rPr>
              <w:t>As per Sub-Committee programme.</w:t>
            </w:r>
          </w:p>
        </w:tc>
      </w:tr>
      <w:tr w:rsidR="00A10B79" w:rsidRPr="00D1698E" w:rsidTr="006E3121">
        <w:trPr>
          <w:trHeight w:val="1656"/>
        </w:trPr>
        <w:tc>
          <w:tcPr>
            <w:tcW w:w="0" w:type="auto"/>
          </w:tcPr>
          <w:p w:rsidR="00A10B79" w:rsidRPr="00D1698E" w:rsidRDefault="00A10B79" w:rsidP="00D1698E">
            <w:pPr>
              <w:rPr>
                <w:rFonts w:ascii="Arial" w:hAnsi="Arial" w:cs="Arial"/>
                <w:i/>
              </w:rPr>
            </w:pPr>
            <w:r w:rsidRPr="00D1698E">
              <w:rPr>
                <w:rFonts w:ascii="Arial" w:hAnsi="Arial" w:cs="Arial"/>
                <w:i/>
              </w:rPr>
              <w:t>JICS risk register- update on risk register</w:t>
            </w:r>
          </w:p>
          <w:p w:rsidR="00A10B79" w:rsidRPr="00D1698E" w:rsidRDefault="00A10B79" w:rsidP="00D1698E">
            <w:pPr>
              <w:rPr>
                <w:rFonts w:ascii="Arial" w:hAnsi="Arial" w:cs="Arial"/>
                <w:i/>
              </w:rPr>
            </w:pPr>
            <w:r w:rsidRPr="00D1698E">
              <w:rPr>
                <w:rFonts w:ascii="Arial" w:hAnsi="Arial" w:cs="Arial"/>
                <w:i/>
              </w:rPr>
              <w:t>[See paragraph 6.11]</w:t>
            </w:r>
          </w:p>
        </w:tc>
        <w:tc>
          <w:tcPr>
            <w:tcW w:w="0" w:type="auto"/>
          </w:tcPr>
          <w:p w:rsidR="00A10B79" w:rsidRPr="00D1698E" w:rsidRDefault="00A10B79" w:rsidP="00D1698E">
            <w:pPr>
              <w:rPr>
                <w:rFonts w:ascii="Arial" w:hAnsi="Arial" w:cs="Arial"/>
              </w:rPr>
            </w:pPr>
            <w:r w:rsidRPr="00D1698E">
              <w:rPr>
                <w:rFonts w:ascii="Arial" w:hAnsi="Arial" w:cs="Arial"/>
              </w:rPr>
              <w:t>Report</w:t>
            </w:r>
          </w:p>
        </w:tc>
        <w:tc>
          <w:tcPr>
            <w:tcW w:w="2520" w:type="dxa"/>
          </w:tcPr>
          <w:p w:rsidR="00A10B79" w:rsidRPr="00D1698E" w:rsidRDefault="00A10B79" w:rsidP="00D1698E">
            <w:pPr>
              <w:rPr>
                <w:rFonts w:ascii="Arial" w:hAnsi="Arial" w:cs="Arial"/>
              </w:rPr>
            </w:pPr>
            <w:r w:rsidRPr="00D1698E">
              <w:rPr>
                <w:rFonts w:ascii="Arial" w:hAnsi="Arial" w:cs="Arial"/>
              </w:rPr>
              <w:t>As per Sub-Committee programme.</w:t>
            </w:r>
          </w:p>
        </w:tc>
      </w:tr>
      <w:tr w:rsidR="00A10B79" w:rsidRPr="00D1698E" w:rsidTr="006E3121">
        <w:trPr>
          <w:trHeight w:val="1656"/>
        </w:trPr>
        <w:tc>
          <w:tcPr>
            <w:tcW w:w="0" w:type="auto"/>
          </w:tcPr>
          <w:p w:rsidR="00A10B79" w:rsidRPr="00D1698E" w:rsidRDefault="00A10B79" w:rsidP="00D1698E">
            <w:pPr>
              <w:rPr>
                <w:rFonts w:ascii="Arial" w:hAnsi="Arial" w:cs="Arial"/>
                <w:i/>
              </w:rPr>
            </w:pPr>
            <w:r w:rsidRPr="00D1698E">
              <w:rPr>
                <w:rFonts w:ascii="Arial" w:hAnsi="Arial" w:cs="Arial"/>
                <w:i/>
              </w:rPr>
              <w:t>Systematic issues- regular reports</w:t>
            </w:r>
          </w:p>
          <w:p w:rsidR="00A10B79" w:rsidRPr="00D1698E" w:rsidRDefault="00A10B79" w:rsidP="00D1698E">
            <w:pPr>
              <w:rPr>
                <w:rFonts w:ascii="Arial" w:hAnsi="Arial" w:cs="Arial"/>
                <w:i/>
              </w:rPr>
            </w:pPr>
            <w:r w:rsidRPr="00D1698E">
              <w:rPr>
                <w:rFonts w:ascii="Arial" w:hAnsi="Arial" w:cs="Arial"/>
                <w:i/>
              </w:rPr>
              <w:t xml:space="preserve">[See paragraph 6.12] </w:t>
            </w:r>
          </w:p>
        </w:tc>
        <w:tc>
          <w:tcPr>
            <w:tcW w:w="0" w:type="auto"/>
          </w:tcPr>
          <w:p w:rsidR="00A10B79" w:rsidRPr="00D1698E" w:rsidRDefault="00A10B79" w:rsidP="00D1698E">
            <w:pPr>
              <w:rPr>
                <w:rFonts w:ascii="Arial" w:hAnsi="Arial" w:cs="Arial"/>
              </w:rPr>
            </w:pPr>
            <w:r w:rsidRPr="00D1698E">
              <w:rPr>
                <w:rFonts w:ascii="Arial" w:hAnsi="Arial" w:cs="Arial"/>
              </w:rPr>
              <w:t>Report</w:t>
            </w:r>
          </w:p>
        </w:tc>
        <w:tc>
          <w:tcPr>
            <w:tcW w:w="2520" w:type="dxa"/>
          </w:tcPr>
          <w:p w:rsidR="00A10B79" w:rsidRPr="00D1698E" w:rsidRDefault="00A10B79" w:rsidP="00D1698E">
            <w:pPr>
              <w:rPr>
                <w:rFonts w:ascii="Arial" w:hAnsi="Arial" w:cs="Arial"/>
              </w:rPr>
            </w:pPr>
            <w:r w:rsidRPr="00D1698E">
              <w:rPr>
                <w:rFonts w:ascii="Arial" w:hAnsi="Arial" w:cs="Arial"/>
              </w:rPr>
              <w:t>As per Sub-Committee programme.</w:t>
            </w:r>
          </w:p>
        </w:tc>
      </w:tr>
    </w:tbl>
    <w:p w:rsidR="00BE08DD" w:rsidRPr="00D1698E" w:rsidRDefault="00BE08DD" w:rsidP="00D1698E">
      <w:pPr>
        <w:spacing w:after="0" w:line="240" w:lineRule="auto"/>
        <w:contextualSpacing/>
        <w:rPr>
          <w:rFonts w:ascii="Arial" w:hAnsi="Arial" w:cs="Arial"/>
          <w:b/>
          <w:sz w:val="20"/>
          <w:szCs w:val="20"/>
        </w:rPr>
      </w:pPr>
    </w:p>
    <w:p w:rsidR="00BE08DD" w:rsidRPr="00D1698E" w:rsidRDefault="00BE08DD" w:rsidP="00D1698E">
      <w:pPr>
        <w:spacing w:after="0" w:line="240" w:lineRule="auto"/>
        <w:contextualSpacing/>
        <w:rPr>
          <w:rFonts w:ascii="Arial" w:hAnsi="Arial" w:cs="Arial"/>
          <w:b/>
          <w:sz w:val="20"/>
          <w:szCs w:val="20"/>
        </w:rPr>
      </w:pPr>
    </w:p>
    <w:p w:rsidR="00D069A8" w:rsidRPr="00D1698E" w:rsidRDefault="00D069A8" w:rsidP="00D1698E">
      <w:pPr>
        <w:pStyle w:val="ListParagraph"/>
        <w:numPr>
          <w:ilvl w:val="0"/>
          <w:numId w:val="1"/>
        </w:numPr>
        <w:spacing w:after="0" w:line="240" w:lineRule="auto"/>
        <w:rPr>
          <w:rFonts w:ascii="Arial" w:hAnsi="Arial" w:cs="Arial"/>
          <w:b/>
          <w:sz w:val="20"/>
          <w:szCs w:val="20"/>
        </w:rPr>
      </w:pPr>
      <w:r w:rsidRPr="00D1698E">
        <w:rPr>
          <w:rFonts w:ascii="Arial" w:hAnsi="Arial" w:cs="Arial"/>
          <w:b/>
          <w:sz w:val="20"/>
          <w:szCs w:val="20"/>
        </w:rPr>
        <w:t xml:space="preserve">Appreciation </w:t>
      </w:r>
    </w:p>
    <w:p w:rsidR="00D069A8" w:rsidRPr="00D1698E" w:rsidRDefault="00D069A8" w:rsidP="00D1698E">
      <w:pPr>
        <w:autoSpaceDN w:val="0"/>
        <w:spacing w:after="0" w:line="240" w:lineRule="auto"/>
        <w:rPr>
          <w:rFonts w:ascii="Arial" w:hAnsi="Arial" w:cs="Arial"/>
          <w:b/>
          <w:sz w:val="20"/>
          <w:szCs w:val="20"/>
        </w:rPr>
      </w:pPr>
    </w:p>
    <w:p w:rsidR="00C23F99" w:rsidRPr="00D1698E" w:rsidRDefault="00C23F99" w:rsidP="00D1698E">
      <w:pPr>
        <w:pStyle w:val="ListParagraph"/>
        <w:numPr>
          <w:ilvl w:val="1"/>
          <w:numId w:val="1"/>
        </w:numPr>
        <w:autoSpaceDE w:val="0"/>
        <w:autoSpaceDN w:val="0"/>
        <w:adjustRightInd w:val="0"/>
        <w:spacing w:after="0" w:line="240" w:lineRule="auto"/>
        <w:ind w:left="709" w:hanging="709"/>
        <w:rPr>
          <w:rFonts w:ascii="Arial" w:hAnsi="Arial" w:cs="Arial"/>
          <w:sz w:val="20"/>
          <w:szCs w:val="20"/>
        </w:rPr>
      </w:pPr>
      <w:r w:rsidRPr="00D1698E">
        <w:rPr>
          <w:rFonts w:ascii="Arial" w:hAnsi="Arial" w:cs="Arial"/>
          <w:sz w:val="20"/>
          <w:szCs w:val="20"/>
        </w:rPr>
        <w:t>The Committee wishes to thank the following for their assistance in this process:</w:t>
      </w:r>
    </w:p>
    <w:p w:rsidR="007F2DAC" w:rsidRPr="00D1698E" w:rsidRDefault="007F2DAC" w:rsidP="00D1698E">
      <w:pPr>
        <w:pStyle w:val="ListParagraph"/>
        <w:autoSpaceDE w:val="0"/>
        <w:autoSpaceDN w:val="0"/>
        <w:adjustRightInd w:val="0"/>
        <w:spacing w:after="0" w:line="240" w:lineRule="auto"/>
        <w:ind w:left="851"/>
        <w:rPr>
          <w:rFonts w:ascii="Arial" w:hAnsi="Arial" w:cs="Arial"/>
          <w:sz w:val="20"/>
          <w:szCs w:val="20"/>
        </w:rPr>
      </w:pPr>
    </w:p>
    <w:p w:rsidR="00C23F99" w:rsidRPr="00D1698E" w:rsidRDefault="00C23F99"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The Minister of Justice and Correctional Services</w:t>
      </w:r>
      <w:r w:rsidR="007F2DAC" w:rsidRPr="00D1698E">
        <w:rPr>
          <w:rFonts w:ascii="Arial" w:hAnsi="Arial" w:cs="Arial"/>
          <w:sz w:val="20"/>
          <w:szCs w:val="20"/>
        </w:rPr>
        <w:t xml:space="preserve">, Mr Ronald Lamola; </w:t>
      </w:r>
      <w:r w:rsidRPr="00D1698E">
        <w:rPr>
          <w:rFonts w:ascii="Arial" w:hAnsi="Arial" w:cs="Arial"/>
          <w:sz w:val="20"/>
          <w:szCs w:val="20"/>
        </w:rPr>
        <w:t xml:space="preserve">the Deputy Minister, InKosi </w:t>
      </w:r>
      <w:r w:rsidR="007F2DAC" w:rsidRPr="00D1698E">
        <w:rPr>
          <w:rFonts w:ascii="Arial" w:hAnsi="Arial" w:cs="Arial"/>
          <w:sz w:val="20"/>
          <w:szCs w:val="20"/>
        </w:rPr>
        <w:t xml:space="preserve">Patekile </w:t>
      </w:r>
      <w:r w:rsidRPr="00D1698E">
        <w:rPr>
          <w:rFonts w:ascii="Arial" w:hAnsi="Arial" w:cs="Arial"/>
          <w:sz w:val="20"/>
          <w:szCs w:val="20"/>
        </w:rPr>
        <w:t>Holomisa</w:t>
      </w:r>
      <w:r w:rsidR="007F2DAC" w:rsidRPr="00D1698E">
        <w:rPr>
          <w:rFonts w:ascii="Arial" w:hAnsi="Arial" w:cs="Arial"/>
          <w:sz w:val="20"/>
          <w:szCs w:val="20"/>
        </w:rPr>
        <w:t>; and officials of the Ministry</w:t>
      </w:r>
      <w:r w:rsidRPr="00D1698E">
        <w:rPr>
          <w:rFonts w:ascii="Arial" w:hAnsi="Arial" w:cs="Arial"/>
          <w:sz w:val="20"/>
          <w:szCs w:val="20"/>
        </w:rPr>
        <w:t xml:space="preserve">. </w:t>
      </w:r>
    </w:p>
    <w:p w:rsidR="007F2DAC" w:rsidRPr="00D1698E" w:rsidRDefault="007F2DAC" w:rsidP="00D1698E">
      <w:pPr>
        <w:pStyle w:val="ListParagraph"/>
        <w:autoSpaceDE w:val="0"/>
        <w:autoSpaceDN w:val="0"/>
        <w:adjustRightInd w:val="0"/>
        <w:spacing w:after="0" w:line="240" w:lineRule="auto"/>
        <w:rPr>
          <w:rFonts w:ascii="Arial" w:hAnsi="Arial" w:cs="Arial"/>
          <w:sz w:val="20"/>
          <w:szCs w:val="20"/>
        </w:rPr>
      </w:pPr>
    </w:p>
    <w:p w:rsidR="00D069A8" w:rsidRPr="00D1698E" w:rsidRDefault="00C23F99"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 xml:space="preserve">The </w:t>
      </w:r>
      <w:r w:rsidR="008E7CBC" w:rsidRPr="00D1698E">
        <w:rPr>
          <w:rFonts w:ascii="Arial" w:hAnsi="Arial" w:cs="Arial"/>
          <w:sz w:val="20"/>
          <w:szCs w:val="20"/>
        </w:rPr>
        <w:t xml:space="preserve">Acting </w:t>
      </w:r>
      <w:r w:rsidRPr="00D1698E">
        <w:rPr>
          <w:rFonts w:ascii="Arial" w:hAnsi="Arial" w:cs="Arial"/>
          <w:sz w:val="20"/>
          <w:szCs w:val="20"/>
        </w:rPr>
        <w:t xml:space="preserve">National Commissioner, Mr </w:t>
      </w:r>
      <w:r w:rsidR="00EC1A51" w:rsidRPr="00D1698E">
        <w:rPr>
          <w:rFonts w:ascii="Arial" w:hAnsi="Arial" w:cs="Arial"/>
          <w:sz w:val="20"/>
          <w:szCs w:val="20"/>
        </w:rPr>
        <w:t>Makgothi Thobakgale</w:t>
      </w:r>
      <w:r w:rsidRPr="00D1698E">
        <w:rPr>
          <w:rFonts w:ascii="Arial" w:hAnsi="Arial" w:cs="Arial"/>
          <w:sz w:val="20"/>
          <w:szCs w:val="20"/>
        </w:rPr>
        <w:t>, and the officials of the Department of Correctional Service.</w:t>
      </w:r>
    </w:p>
    <w:p w:rsidR="007F2DAC" w:rsidRPr="00D1698E" w:rsidRDefault="007F2DAC" w:rsidP="00D1698E">
      <w:pPr>
        <w:pStyle w:val="ListParagraph"/>
        <w:spacing w:after="0" w:line="240" w:lineRule="auto"/>
        <w:rPr>
          <w:rFonts w:ascii="Arial" w:hAnsi="Arial" w:cs="Arial"/>
          <w:sz w:val="20"/>
          <w:szCs w:val="20"/>
        </w:rPr>
      </w:pPr>
    </w:p>
    <w:p w:rsidR="00C23F99" w:rsidRPr="00D1698E" w:rsidRDefault="00C23F99" w:rsidP="00D1698E">
      <w:pPr>
        <w:pStyle w:val="ListParagraph"/>
        <w:numPr>
          <w:ilvl w:val="2"/>
          <w:numId w:val="1"/>
        </w:numPr>
        <w:autoSpaceDE w:val="0"/>
        <w:autoSpaceDN w:val="0"/>
        <w:adjustRightInd w:val="0"/>
        <w:spacing w:after="0" w:line="240" w:lineRule="auto"/>
        <w:rPr>
          <w:rFonts w:ascii="Arial" w:hAnsi="Arial" w:cs="Arial"/>
          <w:sz w:val="20"/>
          <w:szCs w:val="20"/>
        </w:rPr>
      </w:pPr>
      <w:r w:rsidRPr="00D1698E">
        <w:rPr>
          <w:rFonts w:ascii="Arial" w:hAnsi="Arial" w:cs="Arial"/>
          <w:sz w:val="20"/>
          <w:szCs w:val="20"/>
        </w:rPr>
        <w:t>The Inspecting Judge, Justice Edwin Cameron, and the officials</w:t>
      </w:r>
      <w:r w:rsidRPr="00D1698E">
        <w:rPr>
          <w:rFonts w:ascii="Arial" w:hAnsi="Arial" w:cs="Arial"/>
          <w:b/>
          <w:sz w:val="20"/>
          <w:szCs w:val="20"/>
        </w:rPr>
        <w:t xml:space="preserve"> </w:t>
      </w:r>
      <w:r w:rsidRPr="00D1698E">
        <w:rPr>
          <w:rFonts w:ascii="Arial" w:hAnsi="Arial" w:cs="Arial"/>
          <w:sz w:val="20"/>
          <w:szCs w:val="20"/>
        </w:rPr>
        <w:t xml:space="preserve">of JICS.  </w:t>
      </w:r>
    </w:p>
    <w:p w:rsidR="00C23F99" w:rsidRPr="00D1698E" w:rsidRDefault="00C23F99" w:rsidP="00D1698E">
      <w:pPr>
        <w:pStyle w:val="ListParagraph"/>
        <w:autoSpaceDE w:val="0"/>
        <w:autoSpaceDN w:val="0"/>
        <w:adjustRightInd w:val="0"/>
        <w:spacing w:after="0" w:line="240" w:lineRule="auto"/>
        <w:ind w:left="851"/>
        <w:rPr>
          <w:rFonts w:ascii="Arial" w:hAnsi="Arial" w:cs="Arial"/>
          <w:b/>
          <w:sz w:val="20"/>
          <w:szCs w:val="20"/>
        </w:rPr>
      </w:pPr>
    </w:p>
    <w:p w:rsidR="00BE08DD" w:rsidRPr="00D1698E" w:rsidRDefault="00BE08DD" w:rsidP="00D1698E">
      <w:pPr>
        <w:pStyle w:val="ListParagraph"/>
        <w:autoSpaceDE w:val="0"/>
        <w:autoSpaceDN w:val="0"/>
        <w:adjustRightInd w:val="0"/>
        <w:spacing w:after="0" w:line="240" w:lineRule="auto"/>
        <w:ind w:left="851"/>
        <w:rPr>
          <w:rFonts w:ascii="Arial" w:hAnsi="Arial" w:cs="Arial"/>
          <w:b/>
          <w:sz w:val="20"/>
          <w:szCs w:val="20"/>
        </w:rPr>
      </w:pPr>
    </w:p>
    <w:p w:rsidR="00D069A8" w:rsidRPr="00D1698E" w:rsidRDefault="00D069A8" w:rsidP="00D1698E">
      <w:pPr>
        <w:numPr>
          <w:ilvl w:val="0"/>
          <w:numId w:val="1"/>
        </w:numPr>
        <w:spacing w:after="0" w:line="240" w:lineRule="auto"/>
        <w:ind w:left="851" w:hanging="851"/>
        <w:contextualSpacing/>
        <w:rPr>
          <w:rFonts w:ascii="Arial" w:hAnsi="Arial" w:cs="Arial"/>
          <w:b/>
          <w:sz w:val="20"/>
          <w:szCs w:val="20"/>
        </w:rPr>
      </w:pPr>
      <w:r w:rsidRPr="00D1698E">
        <w:rPr>
          <w:rFonts w:ascii="Arial" w:hAnsi="Arial" w:cs="Arial"/>
          <w:b/>
          <w:sz w:val="20"/>
          <w:szCs w:val="20"/>
        </w:rPr>
        <w:t>Recommendation</w:t>
      </w:r>
    </w:p>
    <w:p w:rsidR="00BE08DD" w:rsidRPr="00D1698E" w:rsidRDefault="00BE08DD" w:rsidP="00D1698E">
      <w:pPr>
        <w:spacing w:after="0" w:line="240" w:lineRule="auto"/>
        <w:contextualSpacing/>
        <w:rPr>
          <w:rFonts w:ascii="Arial" w:hAnsi="Arial" w:cs="Arial"/>
          <w:b/>
          <w:sz w:val="20"/>
          <w:szCs w:val="20"/>
        </w:rPr>
      </w:pPr>
    </w:p>
    <w:p w:rsidR="00EE123D" w:rsidRPr="00D1698E" w:rsidRDefault="003A28BE" w:rsidP="00D1698E">
      <w:pPr>
        <w:pStyle w:val="ListParagraph"/>
        <w:numPr>
          <w:ilvl w:val="1"/>
          <w:numId w:val="1"/>
        </w:numPr>
        <w:autoSpaceDE w:val="0"/>
        <w:autoSpaceDN w:val="0"/>
        <w:adjustRightInd w:val="0"/>
        <w:spacing w:after="0" w:line="240" w:lineRule="auto"/>
        <w:ind w:left="851" w:hanging="851"/>
        <w:rPr>
          <w:rFonts w:ascii="Arial" w:hAnsi="Arial" w:cs="Arial"/>
          <w:sz w:val="20"/>
          <w:szCs w:val="20"/>
        </w:rPr>
      </w:pPr>
      <w:r w:rsidRPr="00D1698E">
        <w:rPr>
          <w:rFonts w:ascii="Arial" w:hAnsi="Arial" w:cs="Arial"/>
          <w:sz w:val="20"/>
          <w:szCs w:val="20"/>
        </w:rPr>
        <w:t>Having considered the Annual Performance Plan for 202</w:t>
      </w:r>
      <w:r w:rsidR="00043400" w:rsidRPr="00D1698E">
        <w:rPr>
          <w:rFonts w:ascii="Arial" w:hAnsi="Arial" w:cs="Arial"/>
          <w:sz w:val="20"/>
          <w:szCs w:val="20"/>
        </w:rPr>
        <w:t>2</w:t>
      </w:r>
      <w:r w:rsidRPr="00D1698E">
        <w:rPr>
          <w:rFonts w:ascii="Arial" w:hAnsi="Arial" w:cs="Arial"/>
          <w:sz w:val="20"/>
          <w:szCs w:val="20"/>
        </w:rPr>
        <w:t>/2</w:t>
      </w:r>
      <w:r w:rsidR="00043400" w:rsidRPr="00D1698E">
        <w:rPr>
          <w:rFonts w:ascii="Arial" w:hAnsi="Arial" w:cs="Arial"/>
          <w:sz w:val="20"/>
          <w:szCs w:val="20"/>
        </w:rPr>
        <w:t>3</w:t>
      </w:r>
      <w:r w:rsidRPr="00D1698E">
        <w:rPr>
          <w:rFonts w:ascii="Arial" w:hAnsi="Arial" w:cs="Arial"/>
          <w:sz w:val="20"/>
          <w:szCs w:val="20"/>
        </w:rPr>
        <w:t xml:space="preserve"> of the Department of Correctional Services, the Committee support</w:t>
      </w:r>
      <w:r w:rsidR="00770C3F" w:rsidRPr="00D1698E">
        <w:rPr>
          <w:rFonts w:ascii="Arial" w:hAnsi="Arial" w:cs="Arial"/>
          <w:sz w:val="20"/>
          <w:szCs w:val="20"/>
        </w:rPr>
        <w:t>s</w:t>
      </w:r>
      <w:r w:rsidRPr="00D1698E">
        <w:rPr>
          <w:rFonts w:ascii="Arial" w:hAnsi="Arial" w:cs="Arial"/>
          <w:sz w:val="20"/>
          <w:szCs w:val="20"/>
        </w:rPr>
        <w:t xml:space="preserve"> </w:t>
      </w:r>
      <w:r w:rsidR="00770C3F" w:rsidRPr="00D1698E">
        <w:rPr>
          <w:rFonts w:ascii="Arial" w:hAnsi="Arial" w:cs="Arial"/>
          <w:sz w:val="20"/>
          <w:szCs w:val="20"/>
        </w:rPr>
        <w:t>it</w:t>
      </w:r>
      <w:r w:rsidRPr="00D1698E">
        <w:rPr>
          <w:rFonts w:ascii="Arial" w:hAnsi="Arial" w:cs="Arial"/>
          <w:sz w:val="20"/>
          <w:szCs w:val="20"/>
        </w:rPr>
        <w:t xml:space="preserve"> and recommends that the National Assembly </w:t>
      </w:r>
      <w:r w:rsidR="00442B7C" w:rsidRPr="00D1698E">
        <w:rPr>
          <w:rFonts w:ascii="Arial" w:hAnsi="Arial" w:cs="Arial"/>
          <w:sz w:val="20"/>
          <w:szCs w:val="20"/>
        </w:rPr>
        <w:t xml:space="preserve">approve </w:t>
      </w:r>
      <w:r w:rsidR="00770C3F" w:rsidRPr="00D1698E">
        <w:rPr>
          <w:rFonts w:ascii="Arial" w:hAnsi="Arial" w:cs="Arial"/>
          <w:sz w:val="20"/>
          <w:szCs w:val="20"/>
        </w:rPr>
        <w:t>it.</w:t>
      </w:r>
    </w:p>
    <w:p w:rsidR="00EE123D" w:rsidRPr="00D1698E" w:rsidRDefault="00EE123D" w:rsidP="00D1698E">
      <w:pPr>
        <w:pStyle w:val="ListParagraph"/>
        <w:autoSpaceDE w:val="0"/>
        <w:autoSpaceDN w:val="0"/>
        <w:adjustRightInd w:val="0"/>
        <w:spacing w:after="0" w:line="240" w:lineRule="auto"/>
        <w:ind w:left="851"/>
        <w:rPr>
          <w:rFonts w:ascii="Arial" w:hAnsi="Arial" w:cs="Arial"/>
          <w:sz w:val="20"/>
          <w:szCs w:val="20"/>
        </w:rPr>
      </w:pPr>
    </w:p>
    <w:p w:rsidR="00C23F99" w:rsidRPr="00D1698E" w:rsidRDefault="007834A0" w:rsidP="00D1698E">
      <w:pPr>
        <w:pStyle w:val="ListParagraph"/>
        <w:numPr>
          <w:ilvl w:val="1"/>
          <w:numId w:val="1"/>
        </w:numPr>
        <w:autoSpaceDE w:val="0"/>
        <w:autoSpaceDN w:val="0"/>
        <w:adjustRightInd w:val="0"/>
        <w:spacing w:after="0" w:line="240" w:lineRule="auto"/>
        <w:ind w:left="851" w:hanging="851"/>
        <w:rPr>
          <w:rFonts w:ascii="Arial" w:hAnsi="Arial" w:cs="Arial"/>
          <w:sz w:val="20"/>
          <w:szCs w:val="20"/>
        </w:rPr>
      </w:pPr>
      <w:r w:rsidRPr="00D1698E">
        <w:rPr>
          <w:rFonts w:ascii="Arial" w:hAnsi="Arial" w:cs="Arial"/>
          <w:sz w:val="20"/>
          <w:szCs w:val="20"/>
        </w:rPr>
        <w:t xml:space="preserve">Having considered </w:t>
      </w:r>
      <w:r w:rsidR="00EE123D" w:rsidRPr="00D1698E">
        <w:rPr>
          <w:rFonts w:ascii="Arial" w:hAnsi="Arial" w:cs="Arial"/>
          <w:sz w:val="20"/>
          <w:szCs w:val="20"/>
        </w:rPr>
        <w:t xml:space="preserve">Vote 22: Correctional Services, the Committee supports it and recommends that </w:t>
      </w:r>
      <w:r w:rsidR="007F2DAC" w:rsidRPr="00D1698E">
        <w:rPr>
          <w:rFonts w:ascii="Arial" w:hAnsi="Arial" w:cs="Arial"/>
          <w:sz w:val="20"/>
          <w:szCs w:val="20"/>
        </w:rPr>
        <w:t>t</w:t>
      </w:r>
      <w:r w:rsidRPr="00D1698E">
        <w:rPr>
          <w:rFonts w:ascii="Arial" w:hAnsi="Arial" w:cs="Arial"/>
          <w:sz w:val="20"/>
          <w:szCs w:val="20"/>
        </w:rPr>
        <w:t>he N</w:t>
      </w:r>
      <w:r w:rsidR="00C23F99" w:rsidRPr="00D1698E">
        <w:rPr>
          <w:rFonts w:ascii="Arial" w:hAnsi="Arial" w:cs="Arial"/>
          <w:sz w:val="20"/>
          <w:szCs w:val="20"/>
        </w:rPr>
        <w:t xml:space="preserve">ational Assembly approve </w:t>
      </w:r>
      <w:r w:rsidR="00EE123D" w:rsidRPr="00D1698E">
        <w:rPr>
          <w:rFonts w:ascii="Arial" w:hAnsi="Arial" w:cs="Arial"/>
          <w:sz w:val="20"/>
          <w:szCs w:val="20"/>
        </w:rPr>
        <w:t xml:space="preserve">it. </w:t>
      </w:r>
    </w:p>
    <w:p w:rsidR="00D069A8" w:rsidRPr="00D1698E" w:rsidRDefault="00D069A8" w:rsidP="00D1698E">
      <w:pPr>
        <w:autoSpaceDN w:val="0"/>
        <w:spacing w:after="0" w:line="240" w:lineRule="auto"/>
        <w:rPr>
          <w:rFonts w:ascii="Arial" w:hAnsi="Arial" w:cs="Arial"/>
          <w:b/>
          <w:sz w:val="20"/>
          <w:szCs w:val="20"/>
        </w:rPr>
      </w:pPr>
    </w:p>
    <w:p w:rsidR="005D0DAF" w:rsidRPr="00D1698E" w:rsidRDefault="005D0DAF" w:rsidP="00D1698E">
      <w:pPr>
        <w:spacing w:after="0" w:line="240" w:lineRule="auto"/>
        <w:contextualSpacing/>
        <w:rPr>
          <w:rFonts w:ascii="Arial" w:hAnsi="Arial" w:cs="Arial"/>
          <w:b/>
          <w:sz w:val="20"/>
          <w:szCs w:val="20"/>
          <w:lang w:val="en-US"/>
        </w:rPr>
      </w:pPr>
      <w:r w:rsidRPr="00D1698E">
        <w:rPr>
          <w:rFonts w:ascii="Arial" w:hAnsi="Arial" w:cs="Arial"/>
          <w:b/>
          <w:sz w:val="20"/>
          <w:szCs w:val="20"/>
        </w:rPr>
        <w:t xml:space="preserve">Report to be considered. </w:t>
      </w:r>
    </w:p>
    <w:p w:rsidR="000C657A" w:rsidRPr="00D1698E" w:rsidRDefault="000C657A" w:rsidP="00D1698E">
      <w:pPr>
        <w:spacing w:after="0" w:line="240" w:lineRule="auto"/>
        <w:rPr>
          <w:rFonts w:ascii="Arial" w:hAnsi="Arial" w:cs="Arial"/>
          <w:sz w:val="20"/>
          <w:szCs w:val="20"/>
        </w:rPr>
      </w:pPr>
    </w:p>
    <w:sectPr w:rsidR="000C657A" w:rsidRPr="00D1698E" w:rsidSect="00034EA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65" w:rsidRDefault="00713565">
      <w:pPr>
        <w:spacing w:after="0" w:line="240" w:lineRule="auto"/>
      </w:pPr>
      <w:r>
        <w:separator/>
      </w:r>
    </w:p>
  </w:endnote>
  <w:endnote w:type="continuationSeparator" w:id="0">
    <w:p w:rsidR="00713565" w:rsidRDefault="0071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32259497"/>
      <w:docPartObj>
        <w:docPartGallery w:val="Page Numbers (Bottom of Page)"/>
        <w:docPartUnique/>
      </w:docPartObj>
    </w:sdtPr>
    <w:sdtEndPr>
      <w:rPr>
        <w:noProof/>
      </w:rPr>
    </w:sdtEndPr>
    <w:sdtContent>
      <w:p w:rsidR="00DF300F" w:rsidRDefault="00034EAD">
        <w:pPr>
          <w:pStyle w:val="Footer"/>
          <w:jc w:val="center"/>
        </w:pPr>
        <w:r>
          <w:fldChar w:fldCharType="begin"/>
        </w:r>
        <w:r w:rsidR="00DF300F">
          <w:instrText xml:space="preserve"> PAGE   \* MERGEFORMAT </w:instrText>
        </w:r>
        <w:r>
          <w:fldChar w:fldCharType="separate"/>
        </w:r>
        <w:r w:rsidR="00D1698E">
          <w:rPr>
            <w:noProof/>
          </w:rPr>
          <w:t>1</w:t>
        </w:r>
        <w:r>
          <w:rPr>
            <w:noProof/>
          </w:rPr>
          <w:fldChar w:fldCharType="end"/>
        </w:r>
      </w:p>
    </w:sdtContent>
  </w:sdt>
  <w:p w:rsidR="00DF300F" w:rsidRDefault="00DF3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65" w:rsidRDefault="00713565">
      <w:pPr>
        <w:spacing w:after="0" w:line="240" w:lineRule="auto"/>
      </w:pPr>
      <w:r>
        <w:separator/>
      </w:r>
    </w:p>
  </w:footnote>
  <w:footnote w:type="continuationSeparator" w:id="0">
    <w:p w:rsidR="00713565" w:rsidRDefault="00713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141"/>
    <w:multiLevelType w:val="hybridMultilevel"/>
    <w:tmpl w:val="68D0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263C47"/>
    <w:multiLevelType w:val="multilevel"/>
    <w:tmpl w:val="74DA583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93D1360"/>
    <w:multiLevelType w:val="hybridMultilevel"/>
    <w:tmpl w:val="F7D08E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2F403D"/>
    <w:multiLevelType w:val="hybridMultilevel"/>
    <w:tmpl w:val="482E78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A72C8B"/>
    <w:multiLevelType w:val="multilevel"/>
    <w:tmpl w:val="3A3EE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3465A6"/>
    <w:multiLevelType w:val="hybridMultilevel"/>
    <w:tmpl w:val="B7E45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624B7C"/>
    <w:multiLevelType w:val="hybridMultilevel"/>
    <w:tmpl w:val="9A261D8E"/>
    <w:lvl w:ilvl="0" w:tplc="2948FE98">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49D06A2"/>
    <w:multiLevelType w:val="multilevel"/>
    <w:tmpl w:val="ACD2852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8331C1D"/>
    <w:multiLevelType w:val="hybridMultilevel"/>
    <w:tmpl w:val="96F00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4C1DA1"/>
    <w:multiLevelType w:val="hybridMultilevel"/>
    <w:tmpl w:val="B78ADE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A4A23"/>
    <w:multiLevelType w:val="hybridMultilevel"/>
    <w:tmpl w:val="E0CC8BB2"/>
    <w:lvl w:ilvl="0" w:tplc="AAB6AA04">
      <w:start w:val="6"/>
      <w:numFmt w:val="bullet"/>
      <w:lvlText w:val="-"/>
      <w:lvlJc w:val="left"/>
      <w:pPr>
        <w:ind w:left="1080" w:hanging="360"/>
      </w:pPr>
      <w:rPr>
        <w:rFonts w:ascii="Cambria" w:eastAsiaTheme="minorHAnsi" w:hAnsi="Cambria"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F25A1A"/>
    <w:multiLevelType w:val="multilevel"/>
    <w:tmpl w:val="B13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7529DF"/>
    <w:multiLevelType w:val="multilevel"/>
    <w:tmpl w:val="1620080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186254"/>
    <w:multiLevelType w:val="hybridMultilevel"/>
    <w:tmpl w:val="12B64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B370C4"/>
    <w:multiLevelType w:val="hybridMultilevel"/>
    <w:tmpl w:val="E206C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016A6F"/>
    <w:multiLevelType w:val="multilevel"/>
    <w:tmpl w:val="0406D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937707C"/>
    <w:multiLevelType w:val="hybridMultilevel"/>
    <w:tmpl w:val="326CA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3205B0"/>
    <w:multiLevelType w:val="hybridMultilevel"/>
    <w:tmpl w:val="D9E81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A53BBB"/>
    <w:multiLevelType w:val="hybridMultilevel"/>
    <w:tmpl w:val="58ECB3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D0702E4"/>
    <w:multiLevelType w:val="multilevel"/>
    <w:tmpl w:val="3F8C2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4B2323"/>
    <w:multiLevelType w:val="multilevel"/>
    <w:tmpl w:val="D474E5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3566D12"/>
    <w:multiLevelType w:val="hybridMultilevel"/>
    <w:tmpl w:val="5C246E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764548"/>
    <w:multiLevelType w:val="hybridMultilevel"/>
    <w:tmpl w:val="5EAE9B58"/>
    <w:lvl w:ilvl="0" w:tplc="A3429F86">
      <w:start w:val="6"/>
      <w:numFmt w:val="bullet"/>
      <w:lvlText w:val="-"/>
      <w:lvlJc w:val="left"/>
      <w:pPr>
        <w:ind w:left="1080" w:hanging="360"/>
      </w:pPr>
      <w:rPr>
        <w:rFonts w:ascii="Arial" w:eastAsiaTheme="minorHAns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44C7449A"/>
    <w:multiLevelType w:val="hybridMultilevel"/>
    <w:tmpl w:val="1B70D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B804063"/>
    <w:multiLevelType w:val="hybridMultilevel"/>
    <w:tmpl w:val="D256C0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1A7DEF"/>
    <w:multiLevelType w:val="hybridMultilevel"/>
    <w:tmpl w:val="029A2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9344B9"/>
    <w:multiLevelType w:val="hybridMultilevel"/>
    <w:tmpl w:val="3E280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5A5504E"/>
    <w:multiLevelType w:val="multilevel"/>
    <w:tmpl w:val="6270D458"/>
    <w:lvl w:ilvl="0">
      <w:start w:val="1"/>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9">
    <w:nsid w:val="574A0556"/>
    <w:multiLevelType w:val="multilevel"/>
    <w:tmpl w:val="D73810E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C920BE7"/>
    <w:multiLevelType w:val="hybridMultilevel"/>
    <w:tmpl w:val="AF3E4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D4E43D1"/>
    <w:multiLevelType w:val="hybridMultilevel"/>
    <w:tmpl w:val="B4F48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42A6D41"/>
    <w:multiLevelType w:val="hybridMultilevel"/>
    <w:tmpl w:val="7B32AE20"/>
    <w:lvl w:ilvl="0" w:tplc="1D78DBE4">
      <w:start w:val="7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2B5C9F"/>
    <w:multiLevelType w:val="hybridMultilevel"/>
    <w:tmpl w:val="EF1495A2"/>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4">
    <w:nsid w:val="71232C15"/>
    <w:multiLevelType w:val="hybridMultilevel"/>
    <w:tmpl w:val="0596A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EB1B3C"/>
    <w:multiLevelType w:val="hybridMultilevel"/>
    <w:tmpl w:val="01A8F6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6E924DC"/>
    <w:multiLevelType w:val="hybridMultilevel"/>
    <w:tmpl w:val="A3846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8650847"/>
    <w:multiLevelType w:val="hybridMultilevel"/>
    <w:tmpl w:val="68FC2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A932B03"/>
    <w:multiLevelType w:val="hybridMultilevel"/>
    <w:tmpl w:val="9896175E"/>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abstractNumId w:val="7"/>
  </w:num>
  <w:num w:numId="2">
    <w:abstractNumId w:val="22"/>
  </w:num>
  <w:num w:numId="3">
    <w:abstractNumId w:val="6"/>
  </w:num>
  <w:num w:numId="4">
    <w:abstractNumId w:val="10"/>
  </w:num>
  <w:num w:numId="5">
    <w:abstractNumId w:val="15"/>
  </w:num>
  <w:num w:numId="6">
    <w:abstractNumId w:val="32"/>
  </w:num>
  <w:num w:numId="7">
    <w:abstractNumId w:val="11"/>
  </w:num>
  <w:num w:numId="8">
    <w:abstractNumId w:val="12"/>
  </w:num>
  <w:num w:numId="9">
    <w:abstractNumId w:val="29"/>
  </w:num>
  <w:num w:numId="10">
    <w:abstractNumId w:val="13"/>
  </w:num>
  <w:num w:numId="11">
    <w:abstractNumId w:val="2"/>
  </w:num>
  <w:num w:numId="12">
    <w:abstractNumId w:val="20"/>
  </w:num>
  <w:num w:numId="13">
    <w:abstractNumId w:val="9"/>
  </w:num>
  <w:num w:numId="14">
    <w:abstractNumId w:val="1"/>
  </w:num>
  <w:num w:numId="15">
    <w:abstractNumId w:val="24"/>
  </w:num>
  <w:num w:numId="16">
    <w:abstractNumId w:val="4"/>
  </w:num>
  <w:num w:numId="17">
    <w:abstractNumId w:val="19"/>
  </w:num>
  <w:num w:numId="18">
    <w:abstractNumId w:val="17"/>
  </w:num>
  <w:num w:numId="19">
    <w:abstractNumId w:val="27"/>
  </w:num>
  <w:num w:numId="20">
    <w:abstractNumId w:val="34"/>
  </w:num>
  <w:num w:numId="21">
    <w:abstractNumId w:val="28"/>
  </w:num>
  <w:num w:numId="22">
    <w:abstractNumId w:val="37"/>
  </w:num>
  <w:num w:numId="23">
    <w:abstractNumId w:val="36"/>
  </w:num>
  <w:num w:numId="24">
    <w:abstractNumId w:val="23"/>
  </w:num>
  <w:num w:numId="25">
    <w:abstractNumId w:val="35"/>
  </w:num>
  <w:num w:numId="26">
    <w:abstractNumId w:val="5"/>
  </w:num>
  <w:num w:numId="27">
    <w:abstractNumId w:val="30"/>
  </w:num>
  <w:num w:numId="28">
    <w:abstractNumId w:val="8"/>
  </w:num>
  <w:num w:numId="29">
    <w:abstractNumId w:val="26"/>
  </w:num>
  <w:num w:numId="30">
    <w:abstractNumId w:val="38"/>
  </w:num>
  <w:num w:numId="31">
    <w:abstractNumId w:val="31"/>
  </w:num>
  <w:num w:numId="32">
    <w:abstractNumId w:val="16"/>
  </w:num>
  <w:num w:numId="33">
    <w:abstractNumId w:val="33"/>
  </w:num>
  <w:num w:numId="34">
    <w:abstractNumId w:val="21"/>
  </w:num>
  <w:num w:numId="35">
    <w:abstractNumId w:val="14"/>
  </w:num>
  <w:num w:numId="36">
    <w:abstractNumId w:val="25"/>
  </w:num>
  <w:num w:numId="37">
    <w:abstractNumId w:val="3"/>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0DAF"/>
    <w:rsid w:val="00001387"/>
    <w:rsid w:val="00001C0C"/>
    <w:rsid w:val="0000388C"/>
    <w:rsid w:val="00004C38"/>
    <w:rsid w:val="00007010"/>
    <w:rsid w:val="00012098"/>
    <w:rsid w:val="000248D5"/>
    <w:rsid w:val="0002504D"/>
    <w:rsid w:val="00034EAD"/>
    <w:rsid w:val="00041B81"/>
    <w:rsid w:val="00043400"/>
    <w:rsid w:val="00052B93"/>
    <w:rsid w:val="000821CD"/>
    <w:rsid w:val="00090F05"/>
    <w:rsid w:val="00093C07"/>
    <w:rsid w:val="00095033"/>
    <w:rsid w:val="000A0ECB"/>
    <w:rsid w:val="000A0F5D"/>
    <w:rsid w:val="000B0327"/>
    <w:rsid w:val="000C4342"/>
    <w:rsid w:val="000C657A"/>
    <w:rsid w:val="000C72BD"/>
    <w:rsid w:val="000E251C"/>
    <w:rsid w:val="00100922"/>
    <w:rsid w:val="001029DD"/>
    <w:rsid w:val="00117D6B"/>
    <w:rsid w:val="001220A0"/>
    <w:rsid w:val="00134496"/>
    <w:rsid w:val="00142A0B"/>
    <w:rsid w:val="0014374A"/>
    <w:rsid w:val="001505F6"/>
    <w:rsid w:val="00150FFE"/>
    <w:rsid w:val="00167EA3"/>
    <w:rsid w:val="00177969"/>
    <w:rsid w:val="00185976"/>
    <w:rsid w:val="001A5E11"/>
    <w:rsid w:val="001C050F"/>
    <w:rsid w:val="001D3962"/>
    <w:rsid w:val="001D4DF7"/>
    <w:rsid w:val="001E0527"/>
    <w:rsid w:val="001E3CF9"/>
    <w:rsid w:val="001F0CEF"/>
    <w:rsid w:val="001F1AAA"/>
    <w:rsid w:val="001F60DD"/>
    <w:rsid w:val="00201A8F"/>
    <w:rsid w:val="00211EFB"/>
    <w:rsid w:val="00212A98"/>
    <w:rsid w:val="00226F71"/>
    <w:rsid w:val="0024002B"/>
    <w:rsid w:val="002415D0"/>
    <w:rsid w:val="0025109C"/>
    <w:rsid w:val="00252A3A"/>
    <w:rsid w:val="002603B7"/>
    <w:rsid w:val="00260FAF"/>
    <w:rsid w:val="00274B81"/>
    <w:rsid w:val="002800DD"/>
    <w:rsid w:val="00280937"/>
    <w:rsid w:val="00281DAA"/>
    <w:rsid w:val="00287EAA"/>
    <w:rsid w:val="002A76A7"/>
    <w:rsid w:val="002D0C4A"/>
    <w:rsid w:val="002D4CF8"/>
    <w:rsid w:val="002E4BC1"/>
    <w:rsid w:val="002E4BDE"/>
    <w:rsid w:val="002F6A09"/>
    <w:rsid w:val="003006E4"/>
    <w:rsid w:val="00302718"/>
    <w:rsid w:val="00302A53"/>
    <w:rsid w:val="003045F2"/>
    <w:rsid w:val="00307EDE"/>
    <w:rsid w:val="003103C3"/>
    <w:rsid w:val="003234A4"/>
    <w:rsid w:val="003277A7"/>
    <w:rsid w:val="00346F26"/>
    <w:rsid w:val="0035552F"/>
    <w:rsid w:val="00362F3C"/>
    <w:rsid w:val="00385331"/>
    <w:rsid w:val="00395DB5"/>
    <w:rsid w:val="00396668"/>
    <w:rsid w:val="003A0E30"/>
    <w:rsid w:val="003A28BE"/>
    <w:rsid w:val="003A771F"/>
    <w:rsid w:val="003B2720"/>
    <w:rsid w:val="003C6CD1"/>
    <w:rsid w:val="003E31C1"/>
    <w:rsid w:val="003E3CFA"/>
    <w:rsid w:val="003F090F"/>
    <w:rsid w:val="003F30C5"/>
    <w:rsid w:val="003F5A79"/>
    <w:rsid w:val="003F7A61"/>
    <w:rsid w:val="00402523"/>
    <w:rsid w:val="00406817"/>
    <w:rsid w:val="00426151"/>
    <w:rsid w:val="0043180B"/>
    <w:rsid w:val="00434C72"/>
    <w:rsid w:val="004372B9"/>
    <w:rsid w:val="00440EDA"/>
    <w:rsid w:val="004426F6"/>
    <w:rsid w:val="00442B7C"/>
    <w:rsid w:val="004449AD"/>
    <w:rsid w:val="00447B4D"/>
    <w:rsid w:val="00455DBD"/>
    <w:rsid w:val="00462138"/>
    <w:rsid w:val="00463B97"/>
    <w:rsid w:val="0046623B"/>
    <w:rsid w:val="00467728"/>
    <w:rsid w:val="004702BE"/>
    <w:rsid w:val="004711BD"/>
    <w:rsid w:val="00474DC1"/>
    <w:rsid w:val="00476DB7"/>
    <w:rsid w:val="00493933"/>
    <w:rsid w:val="004A44F8"/>
    <w:rsid w:val="004C3C20"/>
    <w:rsid w:val="004E3359"/>
    <w:rsid w:val="005066C5"/>
    <w:rsid w:val="0051132D"/>
    <w:rsid w:val="00515A70"/>
    <w:rsid w:val="005209AE"/>
    <w:rsid w:val="00544F30"/>
    <w:rsid w:val="00545128"/>
    <w:rsid w:val="00556088"/>
    <w:rsid w:val="0055791A"/>
    <w:rsid w:val="005636C5"/>
    <w:rsid w:val="00567172"/>
    <w:rsid w:val="00574419"/>
    <w:rsid w:val="0058207F"/>
    <w:rsid w:val="005967CA"/>
    <w:rsid w:val="005B0A8F"/>
    <w:rsid w:val="005B2D29"/>
    <w:rsid w:val="005B32A0"/>
    <w:rsid w:val="005B7D49"/>
    <w:rsid w:val="005C178C"/>
    <w:rsid w:val="005D0DAF"/>
    <w:rsid w:val="005D4BE1"/>
    <w:rsid w:val="005D7804"/>
    <w:rsid w:val="005F240E"/>
    <w:rsid w:val="005F49FC"/>
    <w:rsid w:val="0060210D"/>
    <w:rsid w:val="00607165"/>
    <w:rsid w:val="00620BE3"/>
    <w:rsid w:val="00622659"/>
    <w:rsid w:val="0062496F"/>
    <w:rsid w:val="00645255"/>
    <w:rsid w:val="00646CA7"/>
    <w:rsid w:val="006538CF"/>
    <w:rsid w:val="00656C83"/>
    <w:rsid w:val="00662A00"/>
    <w:rsid w:val="00663904"/>
    <w:rsid w:val="00675FA0"/>
    <w:rsid w:val="006806C5"/>
    <w:rsid w:val="006808AC"/>
    <w:rsid w:val="006809F3"/>
    <w:rsid w:val="006874C0"/>
    <w:rsid w:val="0069054C"/>
    <w:rsid w:val="006D59EB"/>
    <w:rsid w:val="006D5B40"/>
    <w:rsid w:val="006E3121"/>
    <w:rsid w:val="006E5657"/>
    <w:rsid w:val="006E5FB1"/>
    <w:rsid w:val="006F0D5B"/>
    <w:rsid w:val="006F2B19"/>
    <w:rsid w:val="006F4FDB"/>
    <w:rsid w:val="00713565"/>
    <w:rsid w:val="007220B8"/>
    <w:rsid w:val="007248D8"/>
    <w:rsid w:val="00727E9F"/>
    <w:rsid w:val="007373DC"/>
    <w:rsid w:val="007441B2"/>
    <w:rsid w:val="00770C3F"/>
    <w:rsid w:val="007770CD"/>
    <w:rsid w:val="00780E0C"/>
    <w:rsid w:val="0078322A"/>
    <w:rsid w:val="007834A0"/>
    <w:rsid w:val="007B2DE4"/>
    <w:rsid w:val="007B3668"/>
    <w:rsid w:val="007B6AC9"/>
    <w:rsid w:val="007B6DF7"/>
    <w:rsid w:val="007B7386"/>
    <w:rsid w:val="007D6AB4"/>
    <w:rsid w:val="007E6AAC"/>
    <w:rsid w:val="007F2DAC"/>
    <w:rsid w:val="008051CE"/>
    <w:rsid w:val="00821D90"/>
    <w:rsid w:val="008306E7"/>
    <w:rsid w:val="00830BBA"/>
    <w:rsid w:val="00834713"/>
    <w:rsid w:val="008347D5"/>
    <w:rsid w:val="00844691"/>
    <w:rsid w:val="00850224"/>
    <w:rsid w:val="0085258A"/>
    <w:rsid w:val="00853410"/>
    <w:rsid w:val="00854349"/>
    <w:rsid w:val="00854677"/>
    <w:rsid w:val="0086417F"/>
    <w:rsid w:val="00874D1D"/>
    <w:rsid w:val="00894F60"/>
    <w:rsid w:val="0089533A"/>
    <w:rsid w:val="008B0689"/>
    <w:rsid w:val="008D763E"/>
    <w:rsid w:val="008E7CBC"/>
    <w:rsid w:val="008F014A"/>
    <w:rsid w:val="00913F19"/>
    <w:rsid w:val="009241C5"/>
    <w:rsid w:val="00924A7F"/>
    <w:rsid w:val="009322A7"/>
    <w:rsid w:val="00935AAE"/>
    <w:rsid w:val="009362B8"/>
    <w:rsid w:val="00950D14"/>
    <w:rsid w:val="00955E86"/>
    <w:rsid w:val="009639BA"/>
    <w:rsid w:val="009932CF"/>
    <w:rsid w:val="00994C68"/>
    <w:rsid w:val="0099587D"/>
    <w:rsid w:val="009A1193"/>
    <w:rsid w:val="009B5AF3"/>
    <w:rsid w:val="009E442D"/>
    <w:rsid w:val="009E6C06"/>
    <w:rsid w:val="00A10B79"/>
    <w:rsid w:val="00A136AC"/>
    <w:rsid w:val="00A21C80"/>
    <w:rsid w:val="00A22BAE"/>
    <w:rsid w:val="00A32C26"/>
    <w:rsid w:val="00A46820"/>
    <w:rsid w:val="00A46B4E"/>
    <w:rsid w:val="00A64544"/>
    <w:rsid w:val="00A67A42"/>
    <w:rsid w:val="00A83FA1"/>
    <w:rsid w:val="00AA0159"/>
    <w:rsid w:val="00AA2135"/>
    <w:rsid w:val="00AA3FDA"/>
    <w:rsid w:val="00AA6D91"/>
    <w:rsid w:val="00AC3049"/>
    <w:rsid w:val="00AC31D8"/>
    <w:rsid w:val="00AC4C6D"/>
    <w:rsid w:val="00AC7576"/>
    <w:rsid w:val="00AD03B7"/>
    <w:rsid w:val="00AE4A68"/>
    <w:rsid w:val="00AE77A2"/>
    <w:rsid w:val="00B07CE5"/>
    <w:rsid w:val="00B130BF"/>
    <w:rsid w:val="00B1635A"/>
    <w:rsid w:val="00B21168"/>
    <w:rsid w:val="00B374F2"/>
    <w:rsid w:val="00B65BAD"/>
    <w:rsid w:val="00B7020A"/>
    <w:rsid w:val="00B7023F"/>
    <w:rsid w:val="00BA0606"/>
    <w:rsid w:val="00BC6AC5"/>
    <w:rsid w:val="00BD3E28"/>
    <w:rsid w:val="00BD76E9"/>
    <w:rsid w:val="00BE0081"/>
    <w:rsid w:val="00BE08DD"/>
    <w:rsid w:val="00BE1572"/>
    <w:rsid w:val="00C13E54"/>
    <w:rsid w:val="00C17160"/>
    <w:rsid w:val="00C1788F"/>
    <w:rsid w:val="00C23F99"/>
    <w:rsid w:val="00C2580C"/>
    <w:rsid w:val="00C46D62"/>
    <w:rsid w:val="00C62281"/>
    <w:rsid w:val="00C74AB6"/>
    <w:rsid w:val="00C86C1A"/>
    <w:rsid w:val="00C96D06"/>
    <w:rsid w:val="00CC1769"/>
    <w:rsid w:val="00CC5BF0"/>
    <w:rsid w:val="00CD0A29"/>
    <w:rsid w:val="00CD3E0B"/>
    <w:rsid w:val="00CE0C11"/>
    <w:rsid w:val="00CE17D4"/>
    <w:rsid w:val="00CE4822"/>
    <w:rsid w:val="00CE4F2F"/>
    <w:rsid w:val="00CE69D4"/>
    <w:rsid w:val="00CF3FE2"/>
    <w:rsid w:val="00D069A8"/>
    <w:rsid w:val="00D15589"/>
    <w:rsid w:val="00D1698E"/>
    <w:rsid w:val="00D30C1A"/>
    <w:rsid w:val="00D331F5"/>
    <w:rsid w:val="00D35F95"/>
    <w:rsid w:val="00D37E67"/>
    <w:rsid w:val="00D61DEE"/>
    <w:rsid w:val="00D631F9"/>
    <w:rsid w:val="00DA416E"/>
    <w:rsid w:val="00DA6851"/>
    <w:rsid w:val="00DB052D"/>
    <w:rsid w:val="00DB0E01"/>
    <w:rsid w:val="00DC5CB2"/>
    <w:rsid w:val="00DD1D20"/>
    <w:rsid w:val="00DE2693"/>
    <w:rsid w:val="00DE513E"/>
    <w:rsid w:val="00DE52F0"/>
    <w:rsid w:val="00DE5DC3"/>
    <w:rsid w:val="00DF300F"/>
    <w:rsid w:val="00DF6EDC"/>
    <w:rsid w:val="00E03F2C"/>
    <w:rsid w:val="00E04BC7"/>
    <w:rsid w:val="00E074DF"/>
    <w:rsid w:val="00E1395D"/>
    <w:rsid w:val="00E312C6"/>
    <w:rsid w:val="00E375B1"/>
    <w:rsid w:val="00E43E4D"/>
    <w:rsid w:val="00E53EA3"/>
    <w:rsid w:val="00E74057"/>
    <w:rsid w:val="00E842A9"/>
    <w:rsid w:val="00EB6182"/>
    <w:rsid w:val="00EC1A51"/>
    <w:rsid w:val="00EC60A4"/>
    <w:rsid w:val="00EC6881"/>
    <w:rsid w:val="00EE123D"/>
    <w:rsid w:val="00EE7A6C"/>
    <w:rsid w:val="00EF5131"/>
    <w:rsid w:val="00EF6869"/>
    <w:rsid w:val="00EF6FF2"/>
    <w:rsid w:val="00F021A5"/>
    <w:rsid w:val="00F11125"/>
    <w:rsid w:val="00F12F08"/>
    <w:rsid w:val="00F1585C"/>
    <w:rsid w:val="00F179DA"/>
    <w:rsid w:val="00F252DA"/>
    <w:rsid w:val="00F324B9"/>
    <w:rsid w:val="00F32A73"/>
    <w:rsid w:val="00F41304"/>
    <w:rsid w:val="00F51E6D"/>
    <w:rsid w:val="00F67DC5"/>
    <w:rsid w:val="00F754AF"/>
    <w:rsid w:val="00F90B1E"/>
    <w:rsid w:val="00F95973"/>
    <w:rsid w:val="00FA238A"/>
    <w:rsid w:val="00FB4C07"/>
    <w:rsid w:val="00FB74E2"/>
    <w:rsid w:val="00FD5E97"/>
    <w:rsid w:val="00FE7354"/>
    <w:rsid w:val="00FF2888"/>
    <w:rsid w:val="00FF2A9C"/>
    <w:rsid w:val="00FF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A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AF"/>
  </w:style>
  <w:style w:type="paragraph" w:styleId="ListParagraph">
    <w:name w:val="List Paragraph"/>
    <w:basedOn w:val="Normal"/>
    <w:uiPriority w:val="34"/>
    <w:qFormat/>
    <w:rsid w:val="005D0DAF"/>
    <w:pPr>
      <w:ind w:left="720"/>
      <w:contextualSpacing/>
    </w:pPr>
  </w:style>
  <w:style w:type="paragraph" w:styleId="Header">
    <w:name w:val="header"/>
    <w:basedOn w:val="Normal"/>
    <w:link w:val="Head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5D0DAF"/>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5D0DAF"/>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5D0DAF"/>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5D0DAF"/>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5D0DAF"/>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5D0DAF"/>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5D0DAF"/>
    <w:rPr>
      <w:vertAlign w:val="superscript"/>
    </w:rPr>
  </w:style>
  <w:style w:type="paragraph" w:customStyle="1" w:styleId="char">
    <w:name w:val="char"/>
    <w:basedOn w:val="Normal"/>
    <w:rsid w:val="007E6AA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09503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1125"/>
    <w:rPr>
      <w:sz w:val="16"/>
      <w:szCs w:val="16"/>
    </w:rPr>
  </w:style>
  <w:style w:type="paragraph" w:styleId="CommentText">
    <w:name w:val="annotation text"/>
    <w:basedOn w:val="Normal"/>
    <w:link w:val="CommentTextChar"/>
    <w:uiPriority w:val="99"/>
    <w:semiHidden/>
    <w:unhideWhenUsed/>
    <w:rsid w:val="00F11125"/>
    <w:pPr>
      <w:spacing w:line="240" w:lineRule="auto"/>
    </w:pPr>
    <w:rPr>
      <w:sz w:val="20"/>
      <w:szCs w:val="20"/>
    </w:rPr>
  </w:style>
  <w:style w:type="character" w:customStyle="1" w:styleId="CommentTextChar">
    <w:name w:val="Comment Text Char"/>
    <w:basedOn w:val="DefaultParagraphFont"/>
    <w:link w:val="CommentText"/>
    <w:uiPriority w:val="99"/>
    <w:semiHidden/>
    <w:rsid w:val="00F11125"/>
    <w:rPr>
      <w:sz w:val="20"/>
      <w:szCs w:val="20"/>
      <w:lang w:val="en-ZA"/>
    </w:rPr>
  </w:style>
  <w:style w:type="paragraph" w:styleId="CommentSubject">
    <w:name w:val="annotation subject"/>
    <w:basedOn w:val="CommentText"/>
    <w:next w:val="CommentText"/>
    <w:link w:val="CommentSubjectChar"/>
    <w:uiPriority w:val="99"/>
    <w:semiHidden/>
    <w:unhideWhenUsed/>
    <w:rsid w:val="00F11125"/>
    <w:rPr>
      <w:b/>
      <w:bCs/>
    </w:rPr>
  </w:style>
  <w:style w:type="character" w:customStyle="1" w:styleId="CommentSubjectChar">
    <w:name w:val="Comment Subject Char"/>
    <w:basedOn w:val="CommentTextChar"/>
    <w:link w:val="CommentSubject"/>
    <w:uiPriority w:val="99"/>
    <w:semiHidden/>
    <w:rsid w:val="00F11125"/>
    <w:rPr>
      <w:b/>
      <w:bCs/>
      <w:sz w:val="20"/>
      <w:szCs w:val="20"/>
      <w:lang w:val="en-ZA"/>
    </w:rPr>
  </w:style>
  <w:style w:type="paragraph" w:styleId="Revision">
    <w:name w:val="Revision"/>
    <w:hidden/>
    <w:uiPriority w:val="99"/>
    <w:semiHidden/>
    <w:rsid w:val="00A64544"/>
    <w:pPr>
      <w:spacing w:after="0" w:line="240" w:lineRule="auto"/>
    </w:pPr>
    <w:rPr>
      <w:lang w:val="en-ZA"/>
    </w:rPr>
  </w:style>
  <w:style w:type="table" w:styleId="TableGrid">
    <w:name w:val="Table Grid"/>
    <w:basedOn w:val="TableNormal"/>
    <w:uiPriority w:val="59"/>
    <w:rsid w:val="00167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5432-BE7E-4361-AC9D-2E1A2B29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Mathabathe</dc:creator>
  <cp:lastModifiedBy>User</cp:lastModifiedBy>
  <cp:revision>2</cp:revision>
  <dcterms:created xsi:type="dcterms:W3CDTF">2022-06-25T06:43:00Z</dcterms:created>
  <dcterms:modified xsi:type="dcterms:W3CDTF">2022-06-25T06:43:00Z</dcterms:modified>
</cp:coreProperties>
</file>