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BC5" w:rsidRDefault="00016BC5">
      <w:bookmarkStart w:id="0" w:name="_GoBack"/>
      <w:bookmarkEnd w:id="0"/>
      <w:r w:rsidRPr="0089524B">
        <w:rPr>
          <w:rFonts w:ascii="Century Gothic" w:hAnsi="Century Gothic"/>
          <w:b/>
          <w:bCs/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624955" cy="1455420"/>
            <wp:effectExtent l="0" t="0" r="4445" b="0"/>
            <wp:wrapTight wrapText="bothSides">
              <wp:wrapPolygon edited="0">
                <wp:start x="0" y="0"/>
                <wp:lineTo x="0" y="21204"/>
                <wp:lineTo x="21552" y="21204"/>
                <wp:lineTo x="21552" y="0"/>
                <wp:lineTo x="0" y="0"/>
              </wp:wrapPolygon>
            </wp:wrapTight>
            <wp:docPr id="2" name="Picture 2" descr="cid:image001.jpg@01D1DE8C.E1A57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1DE8C.E1A5760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955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6BC5" w:rsidRDefault="00016BC5"/>
    <w:p w:rsidR="00016BC5" w:rsidRDefault="00016BC5"/>
    <w:p w:rsidR="00081790" w:rsidRDefault="00081790"/>
    <w:p w:rsidR="00016BC5" w:rsidRDefault="00016BC5"/>
    <w:p w:rsidR="00016BC5" w:rsidRDefault="00016BC5"/>
    <w:p w:rsidR="00902964" w:rsidRDefault="000F1821" w:rsidP="00902964">
      <w:pPr>
        <w:jc w:val="center"/>
      </w:pPr>
      <w:r w:rsidRPr="00520AF4">
        <w:rPr>
          <w:rFonts w:ascii="Century Gothic" w:hAnsi="Century Gothic"/>
          <w:b/>
          <w:bCs/>
          <w:i/>
          <w:iCs/>
          <w:noProof/>
          <w:sz w:val="22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3175</wp:posOffset>
            </wp:positionV>
            <wp:extent cx="6336030" cy="180975"/>
            <wp:effectExtent l="0" t="0" r="7620" b="9525"/>
            <wp:wrapTight wrapText="bothSides">
              <wp:wrapPolygon edited="0">
                <wp:start x="0" y="0"/>
                <wp:lineTo x="0" y="20463"/>
                <wp:lineTo x="21561" y="20463"/>
                <wp:lineTo x="21561" y="0"/>
                <wp:lineTo x="0" y="0"/>
              </wp:wrapPolygon>
            </wp:wrapTight>
            <wp:docPr id="5" name="Picture 5" descr="cid:image002.gif@01D105DA.5E90EA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gif@01D105DA.5E90EAA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2964">
        <w:tab/>
      </w:r>
      <w:r w:rsidR="00902964">
        <w:tab/>
      </w:r>
    </w:p>
    <w:p w:rsidR="00045400" w:rsidRDefault="001356AB" w:rsidP="00902964">
      <w:pPr>
        <w:jc w:val="center"/>
        <w:rPr>
          <w:rFonts w:ascii="Century Gothic" w:hAnsi="Century Gothic"/>
          <w:b/>
          <w:bCs/>
          <w:i/>
          <w:i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EXPLANATIONS OF ACTIVITIES OF THE CGE APP OF 2</w:t>
      </w:r>
      <w:r w:rsidR="00902964" w:rsidRPr="00902964">
        <w:rPr>
          <w:rFonts w:ascii="Century Gothic" w:hAnsi="Century Gothic"/>
          <w:b/>
          <w:bCs/>
          <w:i/>
          <w:iCs/>
          <w:sz w:val="40"/>
          <w:szCs w:val="40"/>
        </w:rPr>
        <w:t>022/2023</w:t>
      </w:r>
    </w:p>
    <w:p w:rsidR="00045400" w:rsidRDefault="00045400" w:rsidP="00045400">
      <w:pPr>
        <w:jc w:val="center"/>
        <w:rPr>
          <w:rFonts w:ascii="Century Gothic" w:hAnsi="Century Gothic"/>
          <w:b/>
          <w:bCs/>
          <w:i/>
          <w:iCs/>
          <w:sz w:val="22"/>
        </w:rPr>
      </w:pPr>
      <w:r>
        <w:rPr>
          <w:rFonts w:ascii="Century Gothic" w:hAnsi="Century Gothic"/>
          <w:b/>
          <w:bCs/>
          <w:i/>
          <w:iCs/>
          <w:sz w:val="22"/>
        </w:rPr>
        <w:t>ADDENDUM TO THE CGE 2022/2023 APP</w:t>
      </w:r>
    </w:p>
    <w:p w:rsidR="00045400" w:rsidRDefault="00045400" w:rsidP="00045400">
      <w:pPr>
        <w:jc w:val="center"/>
        <w:rPr>
          <w:rFonts w:ascii="Century Gothic" w:hAnsi="Century Gothic"/>
          <w:b/>
          <w:bCs/>
          <w:i/>
          <w:iCs/>
          <w:sz w:val="36"/>
          <w:szCs w:val="36"/>
          <w:u w:val="single"/>
        </w:rPr>
      </w:pPr>
      <w:r>
        <w:rPr>
          <w:rFonts w:ascii="Century Gothic" w:hAnsi="Century Gothic"/>
          <w:b/>
          <w:bCs/>
          <w:i/>
          <w:iCs/>
          <w:noProof/>
          <w:sz w:val="36"/>
          <w:szCs w:val="36"/>
          <w:u w:val="single"/>
        </w:rPr>
        <w:t>11MAY</w:t>
      </w:r>
      <w:r>
        <w:rPr>
          <w:rFonts w:ascii="Century Gothic" w:hAnsi="Century Gothic"/>
          <w:b/>
          <w:bCs/>
          <w:i/>
          <w:iCs/>
          <w:sz w:val="36"/>
          <w:szCs w:val="36"/>
          <w:u w:val="single"/>
        </w:rPr>
        <w:t xml:space="preserve"> </w:t>
      </w:r>
      <w:r w:rsidRPr="00103556">
        <w:rPr>
          <w:rFonts w:ascii="Century Gothic" w:hAnsi="Century Gothic"/>
          <w:b/>
          <w:bCs/>
          <w:i/>
          <w:iCs/>
          <w:sz w:val="36"/>
          <w:szCs w:val="36"/>
          <w:u w:val="single"/>
        </w:rPr>
        <w:t>2022</w:t>
      </w:r>
    </w:p>
    <w:p w:rsidR="00045400" w:rsidRPr="00520AF4" w:rsidRDefault="00045400" w:rsidP="00045400">
      <w:pPr>
        <w:jc w:val="center"/>
        <w:rPr>
          <w:rFonts w:ascii="Century Gothic" w:hAnsi="Century Gothic"/>
          <w:b/>
          <w:bCs/>
          <w:i/>
          <w:iCs/>
          <w:sz w:val="22"/>
        </w:rPr>
      </w:pPr>
      <w:r w:rsidRPr="00520AF4">
        <w:rPr>
          <w:rFonts w:ascii="Century Gothic" w:hAnsi="Century Gothic"/>
          <w:b/>
          <w:bCs/>
          <w:i/>
          <w:iCs/>
          <w:noProof/>
          <w:sz w:val="22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111125</wp:posOffset>
            </wp:positionV>
            <wp:extent cx="6336030" cy="180975"/>
            <wp:effectExtent l="0" t="0" r="7620" b="9525"/>
            <wp:wrapTight wrapText="bothSides">
              <wp:wrapPolygon edited="0">
                <wp:start x="0" y="0"/>
                <wp:lineTo x="0" y="20463"/>
                <wp:lineTo x="21561" y="20463"/>
                <wp:lineTo x="21561" y="0"/>
                <wp:lineTo x="0" y="0"/>
              </wp:wrapPolygon>
            </wp:wrapTight>
            <wp:docPr id="6" name="Picture 6" descr="cid:image002.gif@01D105DA.5E90EA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gif@01D105DA.5E90EAA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2964" w:rsidRDefault="00902964" w:rsidP="00902964">
      <w:pPr>
        <w:jc w:val="center"/>
        <w:rPr>
          <w:rFonts w:ascii="Century Gothic" w:hAnsi="Century Gothic"/>
          <w:b/>
          <w:bCs/>
          <w:i/>
          <w:iCs/>
          <w:sz w:val="40"/>
          <w:szCs w:val="40"/>
        </w:rPr>
      </w:pPr>
      <w:r w:rsidRPr="00902964">
        <w:rPr>
          <w:rFonts w:ascii="Century Gothic" w:hAnsi="Century Gothic"/>
          <w:b/>
          <w:bCs/>
          <w:i/>
          <w:iCs/>
          <w:sz w:val="40"/>
          <w:szCs w:val="40"/>
        </w:rPr>
        <w:tab/>
      </w:r>
    </w:p>
    <w:p w:rsidR="00EC0B50" w:rsidRPr="00EC0B50" w:rsidRDefault="00902964" w:rsidP="00EC0B50">
      <w:pPr>
        <w:spacing w:after="0" w:line="360" w:lineRule="auto"/>
        <w:ind w:left="11" w:hanging="11"/>
        <w:jc w:val="center"/>
        <w:rPr>
          <w:rFonts w:ascii="Century Gothic" w:hAnsi="Century Gothic"/>
          <w:b/>
          <w:bCs/>
          <w:sz w:val="14"/>
          <w:szCs w:val="14"/>
        </w:rPr>
      </w:pPr>
      <w:r w:rsidRPr="00902964">
        <w:rPr>
          <w:rFonts w:ascii="Century Gothic" w:hAnsi="Century Gothic"/>
          <w:b/>
          <w:bCs/>
          <w:sz w:val="40"/>
          <w:szCs w:val="40"/>
        </w:rPr>
        <w:tab/>
      </w:r>
    </w:p>
    <w:p w:rsidR="00670C68" w:rsidRDefault="00670C68" w:rsidP="00EC0B50">
      <w:pPr>
        <w:spacing w:after="0" w:line="360" w:lineRule="auto"/>
        <w:ind w:left="11" w:hanging="11"/>
        <w:jc w:val="center"/>
        <w:rPr>
          <w:rFonts w:ascii="Century Gothic" w:hAnsi="Century Gothic"/>
          <w:b/>
          <w:bCs/>
          <w:i/>
          <w:iCs/>
        </w:rPr>
      </w:pPr>
    </w:p>
    <w:p w:rsidR="001E02C6" w:rsidRDefault="00045400" w:rsidP="008B73B0">
      <w:r w:rsidRPr="00016BC5"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20955</wp:posOffset>
            </wp:positionH>
            <wp:positionV relativeFrom="paragraph">
              <wp:posOffset>187325</wp:posOffset>
            </wp:positionV>
            <wp:extent cx="10671175" cy="100965"/>
            <wp:effectExtent l="0" t="0" r="0" b="0"/>
            <wp:wrapTight wrapText="bothSides">
              <wp:wrapPolygon edited="0">
                <wp:start x="0" y="0"/>
                <wp:lineTo x="0" y="16302"/>
                <wp:lineTo x="21555" y="16302"/>
                <wp:lineTo x="21555" y="0"/>
                <wp:lineTo x="0" y="0"/>
              </wp:wrapPolygon>
            </wp:wrapTight>
            <wp:docPr id="7" name="Picture 7" descr="cid:image002.gif@01D105DA.5E90EA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gif@01D105DA.5E90EAA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117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page" w:horzAnchor="margin" w:tblpXSpec="center" w:tblpY="1001"/>
        <w:tblW w:w="5157" w:type="pct"/>
        <w:tblInd w:w="0" w:type="dxa"/>
        <w:tblLayout w:type="fixed"/>
        <w:tblCellMar>
          <w:top w:w="9" w:type="dxa"/>
          <w:left w:w="35" w:type="dxa"/>
          <w:right w:w="27" w:type="dxa"/>
        </w:tblCellMar>
        <w:tblLook w:val="04A0"/>
      </w:tblPr>
      <w:tblGrid>
        <w:gridCol w:w="491"/>
        <w:gridCol w:w="2041"/>
        <w:gridCol w:w="2446"/>
        <w:gridCol w:w="2564"/>
        <w:gridCol w:w="2707"/>
        <w:gridCol w:w="5696"/>
      </w:tblGrid>
      <w:tr w:rsidR="00027451" w:rsidRPr="002C74AD" w:rsidTr="00027451">
        <w:trPr>
          <w:trHeight w:val="171"/>
          <w:tblHeader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3B6A10" w:rsidRPr="002C74AD" w:rsidRDefault="003B6A10" w:rsidP="002C74AD">
            <w:pPr>
              <w:spacing w:after="0" w:line="276" w:lineRule="auto"/>
              <w:ind w:left="0" w:firstLine="0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3B6A10" w:rsidRPr="002C74AD" w:rsidRDefault="003B6A10" w:rsidP="002C74AD">
            <w:pPr>
              <w:spacing w:after="0" w:line="276" w:lineRule="auto"/>
              <w:ind w:left="0" w:firstLine="0"/>
              <w:jc w:val="center"/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t>Outcome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3B6A10" w:rsidRPr="002C74AD" w:rsidRDefault="003B6A10" w:rsidP="002C74AD">
            <w:pPr>
              <w:spacing w:after="0" w:line="276" w:lineRule="auto"/>
              <w:ind w:left="0" w:firstLine="0"/>
              <w:jc w:val="center"/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t>Output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3B6A10" w:rsidRPr="002C74AD" w:rsidRDefault="003B6A10" w:rsidP="002C74AD">
            <w:pPr>
              <w:spacing w:after="0" w:line="276" w:lineRule="auto"/>
              <w:ind w:left="0" w:firstLine="0"/>
              <w:jc w:val="center"/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t>Output Indicator</w:t>
            </w:r>
          </w:p>
        </w:tc>
        <w:tc>
          <w:tcPr>
            <w:tcW w:w="849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002060"/>
          </w:tcPr>
          <w:p w:rsidR="003B6A10" w:rsidRPr="002C74AD" w:rsidRDefault="003B6A10" w:rsidP="002C74AD">
            <w:pPr>
              <w:spacing w:after="0" w:line="276" w:lineRule="auto"/>
              <w:ind w:left="0" w:firstLine="0"/>
              <w:jc w:val="center"/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t>2022/2023</w:t>
            </w:r>
            <w:r w:rsidR="00027451"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t xml:space="preserve"> Targets</w:t>
            </w:r>
          </w:p>
        </w:tc>
        <w:tc>
          <w:tcPr>
            <w:tcW w:w="1786" w:type="pc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002060"/>
          </w:tcPr>
          <w:p w:rsidR="003B6A10" w:rsidRPr="002C74AD" w:rsidRDefault="009D7F0E" w:rsidP="002C74AD">
            <w:pPr>
              <w:spacing w:after="0" w:line="276" w:lineRule="auto"/>
              <w:ind w:left="0" w:firstLine="0"/>
              <w:jc w:val="center"/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t xml:space="preserve">Output </w:t>
            </w:r>
            <w:r w:rsidR="003B6A10" w:rsidRPr="002C74AD"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t>Activities</w:t>
            </w:r>
          </w:p>
        </w:tc>
      </w:tr>
      <w:tr w:rsidR="00027451" w:rsidRPr="002C74AD" w:rsidTr="00027451">
        <w:trPr>
          <w:trHeight w:val="236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5A0C" w:rsidRPr="002C74AD" w:rsidRDefault="00375A0C" w:rsidP="002C74AD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jc w:val="left"/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5A0C" w:rsidRPr="002C74AD" w:rsidRDefault="00375A0C" w:rsidP="002C74AD">
            <w:pPr>
              <w:spacing w:after="0" w:line="276" w:lineRule="auto"/>
              <w:ind w:left="74" w:firstLine="0"/>
              <w:jc w:val="left"/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t>An enabling legislative environment for gender equality.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C" w:rsidRPr="002C74AD" w:rsidRDefault="00375A0C" w:rsidP="002C74AD">
            <w:pPr>
              <w:pStyle w:val="ListParagraph"/>
              <w:numPr>
                <w:ilvl w:val="1"/>
                <w:numId w:val="2"/>
              </w:numPr>
              <w:spacing w:after="0" w:line="276" w:lineRule="auto"/>
              <w:ind w:left="394" w:hanging="426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Legislative Submissions.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auto"/>
              <w:bottom w:val="single" w:sz="3" w:space="0" w:color="000000"/>
              <w:right w:val="single" w:sz="4" w:space="0" w:color="000000"/>
            </w:tcBorders>
          </w:tcPr>
          <w:p w:rsidR="00375A0C" w:rsidRPr="002C74AD" w:rsidRDefault="00375A0C" w:rsidP="002C74AD">
            <w:pPr>
              <w:spacing w:after="0" w:line="276" w:lineRule="auto"/>
              <w:ind w:left="0" w:firstLine="0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Number of legislative submissions.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75A0C" w:rsidRPr="002C74AD" w:rsidRDefault="00375A0C" w:rsidP="002C74AD">
            <w:pPr>
              <w:spacing w:after="0" w:line="276" w:lineRule="auto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16 Legislative Submissions and a report thereof. </w:t>
            </w: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75A0C" w:rsidRPr="002C74AD" w:rsidRDefault="00375A0C" w:rsidP="002C74AD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345" w:hanging="345"/>
              <w:rPr>
                <w:rFonts w:ascii="Century Gothic" w:hAnsi="Century Gothic"/>
                <w:bCs/>
                <w:i/>
                <w:iCs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bCs/>
                <w:i/>
                <w:iCs/>
                <w:color w:val="auto"/>
                <w:sz w:val="20"/>
                <w:szCs w:val="20"/>
              </w:rPr>
              <w:t>Proactively source Bills from Provincial Legislatures that are open for comment, to assess and make input on the gender responsiveness of the Bills.</w:t>
            </w:r>
          </w:p>
          <w:p w:rsidR="00375A0C" w:rsidRPr="002C74AD" w:rsidRDefault="00375A0C" w:rsidP="002C74AD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345" w:hanging="345"/>
              <w:rPr>
                <w:rFonts w:ascii="Century Gothic" w:hAnsi="Century Gothic"/>
                <w:bCs/>
                <w:i/>
                <w:iCs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bCs/>
                <w:i/>
                <w:iCs/>
                <w:color w:val="auto"/>
                <w:sz w:val="20"/>
                <w:szCs w:val="20"/>
              </w:rPr>
              <w:t>Access Bills for comment from Parliament Website (PMG) for purposes as stated above.</w:t>
            </w:r>
          </w:p>
          <w:p w:rsidR="00375A0C" w:rsidRPr="002C74AD" w:rsidRDefault="00375A0C" w:rsidP="002C74AD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345" w:hanging="345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Conduct consultation process.</w:t>
            </w:r>
          </w:p>
          <w:p w:rsidR="00375A0C" w:rsidRPr="002C74AD" w:rsidRDefault="00375A0C" w:rsidP="002C74AD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345" w:hanging="345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Drafting of the submission.</w:t>
            </w:r>
          </w:p>
          <w:p w:rsidR="00375A0C" w:rsidRPr="002C74AD" w:rsidRDefault="00375A0C" w:rsidP="002C74AD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345" w:hanging="345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Approval processes.</w:t>
            </w:r>
          </w:p>
          <w:p w:rsidR="00375A0C" w:rsidRPr="002C74AD" w:rsidRDefault="00375A0C" w:rsidP="002C74AD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345" w:hanging="345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Submission of CGE input to the relevant authorities.</w:t>
            </w:r>
          </w:p>
        </w:tc>
      </w:tr>
      <w:tr w:rsidR="00027451" w:rsidRPr="002C74AD" w:rsidTr="00027451">
        <w:trPr>
          <w:trHeight w:val="236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5A0C" w:rsidRPr="002C74AD" w:rsidRDefault="00375A0C" w:rsidP="002C74AD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left"/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5A0C" w:rsidRPr="002C74AD" w:rsidRDefault="00375A0C" w:rsidP="002C74AD">
            <w:pPr>
              <w:spacing w:after="0" w:line="276" w:lineRule="auto"/>
              <w:ind w:left="72" w:firstLine="0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0C" w:rsidRPr="002C74AD" w:rsidRDefault="00375A0C" w:rsidP="002C74AD">
            <w:pPr>
              <w:pStyle w:val="ListParagraph"/>
              <w:numPr>
                <w:ilvl w:val="1"/>
                <w:numId w:val="1"/>
              </w:numPr>
              <w:spacing w:after="0" w:line="276" w:lineRule="auto"/>
              <w:ind w:left="394" w:hanging="426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Systemic Investigations.</w:t>
            </w:r>
          </w:p>
        </w:tc>
        <w:tc>
          <w:tcPr>
            <w:tcW w:w="804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375A0C" w:rsidRPr="002C74AD" w:rsidRDefault="00375A0C" w:rsidP="002C74AD">
            <w:pPr>
              <w:spacing w:after="0" w:line="276" w:lineRule="auto"/>
              <w:ind w:left="0" w:firstLine="0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Number of systemic investigations.</w:t>
            </w:r>
          </w:p>
        </w:tc>
        <w:tc>
          <w:tcPr>
            <w:tcW w:w="849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75A0C" w:rsidRPr="002C74AD" w:rsidRDefault="00375A0C" w:rsidP="002C74AD">
            <w:pPr>
              <w:spacing w:after="0" w:line="276" w:lineRule="auto"/>
              <w:ind w:left="72" w:firstLine="0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2 systemic investigation conducted and a report thereof.</w:t>
            </w:r>
          </w:p>
        </w:tc>
        <w:tc>
          <w:tcPr>
            <w:tcW w:w="1786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75A0C" w:rsidRPr="002C74AD" w:rsidRDefault="00AC035E" w:rsidP="002C74AD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Continue monitoring the implementation of </w:t>
            </w:r>
            <w:r w:rsidR="00FB1CA8" w:rsidRPr="002C74AD">
              <w:rPr>
                <w:rFonts w:ascii="Century Gothic" w:hAnsi="Century Gothic"/>
                <w:color w:val="auto"/>
                <w:sz w:val="20"/>
                <w:szCs w:val="20"/>
              </w:rPr>
              <w:t>the recommendations of the</w:t>
            </w: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 Forced Sterilisation</w:t>
            </w:r>
            <w:r w:rsidR="00FB1CA8"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 project</w:t>
            </w:r>
            <w:r w:rsidR="00053AA6" w:rsidRPr="002C74AD">
              <w:rPr>
                <w:rFonts w:ascii="Century Gothic" w:hAnsi="Century Gothic"/>
                <w:color w:val="auto"/>
                <w:sz w:val="20"/>
                <w:szCs w:val="20"/>
              </w:rPr>
              <w:t>.</w:t>
            </w:r>
          </w:p>
          <w:p w:rsidR="00053AA6" w:rsidRPr="002C74AD" w:rsidRDefault="002011F1" w:rsidP="002C74AD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Continuous engagement on the National </w:t>
            </w:r>
            <w:r w:rsidR="003E497A" w:rsidRPr="002C74AD">
              <w:rPr>
                <w:rFonts w:ascii="Century Gothic" w:hAnsi="Century Gothic"/>
                <w:color w:val="auto"/>
                <w:sz w:val="20"/>
                <w:szCs w:val="20"/>
              </w:rPr>
              <w:t>Shelter</w:t>
            </w: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 Report with </w:t>
            </w:r>
            <w:r w:rsidR="00661838" w:rsidRPr="002C74AD">
              <w:rPr>
                <w:rFonts w:ascii="Century Gothic" w:hAnsi="Century Gothic"/>
                <w:color w:val="auto"/>
                <w:sz w:val="20"/>
                <w:szCs w:val="20"/>
              </w:rPr>
              <w:t>affected stakeholders.</w:t>
            </w:r>
          </w:p>
          <w:p w:rsidR="003E497A" w:rsidRPr="002C74AD" w:rsidRDefault="00CE423B" w:rsidP="002C74AD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Gender t</w:t>
            </w:r>
            <w:r w:rsidR="00655F27" w:rsidRPr="002C74AD">
              <w:rPr>
                <w:rFonts w:ascii="Century Gothic" w:hAnsi="Century Gothic"/>
                <w:color w:val="auto"/>
                <w:sz w:val="20"/>
                <w:szCs w:val="20"/>
              </w:rPr>
              <w:t>ransformation in</w:t>
            </w:r>
            <w:r w:rsidR="003E497A"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 public &amp; private sector</w:t>
            </w: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 initiatives</w:t>
            </w:r>
            <w:r w:rsidR="00661838" w:rsidRPr="002C74AD">
              <w:rPr>
                <w:rFonts w:ascii="Century Gothic" w:hAnsi="Century Gothic"/>
                <w:color w:val="auto"/>
                <w:sz w:val="20"/>
                <w:szCs w:val="20"/>
              </w:rPr>
              <w:t>.</w:t>
            </w:r>
          </w:p>
          <w:p w:rsidR="006E3742" w:rsidRPr="002C74AD" w:rsidRDefault="003F22EA" w:rsidP="002C74AD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Complaint handling</w:t>
            </w:r>
            <w:r w:rsidR="00731E2B" w:rsidRPr="002C74AD">
              <w:rPr>
                <w:rFonts w:ascii="Century Gothic" w:hAnsi="Century Gothic"/>
                <w:color w:val="auto"/>
                <w:sz w:val="20"/>
                <w:szCs w:val="20"/>
              </w:rPr>
              <w:t>, including</w:t>
            </w:r>
            <w:r w:rsidR="00844337"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 litigation, mediation and </w:t>
            </w:r>
            <w:r w:rsidR="00C13A58"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negotiations, </w:t>
            </w: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and </w:t>
            </w:r>
            <w:r w:rsidR="00B14D7C"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a </w:t>
            </w:r>
            <w:r w:rsidR="007E0E3F"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consolidated </w:t>
            </w: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report thereof.</w:t>
            </w:r>
          </w:p>
        </w:tc>
      </w:tr>
      <w:tr w:rsidR="00027451" w:rsidRPr="002C74AD" w:rsidTr="00027451">
        <w:trPr>
          <w:trHeight w:val="236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5A0C" w:rsidRPr="002C74AD" w:rsidRDefault="00375A0C" w:rsidP="002C74AD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jc w:val="left"/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5A0C" w:rsidRPr="002C74AD" w:rsidRDefault="00375A0C" w:rsidP="002C74AD">
            <w:pPr>
              <w:spacing w:after="0" w:line="276" w:lineRule="auto"/>
              <w:ind w:left="72" w:firstLine="0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0C" w:rsidRPr="002C74AD" w:rsidRDefault="00375A0C" w:rsidP="002C74AD">
            <w:pPr>
              <w:pStyle w:val="ListParagraph"/>
              <w:numPr>
                <w:ilvl w:val="1"/>
                <w:numId w:val="4"/>
              </w:numPr>
              <w:spacing w:after="0" w:line="276" w:lineRule="auto"/>
              <w:ind w:left="390" w:hanging="425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Court monitoring.</w:t>
            </w:r>
          </w:p>
        </w:tc>
        <w:tc>
          <w:tcPr>
            <w:tcW w:w="804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375A0C" w:rsidRPr="002C74AD" w:rsidRDefault="00375A0C" w:rsidP="002C74AD">
            <w:pPr>
              <w:spacing w:after="0" w:line="276" w:lineRule="auto"/>
              <w:ind w:left="0" w:firstLine="0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Number of Courts Monitored</w:t>
            </w:r>
          </w:p>
        </w:tc>
        <w:tc>
          <w:tcPr>
            <w:tcW w:w="849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75A0C" w:rsidRPr="002C74AD" w:rsidRDefault="00375A0C" w:rsidP="002C74AD">
            <w:pPr>
              <w:spacing w:after="0" w:line="276" w:lineRule="auto"/>
              <w:ind w:left="72" w:firstLine="0"/>
              <w:jc w:val="left"/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40 Courts Monitored and a report thereof.</w:t>
            </w:r>
          </w:p>
        </w:tc>
        <w:tc>
          <w:tcPr>
            <w:tcW w:w="1786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02FDE" w:rsidRPr="002C74AD" w:rsidRDefault="00402FDE" w:rsidP="002C74AD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ind w:left="449" w:hanging="426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Concept Document</w:t>
            </w:r>
          </w:p>
          <w:p w:rsidR="00375A0C" w:rsidRPr="002C74AD" w:rsidRDefault="00B140DD" w:rsidP="002C74AD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ind w:left="449" w:hanging="426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Review the court moni</w:t>
            </w:r>
            <w:r w:rsidR="00E64EFC" w:rsidRPr="002C74AD">
              <w:rPr>
                <w:rFonts w:ascii="Century Gothic" w:hAnsi="Century Gothic"/>
                <w:color w:val="auto"/>
                <w:sz w:val="20"/>
                <w:szCs w:val="20"/>
              </w:rPr>
              <w:t>toring tool</w:t>
            </w:r>
          </w:p>
          <w:p w:rsidR="00E64EFC" w:rsidRPr="002C74AD" w:rsidRDefault="00E64EFC" w:rsidP="002C74AD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ind w:left="449" w:hanging="426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Dispatch the tool to sexual offences courts across the county.</w:t>
            </w:r>
          </w:p>
          <w:p w:rsidR="00FE4C5F" w:rsidRPr="002C74AD" w:rsidRDefault="003A7CF1" w:rsidP="002C74AD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ind w:left="449" w:hanging="426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Receive completed tools, analyse and produce a report.</w:t>
            </w:r>
          </w:p>
        </w:tc>
      </w:tr>
      <w:tr w:rsidR="00027451" w:rsidRPr="002C74AD" w:rsidTr="00027451">
        <w:trPr>
          <w:trHeight w:val="236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5A0C" w:rsidRPr="002C74AD" w:rsidRDefault="00375A0C" w:rsidP="002C74AD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jc w:val="left"/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</w:pPr>
            <w:bookmarkStart w:id="1" w:name="_Hlk98769396"/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5A0C" w:rsidRPr="002C74AD" w:rsidRDefault="00375A0C" w:rsidP="002C74AD">
            <w:pPr>
              <w:spacing w:after="0" w:line="276" w:lineRule="auto"/>
              <w:ind w:left="72" w:firstLine="0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0C" w:rsidRPr="002C74AD" w:rsidRDefault="00375A0C" w:rsidP="002C74AD">
            <w:pPr>
              <w:pStyle w:val="ListParagraph"/>
              <w:numPr>
                <w:ilvl w:val="1"/>
                <w:numId w:val="4"/>
              </w:numPr>
              <w:spacing w:after="0" w:line="276" w:lineRule="auto"/>
              <w:ind w:left="394" w:hanging="426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SAPS &amp; TCCs Monitoring</w:t>
            </w:r>
          </w:p>
        </w:tc>
        <w:tc>
          <w:tcPr>
            <w:tcW w:w="804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375A0C" w:rsidRPr="002C74AD" w:rsidRDefault="00375A0C" w:rsidP="002C74AD">
            <w:pPr>
              <w:spacing w:after="0" w:line="276" w:lineRule="auto"/>
              <w:ind w:left="0" w:firstLine="0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Number of SAPS &amp; TCCs Monitored.</w:t>
            </w:r>
          </w:p>
        </w:tc>
        <w:tc>
          <w:tcPr>
            <w:tcW w:w="849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75A0C" w:rsidRPr="002C74AD" w:rsidRDefault="00375A0C" w:rsidP="002C74AD">
            <w:pPr>
              <w:spacing w:after="0" w:line="276" w:lineRule="auto"/>
              <w:ind w:left="72" w:firstLine="0"/>
              <w:jc w:val="left"/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144 SAPS &amp; TCCs Monitored.</w:t>
            </w:r>
          </w:p>
        </w:tc>
        <w:tc>
          <w:tcPr>
            <w:tcW w:w="1786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75A0C" w:rsidRPr="002C74AD" w:rsidRDefault="00E16185" w:rsidP="002C74AD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ind w:left="449" w:hanging="426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Concept</w:t>
            </w:r>
            <w:r w:rsidR="00385C37"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 Document</w:t>
            </w:r>
          </w:p>
          <w:p w:rsidR="00385C37" w:rsidRPr="002C74AD" w:rsidRDefault="00385C37" w:rsidP="002C74AD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ind w:left="449" w:hanging="426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Review the SAPS &amp; TCCs monitoring tool</w:t>
            </w:r>
          </w:p>
          <w:p w:rsidR="00385C37" w:rsidRPr="002C74AD" w:rsidRDefault="00385C37" w:rsidP="002C74AD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ind w:left="449" w:hanging="426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Selection of SAPS &amp; TCCs for monitoring.</w:t>
            </w:r>
          </w:p>
          <w:p w:rsidR="00385C37" w:rsidRPr="002C74AD" w:rsidRDefault="00385C37" w:rsidP="002C74AD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ind w:left="449" w:hanging="426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Conduct monit</w:t>
            </w:r>
            <w:r w:rsidR="009A0E06" w:rsidRPr="002C74AD">
              <w:rPr>
                <w:rFonts w:ascii="Century Gothic" w:hAnsi="Century Gothic"/>
                <w:color w:val="auto"/>
                <w:sz w:val="20"/>
                <w:szCs w:val="20"/>
              </w:rPr>
              <w:t>oring exercises.</w:t>
            </w:r>
          </w:p>
          <w:p w:rsidR="009A0E06" w:rsidRPr="002C74AD" w:rsidRDefault="009A0E06" w:rsidP="002C74AD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ind w:left="449" w:hanging="426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Biannual &amp; Annual Reporting. </w:t>
            </w:r>
          </w:p>
          <w:p w:rsidR="00633960" w:rsidRPr="002C74AD" w:rsidRDefault="00633960" w:rsidP="002C74AD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ind w:left="449" w:hanging="426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Follow up on recommendations.</w:t>
            </w:r>
          </w:p>
        </w:tc>
      </w:tr>
      <w:bookmarkEnd w:id="1"/>
      <w:tr w:rsidR="00027451" w:rsidRPr="002C74AD" w:rsidTr="00027451">
        <w:trPr>
          <w:trHeight w:val="236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5A0C" w:rsidRPr="002C74AD" w:rsidRDefault="00375A0C" w:rsidP="002C74AD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jc w:val="left"/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5A0C" w:rsidRPr="002C74AD" w:rsidRDefault="00375A0C" w:rsidP="002C74AD">
            <w:pPr>
              <w:spacing w:after="0" w:line="276" w:lineRule="auto"/>
              <w:ind w:left="72" w:firstLine="0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C" w:rsidRPr="002C74AD" w:rsidRDefault="00375A0C" w:rsidP="002C74AD">
            <w:pPr>
              <w:pStyle w:val="ListParagraph"/>
              <w:numPr>
                <w:ilvl w:val="1"/>
                <w:numId w:val="5"/>
              </w:numPr>
              <w:spacing w:after="0" w:line="276" w:lineRule="auto"/>
              <w:ind w:left="394" w:hanging="426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Review of CGE Act</w:t>
            </w:r>
          </w:p>
        </w:tc>
        <w:tc>
          <w:tcPr>
            <w:tcW w:w="804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000000"/>
            </w:tcBorders>
          </w:tcPr>
          <w:p w:rsidR="00375A0C" w:rsidRPr="002C74AD" w:rsidRDefault="00375A0C" w:rsidP="002C74AD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ind w:left="249" w:hanging="249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No. of </w:t>
            </w:r>
            <w:r w:rsidRPr="002C74AD">
              <w:rPr>
                <w:rFonts w:ascii="Century Gothic" w:hAnsi="Century Gothic" w:cs="Futura"/>
                <w:color w:val="auto"/>
                <w:sz w:val="20"/>
                <w:szCs w:val="20"/>
              </w:rPr>
              <w:t>CGE Act Amendment Bills submitted to the relevant authority.</w:t>
            </w:r>
          </w:p>
          <w:p w:rsidR="00375A0C" w:rsidRPr="002C74AD" w:rsidRDefault="00375A0C" w:rsidP="002C74AD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ind w:left="249" w:hanging="249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Progress report on the situational analysis and consultation processes for reviewing the Act</w:t>
            </w:r>
          </w:p>
        </w:tc>
        <w:tc>
          <w:tcPr>
            <w:tcW w:w="849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75A0C" w:rsidRPr="002C74AD" w:rsidRDefault="00375A0C" w:rsidP="002C74AD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ind w:left="249" w:hanging="249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1 </w:t>
            </w:r>
            <w:r w:rsidRPr="002C74AD">
              <w:rPr>
                <w:rFonts w:ascii="Century Gothic" w:hAnsi="Century Gothic" w:cs="Futura"/>
                <w:color w:val="auto"/>
                <w:sz w:val="20"/>
                <w:szCs w:val="20"/>
              </w:rPr>
              <w:t xml:space="preserve">CGE Act Amendment Bill submitted to the relevant authority. </w:t>
            </w:r>
          </w:p>
          <w:p w:rsidR="00375A0C" w:rsidRPr="002C74AD" w:rsidRDefault="00375A0C" w:rsidP="002C74AD">
            <w:pPr>
              <w:spacing w:after="0" w:line="276" w:lineRule="auto"/>
              <w:ind w:left="72" w:firstLine="0"/>
              <w:jc w:val="left"/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Progress report on the situational analysis and consultation processes for reviewing the Act.</w:t>
            </w:r>
          </w:p>
        </w:tc>
        <w:tc>
          <w:tcPr>
            <w:tcW w:w="1786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D3E7D" w:rsidRPr="002C74AD" w:rsidRDefault="003D3E7D" w:rsidP="002C74AD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ind w:left="449" w:hanging="426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Development of review criteria.</w:t>
            </w: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ab/>
            </w:r>
          </w:p>
          <w:p w:rsidR="003D3E7D" w:rsidRPr="002C74AD" w:rsidRDefault="003D3E7D" w:rsidP="002C74AD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ind w:left="449" w:hanging="426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Consultation with relevant authorities on draft reviewed CGE Act.</w:t>
            </w: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ab/>
            </w:r>
          </w:p>
          <w:p w:rsidR="003D3E7D" w:rsidRPr="002C74AD" w:rsidRDefault="003D3E7D" w:rsidP="002C74AD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ind w:left="449" w:hanging="426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Draft of reviewed Act.</w:t>
            </w: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ab/>
            </w:r>
          </w:p>
          <w:p w:rsidR="003D3E7D" w:rsidRPr="002C74AD" w:rsidRDefault="003D3E7D" w:rsidP="002C74AD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ind w:left="449" w:hanging="426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Submit </w:t>
            </w:r>
            <w:r w:rsidRPr="002C74AD">
              <w:rPr>
                <w:rFonts w:ascii="Century Gothic" w:hAnsi="Century Gothic" w:cs="Futura"/>
                <w:color w:val="auto"/>
                <w:sz w:val="20"/>
                <w:szCs w:val="20"/>
              </w:rPr>
              <w:t>CGE Act Amendment Bill to the relevant authority.</w:t>
            </w:r>
          </w:p>
          <w:p w:rsidR="003D3E7D" w:rsidRPr="002C74AD" w:rsidRDefault="003D3E7D" w:rsidP="002C74AD">
            <w:pPr>
              <w:pStyle w:val="ListParagraph"/>
              <w:numPr>
                <w:ilvl w:val="0"/>
                <w:numId w:val="22"/>
              </w:numPr>
              <w:tabs>
                <w:tab w:val="left" w:pos="4844"/>
                <w:tab w:val="left" w:pos="7005"/>
              </w:tabs>
              <w:spacing w:after="0" w:line="276" w:lineRule="auto"/>
              <w:ind w:left="449" w:hanging="426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Progress report on the situational analysis and consultation processes for reviewing the Act.</w:t>
            </w:r>
          </w:p>
          <w:p w:rsidR="00375A0C" w:rsidRPr="002C74AD" w:rsidRDefault="00375A0C" w:rsidP="002C74AD">
            <w:pPr>
              <w:spacing w:after="0" w:line="276" w:lineRule="auto"/>
              <w:ind w:left="307" w:firstLine="0"/>
              <w:jc w:val="left"/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</w:pPr>
          </w:p>
        </w:tc>
      </w:tr>
      <w:tr w:rsidR="00027451" w:rsidRPr="002C74AD" w:rsidTr="00027451">
        <w:trPr>
          <w:trHeight w:val="1784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5A0C" w:rsidRPr="002C74AD" w:rsidRDefault="00375A0C" w:rsidP="002C74AD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jc w:val="left"/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5A0C" w:rsidRPr="002C74AD" w:rsidRDefault="00375A0C" w:rsidP="002C74AD">
            <w:pPr>
              <w:spacing w:after="0" w:line="276" w:lineRule="auto"/>
              <w:ind w:left="72" w:firstLine="0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5A0C" w:rsidRPr="002C74AD" w:rsidRDefault="00375A0C" w:rsidP="002C74AD">
            <w:pPr>
              <w:pStyle w:val="ListParagraph"/>
              <w:numPr>
                <w:ilvl w:val="1"/>
                <w:numId w:val="5"/>
              </w:numPr>
              <w:spacing w:after="0" w:line="276" w:lineRule="auto"/>
              <w:ind w:left="394" w:hanging="426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Submit CGE initiated Bills</w:t>
            </w:r>
          </w:p>
        </w:tc>
        <w:tc>
          <w:tcPr>
            <w:tcW w:w="804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000000"/>
            </w:tcBorders>
          </w:tcPr>
          <w:p w:rsidR="00375A0C" w:rsidRPr="002C74AD" w:rsidRDefault="00375A0C" w:rsidP="002C74AD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ind w:left="249" w:hanging="249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No. of CGE Initiated Bills submitted to relevant authority.</w:t>
            </w:r>
          </w:p>
          <w:p w:rsidR="00375A0C" w:rsidRPr="002C74AD" w:rsidRDefault="00375A0C" w:rsidP="002C74AD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ind w:left="249" w:hanging="249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Progress report on research and consultation processes for initiating the Bill. </w:t>
            </w:r>
          </w:p>
        </w:tc>
        <w:tc>
          <w:tcPr>
            <w:tcW w:w="849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75A0C" w:rsidRPr="002C74AD" w:rsidRDefault="00375A0C" w:rsidP="002C74AD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ind w:left="249" w:hanging="249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1 CGE Initiated Bill submitted to relevant authority.</w:t>
            </w:r>
          </w:p>
          <w:p w:rsidR="00375A0C" w:rsidRPr="002C74AD" w:rsidRDefault="00375A0C" w:rsidP="002C74AD">
            <w:pPr>
              <w:spacing w:after="0" w:line="276" w:lineRule="auto"/>
              <w:ind w:left="72" w:firstLine="0"/>
              <w:jc w:val="left"/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Progress report on research and consultation processes for initiating the Bill. </w:t>
            </w:r>
          </w:p>
        </w:tc>
        <w:tc>
          <w:tcPr>
            <w:tcW w:w="1786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D2CD3" w:rsidRPr="002C74AD" w:rsidRDefault="00FD2CD3" w:rsidP="002C74AD">
            <w:pPr>
              <w:pStyle w:val="ListParagraph"/>
              <w:numPr>
                <w:ilvl w:val="0"/>
                <w:numId w:val="23"/>
              </w:numPr>
              <w:spacing w:after="0" w:line="276" w:lineRule="auto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Identification of area for Bill initiation: </w:t>
            </w:r>
          </w:p>
          <w:p w:rsidR="00FD2CD3" w:rsidRPr="002C74AD" w:rsidRDefault="00FD2CD3" w:rsidP="002C74AD">
            <w:pPr>
              <w:pStyle w:val="ListParagraph"/>
              <w:numPr>
                <w:ilvl w:val="0"/>
                <w:numId w:val="23"/>
              </w:numPr>
              <w:spacing w:after="0" w:line="276" w:lineRule="auto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internal consultations.</w:t>
            </w: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ab/>
            </w:r>
          </w:p>
          <w:p w:rsidR="00FD2CD3" w:rsidRPr="002C74AD" w:rsidRDefault="00FD2CD3" w:rsidP="002C74AD">
            <w:pPr>
              <w:pStyle w:val="ListParagraph"/>
              <w:numPr>
                <w:ilvl w:val="0"/>
                <w:numId w:val="23"/>
              </w:numPr>
              <w:spacing w:after="0" w:line="276" w:lineRule="auto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Stakeholder consultations.</w:t>
            </w: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ab/>
            </w:r>
          </w:p>
          <w:p w:rsidR="00FD2CD3" w:rsidRPr="002C74AD" w:rsidRDefault="00FD2CD3" w:rsidP="002C74AD">
            <w:pPr>
              <w:pStyle w:val="ListParagraph"/>
              <w:numPr>
                <w:ilvl w:val="0"/>
                <w:numId w:val="23"/>
              </w:numPr>
              <w:spacing w:after="0" w:line="276" w:lineRule="auto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Initiation of amendments on Bill.</w:t>
            </w: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ab/>
            </w:r>
          </w:p>
          <w:p w:rsidR="00FD2CD3" w:rsidRPr="002C74AD" w:rsidRDefault="00FD2CD3" w:rsidP="002C74AD">
            <w:pPr>
              <w:pStyle w:val="ListParagraph"/>
              <w:numPr>
                <w:ilvl w:val="0"/>
                <w:numId w:val="23"/>
              </w:numPr>
              <w:spacing w:after="0" w:line="276" w:lineRule="auto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Submit </w:t>
            </w:r>
            <w:r w:rsidRPr="002C74AD">
              <w:rPr>
                <w:rFonts w:ascii="Century Gothic" w:hAnsi="Century Gothic" w:cs="Futura"/>
                <w:color w:val="auto"/>
                <w:sz w:val="20"/>
                <w:szCs w:val="20"/>
              </w:rPr>
              <w:t>CGE initiated Amendment Bill to the relevant authority.</w:t>
            </w:r>
          </w:p>
          <w:p w:rsidR="00FD2CD3" w:rsidRPr="002C74AD" w:rsidRDefault="00FD2CD3" w:rsidP="002C74AD">
            <w:pPr>
              <w:pStyle w:val="ListParagraph"/>
              <w:numPr>
                <w:ilvl w:val="0"/>
                <w:numId w:val="23"/>
              </w:numPr>
              <w:tabs>
                <w:tab w:val="left" w:pos="4844"/>
                <w:tab w:val="left" w:pos="7005"/>
              </w:tabs>
              <w:spacing w:after="0" w:line="276" w:lineRule="auto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Progress report on research and consultation processes for initiating the Bill.</w:t>
            </w:r>
          </w:p>
          <w:p w:rsidR="00375A0C" w:rsidRPr="002C74AD" w:rsidRDefault="00375A0C" w:rsidP="002C74AD">
            <w:pPr>
              <w:spacing w:after="0" w:line="276" w:lineRule="auto"/>
              <w:ind w:left="72" w:firstLine="0"/>
              <w:jc w:val="left"/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</w:pPr>
          </w:p>
        </w:tc>
      </w:tr>
      <w:tr w:rsidR="00027451" w:rsidRPr="002C74AD" w:rsidTr="00027451">
        <w:trPr>
          <w:trHeight w:val="236"/>
        </w:trPr>
        <w:tc>
          <w:tcPr>
            <w:tcW w:w="15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7CF9" w:rsidRPr="002C74AD" w:rsidRDefault="00887CF9" w:rsidP="002C74AD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40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7CF9" w:rsidRPr="002C74AD" w:rsidRDefault="00887CF9" w:rsidP="002C74AD">
            <w:pPr>
              <w:spacing w:after="0" w:line="276" w:lineRule="auto"/>
              <w:ind w:left="72" w:firstLine="0"/>
              <w:jc w:val="left"/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t>Gender equality promoted through information and education to foster public understanding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F9" w:rsidRPr="002C74AD" w:rsidRDefault="00887CF9" w:rsidP="002C74AD">
            <w:pPr>
              <w:pStyle w:val="ListParagraph"/>
              <w:numPr>
                <w:ilvl w:val="1"/>
                <w:numId w:val="6"/>
              </w:numPr>
              <w:spacing w:after="0" w:line="276" w:lineRule="auto"/>
              <w:ind w:left="394" w:hanging="394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Localising Sustainable Development Goals (SGD)in Municipalities through Gender Mainstreaming (GM) Sessions.</w:t>
            </w:r>
          </w:p>
        </w:tc>
        <w:tc>
          <w:tcPr>
            <w:tcW w:w="804" w:type="pct"/>
            <w:tcBorders>
              <w:top w:val="single" w:sz="12" w:space="0" w:color="000000"/>
              <w:left w:val="single" w:sz="4" w:space="0" w:color="auto"/>
              <w:bottom w:val="single" w:sz="3" w:space="0" w:color="000000"/>
              <w:right w:val="single" w:sz="4" w:space="0" w:color="000000"/>
            </w:tcBorders>
          </w:tcPr>
          <w:p w:rsidR="00887CF9" w:rsidRPr="002C74AD" w:rsidRDefault="00887CF9" w:rsidP="002C74AD">
            <w:pPr>
              <w:spacing w:after="0" w:line="276" w:lineRule="auto"/>
              <w:ind w:left="0" w:firstLine="0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Number of Municipalities in which SDGs were localised through GM sessions.</w:t>
            </w:r>
          </w:p>
        </w:tc>
        <w:tc>
          <w:tcPr>
            <w:tcW w:w="849" w:type="pct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887CF9" w:rsidRPr="002C74AD" w:rsidRDefault="00887CF9" w:rsidP="002C74AD">
            <w:pPr>
              <w:spacing w:after="0" w:line="276" w:lineRule="auto"/>
              <w:ind w:left="72" w:firstLine="0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18 Municipalities in which SDGs were localised through GM sessions and a report thereof.</w:t>
            </w:r>
          </w:p>
        </w:tc>
        <w:tc>
          <w:tcPr>
            <w:tcW w:w="1786" w:type="pct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887CF9" w:rsidRPr="002C74AD" w:rsidRDefault="00F86581" w:rsidP="002C74AD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ind w:left="449" w:hanging="426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Select municipalities for </w:t>
            </w:r>
            <w:r w:rsidR="00A01E70" w:rsidRPr="002C74AD">
              <w:rPr>
                <w:rFonts w:ascii="Century Gothic" w:hAnsi="Century Gothic"/>
                <w:color w:val="auto"/>
                <w:sz w:val="20"/>
                <w:szCs w:val="20"/>
              </w:rPr>
              <w:t>SDG Mainstreaming.</w:t>
            </w:r>
          </w:p>
          <w:p w:rsidR="00930E6D" w:rsidRPr="002C74AD" w:rsidRDefault="00930E6D" w:rsidP="002C74AD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ind w:left="449" w:hanging="426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Review and send self-assessment tool to municipalities.</w:t>
            </w:r>
          </w:p>
          <w:p w:rsidR="00A01E70" w:rsidRPr="002C74AD" w:rsidRDefault="00C22880" w:rsidP="002C74AD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ind w:left="449" w:hanging="426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Analyse responses from Municipalities.</w:t>
            </w:r>
          </w:p>
          <w:p w:rsidR="00C22880" w:rsidRPr="002C74AD" w:rsidRDefault="00C22880" w:rsidP="002C74AD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ind w:left="449" w:hanging="426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Set up meeting</w:t>
            </w:r>
            <w:r w:rsidR="0071716F"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 with the municipal leadership to present the findings of the assessment.</w:t>
            </w:r>
          </w:p>
          <w:p w:rsidR="00AC779F" w:rsidRPr="002C74AD" w:rsidRDefault="00AC779F" w:rsidP="002C74AD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ind w:left="449" w:hanging="426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Presentation to </w:t>
            </w:r>
            <w:r w:rsidR="00411A19" w:rsidRPr="002C74AD">
              <w:rPr>
                <w:rFonts w:ascii="Century Gothic" w:hAnsi="Century Gothic"/>
                <w:color w:val="auto"/>
                <w:sz w:val="20"/>
                <w:szCs w:val="20"/>
              </w:rPr>
              <w:t>management echelon of the municipality.</w:t>
            </w:r>
          </w:p>
          <w:p w:rsidR="0071716F" w:rsidRPr="002C74AD" w:rsidRDefault="00A27321" w:rsidP="002C74AD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ind w:left="449" w:hanging="426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Agree on training </w:t>
            </w:r>
            <w:r w:rsidR="00C123D1"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and </w:t>
            </w: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support</w:t>
            </w:r>
            <w:r w:rsidR="00411A19"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 sessions on GM and SDG </w:t>
            </w:r>
            <w:r w:rsidR="00C123D1" w:rsidRPr="002C74AD">
              <w:rPr>
                <w:rFonts w:ascii="Century Gothic" w:hAnsi="Century Gothic"/>
                <w:color w:val="auto"/>
                <w:sz w:val="20"/>
                <w:szCs w:val="20"/>
              </w:rPr>
              <w:t>localisation.</w:t>
            </w:r>
          </w:p>
          <w:p w:rsidR="00C123D1" w:rsidRPr="002C74AD" w:rsidRDefault="00A466B7" w:rsidP="002C74AD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ind w:left="449" w:hanging="426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Quarterly </w:t>
            </w:r>
            <w:r w:rsidR="009331CD" w:rsidRPr="002C74AD">
              <w:rPr>
                <w:rFonts w:ascii="Century Gothic" w:hAnsi="Century Gothic"/>
                <w:color w:val="auto"/>
                <w:sz w:val="20"/>
                <w:szCs w:val="20"/>
              </w:rPr>
              <w:t>reporting and</w:t>
            </w: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 a consolidated </w:t>
            </w:r>
            <w:r w:rsidR="00190096"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annual </w:t>
            </w: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report</w:t>
            </w:r>
            <w:r w:rsidR="00190096" w:rsidRPr="002C74AD">
              <w:rPr>
                <w:rFonts w:ascii="Century Gothic" w:hAnsi="Century Gothic"/>
                <w:color w:val="auto"/>
                <w:sz w:val="20"/>
                <w:szCs w:val="20"/>
              </w:rPr>
              <w:t>.</w:t>
            </w:r>
          </w:p>
        </w:tc>
      </w:tr>
      <w:tr w:rsidR="00027451" w:rsidRPr="002C74AD" w:rsidTr="00027451">
        <w:trPr>
          <w:trHeight w:val="236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D692B" w:rsidRPr="002C74AD" w:rsidRDefault="003D692B" w:rsidP="002C74AD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jc w:val="left"/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D692B" w:rsidRPr="002C74AD" w:rsidRDefault="003D692B" w:rsidP="002C74AD">
            <w:pPr>
              <w:spacing w:after="0" w:line="276" w:lineRule="auto"/>
              <w:ind w:left="72" w:firstLine="0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2C74AD" w:rsidRDefault="003D692B" w:rsidP="002C74AD">
            <w:pPr>
              <w:pStyle w:val="ListParagraph"/>
              <w:numPr>
                <w:ilvl w:val="1"/>
                <w:numId w:val="7"/>
              </w:numPr>
              <w:spacing w:after="0" w:line="276" w:lineRule="auto"/>
              <w:ind w:left="394" w:hanging="394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Public Education</w:t>
            </w:r>
          </w:p>
          <w:p w:rsidR="003D692B" w:rsidRPr="002C74AD" w:rsidRDefault="003D692B" w:rsidP="002C74AD">
            <w:pPr>
              <w:pStyle w:val="ListParagraph"/>
              <w:tabs>
                <w:tab w:val="left" w:pos="535"/>
              </w:tabs>
              <w:spacing w:after="0" w:line="276" w:lineRule="auto"/>
              <w:ind w:left="394" w:firstLine="0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Outreach. </w:t>
            </w:r>
          </w:p>
        </w:tc>
        <w:tc>
          <w:tcPr>
            <w:tcW w:w="804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000000"/>
            </w:tcBorders>
          </w:tcPr>
          <w:p w:rsidR="003D692B" w:rsidRPr="002C74AD" w:rsidRDefault="003D692B" w:rsidP="002C74AD">
            <w:pPr>
              <w:spacing w:after="0" w:line="276" w:lineRule="auto"/>
              <w:ind w:left="0" w:firstLine="0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Number of people reached through public education</w:t>
            </w:r>
          </w:p>
          <w:p w:rsidR="003D692B" w:rsidRPr="002C74AD" w:rsidRDefault="003D692B" w:rsidP="002C74AD">
            <w:pPr>
              <w:spacing w:after="0" w:line="276" w:lineRule="auto"/>
              <w:ind w:left="0" w:firstLine="0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outreach. </w:t>
            </w:r>
          </w:p>
        </w:tc>
        <w:tc>
          <w:tcPr>
            <w:tcW w:w="849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D692B" w:rsidRPr="002C74AD" w:rsidRDefault="003D692B" w:rsidP="002C74AD">
            <w:pPr>
              <w:spacing w:after="0" w:line="276" w:lineRule="auto"/>
              <w:ind w:left="0" w:firstLine="0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4,320 people reached. through public education</w:t>
            </w:r>
          </w:p>
          <w:p w:rsidR="003D692B" w:rsidRPr="002C74AD" w:rsidRDefault="003D692B" w:rsidP="002C74AD">
            <w:pPr>
              <w:spacing w:after="0" w:line="276" w:lineRule="auto"/>
              <w:ind w:left="72" w:firstLine="0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Outreach and a report thereof.</w:t>
            </w:r>
          </w:p>
        </w:tc>
        <w:tc>
          <w:tcPr>
            <w:tcW w:w="1786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D692B" w:rsidRPr="002C74AD" w:rsidRDefault="003D692B" w:rsidP="002C74AD">
            <w:pPr>
              <w:pStyle w:val="ListParagraph"/>
              <w:numPr>
                <w:ilvl w:val="0"/>
                <w:numId w:val="25"/>
              </w:numPr>
              <w:spacing w:after="0" w:line="276" w:lineRule="auto"/>
              <w:ind w:left="449" w:hanging="449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Select </w:t>
            </w:r>
            <w:r w:rsidR="001C2533"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communities </w:t>
            </w:r>
            <w:r w:rsidR="0093546E"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for </w:t>
            </w:r>
            <w:r w:rsidR="00F042A0" w:rsidRPr="002C74AD">
              <w:rPr>
                <w:rFonts w:ascii="Century Gothic" w:hAnsi="Century Gothic"/>
                <w:color w:val="auto"/>
                <w:sz w:val="20"/>
                <w:szCs w:val="20"/>
              </w:rPr>
              <w:t>public education outreach</w:t>
            </w:r>
            <w:r w:rsidR="00AA3F16" w:rsidRPr="002C74AD">
              <w:rPr>
                <w:rFonts w:ascii="Century Gothic" w:hAnsi="Century Gothic"/>
                <w:color w:val="auto"/>
                <w:sz w:val="20"/>
                <w:szCs w:val="20"/>
              </w:rPr>
              <w:t>, informed by outcomes of stakeholder engagement on various matters of gender equality, which needs interventions</w:t>
            </w:r>
            <w:r w:rsidR="001C6185" w:rsidRPr="002C74AD">
              <w:rPr>
                <w:rFonts w:ascii="Century Gothic" w:hAnsi="Century Gothic"/>
                <w:color w:val="auto"/>
                <w:sz w:val="20"/>
                <w:szCs w:val="20"/>
              </w:rPr>
              <w:t>, and ensuring that we diversify</w:t>
            </w:r>
            <w:r w:rsidR="00762945"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 our reach of communities.</w:t>
            </w:r>
          </w:p>
          <w:p w:rsidR="001E5C3B" w:rsidRPr="002C74AD" w:rsidRDefault="00380DCC" w:rsidP="002C74AD">
            <w:pPr>
              <w:pStyle w:val="ListParagraph"/>
              <w:numPr>
                <w:ilvl w:val="0"/>
                <w:numId w:val="25"/>
              </w:numPr>
              <w:spacing w:after="0" w:line="276" w:lineRule="auto"/>
              <w:ind w:left="449" w:hanging="426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Situational analyses to compile relevant educational </w:t>
            </w:r>
            <w:r w:rsidR="002370FB"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information to get </w:t>
            </w:r>
            <w:r w:rsidR="008079BE" w:rsidRPr="002C74AD">
              <w:rPr>
                <w:rFonts w:ascii="Century Gothic" w:hAnsi="Century Gothic"/>
                <w:color w:val="auto"/>
                <w:sz w:val="20"/>
                <w:szCs w:val="20"/>
              </w:rPr>
              <w:t>in-depth</w:t>
            </w:r>
            <w:r w:rsidR="002370FB"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 </w:t>
            </w:r>
            <w:r w:rsidR="008079BE" w:rsidRPr="002C74AD">
              <w:rPr>
                <w:rFonts w:ascii="Century Gothic" w:hAnsi="Century Gothic"/>
                <w:color w:val="auto"/>
                <w:sz w:val="20"/>
                <w:szCs w:val="20"/>
              </w:rPr>
              <w:t>information/challenges</w:t>
            </w:r>
            <w:r w:rsidR="00CB0A1B"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, </w:t>
            </w:r>
            <w:r w:rsidR="001E5C3B" w:rsidRPr="002C74AD">
              <w:rPr>
                <w:rFonts w:ascii="Century Gothic" w:hAnsi="Century Gothic"/>
                <w:color w:val="auto"/>
                <w:sz w:val="20"/>
                <w:szCs w:val="20"/>
              </w:rPr>
              <w:t>specific to each community</w:t>
            </w:r>
            <w:r w:rsidR="00213962" w:rsidRPr="002C74AD">
              <w:rPr>
                <w:rFonts w:ascii="Century Gothic" w:hAnsi="Century Gothic"/>
                <w:color w:val="auto"/>
                <w:sz w:val="20"/>
                <w:szCs w:val="20"/>
              </w:rPr>
              <w:t>.</w:t>
            </w:r>
            <w:r w:rsidR="001E5C3B"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 </w:t>
            </w:r>
          </w:p>
          <w:p w:rsidR="00E41655" w:rsidRPr="002C74AD" w:rsidRDefault="006A7016" w:rsidP="002C74AD">
            <w:pPr>
              <w:pStyle w:val="ListParagraph"/>
              <w:numPr>
                <w:ilvl w:val="0"/>
                <w:numId w:val="25"/>
              </w:numPr>
              <w:spacing w:after="0" w:line="276" w:lineRule="auto"/>
              <w:ind w:left="449" w:hanging="426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Stakeholder analys</w:t>
            </w:r>
            <w:r w:rsidR="00D44A16" w:rsidRPr="002C74AD">
              <w:rPr>
                <w:rFonts w:ascii="Century Gothic" w:hAnsi="Century Gothic"/>
                <w:color w:val="auto"/>
                <w:sz w:val="20"/>
                <w:szCs w:val="20"/>
              </w:rPr>
              <w:t>i</w:t>
            </w: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s to </w:t>
            </w:r>
            <w:r w:rsidR="00E41655" w:rsidRPr="002C74AD">
              <w:rPr>
                <w:rFonts w:ascii="Century Gothic" w:hAnsi="Century Gothic"/>
                <w:color w:val="auto"/>
                <w:sz w:val="20"/>
                <w:szCs w:val="20"/>
              </w:rPr>
              <w:t>forge collaborations on</w:t>
            </w: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 the public education intervention</w:t>
            </w:r>
            <w:r w:rsidR="00E41655"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. </w:t>
            </w:r>
          </w:p>
          <w:p w:rsidR="00080CE8" w:rsidRPr="002C74AD" w:rsidRDefault="00080CE8" w:rsidP="002C74AD">
            <w:pPr>
              <w:pStyle w:val="ListParagraph"/>
              <w:numPr>
                <w:ilvl w:val="0"/>
                <w:numId w:val="25"/>
              </w:numPr>
              <w:spacing w:after="0" w:line="276" w:lineRule="auto"/>
              <w:ind w:left="449" w:hanging="426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Conduct outreach activities.</w:t>
            </w:r>
          </w:p>
          <w:p w:rsidR="003D692B" w:rsidRPr="002C74AD" w:rsidRDefault="003D692B" w:rsidP="002C74AD">
            <w:pPr>
              <w:pStyle w:val="ListParagraph"/>
              <w:numPr>
                <w:ilvl w:val="0"/>
                <w:numId w:val="25"/>
              </w:numPr>
              <w:spacing w:after="0" w:line="276" w:lineRule="auto"/>
              <w:ind w:left="449" w:hanging="426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Quarterly reporting and a consolidated annual report.</w:t>
            </w:r>
          </w:p>
        </w:tc>
      </w:tr>
      <w:tr w:rsidR="00027451" w:rsidRPr="002C74AD" w:rsidTr="00027451">
        <w:trPr>
          <w:trHeight w:val="236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D692B" w:rsidRPr="002C74AD" w:rsidRDefault="003D692B" w:rsidP="002C74AD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jc w:val="left"/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D692B" w:rsidRPr="002C74AD" w:rsidRDefault="003D692B" w:rsidP="002C74AD">
            <w:pPr>
              <w:spacing w:after="0" w:line="276" w:lineRule="auto"/>
              <w:ind w:left="72" w:firstLine="0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2C74AD" w:rsidRDefault="003D692B" w:rsidP="002C74AD">
            <w:pPr>
              <w:pStyle w:val="ListParagraph"/>
              <w:numPr>
                <w:ilvl w:val="1"/>
                <w:numId w:val="8"/>
              </w:numPr>
              <w:spacing w:after="0" w:line="276" w:lineRule="auto"/>
              <w:ind w:left="394" w:hanging="394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Community Radio Education Outreach.</w:t>
            </w:r>
          </w:p>
        </w:tc>
        <w:tc>
          <w:tcPr>
            <w:tcW w:w="804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000000"/>
            </w:tcBorders>
          </w:tcPr>
          <w:p w:rsidR="003D692B" w:rsidRPr="002C74AD" w:rsidRDefault="003D692B" w:rsidP="002C74AD">
            <w:pPr>
              <w:spacing w:after="0" w:line="276" w:lineRule="auto"/>
              <w:ind w:left="0" w:firstLine="0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Number of people reached through community radio education outreach.</w:t>
            </w:r>
          </w:p>
        </w:tc>
        <w:tc>
          <w:tcPr>
            <w:tcW w:w="849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D692B" w:rsidRPr="002C74AD" w:rsidRDefault="003D692B" w:rsidP="002C74AD">
            <w:pPr>
              <w:spacing w:after="0" w:line="276" w:lineRule="auto"/>
              <w:ind w:left="72" w:firstLine="0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540,000 people reached. through community radio education outreach and a report thereof. </w:t>
            </w:r>
          </w:p>
        </w:tc>
        <w:tc>
          <w:tcPr>
            <w:tcW w:w="1786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F79CB" w:rsidRPr="002C74AD" w:rsidRDefault="00F531FA" w:rsidP="002C74AD">
            <w:pPr>
              <w:pStyle w:val="ListParagraph"/>
              <w:numPr>
                <w:ilvl w:val="0"/>
                <w:numId w:val="26"/>
              </w:numPr>
              <w:spacing w:after="0" w:line="276" w:lineRule="auto"/>
              <w:ind w:left="307" w:hanging="307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Collaboration with Government Communications </w:t>
            </w:r>
            <w:r w:rsidR="00802F83" w:rsidRPr="002C74AD">
              <w:rPr>
                <w:rFonts w:ascii="Century Gothic" w:hAnsi="Century Gothic"/>
                <w:color w:val="auto"/>
                <w:sz w:val="20"/>
                <w:szCs w:val="20"/>
              </w:rPr>
              <w:t>&amp; Information Services (</w:t>
            </w: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GCIS</w:t>
            </w:r>
            <w:r w:rsidR="00802F83" w:rsidRPr="002C74AD">
              <w:rPr>
                <w:rFonts w:ascii="Century Gothic" w:hAnsi="Century Gothic"/>
                <w:color w:val="auto"/>
                <w:sz w:val="20"/>
                <w:szCs w:val="20"/>
              </w:rPr>
              <w:t>).</w:t>
            </w:r>
          </w:p>
          <w:p w:rsidR="00E9705F" w:rsidRPr="002C74AD" w:rsidRDefault="00802F83" w:rsidP="002C74AD">
            <w:pPr>
              <w:pStyle w:val="ListParagraph"/>
              <w:numPr>
                <w:ilvl w:val="0"/>
                <w:numId w:val="26"/>
              </w:numPr>
              <w:spacing w:after="0" w:line="276" w:lineRule="auto"/>
              <w:ind w:left="307" w:hanging="307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Content development</w:t>
            </w:r>
            <w:r w:rsidR="00380014"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 on various </w:t>
            </w:r>
            <w:r w:rsidR="00E9705F" w:rsidRPr="002C74AD">
              <w:rPr>
                <w:rFonts w:ascii="Century Gothic" w:hAnsi="Century Gothic"/>
                <w:color w:val="auto"/>
                <w:sz w:val="20"/>
                <w:szCs w:val="20"/>
              </w:rPr>
              <w:t>current issues.</w:t>
            </w:r>
          </w:p>
          <w:p w:rsidR="003D692B" w:rsidRPr="002C74AD" w:rsidRDefault="00256C85" w:rsidP="002C74AD">
            <w:pPr>
              <w:pStyle w:val="ListParagraph"/>
              <w:numPr>
                <w:ilvl w:val="0"/>
                <w:numId w:val="26"/>
              </w:numPr>
              <w:spacing w:after="0" w:line="276" w:lineRule="auto"/>
              <w:ind w:left="307" w:hanging="307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Initiate access to radio slots, through a written request.</w:t>
            </w:r>
          </w:p>
          <w:p w:rsidR="00256C85" w:rsidRPr="002C74AD" w:rsidRDefault="00E9705F" w:rsidP="002C74AD">
            <w:pPr>
              <w:pStyle w:val="ListParagraph"/>
              <w:numPr>
                <w:ilvl w:val="0"/>
                <w:numId w:val="26"/>
              </w:numPr>
              <w:spacing w:after="0" w:line="276" w:lineRule="auto"/>
              <w:ind w:left="307" w:hanging="307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Quarterly reporting and a consolidated annual report.</w:t>
            </w:r>
          </w:p>
        </w:tc>
      </w:tr>
      <w:tr w:rsidR="00027451" w:rsidRPr="002C74AD" w:rsidTr="00027451">
        <w:trPr>
          <w:trHeight w:val="236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7F4E" w:rsidRPr="002C74AD" w:rsidRDefault="00D97F4E" w:rsidP="002C74AD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left"/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7F4E" w:rsidRPr="002C74AD" w:rsidRDefault="00D97F4E" w:rsidP="002C74AD">
            <w:pPr>
              <w:spacing w:after="0" w:line="276" w:lineRule="auto"/>
              <w:ind w:left="72" w:firstLine="0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E" w:rsidRPr="002C74AD" w:rsidRDefault="00D97F4E" w:rsidP="002C74AD">
            <w:pPr>
              <w:pStyle w:val="ListParagraph"/>
              <w:numPr>
                <w:ilvl w:val="1"/>
                <w:numId w:val="9"/>
              </w:numPr>
              <w:spacing w:after="0" w:line="276" w:lineRule="auto"/>
              <w:ind w:left="394" w:hanging="394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Gender and Development (GAD) Workshops.</w:t>
            </w:r>
          </w:p>
        </w:tc>
        <w:tc>
          <w:tcPr>
            <w:tcW w:w="804" w:type="pct"/>
            <w:tcBorders>
              <w:top w:val="single" w:sz="3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7F4E" w:rsidRPr="002C74AD" w:rsidRDefault="00D97F4E" w:rsidP="002C74AD">
            <w:pPr>
              <w:spacing w:after="0" w:line="276" w:lineRule="auto"/>
              <w:ind w:left="0" w:firstLine="0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Number of stakeholders reached through GAD workshops</w:t>
            </w:r>
          </w:p>
        </w:tc>
        <w:tc>
          <w:tcPr>
            <w:tcW w:w="849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97F4E" w:rsidRPr="002C74AD" w:rsidRDefault="00D97F4E" w:rsidP="002C74AD">
            <w:pPr>
              <w:spacing w:after="0" w:line="276" w:lineRule="auto"/>
              <w:ind w:left="72" w:firstLine="0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720 stakeholders reached through Gender and Development (GAD) Workshops and a report thereof. </w:t>
            </w:r>
          </w:p>
        </w:tc>
        <w:tc>
          <w:tcPr>
            <w:tcW w:w="1786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97F4E" w:rsidRPr="002C74AD" w:rsidRDefault="00E35AD1" w:rsidP="002C74AD">
            <w:pPr>
              <w:pStyle w:val="ListParagraph"/>
              <w:numPr>
                <w:ilvl w:val="0"/>
                <w:numId w:val="27"/>
              </w:numPr>
              <w:spacing w:after="0" w:line="276" w:lineRule="auto"/>
              <w:ind w:left="393" w:hanging="393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Identify </w:t>
            </w:r>
            <w:r w:rsidR="001F13A2"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community development practitioners </w:t>
            </w:r>
            <w:r w:rsidR="004F4C97"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for </w:t>
            </w:r>
            <w:r w:rsidR="009B65F2"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the </w:t>
            </w:r>
            <w:r w:rsidR="004F4C97" w:rsidRPr="002C74AD">
              <w:rPr>
                <w:rFonts w:ascii="Century Gothic" w:hAnsi="Century Gothic"/>
                <w:color w:val="auto"/>
                <w:sz w:val="20"/>
                <w:szCs w:val="20"/>
              </w:rPr>
              <w:t>GAD workshops.</w:t>
            </w:r>
          </w:p>
          <w:p w:rsidR="00D97F4E" w:rsidRPr="002C74AD" w:rsidRDefault="00546FCF" w:rsidP="002C74AD">
            <w:pPr>
              <w:pStyle w:val="ListParagraph"/>
              <w:numPr>
                <w:ilvl w:val="0"/>
                <w:numId w:val="27"/>
              </w:numPr>
              <w:spacing w:after="0" w:line="276" w:lineRule="auto"/>
              <w:ind w:left="449" w:hanging="426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Conduct a training needs-assessment to inform relevant </w:t>
            </w:r>
            <w:r w:rsidR="004E1FF9"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training </w:t>
            </w: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content</w:t>
            </w:r>
            <w:r w:rsidR="004E1FF9" w:rsidRPr="002C74AD">
              <w:rPr>
                <w:rFonts w:ascii="Century Gothic" w:hAnsi="Century Gothic"/>
                <w:color w:val="auto"/>
                <w:sz w:val="20"/>
                <w:szCs w:val="20"/>
              </w:rPr>
              <w:t>.</w:t>
            </w:r>
          </w:p>
          <w:p w:rsidR="00D97F4E" w:rsidRPr="002C74AD" w:rsidRDefault="004E1FF9" w:rsidP="002C74AD">
            <w:pPr>
              <w:pStyle w:val="ListParagraph"/>
              <w:numPr>
                <w:ilvl w:val="0"/>
                <w:numId w:val="27"/>
              </w:numPr>
              <w:spacing w:after="0" w:line="276" w:lineRule="auto"/>
              <w:ind w:left="449" w:hanging="426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Develop </w:t>
            </w:r>
            <w:r w:rsidR="00D73319" w:rsidRPr="002C74AD">
              <w:rPr>
                <w:rFonts w:ascii="Century Gothic" w:hAnsi="Century Gothic"/>
                <w:color w:val="auto"/>
                <w:sz w:val="20"/>
                <w:szCs w:val="20"/>
              </w:rPr>
              <w:t>needs-based training content.</w:t>
            </w:r>
          </w:p>
          <w:p w:rsidR="00D73319" w:rsidRPr="002C74AD" w:rsidRDefault="00D73319" w:rsidP="002C74AD">
            <w:pPr>
              <w:pStyle w:val="ListParagraph"/>
              <w:numPr>
                <w:ilvl w:val="0"/>
                <w:numId w:val="27"/>
              </w:numPr>
              <w:spacing w:after="0" w:line="276" w:lineRule="auto"/>
              <w:ind w:left="449" w:hanging="426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Conduct training workshops.</w:t>
            </w:r>
          </w:p>
          <w:p w:rsidR="00D97F4E" w:rsidRPr="002C74AD" w:rsidRDefault="00D73319" w:rsidP="002C74AD">
            <w:pPr>
              <w:pStyle w:val="ListParagraph"/>
              <w:numPr>
                <w:ilvl w:val="0"/>
                <w:numId w:val="27"/>
              </w:numPr>
              <w:spacing w:after="0" w:line="276" w:lineRule="auto"/>
              <w:ind w:left="449" w:hanging="426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Quarterly reporting and a consolidated annual report.</w:t>
            </w:r>
          </w:p>
        </w:tc>
      </w:tr>
      <w:tr w:rsidR="00027451" w:rsidRPr="002C74AD" w:rsidTr="00027451">
        <w:trPr>
          <w:trHeight w:val="236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7F4E" w:rsidRPr="002C74AD" w:rsidRDefault="00D97F4E" w:rsidP="002C74AD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left"/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7F4E" w:rsidRPr="002C74AD" w:rsidRDefault="00D97F4E" w:rsidP="002C74AD">
            <w:pPr>
              <w:spacing w:after="0" w:line="276" w:lineRule="auto"/>
              <w:ind w:left="72" w:firstLine="0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7F4E" w:rsidRPr="002C74AD" w:rsidRDefault="00D97F4E" w:rsidP="002C74AD">
            <w:pPr>
              <w:pStyle w:val="ListParagraph"/>
              <w:numPr>
                <w:ilvl w:val="1"/>
                <w:numId w:val="9"/>
              </w:numPr>
              <w:spacing w:after="0" w:line="276" w:lineRule="auto"/>
              <w:ind w:left="394" w:hanging="394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Information &amp; Communication Initiatives</w:t>
            </w:r>
          </w:p>
        </w:tc>
        <w:tc>
          <w:tcPr>
            <w:tcW w:w="804" w:type="pct"/>
            <w:tcBorders>
              <w:top w:val="single" w:sz="3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D97F4E" w:rsidRPr="002C74AD" w:rsidRDefault="00D97F4E" w:rsidP="002C74AD">
            <w:pPr>
              <w:spacing w:after="0" w:line="276" w:lineRule="auto"/>
              <w:ind w:left="0" w:firstLine="0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Number of people reached through Information &amp; Communication Initiatives.</w:t>
            </w:r>
          </w:p>
        </w:tc>
        <w:tc>
          <w:tcPr>
            <w:tcW w:w="849" w:type="pct"/>
            <w:tcBorders>
              <w:top w:val="single" w:sz="3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97F4E" w:rsidRPr="002C74AD" w:rsidRDefault="00D97F4E" w:rsidP="002C74AD">
            <w:pPr>
              <w:spacing w:after="0" w:line="276" w:lineRule="auto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48 000 000 people reached through Information &amp; Communication Initiatives and a report thereof.</w:t>
            </w:r>
          </w:p>
        </w:tc>
        <w:tc>
          <w:tcPr>
            <w:tcW w:w="1786" w:type="pct"/>
            <w:tcBorders>
              <w:top w:val="single" w:sz="3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B72D9" w:rsidRPr="002C74AD" w:rsidRDefault="00C04F88" w:rsidP="002C74AD">
            <w:pPr>
              <w:pStyle w:val="ListParagraph"/>
              <w:numPr>
                <w:ilvl w:val="0"/>
                <w:numId w:val="28"/>
              </w:numPr>
              <w:spacing w:after="0" w:line="276" w:lineRule="auto"/>
              <w:ind w:left="393" w:hanging="393"/>
              <w:jc w:val="left"/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Define Information &amp; Communication platforms for Initiatives</w:t>
            </w:r>
            <w:r w:rsidR="003A3C01"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 (</w:t>
            </w:r>
            <w:r w:rsidR="008C245C"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e.g., social media platforms, </w:t>
            </w:r>
            <w:r w:rsidR="00E62783" w:rsidRPr="002C74AD">
              <w:rPr>
                <w:rFonts w:ascii="Century Gothic" w:hAnsi="Century Gothic"/>
                <w:color w:val="auto"/>
                <w:sz w:val="20"/>
                <w:szCs w:val="20"/>
              </w:rPr>
              <w:t>print media, electronic media</w:t>
            </w:r>
            <w:r w:rsidR="00B15CAB"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, </w:t>
            </w:r>
            <w:r w:rsidR="0051744C" w:rsidRPr="002C74AD">
              <w:rPr>
                <w:rFonts w:ascii="Century Gothic" w:hAnsi="Century Gothic"/>
                <w:color w:val="auto"/>
                <w:sz w:val="20"/>
                <w:szCs w:val="20"/>
              </w:rPr>
              <w:t>YouTube</w:t>
            </w:r>
            <w:r w:rsidR="00CD4A70" w:rsidRPr="002C74AD">
              <w:rPr>
                <w:rFonts w:ascii="Century Gothic" w:hAnsi="Century Gothic"/>
                <w:color w:val="auto"/>
                <w:sz w:val="20"/>
                <w:szCs w:val="20"/>
              </w:rPr>
              <w:t>, as well as media briefing</w:t>
            </w:r>
            <w:r w:rsidR="00FB1EA5"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s, </w:t>
            </w:r>
            <w:r w:rsidR="00EB72D9"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media statements and opinion pieces). </w:t>
            </w:r>
          </w:p>
          <w:p w:rsidR="00580629" w:rsidRPr="002C74AD" w:rsidRDefault="00524984" w:rsidP="002C74AD">
            <w:pPr>
              <w:pStyle w:val="ListParagraph"/>
              <w:numPr>
                <w:ilvl w:val="0"/>
                <w:numId w:val="28"/>
              </w:numPr>
              <w:spacing w:after="0" w:line="276" w:lineRule="auto"/>
              <w:ind w:left="393" w:hanging="393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Develop content contextualised for diverse communities</w:t>
            </w:r>
            <w:r w:rsidR="00CD1E49" w:rsidRPr="002C74AD">
              <w:rPr>
                <w:rFonts w:ascii="Century Gothic" w:hAnsi="Century Gothic"/>
                <w:color w:val="auto"/>
                <w:sz w:val="20"/>
                <w:szCs w:val="20"/>
              </w:rPr>
              <w:t>.</w:t>
            </w:r>
          </w:p>
          <w:p w:rsidR="00CD1E49" w:rsidRPr="002C74AD" w:rsidRDefault="00CD1E49" w:rsidP="002C74AD">
            <w:pPr>
              <w:pStyle w:val="ListParagraph"/>
              <w:numPr>
                <w:ilvl w:val="0"/>
                <w:numId w:val="28"/>
              </w:numPr>
              <w:spacing w:after="0" w:line="276" w:lineRule="auto"/>
              <w:ind w:left="393" w:hanging="393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Initiate public interactions via the identified media platforms.</w:t>
            </w:r>
          </w:p>
          <w:p w:rsidR="007F6627" w:rsidRPr="002C74AD" w:rsidRDefault="008B6AA4" w:rsidP="002C74AD">
            <w:pPr>
              <w:pStyle w:val="ListParagraph"/>
              <w:numPr>
                <w:ilvl w:val="0"/>
                <w:numId w:val="28"/>
              </w:numPr>
              <w:spacing w:after="0" w:line="276" w:lineRule="auto"/>
              <w:ind w:left="393" w:hanging="393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Publications (e.g., annual report,</w:t>
            </w:r>
            <w:r w:rsidR="00863E53"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 information brochures, booklets, and CGE Strategic Documents</w:t>
            </w:r>
            <w:r w:rsidR="009111F4" w:rsidRPr="002C74AD">
              <w:rPr>
                <w:rFonts w:ascii="Century Gothic" w:hAnsi="Century Gothic"/>
                <w:color w:val="auto"/>
                <w:sz w:val="20"/>
                <w:szCs w:val="20"/>
              </w:rPr>
              <w:t>).</w:t>
            </w:r>
          </w:p>
          <w:p w:rsidR="00D97F4E" w:rsidRPr="002C74AD" w:rsidRDefault="001603E2" w:rsidP="002C74AD">
            <w:pPr>
              <w:pStyle w:val="ListParagraph"/>
              <w:numPr>
                <w:ilvl w:val="0"/>
                <w:numId w:val="28"/>
              </w:numPr>
              <w:spacing w:after="0" w:line="276" w:lineRule="auto"/>
              <w:ind w:left="393" w:hanging="393"/>
              <w:jc w:val="left"/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Content development for</w:t>
            </w:r>
            <w:r w:rsidR="00427F8C"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 internal TVs.</w:t>
            </w:r>
            <w:r w:rsidR="0051744C"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 </w:t>
            </w:r>
          </w:p>
          <w:p w:rsidR="00427F8C" w:rsidRPr="002C74AD" w:rsidRDefault="00427F8C" w:rsidP="002C74AD">
            <w:pPr>
              <w:pStyle w:val="ListParagraph"/>
              <w:numPr>
                <w:ilvl w:val="0"/>
                <w:numId w:val="28"/>
              </w:numPr>
              <w:spacing w:after="0" w:line="276" w:lineRule="auto"/>
              <w:ind w:left="393" w:hanging="393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Flight</w:t>
            </w:r>
            <w:r w:rsidR="00B121AC"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 various educational information on the CGE TVs.</w:t>
            </w:r>
          </w:p>
        </w:tc>
      </w:tr>
      <w:tr w:rsidR="00027451" w:rsidRPr="002C74AD" w:rsidTr="00027451">
        <w:trPr>
          <w:trHeight w:val="738"/>
        </w:trPr>
        <w:tc>
          <w:tcPr>
            <w:tcW w:w="15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7F4E" w:rsidRPr="002C74AD" w:rsidRDefault="00D97F4E" w:rsidP="002C74AD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jc w:val="left"/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40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7F4E" w:rsidRPr="002C74AD" w:rsidRDefault="00D97F4E" w:rsidP="002C74AD">
            <w:pPr>
              <w:spacing w:after="0" w:line="276" w:lineRule="auto"/>
              <w:ind w:left="72" w:firstLine="0"/>
              <w:jc w:val="left"/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t>Monitoring and Research investigations on issues that undermine the attainment of gender equality.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E" w:rsidRPr="002C74AD" w:rsidRDefault="00D97F4E" w:rsidP="002C74AD">
            <w:pPr>
              <w:pStyle w:val="ListParagraph"/>
              <w:numPr>
                <w:ilvl w:val="1"/>
                <w:numId w:val="3"/>
              </w:numPr>
              <w:spacing w:after="0" w:line="276" w:lineRule="auto"/>
              <w:ind w:left="390" w:hanging="390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Research Agenda initiatives implemented. </w:t>
            </w:r>
          </w:p>
        </w:tc>
        <w:tc>
          <w:tcPr>
            <w:tcW w:w="8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E" w:rsidRPr="002C74AD" w:rsidRDefault="00D97F4E" w:rsidP="002C74AD">
            <w:pPr>
              <w:spacing w:after="0" w:line="276" w:lineRule="auto"/>
              <w:ind w:left="0" w:firstLine="0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Percentage implementation of the Research Agenda initiatives.</w:t>
            </w:r>
          </w:p>
        </w:tc>
        <w:tc>
          <w:tcPr>
            <w:tcW w:w="8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E" w:rsidRPr="002C74AD" w:rsidRDefault="00D97F4E" w:rsidP="002C74AD">
            <w:pPr>
              <w:spacing w:after="0" w:line="276" w:lineRule="auto"/>
              <w:ind w:left="72" w:firstLine="0"/>
              <w:jc w:val="left"/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100% Annual Research Agenda initiatives implemented.</w:t>
            </w:r>
          </w:p>
        </w:tc>
        <w:tc>
          <w:tcPr>
            <w:tcW w:w="17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E" w:rsidRPr="002C74AD" w:rsidRDefault="001C58D2" w:rsidP="002C74AD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ind w:left="393" w:hanging="393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Outline priority research projects informed by the Research Agenda.</w:t>
            </w:r>
          </w:p>
          <w:p w:rsidR="00FE64B8" w:rsidRPr="002C74AD" w:rsidRDefault="00FE64B8" w:rsidP="002C74AD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ind w:left="393" w:hanging="393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Identify </w:t>
            </w:r>
            <w:r w:rsidR="001D1822" w:rsidRPr="002C74AD">
              <w:rPr>
                <w:rFonts w:ascii="Century Gothic" w:hAnsi="Century Gothic"/>
                <w:color w:val="auto"/>
                <w:sz w:val="20"/>
                <w:szCs w:val="20"/>
              </w:rPr>
              <w:t>research topics, based on current trends in the gender equality area.</w:t>
            </w:r>
          </w:p>
          <w:p w:rsidR="002A1CBE" w:rsidRPr="002C74AD" w:rsidRDefault="002A1CBE" w:rsidP="002C74AD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ind w:left="393" w:hanging="393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Research Proposals.</w:t>
            </w:r>
          </w:p>
          <w:p w:rsidR="00B06CC8" w:rsidRPr="002C74AD" w:rsidRDefault="00B06CC8" w:rsidP="002C74AD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ind w:left="393" w:hanging="393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Assign project teams to each research project identified.</w:t>
            </w:r>
          </w:p>
          <w:p w:rsidR="00B06CC8" w:rsidRPr="002C74AD" w:rsidRDefault="00B06CC8" w:rsidP="002C74AD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ind w:left="393" w:hanging="393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Conduct the research.</w:t>
            </w:r>
          </w:p>
          <w:p w:rsidR="002A1CBE" w:rsidRPr="002C74AD" w:rsidRDefault="00B06CC8" w:rsidP="002C74AD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ind w:left="393" w:hanging="393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Quarterly reporting and </w:t>
            </w:r>
            <w:r w:rsidR="007765E7" w:rsidRPr="002C74AD">
              <w:rPr>
                <w:rFonts w:ascii="Century Gothic" w:hAnsi="Century Gothic"/>
                <w:color w:val="auto"/>
                <w:sz w:val="20"/>
                <w:szCs w:val="20"/>
              </w:rPr>
              <w:t>reports for each research project.</w:t>
            </w:r>
          </w:p>
          <w:p w:rsidR="007765E7" w:rsidRPr="002C74AD" w:rsidRDefault="00983808" w:rsidP="002C74AD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ind w:left="393" w:hanging="393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Publishing of the reports.</w:t>
            </w:r>
          </w:p>
        </w:tc>
      </w:tr>
      <w:tr w:rsidR="00027451" w:rsidRPr="002C74AD" w:rsidTr="00027451">
        <w:trPr>
          <w:trHeight w:val="1383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7F4E" w:rsidRPr="002C74AD" w:rsidRDefault="00D97F4E" w:rsidP="002C74AD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jc w:val="left"/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7F4E" w:rsidRPr="002C74AD" w:rsidRDefault="00D97F4E" w:rsidP="002C74AD">
            <w:pPr>
              <w:spacing w:after="0" w:line="276" w:lineRule="auto"/>
              <w:ind w:left="72" w:firstLine="0"/>
              <w:jc w:val="left"/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4E" w:rsidRPr="002C74AD" w:rsidRDefault="00D97F4E" w:rsidP="002C74AD">
            <w:pPr>
              <w:pStyle w:val="ListParagraph"/>
              <w:spacing w:after="0" w:line="276" w:lineRule="auto"/>
              <w:ind w:left="360" w:hanging="360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3.2 Research recommendations from previous financial years followed up and a report thereof.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D97F4E" w:rsidRPr="002C74AD" w:rsidRDefault="00D97F4E" w:rsidP="002C74AD">
            <w:pPr>
              <w:spacing w:after="0" w:line="276" w:lineRule="auto"/>
              <w:ind w:left="0" w:firstLine="0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Percentage research recommendations from previous financial years followed up and a report thereof.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E" w:rsidRPr="002C74AD" w:rsidRDefault="00D97F4E" w:rsidP="002C74AD">
            <w:pPr>
              <w:spacing w:after="0" w:line="276" w:lineRule="auto"/>
              <w:ind w:left="74" w:firstLine="0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100% research recommendations from previous financial years followed up and a report thereof.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28" w:rsidRPr="002C74AD" w:rsidRDefault="006F3628" w:rsidP="002C74AD">
            <w:pPr>
              <w:pStyle w:val="ListParagraph"/>
              <w:numPr>
                <w:ilvl w:val="0"/>
                <w:numId w:val="30"/>
              </w:numPr>
              <w:spacing w:after="0" w:line="276" w:lineRule="auto"/>
              <w:ind w:left="393" w:hanging="393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Develop </w:t>
            </w:r>
            <w:r w:rsidR="005D396B"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internal </w:t>
            </w: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strategy</w:t>
            </w:r>
            <w:r w:rsidR="005D396B"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 </w:t>
            </w:r>
            <w:r w:rsidR="000C317E"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to guide </w:t>
            </w:r>
            <w:r w:rsidR="005D396B" w:rsidRPr="002C74AD">
              <w:rPr>
                <w:rFonts w:ascii="Century Gothic" w:hAnsi="Century Gothic"/>
                <w:color w:val="auto"/>
                <w:sz w:val="20"/>
                <w:szCs w:val="20"/>
              </w:rPr>
              <w:t>follow up</w:t>
            </w:r>
            <w:r w:rsidR="000C317E"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 approaches to</w:t>
            </w:r>
            <w:r w:rsidR="00267566"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 research recommendations.</w:t>
            </w:r>
          </w:p>
          <w:p w:rsidR="00D97F4E" w:rsidRPr="002C74AD" w:rsidRDefault="002571D7" w:rsidP="002C74AD">
            <w:pPr>
              <w:pStyle w:val="ListParagraph"/>
              <w:numPr>
                <w:ilvl w:val="0"/>
                <w:numId w:val="30"/>
              </w:numPr>
              <w:spacing w:after="0" w:line="276" w:lineRule="auto"/>
              <w:ind w:left="393" w:hanging="393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Identification of </w:t>
            </w:r>
            <w:r w:rsidR="006F3628"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research </w:t>
            </w:r>
            <w:r w:rsidR="005C4C97" w:rsidRPr="002C74AD">
              <w:rPr>
                <w:rFonts w:ascii="Century Gothic" w:hAnsi="Century Gothic"/>
                <w:color w:val="auto"/>
                <w:sz w:val="20"/>
                <w:szCs w:val="20"/>
              </w:rPr>
              <w:t>recommendations</w:t>
            </w:r>
            <w:r w:rsidR="00267566"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 from previous</w:t>
            </w:r>
            <w:r w:rsidR="00C2530E"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 </w:t>
            </w:r>
            <w:r w:rsidR="00067F89" w:rsidRPr="002C74AD">
              <w:rPr>
                <w:rFonts w:ascii="Century Gothic" w:hAnsi="Century Gothic"/>
                <w:color w:val="auto"/>
                <w:sz w:val="20"/>
                <w:szCs w:val="20"/>
              </w:rPr>
              <w:t>reports for follow up.</w:t>
            </w:r>
          </w:p>
          <w:p w:rsidR="0069668F" w:rsidRPr="002C74AD" w:rsidRDefault="0069668F" w:rsidP="002C74AD">
            <w:pPr>
              <w:pStyle w:val="ListParagraph"/>
              <w:numPr>
                <w:ilvl w:val="0"/>
                <w:numId w:val="30"/>
              </w:numPr>
              <w:spacing w:after="0" w:line="276" w:lineRule="auto"/>
              <w:ind w:left="393" w:hanging="393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Project concept </w:t>
            </w:r>
            <w:r w:rsidR="0055243F" w:rsidRPr="002C74AD">
              <w:rPr>
                <w:rFonts w:ascii="Century Gothic" w:hAnsi="Century Gothic"/>
                <w:color w:val="auto"/>
                <w:sz w:val="20"/>
                <w:szCs w:val="20"/>
              </w:rPr>
              <w:t>notes.</w:t>
            </w:r>
          </w:p>
          <w:p w:rsidR="00B755B8" w:rsidRPr="002C74AD" w:rsidRDefault="00543B30" w:rsidP="002C74AD">
            <w:pPr>
              <w:pStyle w:val="ListParagraph"/>
              <w:numPr>
                <w:ilvl w:val="0"/>
                <w:numId w:val="30"/>
              </w:numPr>
              <w:spacing w:after="0" w:line="276" w:lineRule="auto"/>
              <w:ind w:left="393" w:hanging="393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Development of </w:t>
            </w:r>
            <w:r w:rsidR="00A1227F" w:rsidRPr="002C74AD">
              <w:rPr>
                <w:rFonts w:ascii="Century Gothic" w:hAnsi="Century Gothic"/>
                <w:color w:val="auto"/>
                <w:sz w:val="20"/>
                <w:szCs w:val="20"/>
              </w:rPr>
              <w:t>tracking tools for monitoring progress on the impl</w:t>
            </w:r>
            <w:r w:rsidR="00F04056"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ementation </w:t>
            </w:r>
            <w:r w:rsidR="00A1227F" w:rsidRPr="002C74AD">
              <w:rPr>
                <w:rFonts w:ascii="Century Gothic" w:hAnsi="Century Gothic"/>
                <w:color w:val="auto"/>
                <w:sz w:val="20"/>
                <w:szCs w:val="20"/>
              </w:rPr>
              <w:t>of recommendations.</w:t>
            </w:r>
          </w:p>
          <w:p w:rsidR="00067F89" w:rsidRPr="002C74AD" w:rsidRDefault="0069668F" w:rsidP="002C74AD">
            <w:pPr>
              <w:pStyle w:val="ListParagraph"/>
              <w:numPr>
                <w:ilvl w:val="0"/>
                <w:numId w:val="30"/>
              </w:numPr>
              <w:spacing w:after="0" w:line="276" w:lineRule="auto"/>
              <w:ind w:left="393" w:hanging="393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Quarterly reporting and </w:t>
            </w:r>
            <w:r w:rsidR="004226E1" w:rsidRPr="002C74AD">
              <w:rPr>
                <w:rFonts w:ascii="Century Gothic" w:hAnsi="Century Gothic"/>
                <w:color w:val="auto"/>
                <w:sz w:val="20"/>
                <w:szCs w:val="20"/>
              </w:rPr>
              <w:t>a consolidated annual report.</w:t>
            </w:r>
          </w:p>
        </w:tc>
      </w:tr>
      <w:tr w:rsidR="00027451" w:rsidRPr="002C74AD" w:rsidTr="00027451">
        <w:trPr>
          <w:trHeight w:val="1686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7F4E" w:rsidRPr="002C74AD" w:rsidRDefault="00D97F4E" w:rsidP="002C74AD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jc w:val="left"/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7F4E" w:rsidRPr="002C74AD" w:rsidRDefault="00D97F4E" w:rsidP="002C74AD">
            <w:pPr>
              <w:spacing w:after="0" w:line="276" w:lineRule="auto"/>
              <w:ind w:left="72" w:firstLine="0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E" w:rsidRPr="002C74AD" w:rsidRDefault="00D97F4E" w:rsidP="002C74AD">
            <w:pPr>
              <w:pStyle w:val="ListParagraph"/>
              <w:numPr>
                <w:ilvl w:val="1"/>
                <w:numId w:val="15"/>
              </w:numPr>
              <w:tabs>
                <w:tab w:val="left" w:pos="389"/>
              </w:tabs>
              <w:spacing w:after="0" w:line="276" w:lineRule="auto"/>
              <w:ind w:left="389" w:hanging="389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Policy Dialogues </w:t>
            </w:r>
          </w:p>
        </w:tc>
        <w:tc>
          <w:tcPr>
            <w:tcW w:w="804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000000"/>
            </w:tcBorders>
          </w:tcPr>
          <w:p w:rsidR="00D97F4E" w:rsidRPr="002C74AD" w:rsidRDefault="00D97F4E" w:rsidP="002C74AD">
            <w:pPr>
              <w:spacing w:after="0" w:line="276" w:lineRule="auto"/>
              <w:ind w:left="0" w:firstLine="0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Number of Policy Dialogues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97F4E" w:rsidRPr="002C74AD" w:rsidRDefault="00D97F4E" w:rsidP="002C74AD">
            <w:pPr>
              <w:pStyle w:val="ListParagraph"/>
              <w:spacing w:after="0" w:line="276" w:lineRule="auto"/>
              <w:ind w:left="432" w:firstLine="0"/>
              <w:jc w:val="left"/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2 Policy Dialogue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967645" w:rsidRPr="002C74AD" w:rsidRDefault="00967645" w:rsidP="002C74AD">
            <w:pPr>
              <w:pStyle w:val="ListParagraph"/>
              <w:numPr>
                <w:ilvl w:val="0"/>
                <w:numId w:val="31"/>
              </w:numPr>
              <w:tabs>
                <w:tab w:val="left" w:pos="2498"/>
                <w:tab w:val="left" w:pos="4844"/>
                <w:tab w:val="left" w:pos="7005"/>
              </w:tabs>
              <w:spacing w:after="0" w:line="276" w:lineRule="auto"/>
              <w:ind w:left="393" w:hanging="283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Develop policy briefs</w:t>
            </w:r>
          </w:p>
          <w:p w:rsidR="00967645" w:rsidRPr="002C74AD" w:rsidRDefault="00967645" w:rsidP="002C74AD">
            <w:pPr>
              <w:pStyle w:val="ListParagraph"/>
              <w:numPr>
                <w:ilvl w:val="0"/>
                <w:numId w:val="31"/>
              </w:numPr>
              <w:tabs>
                <w:tab w:val="left" w:pos="2498"/>
                <w:tab w:val="left" w:pos="4844"/>
                <w:tab w:val="left" w:pos="7005"/>
              </w:tabs>
              <w:spacing w:after="0" w:line="276" w:lineRule="auto"/>
              <w:ind w:left="393" w:hanging="283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Stakeholder mapping &amp; Consultations.</w:t>
            </w:r>
          </w:p>
          <w:p w:rsidR="0053774D" w:rsidRPr="002C74AD" w:rsidRDefault="00967645" w:rsidP="002C74AD">
            <w:pPr>
              <w:pStyle w:val="ListParagraph"/>
              <w:numPr>
                <w:ilvl w:val="0"/>
                <w:numId w:val="31"/>
              </w:numPr>
              <w:tabs>
                <w:tab w:val="left" w:pos="2498"/>
                <w:tab w:val="left" w:pos="4844"/>
                <w:tab w:val="left" w:pos="7005"/>
              </w:tabs>
              <w:spacing w:after="0" w:line="276" w:lineRule="auto"/>
              <w:ind w:left="393" w:hanging="283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Hosting of policy </w:t>
            </w:r>
            <w:r w:rsidR="0053774D" w:rsidRPr="002C74AD">
              <w:rPr>
                <w:rFonts w:ascii="Century Gothic" w:hAnsi="Century Gothic"/>
                <w:color w:val="auto"/>
                <w:sz w:val="20"/>
                <w:szCs w:val="20"/>
              </w:rPr>
              <w:t>dialogues</w:t>
            </w:r>
          </w:p>
          <w:p w:rsidR="00967645" w:rsidRPr="002C74AD" w:rsidRDefault="0053774D" w:rsidP="002C74AD">
            <w:pPr>
              <w:pStyle w:val="ListParagraph"/>
              <w:numPr>
                <w:ilvl w:val="0"/>
                <w:numId w:val="31"/>
              </w:numPr>
              <w:tabs>
                <w:tab w:val="left" w:pos="2498"/>
                <w:tab w:val="left" w:pos="4844"/>
                <w:tab w:val="left" w:pos="7005"/>
              </w:tabs>
              <w:spacing w:after="0" w:line="276" w:lineRule="auto"/>
              <w:ind w:left="393" w:hanging="283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R</w:t>
            </w:r>
            <w:r w:rsidR="00967645" w:rsidRPr="002C74AD">
              <w:rPr>
                <w:rFonts w:ascii="Century Gothic" w:hAnsi="Century Gothic"/>
                <w:color w:val="auto"/>
                <w:sz w:val="20"/>
                <w:szCs w:val="20"/>
              </w:rPr>
              <w:t>eport on Policy Dialogue and recommendations.</w:t>
            </w:r>
          </w:p>
          <w:p w:rsidR="00D97F4E" w:rsidRPr="002C74AD" w:rsidRDefault="009C363F" w:rsidP="002C74AD">
            <w:pPr>
              <w:pStyle w:val="ListParagraph"/>
              <w:numPr>
                <w:ilvl w:val="0"/>
                <w:numId w:val="31"/>
              </w:numPr>
              <w:tabs>
                <w:tab w:val="left" w:pos="2498"/>
                <w:tab w:val="left" w:pos="4844"/>
                <w:tab w:val="left" w:pos="7005"/>
              </w:tabs>
              <w:spacing w:after="0" w:line="276" w:lineRule="auto"/>
              <w:ind w:left="393" w:hanging="283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Follow up on the implementation of </w:t>
            </w:r>
            <w:r w:rsidR="005C340E" w:rsidRPr="002C74AD">
              <w:rPr>
                <w:rFonts w:ascii="Century Gothic" w:hAnsi="Century Gothic"/>
                <w:color w:val="auto"/>
                <w:sz w:val="20"/>
                <w:szCs w:val="20"/>
              </w:rPr>
              <w:t>the recommendations.</w:t>
            </w:r>
          </w:p>
          <w:p w:rsidR="00D57234" w:rsidRPr="002C74AD" w:rsidRDefault="00B5542D" w:rsidP="002C74AD">
            <w:pPr>
              <w:pStyle w:val="ListParagraph"/>
              <w:numPr>
                <w:ilvl w:val="0"/>
                <w:numId w:val="31"/>
              </w:numPr>
              <w:tabs>
                <w:tab w:val="left" w:pos="2498"/>
                <w:tab w:val="left" w:pos="4844"/>
                <w:tab w:val="left" w:pos="7005"/>
              </w:tabs>
              <w:spacing w:after="0" w:line="276" w:lineRule="auto"/>
              <w:ind w:left="393" w:hanging="283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A consolidated report</w:t>
            </w:r>
            <w:r w:rsidR="00B570E0"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 at the end of the financial year.</w:t>
            </w:r>
          </w:p>
        </w:tc>
      </w:tr>
      <w:tr w:rsidR="00027451" w:rsidRPr="002C74AD" w:rsidTr="00027451">
        <w:trPr>
          <w:trHeight w:val="1951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7F4E" w:rsidRPr="002C74AD" w:rsidRDefault="00D97F4E" w:rsidP="002C74AD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jc w:val="left"/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7F4E" w:rsidRPr="002C74AD" w:rsidRDefault="00D97F4E" w:rsidP="002C74AD">
            <w:pPr>
              <w:spacing w:after="0" w:line="276" w:lineRule="auto"/>
              <w:ind w:left="72" w:firstLine="0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97F4E" w:rsidRPr="002C74AD" w:rsidRDefault="00D97F4E" w:rsidP="002C74AD">
            <w:pPr>
              <w:pStyle w:val="ListParagraph"/>
              <w:numPr>
                <w:ilvl w:val="1"/>
                <w:numId w:val="16"/>
              </w:numPr>
              <w:spacing w:after="0" w:line="276" w:lineRule="auto"/>
              <w:ind w:left="389" w:hanging="389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Report on the monitoring of the country’s compliance or CGE’s influence on compliance with regional/international instruments.</w:t>
            </w:r>
          </w:p>
        </w:tc>
        <w:tc>
          <w:tcPr>
            <w:tcW w:w="804" w:type="pct"/>
            <w:tcBorders>
              <w:top w:val="single" w:sz="3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97F4E" w:rsidRPr="002C74AD" w:rsidRDefault="00D97F4E" w:rsidP="002C74AD">
            <w:pPr>
              <w:spacing w:after="0" w:line="276" w:lineRule="auto"/>
              <w:ind w:left="0" w:firstLine="0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Number of reports on the country’s compliance or CGE’s influence on compliance with regional/international instruments.</w:t>
            </w:r>
          </w:p>
        </w:tc>
        <w:tc>
          <w:tcPr>
            <w:tcW w:w="849" w:type="pct"/>
            <w:tcBorders>
              <w:top w:val="single" w:sz="3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97F4E" w:rsidRPr="002C74AD" w:rsidRDefault="00D97F4E" w:rsidP="002C74AD">
            <w:pPr>
              <w:spacing w:after="0" w:line="276" w:lineRule="auto"/>
              <w:ind w:left="72" w:firstLine="0"/>
              <w:jc w:val="left"/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1 reports on the country’s compliance or CGE’s influence on compliance with regional/international instruments.</w:t>
            </w:r>
          </w:p>
        </w:tc>
        <w:tc>
          <w:tcPr>
            <w:tcW w:w="1786" w:type="pct"/>
            <w:tcBorders>
              <w:top w:val="single" w:sz="3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F265B" w:rsidRPr="002C74AD" w:rsidRDefault="005F265B" w:rsidP="002C74AD">
            <w:pPr>
              <w:pStyle w:val="ListParagraph"/>
              <w:numPr>
                <w:ilvl w:val="0"/>
                <w:numId w:val="32"/>
              </w:numPr>
              <w:tabs>
                <w:tab w:val="left" w:pos="2465"/>
                <w:tab w:val="left" w:pos="4789"/>
                <w:tab w:val="left" w:pos="7048"/>
              </w:tabs>
              <w:spacing w:after="0" w:line="276" w:lineRule="auto"/>
              <w:ind w:left="252" w:hanging="252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Identify regional/</w:t>
            </w:r>
            <w:r w:rsidR="000075EB" w:rsidRPr="002C74AD">
              <w:rPr>
                <w:rFonts w:ascii="Century Gothic" w:hAnsi="Century Gothic"/>
                <w:color w:val="auto"/>
                <w:sz w:val="20"/>
                <w:szCs w:val="20"/>
              </w:rPr>
              <w:t>international</w:t>
            </w: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 </w:t>
            </w:r>
            <w:r w:rsidR="000075EB" w:rsidRPr="002C74AD">
              <w:rPr>
                <w:rFonts w:ascii="Century Gothic" w:hAnsi="Century Gothic"/>
                <w:color w:val="auto"/>
                <w:sz w:val="20"/>
                <w:szCs w:val="20"/>
              </w:rPr>
              <w:t>instruments due for reporting</w:t>
            </w:r>
            <w:r w:rsidR="00E7417B" w:rsidRPr="002C74AD">
              <w:rPr>
                <w:rFonts w:ascii="Century Gothic" w:hAnsi="Century Gothic"/>
                <w:color w:val="auto"/>
                <w:sz w:val="20"/>
                <w:szCs w:val="20"/>
              </w:rPr>
              <w:t>.</w:t>
            </w:r>
          </w:p>
          <w:p w:rsidR="00E7417B" w:rsidRPr="002C74AD" w:rsidRDefault="00E7417B" w:rsidP="002C74AD">
            <w:pPr>
              <w:pStyle w:val="ListParagraph"/>
              <w:tabs>
                <w:tab w:val="left" w:pos="2465"/>
                <w:tab w:val="left" w:pos="4789"/>
                <w:tab w:val="left" w:pos="7048"/>
              </w:tabs>
              <w:spacing w:after="0" w:line="276" w:lineRule="auto"/>
              <w:ind w:left="252" w:firstLine="0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  <w:p w:rsidR="005117FB" w:rsidRPr="002C74AD" w:rsidRDefault="00D57234" w:rsidP="002C74AD">
            <w:pPr>
              <w:pStyle w:val="ListParagraph"/>
              <w:numPr>
                <w:ilvl w:val="0"/>
                <w:numId w:val="32"/>
              </w:numPr>
              <w:tabs>
                <w:tab w:val="left" w:pos="2465"/>
                <w:tab w:val="left" w:pos="4789"/>
                <w:tab w:val="left" w:pos="7048"/>
              </w:tabs>
              <w:spacing w:after="0" w:line="276" w:lineRule="auto"/>
              <w:ind w:left="252" w:hanging="252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Consultations with stakeholder on areas of compliance with Regional/International instruments.</w:t>
            </w:r>
          </w:p>
          <w:p w:rsidR="00F1293F" w:rsidRPr="002C74AD" w:rsidRDefault="00D57234" w:rsidP="002C74AD">
            <w:pPr>
              <w:tabs>
                <w:tab w:val="left" w:pos="2465"/>
                <w:tab w:val="left" w:pos="4789"/>
                <w:tab w:val="left" w:pos="7048"/>
              </w:tabs>
              <w:spacing w:after="0" w:line="276" w:lineRule="auto"/>
              <w:ind w:left="0" w:firstLine="0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ab/>
            </w:r>
          </w:p>
          <w:p w:rsidR="00F1293F" w:rsidRPr="002C74AD" w:rsidRDefault="00D57234" w:rsidP="002C74AD">
            <w:pPr>
              <w:pStyle w:val="ListParagraph"/>
              <w:numPr>
                <w:ilvl w:val="0"/>
                <w:numId w:val="32"/>
              </w:numPr>
              <w:tabs>
                <w:tab w:val="left" w:pos="2465"/>
                <w:tab w:val="left" w:pos="4789"/>
                <w:tab w:val="left" w:pos="7048"/>
              </w:tabs>
              <w:spacing w:after="0" w:line="276" w:lineRule="auto"/>
              <w:ind w:left="252" w:hanging="252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1 Report on the country’s compliance or CGE’s influence on compliance with regional/international instruments.</w:t>
            </w:r>
          </w:p>
          <w:p w:rsidR="00F1293F" w:rsidRPr="002C74AD" w:rsidRDefault="00D57234" w:rsidP="002C74AD">
            <w:pPr>
              <w:pStyle w:val="ListParagraph"/>
              <w:tabs>
                <w:tab w:val="left" w:pos="2465"/>
                <w:tab w:val="left" w:pos="4789"/>
                <w:tab w:val="left" w:pos="7048"/>
              </w:tabs>
              <w:spacing w:after="0" w:line="276" w:lineRule="auto"/>
              <w:ind w:left="252" w:firstLine="0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ab/>
            </w:r>
          </w:p>
          <w:p w:rsidR="00D57234" w:rsidRPr="002C74AD" w:rsidRDefault="00D57234" w:rsidP="002C74AD">
            <w:pPr>
              <w:pStyle w:val="ListParagraph"/>
              <w:numPr>
                <w:ilvl w:val="0"/>
                <w:numId w:val="32"/>
              </w:numPr>
              <w:tabs>
                <w:tab w:val="left" w:pos="2465"/>
                <w:tab w:val="left" w:pos="4789"/>
                <w:tab w:val="left" w:pos="7048"/>
              </w:tabs>
              <w:spacing w:after="0" w:line="276" w:lineRule="auto"/>
              <w:ind w:left="252" w:hanging="252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Report Dissemination.</w:t>
            </w:r>
          </w:p>
          <w:p w:rsidR="00D97F4E" w:rsidRPr="002C74AD" w:rsidRDefault="00D97F4E" w:rsidP="002C74AD">
            <w:pPr>
              <w:spacing w:after="0" w:line="276" w:lineRule="auto"/>
              <w:ind w:left="72" w:firstLine="0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</w:tr>
      <w:tr w:rsidR="00027451" w:rsidRPr="002C74AD" w:rsidTr="00027451">
        <w:trPr>
          <w:trHeight w:val="207"/>
        </w:trPr>
        <w:tc>
          <w:tcPr>
            <w:tcW w:w="154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4E" w:rsidRPr="002C74AD" w:rsidRDefault="00D97F4E" w:rsidP="002C74AD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jc w:val="left"/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40" w:type="pct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4E" w:rsidRPr="002C74AD" w:rsidRDefault="00D97F4E" w:rsidP="002C74AD">
            <w:pPr>
              <w:spacing w:after="0" w:line="276" w:lineRule="auto"/>
              <w:ind w:left="72" w:firstLine="0"/>
              <w:jc w:val="left"/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t>A renewed, efficient and effective organisation that is sustainable.</w:t>
            </w:r>
          </w:p>
          <w:p w:rsidR="00D97F4E" w:rsidRPr="002C74AD" w:rsidRDefault="00D97F4E" w:rsidP="002C74AD">
            <w:pPr>
              <w:spacing w:after="0" w:line="276" w:lineRule="auto"/>
              <w:ind w:left="72" w:firstLine="0"/>
              <w:jc w:val="left"/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4E" w:rsidRPr="002C74AD" w:rsidRDefault="00D97F4E" w:rsidP="002C74AD">
            <w:pPr>
              <w:tabs>
                <w:tab w:val="left" w:pos="387"/>
              </w:tabs>
              <w:spacing w:after="0" w:line="276" w:lineRule="auto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4.1. Organisational </w:t>
            </w:r>
          </w:p>
          <w:p w:rsidR="00D97F4E" w:rsidRPr="002C74AD" w:rsidRDefault="00D97F4E" w:rsidP="002C74AD">
            <w:pPr>
              <w:spacing w:after="0" w:line="276" w:lineRule="auto"/>
              <w:ind w:left="248" w:firstLine="0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Effectiveness systems implemented.</w:t>
            </w:r>
          </w:p>
          <w:p w:rsidR="00D97F4E" w:rsidRPr="002C74AD" w:rsidRDefault="00D97F4E" w:rsidP="002C74AD">
            <w:pPr>
              <w:pStyle w:val="ListParagraph"/>
              <w:spacing w:after="0" w:line="276" w:lineRule="auto"/>
              <w:ind w:left="255" w:firstLine="0"/>
              <w:jc w:val="left"/>
              <w:rPr>
                <w:rFonts w:ascii="Century Gothic" w:hAnsi="Century Gothic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12" w:space="0" w:color="auto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97F4E" w:rsidRPr="002C74AD" w:rsidRDefault="00D97F4E" w:rsidP="002C74AD">
            <w:pPr>
              <w:tabs>
                <w:tab w:val="left" w:pos="387"/>
              </w:tabs>
              <w:spacing w:after="0" w:line="276" w:lineRule="auto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% Implementation of defined organisational </w:t>
            </w:r>
          </w:p>
          <w:p w:rsidR="00D97F4E" w:rsidRPr="002C74AD" w:rsidRDefault="00D97F4E" w:rsidP="002C74AD">
            <w:pPr>
              <w:tabs>
                <w:tab w:val="left" w:pos="0"/>
              </w:tabs>
              <w:spacing w:after="0" w:line="276" w:lineRule="auto"/>
              <w:ind w:left="0" w:hanging="9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effectiveness systems.</w:t>
            </w:r>
          </w:p>
        </w:tc>
        <w:tc>
          <w:tcPr>
            <w:tcW w:w="849" w:type="pct"/>
            <w:tcBorders>
              <w:top w:val="single" w:sz="12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97F4E" w:rsidRPr="002C74AD" w:rsidRDefault="00D97F4E" w:rsidP="002C74AD">
            <w:pPr>
              <w:spacing w:after="0" w:line="276" w:lineRule="auto"/>
              <w:ind w:left="72" w:hanging="11"/>
              <w:jc w:val="left"/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75% Implementation of defined organisational effectiveness systems.</w:t>
            </w:r>
          </w:p>
        </w:tc>
        <w:tc>
          <w:tcPr>
            <w:tcW w:w="1786" w:type="pct"/>
            <w:tcBorders>
              <w:top w:val="single" w:sz="12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97F4E" w:rsidRPr="002C74AD" w:rsidRDefault="00F17AA0" w:rsidP="002C74AD">
            <w:pPr>
              <w:spacing w:after="0" w:line="276" w:lineRule="auto"/>
              <w:ind w:left="72" w:hanging="11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Organisational effectiveness will be outlined</w:t>
            </w:r>
            <w:r w:rsidR="005075F5"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 </w:t>
            </w:r>
            <w:r w:rsidR="00317A6F"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for operational improvements </w:t>
            </w:r>
            <w:r w:rsidR="005075F5" w:rsidRPr="002C74AD">
              <w:rPr>
                <w:rFonts w:ascii="Century Gothic" w:hAnsi="Century Gothic"/>
                <w:color w:val="auto"/>
                <w:sz w:val="20"/>
                <w:szCs w:val="20"/>
              </w:rPr>
              <w:t>in the form of the following operational areas, amongst others:</w:t>
            </w:r>
          </w:p>
          <w:p w:rsidR="00F721D8" w:rsidRPr="002C74AD" w:rsidRDefault="00F721D8" w:rsidP="002C74AD">
            <w:pPr>
              <w:pStyle w:val="ListParagraph"/>
              <w:numPr>
                <w:ilvl w:val="0"/>
                <w:numId w:val="33"/>
              </w:numPr>
              <w:spacing w:after="0" w:line="276" w:lineRule="auto"/>
              <w:ind w:left="535" w:right="48" w:hanging="283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Define Business processes</w:t>
            </w:r>
          </w:p>
          <w:p w:rsidR="00F721D8" w:rsidRPr="002C74AD" w:rsidRDefault="00F721D8" w:rsidP="002C74AD">
            <w:pPr>
              <w:pStyle w:val="ListParagraph"/>
              <w:numPr>
                <w:ilvl w:val="0"/>
                <w:numId w:val="33"/>
              </w:numPr>
              <w:spacing w:after="0" w:line="276" w:lineRule="auto"/>
              <w:ind w:left="535" w:right="48" w:hanging="283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Leadership Development</w:t>
            </w:r>
          </w:p>
          <w:p w:rsidR="005436EC" w:rsidRPr="002C74AD" w:rsidRDefault="00F721D8" w:rsidP="002C74AD">
            <w:pPr>
              <w:pStyle w:val="ListParagraph"/>
              <w:numPr>
                <w:ilvl w:val="0"/>
                <w:numId w:val="33"/>
              </w:numPr>
              <w:spacing w:after="0" w:line="276" w:lineRule="auto"/>
              <w:ind w:left="535" w:hanging="283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Corporate culture </w:t>
            </w:r>
          </w:p>
          <w:p w:rsidR="005075F5" w:rsidRPr="002C74AD" w:rsidRDefault="00317A6F" w:rsidP="002C74AD">
            <w:pPr>
              <w:pStyle w:val="ListParagraph"/>
              <w:numPr>
                <w:ilvl w:val="0"/>
                <w:numId w:val="33"/>
              </w:numPr>
              <w:spacing w:after="0" w:line="276" w:lineRule="auto"/>
              <w:ind w:left="535" w:hanging="283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Information</w:t>
            </w:r>
            <w:r w:rsidR="00546175"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 &amp; Knowledge Management (IKM).</w:t>
            </w:r>
          </w:p>
          <w:p w:rsidR="005075F5" w:rsidRPr="002C74AD" w:rsidRDefault="00582B2C" w:rsidP="002C74AD">
            <w:pPr>
              <w:pStyle w:val="ListParagraph"/>
              <w:numPr>
                <w:ilvl w:val="0"/>
                <w:numId w:val="33"/>
              </w:numPr>
              <w:spacing w:after="0" w:line="276" w:lineRule="auto"/>
              <w:ind w:left="535" w:hanging="283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ICT Strategy review</w:t>
            </w:r>
          </w:p>
        </w:tc>
      </w:tr>
      <w:tr w:rsidR="00027451" w:rsidRPr="002C74AD" w:rsidTr="00027451">
        <w:trPr>
          <w:trHeight w:val="2352"/>
        </w:trPr>
        <w:tc>
          <w:tcPr>
            <w:tcW w:w="154" w:type="pct"/>
            <w:vMerge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4E" w:rsidRPr="002C74AD" w:rsidRDefault="00D97F4E" w:rsidP="002C74AD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jc w:val="left"/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4E" w:rsidRPr="002C74AD" w:rsidRDefault="00D97F4E" w:rsidP="002C74AD">
            <w:pPr>
              <w:spacing w:after="0" w:line="276" w:lineRule="auto"/>
              <w:ind w:left="72" w:firstLine="0"/>
              <w:jc w:val="left"/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4E" w:rsidRPr="002C74AD" w:rsidRDefault="00D97F4E" w:rsidP="002C74AD">
            <w:pPr>
              <w:pStyle w:val="ListParagraph"/>
              <w:numPr>
                <w:ilvl w:val="1"/>
                <w:numId w:val="17"/>
              </w:numPr>
              <w:tabs>
                <w:tab w:val="left" w:pos="387"/>
              </w:tabs>
              <w:spacing w:after="0" w:line="276" w:lineRule="auto"/>
              <w:ind w:left="390" w:hanging="390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Costed business plan submitted to Treasury for funding.</w:t>
            </w:r>
          </w:p>
        </w:tc>
        <w:tc>
          <w:tcPr>
            <w:tcW w:w="804" w:type="pct"/>
            <w:tcBorders>
              <w:top w:val="single" w:sz="8" w:space="0" w:color="auto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97F4E" w:rsidRPr="002C74AD" w:rsidRDefault="00D97F4E" w:rsidP="002C74AD">
            <w:pPr>
              <w:spacing w:after="0" w:line="276" w:lineRule="auto"/>
              <w:ind w:left="0" w:firstLine="0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Number of costed business plans submitted to Treasury for funding.</w:t>
            </w:r>
          </w:p>
        </w:tc>
        <w:tc>
          <w:tcPr>
            <w:tcW w:w="849" w:type="pct"/>
            <w:tcBorders>
              <w:top w:val="single" w:sz="8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97F4E" w:rsidRPr="002C74AD" w:rsidRDefault="00D97F4E" w:rsidP="002C74AD">
            <w:pPr>
              <w:spacing w:after="0" w:line="276" w:lineRule="auto"/>
              <w:ind w:left="72"/>
              <w:jc w:val="left"/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1 costed business plan submitted to Treasury for funding.</w:t>
            </w:r>
          </w:p>
        </w:tc>
        <w:tc>
          <w:tcPr>
            <w:tcW w:w="1786" w:type="pct"/>
            <w:tcBorders>
              <w:top w:val="single" w:sz="8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22451" w:rsidRPr="002C74AD" w:rsidRDefault="00FF42F4" w:rsidP="002C74AD">
            <w:pPr>
              <w:pStyle w:val="ListParagraph"/>
              <w:numPr>
                <w:ilvl w:val="0"/>
                <w:numId w:val="35"/>
              </w:numPr>
              <w:tabs>
                <w:tab w:val="left" w:pos="2498"/>
                <w:tab w:val="left" w:pos="4844"/>
                <w:tab w:val="left" w:pos="7005"/>
              </w:tabs>
              <w:spacing w:after="0" w:line="276" w:lineRule="auto"/>
              <w:ind w:left="393" w:hanging="393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Outline and document business processes for improved efficiencies. </w:t>
            </w:r>
          </w:p>
          <w:p w:rsidR="0032093A" w:rsidRPr="002C74AD" w:rsidRDefault="00FF42F4" w:rsidP="002C74AD">
            <w:pPr>
              <w:pStyle w:val="ListParagraph"/>
              <w:numPr>
                <w:ilvl w:val="0"/>
                <w:numId w:val="35"/>
              </w:numPr>
              <w:tabs>
                <w:tab w:val="left" w:pos="2498"/>
                <w:tab w:val="left" w:pos="4844"/>
                <w:tab w:val="left" w:pos="7005"/>
              </w:tabs>
              <w:spacing w:after="0" w:line="276" w:lineRule="auto"/>
              <w:ind w:left="393" w:hanging="393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Benchmark resources requirements.</w:t>
            </w:r>
          </w:p>
          <w:p w:rsidR="00122451" w:rsidRPr="002C74AD" w:rsidRDefault="0032093A" w:rsidP="002C74AD">
            <w:pPr>
              <w:pStyle w:val="ListParagraph"/>
              <w:numPr>
                <w:ilvl w:val="0"/>
                <w:numId w:val="35"/>
              </w:numPr>
              <w:tabs>
                <w:tab w:val="left" w:pos="2498"/>
                <w:tab w:val="left" w:pos="4844"/>
                <w:tab w:val="left" w:pos="7005"/>
              </w:tabs>
              <w:spacing w:after="0" w:line="276" w:lineRule="auto"/>
              <w:ind w:left="393" w:hanging="393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Costing</w:t>
            </w:r>
            <w:r w:rsidR="009720FA"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 </w:t>
            </w:r>
            <w:r w:rsidR="00C04744" w:rsidRPr="002C74AD">
              <w:rPr>
                <w:rFonts w:ascii="Century Gothic" w:hAnsi="Century Gothic"/>
                <w:color w:val="auto"/>
                <w:sz w:val="20"/>
                <w:szCs w:val="20"/>
              </w:rPr>
              <w:t>of each</w:t>
            </w:r>
            <w:r w:rsidR="00287E74"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 business process</w:t>
            </w:r>
            <w:r w:rsidR="00790802" w:rsidRPr="002C74AD">
              <w:rPr>
                <w:rFonts w:ascii="Century Gothic" w:hAnsi="Century Gothic"/>
                <w:color w:val="auto"/>
                <w:sz w:val="20"/>
                <w:szCs w:val="20"/>
              </w:rPr>
              <w:t>.</w:t>
            </w:r>
            <w:r w:rsidR="00FF42F4" w:rsidRPr="002C74AD">
              <w:rPr>
                <w:rFonts w:ascii="Century Gothic" w:hAnsi="Century Gothic"/>
                <w:color w:val="auto"/>
                <w:sz w:val="20"/>
                <w:szCs w:val="20"/>
              </w:rPr>
              <w:tab/>
            </w:r>
          </w:p>
          <w:p w:rsidR="00122451" w:rsidRPr="002C74AD" w:rsidRDefault="00FF42F4" w:rsidP="002C74AD">
            <w:pPr>
              <w:pStyle w:val="ListParagraph"/>
              <w:numPr>
                <w:ilvl w:val="0"/>
                <w:numId w:val="35"/>
              </w:numPr>
              <w:tabs>
                <w:tab w:val="left" w:pos="2498"/>
                <w:tab w:val="left" w:pos="4844"/>
                <w:tab w:val="left" w:pos="7005"/>
              </w:tabs>
              <w:spacing w:after="0" w:line="276" w:lineRule="auto"/>
              <w:ind w:left="393" w:hanging="393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Develop a </w:t>
            </w:r>
            <w:r w:rsidR="00790802"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consolidated </w:t>
            </w: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costed business plan</w:t>
            </w:r>
          </w:p>
          <w:p w:rsidR="00F914FE" w:rsidRPr="002C74AD" w:rsidRDefault="00122451" w:rsidP="002C74AD">
            <w:pPr>
              <w:pStyle w:val="ListParagraph"/>
              <w:numPr>
                <w:ilvl w:val="0"/>
                <w:numId w:val="35"/>
              </w:numPr>
              <w:tabs>
                <w:tab w:val="left" w:pos="2498"/>
                <w:tab w:val="left" w:pos="4844"/>
                <w:tab w:val="left" w:pos="7005"/>
              </w:tabs>
              <w:spacing w:after="0" w:line="276" w:lineRule="auto"/>
              <w:ind w:left="393" w:hanging="393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Submit</w:t>
            </w:r>
            <w:r w:rsidR="00FF42F4"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 </w:t>
            </w: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costed business plan </w:t>
            </w:r>
            <w:r w:rsidR="00FF42F4" w:rsidRPr="002C74AD">
              <w:rPr>
                <w:rFonts w:ascii="Century Gothic" w:hAnsi="Century Gothic"/>
                <w:color w:val="auto"/>
                <w:sz w:val="20"/>
                <w:szCs w:val="20"/>
              </w:rPr>
              <w:t>to Treasury to motivate for sufficient funds</w:t>
            </w:r>
            <w:r w:rsidR="00C333D3" w:rsidRPr="002C74AD">
              <w:rPr>
                <w:rFonts w:ascii="Century Gothic" w:hAnsi="Century Gothic"/>
                <w:color w:val="auto"/>
                <w:sz w:val="20"/>
                <w:szCs w:val="20"/>
              </w:rPr>
              <w:t>.</w:t>
            </w:r>
          </w:p>
          <w:p w:rsidR="00D97F4E" w:rsidRPr="002C74AD" w:rsidRDefault="00FF42F4" w:rsidP="002C74AD">
            <w:pPr>
              <w:pStyle w:val="ListParagraph"/>
              <w:numPr>
                <w:ilvl w:val="0"/>
                <w:numId w:val="35"/>
              </w:numPr>
              <w:tabs>
                <w:tab w:val="left" w:pos="2498"/>
                <w:tab w:val="left" w:pos="4844"/>
                <w:tab w:val="left" w:pos="7005"/>
              </w:tabs>
              <w:spacing w:after="0" w:line="276" w:lineRule="auto"/>
              <w:ind w:left="393" w:hanging="393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Follow up on response to the funding motivation.</w:t>
            </w:r>
          </w:p>
        </w:tc>
      </w:tr>
      <w:tr w:rsidR="00027451" w:rsidRPr="002C74AD" w:rsidTr="00027451">
        <w:trPr>
          <w:trHeight w:val="1236"/>
        </w:trPr>
        <w:tc>
          <w:tcPr>
            <w:tcW w:w="154" w:type="pct"/>
            <w:vMerge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4E" w:rsidRPr="002C74AD" w:rsidRDefault="00D97F4E" w:rsidP="002C74AD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jc w:val="left"/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4E" w:rsidRPr="002C74AD" w:rsidRDefault="00D97F4E" w:rsidP="002C74AD">
            <w:pPr>
              <w:spacing w:after="0" w:line="276" w:lineRule="auto"/>
              <w:ind w:left="72" w:firstLine="0"/>
              <w:jc w:val="left"/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4E" w:rsidRPr="002C74AD" w:rsidRDefault="00D97F4E" w:rsidP="002C74AD">
            <w:pPr>
              <w:pStyle w:val="ListParagraph"/>
              <w:numPr>
                <w:ilvl w:val="1"/>
                <w:numId w:val="12"/>
              </w:numPr>
              <w:tabs>
                <w:tab w:val="left" w:pos="387"/>
              </w:tabs>
              <w:spacing w:after="0" w:line="276" w:lineRule="auto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Business model implementation.</w:t>
            </w:r>
          </w:p>
          <w:p w:rsidR="00D97F4E" w:rsidRPr="002C74AD" w:rsidRDefault="00D97F4E" w:rsidP="002C74AD">
            <w:pPr>
              <w:tabs>
                <w:tab w:val="left" w:pos="387"/>
              </w:tabs>
              <w:spacing w:after="0" w:line="276" w:lineRule="auto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8" w:space="0" w:color="auto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97F4E" w:rsidRPr="002C74AD" w:rsidRDefault="00D97F4E" w:rsidP="002C74AD">
            <w:pPr>
              <w:spacing w:after="0" w:line="276" w:lineRule="auto"/>
              <w:ind w:left="0" w:firstLine="0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% Implementation of the business model as per defined criteria.</w:t>
            </w:r>
          </w:p>
        </w:tc>
        <w:tc>
          <w:tcPr>
            <w:tcW w:w="849" w:type="pct"/>
            <w:tcBorders>
              <w:top w:val="single" w:sz="8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97F4E" w:rsidRPr="002C74AD" w:rsidRDefault="00D97F4E" w:rsidP="002C74AD">
            <w:pPr>
              <w:spacing w:after="0" w:line="276" w:lineRule="auto"/>
              <w:ind w:left="72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75% Implementation of the business model as per defined criteria.</w:t>
            </w:r>
          </w:p>
        </w:tc>
        <w:tc>
          <w:tcPr>
            <w:tcW w:w="1786" w:type="pct"/>
            <w:tcBorders>
              <w:top w:val="single" w:sz="8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70DDC" w:rsidRPr="002C74AD" w:rsidRDefault="009E1933" w:rsidP="002C74AD">
            <w:pPr>
              <w:spacing w:after="0" w:line="276" w:lineRule="auto"/>
              <w:ind w:left="72" w:hanging="11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Some of the activities outlined to implement the business model include:</w:t>
            </w:r>
          </w:p>
          <w:p w:rsidR="00870DDC" w:rsidRPr="002C74AD" w:rsidRDefault="00870DDC" w:rsidP="002C74AD">
            <w:pPr>
              <w:pStyle w:val="ListParagraph"/>
              <w:numPr>
                <w:ilvl w:val="0"/>
                <w:numId w:val="34"/>
              </w:numPr>
              <w:spacing w:after="0" w:line="276" w:lineRule="auto"/>
              <w:ind w:left="535" w:right="48" w:hanging="425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Org</w:t>
            </w:r>
            <w:r w:rsidR="009E1933" w:rsidRPr="002C74AD">
              <w:rPr>
                <w:rFonts w:ascii="Century Gothic" w:hAnsi="Century Gothic"/>
                <w:color w:val="auto"/>
                <w:sz w:val="20"/>
                <w:szCs w:val="20"/>
              </w:rPr>
              <w:t>anisational</w:t>
            </w: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 Design</w:t>
            </w:r>
          </w:p>
          <w:p w:rsidR="00870DDC" w:rsidRPr="002C74AD" w:rsidRDefault="00870DDC" w:rsidP="002C74AD">
            <w:pPr>
              <w:pStyle w:val="ListParagraph"/>
              <w:numPr>
                <w:ilvl w:val="0"/>
                <w:numId w:val="34"/>
              </w:numPr>
              <w:spacing w:after="0" w:line="276" w:lineRule="auto"/>
              <w:ind w:left="535" w:right="48" w:hanging="425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Org</w:t>
            </w:r>
            <w:r w:rsidR="009E1933" w:rsidRPr="002C74AD">
              <w:rPr>
                <w:rFonts w:ascii="Century Gothic" w:hAnsi="Century Gothic"/>
                <w:color w:val="auto"/>
                <w:sz w:val="20"/>
                <w:szCs w:val="20"/>
              </w:rPr>
              <w:t>anisational</w:t>
            </w: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 Structure options</w:t>
            </w:r>
          </w:p>
          <w:p w:rsidR="00870DDC" w:rsidRPr="002C74AD" w:rsidRDefault="00870DDC" w:rsidP="002C74AD">
            <w:pPr>
              <w:pStyle w:val="ListParagraph"/>
              <w:numPr>
                <w:ilvl w:val="0"/>
                <w:numId w:val="34"/>
              </w:numPr>
              <w:spacing w:after="0" w:line="276" w:lineRule="auto"/>
              <w:ind w:left="535" w:right="48" w:hanging="425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Job Evaluation</w:t>
            </w:r>
          </w:p>
          <w:p w:rsidR="00870DDC" w:rsidRPr="002C74AD" w:rsidRDefault="00870DDC" w:rsidP="002C74AD">
            <w:pPr>
              <w:pStyle w:val="ListParagraph"/>
              <w:numPr>
                <w:ilvl w:val="0"/>
                <w:numId w:val="34"/>
              </w:numPr>
              <w:spacing w:after="0" w:line="276" w:lineRule="auto"/>
              <w:ind w:left="535" w:right="48" w:hanging="425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Skills Audit</w:t>
            </w:r>
          </w:p>
          <w:p w:rsidR="00D97F4E" w:rsidRPr="002C74AD" w:rsidRDefault="00870DDC" w:rsidP="002C74AD">
            <w:pPr>
              <w:pStyle w:val="ListParagraph"/>
              <w:numPr>
                <w:ilvl w:val="0"/>
                <w:numId w:val="34"/>
              </w:numPr>
              <w:spacing w:after="0" w:line="276" w:lineRule="auto"/>
              <w:ind w:left="535" w:right="48" w:hanging="425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Performance Management</w:t>
            </w:r>
            <w:r w:rsidR="0019397A"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 Systems.</w:t>
            </w:r>
          </w:p>
        </w:tc>
      </w:tr>
      <w:tr w:rsidR="00027451" w:rsidRPr="002C74AD" w:rsidTr="00027451">
        <w:trPr>
          <w:trHeight w:val="1236"/>
        </w:trPr>
        <w:tc>
          <w:tcPr>
            <w:tcW w:w="154" w:type="pct"/>
            <w:vMerge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4E" w:rsidRPr="002C74AD" w:rsidRDefault="00D97F4E" w:rsidP="002C74AD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jc w:val="left"/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4E" w:rsidRPr="002C74AD" w:rsidRDefault="00D97F4E" w:rsidP="002C74AD">
            <w:pPr>
              <w:spacing w:after="0" w:line="276" w:lineRule="auto"/>
              <w:ind w:left="72" w:firstLine="0"/>
              <w:jc w:val="left"/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E" w:rsidRPr="002C74AD" w:rsidRDefault="00D97F4E" w:rsidP="002C74AD">
            <w:pPr>
              <w:pStyle w:val="ListParagraph"/>
              <w:numPr>
                <w:ilvl w:val="1"/>
                <w:numId w:val="12"/>
              </w:numPr>
              <w:tabs>
                <w:tab w:val="left" w:pos="387"/>
              </w:tabs>
              <w:spacing w:after="0" w:line="276" w:lineRule="auto"/>
              <w:ind w:left="387" w:hanging="387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Implementation of the Legal &amp; Research Tracking Tool</w:t>
            </w:r>
          </w:p>
        </w:tc>
        <w:tc>
          <w:tcPr>
            <w:tcW w:w="804" w:type="pct"/>
            <w:tcBorders>
              <w:top w:val="single" w:sz="8" w:space="0" w:color="auto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D97F4E" w:rsidRPr="002C74AD" w:rsidRDefault="00D97F4E" w:rsidP="002C74AD">
            <w:pPr>
              <w:spacing w:after="0" w:line="276" w:lineRule="auto"/>
              <w:ind w:left="0" w:firstLine="0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Number of update reports on the implementation of the Tracking Tool.</w:t>
            </w:r>
          </w:p>
        </w:tc>
        <w:tc>
          <w:tcPr>
            <w:tcW w:w="849" w:type="pct"/>
            <w:tcBorders>
              <w:top w:val="single" w:sz="8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97F4E" w:rsidRPr="002C74AD" w:rsidRDefault="00D97F4E" w:rsidP="002C74AD">
            <w:pPr>
              <w:spacing w:after="0" w:line="276" w:lineRule="auto"/>
              <w:ind w:left="72"/>
              <w:jc w:val="left"/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4 update reports on the implementation of the Tracking Tool.</w:t>
            </w:r>
          </w:p>
        </w:tc>
        <w:tc>
          <w:tcPr>
            <w:tcW w:w="1786" w:type="pct"/>
            <w:tcBorders>
              <w:top w:val="single" w:sz="8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97F4E" w:rsidRPr="002C74AD" w:rsidRDefault="005B05BE" w:rsidP="002C74AD">
            <w:pPr>
              <w:pStyle w:val="ListParagraph"/>
              <w:numPr>
                <w:ilvl w:val="0"/>
                <w:numId w:val="36"/>
              </w:numPr>
              <w:spacing w:after="0" w:line="276" w:lineRule="auto"/>
              <w:ind w:left="535" w:hanging="425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Quarterly </w:t>
            </w:r>
            <w:r w:rsidR="002F6E7A" w:rsidRPr="002C74AD">
              <w:rPr>
                <w:rFonts w:ascii="Century Gothic" w:hAnsi="Century Gothic"/>
                <w:color w:val="auto"/>
                <w:sz w:val="20"/>
                <w:szCs w:val="20"/>
              </w:rPr>
              <w:t>reporting t</w:t>
            </w:r>
            <w:r w:rsidR="00E76E66"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o </w:t>
            </w:r>
            <w:r w:rsidR="002F6E7A" w:rsidRPr="002C74AD">
              <w:rPr>
                <w:rFonts w:ascii="Century Gothic" w:hAnsi="Century Gothic"/>
                <w:color w:val="auto"/>
                <w:sz w:val="20"/>
                <w:szCs w:val="20"/>
              </w:rPr>
              <w:t>Internal O</w:t>
            </w:r>
            <w:r w:rsidR="00E76E66"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versight Committees </w:t>
            </w: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on</w:t>
            </w:r>
            <w:r w:rsidR="00DB5BB5"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 pro</w:t>
            </w:r>
            <w:r w:rsidR="009F5BC8"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gress on the implementation of </w:t>
            </w:r>
            <w:r w:rsidR="003142E9" w:rsidRPr="002C74AD">
              <w:rPr>
                <w:rFonts w:ascii="Century Gothic" w:hAnsi="Century Gothic"/>
                <w:color w:val="auto"/>
                <w:sz w:val="20"/>
                <w:szCs w:val="20"/>
              </w:rPr>
              <w:t>Legal and Research recommendations.</w:t>
            </w:r>
          </w:p>
        </w:tc>
      </w:tr>
      <w:tr w:rsidR="00027451" w:rsidRPr="002C74AD" w:rsidTr="00027451">
        <w:trPr>
          <w:trHeight w:val="502"/>
        </w:trPr>
        <w:tc>
          <w:tcPr>
            <w:tcW w:w="15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4E" w:rsidRPr="002C74AD" w:rsidRDefault="00D97F4E" w:rsidP="002C74AD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jc w:val="left"/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4E" w:rsidRPr="002C74AD" w:rsidRDefault="00D97F4E" w:rsidP="002C74AD">
            <w:pPr>
              <w:spacing w:after="0" w:line="276" w:lineRule="auto"/>
              <w:ind w:left="72" w:firstLine="0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F4E" w:rsidRPr="002C74AD" w:rsidRDefault="00D97F4E" w:rsidP="002C74AD">
            <w:pPr>
              <w:pStyle w:val="ListParagraph"/>
              <w:numPr>
                <w:ilvl w:val="1"/>
                <w:numId w:val="12"/>
              </w:numPr>
              <w:tabs>
                <w:tab w:val="left" w:pos="387"/>
              </w:tabs>
              <w:spacing w:after="0" w:line="276" w:lineRule="auto"/>
              <w:ind w:left="387" w:hanging="387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Expenditure improvement Plan 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F4E" w:rsidRPr="002C74AD" w:rsidRDefault="00D97F4E" w:rsidP="002C74AD">
            <w:pPr>
              <w:spacing w:after="0" w:line="276" w:lineRule="auto"/>
              <w:ind w:left="0" w:firstLine="0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Level of expenditure on planned improvement initiatives.</w:t>
            </w:r>
          </w:p>
        </w:tc>
        <w:tc>
          <w:tcPr>
            <w:tcW w:w="849" w:type="pct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F4E" w:rsidRPr="002C74AD" w:rsidRDefault="00D97F4E" w:rsidP="002C74AD">
            <w:pPr>
              <w:spacing w:after="0" w:line="276" w:lineRule="auto"/>
              <w:ind w:left="72" w:firstLine="0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100% expenditure on planned improvement initiatives.</w:t>
            </w:r>
          </w:p>
        </w:tc>
        <w:tc>
          <w:tcPr>
            <w:tcW w:w="1786" w:type="pct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F4E" w:rsidRPr="002C74AD" w:rsidRDefault="005E7345" w:rsidP="002C74AD">
            <w:pPr>
              <w:pStyle w:val="ListParagraph"/>
              <w:numPr>
                <w:ilvl w:val="0"/>
                <w:numId w:val="37"/>
              </w:numPr>
              <w:spacing w:after="0" w:line="276" w:lineRule="auto"/>
              <w:ind w:left="535" w:hanging="425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I</w:t>
            </w:r>
            <w:r w:rsidR="00876E94" w:rsidRPr="002C74AD">
              <w:rPr>
                <w:rFonts w:ascii="Century Gothic" w:hAnsi="Century Gothic"/>
                <w:color w:val="auto"/>
                <w:sz w:val="20"/>
                <w:szCs w:val="20"/>
              </w:rPr>
              <w:t>mplementation of the procurement plan.</w:t>
            </w:r>
          </w:p>
          <w:p w:rsidR="00876E94" w:rsidRPr="002C74AD" w:rsidRDefault="00283D13" w:rsidP="002C74AD">
            <w:pPr>
              <w:pStyle w:val="ListParagraph"/>
              <w:numPr>
                <w:ilvl w:val="0"/>
                <w:numId w:val="37"/>
              </w:numPr>
              <w:spacing w:after="0" w:line="276" w:lineRule="auto"/>
              <w:ind w:left="535" w:hanging="425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Filling of vacant posts.</w:t>
            </w:r>
          </w:p>
          <w:p w:rsidR="001D70D6" w:rsidRPr="002C74AD" w:rsidRDefault="005E761B" w:rsidP="002C74AD">
            <w:pPr>
              <w:pStyle w:val="ListParagraph"/>
              <w:numPr>
                <w:ilvl w:val="0"/>
                <w:numId w:val="37"/>
              </w:numPr>
              <w:spacing w:after="0" w:line="276" w:lineRule="auto"/>
              <w:ind w:left="535" w:hanging="425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Expenditure on infrastructure.</w:t>
            </w:r>
          </w:p>
          <w:p w:rsidR="00DD7199" w:rsidRPr="002C74AD" w:rsidRDefault="00322EB6" w:rsidP="002C74AD">
            <w:pPr>
              <w:pStyle w:val="ListParagraph"/>
              <w:numPr>
                <w:ilvl w:val="0"/>
                <w:numId w:val="37"/>
              </w:numPr>
              <w:spacing w:after="0" w:line="276" w:lineRule="auto"/>
              <w:ind w:left="535" w:hanging="425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Expenditure on ICT </w:t>
            </w:r>
            <w:r w:rsidR="00DD7199" w:rsidRPr="002C74AD">
              <w:rPr>
                <w:rFonts w:ascii="Century Gothic" w:hAnsi="Century Gothic"/>
                <w:color w:val="auto"/>
                <w:sz w:val="20"/>
                <w:szCs w:val="20"/>
              </w:rPr>
              <w:t>and Accounting systems</w:t>
            </w:r>
            <w:r w:rsidR="003370BF"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 improvement</w:t>
            </w: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.</w:t>
            </w:r>
          </w:p>
          <w:p w:rsidR="006002AD" w:rsidRPr="002C74AD" w:rsidRDefault="001C2777" w:rsidP="002C74AD">
            <w:pPr>
              <w:pStyle w:val="ListParagraph"/>
              <w:numPr>
                <w:ilvl w:val="0"/>
                <w:numId w:val="37"/>
              </w:numPr>
              <w:spacing w:after="0" w:line="276" w:lineRule="auto"/>
              <w:ind w:left="535" w:hanging="425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Staff skills upgrade on improved ICT and Accounting systems.</w:t>
            </w:r>
          </w:p>
        </w:tc>
      </w:tr>
      <w:tr w:rsidR="00027451" w:rsidRPr="002C74AD" w:rsidTr="00027451">
        <w:trPr>
          <w:trHeight w:val="502"/>
        </w:trPr>
        <w:tc>
          <w:tcPr>
            <w:tcW w:w="15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4E" w:rsidRPr="002C74AD" w:rsidRDefault="00D97F4E" w:rsidP="002C74AD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jc w:val="left"/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4E" w:rsidRPr="002C74AD" w:rsidRDefault="00D97F4E" w:rsidP="002C74AD">
            <w:pPr>
              <w:spacing w:after="0" w:line="276" w:lineRule="auto"/>
              <w:ind w:left="72" w:firstLine="0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97F4E" w:rsidRPr="002C74AD" w:rsidRDefault="00D97F4E" w:rsidP="002C74AD">
            <w:pPr>
              <w:pStyle w:val="ListParagraph"/>
              <w:numPr>
                <w:ilvl w:val="1"/>
                <w:numId w:val="12"/>
              </w:numPr>
              <w:tabs>
                <w:tab w:val="left" w:pos="387"/>
              </w:tabs>
              <w:spacing w:after="0" w:line="276" w:lineRule="auto"/>
              <w:ind w:left="387" w:hanging="387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Audit action plan of the previous financial year implemented. 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F4E" w:rsidRPr="002C74AD" w:rsidRDefault="00D97F4E" w:rsidP="002C74AD">
            <w:pPr>
              <w:spacing w:after="0" w:line="276" w:lineRule="auto"/>
              <w:ind w:left="0" w:firstLine="0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% Audit action plan of the previous financial year implemented</w:t>
            </w:r>
          </w:p>
        </w:tc>
        <w:tc>
          <w:tcPr>
            <w:tcW w:w="849" w:type="pct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F4E" w:rsidRPr="002C74AD" w:rsidRDefault="00D97F4E" w:rsidP="002C74AD">
            <w:pPr>
              <w:spacing w:after="0" w:line="276" w:lineRule="auto"/>
              <w:ind w:left="72" w:firstLine="0"/>
              <w:jc w:val="left"/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100% Audit action plan of the previous financial year implemented.</w:t>
            </w:r>
          </w:p>
        </w:tc>
        <w:tc>
          <w:tcPr>
            <w:tcW w:w="1786" w:type="pct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F4E" w:rsidRPr="002C74AD" w:rsidRDefault="00995A8D" w:rsidP="002C74AD">
            <w:pPr>
              <w:pStyle w:val="ListParagraph"/>
              <w:numPr>
                <w:ilvl w:val="0"/>
                <w:numId w:val="38"/>
              </w:numPr>
              <w:spacing w:after="0" w:line="276" w:lineRule="auto"/>
              <w:ind w:left="535" w:hanging="425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Implementation of Internal Audit Recommendations</w:t>
            </w:r>
            <w:r w:rsidR="00BC55CD" w:rsidRPr="002C74AD">
              <w:rPr>
                <w:rFonts w:ascii="Century Gothic" w:hAnsi="Century Gothic"/>
                <w:color w:val="auto"/>
                <w:sz w:val="20"/>
                <w:szCs w:val="20"/>
              </w:rPr>
              <w:t>.</w:t>
            </w:r>
          </w:p>
          <w:p w:rsidR="00AA3BDD" w:rsidRPr="002C74AD" w:rsidRDefault="00995A8D" w:rsidP="002C74AD">
            <w:pPr>
              <w:pStyle w:val="ListParagraph"/>
              <w:numPr>
                <w:ilvl w:val="0"/>
                <w:numId w:val="38"/>
              </w:numPr>
              <w:spacing w:after="0" w:line="276" w:lineRule="auto"/>
              <w:ind w:left="535" w:hanging="425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Implementation of External Audit Recommendations</w:t>
            </w:r>
            <w:r w:rsidR="00BC55CD" w:rsidRPr="002C74AD">
              <w:rPr>
                <w:rFonts w:ascii="Century Gothic" w:hAnsi="Century Gothic"/>
                <w:color w:val="auto"/>
                <w:sz w:val="20"/>
                <w:szCs w:val="20"/>
              </w:rPr>
              <w:t>.</w:t>
            </w:r>
          </w:p>
        </w:tc>
      </w:tr>
      <w:tr w:rsidR="00027451" w:rsidRPr="002C74AD" w:rsidTr="00027451">
        <w:trPr>
          <w:trHeight w:val="236"/>
        </w:trPr>
        <w:tc>
          <w:tcPr>
            <w:tcW w:w="15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4E" w:rsidRPr="002C74AD" w:rsidRDefault="00D97F4E" w:rsidP="002C74AD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jc w:val="left"/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4E" w:rsidRPr="002C74AD" w:rsidRDefault="00D97F4E" w:rsidP="002C74AD">
            <w:pPr>
              <w:spacing w:after="0" w:line="276" w:lineRule="auto"/>
              <w:ind w:left="72" w:firstLine="0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3" w:space="0" w:color="000000"/>
            </w:tcBorders>
          </w:tcPr>
          <w:p w:rsidR="00D97F4E" w:rsidRPr="002C74AD" w:rsidRDefault="00D97F4E" w:rsidP="002C74AD">
            <w:pPr>
              <w:pStyle w:val="ListParagraph"/>
              <w:numPr>
                <w:ilvl w:val="1"/>
                <w:numId w:val="12"/>
              </w:numPr>
              <w:tabs>
                <w:tab w:val="left" w:pos="387"/>
              </w:tabs>
              <w:spacing w:after="0" w:line="276" w:lineRule="auto"/>
              <w:ind w:left="389" w:hanging="389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Risk mitigation plans implemented. 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D97F4E" w:rsidRPr="002C74AD" w:rsidRDefault="00D97F4E" w:rsidP="002C74AD">
            <w:pPr>
              <w:spacing w:after="0" w:line="276" w:lineRule="auto"/>
              <w:ind w:left="0" w:firstLine="0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% Risk mitigation plan implemented.</w:t>
            </w:r>
          </w:p>
        </w:tc>
        <w:tc>
          <w:tcPr>
            <w:tcW w:w="849" w:type="pct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D97F4E" w:rsidRPr="002C74AD" w:rsidRDefault="00D97F4E" w:rsidP="002C74AD">
            <w:pPr>
              <w:spacing w:after="0" w:line="276" w:lineRule="auto"/>
              <w:ind w:left="0" w:firstLine="0"/>
              <w:jc w:val="left"/>
              <w:rPr>
                <w:rFonts w:ascii="Century Gothic" w:eastAsia="Century Gothic" w:hAnsi="Century Gothic" w:cs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100% risk mitigation plan implemented.</w:t>
            </w:r>
          </w:p>
        </w:tc>
        <w:tc>
          <w:tcPr>
            <w:tcW w:w="1786" w:type="pct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D97F4E" w:rsidRPr="002C74AD" w:rsidRDefault="00547FE7" w:rsidP="002C74AD">
            <w:pPr>
              <w:pStyle w:val="ListParagraph"/>
              <w:numPr>
                <w:ilvl w:val="0"/>
                <w:numId w:val="39"/>
              </w:numPr>
              <w:spacing w:after="0" w:line="276" w:lineRule="auto"/>
              <w:ind w:left="252" w:hanging="252"/>
              <w:jc w:val="left"/>
              <w:rPr>
                <w:rFonts w:ascii="Century Gothic" w:eastAsia="Century Gothic" w:hAnsi="Century Gothic" w:cs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eastAsia="Century Gothic" w:hAnsi="Century Gothic" w:cs="Century Gothic"/>
                <w:color w:val="auto"/>
                <w:sz w:val="20"/>
                <w:szCs w:val="20"/>
              </w:rPr>
              <w:t>Risk assessment</w:t>
            </w:r>
            <w:r w:rsidR="00A432FA" w:rsidRPr="002C74AD">
              <w:rPr>
                <w:rFonts w:ascii="Century Gothic" w:eastAsia="Century Gothic" w:hAnsi="Century Gothic" w:cs="Century Gothic"/>
                <w:color w:val="auto"/>
                <w:sz w:val="20"/>
                <w:szCs w:val="20"/>
              </w:rPr>
              <w:t xml:space="preserve"> for the 2022/2023 financial year.</w:t>
            </w:r>
          </w:p>
          <w:p w:rsidR="00381088" w:rsidRPr="002C74AD" w:rsidRDefault="000B53A6" w:rsidP="002C74AD">
            <w:pPr>
              <w:pStyle w:val="ListParagraph"/>
              <w:numPr>
                <w:ilvl w:val="0"/>
                <w:numId w:val="39"/>
              </w:numPr>
              <w:spacing w:after="0" w:line="276" w:lineRule="auto"/>
              <w:ind w:left="252" w:hanging="252"/>
              <w:jc w:val="left"/>
              <w:rPr>
                <w:rFonts w:ascii="Century Gothic" w:eastAsia="Century Gothic" w:hAnsi="Century Gothic" w:cs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eastAsia="Century Gothic" w:hAnsi="Century Gothic" w:cs="Century Gothic"/>
                <w:color w:val="auto"/>
                <w:sz w:val="20"/>
                <w:szCs w:val="20"/>
              </w:rPr>
              <w:t>Risk management training</w:t>
            </w:r>
            <w:r w:rsidR="00717822" w:rsidRPr="002C74AD">
              <w:rPr>
                <w:rFonts w:ascii="Century Gothic" w:eastAsia="Century Gothic" w:hAnsi="Century Gothic" w:cs="Century Gothic"/>
                <w:color w:val="auto"/>
                <w:sz w:val="20"/>
                <w:szCs w:val="20"/>
              </w:rPr>
              <w:t>.</w:t>
            </w:r>
          </w:p>
          <w:p w:rsidR="00A432FA" w:rsidRPr="002C74AD" w:rsidRDefault="00717822" w:rsidP="002C74AD">
            <w:pPr>
              <w:pStyle w:val="ListParagraph"/>
              <w:numPr>
                <w:ilvl w:val="0"/>
                <w:numId w:val="39"/>
              </w:numPr>
              <w:spacing w:after="0" w:line="276" w:lineRule="auto"/>
              <w:ind w:left="252" w:hanging="252"/>
              <w:jc w:val="left"/>
              <w:rPr>
                <w:rFonts w:ascii="Century Gothic" w:eastAsia="Century Gothic" w:hAnsi="Century Gothic" w:cs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eastAsia="Century Gothic" w:hAnsi="Century Gothic" w:cs="Century Gothic"/>
                <w:color w:val="auto"/>
                <w:sz w:val="20"/>
                <w:szCs w:val="20"/>
              </w:rPr>
              <w:t>Risk action plan with timelines.</w:t>
            </w:r>
          </w:p>
        </w:tc>
      </w:tr>
      <w:tr w:rsidR="00027451" w:rsidRPr="002C74AD" w:rsidTr="00027451">
        <w:trPr>
          <w:trHeight w:val="236"/>
        </w:trPr>
        <w:tc>
          <w:tcPr>
            <w:tcW w:w="15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4E" w:rsidRPr="002C74AD" w:rsidRDefault="00D97F4E" w:rsidP="002C74AD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jc w:val="left"/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4E" w:rsidRPr="002C74AD" w:rsidRDefault="00D97F4E" w:rsidP="002C74AD">
            <w:pPr>
              <w:spacing w:after="0" w:line="276" w:lineRule="auto"/>
              <w:ind w:left="72" w:firstLine="0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97F4E" w:rsidRPr="002C74AD" w:rsidRDefault="00D97F4E" w:rsidP="002C74AD">
            <w:pPr>
              <w:pStyle w:val="ListParagraph"/>
              <w:numPr>
                <w:ilvl w:val="1"/>
                <w:numId w:val="12"/>
              </w:numPr>
              <w:tabs>
                <w:tab w:val="left" w:pos="387"/>
              </w:tabs>
              <w:spacing w:after="0" w:line="276" w:lineRule="auto"/>
              <w:ind w:left="389" w:hanging="389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eastAsia="Century Gothic" w:hAnsi="Century Gothic" w:cs="Century Gothic"/>
                <w:color w:val="auto"/>
                <w:sz w:val="20"/>
                <w:szCs w:val="20"/>
              </w:rPr>
              <w:t xml:space="preserve"> Compliance with legislative requirements identified in the compliance universe.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3" w:space="0" w:color="000000"/>
            </w:tcBorders>
          </w:tcPr>
          <w:p w:rsidR="00D97F4E" w:rsidRPr="002C74AD" w:rsidRDefault="00D97F4E" w:rsidP="002C74AD">
            <w:pPr>
              <w:spacing w:after="0" w:line="276" w:lineRule="auto"/>
              <w:ind w:left="0" w:firstLine="0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eastAsia="Century Gothic" w:hAnsi="Century Gothic" w:cs="Century Gothic"/>
                <w:color w:val="auto"/>
                <w:sz w:val="20"/>
                <w:szCs w:val="20"/>
              </w:rPr>
              <w:t>% Compliance with legislative requirements identified in the compliance universe.</w:t>
            </w:r>
          </w:p>
        </w:tc>
        <w:tc>
          <w:tcPr>
            <w:tcW w:w="849" w:type="pct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D97F4E" w:rsidRPr="002C74AD" w:rsidRDefault="00D97F4E" w:rsidP="002C74AD">
            <w:pPr>
              <w:spacing w:after="0" w:line="276" w:lineRule="auto"/>
              <w:ind w:left="72" w:firstLine="0"/>
              <w:jc w:val="left"/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</w:pPr>
            <w:r w:rsidRPr="002C74AD">
              <w:rPr>
                <w:rFonts w:ascii="Century Gothic" w:eastAsia="Century Gothic" w:hAnsi="Century Gothic" w:cs="Century Gothic"/>
                <w:color w:val="auto"/>
                <w:sz w:val="20"/>
                <w:szCs w:val="20"/>
              </w:rPr>
              <w:t>100% compliance with legislative requirements identified in the compliance universe.</w:t>
            </w:r>
          </w:p>
        </w:tc>
        <w:tc>
          <w:tcPr>
            <w:tcW w:w="1786" w:type="pct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D97F4E" w:rsidRPr="002C74AD" w:rsidRDefault="00C73CB1" w:rsidP="002C74AD">
            <w:pPr>
              <w:spacing w:after="0" w:line="276" w:lineRule="auto"/>
              <w:ind w:left="72" w:firstLine="0"/>
              <w:jc w:val="left"/>
              <w:rPr>
                <w:rFonts w:ascii="Century Gothic" w:eastAsia="Century Gothic" w:hAnsi="Century Gothic" w:cs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eastAsia="Century Gothic" w:hAnsi="Century Gothic" w:cs="Century Gothic"/>
                <w:color w:val="auto"/>
                <w:sz w:val="20"/>
                <w:szCs w:val="20"/>
              </w:rPr>
              <w:t>The legislative c</w:t>
            </w:r>
            <w:r w:rsidR="00621D00" w:rsidRPr="002C74AD">
              <w:rPr>
                <w:rFonts w:ascii="Century Gothic" w:eastAsia="Century Gothic" w:hAnsi="Century Gothic" w:cs="Century Gothic"/>
                <w:color w:val="auto"/>
                <w:sz w:val="20"/>
                <w:szCs w:val="20"/>
              </w:rPr>
              <w:t>ompliance universe</w:t>
            </w:r>
            <w:r w:rsidRPr="002C74AD">
              <w:rPr>
                <w:rFonts w:ascii="Century Gothic" w:eastAsia="Century Gothic" w:hAnsi="Century Gothic" w:cs="Century Gothic"/>
                <w:color w:val="auto"/>
                <w:sz w:val="20"/>
                <w:szCs w:val="20"/>
              </w:rPr>
              <w:t xml:space="preserve"> will be outlined for regulations that govern the work of the CGE, </w:t>
            </w:r>
            <w:r w:rsidR="00EE7CA4" w:rsidRPr="002C74AD">
              <w:rPr>
                <w:rFonts w:ascii="Century Gothic" w:eastAsia="Century Gothic" w:hAnsi="Century Gothic" w:cs="Century Gothic"/>
                <w:color w:val="auto"/>
                <w:sz w:val="20"/>
                <w:szCs w:val="20"/>
              </w:rPr>
              <w:t>which will</w:t>
            </w:r>
            <w:r w:rsidR="00620FE5" w:rsidRPr="002C74AD">
              <w:rPr>
                <w:rFonts w:ascii="Century Gothic" w:eastAsia="Century Gothic" w:hAnsi="Century Gothic" w:cs="Century Gothic"/>
                <w:color w:val="auto"/>
                <w:sz w:val="20"/>
                <w:szCs w:val="20"/>
              </w:rPr>
              <w:t xml:space="preserve"> include, but not limited to:</w:t>
            </w:r>
          </w:p>
          <w:p w:rsidR="00620FE5" w:rsidRPr="002C74AD" w:rsidRDefault="00620FE5" w:rsidP="002C74AD">
            <w:pPr>
              <w:pStyle w:val="ListParagraph"/>
              <w:numPr>
                <w:ilvl w:val="0"/>
                <w:numId w:val="40"/>
              </w:numPr>
              <w:spacing w:after="0" w:line="276" w:lineRule="auto"/>
              <w:ind w:left="393" w:hanging="283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The Constitutio</w:t>
            </w:r>
            <w:r w:rsidR="00A0443B" w:rsidRPr="002C74AD">
              <w:rPr>
                <w:rFonts w:ascii="Century Gothic" w:hAnsi="Century Gothic"/>
                <w:color w:val="auto"/>
                <w:sz w:val="20"/>
                <w:szCs w:val="20"/>
              </w:rPr>
              <w:t>n</w:t>
            </w:r>
            <w:r w:rsidR="00651637"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 of the Republic of South Africa (1996)</w:t>
            </w:r>
            <w:r w:rsidR="00A0443B" w:rsidRPr="002C74AD">
              <w:rPr>
                <w:rFonts w:ascii="Century Gothic" w:hAnsi="Century Gothic"/>
                <w:color w:val="auto"/>
                <w:sz w:val="20"/>
                <w:szCs w:val="20"/>
              </w:rPr>
              <w:t>.</w:t>
            </w:r>
          </w:p>
          <w:p w:rsidR="00A0443B" w:rsidRPr="002C74AD" w:rsidRDefault="00A0443B" w:rsidP="002C74AD">
            <w:pPr>
              <w:pStyle w:val="ListParagraph"/>
              <w:numPr>
                <w:ilvl w:val="0"/>
                <w:numId w:val="40"/>
              </w:numPr>
              <w:spacing w:after="0" w:line="276" w:lineRule="auto"/>
              <w:ind w:left="393" w:hanging="283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CGE Act</w:t>
            </w:r>
            <w:r w:rsidR="00C90BB3"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 39 of 1996</w:t>
            </w:r>
          </w:p>
          <w:p w:rsidR="00C90BB3" w:rsidRPr="002C74AD" w:rsidRDefault="00C90BB3" w:rsidP="002C74AD">
            <w:pPr>
              <w:pStyle w:val="ListParagraph"/>
              <w:numPr>
                <w:ilvl w:val="0"/>
                <w:numId w:val="40"/>
              </w:numPr>
              <w:spacing w:after="0" w:line="276" w:lineRule="auto"/>
              <w:ind w:left="393" w:hanging="283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PEPUDA</w:t>
            </w:r>
          </w:p>
          <w:p w:rsidR="00C90BB3" w:rsidRPr="002C74AD" w:rsidRDefault="00C90BB3" w:rsidP="002C74AD">
            <w:pPr>
              <w:pStyle w:val="ListParagraph"/>
              <w:numPr>
                <w:ilvl w:val="0"/>
                <w:numId w:val="40"/>
              </w:numPr>
              <w:spacing w:after="0" w:line="276" w:lineRule="auto"/>
              <w:ind w:left="393" w:hanging="283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P</w:t>
            </w:r>
            <w:r w:rsidR="000F0098" w:rsidRPr="002C74AD">
              <w:rPr>
                <w:rFonts w:ascii="Century Gothic" w:hAnsi="Century Gothic"/>
                <w:color w:val="auto"/>
                <w:sz w:val="20"/>
                <w:szCs w:val="20"/>
              </w:rPr>
              <w:t>FMA</w:t>
            </w:r>
          </w:p>
          <w:p w:rsidR="00584FC9" w:rsidRPr="002C74AD" w:rsidRDefault="00584FC9" w:rsidP="002C74AD">
            <w:pPr>
              <w:pStyle w:val="ListParagraph"/>
              <w:numPr>
                <w:ilvl w:val="0"/>
                <w:numId w:val="40"/>
              </w:numPr>
              <w:spacing w:after="0" w:line="276" w:lineRule="auto"/>
              <w:ind w:left="393" w:hanging="283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Legal Practice</w:t>
            </w:r>
            <w:r w:rsidR="00BF4C1A"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 Act of 2014</w:t>
            </w:r>
          </w:p>
          <w:p w:rsidR="000F0098" w:rsidRPr="002C74AD" w:rsidRDefault="000F0098" w:rsidP="002C74AD">
            <w:pPr>
              <w:pStyle w:val="ListParagraph"/>
              <w:numPr>
                <w:ilvl w:val="0"/>
                <w:numId w:val="40"/>
              </w:numPr>
              <w:spacing w:after="0" w:line="276" w:lineRule="auto"/>
              <w:ind w:left="393" w:hanging="283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Treasury Regulations</w:t>
            </w:r>
          </w:p>
          <w:p w:rsidR="00A13B03" w:rsidRPr="002C74AD" w:rsidRDefault="00A13B03" w:rsidP="002C74AD">
            <w:pPr>
              <w:pStyle w:val="ListParagraph"/>
              <w:numPr>
                <w:ilvl w:val="0"/>
                <w:numId w:val="40"/>
              </w:numPr>
              <w:spacing w:after="0" w:line="276" w:lineRule="auto"/>
              <w:ind w:left="393" w:hanging="283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King IV</w:t>
            </w:r>
          </w:p>
          <w:p w:rsidR="000F0098" w:rsidRPr="002C74AD" w:rsidRDefault="000F0098" w:rsidP="002C74AD">
            <w:pPr>
              <w:pStyle w:val="ListParagraph"/>
              <w:numPr>
                <w:ilvl w:val="0"/>
                <w:numId w:val="40"/>
              </w:numPr>
              <w:spacing w:after="0" w:line="276" w:lineRule="auto"/>
              <w:ind w:left="393" w:hanging="283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POPIA</w:t>
            </w:r>
          </w:p>
          <w:p w:rsidR="000F0098" w:rsidRPr="002C74AD" w:rsidRDefault="00247E39" w:rsidP="002C74AD">
            <w:pPr>
              <w:pStyle w:val="ListParagraph"/>
              <w:numPr>
                <w:ilvl w:val="0"/>
                <w:numId w:val="40"/>
              </w:numPr>
              <w:spacing w:after="0" w:line="276" w:lineRule="auto"/>
              <w:ind w:left="393" w:hanging="283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Employment Equity Act</w:t>
            </w:r>
          </w:p>
          <w:p w:rsidR="00DE3918" w:rsidRPr="002C74AD" w:rsidRDefault="00DE3918" w:rsidP="002C74AD">
            <w:pPr>
              <w:pStyle w:val="ListParagraph"/>
              <w:numPr>
                <w:ilvl w:val="0"/>
                <w:numId w:val="40"/>
              </w:numPr>
              <w:tabs>
                <w:tab w:val="left" w:pos="535"/>
              </w:tabs>
              <w:spacing w:after="0" w:line="276" w:lineRule="auto"/>
              <w:ind w:left="393" w:hanging="283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Occupational Health and Safety</w:t>
            </w:r>
            <w:r w:rsidR="00F565CB"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 Act</w:t>
            </w:r>
          </w:p>
          <w:p w:rsidR="00A13B03" w:rsidRPr="002C74AD" w:rsidRDefault="00A13B03" w:rsidP="002C74AD">
            <w:pPr>
              <w:pStyle w:val="ListParagraph"/>
              <w:numPr>
                <w:ilvl w:val="0"/>
                <w:numId w:val="40"/>
              </w:numPr>
              <w:tabs>
                <w:tab w:val="left" w:pos="535"/>
              </w:tabs>
              <w:spacing w:after="0" w:line="276" w:lineRule="auto"/>
              <w:ind w:left="393" w:hanging="283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Accounting Standards</w:t>
            </w:r>
          </w:p>
        </w:tc>
      </w:tr>
      <w:tr w:rsidR="00027451" w:rsidRPr="002C74AD" w:rsidTr="00027451">
        <w:trPr>
          <w:trHeight w:val="236"/>
        </w:trPr>
        <w:tc>
          <w:tcPr>
            <w:tcW w:w="15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4E" w:rsidRPr="002C74AD" w:rsidRDefault="00D97F4E" w:rsidP="002C74AD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jc w:val="left"/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4E" w:rsidRPr="002C74AD" w:rsidRDefault="00D97F4E" w:rsidP="002C74AD">
            <w:pPr>
              <w:spacing w:after="0" w:line="276" w:lineRule="auto"/>
              <w:ind w:left="72" w:firstLine="0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tcBorders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D97F4E" w:rsidRPr="002C74AD" w:rsidRDefault="00D97F4E" w:rsidP="002C74AD">
            <w:pPr>
              <w:pStyle w:val="ListParagraph"/>
              <w:numPr>
                <w:ilvl w:val="1"/>
                <w:numId w:val="12"/>
              </w:numPr>
              <w:tabs>
                <w:tab w:val="left" w:pos="388"/>
              </w:tabs>
              <w:spacing w:after="0" w:line="276" w:lineRule="auto"/>
              <w:ind w:left="395" w:hanging="395"/>
              <w:jc w:val="left"/>
              <w:rPr>
                <w:rFonts w:ascii="Century Gothic" w:eastAsia="Century Gothic" w:hAnsi="Century Gothic" w:cs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eastAsia="Century Gothic" w:hAnsi="Century Gothic" w:cs="Century Gothic"/>
                <w:color w:val="auto"/>
                <w:sz w:val="20"/>
                <w:szCs w:val="20"/>
              </w:rPr>
              <w:t>Maintained acceptable standard of vacancy rate.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3" w:space="0" w:color="000000"/>
            </w:tcBorders>
            <w:shd w:val="clear" w:color="auto" w:fill="auto"/>
          </w:tcPr>
          <w:p w:rsidR="00D97F4E" w:rsidRPr="002C74AD" w:rsidRDefault="00D97F4E" w:rsidP="002C74AD">
            <w:pPr>
              <w:spacing w:after="0" w:line="276" w:lineRule="auto"/>
              <w:ind w:left="0" w:firstLine="0"/>
              <w:jc w:val="left"/>
              <w:rPr>
                <w:rFonts w:ascii="Century Gothic" w:eastAsia="Century Gothic" w:hAnsi="Century Gothic" w:cs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eastAsia="Century Gothic" w:hAnsi="Century Gothic" w:cs="Century Gothic"/>
                <w:color w:val="auto"/>
                <w:sz w:val="20"/>
                <w:szCs w:val="20"/>
              </w:rPr>
              <w:t>% Vacancy rate.</w:t>
            </w:r>
          </w:p>
        </w:tc>
        <w:tc>
          <w:tcPr>
            <w:tcW w:w="849" w:type="pct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D97F4E" w:rsidRPr="002C74AD" w:rsidRDefault="00D97F4E" w:rsidP="002C74AD">
            <w:pPr>
              <w:pStyle w:val="ListParagraph"/>
              <w:spacing w:after="0" w:line="276" w:lineRule="auto"/>
              <w:ind w:left="254" w:firstLine="0"/>
              <w:jc w:val="left"/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</w:pPr>
            <w:r w:rsidRPr="002C74AD">
              <w:rPr>
                <w:rFonts w:ascii="Century Gothic" w:eastAsia="Century Gothic" w:hAnsi="Century Gothic" w:cs="Century Gothic"/>
                <w:color w:val="auto"/>
                <w:sz w:val="20"/>
                <w:szCs w:val="20"/>
              </w:rPr>
              <w:t>5% Vacancy rate.</w:t>
            </w:r>
          </w:p>
        </w:tc>
        <w:tc>
          <w:tcPr>
            <w:tcW w:w="1786" w:type="pct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D97F4E" w:rsidRPr="002C74AD" w:rsidRDefault="00A86907" w:rsidP="002C74AD">
            <w:pPr>
              <w:pStyle w:val="ListParagraph"/>
              <w:numPr>
                <w:ilvl w:val="0"/>
                <w:numId w:val="41"/>
              </w:numPr>
              <w:spacing w:after="0" w:line="276" w:lineRule="auto"/>
              <w:ind w:left="393" w:hanging="283"/>
              <w:jc w:val="left"/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Expeditious f</w:t>
            </w:r>
            <w:r w:rsidR="00FD60BA"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illing of </w:t>
            </w: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vacant posts.</w:t>
            </w:r>
          </w:p>
          <w:p w:rsidR="00FD60BA" w:rsidRPr="002C74AD" w:rsidRDefault="006E46F7" w:rsidP="002C74AD">
            <w:pPr>
              <w:pStyle w:val="ListParagraph"/>
              <w:numPr>
                <w:ilvl w:val="0"/>
                <w:numId w:val="41"/>
              </w:numPr>
              <w:spacing w:after="0" w:line="276" w:lineRule="auto"/>
              <w:ind w:left="393" w:hanging="283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Staff retention strategy.</w:t>
            </w:r>
          </w:p>
          <w:p w:rsidR="000123B7" w:rsidRPr="002C74AD" w:rsidRDefault="001A2D0C" w:rsidP="002C74AD">
            <w:pPr>
              <w:pStyle w:val="ListParagraph"/>
              <w:numPr>
                <w:ilvl w:val="0"/>
                <w:numId w:val="41"/>
              </w:numPr>
              <w:spacing w:after="0" w:line="276" w:lineRule="auto"/>
              <w:ind w:left="393" w:hanging="283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Embark on process of </w:t>
            </w:r>
            <w:r w:rsidR="008877EE" w:rsidRPr="002C74AD">
              <w:rPr>
                <w:rFonts w:ascii="Century Gothic" w:hAnsi="Century Gothic"/>
                <w:color w:val="auto"/>
                <w:sz w:val="20"/>
                <w:szCs w:val="20"/>
              </w:rPr>
              <w:t>exploring how the</w:t>
            </w: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 CGE is </w:t>
            </w:r>
            <w:r w:rsidR="008877EE"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can become </w:t>
            </w: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an employer of choice.</w:t>
            </w:r>
          </w:p>
        </w:tc>
      </w:tr>
      <w:tr w:rsidR="00027451" w:rsidRPr="002C74AD" w:rsidTr="00027451">
        <w:trPr>
          <w:trHeight w:val="236"/>
        </w:trPr>
        <w:tc>
          <w:tcPr>
            <w:tcW w:w="15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7F4E" w:rsidRPr="002C74AD" w:rsidRDefault="00D97F4E" w:rsidP="002C74AD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jc w:val="left"/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97F4E" w:rsidRPr="002C74AD" w:rsidRDefault="00D97F4E" w:rsidP="002C74AD">
            <w:pPr>
              <w:spacing w:after="0" w:line="276" w:lineRule="auto"/>
              <w:ind w:left="72" w:firstLine="0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D97F4E" w:rsidRPr="002C74AD" w:rsidRDefault="00D97F4E" w:rsidP="002C74AD">
            <w:pPr>
              <w:pStyle w:val="ListParagraph"/>
              <w:numPr>
                <w:ilvl w:val="1"/>
                <w:numId w:val="12"/>
              </w:numPr>
              <w:spacing w:after="0" w:line="276" w:lineRule="auto"/>
              <w:ind w:left="532" w:hanging="567"/>
              <w:jc w:val="left"/>
              <w:rPr>
                <w:rFonts w:ascii="Century Gothic" w:eastAsia="Century Gothic" w:hAnsi="Century Gothic" w:cs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Training and Development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3" w:space="0" w:color="000000"/>
            </w:tcBorders>
          </w:tcPr>
          <w:p w:rsidR="00D97F4E" w:rsidRPr="002C74AD" w:rsidRDefault="00D97F4E" w:rsidP="002C74AD">
            <w:pPr>
              <w:spacing w:after="0" w:line="276" w:lineRule="auto"/>
              <w:ind w:left="0" w:firstLine="0"/>
              <w:jc w:val="left"/>
              <w:rPr>
                <w:rFonts w:ascii="Century Gothic" w:eastAsia="Century Gothic" w:hAnsi="Century Gothic" w:cs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Number of training and development initiatives conducted. </w:t>
            </w:r>
          </w:p>
        </w:tc>
        <w:tc>
          <w:tcPr>
            <w:tcW w:w="849" w:type="pct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D97F4E" w:rsidRPr="002C74AD" w:rsidRDefault="00D97F4E" w:rsidP="002C74AD">
            <w:pPr>
              <w:spacing w:after="0" w:line="276" w:lineRule="auto"/>
              <w:ind w:left="72" w:firstLine="0"/>
              <w:jc w:val="left"/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4 training and development initiatives conducted.</w:t>
            </w:r>
          </w:p>
        </w:tc>
        <w:tc>
          <w:tcPr>
            <w:tcW w:w="1786" w:type="pct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D97F4E" w:rsidRPr="002C74AD" w:rsidRDefault="00541C7A" w:rsidP="002C74AD">
            <w:pPr>
              <w:spacing w:after="0" w:line="276" w:lineRule="auto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Target training initiatives that </w:t>
            </w:r>
            <w:r w:rsidR="003D6416" w:rsidRPr="002C74AD">
              <w:rPr>
                <w:rFonts w:ascii="Century Gothic" w:hAnsi="Century Gothic"/>
                <w:color w:val="auto"/>
                <w:sz w:val="20"/>
                <w:szCs w:val="20"/>
              </w:rPr>
              <w:t>will i</w:t>
            </w:r>
            <w:r w:rsidR="0045741B"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mprove the workforce capabilities to </w:t>
            </w:r>
            <w:r w:rsidR="009007FE" w:rsidRPr="002C74AD">
              <w:rPr>
                <w:rFonts w:ascii="Century Gothic" w:hAnsi="Century Gothic"/>
                <w:color w:val="auto"/>
                <w:sz w:val="20"/>
                <w:szCs w:val="20"/>
              </w:rPr>
              <w:t>enhance performance and productivi</w:t>
            </w:r>
            <w:r w:rsidR="00B01F4B" w:rsidRPr="002C74AD">
              <w:rPr>
                <w:rFonts w:ascii="Century Gothic" w:hAnsi="Century Gothic"/>
                <w:color w:val="auto"/>
                <w:sz w:val="20"/>
                <w:szCs w:val="20"/>
              </w:rPr>
              <w:t>ty in the execution of the CGE mandate.</w:t>
            </w:r>
          </w:p>
        </w:tc>
      </w:tr>
      <w:tr w:rsidR="00027451" w:rsidRPr="002C74AD" w:rsidTr="00027451">
        <w:trPr>
          <w:trHeight w:val="236"/>
        </w:trPr>
        <w:tc>
          <w:tcPr>
            <w:tcW w:w="15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F4E" w:rsidRPr="002C74AD" w:rsidRDefault="00D97F4E" w:rsidP="002C74AD">
            <w:pPr>
              <w:spacing w:after="0" w:line="276" w:lineRule="auto"/>
              <w:ind w:left="0" w:firstLine="0"/>
              <w:jc w:val="left"/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4E" w:rsidRPr="002C74AD" w:rsidRDefault="00D97F4E" w:rsidP="002C74AD">
            <w:pPr>
              <w:spacing w:after="0" w:line="276" w:lineRule="auto"/>
              <w:ind w:left="72" w:firstLine="0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2" w:space="0" w:color="000000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D97F4E" w:rsidRPr="002C74AD" w:rsidRDefault="00D97F4E" w:rsidP="002C74AD">
            <w:pPr>
              <w:pStyle w:val="ListParagraph"/>
              <w:numPr>
                <w:ilvl w:val="1"/>
                <w:numId w:val="12"/>
              </w:numPr>
              <w:spacing w:after="0" w:line="276" w:lineRule="auto"/>
              <w:ind w:left="532" w:hanging="567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Strategic partner engagements &amp; report thereof.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3" w:space="0" w:color="000000"/>
            </w:tcBorders>
            <w:shd w:val="clear" w:color="auto" w:fill="auto"/>
          </w:tcPr>
          <w:p w:rsidR="00D97F4E" w:rsidRPr="002C74AD" w:rsidRDefault="00D97F4E" w:rsidP="002C74AD">
            <w:pPr>
              <w:spacing w:after="0" w:line="276" w:lineRule="auto"/>
              <w:ind w:left="0" w:firstLine="0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Number of Strategic partners engaged &amp; report thereof.</w:t>
            </w:r>
          </w:p>
        </w:tc>
        <w:tc>
          <w:tcPr>
            <w:tcW w:w="849" w:type="pct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D97F4E" w:rsidRPr="002C74AD" w:rsidRDefault="00D97F4E" w:rsidP="002C74AD">
            <w:pPr>
              <w:spacing w:after="0" w:line="276" w:lineRule="auto"/>
              <w:ind w:left="72" w:firstLine="0"/>
              <w:jc w:val="left"/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10 Strategic partners engaged and a report thereof.</w:t>
            </w:r>
          </w:p>
        </w:tc>
        <w:tc>
          <w:tcPr>
            <w:tcW w:w="1786" w:type="pct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D97F4E" w:rsidRPr="002C74AD" w:rsidRDefault="00EB4908" w:rsidP="002C74AD">
            <w:pPr>
              <w:pStyle w:val="ListParagraph"/>
              <w:numPr>
                <w:ilvl w:val="0"/>
                <w:numId w:val="42"/>
              </w:numPr>
              <w:spacing w:after="0" w:line="276" w:lineRule="auto"/>
              <w:ind w:left="390" w:hanging="284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Develop a </w:t>
            </w:r>
            <w:r w:rsidR="00D95515"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Stakeholder Engagement Strategy, which </w:t>
            </w:r>
            <w:r w:rsidR="00105012" w:rsidRPr="002C74AD">
              <w:rPr>
                <w:rFonts w:ascii="Century Gothic" w:hAnsi="Century Gothic"/>
                <w:color w:val="auto"/>
                <w:sz w:val="20"/>
                <w:szCs w:val="20"/>
              </w:rPr>
              <w:t>defines cri</w:t>
            </w:r>
            <w:r w:rsidR="005E428E" w:rsidRPr="002C74AD">
              <w:rPr>
                <w:rFonts w:ascii="Century Gothic" w:hAnsi="Century Gothic"/>
                <w:color w:val="auto"/>
                <w:sz w:val="20"/>
                <w:szCs w:val="20"/>
              </w:rPr>
              <w:t>teria for</w:t>
            </w:r>
            <w:r w:rsidR="00D95515" w:rsidRPr="002C74AD">
              <w:rPr>
                <w:rFonts w:ascii="Century Gothic" w:hAnsi="Century Gothic"/>
                <w:color w:val="auto"/>
                <w:sz w:val="20"/>
                <w:szCs w:val="20"/>
              </w:rPr>
              <w:t>:</w:t>
            </w:r>
          </w:p>
          <w:p w:rsidR="00D95515" w:rsidRPr="002C74AD" w:rsidRDefault="005E428E" w:rsidP="002C74AD">
            <w:pPr>
              <w:pStyle w:val="ListParagraph"/>
              <w:numPr>
                <w:ilvl w:val="1"/>
                <w:numId w:val="42"/>
              </w:numPr>
              <w:spacing w:after="0" w:line="276" w:lineRule="auto"/>
              <w:ind w:left="815" w:hanging="425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S</w:t>
            </w:r>
            <w:r w:rsidR="0059177D" w:rsidRPr="002C74AD">
              <w:rPr>
                <w:rFonts w:ascii="Century Gothic" w:hAnsi="Century Gothic"/>
                <w:color w:val="auto"/>
                <w:sz w:val="20"/>
                <w:szCs w:val="20"/>
              </w:rPr>
              <w:t>trategic partnerships.</w:t>
            </w:r>
          </w:p>
          <w:p w:rsidR="005E428E" w:rsidRPr="002C74AD" w:rsidRDefault="005E428E" w:rsidP="002C74AD">
            <w:pPr>
              <w:pStyle w:val="ListParagraph"/>
              <w:numPr>
                <w:ilvl w:val="1"/>
                <w:numId w:val="42"/>
              </w:numPr>
              <w:spacing w:after="0" w:line="276" w:lineRule="auto"/>
              <w:ind w:left="815" w:hanging="425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>Value</w:t>
            </w:r>
            <w:r w:rsidR="00B13DFA"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 add</w:t>
            </w:r>
          </w:p>
          <w:p w:rsidR="0059177D" w:rsidRPr="002C74AD" w:rsidRDefault="007E498C" w:rsidP="002C74AD">
            <w:pPr>
              <w:pStyle w:val="ListParagraph"/>
              <w:numPr>
                <w:ilvl w:val="1"/>
                <w:numId w:val="42"/>
              </w:numPr>
              <w:spacing w:after="0" w:line="276" w:lineRule="auto"/>
              <w:ind w:left="815" w:hanging="425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Like-minded </w:t>
            </w:r>
            <w:r w:rsidR="005A0438" w:rsidRPr="002C74AD">
              <w:rPr>
                <w:rFonts w:ascii="Century Gothic" w:hAnsi="Century Gothic"/>
                <w:color w:val="auto"/>
                <w:sz w:val="20"/>
                <w:szCs w:val="20"/>
              </w:rPr>
              <w:t>institutions</w:t>
            </w:r>
            <w:r w:rsidR="00507A5F" w:rsidRPr="002C74AD">
              <w:rPr>
                <w:rFonts w:ascii="Century Gothic" w:hAnsi="Century Gothic"/>
                <w:color w:val="auto"/>
                <w:sz w:val="20"/>
                <w:szCs w:val="20"/>
              </w:rPr>
              <w:t xml:space="preserve"> that would further the achievement of the CGE mandate.</w:t>
            </w:r>
          </w:p>
        </w:tc>
      </w:tr>
    </w:tbl>
    <w:p w:rsidR="005F29B8" w:rsidRDefault="005F29B8" w:rsidP="004D57FC">
      <w:pPr>
        <w:ind w:left="0" w:firstLine="0"/>
        <w:jc w:val="left"/>
        <w:rPr>
          <w:sz w:val="2"/>
          <w:szCs w:val="2"/>
        </w:rPr>
      </w:pPr>
    </w:p>
    <w:p w:rsidR="005F29B8" w:rsidRDefault="005F29B8" w:rsidP="004D57FC">
      <w:pPr>
        <w:ind w:left="0" w:firstLine="0"/>
        <w:jc w:val="left"/>
        <w:rPr>
          <w:sz w:val="2"/>
          <w:szCs w:val="2"/>
        </w:rPr>
      </w:pPr>
    </w:p>
    <w:sectPr w:rsidR="005F29B8" w:rsidSect="008B7598">
      <w:footerReference w:type="default" r:id="rId12"/>
      <w:pgSz w:w="16838" w:h="11906" w:orient="landscape"/>
      <w:pgMar w:top="96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9C4" w:rsidRDefault="00E079C4" w:rsidP="00902964">
      <w:pPr>
        <w:spacing w:after="0" w:line="240" w:lineRule="auto"/>
      </w:pPr>
      <w:r>
        <w:separator/>
      </w:r>
    </w:p>
  </w:endnote>
  <w:endnote w:type="continuationSeparator" w:id="0">
    <w:p w:rsidR="00E079C4" w:rsidRDefault="00E079C4" w:rsidP="00902964">
      <w:pPr>
        <w:spacing w:after="0" w:line="240" w:lineRule="auto"/>
      </w:pPr>
      <w:r>
        <w:continuationSeparator/>
      </w:r>
    </w:p>
  </w:endnote>
  <w:endnote w:type="continuationNotice" w:id="1">
    <w:p w:rsidR="00E079C4" w:rsidRDefault="00E079C4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">
    <w:altName w:val="Arial"/>
    <w:charset w:val="B1"/>
    <w:family w:val="swiss"/>
    <w:pitch w:val="variable"/>
    <w:sig w:usb0="80000867" w:usb1="00000000" w:usb2="00000000" w:usb3="00000000" w:csb0="000001F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/>
    </w:tblPr>
    <w:tblGrid>
      <w:gridCol w:w="14847"/>
      <w:gridCol w:w="781"/>
    </w:tblGrid>
    <w:tr w:rsidR="00902964" w:rsidTr="00742360">
      <w:trPr>
        <w:jc w:val="right"/>
      </w:trPr>
      <w:tc>
        <w:tcPr>
          <w:tcW w:w="4795" w:type="dxa"/>
          <w:tcBorders>
            <w:top w:val="single" w:sz="2" w:space="0" w:color="auto"/>
          </w:tcBorders>
          <w:vAlign w:val="center"/>
        </w:tcPr>
        <w:sdt>
          <w:sdtPr>
            <w:rPr>
              <w:rFonts w:ascii="Century Gothic" w:hAnsi="Century Gothic"/>
              <w:b/>
              <w:bCs/>
              <w:color w:val="002060"/>
              <w:sz w:val="16"/>
              <w:szCs w:val="16"/>
            </w:rPr>
            <w:alias w:val="Author"/>
            <w:tag w:val=""/>
            <w:id w:val="1534539408"/>
            <w:placeholder>
              <w:docPart w:val="50DF2DFE20F94FEA98CDDC99C2FDF9F2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902964" w:rsidRDefault="002103F1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rFonts w:ascii="Century Gothic" w:hAnsi="Century Gothic"/>
                  <w:b/>
                  <w:bCs/>
                  <w:color w:val="002060"/>
                  <w:sz w:val="16"/>
                  <w:szCs w:val="16"/>
                </w:rPr>
                <w:t xml:space="preserve">CGE </w:t>
              </w:r>
              <w:r w:rsidR="00902964" w:rsidRPr="005C504E">
                <w:rPr>
                  <w:rFonts w:ascii="Century Gothic" w:hAnsi="Century Gothic"/>
                  <w:b/>
                  <w:bCs/>
                  <w:color w:val="002060"/>
                  <w:sz w:val="16"/>
                  <w:szCs w:val="16"/>
                </w:rPr>
                <w:t>ANNUAL &amp; QUARTELY PERFORMANCE PLAN</w:t>
              </w:r>
              <w:r w:rsidR="005C504E" w:rsidRPr="005C504E">
                <w:rPr>
                  <w:rFonts w:ascii="Century Gothic" w:hAnsi="Century Gothic"/>
                  <w:b/>
                  <w:bCs/>
                  <w:color w:val="002060"/>
                  <w:sz w:val="16"/>
                  <w:szCs w:val="16"/>
                </w:rPr>
                <w:t>: 2022/2023</w:t>
              </w:r>
            </w:p>
          </w:sdtContent>
        </w:sdt>
      </w:tc>
      <w:tc>
        <w:tcPr>
          <w:tcW w:w="250" w:type="pct"/>
          <w:shd w:val="clear" w:color="auto" w:fill="002060"/>
          <w:vAlign w:val="center"/>
        </w:tcPr>
        <w:p w:rsidR="00902964" w:rsidRPr="005C504E" w:rsidRDefault="00012100">
          <w:pPr>
            <w:pStyle w:val="Footer"/>
            <w:jc w:val="center"/>
            <w:rPr>
              <w:rFonts w:ascii="Century Gothic" w:hAnsi="Century Gothic"/>
              <w:b/>
              <w:bCs/>
              <w:color w:val="FFFFFF" w:themeColor="background1"/>
            </w:rPr>
          </w:pPr>
          <w:r w:rsidRPr="005C504E">
            <w:rPr>
              <w:rFonts w:ascii="Century Gothic" w:hAnsi="Century Gothic"/>
              <w:b/>
              <w:bCs/>
              <w:color w:val="FFFFFF" w:themeColor="background1"/>
            </w:rPr>
            <w:fldChar w:fldCharType="begin"/>
          </w:r>
          <w:r w:rsidR="00902964" w:rsidRPr="005C504E">
            <w:rPr>
              <w:rFonts w:ascii="Century Gothic" w:hAnsi="Century Gothic"/>
              <w:b/>
              <w:bCs/>
              <w:color w:val="FFFFFF" w:themeColor="background1"/>
            </w:rPr>
            <w:instrText xml:space="preserve"> PAGE   \* MERGEFORMAT </w:instrText>
          </w:r>
          <w:r w:rsidRPr="005C504E">
            <w:rPr>
              <w:rFonts w:ascii="Century Gothic" w:hAnsi="Century Gothic"/>
              <w:b/>
              <w:bCs/>
              <w:color w:val="FFFFFF" w:themeColor="background1"/>
            </w:rPr>
            <w:fldChar w:fldCharType="separate"/>
          </w:r>
          <w:r w:rsidR="00E079C4">
            <w:rPr>
              <w:rFonts w:ascii="Century Gothic" w:hAnsi="Century Gothic"/>
              <w:b/>
              <w:bCs/>
              <w:noProof/>
              <w:color w:val="FFFFFF" w:themeColor="background1"/>
            </w:rPr>
            <w:t>1</w:t>
          </w:r>
          <w:r w:rsidRPr="005C504E">
            <w:rPr>
              <w:rFonts w:ascii="Century Gothic" w:hAnsi="Century Gothic"/>
              <w:b/>
              <w:bCs/>
              <w:noProof/>
              <w:color w:val="FFFFFF" w:themeColor="background1"/>
            </w:rPr>
            <w:fldChar w:fldCharType="end"/>
          </w:r>
        </w:p>
      </w:tc>
    </w:tr>
  </w:tbl>
  <w:p w:rsidR="00902964" w:rsidRDefault="009029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9C4" w:rsidRDefault="00E079C4" w:rsidP="00902964">
      <w:pPr>
        <w:spacing w:after="0" w:line="240" w:lineRule="auto"/>
      </w:pPr>
      <w:r>
        <w:separator/>
      </w:r>
    </w:p>
  </w:footnote>
  <w:footnote w:type="continuationSeparator" w:id="0">
    <w:p w:rsidR="00E079C4" w:rsidRDefault="00E079C4" w:rsidP="00902964">
      <w:pPr>
        <w:spacing w:after="0" w:line="240" w:lineRule="auto"/>
      </w:pPr>
      <w:r>
        <w:continuationSeparator/>
      </w:r>
    </w:p>
  </w:footnote>
  <w:footnote w:type="continuationNotice" w:id="1">
    <w:p w:rsidR="00E079C4" w:rsidRDefault="00E079C4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1884"/>
    <w:multiLevelType w:val="hybridMultilevel"/>
    <w:tmpl w:val="D02CB798"/>
    <w:lvl w:ilvl="0" w:tplc="C074B90A">
      <w:start w:val="1"/>
      <w:numFmt w:val="decimal"/>
      <w:lvlText w:val="%1."/>
      <w:lvlJc w:val="left"/>
      <w:pPr>
        <w:ind w:left="792" w:hanging="360"/>
      </w:pPr>
      <w:rPr>
        <w:b w:val="0"/>
        <w:bCs w:val="0"/>
      </w:r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087931A4"/>
    <w:multiLevelType w:val="hybridMultilevel"/>
    <w:tmpl w:val="150852D2"/>
    <w:lvl w:ilvl="0" w:tplc="E2D6EAA2">
      <w:start w:val="1"/>
      <w:numFmt w:val="decimal"/>
      <w:lvlText w:val="%1."/>
      <w:lvlJc w:val="left"/>
      <w:pPr>
        <w:ind w:left="938" w:hanging="360"/>
      </w:pPr>
      <w:rPr>
        <w:rFonts w:hint="default"/>
        <w:b w:val="0"/>
        <w:bCs w:val="0"/>
      </w:rPr>
    </w:lvl>
    <w:lvl w:ilvl="1" w:tplc="1C090019" w:tentative="1">
      <w:start w:val="1"/>
      <w:numFmt w:val="lowerLetter"/>
      <w:lvlText w:val="%2."/>
      <w:lvlJc w:val="left"/>
      <w:pPr>
        <w:ind w:left="1514" w:hanging="360"/>
      </w:pPr>
    </w:lvl>
    <w:lvl w:ilvl="2" w:tplc="1C09001B" w:tentative="1">
      <w:start w:val="1"/>
      <w:numFmt w:val="lowerRoman"/>
      <w:lvlText w:val="%3."/>
      <w:lvlJc w:val="right"/>
      <w:pPr>
        <w:ind w:left="2234" w:hanging="180"/>
      </w:pPr>
    </w:lvl>
    <w:lvl w:ilvl="3" w:tplc="1C09000F" w:tentative="1">
      <w:start w:val="1"/>
      <w:numFmt w:val="decimal"/>
      <w:lvlText w:val="%4."/>
      <w:lvlJc w:val="left"/>
      <w:pPr>
        <w:ind w:left="2954" w:hanging="360"/>
      </w:pPr>
    </w:lvl>
    <w:lvl w:ilvl="4" w:tplc="1C090019" w:tentative="1">
      <w:start w:val="1"/>
      <w:numFmt w:val="lowerLetter"/>
      <w:lvlText w:val="%5."/>
      <w:lvlJc w:val="left"/>
      <w:pPr>
        <w:ind w:left="3674" w:hanging="360"/>
      </w:pPr>
    </w:lvl>
    <w:lvl w:ilvl="5" w:tplc="1C09001B" w:tentative="1">
      <w:start w:val="1"/>
      <w:numFmt w:val="lowerRoman"/>
      <w:lvlText w:val="%6."/>
      <w:lvlJc w:val="right"/>
      <w:pPr>
        <w:ind w:left="4394" w:hanging="180"/>
      </w:pPr>
    </w:lvl>
    <w:lvl w:ilvl="6" w:tplc="1C09000F" w:tentative="1">
      <w:start w:val="1"/>
      <w:numFmt w:val="decimal"/>
      <w:lvlText w:val="%7."/>
      <w:lvlJc w:val="left"/>
      <w:pPr>
        <w:ind w:left="5114" w:hanging="360"/>
      </w:pPr>
    </w:lvl>
    <w:lvl w:ilvl="7" w:tplc="1C090019" w:tentative="1">
      <w:start w:val="1"/>
      <w:numFmt w:val="lowerLetter"/>
      <w:lvlText w:val="%8."/>
      <w:lvlJc w:val="left"/>
      <w:pPr>
        <w:ind w:left="5834" w:hanging="360"/>
      </w:pPr>
    </w:lvl>
    <w:lvl w:ilvl="8" w:tplc="1C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">
    <w:nsid w:val="08EB426C"/>
    <w:multiLevelType w:val="multilevel"/>
    <w:tmpl w:val="F48EA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C0A101B"/>
    <w:multiLevelType w:val="hybridMultilevel"/>
    <w:tmpl w:val="194A7B2E"/>
    <w:lvl w:ilvl="0" w:tplc="051EAFB4">
      <w:start w:val="1"/>
      <w:numFmt w:val="decimal"/>
      <w:lvlText w:val="%1."/>
      <w:lvlJc w:val="left"/>
      <w:pPr>
        <w:ind w:left="925" w:hanging="360"/>
      </w:pPr>
      <w:rPr>
        <w:rFonts w:hint="default"/>
        <w:b w:val="0"/>
        <w:bCs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F3D24"/>
    <w:multiLevelType w:val="hybridMultilevel"/>
    <w:tmpl w:val="9B08E9F4"/>
    <w:lvl w:ilvl="0" w:tplc="E2D6EAA2">
      <w:start w:val="1"/>
      <w:numFmt w:val="decimal"/>
      <w:lvlText w:val="%1."/>
      <w:lvlJc w:val="left"/>
      <w:pPr>
        <w:ind w:left="974" w:hanging="360"/>
      </w:pPr>
      <w:rPr>
        <w:rFonts w:hint="default"/>
        <w:b w:val="0"/>
        <w:bCs w:val="0"/>
      </w:rPr>
    </w:lvl>
    <w:lvl w:ilvl="1" w:tplc="1C090019" w:tentative="1">
      <w:start w:val="1"/>
      <w:numFmt w:val="lowerLetter"/>
      <w:lvlText w:val="%2."/>
      <w:lvlJc w:val="left"/>
      <w:pPr>
        <w:ind w:left="1550" w:hanging="360"/>
      </w:pPr>
    </w:lvl>
    <w:lvl w:ilvl="2" w:tplc="1C09001B" w:tentative="1">
      <w:start w:val="1"/>
      <w:numFmt w:val="lowerRoman"/>
      <w:lvlText w:val="%3."/>
      <w:lvlJc w:val="right"/>
      <w:pPr>
        <w:ind w:left="2270" w:hanging="180"/>
      </w:pPr>
    </w:lvl>
    <w:lvl w:ilvl="3" w:tplc="1C09000F" w:tentative="1">
      <w:start w:val="1"/>
      <w:numFmt w:val="decimal"/>
      <w:lvlText w:val="%4."/>
      <w:lvlJc w:val="left"/>
      <w:pPr>
        <w:ind w:left="2990" w:hanging="360"/>
      </w:pPr>
    </w:lvl>
    <w:lvl w:ilvl="4" w:tplc="1C090019" w:tentative="1">
      <w:start w:val="1"/>
      <w:numFmt w:val="lowerLetter"/>
      <w:lvlText w:val="%5."/>
      <w:lvlJc w:val="left"/>
      <w:pPr>
        <w:ind w:left="3710" w:hanging="360"/>
      </w:pPr>
    </w:lvl>
    <w:lvl w:ilvl="5" w:tplc="1C09001B" w:tentative="1">
      <w:start w:val="1"/>
      <w:numFmt w:val="lowerRoman"/>
      <w:lvlText w:val="%6."/>
      <w:lvlJc w:val="right"/>
      <w:pPr>
        <w:ind w:left="4430" w:hanging="180"/>
      </w:pPr>
    </w:lvl>
    <w:lvl w:ilvl="6" w:tplc="1C09000F" w:tentative="1">
      <w:start w:val="1"/>
      <w:numFmt w:val="decimal"/>
      <w:lvlText w:val="%7."/>
      <w:lvlJc w:val="left"/>
      <w:pPr>
        <w:ind w:left="5150" w:hanging="360"/>
      </w:pPr>
    </w:lvl>
    <w:lvl w:ilvl="7" w:tplc="1C090019" w:tentative="1">
      <w:start w:val="1"/>
      <w:numFmt w:val="lowerLetter"/>
      <w:lvlText w:val="%8."/>
      <w:lvlJc w:val="left"/>
      <w:pPr>
        <w:ind w:left="5870" w:hanging="360"/>
      </w:pPr>
    </w:lvl>
    <w:lvl w:ilvl="8" w:tplc="1C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5">
    <w:nsid w:val="140D5B8B"/>
    <w:multiLevelType w:val="hybridMultilevel"/>
    <w:tmpl w:val="3992F56A"/>
    <w:lvl w:ilvl="0" w:tplc="EEC45E8E">
      <w:start w:val="1"/>
      <w:numFmt w:val="decimal"/>
      <w:lvlText w:val="%1."/>
      <w:lvlJc w:val="left"/>
      <w:pPr>
        <w:ind w:left="925" w:hanging="360"/>
      </w:pPr>
      <w:rPr>
        <w:rFonts w:hint="default"/>
        <w:b w:val="0"/>
        <w:bCs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C1315"/>
    <w:multiLevelType w:val="multilevel"/>
    <w:tmpl w:val="AAC4B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507740E"/>
    <w:multiLevelType w:val="hybridMultilevel"/>
    <w:tmpl w:val="2D56A256"/>
    <w:lvl w:ilvl="0" w:tplc="EEC45E8E">
      <w:start w:val="1"/>
      <w:numFmt w:val="decimal"/>
      <w:lvlText w:val="%1."/>
      <w:lvlJc w:val="left"/>
      <w:pPr>
        <w:ind w:left="925" w:hanging="360"/>
      </w:pPr>
      <w:rPr>
        <w:rFonts w:hint="default"/>
        <w:b w:val="0"/>
        <w:bCs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92741"/>
    <w:multiLevelType w:val="hybridMultilevel"/>
    <w:tmpl w:val="47E45F36"/>
    <w:lvl w:ilvl="0" w:tplc="051EAFB4">
      <w:start w:val="1"/>
      <w:numFmt w:val="decimal"/>
      <w:lvlText w:val="%1."/>
      <w:lvlJc w:val="left"/>
      <w:pPr>
        <w:ind w:left="925" w:hanging="360"/>
      </w:pPr>
      <w:rPr>
        <w:rFonts w:hint="default"/>
        <w:b w:val="0"/>
        <w:bCs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16614"/>
    <w:multiLevelType w:val="multilevel"/>
    <w:tmpl w:val="CB701C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A2E7AF3"/>
    <w:multiLevelType w:val="hybridMultilevel"/>
    <w:tmpl w:val="3556B3E0"/>
    <w:lvl w:ilvl="0" w:tplc="EEC45E8E">
      <w:start w:val="1"/>
      <w:numFmt w:val="decimal"/>
      <w:lvlText w:val="%1."/>
      <w:lvlJc w:val="left"/>
      <w:pPr>
        <w:ind w:left="997" w:hanging="360"/>
      </w:pPr>
      <w:rPr>
        <w:rFonts w:hint="default"/>
        <w:b w:val="0"/>
        <w:bCs w:val="0"/>
      </w:r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>
    <w:nsid w:val="1E8918C8"/>
    <w:multiLevelType w:val="multilevel"/>
    <w:tmpl w:val="E3FA6E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5E86A90"/>
    <w:multiLevelType w:val="hybridMultilevel"/>
    <w:tmpl w:val="AB8EE2F4"/>
    <w:lvl w:ilvl="0" w:tplc="EEC45E8E">
      <w:start w:val="1"/>
      <w:numFmt w:val="decimal"/>
      <w:lvlText w:val="%1."/>
      <w:lvlJc w:val="left"/>
      <w:pPr>
        <w:ind w:left="997" w:hanging="360"/>
      </w:pPr>
      <w:rPr>
        <w:rFonts w:hint="default"/>
        <w:b w:val="0"/>
        <w:bCs w:val="0"/>
      </w:r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282708F6"/>
    <w:multiLevelType w:val="hybridMultilevel"/>
    <w:tmpl w:val="E9D2DA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8C4D57"/>
    <w:multiLevelType w:val="hybridMultilevel"/>
    <w:tmpl w:val="FE98C34A"/>
    <w:lvl w:ilvl="0" w:tplc="1C09000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D2420B"/>
    <w:multiLevelType w:val="hybridMultilevel"/>
    <w:tmpl w:val="B6E86494"/>
    <w:lvl w:ilvl="0" w:tplc="EEC45E8E">
      <w:start w:val="1"/>
      <w:numFmt w:val="decimal"/>
      <w:lvlText w:val="%1."/>
      <w:lvlJc w:val="left"/>
      <w:pPr>
        <w:ind w:left="925" w:hanging="360"/>
      </w:pPr>
      <w:rPr>
        <w:rFonts w:hint="default"/>
        <w:b w:val="0"/>
        <w:bCs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8E5518"/>
    <w:multiLevelType w:val="multilevel"/>
    <w:tmpl w:val="30EC2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C0F739C"/>
    <w:multiLevelType w:val="hybridMultilevel"/>
    <w:tmpl w:val="D56C3E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E509ED"/>
    <w:multiLevelType w:val="multilevel"/>
    <w:tmpl w:val="30EC2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1776358"/>
    <w:multiLevelType w:val="multilevel"/>
    <w:tmpl w:val="A8C2B0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8404008"/>
    <w:multiLevelType w:val="hybridMultilevel"/>
    <w:tmpl w:val="4882F97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82923"/>
    <w:multiLevelType w:val="hybridMultilevel"/>
    <w:tmpl w:val="C30A0F20"/>
    <w:lvl w:ilvl="0" w:tplc="ACA8260C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2">
    <w:nsid w:val="3AF87707"/>
    <w:multiLevelType w:val="hybridMultilevel"/>
    <w:tmpl w:val="4ADC4C04"/>
    <w:lvl w:ilvl="0" w:tplc="E2D6EAA2">
      <w:start w:val="1"/>
      <w:numFmt w:val="decimal"/>
      <w:lvlText w:val="%1."/>
      <w:lvlJc w:val="left"/>
      <w:pPr>
        <w:ind w:left="925" w:hanging="360"/>
      </w:pPr>
      <w:rPr>
        <w:rFonts w:hint="default"/>
        <w:b w:val="0"/>
        <w:bCs w:val="0"/>
      </w:rPr>
    </w:lvl>
    <w:lvl w:ilvl="1" w:tplc="1C090019" w:tentative="1">
      <w:start w:val="1"/>
      <w:numFmt w:val="lowerLetter"/>
      <w:lvlText w:val="%2."/>
      <w:lvlJc w:val="left"/>
      <w:pPr>
        <w:ind w:left="1501" w:hanging="360"/>
      </w:pPr>
    </w:lvl>
    <w:lvl w:ilvl="2" w:tplc="1C09001B" w:tentative="1">
      <w:start w:val="1"/>
      <w:numFmt w:val="lowerRoman"/>
      <w:lvlText w:val="%3."/>
      <w:lvlJc w:val="right"/>
      <w:pPr>
        <w:ind w:left="2221" w:hanging="180"/>
      </w:pPr>
    </w:lvl>
    <w:lvl w:ilvl="3" w:tplc="1C09000F" w:tentative="1">
      <w:start w:val="1"/>
      <w:numFmt w:val="decimal"/>
      <w:lvlText w:val="%4."/>
      <w:lvlJc w:val="left"/>
      <w:pPr>
        <w:ind w:left="2941" w:hanging="360"/>
      </w:pPr>
    </w:lvl>
    <w:lvl w:ilvl="4" w:tplc="1C090019" w:tentative="1">
      <w:start w:val="1"/>
      <w:numFmt w:val="lowerLetter"/>
      <w:lvlText w:val="%5."/>
      <w:lvlJc w:val="left"/>
      <w:pPr>
        <w:ind w:left="3661" w:hanging="360"/>
      </w:pPr>
    </w:lvl>
    <w:lvl w:ilvl="5" w:tplc="1C09001B" w:tentative="1">
      <w:start w:val="1"/>
      <w:numFmt w:val="lowerRoman"/>
      <w:lvlText w:val="%6."/>
      <w:lvlJc w:val="right"/>
      <w:pPr>
        <w:ind w:left="4381" w:hanging="180"/>
      </w:pPr>
    </w:lvl>
    <w:lvl w:ilvl="6" w:tplc="1C09000F" w:tentative="1">
      <w:start w:val="1"/>
      <w:numFmt w:val="decimal"/>
      <w:lvlText w:val="%7."/>
      <w:lvlJc w:val="left"/>
      <w:pPr>
        <w:ind w:left="5101" w:hanging="360"/>
      </w:pPr>
    </w:lvl>
    <w:lvl w:ilvl="7" w:tplc="1C090019" w:tentative="1">
      <w:start w:val="1"/>
      <w:numFmt w:val="lowerLetter"/>
      <w:lvlText w:val="%8."/>
      <w:lvlJc w:val="left"/>
      <w:pPr>
        <w:ind w:left="5821" w:hanging="360"/>
      </w:pPr>
    </w:lvl>
    <w:lvl w:ilvl="8" w:tplc="1C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3">
    <w:nsid w:val="3B8D5A8D"/>
    <w:multiLevelType w:val="multilevel"/>
    <w:tmpl w:val="30EC27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3D469BA"/>
    <w:multiLevelType w:val="hybridMultilevel"/>
    <w:tmpl w:val="7EA88EA6"/>
    <w:lvl w:ilvl="0" w:tplc="ACA8260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0B3756"/>
    <w:multiLevelType w:val="hybridMultilevel"/>
    <w:tmpl w:val="57C82838"/>
    <w:lvl w:ilvl="0" w:tplc="1C09000F">
      <w:start w:val="1"/>
      <w:numFmt w:val="decimal"/>
      <w:lvlText w:val="%1."/>
      <w:lvlJc w:val="left"/>
      <w:pPr>
        <w:ind w:left="792" w:hanging="360"/>
      </w:p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6">
    <w:nsid w:val="47F24A5B"/>
    <w:multiLevelType w:val="hybridMultilevel"/>
    <w:tmpl w:val="C4C09258"/>
    <w:lvl w:ilvl="0" w:tplc="E2D6EAA2">
      <w:start w:val="1"/>
      <w:numFmt w:val="decimal"/>
      <w:lvlText w:val="%1."/>
      <w:lvlJc w:val="left"/>
      <w:pPr>
        <w:ind w:left="864" w:hanging="360"/>
      </w:pPr>
      <w:rPr>
        <w:rFonts w:hint="default"/>
        <w:b w:val="0"/>
        <w:bCs w:val="0"/>
      </w:r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7">
    <w:nsid w:val="49F44703"/>
    <w:multiLevelType w:val="hybridMultilevel"/>
    <w:tmpl w:val="28908B2A"/>
    <w:lvl w:ilvl="0" w:tplc="76728EB6">
      <w:start w:val="1"/>
      <w:numFmt w:val="decimal"/>
      <w:lvlText w:val="%1."/>
      <w:lvlJc w:val="left"/>
      <w:pPr>
        <w:ind w:left="997" w:hanging="360"/>
      </w:pPr>
      <w:rPr>
        <w:rFonts w:hint="default"/>
        <w:b w:val="0"/>
        <w:b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241D2D"/>
    <w:multiLevelType w:val="multilevel"/>
    <w:tmpl w:val="FD30B4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3F77424"/>
    <w:multiLevelType w:val="hybridMultilevel"/>
    <w:tmpl w:val="0ACA4640"/>
    <w:lvl w:ilvl="0" w:tplc="1C09000F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0">
    <w:nsid w:val="56A371A9"/>
    <w:multiLevelType w:val="hybridMultilevel"/>
    <w:tmpl w:val="603E8026"/>
    <w:lvl w:ilvl="0" w:tplc="E2D6EAA2">
      <w:start w:val="1"/>
      <w:numFmt w:val="decimal"/>
      <w:lvlText w:val="%1."/>
      <w:lvlJc w:val="left"/>
      <w:pPr>
        <w:ind w:left="936" w:hanging="360"/>
      </w:pPr>
      <w:rPr>
        <w:rFonts w:hint="default"/>
        <w:b w:val="0"/>
        <w:bCs w:val="0"/>
      </w:r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1">
    <w:nsid w:val="578F49DB"/>
    <w:multiLevelType w:val="hybridMultilevel"/>
    <w:tmpl w:val="2CBC6EC6"/>
    <w:lvl w:ilvl="0" w:tplc="C074B90A">
      <w:start w:val="1"/>
      <w:numFmt w:val="decimal"/>
      <w:lvlText w:val="%1."/>
      <w:lvlJc w:val="left"/>
      <w:pPr>
        <w:ind w:left="864" w:hanging="360"/>
      </w:pPr>
      <w:rPr>
        <w:b w:val="0"/>
        <w:bCs w:val="0"/>
      </w:r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2">
    <w:nsid w:val="583A6C94"/>
    <w:multiLevelType w:val="multilevel"/>
    <w:tmpl w:val="80D878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8917518"/>
    <w:multiLevelType w:val="multilevel"/>
    <w:tmpl w:val="C1DCA3D0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2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34">
    <w:nsid w:val="63410C30"/>
    <w:multiLevelType w:val="hybridMultilevel"/>
    <w:tmpl w:val="95820242"/>
    <w:lvl w:ilvl="0" w:tplc="E2D6EAA2">
      <w:start w:val="1"/>
      <w:numFmt w:val="decimal"/>
      <w:lvlText w:val="%1."/>
      <w:lvlJc w:val="left"/>
      <w:pPr>
        <w:ind w:left="964" w:hanging="360"/>
      </w:pPr>
      <w:rPr>
        <w:rFonts w:hint="default"/>
        <w:b w:val="0"/>
        <w:bCs w:val="0"/>
      </w:rPr>
    </w:lvl>
    <w:lvl w:ilvl="1" w:tplc="1C090019" w:tentative="1">
      <w:start w:val="1"/>
      <w:numFmt w:val="lowerLetter"/>
      <w:lvlText w:val="%2."/>
      <w:lvlJc w:val="left"/>
      <w:pPr>
        <w:ind w:left="1540" w:hanging="360"/>
      </w:pPr>
    </w:lvl>
    <w:lvl w:ilvl="2" w:tplc="1C09001B" w:tentative="1">
      <w:start w:val="1"/>
      <w:numFmt w:val="lowerRoman"/>
      <w:lvlText w:val="%3."/>
      <w:lvlJc w:val="right"/>
      <w:pPr>
        <w:ind w:left="2260" w:hanging="180"/>
      </w:pPr>
    </w:lvl>
    <w:lvl w:ilvl="3" w:tplc="1C09000F" w:tentative="1">
      <w:start w:val="1"/>
      <w:numFmt w:val="decimal"/>
      <w:lvlText w:val="%4."/>
      <w:lvlJc w:val="left"/>
      <w:pPr>
        <w:ind w:left="2980" w:hanging="360"/>
      </w:pPr>
    </w:lvl>
    <w:lvl w:ilvl="4" w:tplc="1C090019" w:tentative="1">
      <w:start w:val="1"/>
      <w:numFmt w:val="lowerLetter"/>
      <w:lvlText w:val="%5."/>
      <w:lvlJc w:val="left"/>
      <w:pPr>
        <w:ind w:left="3700" w:hanging="360"/>
      </w:pPr>
    </w:lvl>
    <w:lvl w:ilvl="5" w:tplc="1C09001B" w:tentative="1">
      <w:start w:val="1"/>
      <w:numFmt w:val="lowerRoman"/>
      <w:lvlText w:val="%6."/>
      <w:lvlJc w:val="right"/>
      <w:pPr>
        <w:ind w:left="4420" w:hanging="180"/>
      </w:pPr>
    </w:lvl>
    <w:lvl w:ilvl="6" w:tplc="1C09000F" w:tentative="1">
      <w:start w:val="1"/>
      <w:numFmt w:val="decimal"/>
      <w:lvlText w:val="%7."/>
      <w:lvlJc w:val="left"/>
      <w:pPr>
        <w:ind w:left="5140" w:hanging="360"/>
      </w:pPr>
    </w:lvl>
    <w:lvl w:ilvl="7" w:tplc="1C090019" w:tentative="1">
      <w:start w:val="1"/>
      <w:numFmt w:val="lowerLetter"/>
      <w:lvlText w:val="%8."/>
      <w:lvlJc w:val="left"/>
      <w:pPr>
        <w:ind w:left="5860" w:hanging="360"/>
      </w:pPr>
    </w:lvl>
    <w:lvl w:ilvl="8" w:tplc="1C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5">
    <w:nsid w:val="64153590"/>
    <w:multiLevelType w:val="multilevel"/>
    <w:tmpl w:val="30EC27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665780C"/>
    <w:multiLevelType w:val="multilevel"/>
    <w:tmpl w:val="30EC27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85B38C2"/>
    <w:multiLevelType w:val="hybridMultilevel"/>
    <w:tmpl w:val="EB48E72A"/>
    <w:lvl w:ilvl="0" w:tplc="1C09000F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8">
    <w:nsid w:val="68F53CCE"/>
    <w:multiLevelType w:val="multilevel"/>
    <w:tmpl w:val="30EC27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E24E18"/>
    <w:multiLevelType w:val="hybridMultilevel"/>
    <w:tmpl w:val="694CE05A"/>
    <w:lvl w:ilvl="0" w:tplc="2B0A828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34408E"/>
    <w:multiLevelType w:val="multilevel"/>
    <w:tmpl w:val="714C07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F3F6994"/>
    <w:multiLevelType w:val="hybridMultilevel"/>
    <w:tmpl w:val="388A631C"/>
    <w:lvl w:ilvl="0" w:tplc="051EAFB4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bCs w:val="0"/>
      </w:rPr>
    </w:lvl>
    <w:lvl w:ilvl="1" w:tplc="1C090019" w:tentative="1">
      <w:start w:val="1"/>
      <w:numFmt w:val="lowerLetter"/>
      <w:lvlText w:val="%2."/>
      <w:lvlJc w:val="left"/>
      <w:pPr>
        <w:ind w:left="1550" w:hanging="360"/>
      </w:pPr>
    </w:lvl>
    <w:lvl w:ilvl="2" w:tplc="1C09001B" w:tentative="1">
      <w:start w:val="1"/>
      <w:numFmt w:val="lowerRoman"/>
      <w:lvlText w:val="%3."/>
      <w:lvlJc w:val="right"/>
      <w:pPr>
        <w:ind w:left="2270" w:hanging="180"/>
      </w:pPr>
    </w:lvl>
    <w:lvl w:ilvl="3" w:tplc="1C09000F" w:tentative="1">
      <w:start w:val="1"/>
      <w:numFmt w:val="decimal"/>
      <w:lvlText w:val="%4."/>
      <w:lvlJc w:val="left"/>
      <w:pPr>
        <w:ind w:left="2990" w:hanging="360"/>
      </w:pPr>
    </w:lvl>
    <w:lvl w:ilvl="4" w:tplc="1C090019" w:tentative="1">
      <w:start w:val="1"/>
      <w:numFmt w:val="lowerLetter"/>
      <w:lvlText w:val="%5."/>
      <w:lvlJc w:val="left"/>
      <w:pPr>
        <w:ind w:left="3710" w:hanging="360"/>
      </w:pPr>
    </w:lvl>
    <w:lvl w:ilvl="5" w:tplc="1C09001B" w:tentative="1">
      <w:start w:val="1"/>
      <w:numFmt w:val="lowerRoman"/>
      <w:lvlText w:val="%6."/>
      <w:lvlJc w:val="right"/>
      <w:pPr>
        <w:ind w:left="4430" w:hanging="180"/>
      </w:pPr>
    </w:lvl>
    <w:lvl w:ilvl="6" w:tplc="1C09000F" w:tentative="1">
      <w:start w:val="1"/>
      <w:numFmt w:val="decimal"/>
      <w:lvlText w:val="%7."/>
      <w:lvlJc w:val="left"/>
      <w:pPr>
        <w:ind w:left="5150" w:hanging="360"/>
      </w:pPr>
    </w:lvl>
    <w:lvl w:ilvl="7" w:tplc="1C090019" w:tentative="1">
      <w:start w:val="1"/>
      <w:numFmt w:val="lowerLetter"/>
      <w:lvlText w:val="%8."/>
      <w:lvlJc w:val="left"/>
      <w:pPr>
        <w:ind w:left="5870" w:hanging="360"/>
      </w:pPr>
    </w:lvl>
    <w:lvl w:ilvl="8" w:tplc="1C09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33"/>
  </w:num>
  <w:num w:numId="2">
    <w:abstractNumId w:val="6"/>
  </w:num>
  <w:num w:numId="3">
    <w:abstractNumId w:val="9"/>
  </w:num>
  <w:num w:numId="4">
    <w:abstractNumId w:val="16"/>
  </w:num>
  <w:num w:numId="5">
    <w:abstractNumId w:val="18"/>
  </w:num>
  <w:num w:numId="6">
    <w:abstractNumId w:val="23"/>
  </w:num>
  <w:num w:numId="7">
    <w:abstractNumId w:val="36"/>
  </w:num>
  <w:num w:numId="8">
    <w:abstractNumId w:val="38"/>
  </w:num>
  <w:num w:numId="9">
    <w:abstractNumId w:val="35"/>
  </w:num>
  <w:num w:numId="10">
    <w:abstractNumId w:val="11"/>
  </w:num>
  <w:num w:numId="11">
    <w:abstractNumId w:val="19"/>
  </w:num>
  <w:num w:numId="12">
    <w:abstractNumId w:val="28"/>
  </w:num>
  <w:num w:numId="13">
    <w:abstractNumId w:val="17"/>
  </w:num>
  <w:num w:numId="14">
    <w:abstractNumId w:val="13"/>
  </w:num>
  <w:num w:numId="15">
    <w:abstractNumId w:val="2"/>
  </w:num>
  <w:num w:numId="16">
    <w:abstractNumId w:val="32"/>
  </w:num>
  <w:num w:numId="17">
    <w:abstractNumId w:val="40"/>
  </w:num>
  <w:num w:numId="18">
    <w:abstractNumId w:val="20"/>
  </w:num>
  <w:num w:numId="19">
    <w:abstractNumId w:val="14"/>
  </w:num>
  <w:num w:numId="20">
    <w:abstractNumId w:val="0"/>
  </w:num>
  <w:num w:numId="21">
    <w:abstractNumId w:val="31"/>
  </w:num>
  <w:num w:numId="22">
    <w:abstractNumId w:val="29"/>
  </w:num>
  <w:num w:numId="23">
    <w:abstractNumId w:val="37"/>
  </w:num>
  <w:num w:numId="24">
    <w:abstractNumId w:val="25"/>
  </w:num>
  <w:num w:numId="25">
    <w:abstractNumId w:val="24"/>
  </w:num>
  <w:num w:numId="26">
    <w:abstractNumId w:val="21"/>
  </w:num>
  <w:num w:numId="27">
    <w:abstractNumId w:val="39"/>
  </w:num>
  <w:num w:numId="28">
    <w:abstractNumId w:val="26"/>
  </w:num>
  <w:num w:numId="29">
    <w:abstractNumId w:val="30"/>
  </w:num>
  <w:num w:numId="30">
    <w:abstractNumId w:val="1"/>
  </w:num>
  <w:num w:numId="31">
    <w:abstractNumId w:val="4"/>
  </w:num>
  <w:num w:numId="32">
    <w:abstractNumId w:val="34"/>
  </w:num>
  <w:num w:numId="33">
    <w:abstractNumId w:val="22"/>
  </w:num>
  <w:num w:numId="34">
    <w:abstractNumId w:val="8"/>
  </w:num>
  <w:num w:numId="35">
    <w:abstractNumId w:val="41"/>
  </w:num>
  <w:num w:numId="36">
    <w:abstractNumId w:val="3"/>
  </w:num>
  <w:num w:numId="37">
    <w:abstractNumId w:val="15"/>
  </w:num>
  <w:num w:numId="38">
    <w:abstractNumId w:val="12"/>
  </w:num>
  <w:num w:numId="39">
    <w:abstractNumId w:val="7"/>
  </w:num>
  <w:num w:numId="40">
    <w:abstractNumId w:val="10"/>
  </w:num>
  <w:num w:numId="41">
    <w:abstractNumId w:val="5"/>
  </w:num>
  <w:num w:numId="42">
    <w:abstractNumId w:val="27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C7100A"/>
    <w:rsid w:val="0000107C"/>
    <w:rsid w:val="00001D4B"/>
    <w:rsid w:val="000047CA"/>
    <w:rsid w:val="00005A8F"/>
    <w:rsid w:val="00005ABF"/>
    <w:rsid w:val="00005EC8"/>
    <w:rsid w:val="000075EB"/>
    <w:rsid w:val="00010520"/>
    <w:rsid w:val="00011345"/>
    <w:rsid w:val="00011495"/>
    <w:rsid w:val="00011984"/>
    <w:rsid w:val="00012100"/>
    <w:rsid w:val="000123B7"/>
    <w:rsid w:val="0001256C"/>
    <w:rsid w:val="000132EA"/>
    <w:rsid w:val="000144CB"/>
    <w:rsid w:val="00016BC5"/>
    <w:rsid w:val="00017811"/>
    <w:rsid w:val="00020B57"/>
    <w:rsid w:val="000216E7"/>
    <w:rsid w:val="0002292E"/>
    <w:rsid w:val="00022B69"/>
    <w:rsid w:val="00023209"/>
    <w:rsid w:val="00024C7C"/>
    <w:rsid w:val="0002510B"/>
    <w:rsid w:val="00025BEC"/>
    <w:rsid w:val="00027269"/>
    <w:rsid w:val="00027451"/>
    <w:rsid w:val="0002792D"/>
    <w:rsid w:val="00030211"/>
    <w:rsid w:val="00031056"/>
    <w:rsid w:val="0003135C"/>
    <w:rsid w:val="00031DBB"/>
    <w:rsid w:val="00033530"/>
    <w:rsid w:val="0003648B"/>
    <w:rsid w:val="00036674"/>
    <w:rsid w:val="00036B7E"/>
    <w:rsid w:val="00036C8F"/>
    <w:rsid w:val="00036FC4"/>
    <w:rsid w:val="00037240"/>
    <w:rsid w:val="000400E4"/>
    <w:rsid w:val="000409B2"/>
    <w:rsid w:val="00040C29"/>
    <w:rsid w:val="00042EF8"/>
    <w:rsid w:val="0004488F"/>
    <w:rsid w:val="00045400"/>
    <w:rsid w:val="00046543"/>
    <w:rsid w:val="0004657A"/>
    <w:rsid w:val="00046641"/>
    <w:rsid w:val="00050603"/>
    <w:rsid w:val="00052283"/>
    <w:rsid w:val="0005273B"/>
    <w:rsid w:val="00052F2D"/>
    <w:rsid w:val="00053AA6"/>
    <w:rsid w:val="0005484D"/>
    <w:rsid w:val="00055380"/>
    <w:rsid w:val="00056905"/>
    <w:rsid w:val="00057FD3"/>
    <w:rsid w:val="00060386"/>
    <w:rsid w:val="00061491"/>
    <w:rsid w:val="000624BE"/>
    <w:rsid w:val="00062BD7"/>
    <w:rsid w:val="00064A62"/>
    <w:rsid w:val="000652D2"/>
    <w:rsid w:val="000667E9"/>
    <w:rsid w:val="000674A1"/>
    <w:rsid w:val="00067F89"/>
    <w:rsid w:val="0007038A"/>
    <w:rsid w:val="000707CB"/>
    <w:rsid w:val="00070DC1"/>
    <w:rsid w:val="00071091"/>
    <w:rsid w:val="0007187E"/>
    <w:rsid w:val="00071B15"/>
    <w:rsid w:val="000734BC"/>
    <w:rsid w:val="00075010"/>
    <w:rsid w:val="000762BC"/>
    <w:rsid w:val="00076955"/>
    <w:rsid w:val="0007701F"/>
    <w:rsid w:val="00080710"/>
    <w:rsid w:val="00080CE8"/>
    <w:rsid w:val="00080D6E"/>
    <w:rsid w:val="000810F1"/>
    <w:rsid w:val="000812B4"/>
    <w:rsid w:val="0008174E"/>
    <w:rsid w:val="00081790"/>
    <w:rsid w:val="0008329C"/>
    <w:rsid w:val="00085848"/>
    <w:rsid w:val="00085934"/>
    <w:rsid w:val="0008658A"/>
    <w:rsid w:val="00086974"/>
    <w:rsid w:val="00086D4B"/>
    <w:rsid w:val="0008786C"/>
    <w:rsid w:val="00087CD2"/>
    <w:rsid w:val="00087EAE"/>
    <w:rsid w:val="00090278"/>
    <w:rsid w:val="000922CD"/>
    <w:rsid w:val="00092774"/>
    <w:rsid w:val="00093734"/>
    <w:rsid w:val="00093E64"/>
    <w:rsid w:val="000948EF"/>
    <w:rsid w:val="00094F14"/>
    <w:rsid w:val="00096334"/>
    <w:rsid w:val="000973B0"/>
    <w:rsid w:val="000979C3"/>
    <w:rsid w:val="000A0394"/>
    <w:rsid w:val="000A0B47"/>
    <w:rsid w:val="000A0CD3"/>
    <w:rsid w:val="000A3705"/>
    <w:rsid w:val="000A3782"/>
    <w:rsid w:val="000A7422"/>
    <w:rsid w:val="000A7903"/>
    <w:rsid w:val="000A79B3"/>
    <w:rsid w:val="000B2E68"/>
    <w:rsid w:val="000B484F"/>
    <w:rsid w:val="000B53A6"/>
    <w:rsid w:val="000B54A7"/>
    <w:rsid w:val="000B614C"/>
    <w:rsid w:val="000B66A5"/>
    <w:rsid w:val="000C09F4"/>
    <w:rsid w:val="000C0D01"/>
    <w:rsid w:val="000C152D"/>
    <w:rsid w:val="000C1929"/>
    <w:rsid w:val="000C2CF8"/>
    <w:rsid w:val="000C315D"/>
    <w:rsid w:val="000C317E"/>
    <w:rsid w:val="000C37E5"/>
    <w:rsid w:val="000C3B60"/>
    <w:rsid w:val="000C418E"/>
    <w:rsid w:val="000C45B9"/>
    <w:rsid w:val="000C4D70"/>
    <w:rsid w:val="000C56A8"/>
    <w:rsid w:val="000C5871"/>
    <w:rsid w:val="000D09ED"/>
    <w:rsid w:val="000D1C0C"/>
    <w:rsid w:val="000D2ACA"/>
    <w:rsid w:val="000D3E5F"/>
    <w:rsid w:val="000D57E0"/>
    <w:rsid w:val="000D6375"/>
    <w:rsid w:val="000D7EAC"/>
    <w:rsid w:val="000E0AD5"/>
    <w:rsid w:val="000E0C27"/>
    <w:rsid w:val="000E2666"/>
    <w:rsid w:val="000E2E74"/>
    <w:rsid w:val="000E4132"/>
    <w:rsid w:val="000E4565"/>
    <w:rsid w:val="000E4618"/>
    <w:rsid w:val="000E4E5B"/>
    <w:rsid w:val="000E500D"/>
    <w:rsid w:val="000E528A"/>
    <w:rsid w:val="000E54C9"/>
    <w:rsid w:val="000E5CAB"/>
    <w:rsid w:val="000E661D"/>
    <w:rsid w:val="000E7991"/>
    <w:rsid w:val="000E7D3E"/>
    <w:rsid w:val="000F0098"/>
    <w:rsid w:val="000F156F"/>
    <w:rsid w:val="000F1821"/>
    <w:rsid w:val="000F1CAA"/>
    <w:rsid w:val="000F3666"/>
    <w:rsid w:val="000F4062"/>
    <w:rsid w:val="000F534C"/>
    <w:rsid w:val="000F5ABC"/>
    <w:rsid w:val="000F727D"/>
    <w:rsid w:val="000F7815"/>
    <w:rsid w:val="001000D8"/>
    <w:rsid w:val="00100E6F"/>
    <w:rsid w:val="00101EA4"/>
    <w:rsid w:val="00102B85"/>
    <w:rsid w:val="001031EC"/>
    <w:rsid w:val="00103556"/>
    <w:rsid w:val="00103D84"/>
    <w:rsid w:val="00105012"/>
    <w:rsid w:val="00105F62"/>
    <w:rsid w:val="00106719"/>
    <w:rsid w:val="00107BBC"/>
    <w:rsid w:val="001102EF"/>
    <w:rsid w:val="001104B0"/>
    <w:rsid w:val="0011061F"/>
    <w:rsid w:val="00110A98"/>
    <w:rsid w:val="00110BD6"/>
    <w:rsid w:val="0011109D"/>
    <w:rsid w:val="001128D0"/>
    <w:rsid w:val="0011346A"/>
    <w:rsid w:val="001141E8"/>
    <w:rsid w:val="001144A4"/>
    <w:rsid w:val="001156F1"/>
    <w:rsid w:val="001159DE"/>
    <w:rsid w:val="00115EA0"/>
    <w:rsid w:val="00116FF1"/>
    <w:rsid w:val="00117320"/>
    <w:rsid w:val="0011787F"/>
    <w:rsid w:val="00117C25"/>
    <w:rsid w:val="0012028F"/>
    <w:rsid w:val="00122451"/>
    <w:rsid w:val="00123332"/>
    <w:rsid w:val="00123C24"/>
    <w:rsid w:val="00123E55"/>
    <w:rsid w:val="00123FD2"/>
    <w:rsid w:val="00124818"/>
    <w:rsid w:val="00125E7E"/>
    <w:rsid w:val="001266DB"/>
    <w:rsid w:val="001304D1"/>
    <w:rsid w:val="001313DF"/>
    <w:rsid w:val="0013233F"/>
    <w:rsid w:val="00132E13"/>
    <w:rsid w:val="00132EEF"/>
    <w:rsid w:val="00134A45"/>
    <w:rsid w:val="00134BB5"/>
    <w:rsid w:val="001356AB"/>
    <w:rsid w:val="001359FC"/>
    <w:rsid w:val="001368C5"/>
    <w:rsid w:val="00136DFF"/>
    <w:rsid w:val="0013732B"/>
    <w:rsid w:val="00137D5E"/>
    <w:rsid w:val="00141E2E"/>
    <w:rsid w:val="00143574"/>
    <w:rsid w:val="00143604"/>
    <w:rsid w:val="001442AD"/>
    <w:rsid w:val="00144687"/>
    <w:rsid w:val="00145C80"/>
    <w:rsid w:val="00145D34"/>
    <w:rsid w:val="00145D48"/>
    <w:rsid w:val="001474EA"/>
    <w:rsid w:val="001520EA"/>
    <w:rsid w:val="0015313A"/>
    <w:rsid w:val="00155F09"/>
    <w:rsid w:val="00156379"/>
    <w:rsid w:val="00156546"/>
    <w:rsid w:val="00156A3C"/>
    <w:rsid w:val="0015714F"/>
    <w:rsid w:val="00157333"/>
    <w:rsid w:val="00157A57"/>
    <w:rsid w:val="00157D15"/>
    <w:rsid w:val="001603E2"/>
    <w:rsid w:val="001623EF"/>
    <w:rsid w:val="001624B0"/>
    <w:rsid w:val="00162B4B"/>
    <w:rsid w:val="00163238"/>
    <w:rsid w:val="00163501"/>
    <w:rsid w:val="00164E18"/>
    <w:rsid w:val="001658E0"/>
    <w:rsid w:val="001658EF"/>
    <w:rsid w:val="00165F2B"/>
    <w:rsid w:val="001661FC"/>
    <w:rsid w:val="00166558"/>
    <w:rsid w:val="00166768"/>
    <w:rsid w:val="001668F6"/>
    <w:rsid w:val="001670D8"/>
    <w:rsid w:val="00170566"/>
    <w:rsid w:val="0017095C"/>
    <w:rsid w:val="00172973"/>
    <w:rsid w:val="00173E50"/>
    <w:rsid w:val="00173F56"/>
    <w:rsid w:val="00174E1E"/>
    <w:rsid w:val="00174EB3"/>
    <w:rsid w:val="00176C70"/>
    <w:rsid w:val="00177251"/>
    <w:rsid w:val="00177595"/>
    <w:rsid w:val="00184265"/>
    <w:rsid w:val="001851D4"/>
    <w:rsid w:val="00190096"/>
    <w:rsid w:val="00190CC9"/>
    <w:rsid w:val="0019131D"/>
    <w:rsid w:val="00191B96"/>
    <w:rsid w:val="0019229A"/>
    <w:rsid w:val="00192491"/>
    <w:rsid w:val="00192655"/>
    <w:rsid w:val="00192EBC"/>
    <w:rsid w:val="0019397A"/>
    <w:rsid w:val="00193C1A"/>
    <w:rsid w:val="0019405D"/>
    <w:rsid w:val="001942B0"/>
    <w:rsid w:val="00195380"/>
    <w:rsid w:val="001955E0"/>
    <w:rsid w:val="00196B93"/>
    <w:rsid w:val="00197185"/>
    <w:rsid w:val="001A0794"/>
    <w:rsid w:val="001A0975"/>
    <w:rsid w:val="001A09FC"/>
    <w:rsid w:val="001A0F88"/>
    <w:rsid w:val="001A1D7A"/>
    <w:rsid w:val="001A2CF5"/>
    <w:rsid w:val="001A2D0C"/>
    <w:rsid w:val="001A4DB4"/>
    <w:rsid w:val="001A5097"/>
    <w:rsid w:val="001A5EC2"/>
    <w:rsid w:val="001A6D05"/>
    <w:rsid w:val="001A7278"/>
    <w:rsid w:val="001B07A3"/>
    <w:rsid w:val="001B1207"/>
    <w:rsid w:val="001B17FA"/>
    <w:rsid w:val="001B1B68"/>
    <w:rsid w:val="001B23D8"/>
    <w:rsid w:val="001B2C4E"/>
    <w:rsid w:val="001B2EE2"/>
    <w:rsid w:val="001B4FB8"/>
    <w:rsid w:val="001B6098"/>
    <w:rsid w:val="001B646F"/>
    <w:rsid w:val="001B726B"/>
    <w:rsid w:val="001B7351"/>
    <w:rsid w:val="001C2533"/>
    <w:rsid w:val="001C2777"/>
    <w:rsid w:val="001C427F"/>
    <w:rsid w:val="001C4971"/>
    <w:rsid w:val="001C58D2"/>
    <w:rsid w:val="001C59FB"/>
    <w:rsid w:val="001C5FA0"/>
    <w:rsid w:val="001C6185"/>
    <w:rsid w:val="001C70BA"/>
    <w:rsid w:val="001C74B9"/>
    <w:rsid w:val="001D1476"/>
    <w:rsid w:val="001D1822"/>
    <w:rsid w:val="001D1B48"/>
    <w:rsid w:val="001D22E6"/>
    <w:rsid w:val="001D4204"/>
    <w:rsid w:val="001D4AFC"/>
    <w:rsid w:val="001D5234"/>
    <w:rsid w:val="001D5C91"/>
    <w:rsid w:val="001D5D4F"/>
    <w:rsid w:val="001D6A27"/>
    <w:rsid w:val="001D70D6"/>
    <w:rsid w:val="001E02C6"/>
    <w:rsid w:val="001E190D"/>
    <w:rsid w:val="001E250C"/>
    <w:rsid w:val="001E2D93"/>
    <w:rsid w:val="001E339A"/>
    <w:rsid w:val="001E455B"/>
    <w:rsid w:val="001E48CB"/>
    <w:rsid w:val="001E4BB1"/>
    <w:rsid w:val="001E52D8"/>
    <w:rsid w:val="001E5C3B"/>
    <w:rsid w:val="001E61F0"/>
    <w:rsid w:val="001E6970"/>
    <w:rsid w:val="001F0B5E"/>
    <w:rsid w:val="001F0DC4"/>
    <w:rsid w:val="001F13A2"/>
    <w:rsid w:val="001F1B1A"/>
    <w:rsid w:val="001F2A7C"/>
    <w:rsid w:val="001F3185"/>
    <w:rsid w:val="001F36E8"/>
    <w:rsid w:val="001F38E9"/>
    <w:rsid w:val="001F3A3C"/>
    <w:rsid w:val="001F3DE0"/>
    <w:rsid w:val="001F3F7A"/>
    <w:rsid w:val="001F4A89"/>
    <w:rsid w:val="001F524D"/>
    <w:rsid w:val="001F669C"/>
    <w:rsid w:val="001F77A6"/>
    <w:rsid w:val="00200E2B"/>
    <w:rsid w:val="002011F1"/>
    <w:rsid w:val="00201266"/>
    <w:rsid w:val="0020145C"/>
    <w:rsid w:val="00203B64"/>
    <w:rsid w:val="0020566A"/>
    <w:rsid w:val="002077EE"/>
    <w:rsid w:val="002079FD"/>
    <w:rsid w:val="002103F1"/>
    <w:rsid w:val="002123E8"/>
    <w:rsid w:val="002125D0"/>
    <w:rsid w:val="00212FCF"/>
    <w:rsid w:val="0021324A"/>
    <w:rsid w:val="00213334"/>
    <w:rsid w:val="00213962"/>
    <w:rsid w:val="0021717B"/>
    <w:rsid w:val="0021782A"/>
    <w:rsid w:val="00220C5C"/>
    <w:rsid w:val="00221970"/>
    <w:rsid w:val="00221ED8"/>
    <w:rsid w:val="00223317"/>
    <w:rsid w:val="00224361"/>
    <w:rsid w:val="00225F52"/>
    <w:rsid w:val="00226473"/>
    <w:rsid w:val="00227126"/>
    <w:rsid w:val="00227B68"/>
    <w:rsid w:val="0023029A"/>
    <w:rsid w:val="00231104"/>
    <w:rsid w:val="00233342"/>
    <w:rsid w:val="00233B45"/>
    <w:rsid w:val="002341BA"/>
    <w:rsid w:val="00234989"/>
    <w:rsid w:val="0023498F"/>
    <w:rsid w:val="00235221"/>
    <w:rsid w:val="00235AAB"/>
    <w:rsid w:val="0023653A"/>
    <w:rsid w:val="00236651"/>
    <w:rsid w:val="002370FB"/>
    <w:rsid w:val="00237E83"/>
    <w:rsid w:val="0024018A"/>
    <w:rsid w:val="002405C3"/>
    <w:rsid w:val="00241371"/>
    <w:rsid w:val="00241FAF"/>
    <w:rsid w:val="00242EBA"/>
    <w:rsid w:val="002431F2"/>
    <w:rsid w:val="00247E39"/>
    <w:rsid w:val="00250282"/>
    <w:rsid w:val="002520BD"/>
    <w:rsid w:val="00252187"/>
    <w:rsid w:val="00252BD9"/>
    <w:rsid w:val="002535A8"/>
    <w:rsid w:val="0025520D"/>
    <w:rsid w:val="002553C5"/>
    <w:rsid w:val="0025551C"/>
    <w:rsid w:val="00255686"/>
    <w:rsid w:val="00255F13"/>
    <w:rsid w:val="002569AA"/>
    <w:rsid w:val="002569D7"/>
    <w:rsid w:val="00256C85"/>
    <w:rsid w:val="002571D7"/>
    <w:rsid w:val="00257D3E"/>
    <w:rsid w:val="002607E2"/>
    <w:rsid w:val="0026089F"/>
    <w:rsid w:val="0026097A"/>
    <w:rsid w:val="00260E2A"/>
    <w:rsid w:val="00262776"/>
    <w:rsid w:val="002639BC"/>
    <w:rsid w:val="002642E9"/>
    <w:rsid w:val="0026442B"/>
    <w:rsid w:val="00266207"/>
    <w:rsid w:val="00266BA4"/>
    <w:rsid w:val="00266EBF"/>
    <w:rsid w:val="00267566"/>
    <w:rsid w:val="002677AB"/>
    <w:rsid w:val="00267C4D"/>
    <w:rsid w:val="0027075D"/>
    <w:rsid w:val="00272071"/>
    <w:rsid w:val="00272FAE"/>
    <w:rsid w:val="002739BD"/>
    <w:rsid w:val="00273DDE"/>
    <w:rsid w:val="002740B5"/>
    <w:rsid w:val="00274168"/>
    <w:rsid w:val="00274BFF"/>
    <w:rsid w:val="00281051"/>
    <w:rsid w:val="00281957"/>
    <w:rsid w:val="00282446"/>
    <w:rsid w:val="00283D13"/>
    <w:rsid w:val="00283F2C"/>
    <w:rsid w:val="002849FB"/>
    <w:rsid w:val="002852FC"/>
    <w:rsid w:val="0028657D"/>
    <w:rsid w:val="00286C54"/>
    <w:rsid w:val="00287CC3"/>
    <w:rsid w:val="00287E74"/>
    <w:rsid w:val="00291C45"/>
    <w:rsid w:val="00291C63"/>
    <w:rsid w:val="00291FC1"/>
    <w:rsid w:val="00292962"/>
    <w:rsid w:val="00292C29"/>
    <w:rsid w:val="00292CFB"/>
    <w:rsid w:val="0029381E"/>
    <w:rsid w:val="00293BCE"/>
    <w:rsid w:val="0029677E"/>
    <w:rsid w:val="0029691F"/>
    <w:rsid w:val="00296EE7"/>
    <w:rsid w:val="00297CC8"/>
    <w:rsid w:val="002A1AB9"/>
    <w:rsid w:val="002A1CBE"/>
    <w:rsid w:val="002A2491"/>
    <w:rsid w:val="002A2841"/>
    <w:rsid w:val="002A339F"/>
    <w:rsid w:val="002A550B"/>
    <w:rsid w:val="002A7460"/>
    <w:rsid w:val="002B11E8"/>
    <w:rsid w:val="002B3C3C"/>
    <w:rsid w:val="002B5095"/>
    <w:rsid w:val="002B5E60"/>
    <w:rsid w:val="002B77C1"/>
    <w:rsid w:val="002B7E41"/>
    <w:rsid w:val="002C02A4"/>
    <w:rsid w:val="002C2CF7"/>
    <w:rsid w:val="002C39E7"/>
    <w:rsid w:val="002C3E0D"/>
    <w:rsid w:val="002C3E20"/>
    <w:rsid w:val="002C3EB5"/>
    <w:rsid w:val="002C4853"/>
    <w:rsid w:val="002C5619"/>
    <w:rsid w:val="002C582D"/>
    <w:rsid w:val="002C6CA1"/>
    <w:rsid w:val="002C735A"/>
    <w:rsid w:val="002C74AD"/>
    <w:rsid w:val="002D1DE6"/>
    <w:rsid w:val="002D21A1"/>
    <w:rsid w:val="002D262C"/>
    <w:rsid w:val="002D523B"/>
    <w:rsid w:val="002D53BF"/>
    <w:rsid w:val="002D689A"/>
    <w:rsid w:val="002D69C4"/>
    <w:rsid w:val="002D71D7"/>
    <w:rsid w:val="002D7C3A"/>
    <w:rsid w:val="002D7D51"/>
    <w:rsid w:val="002E1D6F"/>
    <w:rsid w:val="002E1E23"/>
    <w:rsid w:val="002E24AD"/>
    <w:rsid w:val="002E2BA8"/>
    <w:rsid w:val="002E4AEE"/>
    <w:rsid w:val="002E64BA"/>
    <w:rsid w:val="002E7053"/>
    <w:rsid w:val="002E7549"/>
    <w:rsid w:val="002F04E9"/>
    <w:rsid w:val="002F0A63"/>
    <w:rsid w:val="002F0A89"/>
    <w:rsid w:val="002F2A44"/>
    <w:rsid w:val="002F2CC8"/>
    <w:rsid w:val="002F3A54"/>
    <w:rsid w:val="002F3DFC"/>
    <w:rsid w:val="002F3E13"/>
    <w:rsid w:val="002F4B19"/>
    <w:rsid w:val="002F683E"/>
    <w:rsid w:val="002F6CCD"/>
    <w:rsid w:val="002F6E7A"/>
    <w:rsid w:val="002F7ADD"/>
    <w:rsid w:val="0030150A"/>
    <w:rsid w:val="0030175C"/>
    <w:rsid w:val="003038D3"/>
    <w:rsid w:val="00306E02"/>
    <w:rsid w:val="0030717A"/>
    <w:rsid w:val="00307CE2"/>
    <w:rsid w:val="00307D20"/>
    <w:rsid w:val="0031067B"/>
    <w:rsid w:val="00310812"/>
    <w:rsid w:val="0031120F"/>
    <w:rsid w:val="003115F0"/>
    <w:rsid w:val="00311E8B"/>
    <w:rsid w:val="00311FA4"/>
    <w:rsid w:val="00313454"/>
    <w:rsid w:val="003138BC"/>
    <w:rsid w:val="00314214"/>
    <w:rsid w:val="003142E9"/>
    <w:rsid w:val="00314465"/>
    <w:rsid w:val="00314467"/>
    <w:rsid w:val="003148E5"/>
    <w:rsid w:val="00316846"/>
    <w:rsid w:val="00316E00"/>
    <w:rsid w:val="00317774"/>
    <w:rsid w:val="00317A6F"/>
    <w:rsid w:val="00317CD7"/>
    <w:rsid w:val="0032093A"/>
    <w:rsid w:val="00320E0C"/>
    <w:rsid w:val="003222FB"/>
    <w:rsid w:val="0032261D"/>
    <w:rsid w:val="003227E2"/>
    <w:rsid w:val="00322EB6"/>
    <w:rsid w:val="00323383"/>
    <w:rsid w:val="00325204"/>
    <w:rsid w:val="0032547C"/>
    <w:rsid w:val="0032561A"/>
    <w:rsid w:val="0032663E"/>
    <w:rsid w:val="00330559"/>
    <w:rsid w:val="00331596"/>
    <w:rsid w:val="00331EE0"/>
    <w:rsid w:val="003325F6"/>
    <w:rsid w:val="00332A00"/>
    <w:rsid w:val="0033302A"/>
    <w:rsid w:val="00334EA1"/>
    <w:rsid w:val="00336EB0"/>
    <w:rsid w:val="003370BF"/>
    <w:rsid w:val="0033730C"/>
    <w:rsid w:val="00337D26"/>
    <w:rsid w:val="0034085E"/>
    <w:rsid w:val="0034117B"/>
    <w:rsid w:val="00341CA1"/>
    <w:rsid w:val="003430BC"/>
    <w:rsid w:val="00343822"/>
    <w:rsid w:val="0034475B"/>
    <w:rsid w:val="00344E82"/>
    <w:rsid w:val="003456A4"/>
    <w:rsid w:val="00346A86"/>
    <w:rsid w:val="0034772C"/>
    <w:rsid w:val="00347D72"/>
    <w:rsid w:val="0035005F"/>
    <w:rsid w:val="003510EA"/>
    <w:rsid w:val="00351C6D"/>
    <w:rsid w:val="0035316E"/>
    <w:rsid w:val="003548F7"/>
    <w:rsid w:val="0035525F"/>
    <w:rsid w:val="00355932"/>
    <w:rsid w:val="0035601C"/>
    <w:rsid w:val="00356159"/>
    <w:rsid w:val="003562E7"/>
    <w:rsid w:val="003567EF"/>
    <w:rsid w:val="00356C47"/>
    <w:rsid w:val="00356CBA"/>
    <w:rsid w:val="003572D7"/>
    <w:rsid w:val="0035775D"/>
    <w:rsid w:val="0036089A"/>
    <w:rsid w:val="00361F8B"/>
    <w:rsid w:val="003634D7"/>
    <w:rsid w:val="00365028"/>
    <w:rsid w:val="00370173"/>
    <w:rsid w:val="0037123A"/>
    <w:rsid w:val="00372295"/>
    <w:rsid w:val="0037324E"/>
    <w:rsid w:val="00373D37"/>
    <w:rsid w:val="00373EDE"/>
    <w:rsid w:val="00374654"/>
    <w:rsid w:val="00374AED"/>
    <w:rsid w:val="00375A0C"/>
    <w:rsid w:val="00375B04"/>
    <w:rsid w:val="0037681E"/>
    <w:rsid w:val="00376E32"/>
    <w:rsid w:val="00377129"/>
    <w:rsid w:val="00380014"/>
    <w:rsid w:val="00380DCC"/>
    <w:rsid w:val="00381088"/>
    <w:rsid w:val="00382712"/>
    <w:rsid w:val="0038387B"/>
    <w:rsid w:val="00383CEE"/>
    <w:rsid w:val="00384C9E"/>
    <w:rsid w:val="00385271"/>
    <w:rsid w:val="00385C37"/>
    <w:rsid w:val="00385F53"/>
    <w:rsid w:val="003864DE"/>
    <w:rsid w:val="00387F73"/>
    <w:rsid w:val="00390A1E"/>
    <w:rsid w:val="0039273D"/>
    <w:rsid w:val="003927D6"/>
    <w:rsid w:val="00393364"/>
    <w:rsid w:val="00394EB3"/>
    <w:rsid w:val="003955CA"/>
    <w:rsid w:val="00395CD2"/>
    <w:rsid w:val="00396FED"/>
    <w:rsid w:val="003A1FB1"/>
    <w:rsid w:val="003A287C"/>
    <w:rsid w:val="003A35C3"/>
    <w:rsid w:val="003A3AC1"/>
    <w:rsid w:val="003A3C01"/>
    <w:rsid w:val="003A4C05"/>
    <w:rsid w:val="003A4E91"/>
    <w:rsid w:val="003A4EF9"/>
    <w:rsid w:val="003A4FE8"/>
    <w:rsid w:val="003A57F3"/>
    <w:rsid w:val="003A6BB1"/>
    <w:rsid w:val="003A7CF1"/>
    <w:rsid w:val="003B1531"/>
    <w:rsid w:val="003B42AC"/>
    <w:rsid w:val="003B4849"/>
    <w:rsid w:val="003B4A09"/>
    <w:rsid w:val="003B5461"/>
    <w:rsid w:val="003B6A10"/>
    <w:rsid w:val="003B6FF2"/>
    <w:rsid w:val="003B7C4C"/>
    <w:rsid w:val="003B7C86"/>
    <w:rsid w:val="003C10A6"/>
    <w:rsid w:val="003C11C6"/>
    <w:rsid w:val="003C22F6"/>
    <w:rsid w:val="003C29BA"/>
    <w:rsid w:val="003C366B"/>
    <w:rsid w:val="003C47FF"/>
    <w:rsid w:val="003C5662"/>
    <w:rsid w:val="003C5A6D"/>
    <w:rsid w:val="003C5E50"/>
    <w:rsid w:val="003C6EE2"/>
    <w:rsid w:val="003C743B"/>
    <w:rsid w:val="003D0313"/>
    <w:rsid w:val="003D2F9B"/>
    <w:rsid w:val="003D3E7D"/>
    <w:rsid w:val="003D47FE"/>
    <w:rsid w:val="003D563A"/>
    <w:rsid w:val="003D5B12"/>
    <w:rsid w:val="003D6416"/>
    <w:rsid w:val="003D6813"/>
    <w:rsid w:val="003D692B"/>
    <w:rsid w:val="003D6CA8"/>
    <w:rsid w:val="003D6F7F"/>
    <w:rsid w:val="003D71CE"/>
    <w:rsid w:val="003D7AD8"/>
    <w:rsid w:val="003E0393"/>
    <w:rsid w:val="003E1B72"/>
    <w:rsid w:val="003E3BB7"/>
    <w:rsid w:val="003E3D1E"/>
    <w:rsid w:val="003E4093"/>
    <w:rsid w:val="003E497A"/>
    <w:rsid w:val="003E53E8"/>
    <w:rsid w:val="003E5400"/>
    <w:rsid w:val="003E5712"/>
    <w:rsid w:val="003E62F4"/>
    <w:rsid w:val="003E75B0"/>
    <w:rsid w:val="003E7D3C"/>
    <w:rsid w:val="003E7E2A"/>
    <w:rsid w:val="003F188C"/>
    <w:rsid w:val="003F1B65"/>
    <w:rsid w:val="003F227E"/>
    <w:rsid w:val="003F22EA"/>
    <w:rsid w:val="003F24E1"/>
    <w:rsid w:val="003F2CA2"/>
    <w:rsid w:val="003F33F1"/>
    <w:rsid w:val="003F39C7"/>
    <w:rsid w:val="003F3C83"/>
    <w:rsid w:val="003F582F"/>
    <w:rsid w:val="003F6200"/>
    <w:rsid w:val="003F73F5"/>
    <w:rsid w:val="003F7BAB"/>
    <w:rsid w:val="00400BC1"/>
    <w:rsid w:val="004012EF"/>
    <w:rsid w:val="00401C2C"/>
    <w:rsid w:val="00402FDE"/>
    <w:rsid w:val="00403A7D"/>
    <w:rsid w:val="00403CDD"/>
    <w:rsid w:val="00403DDA"/>
    <w:rsid w:val="00403FEF"/>
    <w:rsid w:val="004054C7"/>
    <w:rsid w:val="00405C35"/>
    <w:rsid w:val="00406D24"/>
    <w:rsid w:val="004077BE"/>
    <w:rsid w:val="0040796F"/>
    <w:rsid w:val="004079D9"/>
    <w:rsid w:val="00407C0F"/>
    <w:rsid w:val="00407C14"/>
    <w:rsid w:val="00407F51"/>
    <w:rsid w:val="00410016"/>
    <w:rsid w:val="00410DFA"/>
    <w:rsid w:val="0041151A"/>
    <w:rsid w:val="00411A19"/>
    <w:rsid w:val="00411C00"/>
    <w:rsid w:val="0041223B"/>
    <w:rsid w:val="0041230E"/>
    <w:rsid w:val="00412EF1"/>
    <w:rsid w:val="00415449"/>
    <w:rsid w:val="0041799F"/>
    <w:rsid w:val="004226E1"/>
    <w:rsid w:val="00422987"/>
    <w:rsid w:val="00423B3E"/>
    <w:rsid w:val="00424263"/>
    <w:rsid w:val="00425F96"/>
    <w:rsid w:val="00426D86"/>
    <w:rsid w:val="00426E84"/>
    <w:rsid w:val="0042700D"/>
    <w:rsid w:val="00427E1A"/>
    <w:rsid w:val="00427F8C"/>
    <w:rsid w:val="004304FB"/>
    <w:rsid w:val="00431B80"/>
    <w:rsid w:val="004322B6"/>
    <w:rsid w:val="004352EC"/>
    <w:rsid w:val="00435B29"/>
    <w:rsid w:val="0043689C"/>
    <w:rsid w:val="00437A25"/>
    <w:rsid w:val="00442088"/>
    <w:rsid w:val="00443ECD"/>
    <w:rsid w:val="00444255"/>
    <w:rsid w:val="00444B45"/>
    <w:rsid w:val="00450F82"/>
    <w:rsid w:val="00451ABD"/>
    <w:rsid w:val="0045239D"/>
    <w:rsid w:val="00453394"/>
    <w:rsid w:val="00453D7A"/>
    <w:rsid w:val="004559CF"/>
    <w:rsid w:val="00456498"/>
    <w:rsid w:val="00456630"/>
    <w:rsid w:val="004572FC"/>
    <w:rsid w:val="0045741B"/>
    <w:rsid w:val="004614E8"/>
    <w:rsid w:val="004617B7"/>
    <w:rsid w:val="004619DB"/>
    <w:rsid w:val="00462747"/>
    <w:rsid w:val="00463899"/>
    <w:rsid w:val="004641A5"/>
    <w:rsid w:val="00464875"/>
    <w:rsid w:val="0046574D"/>
    <w:rsid w:val="00465757"/>
    <w:rsid w:val="004668AC"/>
    <w:rsid w:val="00466FC6"/>
    <w:rsid w:val="004718B3"/>
    <w:rsid w:val="00471C4C"/>
    <w:rsid w:val="004725A6"/>
    <w:rsid w:val="0047292B"/>
    <w:rsid w:val="00472980"/>
    <w:rsid w:val="004730DB"/>
    <w:rsid w:val="00473481"/>
    <w:rsid w:val="00475F69"/>
    <w:rsid w:val="00476080"/>
    <w:rsid w:val="004767A3"/>
    <w:rsid w:val="004769ED"/>
    <w:rsid w:val="00477CA1"/>
    <w:rsid w:val="00481EAD"/>
    <w:rsid w:val="004824B0"/>
    <w:rsid w:val="00482F09"/>
    <w:rsid w:val="004838C5"/>
    <w:rsid w:val="00483C29"/>
    <w:rsid w:val="00483E18"/>
    <w:rsid w:val="00484537"/>
    <w:rsid w:val="00484E34"/>
    <w:rsid w:val="004853C0"/>
    <w:rsid w:val="00485A74"/>
    <w:rsid w:val="00485B97"/>
    <w:rsid w:val="00486CCD"/>
    <w:rsid w:val="004877FA"/>
    <w:rsid w:val="00487880"/>
    <w:rsid w:val="00490EB4"/>
    <w:rsid w:val="004917B3"/>
    <w:rsid w:val="00492484"/>
    <w:rsid w:val="00494006"/>
    <w:rsid w:val="00495514"/>
    <w:rsid w:val="00495D34"/>
    <w:rsid w:val="004960A3"/>
    <w:rsid w:val="00496510"/>
    <w:rsid w:val="00496816"/>
    <w:rsid w:val="00496E1F"/>
    <w:rsid w:val="004975BA"/>
    <w:rsid w:val="00497823"/>
    <w:rsid w:val="004A03E8"/>
    <w:rsid w:val="004A3221"/>
    <w:rsid w:val="004A5371"/>
    <w:rsid w:val="004A6D0B"/>
    <w:rsid w:val="004A72C5"/>
    <w:rsid w:val="004A76C3"/>
    <w:rsid w:val="004A7F06"/>
    <w:rsid w:val="004B0C3C"/>
    <w:rsid w:val="004B2B0C"/>
    <w:rsid w:val="004B349F"/>
    <w:rsid w:val="004B70FD"/>
    <w:rsid w:val="004C06DF"/>
    <w:rsid w:val="004C303B"/>
    <w:rsid w:val="004C4C15"/>
    <w:rsid w:val="004C50C6"/>
    <w:rsid w:val="004C6811"/>
    <w:rsid w:val="004C6BC0"/>
    <w:rsid w:val="004C6D85"/>
    <w:rsid w:val="004C7DF8"/>
    <w:rsid w:val="004D01E5"/>
    <w:rsid w:val="004D046B"/>
    <w:rsid w:val="004D0EB0"/>
    <w:rsid w:val="004D10A9"/>
    <w:rsid w:val="004D1856"/>
    <w:rsid w:val="004D2C16"/>
    <w:rsid w:val="004D3011"/>
    <w:rsid w:val="004D35C4"/>
    <w:rsid w:val="004D39DF"/>
    <w:rsid w:val="004D3BBA"/>
    <w:rsid w:val="004D4387"/>
    <w:rsid w:val="004D482D"/>
    <w:rsid w:val="004D4C5A"/>
    <w:rsid w:val="004D4DA9"/>
    <w:rsid w:val="004D57FC"/>
    <w:rsid w:val="004D634D"/>
    <w:rsid w:val="004D676D"/>
    <w:rsid w:val="004D6AE5"/>
    <w:rsid w:val="004D71C7"/>
    <w:rsid w:val="004D769A"/>
    <w:rsid w:val="004E1097"/>
    <w:rsid w:val="004E1542"/>
    <w:rsid w:val="004E1FF9"/>
    <w:rsid w:val="004E3503"/>
    <w:rsid w:val="004E3824"/>
    <w:rsid w:val="004E40CF"/>
    <w:rsid w:val="004E4AAE"/>
    <w:rsid w:val="004E4CF1"/>
    <w:rsid w:val="004E5FD9"/>
    <w:rsid w:val="004E6A84"/>
    <w:rsid w:val="004E6FF9"/>
    <w:rsid w:val="004E70F8"/>
    <w:rsid w:val="004E7A3A"/>
    <w:rsid w:val="004F0555"/>
    <w:rsid w:val="004F0FA6"/>
    <w:rsid w:val="004F225A"/>
    <w:rsid w:val="004F4C97"/>
    <w:rsid w:val="004F61B2"/>
    <w:rsid w:val="004F660F"/>
    <w:rsid w:val="004F7ADE"/>
    <w:rsid w:val="00500920"/>
    <w:rsid w:val="005011C0"/>
    <w:rsid w:val="005014A0"/>
    <w:rsid w:val="00501A8D"/>
    <w:rsid w:val="00502607"/>
    <w:rsid w:val="00502B2E"/>
    <w:rsid w:val="00503961"/>
    <w:rsid w:val="00503A15"/>
    <w:rsid w:val="00505F99"/>
    <w:rsid w:val="005075F5"/>
    <w:rsid w:val="00507A5F"/>
    <w:rsid w:val="00507FBB"/>
    <w:rsid w:val="00510065"/>
    <w:rsid w:val="00510FE2"/>
    <w:rsid w:val="005117FB"/>
    <w:rsid w:val="00512153"/>
    <w:rsid w:val="00512850"/>
    <w:rsid w:val="00513747"/>
    <w:rsid w:val="00516B74"/>
    <w:rsid w:val="00516E35"/>
    <w:rsid w:val="0051744C"/>
    <w:rsid w:val="00517A2F"/>
    <w:rsid w:val="00520AF4"/>
    <w:rsid w:val="00520BA4"/>
    <w:rsid w:val="00520F66"/>
    <w:rsid w:val="005228CF"/>
    <w:rsid w:val="00523327"/>
    <w:rsid w:val="005239C0"/>
    <w:rsid w:val="005243C4"/>
    <w:rsid w:val="0052456C"/>
    <w:rsid w:val="0052476A"/>
    <w:rsid w:val="00524984"/>
    <w:rsid w:val="005265C5"/>
    <w:rsid w:val="0052691B"/>
    <w:rsid w:val="00526AD3"/>
    <w:rsid w:val="00527D60"/>
    <w:rsid w:val="005311A3"/>
    <w:rsid w:val="005324FA"/>
    <w:rsid w:val="00532B52"/>
    <w:rsid w:val="005337B0"/>
    <w:rsid w:val="0053389B"/>
    <w:rsid w:val="00533B41"/>
    <w:rsid w:val="00534FF2"/>
    <w:rsid w:val="00535C6B"/>
    <w:rsid w:val="00535FCB"/>
    <w:rsid w:val="0053667C"/>
    <w:rsid w:val="0053774D"/>
    <w:rsid w:val="00540249"/>
    <w:rsid w:val="00540C31"/>
    <w:rsid w:val="00541C7A"/>
    <w:rsid w:val="00541D23"/>
    <w:rsid w:val="00542070"/>
    <w:rsid w:val="00542544"/>
    <w:rsid w:val="00542D75"/>
    <w:rsid w:val="0054362E"/>
    <w:rsid w:val="005436EC"/>
    <w:rsid w:val="00543B30"/>
    <w:rsid w:val="00544239"/>
    <w:rsid w:val="0054546C"/>
    <w:rsid w:val="005454DC"/>
    <w:rsid w:val="005458C5"/>
    <w:rsid w:val="00545940"/>
    <w:rsid w:val="00545BD6"/>
    <w:rsid w:val="00546175"/>
    <w:rsid w:val="00546665"/>
    <w:rsid w:val="00546B5C"/>
    <w:rsid w:val="00546FCF"/>
    <w:rsid w:val="00547FE7"/>
    <w:rsid w:val="00550456"/>
    <w:rsid w:val="005508C1"/>
    <w:rsid w:val="005510F1"/>
    <w:rsid w:val="00551198"/>
    <w:rsid w:val="005511DE"/>
    <w:rsid w:val="00551391"/>
    <w:rsid w:val="0055243F"/>
    <w:rsid w:val="00552CE1"/>
    <w:rsid w:val="00553382"/>
    <w:rsid w:val="005535C3"/>
    <w:rsid w:val="005545EF"/>
    <w:rsid w:val="00556CCA"/>
    <w:rsid w:val="00557ED9"/>
    <w:rsid w:val="00560218"/>
    <w:rsid w:val="005622AC"/>
    <w:rsid w:val="005622B8"/>
    <w:rsid w:val="005622EC"/>
    <w:rsid w:val="0056318C"/>
    <w:rsid w:val="005646A9"/>
    <w:rsid w:val="0056515A"/>
    <w:rsid w:val="005663D0"/>
    <w:rsid w:val="00566C1B"/>
    <w:rsid w:val="00567C83"/>
    <w:rsid w:val="00567E20"/>
    <w:rsid w:val="00570189"/>
    <w:rsid w:val="00571EEB"/>
    <w:rsid w:val="0057284E"/>
    <w:rsid w:val="00573B2E"/>
    <w:rsid w:val="00574170"/>
    <w:rsid w:val="00574E55"/>
    <w:rsid w:val="00575929"/>
    <w:rsid w:val="00576289"/>
    <w:rsid w:val="005763F9"/>
    <w:rsid w:val="00576474"/>
    <w:rsid w:val="00580629"/>
    <w:rsid w:val="005809AB"/>
    <w:rsid w:val="00580AC6"/>
    <w:rsid w:val="00580CB8"/>
    <w:rsid w:val="00581BC3"/>
    <w:rsid w:val="00581BD7"/>
    <w:rsid w:val="00582B2C"/>
    <w:rsid w:val="00582FCA"/>
    <w:rsid w:val="005832D0"/>
    <w:rsid w:val="00583CEB"/>
    <w:rsid w:val="00584FC9"/>
    <w:rsid w:val="00586A8F"/>
    <w:rsid w:val="00587607"/>
    <w:rsid w:val="0059103D"/>
    <w:rsid w:val="00591120"/>
    <w:rsid w:val="0059177D"/>
    <w:rsid w:val="0059299E"/>
    <w:rsid w:val="00592A36"/>
    <w:rsid w:val="00593421"/>
    <w:rsid w:val="00594859"/>
    <w:rsid w:val="00594DC8"/>
    <w:rsid w:val="00595CD3"/>
    <w:rsid w:val="00595FD3"/>
    <w:rsid w:val="0059732E"/>
    <w:rsid w:val="005A0438"/>
    <w:rsid w:val="005A1236"/>
    <w:rsid w:val="005A1DE2"/>
    <w:rsid w:val="005A214E"/>
    <w:rsid w:val="005A2FC3"/>
    <w:rsid w:val="005A36A4"/>
    <w:rsid w:val="005A4AE6"/>
    <w:rsid w:val="005A6948"/>
    <w:rsid w:val="005B05BE"/>
    <w:rsid w:val="005B10EC"/>
    <w:rsid w:val="005B25DD"/>
    <w:rsid w:val="005B2954"/>
    <w:rsid w:val="005B2CE0"/>
    <w:rsid w:val="005B2CE8"/>
    <w:rsid w:val="005B390F"/>
    <w:rsid w:val="005B3ABF"/>
    <w:rsid w:val="005B4F09"/>
    <w:rsid w:val="005B52F9"/>
    <w:rsid w:val="005B6475"/>
    <w:rsid w:val="005B70AF"/>
    <w:rsid w:val="005B7968"/>
    <w:rsid w:val="005B7A20"/>
    <w:rsid w:val="005C0BB9"/>
    <w:rsid w:val="005C0EF9"/>
    <w:rsid w:val="005C19A2"/>
    <w:rsid w:val="005C1F81"/>
    <w:rsid w:val="005C2431"/>
    <w:rsid w:val="005C28F1"/>
    <w:rsid w:val="005C2A5F"/>
    <w:rsid w:val="005C340E"/>
    <w:rsid w:val="005C37C7"/>
    <w:rsid w:val="005C39CA"/>
    <w:rsid w:val="005C443E"/>
    <w:rsid w:val="005C4C56"/>
    <w:rsid w:val="005C4C97"/>
    <w:rsid w:val="005C504E"/>
    <w:rsid w:val="005C545E"/>
    <w:rsid w:val="005C5880"/>
    <w:rsid w:val="005C591E"/>
    <w:rsid w:val="005C5F26"/>
    <w:rsid w:val="005C7948"/>
    <w:rsid w:val="005D0DA2"/>
    <w:rsid w:val="005D2BD2"/>
    <w:rsid w:val="005D2CC6"/>
    <w:rsid w:val="005D396B"/>
    <w:rsid w:val="005D582E"/>
    <w:rsid w:val="005D6F79"/>
    <w:rsid w:val="005D749A"/>
    <w:rsid w:val="005E01B1"/>
    <w:rsid w:val="005E1080"/>
    <w:rsid w:val="005E30E9"/>
    <w:rsid w:val="005E428E"/>
    <w:rsid w:val="005E5B8F"/>
    <w:rsid w:val="005E64D4"/>
    <w:rsid w:val="005E7345"/>
    <w:rsid w:val="005E761B"/>
    <w:rsid w:val="005E78C1"/>
    <w:rsid w:val="005E7BDA"/>
    <w:rsid w:val="005F1B0F"/>
    <w:rsid w:val="005F265B"/>
    <w:rsid w:val="005F29B8"/>
    <w:rsid w:val="005F3F85"/>
    <w:rsid w:val="005F42CB"/>
    <w:rsid w:val="005F5123"/>
    <w:rsid w:val="005F53F4"/>
    <w:rsid w:val="005F5A76"/>
    <w:rsid w:val="005F5CA0"/>
    <w:rsid w:val="005F66D8"/>
    <w:rsid w:val="005F72FD"/>
    <w:rsid w:val="006000FF"/>
    <w:rsid w:val="006002AD"/>
    <w:rsid w:val="0060099E"/>
    <w:rsid w:val="006024E3"/>
    <w:rsid w:val="00602D71"/>
    <w:rsid w:val="006038BD"/>
    <w:rsid w:val="00606B30"/>
    <w:rsid w:val="006106CB"/>
    <w:rsid w:val="00611F0C"/>
    <w:rsid w:val="00613A08"/>
    <w:rsid w:val="00613C1D"/>
    <w:rsid w:val="00614274"/>
    <w:rsid w:val="00615F22"/>
    <w:rsid w:val="00616890"/>
    <w:rsid w:val="00616F7F"/>
    <w:rsid w:val="00617C06"/>
    <w:rsid w:val="00617FDC"/>
    <w:rsid w:val="00620FE5"/>
    <w:rsid w:val="00621420"/>
    <w:rsid w:val="00621442"/>
    <w:rsid w:val="00621443"/>
    <w:rsid w:val="00621D00"/>
    <w:rsid w:val="00622B26"/>
    <w:rsid w:val="00624575"/>
    <w:rsid w:val="00625122"/>
    <w:rsid w:val="0062575A"/>
    <w:rsid w:val="00625AFE"/>
    <w:rsid w:val="006267B3"/>
    <w:rsid w:val="0062766A"/>
    <w:rsid w:val="006308AA"/>
    <w:rsid w:val="00631C1B"/>
    <w:rsid w:val="006321EC"/>
    <w:rsid w:val="00633960"/>
    <w:rsid w:val="00633D15"/>
    <w:rsid w:val="00634456"/>
    <w:rsid w:val="00635F13"/>
    <w:rsid w:val="0064084C"/>
    <w:rsid w:val="0064113F"/>
    <w:rsid w:val="00641D8F"/>
    <w:rsid w:val="00642597"/>
    <w:rsid w:val="00642F7B"/>
    <w:rsid w:val="006463E6"/>
    <w:rsid w:val="00650A1E"/>
    <w:rsid w:val="00651637"/>
    <w:rsid w:val="00652384"/>
    <w:rsid w:val="00652DA3"/>
    <w:rsid w:val="006536EF"/>
    <w:rsid w:val="006546C1"/>
    <w:rsid w:val="0065534E"/>
    <w:rsid w:val="00655F27"/>
    <w:rsid w:val="0065740C"/>
    <w:rsid w:val="0065783E"/>
    <w:rsid w:val="00657AF4"/>
    <w:rsid w:val="0066006D"/>
    <w:rsid w:val="00660337"/>
    <w:rsid w:val="00660C13"/>
    <w:rsid w:val="00660F24"/>
    <w:rsid w:val="00661429"/>
    <w:rsid w:val="00661838"/>
    <w:rsid w:val="00661AE8"/>
    <w:rsid w:val="00661F5C"/>
    <w:rsid w:val="00662016"/>
    <w:rsid w:val="0066344B"/>
    <w:rsid w:val="006636CB"/>
    <w:rsid w:val="006642E5"/>
    <w:rsid w:val="00664ADE"/>
    <w:rsid w:val="00666696"/>
    <w:rsid w:val="0066698C"/>
    <w:rsid w:val="0066701C"/>
    <w:rsid w:val="00667912"/>
    <w:rsid w:val="00670941"/>
    <w:rsid w:val="00670C68"/>
    <w:rsid w:val="006720BB"/>
    <w:rsid w:val="006732BA"/>
    <w:rsid w:val="006737E6"/>
    <w:rsid w:val="00673855"/>
    <w:rsid w:val="006742FE"/>
    <w:rsid w:val="00674A89"/>
    <w:rsid w:val="0067590E"/>
    <w:rsid w:val="00677C4F"/>
    <w:rsid w:val="00680DA4"/>
    <w:rsid w:val="00681006"/>
    <w:rsid w:val="006823A7"/>
    <w:rsid w:val="00684859"/>
    <w:rsid w:val="00686246"/>
    <w:rsid w:val="00686359"/>
    <w:rsid w:val="00686C4A"/>
    <w:rsid w:val="00690B68"/>
    <w:rsid w:val="00691169"/>
    <w:rsid w:val="0069197F"/>
    <w:rsid w:val="00692E35"/>
    <w:rsid w:val="0069343C"/>
    <w:rsid w:val="006938D4"/>
    <w:rsid w:val="00693DF2"/>
    <w:rsid w:val="00693F2B"/>
    <w:rsid w:val="00694523"/>
    <w:rsid w:val="006956C5"/>
    <w:rsid w:val="00695CD6"/>
    <w:rsid w:val="00696351"/>
    <w:rsid w:val="0069668F"/>
    <w:rsid w:val="006A06E5"/>
    <w:rsid w:val="006A16C5"/>
    <w:rsid w:val="006A2F2F"/>
    <w:rsid w:val="006A2F69"/>
    <w:rsid w:val="006A3832"/>
    <w:rsid w:val="006A39D4"/>
    <w:rsid w:val="006A7016"/>
    <w:rsid w:val="006A786C"/>
    <w:rsid w:val="006B08C1"/>
    <w:rsid w:val="006B18C2"/>
    <w:rsid w:val="006B220F"/>
    <w:rsid w:val="006B2489"/>
    <w:rsid w:val="006B28C5"/>
    <w:rsid w:val="006B2A81"/>
    <w:rsid w:val="006B3921"/>
    <w:rsid w:val="006B46B0"/>
    <w:rsid w:val="006B5540"/>
    <w:rsid w:val="006B69F6"/>
    <w:rsid w:val="006B74FD"/>
    <w:rsid w:val="006B78B2"/>
    <w:rsid w:val="006C1AFB"/>
    <w:rsid w:val="006C2011"/>
    <w:rsid w:val="006C28DF"/>
    <w:rsid w:val="006C29C8"/>
    <w:rsid w:val="006C3850"/>
    <w:rsid w:val="006C3CF6"/>
    <w:rsid w:val="006C5982"/>
    <w:rsid w:val="006C5D54"/>
    <w:rsid w:val="006C6B97"/>
    <w:rsid w:val="006D0310"/>
    <w:rsid w:val="006D21BF"/>
    <w:rsid w:val="006D2932"/>
    <w:rsid w:val="006D3AA8"/>
    <w:rsid w:val="006D637A"/>
    <w:rsid w:val="006D63BE"/>
    <w:rsid w:val="006D6BAC"/>
    <w:rsid w:val="006D75BA"/>
    <w:rsid w:val="006E0E16"/>
    <w:rsid w:val="006E2A37"/>
    <w:rsid w:val="006E2FCD"/>
    <w:rsid w:val="006E3742"/>
    <w:rsid w:val="006E3920"/>
    <w:rsid w:val="006E3B95"/>
    <w:rsid w:val="006E46F7"/>
    <w:rsid w:val="006E4BBA"/>
    <w:rsid w:val="006E59B0"/>
    <w:rsid w:val="006E5CE1"/>
    <w:rsid w:val="006E669F"/>
    <w:rsid w:val="006E6A58"/>
    <w:rsid w:val="006E6E3F"/>
    <w:rsid w:val="006E7B1B"/>
    <w:rsid w:val="006F0C8A"/>
    <w:rsid w:val="006F18D8"/>
    <w:rsid w:val="006F3628"/>
    <w:rsid w:val="006F4983"/>
    <w:rsid w:val="006F570E"/>
    <w:rsid w:val="006F5C22"/>
    <w:rsid w:val="006F6053"/>
    <w:rsid w:val="006F6BC7"/>
    <w:rsid w:val="006F6F2A"/>
    <w:rsid w:val="006F7F0C"/>
    <w:rsid w:val="00702136"/>
    <w:rsid w:val="007028A8"/>
    <w:rsid w:val="00703256"/>
    <w:rsid w:val="0070356B"/>
    <w:rsid w:val="00703914"/>
    <w:rsid w:val="007058F6"/>
    <w:rsid w:val="0070629E"/>
    <w:rsid w:val="007069D9"/>
    <w:rsid w:val="00706F20"/>
    <w:rsid w:val="00707018"/>
    <w:rsid w:val="00710091"/>
    <w:rsid w:val="00711D95"/>
    <w:rsid w:val="007122CA"/>
    <w:rsid w:val="00714507"/>
    <w:rsid w:val="0071501E"/>
    <w:rsid w:val="007163A3"/>
    <w:rsid w:val="0071716F"/>
    <w:rsid w:val="007175D7"/>
    <w:rsid w:val="007177E7"/>
    <w:rsid w:val="00717822"/>
    <w:rsid w:val="00717865"/>
    <w:rsid w:val="00717E78"/>
    <w:rsid w:val="007201E4"/>
    <w:rsid w:val="00720B41"/>
    <w:rsid w:val="0072311A"/>
    <w:rsid w:val="00724052"/>
    <w:rsid w:val="007240BA"/>
    <w:rsid w:val="00724826"/>
    <w:rsid w:val="00724AE8"/>
    <w:rsid w:val="00725661"/>
    <w:rsid w:val="00726EB8"/>
    <w:rsid w:val="00727CFA"/>
    <w:rsid w:val="00727FF5"/>
    <w:rsid w:val="007307DE"/>
    <w:rsid w:val="00731196"/>
    <w:rsid w:val="0073137B"/>
    <w:rsid w:val="00731A8E"/>
    <w:rsid w:val="00731E2B"/>
    <w:rsid w:val="00732AB9"/>
    <w:rsid w:val="00733451"/>
    <w:rsid w:val="00733E67"/>
    <w:rsid w:val="00735546"/>
    <w:rsid w:val="00736098"/>
    <w:rsid w:val="00737BBC"/>
    <w:rsid w:val="00742360"/>
    <w:rsid w:val="00743FD0"/>
    <w:rsid w:val="00744F8A"/>
    <w:rsid w:val="007471BC"/>
    <w:rsid w:val="00747D6D"/>
    <w:rsid w:val="007509F5"/>
    <w:rsid w:val="00751148"/>
    <w:rsid w:val="007513D6"/>
    <w:rsid w:val="00751451"/>
    <w:rsid w:val="007533CB"/>
    <w:rsid w:val="007533D0"/>
    <w:rsid w:val="00754451"/>
    <w:rsid w:val="00761203"/>
    <w:rsid w:val="007621AC"/>
    <w:rsid w:val="00762945"/>
    <w:rsid w:val="00762D07"/>
    <w:rsid w:val="00764385"/>
    <w:rsid w:val="007656B6"/>
    <w:rsid w:val="00765CEC"/>
    <w:rsid w:val="007668CA"/>
    <w:rsid w:val="00767DC1"/>
    <w:rsid w:val="0077153B"/>
    <w:rsid w:val="00771CB6"/>
    <w:rsid w:val="007721B0"/>
    <w:rsid w:val="0077227E"/>
    <w:rsid w:val="00773E4E"/>
    <w:rsid w:val="00774F26"/>
    <w:rsid w:val="007765E7"/>
    <w:rsid w:val="00776665"/>
    <w:rsid w:val="0077740F"/>
    <w:rsid w:val="00777A27"/>
    <w:rsid w:val="00777E7C"/>
    <w:rsid w:val="00783928"/>
    <w:rsid w:val="0078517A"/>
    <w:rsid w:val="007851E9"/>
    <w:rsid w:val="00785CB0"/>
    <w:rsid w:val="00785E08"/>
    <w:rsid w:val="0078671B"/>
    <w:rsid w:val="00787071"/>
    <w:rsid w:val="007879C3"/>
    <w:rsid w:val="007907F3"/>
    <w:rsid w:val="00790802"/>
    <w:rsid w:val="00791591"/>
    <w:rsid w:val="00791902"/>
    <w:rsid w:val="00792999"/>
    <w:rsid w:val="007931B4"/>
    <w:rsid w:val="007931E9"/>
    <w:rsid w:val="0079389A"/>
    <w:rsid w:val="00795328"/>
    <w:rsid w:val="00795531"/>
    <w:rsid w:val="00796621"/>
    <w:rsid w:val="007A0B30"/>
    <w:rsid w:val="007A1FD7"/>
    <w:rsid w:val="007A2FEE"/>
    <w:rsid w:val="007A348A"/>
    <w:rsid w:val="007A3C6F"/>
    <w:rsid w:val="007A4B60"/>
    <w:rsid w:val="007B04AA"/>
    <w:rsid w:val="007B0A92"/>
    <w:rsid w:val="007B0A9F"/>
    <w:rsid w:val="007B2303"/>
    <w:rsid w:val="007B23E9"/>
    <w:rsid w:val="007B277A"/>
    <w:rsid w:val="007B6126"/>
    <w:rsid w:val="007B61EA"/>
    <w:rsid w:val="007B7445"/>
    <w:rsid w:val="007B7472"/>
    <w:rsid w:val="007B75D7"/>
    <w:rsid w:val="007B7919"/>
    <w:rsid w:val="007B7F8D"/>
    <w:rsid w:val="007C12A5"/>
    <w:rsid w:val="007C1328"/>
    <w:rsid w:val="007C27FA"/>
    <w:rsid w:val="007C2817"/>
    <w:rsid w:val="007C33E5"/>
    <w:rsid w:val="007C45BA"/>
    <w:rsid w:val="007C6661"/>
    <w:rsid w:val="007C6919"/>
    <w:rsid w:val="007C7825"/>
    <w:rsid w:val="007D0568"/>
    <w:rsid w:val="007D079D"/>
    <w:rsid w:val="007D0804"/>
    <w:rsid w:val="007D0B34"/>
    <w:rsid w:val="007D2452"/>
    <w:rsid w:val="007D41DF"/>
    <w:rsid w:val="007D5286"/>
    <w:rsid w:val="007D5787"/>
    <w:rsid w:val="007D5FA6"/>
    <w:rsid w:val="007D6F62"/>
    <w:rsid w:val="007D704A"/>
    <w:rsid w:val="007D77A7"/>
    <w:rsid w:val="007D7BF9"/>
    <w:rsid w:val="007E0E3F"/>
    <w:rsid w:val="007E13CF"/>
    <w:rsid w:val="007E1854"/>
    <w:rsid w:val="007E2366"/>
    <w:rsid w:val="007E25A5"/>
    <w:rsid w:val="007E2744"/>
    <w:rsid w:val="007E498C"/>
    <w:rsid w:val="007E5F9F"/>
    <w:rsid w:val="007E617F"/>
    <w:rsid w:val="007E64EA"/>
    <w:rsid w:val="007E655A"/>
    <w:rsid w:val="007F0A68"/>
    <w:rsid w:val="007F1538"/>
    <w:rsid w:val="007F1711"/>
    <w:rsid w:val="007F1724"/>
    <w:rsid w:val="007F21CA"/>
    <w:rsid w:val="007F2B69"/>
    <w:rsid w:val="007F318D"/>
    <w:rsid w:val="007F32DF"/>
    <w:rsid w:val="007F53AA"/>
    <w:rsid w:val="007F5436"/>
    <w:rsid w:val="007F5E2A"/>
    <w:rsid w:val="007F6221"/>
    <w:rsid w:val="007F6627"/>
    <w:rsid w:val="007F6A96"/>
    <w:rsid w:val="007F6AED"/>
    <w:rsid w:val="0080031F"/>
    <w:rsid w:val="008005CA"/>
    <w:rsid w:val="008014C2"/>
    <w:rsid w:val="00801C7D"/>
    <w:rsid w:val="0080282A"/>
    <w:rsid w:val="00802C25"/>
    <w:rsid w:val="00802F83"/>
    <w:rsid w:val="0080367E"/>
    <w:rsid w:val="00803C34"/>
    <w:rsid w:val="00804173"/>
    <w:rsid w:val="00804253"/>
    <w:rsid w:val="00805823"/>
    <w:rsid w:val="00805AA5"/>
    <w:rsid w:val="00806576"/>
    <w:rsid w:val="00806860"/>
    <w:rsid w:val="0080774E"/>
    <w:rsid w:val="008079BE"/>
    <w:rsid w:val="00810274"/>
    <w:rsid w:val="00810CB1"/>
    <w:rsid w:val="00810CFA"/>
    <w:rsid w:val="00811064"/>
    <w:rsid w:val="00811E0A"/>
    <w:rsid w:val="0081304A"/>
    <w:rsid w:val="00813283"/>
    <w:rsid w:val="008132A0"/>
    <w:rsid w:val="00814015"/>
    <w:rsid w:val="00815599"/>
    <w:rsid w:val="0081756F"/>
    <w:rsid w:val="00821224"/>
    <w:rsid w:val="008218C0"/>
    <w:rsid w:val="00822132"/>
    <w:rsid w:val="00823461"/>
    <w:rsid w:val="00823A10"/>
    <w:rsid w:val="00824908"/>
    <w:rsid w:val="00824B99"/>
    <w:rsid w:val="00824CFC"/>
    <w:rsid w:val="00825B9B"/>
    <w:rsid w:val="00827009"/>
    <w:rsid w:val="00827BF9"/>
    <w:rsid w:val="00831C94"/>
    <w:rsid w:val="00832FF1"/>
    <w:rsid w:val="00833C27"/>
    <w:rsid w:val="00833CCC"/>
    <w:rsid w:val="00833EFE"/>
    <w:rsid w:val="008342EE"/>
    <w:rsid w:val="0083554B"/>
    <w:rsid w:val="00837F17"/>
    <w:rsid w:val="00841735"/>
    <w:rsid w:val="00841A61"/>
    <w:rsid w:val="00843B9D"/>
    <w:rsid w:val="00844337"/>
    <w:rsid w:val="00844A15"/>
    <w:rsid w:val="00844ACF"/>
    <w:rsid w:val="00844BA8"/>
    <w:rsid w:val="00845069"/>
    <w:rsid w:val="008466A8"/>
    <w:rsid w:val="0084673F"/>
    <w:rsid w:val="00846A51"/>
    <w:rsid w:val="008472FF"/>
    <w:rsid w:val="0085027B"/>
    <w:rsid w:val="0085271A"/>
    <w:rsid w:val="0085291E"/>
    <w:rsid w:val="00853B34"/>
    <w:rsid w:val="00853CD8"/>
    <w:rsid w:val="0085467C"/>
    <w:rsid w:val="00854D4E"/>
    <w:rsid w:val="00854DD8"/>
    <w:rsid w:val="008554BF"/>
    <w:rsid w:val="00856787"/>
    <w:rsid w:val="00856B55"/>
    <w:rsid w:val="00856CA4"/>
    <w:rsid w:val="00860388"/>
    <w:rsid w:val="00860511"/>
    <w:rsid w:val="00860520"/>
    <w:rsid w:val="00860D54"/>
    <w:rsid w:val="0086207C"/>
    <w:rsid w:val="00863E53"/>
    <w:rsid w:val="008656BE"/>
    <w:rsid w:val="00870B5D"/>
    <w:rsid w:val="00870DDC"/>
    <w:rsid w:val="00872D4C"/>
    <w:rsid w:val="00873E09"/>
    <w:rsid w:val="00875683"/>
    <w:rsid w:val="008762E7"/>
    <w:rsid w:val="0087638D"/>
    <w:rsid w:val="0087669D"/>
    <w:rsid w:val="00876E94"/>
    <w:rsid w:val="00880964"/>
    <w:rsid w:val="00881234"/>
    <w:rsid w:val="00883E11"/>
    <w:rsid w:val="00883F37"/>
    <w:rsid w:val="0088481B"/>
    <w:rsid w:val="00884C9F"/>
    <w:rsid w:val="00884CD4"/>
    <w:rsid w:val="00884E30"/>
    <w:rsid w:val="00886652"/>
    <w:rsid w:val="008872AB"/>
    <w:rsid w:val="008877EE"/>
    <w:rsid w:val="00887CF9"/>
    <w:rsid w:val="00887E1D"/>
    <w:rsid w:val="008908EA"/>
    <w:rsid w:val="00890E69"/>
    <w:rsid w:val="008919B8"/>
    <w:rsid w:val="0089329E"/>
    <w:rsid w:val="00893EBE"/>
    <w:rsid w:val="008949AF"/>
    <w:rsid w:val="00895655"/>
    <w:rsid w:val="008A0ABC"/>
    <w:rsid w:val="008A0BD5"/>
    <w:rsid w:val="008A0C9D"/>
    <w:rsid w:val="008A1B50"/>
    <w:rsid w:val="008A3233"/>
    <w:rsid w:val="008A36B7"/>
    <w:rsid w:val="008A3C41"/>
    <w:rsid w:val="008A3ED7"/>
    <w:rsid w:val="008A57CD"/>
    <w:rsid w:val="008A7B2F"/>
    <w:rsid w:val="008B0866"/>
    <w:rsid w:val="008B1355"/>
    <w:rsid w:val="008B22E7"/>
    <w:rsid w:val="008B260B"/>
    <w:rsid w:val="008B27D4"/>
    <w:rsid w:val="008B28BC"/>
    <w:rsid w:val="008B2DFF"/>
    <w:rsid w:val="008B43EF"/>
    <w:rsid w:val="008B4878"/>
    <w:rsid w:val="008B4C5B"/>
    <w:rsid w:val="008B65C8"/>
    <w:rsid w:val="008B6AA4"/>
    <w:rsid w:val="008B714F"/>
    <w:rsid w:val="008B73B0"/>
    <w:rsid w:val="008B7598"/>
    <w:rsid w:val="008B76BC"/>
    <w:rsid w:val="008C245C"/>
    <w:rsid w:val="008C2FC9"/>
    <w:rsid w:val="008C6AE9"/>
    <w:rsid w:val="008C71E6"/>
    <w:rsid w:val="008C7478"/>
    <w:rsid w:val="008D0094"/>
    <w:rsid w:val="008D05C2"/>
    <w:rsid w:val="008D06B6"/>
    <w:rsid w:val="008D135F"/>
    <w:rsid w:val="008D18FF"/>
    <w:rsid w:val="008D1FEC"/>
    <w:rsid w:val="008D2798"/>
    <w:rsid w:val="008D28C0"/>
    <w:rsid w:val="008D371A"/>
    <w:rsid w:val="008D3D7C"/>
    <w:rsid w:val="008D68C6"/>
    <w:rsid w:val="008D6DA2"/>
    <w:rsid w:val="008D71FC"/>
    <w:rsid w:val="008D74CB"/>
    <w:rsid w:val="008D7B83"/>
    <w:rsid w:val="008D7E88"/>
    <w:rsid w:val="008E0A95"/>
    <w:rsid w:val="008E1E9C"/>
    <w:rsid w:val="008E3501"/>
    <w:rsid w:val="008E3B8B"/>
    <w:rsid w:val="008E410A"/>
    <w:rsid w:val="008E460F"/>
    <w:rsid w:val="008E4851"/>
    <w:rsid w:val="008E4F25"/>
    <w:rsid w:val="008E6967"/>
    <w:rsid w:val="008E6C7C"/>
    <w:rsid w:val="008E7619"/>
    <w:rsid w:val="008F18CF"/>
    <w:rsid w:val="008F1B7C"/>
    <w:rsid w:val="008F212D"/>
    <w:rsid w:val="008F2D1A"/>
    <w:rsid w:val="008F2F89"/>
    <w:rsid w:val="008F3175"/>
    <w:rsid w:val="008F4D2B"/>
    <w:rsid w:val="008F68AA"/>
    <w:rsid w:val="008F6A57"/>
    <w:rsid w:val="008F70C5"/>
    <w:rsid w:val="008F7871"/>
    <w:rsid w:val="008F795F"/>
    <w:rsid w:val="009007FE"/>
    <w:rsid w:val="00900FDF"/>
    <w:rsid w:val="00901276"/>
    <w:rsid w:val="00901DF4"/>
    <w:rsid w:val="00902401"/>
    <w:rsid w:val="00902964"/>
    <w:rsid w:val="00902A51"/>
    <w:rsid w:val="00902BCF"/>
    <w:rsid w:val="00903A49"/>
    <w:rsid w:val="00904B0D"/>
    <w:rsid w:val="00904D57"/>
    <w:rsid w:val="00904E1F"/>
    <w:rsid w:val="009064BF"/>
    <w:rsid w:val="00906A9F"/>
    <w:rsid w:val="00906D1C"/>
    <w:rsid w:val="00907D8F"/>
    <w:rsid w:val="00907FAF"/>
    <w:rsid w:val="00910D74"/>
    <w:rsid w:val="00910F5D"/>
    <w:rsid w:val="009111F4"/>
    <w:rsid w:val="00911663"/>
    <w:rsid w:val="00911B5D"/>
    <w:rsid w:val="00913A65"/>
    <w:rsid w:val="00914772"/>
    <w:rsid w:val="0091509A"/>
    <w:rsid w:val="009158FF"/>
    <w:rsid w:val="009160A4"/>
    <w:rsid w:val="00916235"/>
    <w:rsid w:val="00916BB7"/>
    <w:rsid w:val="00917E85"/>
    <w:rsid w:val="00920150"/>
    <w:rsid w:val="00920C02"/>
    <w:rsid w:val="00920D25"/>
    <w:rsid w:val="00922BE3"/>
    <w:rsid w:val="0092421D"/>
    <w:rsid w:val="00925164"/>
    <w:rsid w:val="009259D4"/>
    <w:rsid w:val="0092603F"/>
    <w:rsid w:val="009304CE"/>
    <w:rsid w:val="00930765"/>
    <w:rsid w:val="00930E6D"/>
    <w:rsid w:val="0093219D"/>
    <w:rsid w:val="00932BC1"/>
    <w:rsid w:val="009331CD"/>
    <w:rsid w:val="009340ED"/>
    <w:rsid w:val="00934149"/>
    <w:rsid w:val="0093446E"/>
    <w:rsid w:val="00934ED2"/>
    <w:rsid w:val="0093546E"/>
    <w:rsid w:val="009358AD"/>
    <w:rsid w:val="009364CC"/>
    <w:rsid w:val="00936EF6"/>
    <w:rsid w:val="00937F0A"/>
    <w:rsid w:val="00940AA5"/>
    <w:rsid w:val="00940B07"/>
    <w:rsid w:val="00941C7D"/>
    <w:rsid w:val="00942131"/>
    <w:rsid w:val="00942BE3"/>
    <w:rsid w:val="009432FA"/>
    <w:rsid w:val="00944FA2"/>
    <w:rsid w:val="00945BFC"/>
    <w:rsid w:val="00945F2F"/>
    <w:rsid w:val="00946101"/>
    <w:rsid w:val="009464CE"/>
    <w:rsid w:val="00947A4C"/>
    <w:rsid w:val="009502AE"/>
    <w:rsid w:val="0095038E"/>
    <w:rsid w:val="009503B3"/>
    <w:rsid w:val="00950E30"/>
    <w:rsid w:val="009548DA"/>
    <w:rsid w:val="00957112"/>
    <w:rsid w:val="00957313"/>
    <w:rsid w:val="00960071"/>
    <w:rsid w:val="0096040E"/>
    <w:rsid w:val="009616D8"/>
    <w:rsid w:val="00961C4A"/>
    <w:rsid w:val="009627C1"/>
    <w:rsid w:val="009628A8"/>
    <w:rsid w:val="00963D61"/>
    <w:rsid w:val="0096435E"/>
    <w:rsid w:val="00964397"/>
    <w:rsid w:val="009646D2"/>
    <w:rsid w:val="0096556E"/>
    <w:rsid w:val="00966FF5"/>
    <w:rsid w:val="0096716B"/>
    <w:rsid w:val="00967645"/>
    <w:rsid w:val="00967D8E"/>
    <w:rsid w:val="00970427"/>
    <w:rsid w:val="009720F1"/>
    <w:rsid w:val="009720FA"/>
    <w:rsid w:val="009728BA"/>
    <w:rsid w:val="009742F5"/>
    <w:rsid w:val="00975CCA"/>
    <w:rsid w:val="00976A18"/>
    <w:rsid w:val="00977230"/>
    <w:rsid w:val="009777D4"/>
    <w:rsid w:val="00980384"/>
    <w:rsid w:val="00980D9A"/>
    <w:rsid w:val="009811EA"/>
    <w:rsid w:val="00981434"/>
    <w:rsid w:val="0098193D"/>
    <w:rsid w:val="009834BF"/>
    <w:rsid w:val="00983808"/>
    <w:rsid w:val="00983F7A"/>
    <w:rsid w:val="0098587F"/>
    <w:rsid w:val="009862C7"/>
    <w:rsid w:val="00986E2E"/>
    <w:rsid w:val="00987653"/>
    <w:rsid w:val="0099040F"/>
    <w:rsid w:val="00990DC7"/>
    <w:rsid w:val="00991E8A"/>
    <w:rsid w:val="00993283"/>
    <w:rsid w:val="009936D1"/>
    <w:rsid w:val="00993AE9"/>
    <w:rsid w:val="00993DE3"/>
    <w:rsid w:val="00995325"/>
    <w:rsid w:val="00995A8D"/>
    <w:rsid w:val="00996519"/>
    <w:rsid w:val="009A03EC"/>
    <w:rsid w:val="009A0E06"/>
    <w:rsid w:val="009A0EF2"/>
    <w:rsid w:val="009A2314"/>
    <w:rsid w:val="009A3A69"/>
    <w:rsid w:val="009A3C4F"/>
    <w:rsid w:val="009A4913"/>
    <w:rsid w:val="009A49B9"/>
    <w:rsid w:val="009A4FA6"/>
    <w:rsid w:val="009A7C1B"/>
    <w:rsid w:val="009B1505"/>
    <w:rsid w:val="009B2282"/>
    <w:rsid w:val="009B5070"/>
    <w:rsid w:val="009B5B2E"/>
    <w:rsid w:val="009B5B45"/>
    <w:rsid w:val="009B5FC6"/>
    <w:rsid w:val="009B6459"/>
    <w:rsid w:val="009B65F2"/>
    <w:rsid w:val="009B74AB"/>
    <w:rsid w:val="009B759B"/>
    <w:rsid w:val="009B769E"/>
    <w:rsid w:val="009B7F7E"/>
    <w:rsid w:val="009C1284"/>
    <w:rsid w:val="009C1369"/>
    <w:rsid w:val="009C14A9"/>
    <w:rsid w:val="009C1CE4"/>
    <w:rsid w:val="009C363F"/>
    <w:rsid w:val="009C3749"/>
    <w:rsid w:val="009C4AE3"/>
    <w:rsid w:val="009C5F12"/>
    <w:rsid w:val="009C65D0"/>
    <w:rsid w:val="009C681E"/>
    <w:rsid w:val="009C7434"/>
    <w:rsid w:val="009C77D0"/>
    <w:rsid w:val="009C7B69"/>
    <w:rsid w:val="009D0834"/>
    <w:rsid w:val="009D0A28"/>
    <w:rsid w:val="009D1519"/>
    <w:rsid w:val="009D1953"/>
    <w:rsid w:val="009D3D85"/>
    <w:rsid w:val="009D5353"/>
    <w:rsid w:val="009D5FDE"/>
    <w:rsid w:val="009D7618"/>
    <w:rsid w:val="009D7F0E"/>
    <w:rsid w:val="009E03E2"/>
    <w:rsid w:val="009E1203"/>
    <w:rsid w:val="009E1933"/>
    <w:rsid w:val="009E1B90"/>
    <w:rsid w:val="009E1F35"/>
    <w:rsid w:val="009E28A2"/>
    <w:rsid w:val="009E2D43"/>
    <w:rsid w:val="009E36CE"/>
    <w:rsid w:val="009E5B30"/>
    <w:rsid w:val="009F13AF"/>
    <w:rsid w:val="009F24A7"/>
    <w:rsid w:val="009F5BC8"/>
    <w:rsid w:val="009F648D"/>
    <w:rsid w:val="009F7351"/>
    <w:rsid w:val="009F7C88"/>
    <w:rsid w:val="00A01AB5"/>
    <w:rsid w:val="00A01E70"/>
    <w:rsid w:val="00A0231B"/>
    <w:rsid w:val="00A03027"/>
    <w:rsid w:val="00A03333"/>
    <w:rsid w:val="00A0443B"/>
    <w:rsid w:val="00A0514F"/>
    <w:rsid w:val="00A068BD"/>
    <w:rsid w:val="00A0777B"/>
    <w:rsid w:val="00A078E9"/>
    <w:rsid w:val="00A07F78"/>
    <w:rsid w:val="00A1021D"/>
    <w:rsid w:val="00A108C1"/>
    <w:rsid w:val="00A1227F"/>
    <w:rsid w:val="00A1395D"/>
    <w:rsid w:val="00A13B03"/>
    <w:rsid w:val="00A154FC"/>
    <w:rsid w:val="00A155D3"/>
    <w:rsid w:val="00A16462"/>
    <w:rsid w:val="00A17D14"/>
    <w:rsid w:val="00A20AA3"/>
    <w:rsid w:val="00A2102A"/>
    <w:rsid w:val="00A21994"/>
    <w:rsid w:val="00A23867"/>
    <w:rsid w:val="00A23B56"/>
    <w:rsid w:val="00A25204"/>
    <w:rsid w:val="00A26318"/>
    <w:rsid w:val="00A26527"/>
    <w:rsid w:val="00A267C7"/>
    <w:rsid w:val="00A26C44"/>
    <w:rsid w:val="00A27321"/>
    <w:rsid w:val="00A277E0"/>
    <w:rsid w:val="00A302AA"/>
    <w:rsid w:val="00A306FF"/>
    <w:rsid w:val="00A30BBF"/>
    <w:rsid w:val="00A30D94"/>
    <w:rsid w:val="00A3141B"/>
    <w:rsid w:val="00A314F7"/>
    <w:rsid w:val="00A33B7D"/>
    <w:rsid w:val="00A33CFC"/>
    <w:rsid w:val="00A33D59"/>
    <w:rsid w:val="00A34882"/>
    <w:rsid w:val="00A35A05"/>
    <w:rsid w:val="00A4068F"/>
    <w:rsid w:val="00A41146"/>
    <w:rsid w:val="00A41E91"/>
    <w:rsid w:val="00A42497"/>
    <w:rsid w:val="00A42A73"/>
    <w:rsid w:val="00A432FA"/>
    <w:rsid w:val="00A43C9F"/>
    <w:rsid w:val="00A4493B"/>
    <w:rsid w:val="00A466B7"/>
    <w:rsid w:val="00A46A0B"/>
    <w:rsid w:val="00A470C5"/>
    <w:rsid w:val="00A4758A"/>
    <w:rsid w:val="00A513FD"/>
    <w:rsid w:val="00A516EC"/>
    <w:rsid w:val="00A52089"/>
    <w:rsid w:val="00A521A4"/>
    <w:rsid w:val="00A54BB2"/>
    <w:rsid w:val="00A56062"/>
    <w:rsid w:val="00A56A91"/>
    <w:rsid w:val="00A56DC8"/>
    <w:rsid w:val="00A57DC3"/>
    <w:rsid w:val="00A60610"/>
    <w:rsid w:val="00A61C01"/>
    <w:rsid w:val="00A63EC0"/>
    <w:rsid w:val="00A64556"/>
    <w:rsid w:val="00A64C5C"/>
    <w:rsid w:val="00A66374"/>
    <w:rsid w:val="00A6775F"/>
    <w:rsid w:val="00A70A4C"/>
    <w:rsid w:val="00A71A07"/>
    <w:rsid w:val="00A728FF"/>
    <w:rsid w:val="00A72B8D"/>
    <w:rsid w:val="00A74773"/>
    <w:rsid w:val="00A74A24"/>
    <w:rsid w:val="00A74E64"/>
    <w:rsid w:val="00A75C78"/>
    <w:rsid w:val="00A76036"/>
    <w:rsid w:val="00A76F1D"/>
    <w:rsid w:val="00A772CF"/>
    <w:rsid w:val="00A776DA"/>
    <w:rsid w:val="00A77D2F"/>
    <w:rsid w:val="00A80CB1"/>
    <w:rsid w:val="00A80F02"/>
    <w:rsid w:val="00A80FFA"/>
    <w:rsid w:val="00A8126D"/>
    <w:rsid w:val="00A81C95"/>
    <w:rsid w:val="00A846CD"/>
    <w:rsid w:val="00A847D4"/>
    <w:rsid w:val="00A86907"/>
    <w:rsid w:val="00A86AFC"/>
    <w:rsid w:val="00A86BC9"/>
    <w:rsid w:val="00A86FF7"/>
    <w:rsid w:val="00A8708D"/>
    <w:rsid w:val="00A92408"/>
    <w:rsid w:val="00A9283C"/>
    <w:rsid w:val="00A92B48"/>
    <w:rsid w:val="00A933C7"/>
    <w:rsid w:val="00A95679"/>
    <w:rsid w:val="00A95F5B"/>
    <w:rsid w:val="00A9683C"/>
    <w:rsid w:val="00A96EF1"/>
    <w:rsid w:val="00AA1151"/>
    <w:rsid w:val="00AA12AD"/>
    <w:rsid w:val="00AA143C"/>
    <w:rsid w:val="00AA1C70"/>
    <w:rsid w:val="00AA3BDD"/>
    <w:rsid w:val="00AA3F16"/>
    <w:rsid w:val="00AA3F43"/>
    <w:rsid w:val="00AA3FA0"/>
    <w:rsid w:val="00AA4D95"/>
    <w:rsid w:val="00AA5850"/>
    <w:rsid w:val="00AA5DB1"/>
    <w:rsid w:val="00AA63E5"/>
    <w:rsid w:val="00AA6574"/>
    <w:rsid w:val="00AA6687"/>
    <w:rsid w:val="00AA67E1"/>
    <w:rsid w:val="00AA6BFB"/>
    <w:rsid w:val="00AA7EC3"/>
    <w:rsid w:val="00AB0736"/>
    <w:rsid w:val="00AB093C"/>
    <w:rsid w:val="00AB0F79"/>
    <w:rsid w:val="00AB1477"/>
    <w:rsid w:val="00AB20A0"/>
    <w:rsid w:val="00AB3F86"/>
    <w:rsid w:val="00AB408A"/>
    <w:rsid w:val="00AB49D8"/>
    <w:rsid w:val="00AB4DE6"/>
    <w:rsid w:val="00AB5891"/>
    <w:rsid w:val="00AB5C09"/>
    <w:rsid w:val="00AB5EC3"/>
    <w:rsid w:val="00AB7ACB"/>
    <w:rsid w:val="00AC035E"/>
    <w:rsid w:val="00AC037A"/>
    <w:rsid w:val="00AC0A7F"/>
    <w:rsid w:val="00AC25A7"/>
    <w:rsid w:val="00AC26AC"/>
    <w:rsid w:val="00AC2C85"/>
    <w:rsid w:val="00AC2E9D"/>
    <w:rsid w:val="00AC4259"/>
    <w:rsid w:val="00AC4402"/>
    <w:rsid w:val="00AC484C"/>
    <w:rsid w:val="00AC4D41"/>
    <w:rsid w:val="00AC57CF"/>
    <w:rsid w:val="00AC73EF"/>
    <w:rsid w:val="00AC7518"/>
    <w:rsid w:val="00AC779F"/>
    <w:rsid w:val="00AD091A"/>
    <w:rsid w:val="00AD0C57"/>
    <w:rsid w:val="00AD0F58"/>
    <w:rsid w:val="00AD1230"/>
    <w:rsid w:val="00AD17AB"/>
    <w:rsid w:val="00AD193C"/>
    <w:rsid w:val="00AD1A7D"/>
    <w:rsid w:val="00AD23D1"/>
    <w:rsid w:val="00AD33F0"/>
    <w:rsid w:val="00AD3A0B"/>
    <w:rsid w:val="00AD3A5E"/>
    <w:rsid w:val="00AD4351"/>
    <w:rsid w:val="00AD4A66"/>
    <w:rsid w:val="00AD4DE4"/>
    <w:rsid w:val="00AD6347"/>
    <w:rsid w:val="00AD6BC2"/>
    <w:rsid w:val="00AD722E"/>
    <w:rsid w:val="00AD790E"/>
    <w:rsid w:val="00AE1089"/>
    <w:rsid w:val="00AE1E12"/>
    <w:rsid w:val="00AE2DDD"/>
    <w:rsid w:val="00AE2F3B"/>
    <w:rsid w:val="00AE3CA9"/>
    <w:rsid w:val="00AE4416"/>
    <w:rsid w:val="00AE44F4"/>
    <w:rsid w:val="00AE59C9"/>
    <w:rsid w:val="00AE64A2"/>
    <w:rsid w:val="00AE653F"/>
    <w:rsid w:val="00AE7312"/>
    <w:rsid w:val="00AE79AF"/>
    <w:rsid w:val="00AE7D8C"/>
    <w:rsid w:val="00AE7FB2"/>
    <w:rsid w:val="00AF19EB"/>
    <w:rsid w:val="00AF220C"/>
    <w:rsid w:val="00AF3342"/>
    <w:rsid w:val="00AF3BF1"/>
    <w:rsid w:val="00AF424D"/>
    <w:rsid w:val="00AF439A"/>
    <w:rsid w:val="00AF5E31"/>
    <w:rsid w:val="00AF63EE"/>
    <w:rsid w:val="00B003B1"/>
    <w:rsid w:val="00B01F4B"/>
    <w:rsid w:val="00B021CD"/>
    <w:rsid w:val="00B03695"/>
    <w:rsid w:val="00B0392E"/>
    <w:rsid w:val="00B04758"/>
    <w:rsid w:val="00B058D5"/>
    <w:rsid w:val="00B06AD6"/>
    <w:rsid w:val="00B06CC8"/>
    <w:rsid w:val="00B10D46"/>
    <w:rsid w:val="00B10FEA"/>
    <w:rsid w:val="00B110E3"/>
    <w:rsid w:val="00B11327"/>
    <w:rsid w:val="00B120D7"/>
    <w:rsid w:val="00B121AC"/>
    <w:rsid w:val="00B13001"/>
    <w:rsid w:val="00B13DFA"/>
    <w:rsid w:val="00B140DD"/>
    <w:rsid w:val="00B14D7C"/>
    <w:rsid w:val="00B15548"/>
    <w:rsid w:val="00B15CAB"/>
    <w:rsid w:val="00B16FBB"/>
    <w:rsid w:val="00B178FD"/>
    <w:rsid w:val="00B2076D"/>
    <w:rsid w:val="00B21F8D"/>
    <w:rsid w:val="00B239B8"/>
    <w:rsid w:val="00B23C8D"/>
    <w:rsid w:val="00B24F38"/>
    <w:rsid w:val="00B2670A"/>
    <w:rsid w:val="00B27B34"/>
    <w:rsid w:val="00B33EE7"/>
    <w:rsid w:val="00B342F0"/>
    <w:rsid w:val="00B34466"/>
    <w:rsid w:val="00B34B91"/>
    <w:rsid w:val="00B35686"/>
    <w:rsid w:val="00B35AF8"/>
    <w:rsid w:val="00B363DB"/>
    <w:rsid w:val="00B36985"/>
    <w:rsid w:val="00B3723A"/>
    <w:rsid w:val="00B4056B"/>
    <w:rsid w:val="00B407A2"/>
    <w:rsid w:val="00B40A3F"/>
    <w:rsid w:val="00B419B3"/>
    <w:rsid w:val="00B422F1"/>
    <w:rsid w:val="00B43480"/>
    <w:rsid w:val="00B43483"/>
    <w:rsid w:val="00B43EBE"/>
    <w:rsid w:val="00B44100"/>
    <w:rsid w:val="00B4596C"/>
    <w:rsid w:val="00B45BA1"/>
    <w:rsid w:val="00B45C88"/>
    <w:rsid w:val="00B47149"/>
    <w:rsid w:val="00B47E2F"/>
    <w:rsid w:val="00B50751"/>
    <w:rsid w:val="00B50839"/>
    <w:rsid w:val="00B50A1B"/>
    <w:rsid w:val="00B50E3E"/>
    <w:rsid w:val="00B51356"/>
    <w:rsid w:val="00B517EE"/>
    <w:rsid w:val="00B52923"/>
    <w:rsid w:val="00B53E9E"/>
    <w:rsid w:val="00B543EB"/>
    <w:rsid w:val="00B54AA9"/>
    <w:rsid w:val="00B5542D"/>
    <w:rsid w:val="00B555EF"/>
    <w:rsid w:val="00B56FB3"/>
    <w:rsid w:val="00B570E0"/>
    <w:rsid w:val="00B5742A"/>
    <w:rsid w:val="00B574A6"/>
    <w:rsid w:val="00B57AEC"/>
    <w:rsid w:val="00B6002C"/>
    <w:rsid w:val="00B60D40"/>
    <w:rsid w:val="00B616D8"/>
    <w:rsid w:val="00B628F5"/>
    <w:rsid w:val="00B630AF"/>
    <w:rsid w:val="00B63509"/>
    <w:rsid w:val="00B639FA"/>
    <w:rsid w:val="00B65425"/>
    <w:rsid w:val="00B70313"/>
    <w:rsid w:val="00B703C1"/>
    <w:rsid w:val="00B703CB"/>
    <w:rsid w:val="00B70824"/>
    <w:rsid w:val="00B71612"/>
    <w:rsid w:val="00B7187A"/>
    <w:rsid w:val="00B72CF8"/>
    <w:rsid w:val="00B73885"/>
    <w:rsid w:val="00B73899"/>
    <w:rsid w:val="00B74077"/>
    <w:rsid w:val="00B74805"/>
    <w:rsid w:val="00B755B8"/>
    <w:rsid w:val="00B758E7"/>
    <w:rsid w:val="00B75DB4"/>
    <w:rsid w:val="00B75E9E"/>
    <w:rsid w:val="00B77FF8"/>
    <w:rsid w:val="00B82AA3"/>
    <w:rsid w:val="00B82C03"/>
    <w:rsid w:val="00B8396B"/>
    <w:rsid w:val="00B83A99"/>
    <w:rsid w:val="00B83C75"/>
    <w:rsid w:val="00B8476A"/>
    <w:rsid w:val="00B8618E"/>
    <w:rsid w:val="00B87AF8"/>
    <w:rsid w:val="00B90149"/>
    <w:rsid w:val="00B9151B"/>
    <w:rsid w:val="00B9219E"/>
    <w:rsid w:val="00B924C0"/>
    <w:rsid w:val="00B94604"/>
    <w:rsid w:val="00B9533E"/>
    <w:rsid w:val="00B96732"/>
    <w:rsid w:val="00BA251D"/>
    <w:rsid w:val="00BA2974"/>
    <w:rsid w:val="00BA7436"/>
    <w:rsid w:val="00BA7974"/>
    <w:rsid w:val="00BB0249"/>
    <w:rsid w:val="00BB2269"/>
    <w:rsid w:val="00BB29E4"/>
    <w:rsid w:val="00BB2BE2"/>
    <w:rsid w:val="00BB4B86"/>
    <w:rsid w:val="00BC0854"/>
    <w:rsid w:val="00BC1C8D"/>
    <w:rsid w:val="00BC1F64"/>
    <w:rsid w:val="00BC21D6"/>
    <w:rsid w:val="00BC2779"/>
    <w:rsid w:val="00BC3DB3"/>
    <w:rsid w:val="00BC4853"/>
    <w:rsid w:val="00BC4A88"/>
    <w:rsid w:val="00BC4BC2"/>
    <w:rsid w:val="00BC55CD"/>
    <w:rsid w:val="00BC7384"/>
    <w:rsid w:val="00BD0A47"/>
    <w:rsid w:val="00BD2040"/>
    <w:rsid w:val="00BD22F1"/>
    <w:rsid w:val="00BD2E96"/>
    <w:rsid w:val="00BD54DC"/>
    <w:rsid w:val="00BD558A"/>
    <w:rsid w:val="00BD57C4"/>
    <w:rsid w:val="00BD64D7"/>
    <w:rsid w:val="00BD680F"/>
    <w:rsid w:val="00BD7D0A"/>
    <w:rsid w:val="00BE38C7"/>
    <w:rsid w:val="00BE496A"/>
    <w:rsid w:val="00BE4ECC"/>
    <w:rsid w:val="00BE51D0"/>
    <w:rsid w:val="00BE546A"/>
    <w:rsid w:val="00BE6313"/>
    <w:rsid w:val="00BE6E70"/>
    <w:rsid w:val="00BF0ED8"/>
    <w:rsid w:val="00BF1007"/>
    <w:rsid w:val="00BF179A"/>
    <w:rsid w:val="00BF26D1"/>
    <w:rsid w:val="00BF3843"/>
    <w:rsid w:val="00BF4C1A"/>
    <w:rsid w:val="00BF56F5"/>
    <w:rsid w:val="00BF5AA3"/>
    <w:rsid w:val="00BF779D"/>
    <w:rsid w:val="00BF7F3B"/>
    <w:rsid w:val="00C00E4A"/>
    <w:rsid w:val="00C00FFB"/>
    <w:rsid w:val="00C0194F"/>
    <w:rsid w:val="00C042F7"/>
    <w:rsid w:val="00C04744"/>
    <w:rsid w:val="00C048B1"/>
    <w:rsid w:val="00C04F88"/>
    <w:rsid w:val="00C07246"/>
    <w:rsid w:val="00C07A32"/>
    <w:rsid w:val="00C103C6"/>
    <w:rsid w:val="00C11992"/>
    <w:rsid w:val="00C123D1"/>
    <w:rsid w:val="00C12F61"/>
    <w:rsid w:val="00C134C3"/>
    <w:rsid w:val="00C13A58"/>
    <w:rsid w:val="00C142AD"/>
    <w:rsid w:val="00C15D4A"/>
    <w:rsid w:val="00C20517"/>
    <w:rsid w:val="00C209CA"/>
    <w:rsid w:val="00C22880"/>
    <w:rsid w:val="00C22B49"/>
    <w:rsid w:val="00C23525"/>
    <w:rsid w:val="00C24B1A"/>
    <w:rsid w:val="00C2530E"/>
    <w:rsid w:val="00C31CDA"/>
    <w:rsid w:val="00C32052"/>
    <w:rsid w:val="00C333D3"/>
    <w:rsid w:val="00C3404C"/>
    <w:rsid w:val="00C35313"/>
    <w:rsid w:val="00C354A1"/>
    <w:rsid w:val="00C360D3"/>
    <w:rsid w:val="00C36707"/>
    <w:rsid w:val="00C40C71"/>
    <w:rsid w:val="00C40DEC"/>
    <w:rsid w:val="00C420FD"/>
    <w:rsid w:val="00C43A53"/>
    <w:rsid w:val="00C44136"/>
    <w:rsid w:val="00C44E26"/>
    <w:rsid w:val="00C456E9"/>
    <w:rsid w:val="00C46458"/>
    <w:rsid w:val="00C46A07"/>
    <w:rsid w:val="00C501E4"/>
    <w:rsid w:val="00C5125E"/>
    <w:rsid w:val="00C5441E"/>
    <w:rsid w:val="00C545B2"/>
    <w:rsid w:val="00C547A1"/>
    <w:rsid w:val="00C550D0"/>
    <w:rsid w:val="00C56593"/>
    <w:rsid w:val="00C5771A"/>
    <w:rsid w:val="00C57D4E"/>
    <w:rsid w:val="00C6122D"/>
    <w:rsid w:val="00C6244B"/>
    <w:rsid w:val="00C632CE"/>
    <w:rsid w:val="00C634E0"/>
    <w:rsid w:val="00C663FE"/>
    <w:rsid w:val="00C6724A"/>
    <w:rsid w:val="00C6766D"/>
    <w:rsid w:val="00C70D24"/>
    <w:rsid w:val="00C70F23"/>
    <w:rsid w:val="00C7100A"/>
    <w:rsid w:val="00C7149D"/>
    <w:rsid w:val="00C72215"/>
    <w:rsid w:val="00C73CB1"/>
    <w:rsid w:val="00C754F3"/>
    <w:rsid w:val="00C75C86"/>
    <w:rsid w:val="00C761BD"/>
    <w:rsid w:val="00C76CC7"/>
    <w:rsid w:val="00C77A88"/>
    <w:rsid w:val="00C802F5"/>
    <w:rsid w:val="00C8151E"/>
    <w:rsid w:val="00C81685"/>
    <w:rsid w:val="00C81977"/>
    <w:rsid w:val="00C83268"/>
    <w:rsid w:val="00C83C96"/>
    <w:rsid w:val="00C86133"/>
    <w:rsid w:val="00C86458"/>
    <w:rsid w:val="00C86E5E"/>
    <w:rsid w:val="00C875C8"/>
    <w:rsid w:val="00C87F16"/>
    <w:rsid w:val="00C90BB3"/>
    <w:rsid w:val="00C9239E"/>
    <w:rsid w:val="00C9240A"/>
    <w:rsid w:val="00C9401C"/>
    <w:rsid w:val="00C9478D"/>
    <w:rsid w:val="00C95281"/>
    <w:rsid w:val="00C97B23"/>
    <w:rsid w:val="00C97DD7"/>
    <w:rsid w:val="00CA2170"/>
    <w:rsid w:val="00CA2D09"/>
    <w:rsid w:val="00CA31A2"/>
    <w:rsid w:val="00CA3FDF"/>
    <w:rsid w:val="00CA4693"/>
    <w:rsid w:val="00CA56C1"/>
    <w:rsid w:val="00CA5A9E"/>
    <w:rsid w:val="00CA686C"/>
    <w:rsid w:val="00CA79F4"/>
    <w:rsid w:val="00CB0A1B"/>
    <w:rsid w:val="00CB0B7E"/>
    <w:rsid w:val="00CB0BA5"/>
    <w:rsid w:val="00CB2318"/>
    <w:rsid w:val="00CB3189"/>
    <w:rsid w:val="00CB5D52"/>
    <w:rsid w:val="00CB5ED0"/>
    <w:rsid w:val="00CB65C7"/>
    <w:rsid w:val="00CB70CF"/>
    <w:rsid w:val="00CB711E"/>
    <w:rsid w:val="00CC0620"/>
    <w:rsid w:val="00CC06E1"/>
    <w:rsid w:val="00CC1982"/>
    <w:rsid w:val="00CC2859"/>
    <w:rsid w:val="00CC4BB0"/>
    <w:rsid w:val="00CC61A1"/>
    <w:rsid w:val="00CC7554"/>
    <w:rsid w:val="00CC7A47"/>
    <w:rsid w:val="00CD09D0"/>
    <w:rsid w:val="00CD1E49"/>
    <w:rsid w:val="00CD28F4"/>
    <w:rsid w:val="00CD367D"/>
    <w:rsid w:val="00CD4A70"/>
    <w:rsid w:val="00CD4FAD"/>
    <w:rsid w:val="00CD5189"/>
    <w:rsid w:val="00CD5CCC"/>
    <w:rsid w:val="00CD7966"/>
    <w:rsid w:val="00CE05EA"/>
    <w:rsid w:val="00CE05EB"/>
    <w:rsid w:val="00CE060A"/>
    <w:rsid w:val="00CE0D76"/>
    <w:rsid w:val="00CE157B"/>
    <w:rsid w:val="00CE1970"/>
    <w:rsid w:val="00CE2118"/>
    <w:rsid w:val="00CE255B"/>
    <w:rsid w:val="00CE2F73"/>
    <w:rsid w:val="00CE3063"/>
    <w:rsid w:val="00CE3782"/>
    <w:rsid w:val="00CE423B"/>
    <w:rsid w:val="00CE427B"/>
    <w:rsid w:val="00CE4588"/>
    <w:rsid w:val="00CE5244"/>
    <w:rsid w:val="00CE76B2"/>
    <w:rsid w:val="00CE7FB6"/>
    <w:rsid w:val="00CF157E"/>
    <w:rsid w:val="00CF1841"/>
    <w:rsid w:val="00CF4768"/>
    <w:rsid w:val="00CF4FD0"/>
    <w:rsid w:val="00CF51E4"/>
    <w:rsid w:val="00CF5758"/>
    <w:rsid w:val="00CF6CF3"/>
    <w:rsid w:val="00CF7052"/>
    <w:rsid w:val="00CF79CB"/>
    <w:rsid w:val="00CF7A10"/>
    <w:rsid w:val="00D00488"/>
    <w:rsid w:val="00D0122D"/>
    <w:rsid w:val="00D039D3"/>
    <w:rsid w:val="00D0646D"/>
    <w:rsid w:val="00D06774"/>
    <w:rsid w:val="00D10B70"/>
    <w:rsid w:val="00D111A8"/>
    <w:rsid w:val="00D11373"/>
    <w:rsid w:val="00D113FA"/>
    <w:rsid w:val="00D1181B"/>
    <w:rsid w:val="00D12B4E"/>
    <w:rsid w:val="00D13C0C"/>
    <w:rsid w:val="00D14375"/>
    <w:rsid w:val="00D14868"/>
    <w:rsid w:val="00D15629"/>
    <w:rsid w:val="00D158EB"/>
    <w:rsid w:val="00D15EC6"/>
    <w:rsid w:val="00D162A6"/>
    <w:rsid w:val="00D172BE"/>
    <w:rsid w:val="00D20435"/>
    <w:rsid w:val="00D22A11"/>
    <w:rsid w:val="00D235E6"/>
    <w:rsid w:val="00D23646"/>
    <w:rsid w:val="00D249DD"/>
    <w:rsid w:val="00D25C18"/>
    <w:rsid w:val="00D26040"/>
    <w:rsid w:val="00D261C7"/>
    <w:rsid w:val="00D27125"/>
    <w:rsid w:val="00D304D4"/>
    <w:rsid w:val="00D31AEC"/>
    <w:rsid w:val="00D326D3"/>
    <w:rsid w:val="00D32926"/>
    <w:rsid w:val="00D32B8A"/>
    <w:rsid w:val="00D33EB7"/>
    <w:rsid w:val="00D344B3"/>
    <w:rsid w:val="00D37713"/>
    <w:rsid w:val="00D37B10"/>
    <w:rsid w:val="00D404BA"/>
    <w:rsid w:val="00D42860"/>
    <w:rsid w:val="00D42AA9"/>
    <w:rsid w:val="00D42C95"/>
    <w:rsid w:val="00D430B1"/>
    <w:rsid w:val="00D431C7"/>
    <w:rsid w:val="00D43652"/>
    <w:rsid w:val="00D440EF"/>
    <w:rsid w:val="00D441E4"/>
    <w:rsid w:val="00D44A16"/>
    <w:rsid w:val="00D44D05"/>
    <w:rsid w:val="00D4564E"/>
    <w:rsid w:val="00D45903"/>
    <w:rsid w:val="00D4709E"/>
    <w:rsid w:val="00D47F88"/>
    <w:rsid w:val="00D507D4"/>
    <w:rsid w:val="00D507D6"/>
    <w:rsid w:val="00D51A3A"/>
    <w:rsid w:val="00D53C9E"/>
    <w:rsid w:val="00D54232"/>
    <w:rsid w:val="00D543A8"/>
    <w:rsid w:val="00D5495E"/>
    <w:rsid w:val="00D54AB1"/>
    <w:rsid w:val="00D54E39"/>
    <w:rsid w:val="00D55546"/>
    <w:rsid w:val="00D56035"/>
    <w:rsid w:val="00D57234"/>
    <w:rsid w:val="00D6146A"/>
    <w:rsid w:val="00D62C6B"/>
    <w:rsid w:val="00D639A6"/>
    <w:rsid w:val="00D655E2"/>
    <w:rsid w:val="00D6584B"/>
    <w:rsid w:val="00D65E64"/>
    <w:rsid w:val="00D65F6E"/>
    <w:rsid w:val="00D67F29"/>
    <w:rsid w:val="00D70647"/>
    <w:rsid w:val="00D7122F"/>
    <w:rsid w:val="00D72AC9"/>
    <w:rsid w:val="00D73319"/>
    <w:rsid w:val="00D7441D"/>
    <w:rsid w:val="00D74F39"/>
    <w:rsid w:val="00D754F4"/>
    <w:rsid w:val="00D75520"/>
    <w:rsid w:val="00D75B80"/>
    <w:rsid w:val="00D76211"/>
    <w:rsid w:val="00D805AE"/>
    <w:rsid w:val="00D807ED"/>
    <w:rsid w:val="00D80DCA"/>
    <w:rsid w:val="00D81281"/>
    <w:rsid w:val="00D825F7"/>
    <w:rsid w:val="00D82AC0"/>
    <w:rsid w:val="00D82B4A"/>
    <w:rsid w:val="00D838AF"/>
    <w:rsid w:val="00D83943"/>
    <w:rsid w:val="00D83E95"/>
    <w:rsid w:val="00D8509D"/>
    <w:rsid w:val="00D90B54"/>
    <w:rsid w:val="00D911EF"/>
    <w:rsid w:val="00D91586"/>
    <w:rsid w:val="00D95222"/>
    <w:rsid w:val="00D95515"/>
    <w:rsid w:val="00D97F4E"/>
    <w:rsid w:val="00DA0513"/>
    <w:rsid w:val="00DA0771"/>
    <w:rsid w:val="00DA0AE1"/>
    <w:rsid w:val="00DA0D15"/>
    <w:rsid w:val="00DA2342"/>
    <w:rsid w:val="00DA2DAE"/>
    <w:rsid w:val="00DA3036"/>
    <w:rsid w:val="00DA3FAD"/>
    <w:rsid w:val="00DA4620"/>
    <w:rsid w:val="00DA55A6"/>
    <w:rsid w:val="00DA5CEE"/>
    <w:rsid w:val="00DA6E69"/>
    <w:rsid w:val="00DA72BF"/>
    <w:rsid w:val="00DA76AA"/>
    <w:rsid w:val="00DB0E45"/>
    <w:rsid w:val="00DB1AB6"/>
    <w:rsid w:val="00DB1C52"/>
    <w:rsid w:val="00DB226A"/>
    <w:rsid w:val="00DB2F61"/>
    <w:rsid w:val="00DB36BE"/>
    <w:rsid w:val="00DB4431"/>
    <w:rsid w:val="00DB5016"/>
    <w:rsid w:val="00DB5BB5"/>
    <w:rsid w:val="00DB6E70"/>
    <w:rsid w:val="00DB729C"/>
    <w:rsid w:val="00DB78B4"/>
    <w:rsid w:val="00DC07FE"/>
    <w:rsid w:val="00DC14D8"/>
    <w:rsid w:val="00DC1B7A"/>
    <w:rsid w:val="00DC2541"/>
    <w:rsid w:val="00DC3F63"/>
    <w:rsid w:val="00DC5DC3"/>
    <w:rsid w:val="00DC6178"/>
    <w:rsid w:val="00DD0C03"/>
    <w:rsid w:val="00DD107E"/>
    <w:rsid w:val="00DD36B8"/>
    <w:rsid w:val="00DD3DD3"/>
    <w:rsid w:val="00DD649D"/>
    <w:rsid w:val="00DD7199"/>
    <w:rsid w:val="00DD7346"/>
    <w:rsid w:val="00DE0158"/>
    <w:rsid w:val="00DE08BD"/>
    <w:rsid w:val="00DE0F52"/>
    <w:rsid w:val="00DE1773"/>
    <w:rsid w:val="00DE2437"/>
    <w:rsid w:val="00DE2B1A"/>
    <w:rsid w:val="00DE2BD6"/>
    <w:rsid w:val="00DE3918"/>
    <w:rsid w:val="00DE5936"/>
    <w:rsid w:val="00DE64C9"/>
    <w:rsid w:val="00DE7033"/>
    <w:rsid w:val="00DF01F1"/>
    <w:rsid w:val="00DF0CB2"/>
    <w:rsid w:val="00DF0DF6"/>
    <w:rsid w:val="00DF15A6"/>
    <w:rsid w:val="00DF3766"/>
    <w:rsid w:val="00DF395E"/>
    <w:rsid w:val="00DF449A"/>
    <w:rsid w:val="00DF46CC"/>
    <w:rsid w:val="00DF49DD"/>
    <w:rsid w:val="00DF65EF"/>
    <w:rsid w:val="00DF69ED"/>
    <w:rsid w:val="00DF6E29"/>
    <w:rsid w:val="00E01829"/>
    <w:rsid w:val="00E02061"/>
    <w:rsid w:val="00E020BE"/>
    <w:rsid w:val="00E02536"/>
    <w:rsid w:val="00E02A78"/>
    <w:rsid w:val="00E031C6"/>
    <w:rsid w:val="00E03720"/>
    <w:rsid w:val="00E050B4"/>
    <w:rsid w:val="00E06341"/>
    <w:rsid w:val="00E06682"/>
    <w:rsid w:val="00E06ECA"/>
    <w:rsid w:val="00E079C4"/>
    <w:rsid w:val="00E1164E"/>
    <w:rsid w:val="00E12786"/>
    <w:rsid w:val="00E12FC1"/>
    <w:rsid w:val="00E12FDA"/>
    <w:rsid w:val="00E1326D"/>
    <w:rsid w:val="00E140A5"/>
    <w:rsid w:val="00E14773"/>
    <w:rsid w:val="00E14AFE"/>
    <w:rsid w:val="00E15011"/>
    <w:rsid w:val="00E1555B"/>
    <w:rsid w:val="00E16185"/>
    <w:rsid w:val="00E17586"/>
    <w:rsid w:val="00E2068F"/>
    <w:rsid w:val="00E20AAC"/>
    <w:rsid w:val="00E20F96"/>
    <w:rsid w:val="00E21D6D"/>
    <w:rsid w:val="00E2204F"/>
    <w:rsid w:val="00E22996"/>
    <w:rsid w:val="00E23FA9"/>
    <w:rsid w:val="00E24AE0"/>
    <w:rsid w:val="00E252D2"/>
    <w:rsid w:val="00E25C17"/>
    <w:rsid w:val="00E26AA6"/>
    <w:rsid w:val="00E2700B"/>
    <w:rsid w:val="00E30A9B"/>
    <w:rsid w:val="00E31C30"/>
    <w:rsid w:val="00E34624"/>
    <w:rsid w:val="00E34836"/>
    <w:rsid w:val="00E35AD1"/>
    <w:rsid w:val="00E35F72"/>
    <w:rsid w:val="00E36729"/>
    <w:rsid w:val="00E4048F"/>
    <w:rsid w:val="00E404D9"/>
    <w:rsid w:val="00E404E4"/>
    <w:rsid w:val="00E41655"/>
    <w:rsid w:val="00E4220D"/>
    <w:rsid w:val="00E431E5"/>
    <w:rsid w:val="00E43939"/>
    <w:rsid w:val="00E441C0"/>
    <w:rsid w:val="00E44F9A"/>
    <w:rsid w:val="00E45E20"/>
    <w:rsid w:val="00E45E4F"/>
    <w:rsid w:val="00E47295"/>
    <w:rsid w:val="00E479AC"/>
    <w:rsid w:val="00E51164"/>
    <w:rsid w:val="00E515F5"/>
    <w:rsid w:val="00E526C0"/>
    <w:rsid w:val="00E533AB"/>
    <w:rsid w:val="00E53417"/>
    <w:rsid w:val="00E53557"/>
    <w:rsid w:val="00E5376C"/>
    <w:rsid w:val="00E54A4F"/>
    <w:rsid w:val="00E55F5E"/>
    <w:rsid w:val="00E568ED"/>
    <w:rsid w:val="00E56FD7"/>
    <w:rsid w:val="00E57C7D"/>
    <w:rsid w:val="00E61D06"/>
    <w:rsid w:val="00E61F4F"/>
    <w:rsid w:val="00E62783"/>
    <w:rsid w:val="00E62D6E"/>
    <w:rsid w:val="00E63611"/>
    <w:rsid w:val="00E643CF"/>
    <w:rsid w:val="00E64EFC"/>
    <w:rsid w:val="00E66EE7"/>
    <w:rsid w:val="00E67B5B"/>
    <w:rsid w:val="00E7082A"/>
    <w:rsid w:val="00E73072"/>
    <w:rsid w:val="00E7417B"/>
    <w:rsid w:val="00E7550B"/>
    <w:rsid w:val="00E76E66"/>
    <w:rsid w:val="00E80094"/>
    <w:rsid w:val="00E81552"/>
    <w:rsid w:val="00E81A6F"/>
    <w:rsid w:val="00E82B94"/>
    <w:rsid w:val="00E833C8"/>
    <w:rsid w:val="00E8373E"/>
    <w:rsid w:val="00E8424E"/>
    <w:rsid w:val="00E848B7"/>
    <w:rsid w:val="00E84EE7"/>
    <w:rsid w:val="00E85264"/>
    <w:rsid w:val="00E86C7F"/>
    <w:rsid w:val="00E8729F"/>
    <w:rsid w:val="00E90759"/>
    <w:rsid w:val="00E908C3"/>
    <w:rsid w:val="00E91640"/>
    <w:rsid w:val="00E91688"/>
    <w:rsid w:val="00E920B3"/>
    <w:rsid w:val="00E92C31"/>
    <w:rsid w:val="00E92C9E"/>
    <w:rsid w:val="00E93887"/>
    <w:rsid w:val="00E94E02"/>
    <w:rsid w:val="00E96909"/>
    <w:rsid w:val="00E96A97"/>
    <w:rsid w:val="00E96DA2"/>
    <w:rsid w:val="00E9705F"/>
    <w:rsid w:val="00E97EFB"/>
    <w:rsid w:val="00EA1202"/>
    <w:rsid w:val="00EA2855"/>
    <w:rsid w:val="00EA343E"/>
    <w:rsid w:val="00EA3FE0"/>
    <w:rsid w:val="00EA54E0"/>
    <w:rsid w:val="00EA6523"/>
    <w:rsid w:val="00EB0412"/>
    <w:rsid w:val="00EB104F"/>
    <w:rsid w:val="00EB1E28"/>
    <w:rsid w:val="00EB3549"/>
    <w:rsid w:val="00EB35E5"/>
    <w:rsid w:val="00EB4908"/>
    <w:rsid w:val="00EB72D9"/>
    <w:rsid w:val="00EC0B50"/>
    <w:rsid w:val="00EC0F69"/>
    <w:rsid w:val="00EC111A"/>
    <w:rsid w:val="00EC32E0"/>
    <w:rsid w:val="00EC558E"/>
    <w:rsid w:val="00EC586F"/>
    <w:rsid w:val="00EC6807"/>
    <w:rsid w:val="00EC688F"/>
    <w:rsid w:val="00EC7A35"/>
    <w:rsid w:val="00EC7A59"/>
    <w:rsid w:val="00EC7D20"/>
    <w:rsid w:val="00ED0951"/>
    <w:rsid w:val="00ED1D9B"/>
    <w:rsid w:val="00ED224A"/>
    <w:rsid w:val="00ED3E3D"/>
    <w:rsid w:val="00ED4665"/>
    <w:rsid w:val="00ED54B1"/>
    <w:rsid w:val="00ED5E2E"/>
    <w:rsid w:val="00ED7A1D"/>
    <w:rsid w:val="00EE0F69"/>
    <w:rsid w:val="00EE22B1"/>
    <w:rsid w:val="00EE354E"/>
    <w:rsid w:val="00EE4081"/>
    <w:rsid w:val="00EE48F6"/>
    <w:rsid w:val="00EE4ACB"/>
    <w:rsid w:val="00EE4C63"/>
    <w:rsid w:val="00EE571F"/>
    <w:rsid w:val="00EE703B"/>
    <w:rsid w:val="00EE7139"/>
    <w:rsid w:val="00EE7755"/>
    <w:rsid w:val="00EE7CA4"/>
    <w:rsid w:val="00EF0BA8"/>
    <w:rsid w:val="00EF2372"/>
    <w:rsid w:val="00EF2AC2"/>
    <w:rsid w:val="00EF3B72"/>
    <w:rsid w:val="00EF4066"/>
    <w:rsid w:val="00EF4C47"/>
    <w:rsid w:val="00EF6452"/>
    <w:rsid w:val="00F018F1"/>
    <w:rsid w:val="00F01ABB"/>
    <w:rsid w:val="00F01B44"/>
    <w:rsid w:val="00F03307"/>
    <w:rsid w:val="00F0331A"/>
    <w:rsid w:val="00F04056"/>
    <w:rsid w:val="00F042A0"/>
    <w:rsid w:val="00F056AF"/>
    <w:rsid w:val="00F05A52"/>
    <w:rsid w:val="00F05C2E"/>
    <w:rsid w:val="00F07163"/>
    <w:rsid w:val="00F078FC"/>
    <w:rsid w:val="00F07B7A"/>
    <w:rsid w:val="00F114C5"/>
    <w:rsid w:val="00F1293F"/>
    <w:rsid w:val="00F12CFA"/>
    <w:rsid w:val="00F130E8"/>
    <w:rsid w:val="00F133F9"/>
    <w:rsid w:val="00F135AD"/>
    <w:rsid w:val="00F1417B"/>
    <w:rsid w:val="00F15445"/>
    <w:rsid w:val="00F15657"/>
    <w:rsid w:val="00F15B6D"/>
    <w:rsid w:val="00F1788F"/>
    <w:rsid w:val="00F17AA0"/>
    <w:rsid w:val="00F17B3A"/>
    <w:rsid w:val="00F20592"/>
    <w:rsid w:val="00F205DE"/>
    <w:rsid w:val="00F20A78"/>
    <w:rsid w:val="00F20B09"/>
    <w:rsid w:val="00F20E6B"/>
    <w:rsid w:val="00F21E23"/>
    <w:rsid w:val="00F21E39"/>
    <w:rsid w:val="00F2340D"/>
    <w:rsid w:val="00F246ED"/>
    <w:rsid w:val="00F30114"/>
    <w:rsid w:val="00F30F61"/>
    <w:rsid w:val="00F31347"/>
    <w:rsid w:val="00F33AD4"/>
    <w:rsid w:val="00F33BA3"/>
    <w:rsid w:val="00F348CE"/>
    <w:rsid w:val="00F35241"/>
    <w:rsid w:val="00F35C42"/>
    <w:rsid w:val="00F36A59"/>
    <w:rsid w:val="00F375EF"/>
    <w:rsid w:val="00F405E8"/>
    <w:rsid w:val="00F41343"/>
    <w:rsid w:val="00F41C54"/>
    <w:rsid w:val="00F4226C"/>
    <w:rsid w:val="00F424E3"/>
    <w:rsid w:val="00F4284B"/>
    <w:rsid w:val="00F42B68"/>
    <w:rsid w:val="00F43254"/>
    <w:rsid w:val="00F44018"/>
    <w:rsid w:val="00F44A38"/>
    <w:rsid w:val="00F46962"/>
    <w:rsid w:val="00F469E3"/>
    <w:rsid w:val="00F472B1"/>
    <w:rsid w:val="00F52F68"/>
    <w:rsid w:val="00F531FA"/>
    <w:rsid w:val="00F5352F"/>
    <w:rsid w:val="00F54034"/>
    <w:rsid w:val="00F565CB"/>
    <w:rsid w:val="00F56DC2"/>
    <w:rsid w:val="00F572F4"/>
    <w:rsid w:val="00F57A49"/>
    <w:rsid w:val="00F57A96"/>
    <w:rsid w:val="00F60115"/>
    <w:rsid w:val="00F61003"/>
    <w:rsid w:val="00F61147"/>
    <w:rsid w:val="00F613BA"/>
    <w:rsid w:val="00F62FFF"/>
    <w:rsid w:val="00F6419F"/>
    <w:rsid w:val="00F64CB7"/>
    <w:rsid w:val="00F65611"/>
    <w:rsid w:val="00F6585A"/>
    <w:rsid w:val="00F66BAD"/>
    <w:rsid w:val="00F67767"/>
    <w:rsid w:val="00F678D1"/>
    <w:rsid w:val="00F67A27"/>
    <w:rsid w:val="00F67E9E"/>
    <w:rsid w:val="00F67FDC"/>
    <w:rsid w:val="00F703D6"/>
    <w:rsid w:val="00F70420"/>
    <w:rsid w:val="00F72130"/>
    <w:rsid w:val="00F721D8"/>
    <w:rsid w:val="00F7440E"/>
    <w:rsid w:val="00F75531"/>
    <w:rsid w:val="00F75637"/>
    <w:rsid w:val="00F75998"/>
    <w:rsid w:val="00F766C2"/>
    <w:rsid w:val="00F770AC"/>
    <w:rsid w:val="00F80208"/>
    <w:rsid w:val="00F80F87"/>
    <w:rsid w:val="00F81065"/>
    <w:rsid w:val="00F816A8"/>
    <w:rsid w:val="00F839C8"/>
    <w:rsid w:val="00F84130"/>
    <w:rsid w:val="00F84D93"/>
    <w:rsid w:val="00F86581"/>
    <w:rsid w:val="00F8662A"/>
    <w:rsid w:val="00F86F0A"/>
    <w:rsid w:val="00F90085"/>
    <w:rsid w:val="00F904F3"/>
    <w:rsid w:val="00F914FE"/>
    <w:rsid w:val="00F91C2A"/>
    <w:rsid w:val="00F931D6"/>
    <w:rsid w:val="00F934A7"/>
    <w:rsid w:val="00F93AD3"/>
    <w:rsid w:val="00F956D1"/>
    <w:rsid w:val="00F9617C"/>
    <w:rsid w:val="00FA0420"/>
    <w:rsid w:val="00FA0497"/>
    <w:rsid w:val="00FA05E6"/>
    <w:rsid w:val="00FA07D2"/>
    <w:rsid w:val="00FA1F6C"/>
    <w:rsid w:val="00FA2FB5"/>
    <w:rsid w:val="00FA3431"/>
    <w:rsid w:val="00FA487E"/>
    <w:rsid w:val="00FA4AE8"/>
    <w:rsid w:val="00FA51E3"/>
    <w:rsid w:val="00FA5599"/>
    <w:rsid w:val="00FA6488"/>
    <w:rsid w:val="00FA687C"/>
    <w:rsid w:val="00FA6F1E"/>
    <w:rsid w:val="00FB0199"/>
    <w:rsid w:val="00FB089A"/>
    <w:rsid w:val="00FB196C"/>
    <w:rsid w:val="00FB1CA8"/>
    <w:rsid w:val="00FB1EA5"/>
    <w:rsid w:val="00FB33AF"/>
    <w:rsid w:val="00FB3DA9"/>
    <w:rsid w:val="00FB7729"/>
    <w:rsid w:val="00FC1826"/>
    <w:rsid w:val="00FC20BD"/>
    <w:rsid w:val="00FC3833"/>
    <w:rsid w:val="00FC3DEA"/>
    <w:rsid w:val="00FC7E85"/>
    <w:rsid w:val="00FD1586"/>
    <w:rsid w:val="00FD1C3D"/>
    <w:rsid w:val="00FD1F50"/>
    <w:rsid w:val="00FD2910"/>
    <w:rsid w:val="00FD2A29"/>
    <w:rsid w:val="00FD2CD3"/>
    <w:rsid w:val="00FD60BA"/>
    <w:rsid w:val="00FD62B8"/>
    <w:rsid w:val="00FD630E"/>
    <w:rsid w:val="00FD6654"/>
    <w:rsid w:val="00FD6B93"/>
    <w:rsid w:val="00FD7300"/>
    <w:rsid w:val="00FE0C22"/>
    <w:rsid w:val="00FE1708"/>
    <w:rsid w:val="00FE17B6"/>
    <w:rsid w:val="00FE18F9"/>
    <w:rsid w:val="00FE2247"/>
    <w:rsid w:val="00FE256F"/>
    <w:rsid w:val="00FE2AB8"/>
    <w:rsid w:val="00FE3118"/>
    <w:rsid w:val="00FE4B30"/>
    <w:rsid w:val="00FE4C5F"/>
    <w:rsid w:val="00FE5EE2"/>
    <w:rsid w:val="00FE62CE"/>
    <w:rsid w:val="00FE64B8"/>
    <w:rsid w:val="00FE67B1"/>
    <w:rsid w:val="00FE6CF4"/>
    <w:rsid w:val="00FE72C2"/>
    <w:rsid w:val="00FE75B5"/>
    <w:rsid w:val="00FE79D6"/>
    <w:rsid w:val="00FF0DF2"/>
    <w:rsid w:val="00FF1859"/>
    <w:rsid w:val="00FF25C8"/>
    <w:rsid w:val="00FF2742"/>
    <w:rsid w:val="00FF3730"/>
    <w:rsid w:val="00FF3761"/>
    <w:rsid w:val="00FF3967"/>
    <w:rsid w:val="00FF42F4"/>
    <w:rsid w:val="00FF467D"/>
    <w:rsid w:val="00FF47D2"/>
    <w:rsid w:val="00FF4E65"/>
    <w:rsid w:val="00FF4F69"/>
    <w:rsid w:val="00FF5AC9"/>
    <w:rsid w:val="00FF6446"/>
    <w:rsid w:val="00FF646B"/>
    <w:rsid w:val="00FF6A86"/>
    <w:rsid w:val="00FF6B6C"/>
    <w:rsid w:val="00FF7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BA4"/>
    <w:pPr>
      <w:spacing w:after="193" w:line="367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en-ZA"/>
    </w:rPr>
  </w:style>
  <w:style w:type="paragraph" w:styleId="Heading1">
    <w:name w:val="heading 1"/>
    <w:next w:val="Normal"/>
    <w:link w:val="Heading1Char"/>
    <w:uiPriority w:val="9"/>
    <w:qFormat/>
    <w:rsid w:val="001A5EC2"/>
    <w:pPr>
      <w:keepNext/>
      <w:keepLines/>
      <w:spacing w:after="52" w:line="268" w:lineRule="auto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en-Z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5C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1E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A495C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C7100A"/>
    <w:pPr>
      <w:spacing w:after="0" w:line="240" w:lineRule="auto"/>
    </w:pPr>
    <w:rPr>
      <w:rFonts w:eastAsiaTheme="minorEastAsia"/>
      <w:lang w:eastAsia="en-Z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29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964"/>
    <w:rPr>
      <w:rFonts w:ascii="Arial" w:eastAsia="Arial" w:hAnsi="Arial" w:cs="Arial"/>
      <w:color w:val="000000"/>
      <w:sz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9029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964"/>
    <w:rPr>
      <w:rFonts w:ascii="Arial" w:eastAsia="Arial" w:hAnsi="Arial" w:cs="Arial"/>
      <w:color w:val="000000"/>
      <w:sz w:val="24"/>
      <w:lang w:eastAsia="en-ZA"/>
    </w:rPr>
  </w:style>
  <w:style w:type="paragraph" w:styleId="ListParagraph">
    <w:name w:val="List Paragraph"/>
    <w:aliases w:val="Bulleted list,Table of contents numbered,List Paragraph 1,Bullets,Indent Paragraph"/>
    <w:basedOn w:val="Normal"/>
    <w:link w:val="ListParagraphChar"/>
    <w:uiPriority w:val="34"/>
    <w:qFormat/>
    <w:rsid w:val="004C681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A5EC2"/>
    <w:rPr>
      <w:rFonts w:ascii="Calibri" w:eastAsia="Calibri" w:hAnsi="Calibri" w:cs="Calibri"/>
      <w:b/>
      <w:color w:val="000000"/>
      <w:sz w:val="24"/>
      <w:lang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6009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9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99E"/>
    <w:rPr>
      <w:rFonts w:ascii="Arial" w:eastAsia="Arial" w:hAnsi="Arial" w:cs="Arial"/>
      <w:color w:val="000000"/>
      <w:sz w:val="20"/>
      <w:szCs w:val="20"/>
      <w:lang w:eastAsia="en-ZA"/>
    </w:rPr>
  </w:style>
  <w:style w:type="paragraph" w:styleId="Revision">
    <w:name w:val="Revision"/>
    <w:hidden/>
    <w:uiPriority w:val="99"/>
    <w:semiHidden/>
    <w:rsid w:val="001C70BA"/>
    <w:pPr>
      <w:spacing w:after="0" w:line="240" w:lineRule="auto"/>
    </w:pPr>
    <w:rPr>
      <w:rFonts w:ascii="Arial" w:eastAsia="Arial" w:hAnsi="Arial" w:cs="Arial"/>
      <w:color w:val="000000"/>
      <w:sz w:val="24"/>
      <w:lang w:eastAsia="en-ZA"/>
    </w:rPr>
  </w:style>
  <w:style w:type="paragraph" w:styleId="NormalWeb">
    <w:name w:val="Normal (Web)"/>
    <w:basedOn w:val="Normal"/>
    <w:uiPriority w:val="99"/>
    <w:unhideWhenUsed/>
    <w:rsid w:val="001C70BA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2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2D2"/>
    <w:rPr>
      <w:rFonts w:ascii="Arial" w:eastAsia="Arial" w:hAnsi="Arial" w:cs="Arial"/>
      <w:b/>
      <w:bCs/>
      <w:color w:val="000000"/>
      <w:sz w:val="20"/>
      <w:szCs w:val="20"/>
      <w:lang w:eastAsia="en-ZA"/>
    </w:rPr>
  </w:style>
  <w:style w:type="paragraph" w:customStyle="1" w:styleId="BodyA">
    <w:name w:val="Body A"/>
    <w:rsid w:val="003112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ZA"/>
    </w:rPr>
  </w:style>
  <w:style w:type="paragraph" w:customStyle="1" w:styleId="paragraph">
    <w:name w:val="paragraph"/>
    <w:basedOn w:val="Normal"/>
    <w:rsid w:val="006B5540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  <w:lang w:eastAsia="en-GB"/>
    </w:rPr>
  </w:style>
  <w:style w:type="character" w:customStyle="1" w:styleId="normaltextrun">
    <w:name w:val="normaltextrun"/>
    <w:basedOn w:val="DefaultParagraphFont"/>
    <w:rsid w:val="006B5540"/>
  </w:style>
  <w:style w:type="character" w:customStyle="1" w:styleId="eop">
    <w:name w:val="eop"/>
    <w:basedOn w:val="DefaultParagraphFont"/>
    <w:rsid w:val="006B5540"/>
  </w:style>
  <w:style w:type="table" w:customStyle="1" w:styleId="GridTable5DarkAccent1">
    <w:name w:val="Grid Table 5 Dark Accent 1"/>
    <w:basedOn w:val="TableNormal"/>
    <w:uiPriority w:val="50"/>
    <w:rsid w:val="009C1C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customStyle="1" w:styleId="GridTable6ColorfulAccent5">
    <w:name w:val="Grid Table 6 Colorful Accent 5"/>
    <w:basedOn w:val="TableNormal"/>
    <w:uiPriority w:val="51"/>
    <w:rsid w:val="009C1CE4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character" w:customStyle="1" w:styleId="Heading2Char">
    <w:name w:val="Heading 2 Char"/>
    <w:basedOn w:val="DefaultParagraphFont"/>
    <w:link w:val="Heading2"/>
    <w:rsid w:val="00F05C2E"/>
    <w:rPr>
      <w:rFonts w:asciiTheme="majorHAnsi" w:eastAsiaTheme="majorEastAsia" w:hAnsiTheme="majorHAnsi" w:cstheme="majorBidi"/>
      <w:color w:val="276E8B" w:themeColor="accent1" w:themeShade="BF"/>
      <w:sz w:val="26"/>
      <w:szCs w:val="26"/>
      <w:lang w:eastAsia="en-ZA"/>
    </w:rPr>
  </w:style>
  <w:style w:type="paragraph" w:styleId="TOC1">
    <w:name w:val="toc 1"/>
    <w:hidden/>
    <w:rsid w:val="00F05C2E"/>
    <w:pPr>
      <w:spacing w:after="188"/>
      <w:ind w:left="385" w:right="1119" w:hanging="10"/>
    </w:pPr>
    <w:rPr>
      <w:rFonts w:ascii="Calibri" w:eastAsia="Calibri" w:hAnsi="Calibri" w:cs="Calibri"/>
      <w:color w:val="000000"/>
      <w:lang w:eastAsia="en-ZA"/>
    </w:rPr>
  </w:style>
  <w:style w:type="paragraph" w:styleId="TOC2">
    <w:name w:val="toc 2"/>
    <w:hidden/>
    <w:rsid w:val="00F05C2E"/>
    <w:pPr>
      <w:spacing w:after="188"/>
      <w:ind w:left="591" w:right="1144" w:hanging="10"/>
      <w:jc w:val="right"/>
    </w:pPr>
    <w:rPr>
      <w:rFonts w:ascii="Calibri" w:eastAsia="Calibri" w:hAnsi="Calibri" w:cs="Calibri"/>
      <w:color w:val="000000"/>
      <w:lang w:eastAsia="en-ZA"/>
    </w:rPr>
  </w:style>
  <w:style w:type="table" w:styleId="TableGrid0">
    <w:name w:val="Table Grid"/>
    <w:basedOn w:val="TableNormal"/>
    <w:uiPriority w:val="39"/>
    <w:rsid w:val="00CA5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ulleted list Char,Table of contents numbered Char,List Paragraph 1 Char,Bullets Char,Indent Paragraph Char"/>
    <w:link w:val="ListParagraph"/>
    <w:uiPriority w:val="34"/>
    <w:locked/>
    <w:rsid w:val="00CA56C1"/>
    <w:rPr>
      <w:rFonts w:ascii="Arial" w:eastAsia="Arial" w:hAnsi="Arial" w:cs="Arial"/>
      <w:color w:val="000000"/>
      <w:sz w:val="24"/>
      <w:lang w:eastAsia="en-ZA"/>
    </w:rPr>
  </w:style>
  <w:style w:type="character" w:customStyle="1" w:styleId="Heading3Char">
    <w:name w:val="Heading 3 Char"/>
    <w:basedOn w:val="DefaultParagraphFont"/>
    <w:link w:val="Heading3"/>
    <w:rsid w:val="00811E0A"/>
    <w:rPr>
      <w:rFonts w:asciiTheme="majorHAnsi" w:eastAsiaTheme="majorEastAsia" w:hAnsiTheme="majorHAnsi" w:cstheme="majorBidi"/>
      <w:color w:val="1A495C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E0"/>
    <w:rPr>
      <w:rFonts w:ascii="Segoe UI" w:eastAsia="Arial" w:hAnsi="Segoe UI" w:cs="Segoe UI"/>
      <w:color w:val="000000"/>
      <w:sz w:val="18"/>
      <w:szCs w:val="18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4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5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7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5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8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42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7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5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7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6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6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5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7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9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5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2.gif@01D5A49B.C63A18C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cid:image001.jpg@01D5A49B.C63A18C0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0DF2DFE20F94FEA98CDDC99C2FDF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031F-7530-4C85-B984-98089917303E}"/>
      </w:docPartPr>
      <w:docPartBody>
        <w:p w:rsidR="00C000F7" w:rsidRDefault="006D5B80" w:rsidP="006D5B80">
          <w:pPr>
            <w:pStyle w:val="50DF2DFE20F94FEA98CDDC99C2FDF9F2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">
    <w:altName w:val="Arial"/>
    <w:charset w:val="B1"/>
    <w:family w:val="swiss"/>
    <w:pitch w:val="variable"/>
    <w:sig w:usb0="80000867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D5B80"/>
    <w:rsid w:val="0024476E"/>
    <w:rsid w:val="002668CC"/>
    <w:rsid w:val="00331EFC"/>
    <w:rsid w:val="00413D4C"/>
    <w:rsid w:val="00426D0D"/>
    <w:rsid w:val="0043573B"/>
    <w:rsid w:val="0048008C"/>
    <w:rsid w:val="00497D9E"/>
    <w:rsid w:val="00530AB9"/>
    <w:rsid w:val="006101F9"/>
    <w:rsid w:val="006606F0"/>
    <w:rsid w:val="0067109B"/>
    <w:rsid w:val="006D5B80"/>
    <w:rsid w:val="00726431"/>
    <w:rsid w:val="0075649B"/>
    <w:rsid w:val="00847221"/>
    <w:rsid w:val="00870D34"/>
    <w:rsid w:val="00B82608"/>
    <w:rsid w:val="00C000F7"/>
    <w:rsid w:val="00C11E13"/>
    <w:rsid w:val="00CF5C01"/>
    <w:rsid w:val="00D02243"/>
    <w:rsid w:val="00DB4408"/>
    <w:rsid w:val="00DF203A"/>
    <w:rsid w:val="00E13E87"/>
    <w:rsid w:val="00ED1738"/>
    <w:rsid w:val="00FB4201"/>
    <w:rsid w:val="00FD6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DF2DFE20F94FEA98CDDC99C2FDF9F2">
    <w:name w:val="50DF2DFE20F94FEA98CDDC99C2FDF9F2"/>
    <w:rsid w:val="006D5B8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734064-3BF4-48EB-B2E5-121A2F20D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CGE ANNUAL &amp; QUARTELY PERFORMANCE PLAN: 2022/2023</dc:creator>
  <cp:lastModifiedBy>USER</cp:lastModifiedBy>
  <cp:revision>2</cp:revision>
  <dcterms:created xsi:type="dcterms:W3CDTF">2022-05-12T11:30:00Z</dcterms:created>
  <dcterms:modified xsi:type="dcterms:W3CDTF">2022-05-12T11:30:00Z</dcterms:modified>
</cp:coreProperties>
</file>