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C4E" w:rsidRPr="00B54C77" w:rsidRDefault="0049327E" w:rsidP="00B54C77">
      <w:pPr>
        <w:rPr>
          <w:rFonts w:ascii="Arial" w:hAnsi="Arial" w:cs="Arial"/>
          <w:sz w:val="20"/>
          <w:szCs w:val="20"/>
          <w:lang w:val="en-GB"/>
        </w:rPr>
      </w:pPr>
      <w:r w:rsidRPr="00B54C77">
        <w:rPr>
          <w:rFonts w:ascii="Arial" w:hAnsi="Arial" w:cs="Arial"/>
          <w:b/>
          <w:sz w:val="20"/>
          <w:szCs w:val="20"/>
          <w:lang w:val="en-GB"/>
        </w:rPr>
        <w:t xml:space="preserve">REPORT OF THE PORTFOLIO COMMITTEE ON </w:t>
      </w:r>
      <w:r w:rsidRPr="00B54C77">
        <w:rPr>
          <w:rFonts w:ascii="Arial" w:hAnsi="Arial" w:cs="Arial"/>
          <w:b/>
          <w:color w:val="000000"/>
          <w:sz w:val="20"/>
          <w:szCs w:val="20"/>
        </w:rPr>
        <w:t>COOPERATIVE GOVERNANCE AND TRADITIONAL AFFAIRS</w:t>
      </w:r>
      <w:r w:rsidR="00DF10B9" w:rsidRPr="00B54C77">
        <w:rPr>
          <w:rFonts w:ascii="Arial" w:hAnsi="Arial" w:cs="Arial"/>
          <w:b/>
          <w:sz w:val="20"/>
          <w:szCs w:val="20"/>
          <w:lang w:val="en-GB"/>
        </w:rPr>
        <w:t xml:space="preserve"> ON THE 2022/23</w:t>
      </w:r>
      <w:r w:rsidR="00957854" w:rsidRPr="00B54C77">
        <w:rPr>
          <w:rFonts w:ascii="Arial" w:hAnsi="Arial" w:cs="Arial"/>
          <w:b/>
          <w:sz w:val="20"/>
          <w:szCs w:val="20"/>
          <w:lang w:val="en-GB"/>
        </w:rPr>
        <w:t xml:space="preserve"> ANNUAL PERFORMANCE PLANS AND BUDGETS OF THE DEPA</w:t>
      </w:r>
      <w:r w:rsidR="00B93965" w:rsidRPr="00B54C77">
        <w:rPr>
          <w:rFonts w:ascii="Arial" w:hAnsi="Arial" w:cs="Arial"/>
          <w:b/>
          <w:sz w:val="20"/>
          <w:szCs w:val="20"/>
          <w:lang w:val="en-GB"/>
        </w:rPr>
        <w:t>RTMENTS OF COOPERATIVE GOVERNANC</w:t>
      </w:r>
      <w:r w:rsidR="00957854" w:rsidRPr="00B54C77">
        <w:rPr>
          <w:rFonts w:ascii="Arial" w:hAnsi="Arial" w:cs="Arial"/>
          <w:b/>
          <w:sz w:val="20"/>
          <w:szCs w:val="20"/>
          <w:lang w:val="en-GB"/>
        </w:rPr>
        <w:t>E AND TRADIT</w:t>
      </w:r>
      <w:r w:rsidR="00B93965" w:rsidRPr="00B54C77">
        <w:rPr>
          <w:rFonts w:ascii="Arial" w:hAnsi="Arial" w:cs="Arial"/>
          <w:b/>
          <w:sz w:val="20"/>
          <w:szCs w:val="20"/>
          <w:lang w:val="en-GB"/>
        </w:rPr>
        <w:t>I</w:t>
      </w:r>
      <w:r w:rsidR="00957854" w:rsidRPr="00B54C77">
        <w:rPr>
          <w:rFonts w:ascii="Arial" w:hAnsi="Arial" w:cs="Arial"/>
          <w:b/>
          <w:sz w:val="20"/>
          <w:szCs w:val="20"/>
          <w:lang w:val="en-GB"/>
        </w:rPr>
        <w:t>ONAL AFFAIRS AND THE ENTITIES REPORTING TO THEM</w:t>
      </w:r>
      <w:r w:rsidR="00A954A7" w:rsidRPr="00B54C77">
        <w:rPr>
          <w:rFonts w:ascii="Arial" w:hAnsi="Arial" w:cs="Arial"/>
          <w:b/>
          <w:sz w:val="20"/>
          <w:szCs w:val="20"/>
          <w:lang w:val="en-GB"/>
        </w:rPr>
        <w:t>, DATED</w:t>
      </w:r>
      <w:r w:rsidR="00DE7DBE" w:rsidRPr="00B54C77">
        <w:rPr>
          <w:rFonts w:ascii="Arial" w:hAnsi="Arial" w:cs="Arial"/>
          <w:b/>
          <w:sz w:val="20"/>
          <w:szCs w:val="20"/>
          <w:lang w:val="en-GB"/>
        </w:rPr>
        <w:t xml:space="preserve"> 10</w:t>
      </w:r>
      <w:r w:rsidR="00A954A7" w:rsidRPr="00B54C77">
        <w:rPr>
          <w:rFonts w:ascii="Arial" w:hAnsi="Arial" w:cs="Arial"/>
          <w:b/>
          <w:sz w:val="20"/>
          <w:szCs w:val="20"/>
          <w:lang w:val="en-GB"/>
        </w:rPr>
        <w:t xml:space="preserve"> MAY 2022</w:t>
      </w:r>
    </w:p>
    <w:p w:rsidR="00C53571" w:rsidRPr="00B54C77" w:rsidRDefault="00BA720D" w:rsidP="00B54C77">
      <w:pPr>
        <w:spacing w:line="340" w:lineRule="exact"/>
        <w:rPr>
          <w:rFonts w:ascii="Arial" w:hAnsi="Arial" w:cs="Arial"/>
          <w:sz w:val="20"/>
          <w:szCs w:val="20"/>
        </w:rPr>
      </w:pPr>
      <w:r w:rsidRPr="00B54C77">
        <w:rPr>
          <w:rFonts w:ascii="Arial" w:hAnsi="Arial" w:cs="Arial"/>
          <w:sz w:val="20"/>
          <w:szCs w:val="20"/>
        </w:rPr>
        <w:t xml:space="preserve"> </w:t>
      </w:r>
    </w:p>
    <w:p w:rsidR="00473F3A" w:rsidRPr="00B54C77" w:rsidRDefault="00957854" w:rsidP="00B54C77">
      <w:pPr>
        <w:spacing w:line="340" w:lineRule="exact"/>
        <w:ind w:left="-142"/>
        <w:rPr>
          <w:rFonts w:ascii="Arial" w:hAnsi="Arial" w:cs="Arial"/>
          <w:sz w:val="20"/>
          <w:szCs w:val="20"/>
        </w:rPr>
      </w:pPr>
      <w:r w:rsidRPr="00B54C77">
        <w:rPr>
          <w:rFonts w:ascii="Arial" w:hAnsi="Arial" w:cs="Arial"/>
          <w:sz w:val="20"/>
          <w:szCs w:val="20"/>
        </w:rPr>
        <w:t>Having met with the Departments of Cooperative Governance and Traditional Affairs</w:t>
      </w:r>
      <w:r w:rsidR="005E7134" w:rsidRPr="00B54C77">
        <w:rPr>
          <w:rFonts w:ascii="Arial" w:hAnsi="Arial" w:cs="Arial"/>
          <w:color w:val="000000"/>
          <w:sz w:val="20"/>
          <w:szCs w:val="20"/>
        </w:rPr>
        <w:t>,</w:t>
      </w:r>
      <w:r w:rsidRPr="00B54C77">
        <w:rPr>
          <w:rFonts w:ascii="Arial" w:hAnsi="Arial" w:cs="Arial"/>
          <w:color w:val="000000"/>
          <w:sz w:val="20"/>
          <w:szCs w:val="20"/>
        </w:rPr>
        <w:t xml:space="preserve"> and their as</w:t>
      </w:r>
      <w:r w:rsidR="00A02D4F" w:rsidRPr="00B54C77">
        <w:rPr>
          <w:rFonts w:ascii="Arial" w:hAnsi="Arial" w:cs="Arial"/>
          <w:color w:val="000000"/>
          <w:sz w:val="20"/>
          <w:szCs w:val="20"/>
        </w:rPr>
        <w:t>sociated entities, on their 2022/23</w:t>
      </w:r>
      <w:r w:rsidRPr="00B54C77">
        <w:rPr>
          <w:rFonts w:ascii="Arial" w:hAnsi="Arial" w:cs="Arial"/>
          <w:color w:val="000000"/>
          <w:sz w:val="20"/>
          <w:szCs w:val="20"/>
        </w:rPr>
        <w:t xml:space="preserve"> Annual Performance Plans (APPs), Strategic Plans and Budgets, the</w:t>
      </w:r>
      <w:r w:rsidR="00324829" w:rsidRPr="00B54C77">
        <w:rPr>
          <w:rFonts w:ascii="Arial" w:hAnsi="Arial" w:cs="Arial"/>
          <w:color w:val="000000"/>
          <w:sz w:val="20"/>
          <w:szCs w:val="20"/>
        </w:rPr>
        <w:t xml:space="preserve"> Portfolio Committee</w:t>
      </w:r>
      <w:r w:rsidRPr="00B54C77">
        <w:rPr>
          <w:rFonts w:ascii="Arial" w:hAnsi="Arial" w:cs="Arial"/>
          <w:color w:val="000000"/>
          <w:sz w:val="20"/>
          <w:szCs w:val="20"/>
        </w:rPr>
        <w:t xml:space="preserve"> on Cooperative Governance and Traditional Affairs </w:t>
      </w:r>
      <w:r w:rsidR="005E7134" w:rsidRPr="00B54C77">
        <w:rPr>
          <w:rFonts w:ascii="Arial" w:hAnsi="Arial" w:cs="Arial"/>
          <w:color w:val="000000"/>
          <w:sz w:val="20"/>
          <w:szCs w:val="20"/>
        </w:rPr>
        <w:t>reports as follows:</w:t>
      </w:r>
    </w:p>
    <w:p w:rsidR="00353927" w:rsidRPr="00B54C77" w:rsidRDefault="00353927" w:rsidP="00B54C77">
      <w:pPr>
        <w:spacing w:line="340" w:lineRule="exact"/>
        <w:rPr>
          <w:rFonts w:ascii="Arial" w:hAnsi="Arial" w:cs="Arial"/>
          <w:b/>
          <w:sz w:val="20"/>
          <w:szCs w:val="20"/>
          <w:lang w:eastAsia="en-ZA"/>
        </w:rPr>
      </w:pPr>
    </w:p>
    <w:p w:rsidR="003756F0" w:rsidRPr="00B54C77" w:rsidRDefault="00957854" w:rsidP="00B54C77">
      <w:pPr>
        <w:pStyle w:val="ListParagraph"/>
        <w:numPr>
          <w:ilvl w:val="0"/>
          <w:numId w:val="1"/>
        </w:numPr>
        <w:spacing w:line="340" w:lineRule="exact"/>
        <w:ind w:left="142"/>
        <w:rPr>
          <w:rFonts w:ascii="Arial" w:hAnsi="Arial" w:cs="Arial"/>
          <w:b/>
          <w:sz w:val="20"/>
          <w:szCs w:val="20"/>
          <w:lang w:eastAsia="en-ZA"/>
        </w:rPr>
      </w:pPr>
      <w:r w:rsidRPr="00B54C77">
        <w:rPr>
          <w:rFonts w:ascii="Arial" w:hAnsi="Arial" w:cs="Arial"/>
          <w:b/>
          <w:sz w:val="20"/>
          <w:szCs w:val="20"/>
          <w:lang w:eastAsia="en-ZA"/>
        </w:rPr>
        <w:t>INTRODUCTION</w:t>
      </w:r>
    </w:p>
    <w:p w:rsidR="003756F0" w:rsidRPr="00B54C77" w:rsidRDefault="003756F0" w:rsidP="00B54C77">
      <w:pPr>
        <w:pStyle w:val="ListParagraph"/>
        <w:spacing w:line="340" w:lineRule="exact"/>
        <w:ind w:left="142"/>
        <w:rPr>
          <w:rFonts w:ascii="Arial" w:hAnsi="Arial" w:cs="Arial"/>
          <w:b/>
          <w:sz w:val="20"/>
          <w:szCs w:val="20"/>
          <w:lang w:eastAsia="en-ZA"/>
        </w:rPr>
      </w:pPr>
    </w:p>
    <w:p w:rsidR="00301426" w:rsidRPr="00B54C77" w:rsidRDefault="003756F0" w:rsidP="00B54C77">
      <w:pPr>
        <w:pStyle w:val="ListParagraph"/>
        <w:numPr>
          <w:ilvl w:val="1"/>
          <w:numId w:val="1"/>
        </w:numPr>
        <w:spacing w:line="340" w:lineRule="exact"/>
        <w:ind w:left="567"/>
        <w:rPr>
          <w:rFonts w:ascii="Arial" w:hAnsi="Arial" w:cs="Arial"/>
          <w:b/>
          <w:sz w:val="20"/>
          <w:szCs w:val="20"/>
          <w:lang w:eastAsia="en-ZA"/>
        </w:rPr>
      </w:pPr>
      <w:r w:rsidRPr="00B54C77">
        <w:rPr>
          <w:rFonts w:ascii="Arial" w:hAnsi="Arial" w:cs="Arial"/>
          <w:sz w:val="20"/>
          <w:szCs w:val="20"/>
          <w:lang w:val="en-GB"/>
        </w:rPr>
        <w:t xml:space="preserve">Section 77 (3) of the Constitution stipulates that an Act of Parliament must provide for a procedure to amend money Bills before Parliament. This Constitutional provision resulted in Parliament passing the </w:t>
      </w:r>
      <w:r w:rsidRPr="00B54C77">
        <w:rPr>
          <w:rFonts w:ascii="Arial" w:hAnsi="Arial" w:cs="Arial"/>
          <w:i/>
          <w:sz w:val="20"/>
          <w:szCs w:val="20"/>
          <w:lang w:val="en-GB"/>
        </w:rPr>
        <w:t>Money Bills Amendment Procedure and Related Matters (Act No. 9 of 2009)</w:t>
      </w:r>
      <w:r w:rsidRPr="00B54C77">
        <w:rPr>
          <w:rFonts w:ascii="Arial" w:hAnsi="Arial" w:cs="Arial"/>
          <w:sz w:val="20"/>
          <w:szCs w:val="20"/>
          <w:lang w:val="en-GB"/>
        </w:rPr>
        <w:t xml:space="preserve"> (the Money Bills Act). The Money Bills Act sets out the process that allows Parliament to make recommendations to the Minister of Finance to approve, reject or amend the budget of a National Department.</w:t>
      </w:r>
    </w:p>
    <w:p w:rsidR="00301426" w:rsidRPr="00B54C77" w:rsidRDefault="00301426" w:rsidP="00B54C77">
      <w:pPr>
        <w:pStyle w:val="ListParagraph"/>
        <w:spacing w:line="340" w:lineRule="exact"/>
        <w:ind w:left="567"/>
        <w:rPr>
          <w:rFonts w:ascii="Arial" w:hAnsi="Arial" w:cs="Arial"/>
          <w:b/>
          <w:sz w:val="20"/>
          <w:szCs w:val="20"/>
          <w:lang w:eastAsia="en-ZA"/>
        </w:rPr>
      </w:pPr>
    </w:p>
    <w:p w:rsidR="00962FDC" w:rsidRPr="00B54C77" w:rsidRDefault="00A02D4F" w:rsidP="00B54C77">
      <w:pPr>
        <w:pStyle w:val="ListParagraph"/>
        <w:numPr>
          <w:ilvl w:val="1"/>
          <w:numId w:val="1"/>
        </w:numPr>
        <w:spacing w:line="340" w:lineRule="exact"/>
        <w:ind w:left="567"/>
        <w:rPr>
          <w:rFonts w:ascii="Arial" w:hAnsi="Arial" w:cs="Arial"/>
          <w:b/>
          <w:sz w:val="20"/>
          <w:szCs w:val="20"/>
          <w:lang w:eastAsia="en-ZA"/>
        </w:rPr>
      </w:pPr>
      <w:r w:rsidRPr="00B54C77">
        <w:rPr>
          <w:rFonts w:ascii="Arial" w:hAnsi="Arial" w:cs="Arial"/>
          <w:sz w:val="20"/>
          <w:szCs w:val="20"/>
          <w:lang w:val="en-GB"/>
        </w:rPr>
        <w:t>From 03</w:t>
      </w:r>
      <w:r w:rsidR="00DF10B9" w:rsidRPr="00B54C77">
        <w:rPr>
          <w:rFonts w:ascii="Arial" w:hAnsi="Arial" w:cs="Arial"/>
          <w:sz w:val="20"/>
          <w:szCs w:val="20"/>
          <w:lang w:val="en-GB"/>
        </w:rPr>
        <w:t xml:space="preserve"> - 04</w:t>
      </w:r>
      <w:r w:rsidRPr="00B54C77">
        <w:rPr>
          <w:rFonts w:ascii="Arial" w:hAnsi="Arial" w:cs="Arial"/>
          <w:sz w:val="20"/>
          <w:szCs w:val="20"/>
          <w:lang w:val="en-GB"/>
        </w:rPr>
        <w:t xml:space="preserve"> May 2022</w:t>
      </w:r>
      <w:r w:rsidR="00962FDC" w:rsidRPr="00B54C77">
        <w:rPr>
          <w:rFonts w:ascii="Arial" w:hAnsi="Arial" w:cs="Arial"/>
          <w:sz w:val="20"/>
          <w:szCs w:val="20"/>
          <w:lang w:val="en-GB"/>
        </w:rPr>
        <w:t>, the Portfolio Commi</w:t>
      </w:r>
      <w:r w:rsidRPr="00B54C77">
        <w:rPr>
          <w:rFonts w:ascii="Arial" w:hAnsi="Arial" w:cs="Arial"/>
          <w:sz w:val="20"/>
          <w:szCs w:val="20"/>
          <w:lang w:val="en-GB"/>
        </w:rPr>
        <w:t>ttee met and considered the 2022/23</w:t>
      </w:r>
      <w:r w:rsidR="00962FDC" w:rsidRPr="00B54C77">
        <w:rPr>
          <w:rFonts w:ascii="Arial" w:hAnsi="Arial" w:cs="Arial"/>
          <w:sz w:val="20"/>
          <w:szCs w:val="20"/>
          <w:lang w:val="en-GB"/>
        </w:rPr>
        <w:t xml:space="preserve"> Annual Performance Plans, Strategic Plans and Budgets of the Departments and Entities reporting to it. These consist of the Departments of Cooperative Governance and Traditional Affairs, the Municipal Infrastructure Support Agent, the CRL Rights Commission, the Municipal Demarcation Board and the South African Local Government Association.</w:t>
      </w:r>
    </w:p>
    <w:p w:rsidR="008F4305" w:rsidRPr="00B54C77" w:rsidRDefault="008F4305" w:rsidP="00B54C77">
      <w:pPr>
        <w:pStyle w:val="ListParagraph"/>
        <w:spacing w:line="340" w:lineRule="exact"/>
        <w:ind w:left="284"/>
        <w:rPr>
          <w:rFonts w:ascii="Arial" w:hAnsi="Arial" w:cs="Arial"/>
          <w:b/>
          <w:sz w:val="20"/>
          <w:szCs w:val="20"/>
          <w:lang w:eastAsia="en-ZA"/>
        </w:rPr>
      </w:pPr>
    </w:p>
    <w:p w:rsidR="00BE6F39" w:rsidRPr="00B54C77" w:rsidRDefault="00A23325" w:rsidP="00B54C77">
      <w:pPr>
        <w:pStyle w:val="ListParagraph"/>
        <w:numPr>
          <w:ilvl w:val="0"/>
          <w:numId w:val="1"/>
        </w:numPr>
        <w:spacing w:line="340" w:lineRule="exact"/>
        <w:ind w:left="142"/>
        <w:rPr>
          <w:rFonts w:ascii="Arial" w:hAnsi="Arial" w:cs="Arial"/>
          <w:b/>
          <w:sz w:val="20"/>
          <w:szCs w:val="20"/>
          <w:lang w:eastAsia="en-ZA"/>
        </w:rPr>
      </w:pPr>
      <w:r w:rsidRPr="00B54C77">
        <w:rPr>
          <w:rFonts w:ascii="Arial" w:hAnsi="Arial" w:cs="Arial"/>
          <w:b/>
          <w:sz w:val="20"/>
          <w:szCs w:val="20"/>
          <w:lang w:eastAsia="en-ZA"/>
        </w:rPr>
        <w:t>KEY</w:t>
      </w:r>
      <w:r w:rsidR="00D500C8" w:rsidRPr="00B54C77">
        <w:rPr>
          <w:rFonts w:ascii="Arial" w:hAnsi="Arial" w:cs="Arial"/>
          <w:b/>
          <w:sz w:val="20"/>
          <w:szCs w:val="20"/>
          <w:lang w:eastAsia="en-ZA"/>
        </w:rPr>
        <w:t xml:space="preserve"> POLICY</w:t>
      </w:r>
      <w:r w:rsidR="001830C5" w:rsidRPr="00B54C77">
        <w:rPr>
          <w:rFonts w:ascii="Arial" w:hAnsi="Arial" w:cs="Arial"/>
          <w:b/>
          <w:sz w:val="20"/>
          <w:szCs w:val="20"/>
          <w:lang w:eastAsia="en-ZA"/>
        </w:rPr>
        <w:t xml:space="preserve"> AND RESOURCE ALLOCATION</w:t>
      </w:r>
      <w:r w:rsidRPr="00B54C77">
        <w:rPr>
          <w:rFonts w:ascii="Arial" w:hAnsi="Arial" w:cs="Arial"/>
          <w:b/>
          <w:sz w:val="20"/>
          <w:szCs w:val="20"/>
          <w:lang w:eastAsia="en-ZA"/>
        </w:rPr>
        <w:t xml:space="preserve"> CONSIDERATIONS</w:t>
      </w:r>
      <w:r w:rsidR="00CD510E" w:rsidRPr="00B54C77">
        <w:rPr>
          <w:rFonts w:ascii="Arial" w:hAnsi="Arial" w:cs="Arial"/>
          <w:b/>
          <w:sz w:val="20"/>
          <w:szCs w:val="20"/>
          <w:lang w:eastAsia="en-ZA"/>
        </w:rPr>
        <w:t xml:space="preserve"> FOR 2022/23</w:t>
      </w:r>
    </w:p>
    <w:p w:rsidR="00401A39" w:rsidRPr="00B54C77" w:rsidRDefault="00401A39" w:rsidP="00B54C77">
      <w:pPr>
        <w:pStyle w:val="ListParagraph"/>
        <w:spacing w:line="340" w:lineRule="exact"/>
        <w:ind w:left="142"/>
        <w:rPr>
          <w:rFonts w:ascii="Arial" w:hAnsi="Arial" w:cs="Arial"/>
          <w:b/>
          <w:sz w:val="20"/>
          <w:szCs w:val="20"/>
          <w:lang w:eastAsia="en-ZA"/>
        </w:rPr>
      </w:pPr>
    </w:p>
    <w:p w:rsidR="00B93965" w:rsidRPr="00B54C77" w:rsidRDefault="00401A39" w:rsidP="00B54C77">
      <w:pPr>
        <w:pStyle w:val="ListParagraph"/>
        <w:numPr>
          <w:ilvl w:val="1"/>
          <w:numId w:val="1"/>
        </w:numPr>
        <w:spacing w:line="340" w:lineRule="exact"/>
        <w:ind w:left="567"/>
        <w:rPr>
          <w:rFonts w:ascii="Arial" w:hAnsi="Arial" w:cs="Arial"/>
          <w:b/>
          <w:sz w:val="20"/>
          <w:szCs w:val="20"/>
          <w:lang w:eastAsia="en-ZA"/>
        </w:rPr>
      </w:pPr>
      <w:r w:rsidRPr="00B54C77">
        <w:rPr>
          <w:rFonts w:ascii="Arial" w:hAnsi="Arial" w:cs="Arial"/>
          <w:b/>
          <w:sz w:val="20"/>
          <w:szCs w:val="20"/>
          <w:lang w:eastAsia="en-ZA"/>
        </w:rPr>
        <w:t>Department of Cooperative Governance</w:t>
      </w:r>
      <w:r w:rsidRPr="00B54C77">
        <w:rPr>
          <w:rFonts w:ascii="Arial" w:hAnsi="Arial" w:cs="Arial"/>
          <w:sz w:val="20"/>
          <w:szCs w:val="20"/>
          <w:lang w:eastAsia="en-ZA"/>
        </w:rPr>
        <w:t>.</w:t>
      </w:r>
    </w:p>
    <w:p w:rsidR="00B93965" w:rsidRPr="00B54C77" w:rsidRDefault="00B93965" w:rsidP="00B54C77">
      <w:pPr>
        <w:pStyle w:val="ListParagraph"/>
        <w:spacing w:line="340" w:lineRule="exact"/>
        <w:ind w:left="567"/>
        <w:rPr>
          <w:rFonts w:ascii="Arial" w:hAnsi="Arial" w:cs="Arial"/>
          <w:b/>
          <w:sz w:val="20"/>
          <w:szCs w:val="20"/>
          <w:lang w:eastAsia="en-ZA"/>
        </w:rPr>
      </w:pPr>
    </w:p>
    <w:p w:rsidR="00B93965" w:rsidRPr="00B54C77" w:rsidRDefault="00B93965" w:rsidP="00B54C77">
      <w:pPr>
        <w:pStyle w:val="ListParagraph"/>
        <w:numPr>
          <w:ilvl w:val="2"/>
          <w:numId w:val="1"/>
        </w:numPr>
        <w:spacing w:line="340" w:lineRule="exact"/>
        <w:ind w:left="567"/>
        <w:rPr>
          <w:rFonts w:ascii="Arial" w:hAnsi="Arial" w:cs="Arial"/>
          <w:b/>
          <w:sz w:val="20"/>
          <w:szCs w:val="20"/>
          <w:lang w:eastAsia="en-ZA"/>
        </w:rPr>
      </w:pPr>
      <w:r w:rsidRPr="00B54C77">
        <w:rPr>
          <w:rFonts w:ascii="Arial" w:hAnsi="Arial" w:cs="Arial"/>
          <w:sz w:val="20"/>
          <w:szCs w:val="20"/>
        </w:rPr>
        <w:t xml:space="preserve">A key matter of concern in the 2022/23 APP of the Department of Cooperative Governance relates to the tabling in Parliament of the Monitoring, Support and Interventions Management Bill. The Committee has, on numerous occasions, heard of the abuse and misuse of the intervention process, particularly by Provincial Governments, due to the lack of a legislative instrument that clarified and regulated it. The Bill is therefore needed as a matter of urgency. </w:t>
      </w:r>
    </w:p>
    <w:p w:rsidR="00B93965" w:rsidRPr="00B54C77" w:rsidRDefault="00B93965" w:rsidP="00B54C77">
      <w:pPr>
        <w:pStyle w:val="ListParagraph"/>
        <w:spacing w:line="340" w:lineRule="exact"/>
        <w:ind w:left="567"/>
        <w:rPr>
          <w:rFonts w:ascii="Arial" w:hAnsi="Arial" w:cs="Arial"/>
          <w:b/>
          <w:sz w:val="20"/>
          <w:szCs w:val="20"/>
          <w:lang w:eastAsia="en-ZA"/>
        </w:rPr>
      </w:pPr>
    </w:p>
    <w:p w:rsidR="00B93965" w:rsidRPr="00B54C77" w:rsidRDefault="00B93965" w:rsidP="00B54C77">
      <w:pPr>
        <w:pStyle w:val="ListParagraph"/>
        <w:numPr>
          <w:ilvl w:val="2"/>
          <w:numId w:val="1"/>
        </w:numPr>
        <w:spacing w:line="340" w:lineRule="exact"/>
        <w:ind w:left="567"/>
        <w:rPr>
          <w:rFonts w:ascii="Arial" w:hAnsi="Arial" w:cs="Arial"/>
          <w:b/>
          <w:sz w:val="20"/>
          <w:szCs w:val="20"/>
          <w:lang w:eastAsia="en-ZA"/>
        </w:rPr>
      </w:pPr>
      <w:r w:rsidRPr="00B54C77">
        <w:rPr>
          <w:rFonts w:ascii="Arial" w:hAnsi="Arial" w:cs="Arial"/>
          <w:sz w:val="20"/>
          <w:szCs w:val="20"/>
        </w:rPr>
        <w:t xml:space="preserve">However, the Department keeps shifting the goal posts for the submission of the Bill to Parliament. During the 2021/22 APP process, the Department stated that the Bill would be tabled by 31 March 2022. In the meeting of 22 March 2022, where the Portfolio Committee considered the Department’s financial and non-financial performance in relation to the Third Quarter of 2021/22, the Committee was promised that the tabling of the Bill could be expected in July 2022. </w:t>
      </w:r>
    </w:p>
    <w:p w:rsidR="00B93965" w:rsidRPr="00B54C77" w:rsidRDefault="00B93965" w:rsidP="00B54C77">
      <w:pPr>
        <w:pStyle w:val="ListParagraph"/>
        <w:rPr>
          <w:rFonts w:ascii="Arial" w:hAnsi="Arial" w:cs="Arial"/>
          <w:sz w:val="20"/>
          <w:szCs w:val="20"/>
        </w:rPr>
      </w:pPr>
    </w:p>
    <w:p w:rsidR="00B93965" w:rsidRPr="00B54C77" w:rsidRDefault="00B93965" w:rsidP="00B54C77">
      <w:pPr>
        <w:pStyle w:val="ListParagraph"/>
        <w:numPr>
          <w:ilvl w:val="2"/>
          <w:numId w:val="1"/>
        </w:numPr>
        <w:spacing w:line="340" w:lineRule="exact"/>
        <w:ind w:left="567"/>
        <w:rPr>
          <w:rFonts w:ascii="Arial" w:hAnsi="Arial" w:cs="Arial"/>
          <w:b/>
          <w:sz w:val="20"/>
          <w:szCs w:val="20"/>
          <w:lang w:eastAsia="en-ZA"/>
        </w:rPr>
      </w:pPr>
      <w:r w:rsidRPr="00B54C77">
        <w:rPr>
          <w:rFonts w:ascii="Arial" w:hAnsi="Arial" w:cs="Arial"/>
          <w:sz w:val="20"/>
          <w:szCs w:val="20"/>
        </w:rPr>
        <w:t xml:space="preserve">The 2022/23 APP now shifts the deadline again to 31 March 2023. Since this Bill has been on the Department’s APP since the Fourth Parliament, the concern is that the Department may shift the tabling of this Bill perpetually, thus making a mockery of the parliamentary accountability process. </w:t>
      </w:r>
    </w:p>
    <w:p w:rsidR="000E3F1B" w:rsidRPr="00B54C77" w:rsidRDefault="000E3F1B" w:rsidP="00B54C77">
      <w:pPr>
        <w:pStyle w:val="ListParagraph"/>
        <w:rPr>
          <w:rFonts w:ascii="Arial" w:hAnsi="Arial" w:cs="Arial"/>
          <w:b/>
          <w:sz w:val="20"/>
          <w:szCs w:val="20"/>
          <w:lang w:eastAsia="en-ZA"/>
        </w:rPr>
      </w:pPr>
    </w:p>
    <w:p w:rsidR="000E3F1B" w:rsidRPr="00B54C77" w:rsidRDefault="008D02FA" w:rsidP="00B54C77">
      <w:pPr>
        <w:pStyle w:val="ListParagraph"/>
        <w:numPr>
          <w:ilvl w:val="2"/>
          <w:numId w:val="1"/>
        </w:numPr>
        <w:spacing w:line="340" w:lineRule="exact"/>
        <w:ind w:left="567"/>
        <w:rPr>
          <w:rFonts w:ascii="Arial" w:hAnsi="Arial" w:cs="Arial"/>
          <w:b/>
          <w:sz w:val="20"/>
          <w:szCs w:val="20"/>
          <w:lang w:eastAsia="en-ZA"/>
        </w:rPr>
      </w:pPr>
      <w:r w:rsidRPr="00B54C77">
        <w:rPr>
          <w:rFonts w:ascii="Arial" w:hAnsi="Arial" w:cs="Arial"/>
          <w:sz w:val="20"/>
          <w:szCs w:val="20"/>
          <w:lang w:eastAsia="en-ZA"/>
        </w:rPr>
        <w:t>As in many previous years, the Portfolio Committee remains concerned (see section 4.1) that the Community Work Programme does not seem to</w:t>
      </w:r>
      <w:r w:rsidR="00FD6747" w:rsidRPr="00B54C77">
        <w:rPr>
          <w:rFonts w:ascii="Arial" w:hAnsi="Arial" w:cs="Arial"/>
          <w:sz w:val="20"/>
          <w:szCs w:val="20"/>
          <w:lang w:eastAsia="en-ZA"/>
        </w:rPr>
        <w:t xml:space="preserve"> be</w:t>
      </w:r>
      <w:r w:rsidRPr="00B54C77">
        <w:rPr>
          <w:rFonts w:ascii="Arial" w:hAnsi="Arial" w:cs="Arial"/>
          <w:sz w:val="20"/>
          <w:szCs w:val="20"/>
          <w:lang w:eastAsia="en-ZA"/>
        </w:rPr>
        <w:t xml:space="preserve"> serv</w:t>
      </w:r>
      <w:r w:rsidR="009B3504" w:rsidRPr="00B54C77">
        <w:rPr>
          <w:rFonts w:ascii="Arial" w:hAnsi="Arial" w:cs="Arial"/>
          <w:sz w:val="20"/>
          <w:szCs w:val="20"/>
          <w:lang w:eastAsia="en-ZA"/>
        </w:rPr>
        <w:t>ing its</w:t>
      </w:r>
      <w:r w:rsidR="00FD6747" w:rsidRPr="00B54C77">
        <w:rPr>
          <w:rFonts w:ascii="Arial" w:hAnsi="Arial" w:cs="Arial"/>
          <w:sz w:val="20"/>
          <w:szCs w:val="20"/>
          <w:lang w:eastAsia="en-ZA"/>
        </w:rPr>
        <w:t xml:space="preserve"> intended purpose</w:t>
      </w:r>
      <w:r w:rsidR="00684D1A" w:rsidRPr="00B54C77">
        <w:rPr>
          <w:rFonts w:ascii="Arial" w:hAnsi="Arial" w:cs="Arial"/>
          <w:sz w:val="20"/>
          <w:szCs w:val="20"/>
          <w:lang w:eastAsia="en-ZA"/>
        </w:rPr>
        <w:t>,</w:t>
      </w:r>
      <w:r w:rsidR="00FD6747" w:rsidRPr="00B54C77">
        <w:rPr>
          <w:rFonts w:ascii="Arial" w:hAnsi="Arial" w:cs="Arial"/>
          <w:sz w:val="20"/>
          <w:szCs w:val="20"/>
          <w:lang w:eastAsia="en-ZA"/>
        </w:rPr>
        <w:t xml:space="preserve"> and its</w:t>
      </w:r>
      <w:r w:rsidRPr="00B54C77">
        <w:rPr>
          <w:rFonts w:ascii="Arial" w:hAnsi="Arial" w:cs="Arial"/>
          <w:sz w:val="20"/>
          <w:szCs w:val="20"/>
          <w:lang w:eastAsia="en-ZA"/>
        </w:rPr>
        <w:t xml:space="preserve"> investment return d</w:t>
      </w:r>
      <w:r w:rsidR="007A40E4" w:rsidRPr="00B54C77">
        <w:rPr>
          <w:rFonts w:ascii="Arial" w:hAnsi="Arial" w:cs="Arial"/>
          <w:sz w:val="20"/>
          <w:szCs w:val="20"/>
          <w:lang w:eastAsia="en-ZA"/>
        </w:rPr>
        <w:t>oes not justify the large sums of money</w:t>
      </w:r>
      <w:r w:rsidRPr="00B54C77">
        <w:rPr>
          <w:rFonts w:ascii="Arial" w:hAnsi="Arial" w:cs="Arial"/>
          <w:sz w:val="20"/>
          <w:szCs w:val="20"/>
          <w:lang w:eastAsia="en-ZA"/>
        </w:rPr>
        <w:t xml:space="preserve"> allocate</w:t>
      </w:r>
      <w:r w:rsidR="007A40E4" w:rsidRPr="00B54C77">
        <w:rPr>
          <w:rFonts w:ascii="Arial" w:hAnsi="Arial" w:cs="Arial"/>
          <w:sz w:val="20"/>
          <w:szCs w:val="20"/>
          <w:lang w:eastAsia="en-ZA"/>
        </w:rPr>
        <w:t>d</w:t>
      </w:r>
      <w:r w:rsidRPr="00B54C77">
        <w:rPr>
          <w:rFonts w:ascii="Arial" w:hAnsi="Arial" w:cs="Arial"/>
          <w:sz w:val="20"/>
          <w:szCs w:val="20"/>
          <w:lang w:eastAsia="en-ZA"/>
        </w:rPr>
        <w:t xml:space="preserve"> to </w:t>
      </w:r>
      <w:r w:rsidR="00684D1A" w:rsidRPr="00B54C77">
        <w:rPr>
          <w:rFonts w:ascii="Arial" w:hAnsi="Arial" w:cs="Arial"/>
          <w:sz w:val="20"/>
          <w:szCs w:val="20"/>
          <w:lang w:eastAsia="en-ZA"/>
        </w:rPr>
        <w:t>it. In 2022/23, this allocation amounts to R4.3bn. As the Table below indicates, the allocation to the CWP constitutes 85,1 percent of the funds directly administered by the Department, exclud</w:t>
      </w:r>
      <w:r w:rsidR="00703959" w:rsidRPr="00B54C77">
        <w:rPr>
          <w:rFonts w:ascii="Arial" w:hAnsi="Arial" w:cs="Arial"/>
          <w:sz w:val="20"/>
          <w:szCs w:val="20"/>
          <w:lang w:eastAsia="en-ZA"/>
        </w:rPr>
        <w:t xml:space="preserve">ing transfers to municipalities, the South African Local Government Association, the Municipal Demarcation Board, the Municipal Infrastructure Support Agent, and the South African Cities Network. </w:t>
      </w:r>
    </w:p>
    <w:p w:rsidR="00684D1A" w:rsidRPr="00B54C77" w:rsidRDefault="00684D1A" w:rsidP="00B54C77">
      <w:pPr>
        <w:pStyle w:val="ListParagraph"/>
        <w:rPr>
          <w:rFonts w:ascii="Arial" w:hAnsi="Arial" w:cs="Arial"/>
          <w:b/>
          <w:sz w:val="20"/>
          <w:szCs w:val="20"/>
          <w:lang w:eastAsia="en-ZA"/>
        </w:rPr>
      </w:pPr>
    </w:p>
    <w:p w:rsidR="00684D1A" w:rsidRPr="00B54C77" w:rsidRDefault="00684D1A" w:rsidP="00B54C77">
      <w:pPr>
        <w:spacing w:line="340" w:lineRule="exact"/>
        <w:rPr>
          <w:rFonts w:ascii="Arial" w:hAnsi="Arial" w:cs="Arial"/>
          <w:b/>
          <w:sz w:val="20"/>
          <w:szCs w:val="20"/>
          <w:lang w:eastAsia="en-ZA"/>
        </w:rPr>
      </w:pPr>
    </w:p>
    <w:p w:rsidR="00684D1A" w:rsidRPr="00B54C77" w:rsidRDefault="00684D1A" w:rsidP="00B54C77">
      <w:pPr>
        <w:spacing w:line="340" w:lineRule="exact"/>
        <w:rPr>
          <w:rFonts w:ascii="Arial" w:hAnsi="Arial" w:cs="Arial"/>
          <w:b/>
          <w:sz w:val="20"/>
          <w:szCs w:val="20"/>
          <w:lang w:eastAsia="en-ZA"/>
        </w:rPr>
      </w:pPr>
    </w:p>
    <w:p w:rsidR="00684D1A" w:rsidRPr="00B54C77" w:rsidRDefault="00684D1A" w:rsidP="00B54C77">
      <w:pPr>
        <w:spacing w:line="340" w:lineRule="exact"/>
        <w:rPr>
          <w:rFonts w:ascii="Arial" w:hAnsi="Arial" w:cs="Arial"/>
          <w:b/>
          <w:sz w:val="20"/>
          <w:szCs w:val="20"/>
          <w:lang w:eastAsia="en-ZA"/>
        </w:rPr>
      </w:pPr>
    </w:p>
    <w:p w:rsidR="00684D1A" w:rsidRPr="00B54C77" w:rsidRDefault="00684D1A" w:rsidP="00B54C77">
      <w:pPr>
        <w:spacing w:line="340" w:lineRule="exact"/>
        <w:rPr>
          <w:rFonts w:ascii="Arial" w:hAnsi="Arial" w:cs="Arial"/>
          <w:b/>
          <w:sz w:val="20"/>
          <w:szCs w:val="20"/>
          <w:lang w:eastAsia="en-ZA"/>
        </w:rPr>
      </w:pPr>
    </w:p>
    <w:p w:rsidR="00684D1A" w:rsidRPr="00B54C77" w:rsidRDefault="00684D1A" w:rsidP="00B54C77">
      <w:pPr>
        <w:spacing w:line="340" w:lineRule="exact"/>
        <w:rPr>
          <w:rFonts w:ascii="Arial" w:hAnsi="Arial" w:cs="Arial"/>
          <w:b/>
          <w:sz w:val="20"/>
          <w:szCs w:val="20"/>
          <w:lang w:eastAsia="en-ZA"/>
        </w:rPr>
      </w:pPr>
    </w:p>
    <w:p w:rsidR="00684D1A" w:rsidRPr="00B54C77" w:rsidRDefault="00684D1A" w:rsidP="00B54C77">
      <w:pPr>
        <w:spacing w:line="340" w:lineRule="exact"/>
        <w:rPr>
          <w:rFonts w:ascii="Arial" w:hAnsi="Arial" w:cs="Arial"/>
          <w:b/>
          <w:sz w:val="20"/>
          <w:szCs w:val="20"/>
          <w:lang w:eastAsia="en-ZA"/>
        </w:rPr>
      </w:pPr>
    </w:p>
    <w:p w:rsidR="00684D1A" w:rsidRPr="00B54C77" w:rsidRDefault="00684D1A" w:rsidP="00B54C77">
      <w:pPr>
        <w:spacing w:line="340" w:lineRule="exact"/>
        <w:rPr>
          <w:rFonts w:ascii="Arial" w:hAnsi="Arial" w:cs="Arial"/>
          <w:b/>
          <w:sz w:val="20"/>
          <w:szCs w:val="20"/>
          <w:lang w:eastAsia="en-ZA"/>
        </w:rPr>
      </w:pPr>
    </w:p>
    <w:p w:rsidR="00684D1A" w:rsidRPr="00B54C77" w:rsidRDefault="00684D1A" w:rsidP="00B54C77">
      <w:pPr>
        <w:spacing w:line="340" w:lineRule="exact"/>
        <w:rPr>
          <w:rFonts w:ascii="Arial" w:hAnsi="Arial" w:cs="Arial"/>
          <w:b/>
          <w:sz w:val="20"/>
          <w:szCs w:val="20"/>
          <w:lang w:eastAsia="en-ZA"/>
        </w:rPr>
      </w:pPr>
    </w:p>
    <w:p w:rsidR="00684D1A" w:rsidRPr="00B54C77" w:rsidRDefault="00684D1A" w:rsidP="00B54C77">
      <w:pPr>
        <w:spacing w:line="340" w:lineRule="exact"/>
        <w:rPr>
          <w:rFonts w:ascii="Arial" w:hAnsi="Arial" w:cs="Arial"/>
          <w:b/>
          <w:sz w:val="20"/>
          <w:szCs w:val="20"/>
          <w:lang w:eastAsia="en-ZA"/>
        </w:rPr>
      </w:pPr>
    </w:p>
    <w:p w:rsidR="00684D1A" w:rsidRPr="00B54C77" w:rsidRDefault="00684D1A" w:rsidP="00B54C77">
      <w:pPr>
        <w:spacing w:line="340" w:lineRule="exact"/>
        <w:rPr>
          <w:rFonts w:ascii="Arial" w:hAnsi="Arial" w:cs="Arial"/>
          <w:b/>
          <w:sz w:val="20"/>
          <w:szCs w:val="20"/>
          <w:lang w:eastAsia="en-ZA"/>
        </w:rPr>
      </w:pPr>
    </w:p>
    <w:p w:rsidR="00684D1A" w:rsidRPr="00B54C77" w:rsidRDefault="00684D1A" w:rsidP="00B54C77">
      <w:pPr>
        <w:spacing w:line="340" w:lineRule="exact"/>
        <w:rPr>
          <w:rFonts w:ascii="Arial" w:hAnsi="Arial" w:cs="Arial"/>
          <w:b/>
          <w:sz w:val="20"/>
          <w:szCs w:val="20"/>
          <w:lang w:eastAsia="en-ZA"/>
        </w:rPr>
      </w:pPr>
    </w:p>
    <w:p w:rsidR="00684D1A" w:rsidRPr="00B54C77" w:rsidRDefault="00684D1A" w:rsidP="00B54C77">
      <w:pPr>
        <w:spacing w:line="340" w:lineRule="exact"/>
        <w:rPr>
          <w:rFonts w:ascii="Arial" w:hAnsi="Arial" w:cs="Arial"/>
          <w:b/>
          <w:sz w:val="20"/>
          <w:szCs w:val="20"/>
          <w:lang w:eastAsia="en-ZA"/>
        </w:rPr>
      </w:pPr>
    </w:p>
    <w:p w:rsidR="00684D1A" w:rsidRPr="00B54C77" w:rsidRDefault="00684D1A" w:rsidP="00B54C77">
      <w:pPr>
        <w:spacing w:line="340" w:lineRule="exact"/>
        <w:rPr>
          <w:rFonts w:ascii="Arial" w:hAnsi="Arial" w:cs="Arial"/>
          <w:b/>
          <w:sz w:val="20"/>
          <w:szCs w:val="20"/>
          <w:lang w:eastAsia="en-ZA"/>
        </w:rPr>
      </w:pPr>
    </w:p>
    <w:p w:rsidR="009E0CCD" w:rsidRPr="00B54C77" w:rsidRDefault="009E0CCD" w:rsidP="00B54C77">
      <w:pPr>
        <w:spacing w:line="340" w:lineRule="exact"/>
        <w:rPr>
          <w:rFonts w:ascii="Arial" w:hAnsi="Arial" w:cs="Arial"/>
          <w:b/>
          <w:sz w:val="20"/>
          <w:szCs w:val="20"/>
          <w:lang w:eastAsia="en-ZA"/>
        </w:rPr>
      </w:pPr>
    </w:p>
    <w:p w:rsidR="00684D1A" w:rsidRPr="00B54C77" w:rsidRDefault="00684D1A" w:rsidP="00B54C77">
      <w:pPr>
        <w:spacing w:line="340" w:lineRule="exact"/>
        <w:rPr>
          <w:rFonts w:ascii="Arial" w:hAnsi="Arial" w:cs="Arial"/>
          <w:b/>
          <w:sz w:val="20"/>
          <w:szCs w:val="20"/>
          <w:lang w:eastAsia="en-ZA"/>
        </w:rPr>
      </w:pPr>
    </w:p>
    <w:p w:rsidR="00684D1A" w:rsidRPr="00B54C77" w:rsidRDefault="00684D1A" w:rsidP="00B54C77">
      <w:pPr>
        <w:spacing w:line="340" w:lineRule="exact"/>
        <w:rPr>
          <w:rFonts w:ascii="Arial" w:hAnsi="Arial" w:cs="Arial"/>
          <w:b/>
          <w:sz w:val="20"/>
          <w:szCs w:val="20"/>
          <w:lang w:eastAsia="en-ZA"/>
        </w:rPr>
      </w:pPr>
      <w:r w:rsidRPr="00B54C77">
        <w:rPr>
          <w:rFonts w:ascii="Arial" w:hAnsi="Arial" w:cs="Arial"/>
          <w:b/>
          <w:noProof/>
          <w:sz w:val="20"/>
          <w:szCs w:val="20"/>
        </w:rPr>
        <w:drawing>
          <wp:anchor distT="0" distB="0" distL="114300" distR="114300" simplePos="0" relativeHeight="251663360" behindDoc="0" locked="0" layoutInCell="1" allowOverlap="1">
            <wp:simplePos x="0" y="0"/>
            <wp:positionH relativeFrom="column">
              <wp:posOffset>0</wp:posOffset>
            </wp:positionH>
            <wp:positionV relativeFrom="paragraph">
              <wp:posOffset>-3220200</wp:posOffset>
            </wp:positionV>
            <wp:extent cx="5943600" cy="338455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384550"/>
                    </a:xfrm>
                    <a:prstGeom prst="rect">
                      <a:avLst/>
                    </a:prstGeom>
                  </pic:spPr>
                </pic:pic>
              </a:graphicData>
            </a:graphic>
          </wp:anchor>
        </w:drawing>
      </w:r>
    </w:p>
    <w:p w:rsidR="00684D1A" w:rsidRPr="00B54C77" w:rsidRDefault="00D3667D" w:rsidP="00B54C77">
      <w:pPr>
        <w:spacing w:line="340" w:lineRule="exact"/>
        <w:rPr>
          <w:rFonts w:ascii="Arial" w:hAnsi="Arial" w:cs="Arial"/>
          <w:sz w:val="20"/>
          <w:szCs w:val="20"/>
          <w:lang w:eastAsia="en-ZA"/>
        </w:rPr>
      </w:pPr>
      <w:r w:rsidRPr="00B54C77">
        <w:rPr>
          <w:rFonts w:ascii="Arial" w:hAnsi="Arial" w:cs="Arial"/>
          <w:i/>
          <w:sz w:val="20"/>
          <w:szCs w:val="20"/>
          <w:lang w:eastAsia="en-ZA"/>
        </w:rPr>
        <w:t xml:space="preserve">Source: </w:t>
      </w:r>
      <w:r w:rsidRPr="00B54C77">
        <w:rPr>
          <w:rFonts w:ascii="Arial" w:hAnsi="Arial" w:cs="Arial"/>
          <w:sz w:val="20"/>
          <w:szCs w:val="20"/>
          <w:lang w:eastAsia="en-ZA"/>
        </w:rPr>
        <w:t>Department of Cooperative Governance (2022).</w:t>
      </w:r>
    </w:p>
    <w:p w:rsidR="00D3667D" w:rsidRPr="00B54C77" w:rsidRDefault="00D3667D" w:rsidP="00B54C77">
      <w:pPr>
        <w:spacing w:line="340" w:lineRule="exact"/>
        <w:rPr>
          <w:rFonts w:ascii="Arial" w:hAnsi="Arial" w:cs="Arial"/>
          <w:sz w:val="20"/>
          <w:szCs w:val="20"/>
          <w:lang w:eastAsia="en-ZA"/>
        </w:rPr>
      </w:pPr>
    </w:p>
    <w:p w:rsidR="00FB3FFB" w:rsidRPr="00B54C77" w:rsidRDefault="00FB3FFB" w:rsidP="00B54C77">
      <w:pPr>
        <w:spacing w:line="340" w:lineRule="exact"/>
        <w:rPr>
          <w:rFonts w:ascii="Arial" w:hAnsi="Arial" w:cs="Arial"/>
          <w:sz w:val="20"/>
          <w:szCs w:val="20"/>
          <w:lang w:eastAsia="en-ZA"/>
        </w:rPr>
      </w:pPr>
    </w:p>
    <w:p w:rsidR="00FB3FFB" w:rsidRPr="00B54C77" w:rsidRDefault="00FB3FFB" w:rsidP="00B54C77">
      <w:pPr>
        <w:spacing w:line="340" w:lineRule="exact"/>
        <w:rPr>
          <w:rFonts w:ascii="Arial" w:hAnsi="Arial" w:cs="Arial"/>
          <w:sz w:val="20"/>
          <w:szCs w:val="20"/>
          <w:lang w:eastAsia="en-ZA"/>
        </w:rPr>
      </w:pPr>
    </w:p>
    <w:p w:rsidR="00FB3FFB" w:rsidRPr="00B54C77" w:rsidRDefault="00FB3FFB" w:rsidP="00B54C77">
      <w:pPr>
        <w:spacing w:line="340" w:lineRule="exact"/>
        <w:rPr>
          <w:rFonts w:ascii="Arial" w:hAnsi="Arial" w:cs="Arial"/>
          <w:sz w:val="20"/>
          <w:szCs w:val="20"/>
          <w:lang w:eastAsia="en-ZA"/>
        </w:rPr>
      </w:pPr>
    </w:p>
    <w:p w:rsidR="00FB3FFB" w:rsidRPr="00B54C77" w:rsidRDefault="00FB3FFB" w:rsidP="00B54C77">
      <w:pPr>
        <w:spacing w:line="340" w:lineRule="exact"/>
        <w:rPr>
          <w:rFonts w:ascii="Arial" w:hAnsi="Arial" w:cs="Arial"/>
          <w:sz w:val="20"/>
          <w:szCs w:val="20"/>
          <w:lang w:eastAsia="en-ZA"/>
        </w:rPr>
      </w:pPr>
    </w:p>
    <w:p w:rsidR="00FB3FFB" w:rsidRPr="00B54C77" w:rsidRDefault="00FB3FFB" w:rsidP="00B54C77">
      <w:pPr>
        <w:spacing w:line="340" w:lineRule="exact"/>
        <w:rPr>
          <w:rFonts w:ascii="Arial" w:hAnsi="Arial" w:cs="Arial"/>
          <w:sz w:val="20"/>
          <w:szCs w:val="20"/>
          <w:lang w:eastAsia="en-ZA"/>
        </w:rPr>
      </w:pPr>
    </w:p>
    <w:p w:rsidR="00B93965" w:rsidRPr="00B54C77" w:rsidRDefault="00401A39" w:rsidP="00B54C77">
      <w:pPr>
        <w:pStyle w:val="ListParagraph"/>
        <w:numPr>
          <w:ilvl w:val="1"/>
          <w:numId w:val="1"/>
        </w:numPr>
        <w:spacing w:line="340" w:lineRule="exact"/>
        <w:ind w:left="284"/>
        <w:rPr>
          <w:rFonts w:ascii="Arial" w:hAnsi="Arial" w:cs="Arial"/>
          <w:b/>
          <w:sz w:val="20"/>
          <w:szCs w:val="20"/>
          <w:lang w:eastAsia="en-ZA"/>
        </w:rPr>
      </w:pPr>
      <w:r w:rsidRPr="00B54C77">
        <w:rPr>
          <w:rFonts w:ascii="Arial" w:hAnsi="Arial" w:cs="Arial"/>
          <w:b/>
          <w:sz w:val="20"/>
          <w:szCs w:val="20"/>
          <w:lang w:eastAsia="en-ZA"/>
        </w:rPr>
        <w:t>Municipal Infrastructure Support Agent</w:t>
      </w:r>
    </w:p>
    <w:p w:rsidR="00B93965" w:rsidRPr="00B54C77" w:rsidRDefault="00B93965" w:rsidP="00B54C77">
      <w:pPr>
        <w:pStyle w:val="ListParagraph"/>
        <w:spacing w:line="340" w:lineRule="exact"/>
        <w:ind w:left="284"/>
        <w:rPr>
          <w:rFonts w:ascii="Arial" w:hAnsi="Arial" w:cs="Arial"/>
          <w:b/>
          <w:sz w:val="20"/>
          <w:szCs w:val="20"/>
          <w:lang w:eastAsia="en-ZA"/>
        </w:rPr>
      </w:pPr>
    </w:p>
    <w:p w:rsidR="00E11967" w:rsidRPr="00B54C77" w:rsidRDefault="00B93965" w:rsidP="00B54C77">
      <w:pPr>
        <w:pStyle w:val="ListParagraph"/>
        <w:numPr>
          <w:ilvl w:val="2"/>
          <w:numId w:val="1"/>
        </w:numPr>
        <w:spacing w:line="340" w:lineRule="exact"/>
        <w:ind w:left="567"/>
        <w:rPr>
          <w:rFonts w:ascii="Arial" w:hAnsi="Arial" w:cs="Arial"/>
          <w:b/>
          <w:sz w:val="20"/>
          <w:szCs w:val="20"/>
          <w:lang w:eastAsia="en-ZA"/>
        </w:rPr>
      </w:pPr>
      <w:r w:rsidRPr="00B54C77">
        <w:rPr>
          <w:rFonts w:ascii="Arial" w:hAnsi="Arial" w:cs="Arial"/>
          <w:sz w:val="20"/>
          <w:szCs w:val="20"/>
        </w:rPr>
        <w:lastRenderedPageBreak/>
        <w:t>For the most part, the entity’s 2022/23 APP is similar to the APP presented in 2021/22 except for a noticeable increase in output targets for Programme 3: Infrastructure Delivery Management Support. These have increased from seven in 2020/21</w:t>
      </w:r>
      <w:r w:rsidR="00ED3339" w:rsidRPr="00B54C77">
        <w:rPr>
          <w:rFonts w:ascii="Arial" w:hAnsi="Arial" w:cs="Arial"/>
          <w:sz w:val="20"/>
          <w:szCs w:val="20"/>
        </w:rPr>
        <w:t xml:space="preserve"> to 11 in 2022/23, following the addition </w:t>
      </w:r>
      <w:r w:rsidR="00E560EC" w:rsidRPr="00B54C77">
        <w:rPr>
          <w:rFonts w:ascii="Arial" w:hAnsi="Arial" w:cs="Arial"/>
          <w:sz w:val="20"/>
          <w:szCs w:val="20"/>
        </w:rPr>
        <w:t>of</w:t>
      </w:r>
      <w:r w:rsidR="00ED3339" w:rsidRPr="00B54C77">
        <w:rPr>
          <w:rFonts w:ascii="Arial" w:hAnsi="Arial" w:cs="Arial"/>
          <w:sz w:val="20"/>
          <w:szCs w:val="20"/>
        </w:rPr>
        <w:t xml:space="preserve"> new responsibilities.</w:t>
      </w:r>
    </w:p>
    <w:p w:rsidR="00E11967" w:rsidRPr="00B54C77" w:rsidRDefault="00E11967" w:rsidP="00B54C77">
      <w:pPr>
        <w:pStyle w:val="ListParagraph"/>
        <w:spacing w:line="340" w:lineRule="exact"/>
        <w:ind w:left="567"/>
        <w:rPr>
          <w:rFonts w:ascii="Arial" w:hAnsi="Arial" w:cs="Arial"/>
          <w:b/>
          <w:sz w:val="20"/>
          <w:szCs w:val="20"/>
          <w:lang w:eastAsia="en-ZA"/>
        </w:rPr>
      </w:pPr>
    </w:p>
    <w:p w:rsidR="006C563A" w:rsidRPr="00B54C77" w:rsidRDefault="00E11967" w:rsidP="00B54C77">
      <w:pPr>
        <w:pStyle w:val="ListParagraph"/>
        <w:numPr>
          <w:ilvl w:val="2"/>
          <w:numId w:val="1"/>
        </w:numPr>
        <w:spacing w:line="340" w:lineRule="exact"/>
        <w:ind w:left="567"/>
        <w:rPr>
          <w:rFonts w:ascii="Arial" w:hAnsi="Arial" w:cs="Arial"/>
          <w:b/>
          <w:sz w:val="20"/>
          <w:szCs w:val="20"/>
          <w:lang w:eastAsia="en-ZA"/>
        </w:rPr>
      </w:pPr>
      <w:r w:rsidRPr="00B54C77">
        <w:rPr>
          <w:rFonts w:ascii="Arial" w:hAnsi="Arial" w:cs="Arial"/>
          <w:sz w:val="20"/>
          <w:szCs w:val="20"/>
          <w:lang w:eastAsia="en-ZA"/>
        </w:rPr>
        <w:t>During the 2021/22 Budget Vote process, the Portfolio Committee noted that the funding model of the MISA</w:t>
      </w:r>
      <w:r w:rsidR="00475A78" w:rsidRPr="00B54C77">
        <w:rPr>
          <w:rFonts w:ascii="Arial" w:hAnsi="Arial" w:cs="Arial"/>
          <w:sz w:val="20"/>
          <w:szCs w:val="20"/>
          <w:lang w:eastAsia="en-ZA"/>
        </w:rPr>
        <w:t xml:space="preserve"> was</w:t>
      </w:r>
      <w:r w:rsidRPr="00B54C77">
        <w:rPr>
          <w:rFonts w:ascii="Arial" w:hAnsi="Arial" w:cs="Arial"/>
          <w:sz w:val="20"/>
          <w:szCs w:val="20"/>
          <w:lang w:eastAsia="en-ZA"/>
        </w:rPr>
        <w:t xml:space="preserve"> not optimal, given the responsibilities which the organisation is expected to fulfil. </w:t>
      </w:r>
      <w:r w:rsidR="00475A78" w:rsidRPr="00B54C77">
        <w:rPr>
          <w:rFonts w:ascii="Arial" w:hAnsi="Arial" w:cs="Arial"/>
          <w:sz w:val="20"/>
          <w:szCs w:val="20"/>
          <w:lang w:eastAsia="en-ZA"/>
        </w:rPr>
        <w:t xml:space="preserve">This observation followed a recommendation issued by the Committee in its 2020/21 Preliminary Budgetary Review and Recommendations Report, which stated that MISA must re-examine its funding model to ensure that it is aligned to the responsibilities expected of the organisation. </w:t>
      </w:r>
    </w:p>
    <w:p w:rsidR="006C563A" w:rsidRPr="00B54C77" w:rsidRDefault="006C563A" w:rsidP="00B54C77">
      <w:pPr>
        <w:pStyle w:val="ListParagraph"/>
        <w:rPr>
          <w:rFonts w:ascii="Arial" w:hAnsi="Arial" w:cs="Arial"/>
          <w:sz w:val="20"/>
          <w:szCs w:val="20"/>
          <w:lang w:eastAsia="en-ZA"/>
        </w:rPr>
      </w:pPr>
    </w:p>
    <w:p w:rsidR="006C563A" w:rsidRPr="00B54C77" w:rsidRDefault="006C563A" w:rsidP="00B54C77">
      <w:pPr>
        <w:pStyle w:val="ListParagraph"/>
        <w:numPr>
          <w:ilvl w:val="2"/>
          <w:numId w:val="1"/>
        </w:numPr>
        <w:spacing w:line="340" w:lineRule="exact"/>
        <w:ind w:left="567"/>
        <w:rPr>
          <w:rFonts w:ascii="Arial" w:hAnsi="Arial" w:cs="Arial"/>
          <w:b/>
          <w:sz w:val="20"/>
          <w:szCs w:val="20"/>
          <w:lang w:eastAsia="en-ZA"/>
        </w:rPr>
      </w:pPr>
      <w:r w:rsidRPr="00B54C77">
        <w:rPr>
          <w:rFonts w:ascii="Arial" w:hAnsi="Arial" w:cs="Arial"/>
          <w:sz w:val="20"/>
          <w:szCs w:val="20"/>
          <w:lang w:eastAsia="en-ZA"/>
        </w:rPr>
        <w:t xml:space="preserve">In response to the Portfolio Committee’s observations and recommendations, MISA indicated that it had prepared a business case, including full costing, setting out the key initiatives aimed at strengthening the agency’s role and capacity to support struggling municipalities towards improved delivery of municipal infrastructure and basic services. This business case was approved by the Minister in September 2019 and submitted to National Treasury as the basis for seeking additional funding. </w:t>
      </w:r>
    </w:p>
    <w:p w:rsidR="006C563A" w:rsidRPr="00B54C77" w:rsidRDefault="006C563A" w:rsidP="00B54C77">
      <w:pPr>
        <w:pStyle w:val="ListParagraph"/>
        <w:rPr>
          <w:rFonts w:ascii="Arial" w:hAnsi="Arial" w:cs="Arial"/>
          <w:sz w:val="20"/>
          <w:szCs w:val="20"/>
          <w:lang w:eastAsia="en-ZA"/>
        </w:rPr>
      </w:pPr>
    </w:p>
    <w:p w:rsidR="006C563A" w:rsidRPr="00B54C77" w:rsidRDefault="006C563A" w:rsidP="00B54C77">
      <w:pPr>
        <w:pStyle w:val="ListParagraph"/>
        <w:numPr>
          <w:ilvl w:val="2"/>
          <w:numId w:val="1"/>
        </w:numPr>
        <w:spacing w:line="340" w:lineRule="exact"/>
        <w:ind w:left="567"/>
        <w:rPr>
          <w:rFonts w:ascii="Arial" w:hAnsi="Arial" w:cs="Arial"/>
          <w:b/>
          <w:sz w:val="20"/>
          <w:szCs w:val="20"/>
          <w:lang w:eastAsia="en-ZA"/>
        </w:rPr>
      </w:pPr>
      <w:r w:rsidRPr="00B54C77">
        <w:rPr>
          <w:rFonts w:ascii="Arial" w:hAnsi="Arial" w:cs="Arial"/>
          <w:sz w:val="20"/>
          <w:szCs w:val="20"/>
          <w:lang w:eastAsia="en-ZA"/>
        </w:rPr>
        <w:t xml:space="preserve">The estimated amount requested based on the business case was R2.9 bn over the three-year MTEF period. National Treasury did not approve the request for funding to implement the initiatives in the business case. MISA has since initiated a process of developing a Long-Term strategy that seeks to clearly define its key focus areas, operational approach and funding model in the future. It is envisaged that the strategy will pave a way for further exploration of various options for funding MISA in the future. The appointment of a service provider to assist the agency in the development of this strategy was envisaged to be concluded by the end of February 2022.  </w:t>
      </w:r>
    </w:p>
    <w:p w:rsidR="006C563A" w:rsidRPr="00B54C77" w:rsidRDefault="006C563A" w:rsidP="00B54C77">
      <w:pPr>
        <w:pStyle w:val="ListParagraph"/>
        <w:rPr>
          <w:rFonts w:ascii="Arial" w:hAnsi="Arial" w:cs="Arial"/>
          <w:sz w:val="20"/>
          <w:szCs w:val="20"/>
          <w:lang w:eastAsia="en-ZA"/>
        </w:rPr>
      </w:pPr>
    </w:p>
    <w:p w:rsidR="006C563A" w:rsidRPr="00B54C77" w:rsidRDefault="006C563A" w:rsidP="00B54C77">
      <w:pPr>
        <w:pStyle w:val="ListParagraph"/>
        <w:numPr>
          <w:ilvl w:val="2"/>
          <w:numId w:val="1"/>
        </w:numPr>
        <w:spacing w:line="340" w:lineRule="exact"/>
        <w:ind w:left="567"/>
        <w:rPr>
          <w:rFonts w:ascii="Arial" w:hAnsi="Arial" w:cs="Arial"/>
          <w:b/>
          <w:sz w:val="20"/>
          <w:szCs w:val="20"/>
          <w:lang w:eastAsia="en-ZA"/>
        </w:rPr>
      </w:pPr>
      <w:r w:rsidRPr="00B54C77">
        <w:rPr>
          <w:rFonts w:ascii="Arial" w:hAnsi="Arial" w:cs="Arial"/>
          <w:sz w:val="20"/>
          <w:szCs w:val="20"/>
          <w:lang w:eastAsia="en-ZA"/>
        </w:rPr>
        <w:t xml:space="preserve">Thus, as the Table below illustrates, the funding allocation to MISA still falls far below the R2.9bn needed to strengthen the agency’s role and capacity to fulfil its mandate. </w:t>
      </w:r>
    </w:p>
    <w:p w:rsidR="00B72068" w:rsidRPr="00B54C77" w:rsidRDefault="00B72068" w:rsidP="00B54C77">
      <w:pPr>
        <w:pStyle w:val="ListParagraph"/>
        <w:spacing w:line="340" w:lineRule="exact"/>
        <w:ind w:left="567"/>
        <w:rPr>
          <w:rFonts w:ascii="Arial" w:hAnsi="Arial" w:cs="Arial"/>
          <w:sz w:val="20"/>
          <w:szCs w:val="20"/>
          <w:lang w:eastAsia="en-ZA"/>
        </w:rPr>
      </w:pPr>
    </w:p>
    <w:p w:rsidR="00B72068" w:rsidRPr="00B54C77" w:rsidRDefault="00B72068" w:rsidP="00B54C77">
      <w:pPr>
        <w:pStyle w:val="ListParagraph"/>
        <w:spacing w:line="340" w:lineRule="exact"/>
        <w:ind w:left="567"/>
        <w:rPr>
          <w:rFonts w:ascii="Arial" w:hAnsi="Arial" w:cs="Arial"/>
          <w:sz w:val="20"/>
          <w:szCs w:val="20"/>
          <w:lang w:eastAsia="en-ZA"/>
        </w:rPr>
      </w:pPr>
    </w:p>
    <w:p w:rsidR="00B72068" w:rsidRPr="00B54C77" w:rsidRDefault="00B72068" w:rsidP="00B54C77">
      <w:pPr>
        <w:pStyle w:val="ListParagraph"/>
        <w:spacing w:line="340" w:lineRule="exact"/>
        <w:ind w:left="567"/>
        <w:rPr>
          <w:rFonts w:ascii="Arial" w:hAnsi="Arial" w:cs="Arial"/>
          <w:sz w:val="20"/>
          <w:szCs w:val="20"/>
          <w:lang w:eastAsia="en-ZA"/>
        </w:rPr>
      </w:pPr>
    </w:p>
    <w:p w:rsidR="00B72068" w:rsidRPr="00B54C77" w:rsidRDefault="00B72068" w:rsidP="00B54C77">
      <w:pPr>
        <w:pStyle w:val="ListParagraph"/>
        <w:spacing w:line="340" w:lineRule="exact"/>
        <w:ind w:left="567"/>
        <w:rPr>
          <w:rFonts w:ascii="Arial" w:hAnsi="Arial" w:cs="Arial"/>
          <w:sz w:val="20"/>
          <w:szCs w:val="20"/>
          <w:lang w:eastAsia="en-ZA"/>
        </w:rPr>
      </w:pPr>
    </w:p>
    <w:p w:rsidR="00B36B0C" w:rsidRPr="00B54C77" w:rsidRDefault="00B36B0C" w:rsidP="00B54C77">
      <w:pPr>
        <w:pStyle w:val="ListParagraph"/>
        <w:spacing w:line="340" w:lineRule="exact"/>
        <w:ind w:left="567"/>
        <w:rPr>
          <w:rFonts w:ascii="Arial" w:hAnsi="Arial" w:cs="Arial"/>
          <w:sz w:val="20"/>
          <w:szCs w:val="20"/>
          <w:lang w:eastAsia="en-ZA"/>
        </w:rPr>
      </w:pPr>
    </w:p>
    <w:p w:rsidR="00B36B0C" w:rsidRPr="00B54C77" w:rsidRDefault="00B36B0C" w:rsidP="00B54C77">
      <w:pPr>
        <w:pStyle w:val="ListParagraph"/>
        <w:spacing w:line="340" w:lineRule="exact"/>
        <w:ind w:left="567"/>
        <w:rPr>
          <w:rFonts w:ascii="Arial" w:hAnsi="Arial" w:cs="Arial"/>
          <w:sz w:val="20"/>
          <w:szCs w:val="20"/>
          <w:lang w:eastAsia="en-ZA"/>
        </w:rPr>
      </w:pPr>
    </w:p>
    <w:p w:rsidR="00B36B0C" w:rsidRPr="00B54C77" w:rsidRDefault="00B36B0C" w:rsidP="00B54C77">
      <w:pPr>
        <w:pStyle w:val="ListParagraph"/>
        <w:spacing w:line="340" w:lineRule="exact"/>
        <w:ind w:left="567"/>
        <w:rPr>
          <w:rFonts w:ascii="Arial" w:hAnsi="Arial" w:cs="Arial"/>
          <w:sz w:val="20"/>
          <w:szCs w:val="20"/>
          <w:lang w:eastAsia="en-ZA"/>
        </w:rPr>
      </w:pPr>
    </w:p>
    <w:p w:rsidR="00B36B0C" w:rsidRPr="00B54C77" w:rsidRDefault="00B36B0C" w:rsidP="00B54C77">
      <w:pPr>
        <w:pStyle w:val="ListParagraph"/>
        <w:spacing w:line="340" w:lineRule="exact"/>
        <w:ind w:left="567"/>
        <w:rPr>
          <w:rFonts w:ascii="Arial" w:hAnsi="Arial" w:cs="Arial"/>
          <w:sz w:val="20"/>
          <w:szCs w:val="20"/>
          <w:lang w:eastAsia="en-ZA"/>
        </w:rPr>
      </w:pPr>
    </w:p>
    <w:p w:rsidR="00B72068" w:rsidRPr="00B54C77" w:rsidRDefault="00B72068" w:rsidP="00B54C77">
      <w:pPr>
        <w:pStyle w:val="ListParagraph"/>
        <w:spacing w:line="340" w:lineRule="exact"/>
        <w:ind w:left="567"/>
        <w:rPr>
          <w:rFonts w:ascii="Arial" w:hAnsi="Arial" w:cs="Arial"/>
          <w:sz w:val="20"/>
          <w:szCs w:val="20"/>
          <w:lang w:eastAsia="en-ZA"/>
        </w:rPr>
      </w:pPr>
    </w:p>
    <w:p w:rsidR="00B72068" w:rsidRPr="00B54C77" w:rsidRDefault="00B72068" w:rsidP="00B54C77">
      <w:pPr>
        <w:pStyle w:val="ListParagraph"/>
        <w:spacing w:line="340" w:lineRule="exact"/>
        <w:ind w:left="567"/>
        <w:rPr>
          <w:rFonts w:ascii="Arial" w:hAnsi="Arial" w:cs="Arial"/>
          <w:sz w:val="20"/>
          <w:szCs w:val="20"/>
          <w:lang w:eastAsia="en-ZA"/>
        </w:rPr>
      </w:pPr>
    </w:p>
    <w:p w:rsidR="00B72068" w:rsidRPr="00B54C77" w:rsidRDefault="00B72068" w:rsidP="00B54C77">
      <w:pPr>
        <w:pStyle w:val="ListParagraph"/>
        <w:spacing w:line="340" w:lineRule="exact"/>
        <w:ind w:left="567"/>
        <w:rPr>
          <w:rFonts w:ascii="Arial" w:hAnsi="Arial" w:cs="Arial"/>
          <w:sz w:val="20"/>
          <w:szCs w:val="20"/>
          <w:lang w:eastAsia="en-ZA"/>
        </w:rPr>
      </w:pPr>
    </w:p>
    <w:p w:rsidR="00B72068" w:rsidRPr="00B54C77" w:rsidRDefault="00B72068" w:rsidP="00B54C77">
      <w:pPr>
        <w:pStyle w:val="ListParagraph"/>
        <w:spacing w:line="340" w:lineRule="exact"/>
        <w:ind w:left="567"/>
        <w:rPr>
          <w:rFonts w:ascii="Arial" w:hAnsi="Arial" w:cs="Arial"/>
          <w:sz w:val="20"/>
          <w:szCs w:val="20"/>
          <w:lang w:eastAsia="en-ZA"/>
        </w:rPr>
      </w:pPr>
    </w:p>
    <w:p w:rsidR="00B72068" w:rsidRPr="00B54C77" w:rsidRDefault="00B54C77" w:rsidP="00B54C77">
      <w:pPr>
        <w:pStyle w:val="ListParagraph"/>
        <w:spacing w:line="340" w:lineRule="exact"/>
        <w:ind w:left="567"/>
        <w:rPr>
          <w:rFonts w:ascii="Arial" w:hAnsi="Arial" w:cs="Arial"/>
          <w:sz w:val="20"/>
          <w:szCs w:val="20"/>
          <w:lang w:eastAsia="en-ZA"/>
        </w:rPr>
      </w:pPr>
      <w:r w:rsidRPr="00B54C77">
        <w:rPr>
          <w:rFonts w:ascii="Arial" w:hAnsi="Arial" w:cs="Arial"/>
          <w:noProof/>
          <w:sz w:val="20"/>
          <w:szCs w:val="20"/>
          <w:lang w:val="en-US"/>
        </w:rPr>
        <w:drawing>
          <wp:anchor distT="0" distB="0" distL="114300" distR="114300" simplePos="0" relativeHeight="251665408" behindDoc="0" locked="0" layoutInCell="1" allowOverlap="1">
            <wp:simplePos x="0" y="0"/>
            <wp:positionH relativeFrom="column">
              <wp:posOffset>369570</wp:posOffset>
            </wp:positionH>
            <wp:positionV relativeFrom="paragraph">
              <wp:posOffset>-853440</wp:posOffset>
            </wp:positionV>
            <wp:extent cx="5109210" cy="364236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09210" cy="3642360"/>
                    </a:xfrm>
                    <a:prstGeom prst="rect">
                      <a:avLst/>
                    </a:prstGeom>
                  </pic:spPr>
                </pic:pic>
              </a:graphicData>
            </a:graphic>
          </wp:anchor>
        </w:drawing>
      </w:r>
    </w:p>
    <w:p w:rsidR="00B72068" w:rsidRPr="00B54C77" w:rsidRDefault="00B72068" w:rsidP="00B54C77">
      <w:pPr>
        <w:pStyle w:val="ListParagraph"/>
        <w:spacing w:line="340" w:lineRule="exact"/>
        <w:ind w:left="567"/>
        <w:rPr>
          <w:rFonts w:ascii="Arial" w:hAnsi="Arial" w:cs="Arial"/>
          <w:sz w:val="20"/>
          <w:szCs w:val="20"/>
          <w:lang w:eastAsia="en-ZA"/>
        </w:rPr>
      </w:pPr>
    </w:p>
    <w:p w:rsidR="00B72068" w:rsidRPr="00B54C77" w:rsidRDefault="00B72068" w:rsidP="00B54C77">
      <w:pPr>
        <w:pStyle w:val="ListParagraph"/>
        <w:spacing w:line="340" w:lineRule="exact"/>
        <w:ind w:left="567"/>
        <w:rPr>
          <w:rFonts w:ascii="Arial" w:hAnsi="Arial" w:cs="Arial"/>
          <w:sz w:val="20"/>
          <w:szCs w:val="20"/>
          <w:lang w:eastAsia="en-ZA"/>
        </w:rPr>
      </w:pPr>
    </w:p>
    <w:p w:rsidR="00B72068" w:rsidRPr="00B54C77" w:rsidRDefault="00B72068" w:rsidP="00B54C77">
      <w:pPr>
        <w:pStyle w:val="ListParagraph"/>
        <w:spacing w:line="340" w:lineRule="exact"/>
        <w:ind w:left="567"/>
        <w:rPr>
          <w:rFonts w:ascii="Arial" w:hAnsi="Arial" w:cs="Arial"/>
          <w:sz w:val="20"/>
          <w:szCs w:val="20"/>
          <w:lang w:eastAsia="en-ZA"/>
        </w:rPr>
      </w:pPr>
    </w:p>
    <w:p w:rsidR="00B72068" w:rsidRPr="00B54C77" w:rsidRDefault="00B72068" w:rsidP="00B54C77">
      <w:pPr>
        <w:pStyle w:val="ListParagraph"/>
        <w:spacing w:line="340" w:lineRule="exact"/>
        <w:ind w:left="567"/>
        <w:rPr>
          <w:rFonts w:ascii="Arial" w:hAnsi="Arial" w:cs="Arial"/>
          <w:sz w:val="20"/>
          <w:szCs w:val="20"/>
          <w:lang w:eastAsia="en-ZA"/>
        </w:rPr>
      </w:pPr>
    </w:p>
    <w:p w:rsidR="00B72068" w:rsidRPr="00B54C77" w:rsidRDefault="00B72068" w:rsidP="00B54C77">
      <w:pPr>
        <w:pStyle w:val="ListParagraph"/>
        <w:spacing w:line="340" w:lineRule="exact"/>
        <w:ind w:left="567"/>
        <w:rPr>
          <w:rFonts w:ascii="Arial" w:hAnsi="Arial" w:cs="Arial"/>
          <w:sz w:val="20"/>
          <w:szCs w:val="20"/>
          <w:lang w:eastAsia="en-ZA"/>
        </w:rPr>
      </w:pPr>
    </w:p>
    <w:p w:rsidR="00B72068" w:rsidRPr="00B54C77" w:rsidRDefault="00B72068" w:rsidP="00B54C77">
      <w:pPr>
        <w:pStyle w:val="ListParagraph"/>
        <w:spacing w:line="340" w:lineRule="exact"/>
        <w:ind w:left="567"/>
        <w:rPr>
          <w:rFonts w:ascii="Arial" w:hAnsi="Arial" w:cs="Arial"/>
          <w:sz w:val="20"/>
          <w:szCs w:val="20"/>
          <w:lang w:eastAsia="en-ZA"/>
        </w:rPr>
      </w:pPr>
    </w:p>
    <w:p w:rsidR="00B72068" w:rsidRPr="00B54C77" w:rsidRDefault="00B72068" w:rsidP="00B54C77">
      <w:pPr>
        <w:pStyle w:val="ListParagraph"/>
        <w:spacing w:line="340" w:lineRule="exact"/>
        <w:ind w:left="567"/>
        <w:rPr>
          <w:rFonts w:ascii="Arial" w:hAnsi="Arial" w:cs="Arial"/>
          <w:b/>
          <w:sz w:val="20"/>
          <w:szCs w:val="20"/>
          <w:lang w:eastAsia="en-ZA"/>
        </w:rPr>
      </w:pPr>
    </w:p>
    <w:p w:rsidR="00B72068" w:rsidRPr="00B54C77" w:rsidRDefault="00B72068" w:rsidP="00B54C77">
      <w:pPr>
        <w:pStyle w:val="ListParagraph"/>
        <w:spacing w:line="340" w:lineRule="exact"/>
        <w:ind w:left="567"/>
        <w:rPr>
          <w:rFonts w:ascii="Arial" w:hAnsi="Arial" w:cs="Arial"/>
          <w:b/>
          <w:sz w:val="20"/>
          <w:szCs w:val="20"/>
          <w:lang w:eastAsia="en-ZA"/>
        </w:rPr>
      </w:pPr>
    </w:p>
    <w:p w:rsidR="00B72068" w:rsidRPr="00B54C77" w:rsidRDefault="00B72068" w:rsidP="00B54C77">
      <w:pPr>
        <w:pStyle w:val="ListParagraph"/>
        <w:spacing w:line="340" w:lineRule="exact"/>
        <w:ind w:left="567"/>
        <w:rPr>
          <w:rFonts w:ascii="Arial" w:hAnsi="Arial" w:cs="Arial"/>
          <w:b/>
          <w:sz w:val="20"/>
          <w:szCs w:val="20"/>
          <w:lang w:eastAsia="en-ZA"/>
        </w:rPr>
      </w:pPr>
    </w:p>
    <w:p w:rsidR="00B72068" w:rsidRPr="00B54C77" w:rsidRDefault="00B72068" w:rsidP="00B54C77">
      <w:pPr>
        <w:pStyle w:val="ListParagraph"/>
        <w:spacing w:line="340" w:lineRule="exact"/>
        <w:ind w:left="567"/>
        <w:rPr>
          <w:rFonts w:ascii="Arial" w:hAnsi="Arial" w:cs="Arial"/>
          <w:b/>
          <w:sz w:val="20"/>
          <w:szCs w:val="20"/>
          <w:lang w:eastAsia="en-ZA"/>
        </w:rPr>
      </w:pPr>
    </w:p>
    <w:p w:rsidR="00B72068" w:rsidRPr="00B54C77" w:rsidRDefault="00B72068" w:rsidP="00B54C77">
      <w:pPr>
        <w:pStyle w:val="ListParagraph"/>
        <w:spacing w:line="340" w:lineRule="exact"/>
        <w:ind w:left="567"/>
        <w:rPr>
          <w:rFonts w:ascii="Arial" w:hAnsi="Arial" w:cs="Arial"/>
          <w:b/>
          <w:sz w:val="20"/>
          <w:szCs w:val="20"/>
          <w:lang w:eastAsia="en-ZA"/>
        </w:rPr>
      </w:pPr>
    </w:p>
    <w:p w:rsidR="00B72068" w:rsidRPr="00B54C77" w:rsidRDefault="00B72068" w:rsidP="00B54C77">
      <w:pPr>
        <w:pStyle w:val="ListParagraph"/>
        <w:spacing w:line="340" w:lineRule="exact"/>
        <w:ind w:left="567"/>
        <w:rPr>
          <w:rFonts w:ascii="Arial" w:hAnsi="Arial" w:cs="Arial"/>
          <w:b/>
          <w:sz w:val="20"/>
          <w:szCs w:val="20"/>
          <w:lang w:eastAsia="en-ZA"/>
        </w:rPr>
      </w:pPr>
    </w:p>
    <w:p w:rsidR="00B93965" w:rsidRPr="00B54C77" w:rsidRDefault="00B72068" w:rsidP="00B54C77">
      <w:pPr>
        <w:pStyle w:val="ListParagraph"/>
        <w:spacing w:after="0" w:line="340" w:lineRule="exact"/>
        <w:ind w:left="709"/>
        <w:rPr>
          <w:rFonts w:ascii="Arial" w:hAnsi="Arial" w:cs="Arial"/>
          <w:sz w:val="20"/>
          <w:szCs w:val="20"/>
          <w:lang w:eastAsia="en-ZA"/>
        </w:rPr>
      </w:pPr>
      <w:r w:rsidRPr="00B54C77">
        <w:rPr>
          <w:rFonts w:ascii="Arial" w:hAnsi="Arial" w:cs="Arial"/>
          <w:i/>
          <w:sz w:val="20"/>
          <w:szCs w:val="20"/>
          <w:lang w:eastAsia="en-ZA"/>
        </w:rPr>
        <w:t xml:space="preserve">Source: </w:t>
      </w:r>
      <w:r w:rsidRPr="00B54C77">
        <w:rPr>
          <w:rFonts w:ascii="Arial" w:hAnsi="Arial" w:cs="Arial"/>
          <w:sz w:val="20"/>
          <w:szCs w:val="20"/>
          <w:lang w:eastAsia="en-ZA"/>
        </w:rPr>
        <w:t xml:space="preserve">Municipal Infrastructure Support Agent (2022). </w:t>
      </w:r>
    </w:p>
    <w:p w:rsidR="008878D7" w:rsidRPr="00B54C77" w:rsidRDefault="008878D7" w:rsidP="00B54C77">
      <w:pPr>
        <w:pStyle w:val="ListParagraph"/>
        <w:spacing w:after="0" w:line="340" w:lineRule="exact"/>
        <w:ind w:left="709"/>
        <w:rPr>
          <w:rFonts w:ascii="Arial" w:hAnsi="Arial" w:cs="Arial"/>
          <w:sz w:val="20"/>
          <w:szCs w:val="20"/>
          <w:lang w:eastAsia="en-ZA"/>
        </w:rPr>
      </w:pPr>
    </w:p>
    <w:p w:rsidR="00B54C77" w:rsidRPr="00B54C77" w:rsidRDefault="00B54C77" w:rsidP="00B54C77">
      <w:pPr>
        <w:pStyle w:val="ListParagraph"/>
        <w:spacing w:after="0" w:line="340" w:lineRule="exact"/>
        <w:ind w:left="709"/>
        <w:rPr>
          <w:rFonts w:ascii="Arial" w:hAnsi="Arial" w:cs="Arial"/>
          <w:sz w:val="20"/>
          <w:szCs w:val="20"/>
          <w:lang w:eastAsia="en-ZA"/>
        </w:rPr>
      </w:pPr>
    </w:p>
    <w:p w:rsidR="00B54C77" w:rsidRPr="00B54C77" w:rsidRDefault="00B54C77" w:rsidP="00B54C77">
      <w:pPr>
        <w:pStyle w:val="ListParagraph"/>
        <w:spacing w:after="0" w:line="340" w:lineRule="exact"/>
        <w:ind w:left="709"/>
        <w:rPr>
          <w:rFonts w:ascii="Arial" w:hAnsi="Arial" w:cs="Arial"/>
          <w:sz w:val="20"/>
          <w:szCs w:val="20"/>
          <w:lang w:eastAsia="en-ZA"/>
        </w:rPr>
      </w:pPr>
    </w:p>
    <w:p w:rsidR="00B54C77" w:rsidRPr="00B54C77" w:rsidRDefault="00B54C77" w:rsidP="00B54C77">
      <w:pPr>
        <w:pStyle w:val="ListParagraph"/>
        <w:spacing w:after="0" w:line="340" w:lineRule="exact"/>
        <w:ind w:left="709"/>
        <w:rPr>
          <w:rFonts w:ascii="Arial" w:hAnsi="Arial" w:cs="Arial"/>
          <w:sz w:val="20"/>
          <w:szCs w:val="20"/>
          <w:lang w:eastAsia="en-ZA"/>
        </w:rPr>
      </w:pPr>
    </w:p>
    <w:p w:rsidR="00B54C77" w:rsidRPr="00B54C77" w:rsidRDefault="00B54C77" w:rsidP="00B54C77">
      <w:pPr>
        <w:pStyle w:val="ListParagraph"/>
        <w:spacing w:after="0" w:line="340" w:lineRule="exact"/>
        <w:ind w:left="709"/>
        <w:rPr>
          <w:rFonts w:ascii="Arial" w:hAnsi="Arial" w:cs="Arial"/>
          <w:sz w:val="20"/>
          <w:szCs w:val="20"/>
          <w:lang w:eastAsia="en-ZA"/>
        </w:rPr>
      </w:pPr>
    </w:p>
    <w:p w:rsidR="00B54C77" w:rsidRPr="00B54C77" w:rsidRDefault="00B54C77" w:rsidP="00B54C77">
      <w:pPr>
        <w:pStyle w:val="ListParagraph"/>
        <w:spacing w:after="0" w:line="340" w:lineRule="exact"/>
        <w:ind w:left="709"/>
        <w:rPr>
          <w:rFonts w:ascii="Arial" w:hAnsi="Arial" w:cs="Arial"/>
          <w:sz w:val="20"/>
          <w:szCs w:val="20"/>
          <w:lang w:eastAsia="en-ZA"/>
        </w:rPr>
      </w:pPr>
    </w:p>
    <w:p w:rsidR="00B54C77" w:rsidRPr="00B54C77" w:rsidRDefault="00B54C77" w:rsidP="00B54C77">
      <w:pPr>
        <w:pStyle w:val="ListParagraph"/>
        <w:spacing w:after="0" w:line="340" w:lineRule="exact"/>
        <w:ind w:left="709"/>
        <w:rPr>
          <w:rFonts w:ascii="Arial" w:hAnsi="Arial" w:cs="Arial"/>
          <w:sz w:val="20"/>
          <w:szCs w:val="20"/>
          <w:lang w:eastAsia="en-ZA"/>
        </w:rPr>
      </w:pPr>
    </w:p>
    <w:p w:rsidR="00B54C77" w:rsidRPr="00B54C77" w:rsidRDefault="00B54C77" w:rsidP="00B54C77">
      <w:pPr>
        <w:pStyle w:val="ListParagraph"/>
        <w:spacing w:after="0" w:line="340" w:lineRule="exact"/>
        <w:ind w:left="709"/>
        <w:rPr>
          <w:rFonts w:ascii="Arial" w:hAnsi="Arial" w:cs="Arial"/>
          <w:sz w:val="20"/>
          <w:szCs w:val="20"/>
          <w:lang w:eastAsia="en-ZA"/>
        </w:rPr>
      </w:pPr>
    </w:p>
    <w:p w:rsidR="00DA117B" w:rsidRPr="00B54C77" w:rsidRDefault="00401A39" w:rsidP="00B54C77">
      <w:pPr>
        <w:pStyle w:val="ListParagraph"/>
        <w:numPr>
          <w:ilvl w:val="1"/>
          <w:numId w:val="1"/>
        </w:numPr>
        <w:spacing w:line="340" w:lineRule="exact"/>
        <w:ind w:left="284"/>
        <w:rPr>
          <w:rFonts w:ascii="Arial" w:hAnsi="Arial" w:cs="Arial"/>
          <w:b/>
          <w:sz w:val="20"/>
          <w:szCs w:val="20"/>
          <w:lang w:eastAsia="en-ZA"/>
        </w:rPr>
      </w:pPr>
      <w:r w:rsidRPr="00B54C77">
        <w:rPr>
          <w:rFonts w:ascii="Arial" w:hAnsi="Arial" w:cs="Arial"/>
          <w:b/>
          <w:sz w:val="20"/>
          <w:szCs w:val="20"/>
          <w:lang w:eastAsia="en-ZA"/>
        </w:rPr>
        <w:t xml:space="preserve">Department of Traditional Affairs. </w:t>
      </w:r>
    </w:p>
    <w:p w:rsidR="00DA117B" w:rsidRPr="00B54C77" w:rsidRDefault="00DA117B" w:rsidP="00B54C77">
      <w:pPr>
        <w:pStyle w:val="ListParagraph"/>
        <w:spacing w:line="340" w:lineRule="exact"/>
        <w:ind w:left="284"/>
        <w:rPr>
          <w:rFonts w:ascii="Arial" w:hAnsi="Arial" w:cs="Arial"/>
          <w:b/>
          <w:sz w:val="20"/>
          <w:szCs w:val="20"/>
          <w:lang w:eastAsia="en-ZA"/>
        </w:rPr>
      </w:pPr>
    </w:p>
    <w:p w:rsidR="00DA117B" w:rsidRPr="00B54C77" w:rsidRDefault="00DA117B" w:rsidP="00B54C77">
      <w:pPr>
        <w:pStyle w:val="ListParagraph"/>
        <w:numPr>
          <w:ilvl w:val="2"/>
          <w:numId w:val="1"/>
        </w:numPr>
        <w:spacing w:line="340" w:lineRule="exact"/>
        <w:ind w:left="567"/>
        <w:rPr>
          <w:rFonts w:ascii="Arial" w:hAnsi="Arial" w:cs="Arial"/>
          <w:b/>
          <w:sz w:val="20"/>
          <w:szCs w:val="20"/>
          <w:lang w:eastAsia="en-ZA"/>
        </w:rPr>
      </w:pPr>
      <w:r w:rsidRPr="00B54C77">
        <w:rPr>
          <w:rFonts w:ascii="Arial" w:hAnsi="Arial" w:cs="Arial"/>
          <w:sz w:val="20"/>
          <w:szCs w:val="20"/>
        </w:rPr>
        <w:t xml:space="preserve">As in the previous financial year, the Department’s 2022/23 APP reiterates emphasis on the role of the institution of traditional leadership in terms of fighting Gender Based Violence and Femicide. The Department continues envisaging using structures of traditional leadership to create awareness of GBVF in traditional communities. </w:t>
      </w:r>
    </w:p>
    <w:p w:rsidR="00DA117B" w:rsidRPr="00B54C77" w:rsidRDefault="00DA117B" w:rsidP="00B54C77">
      <w:pPr>
        <w:pStyle w:val="ListParagraph"/>
        <w:spacing w:line="340" w:lineRule="exact"/>
        <w:ind w:left="567"/>
        <w:rPr>
          <w:rFonts w:ascii="Arial" w:hAnsi="Arial" w:cs="Arial"/>
          <w:b/>
          <w:sz w:val="20"/>
          <w:szCs w:val="20"/>
          <w:lang w:eastAsia="en-ZA"/>
        </w:rPr>
      </w:pPr>
    </w:p>
    <w:p w:rsidR="00612B9E" w:rsidRPr="00B54C77" w:rsidRDefault="00DA117B" w:rsidP="00B54C77">
      <w:pPr>
        <w:pStyle w:val="ListParagraph"/>
        <w:numPr>
          <w:ilvl w:val="2"/>
          <w:numId w:val="1"/>
        </w:numPr>
        <w:spacing w:line="340" w:lineRule="exact"/>
        <w:ind w:left="567"/>
        <w:rPr>
          <w:rFonts w:ascii="Arial" w:hAnsi="Arial" w:cs="Arial"/>
          <w:b/>
          <w:sz w:val="20"/>
          <w:szCs w:val="20"/>
          <w:lang w:eastAsia="en-ZA"/>
        </w:rPr>
      </w:pPr>
      <w:r w:rsidRPr="00B54C77">
        <w:rPr>
          <w:rFonts w:ascii="Arial" w:hAnsi="Arial" w:cs="Arial"/>
          <w:sz w:val="20"/>
          <w:szCs w:val="20"/>
        </w:rPr>
        <w:t>However, some traditional leaders are concerned that government seemed intent on conferring this role and responsibility without any attempt to create an enabling environment for its execution. Consequently, the Department is likely to receive limited cooperation in this regard, unless it ensures that traditional leaders are a</w:t>
      </w:r>
      <w:r w:rsidR="00F0561D" w:rsidRPr="00B54C77">
        <w:rPr>
          <w:rFonts w:ascii="Arial" w:hAnsi="Arial" w:cs="Arial"/>
          <w:sz w:val="20"/>
          <w:szCs w:val="20"/>
        </w:rPr>
        <w:t>dequately resourced to execute</w:t>
      </w:r>
      <w:r w:rsidRPr="00B54C77">
        <w:rPr>
          <w:rFonts w:ascii="Arial" w:hAnsi="Arial" w:cs="Arial"/>
          <w:sz w:val="20"/>
          <w:szCs w:val="20"/>
        </w:rPr>
        <w:t xml:space="preserve"> the policy directives of government. The Department has previously informed the Portfolio Committee that this is the responsibility of the Province. However, the Committee did not find this argument convincing, as it </w:t>
      </w:r>
      <w:r w:rsidRPr="00B54C77">
        <w:rPr>
          <w:rFonts w:ascii="Arial" w:hAnsi="Arial" w:cs="Arial"/>
          <w:sz w:val="20"/>
          <w:szCs w:val="20"/>
        </w:rPr>
        <w:lastRenderedPageBreak/>
        <w:t xml:space="preserve">was the national Department’s responsibility to oversee the Province, and see to it that it was fulfilling its mandate. </w:t>
      </w:r>
    </w:p>
    <w:p w:rsidR="00612B9E" w:rsidRPr="00B54C77" w:rsidRDefault="00612B9E" w:rsidP="00B54C77">
      <w:pPr>
        <w:pStyle w:val="ListParagraph"/>
        <w:rPr>
          <w:rFonts w:ascii="Arial" w:hAnsi="Arial" w:cs="Arial"/>
          <w:sz w:val="20"/>
          <w:szCs w:val="20"/>
          <w:lang w:eastAsia="en-ZA"/>
        </w:rPr>
      </w:pPr>
    </w:p>
    <w:p w:rsidR="002533E3" w:rsidRPr="00B54C77" w:rsidRDefault="00612B9E" w:rsidP="00B54C77">
      <w:pPr>
        <w:pStyle w:val="ListParagraph"/>
        <w:numPr>
          <w:ilvl w:val="2"/>
          <w:numId w:val="1"/>
        </w:numPr>
        <w:spacing w:line="340" w:lineRule="exact"/>
        <w:ind w:left="567"/>
        <w:rPr>
          <w:rFonts w:ascii="Arial" w:hAnsi="Arial" w:cs="Arial"/>
          <w:sz w:val="20"/>
          <w:szCs w:val="20"/>
          <w:lang w:val="en-GB" w:eastAsia="en-ZA"/>
        </w:rPr>
      </w:pPr>
      <w:r w:rsidRPr="00B54C77">
        <w:rPr>
          <w:rFonts w:ascii="Arial" w:hAnsi="Arial" w:cs="Arial"/>
          <w:sz w:val="20"/>
          <w:szCs w:val="20"/>
          <w:lang w:eastAsia="en-ZA"/>
        </w:rPr>
        <w:t>Previously, the Portfolio Committee has submitted that the funding allocation to the CRL Rights Commission is pitiful considering the magnitude of the Commission’s mandate, and needs urgent review. It was noted that there was no proper investment in the structure supposed to address the country’s deep-seated problems of racism, which inevitably related to culture, language and religion</w:t>
      </w:r>
      <w:r w:rsidRPr="00B54C77">
        <w:rPr>
          <w:rFonts w:ascii="Arial" w:hAnsi="Arial" w:cs="Arial"/>
          <w:b/>
          <w:sz w:val="20"/>
          <w:szCs w:val="20"/>
          <w:lang w:eastAsia="en-ZA"/>
        </w:rPr>
        <w:t xml:space="preserve">. </w:t>
      </w:r>
      <w:r w:rsidRPr="00B54C77">
        <w:rPr>
          <w:rFonts w:ascii="Arial" w:hAnsi="Arial" w:cs="Arial"/>
          <w:sz w:val="20"/>
          <w:szCs w:val="20"/>
          <w:lang w:eastAsia="en-ZA"/>
        </w:rPr>
        <w:t xml:space="preserve">In the same Report, the Committee further noted that </w:t>
      </w:r>
      <w:r w:rsidRPr="00B54C77">
        <w:rPr>
          <w:rFonts w:ascii="Arial" w:hAnsi="Arial" w:cs="Arial"/>
          <w:sz w:val="20"/>
          <w:szCs w:val="20"/>
          <w:lang w:val="en-GB" w:eastAsia="en-ZA"/>
        </w:rPr>
        <w:t xml:space="preserve">the funding allocated to the National House of Traditional Leaders falls short of the goal of reaffirming the role of the institution of traditional leadership as a key player in cooperative government. </w:t>
      </w:r>
    </w:p>
    <w:p w:rsidR="00612B9E" w:rsidRPr="00B54C77" w:rsidRDefault="00612B9E" w:rsidP="00B54C77">
      <w:pPr>
        <w:pStyle w:val="ListParagraph"/>
        <w:rPr>
          <w:rFonts w:ascii="Arial" w:hAnsi="Arial" w:cs="Arial"/>
          <w:sz w:val="20"/>
          <w:szCs w:val="20"/>
          <w:lang w:val="en-GB" w:eastAsia="en-ZA"/>
        </w:rPr>
      </w:pPr>
    </w:p>
    <w:p w:rsidR="00A978C9" w:rsidRPr="00B54C77" w:rsidRDefault="00612B9E" w:rsidP="00B54C77">
      <w:pPr>
        <w:pStyle w:val="ListParagraph"/>
        <w:numPr>
          <w:ilvl w:val="2"/>
          <w:numId w:val="1"/>
        </w:numPr>
        <w:spacing w:line="340" w:lineRule="exact"/>
        <w:ind w:left="567"/>
        <w:rPr>
          <w:rFonts w:ascii="Arial" w:hAnsi="Arial" w:cs="Arial"/>
          <w:sz w:val="20"/>
          <w:szCs w:val="20"/>
          <w:lang w:val="en-GB" w:eastAsia="en-ZA"/>
        </w:rPr>
      </w:pPr>
      <w:r w:rsidRPr="00B54C77">
        <w:rPr>
          <w:rFonts w:ascii="Arial" w:hAnsi="Arial" w:cs="Arial"/>
          <w:sz w:val="20"/>
          <w:szCs w:val="20"/>
          <w:lang w:val="en-GB" w:eastAsia="en-ZA"/>
        </w:rPr>
        <w:t xml:space="preserve">Both the CRL Rights Commission and the National House of Traditional Leaders receive their budget allocations as transfers from the Department of Traditional Affairs. Increasing funding to these institutions would entail augmenting the DTA’s baseline. However, as indicated in Table below, </w:t>
      </w:r>
      <w:r w:rsidR="00A978C9" w:rsidRPr="00B54C77">
        <w:rPr>
          <w:rFonts w:ascii="Arial" w:hAnsi="Arial" w:cs="Arial"/>
          <w:sz w:val="20"/>
          <w:szCs w:val="20"/>
          <w:lang w:val="en-GB" w:eastAsia="en-ZA"/>
        </w:rPr>
        <w:t xml:space="preserve">the Department’s budget allocation of R177m in 2022/23 is itself constrained, and does not provide much room for augmenting the funding to the two institutions. </w:t>
      </w:r>
    </w:p>
    <w:p w:rsidR="00A978C9" w:rsidRPr="00B54C77" w:rsidRDefault="00A978C9" w:rsidP="00B54C77">
      <w:pPr>
        <w:spacing w:line="340" w:lineRule="exact"/>
        <w:rPr>
          <w:rFonts w:ascii="Arial" w:hAnsi="Arial" w:cs="Arial"/>
          <w:sz w:val="20"/>
          <w:szCs w:val="20"/>
          <w:lang w:val="en-GB" w:eastAsia="en-ZA"/>
        </w:rPr>
      </w:pPr>
    </w:p>
    <w:p w:rsidR="00A978C9" w:rsidRPr="00B54C77" w:rsidRDefault="00A978C9" w:rsidP="00B54C77">
      <w:pPr>
        <w:spacing w:line="340" w:lineRule="exact"/>
        <w:rPr>
          <w:rFonts w:ascii="Arial" w:hAnsi="Arial" w:cs="Arial"/>
          <w:sz w:val="20"/>
          <w:szCs w:val="20"/>
          <w:lang w:val="en-GB" w:eastAsia="en-ZA"/>
        </w:rPr>
      </w:pPr>
    </w:p>
    <w:p w:rsidR="00A978C9" w:rsidRPr="00B54C77" w:rsidRDefault="00A978C9" w:rsidP="00B54C77">
      <w:pPr>
        <w:spacing w:line="340" w:lineRule="exact"/>
        <w:rPr>
          <w:rFonts w:ascii="Arial" w:hAnsi="Arial" w:cs="Arial"/>
          <w:sz w:val="20"/>
          <w:szCs w:val="20"/>
          <w:lang w:val="en-GB" w:eastAsia="en-ZA"/>
        </w:rPr>
      </w:pPr>
    </w:p>
    <w:p w:rsidR="00A978C9" w:rsidRPr="00B54C77" w:rsidRDefault="00A978C9" w:rsidP="00B54C77">
      <w:pPr>
        <w:spacing w:line="340" w:lineRule="exact"/>
        <w:rPr>
          <w:rFonts w:ascii="Arial" w:hAnsi="Arial" w:cs="Arial"/>
          <w:sz w:val="20"/>
          <w:szCs w:val="20"/>
          <w:lang w:val="en-GB" w:eastAsia="en-ZA"/>
        </w:rPr>
      </w:pPr>
    </w:p>
    <w:p w:rsidR="00A978C9" w:rsidRPr="00B54C77" w:rsidRDefault="00A978C9" w:rsidP="00B54C77">
      <w:pPr>
        <w:spacing w:line="340" w:lineRule="exact"/>
        <w:rPr>
          <w:rFonts w:ascii="Arial" w:hAnsi="Arial" w:cs="Arial"/>
          <w:sz w:val="20"/>
          <w:szCs w:val="20"/>
          <w:lang w:val="en-GB" w:eastAsia="en-ZA"/>
        </w:rPr>
      </w:pPr>
    </w:p>
    <w:p w:rsidR="00A978C9" w:rsidRPr="00B54C77" w:rsidRDefault="00A978C9" w:rsidP="00B54C77">
      <w:pPr>
        <w:spacing w:line="340" w:lineRule="exact"/>
        <w:rPr>
          <w:rFonts w:ascii="Arial" w:hAnsi="Arial" w:cs="Arial"/>
          <w:sz w:val="20"/>
          <w:szCs w:val="20"/>
          <w:lang w:val="en-GB" w:eastAsia="en-ZA"/>
        </w:rPr>
      </w:pPr>
    </w:p>
    <w:p w:rsidR="00A978C9" w:rsidRPr="00B54C77" w:rsidRDefault="00A978C9" w:rsidP="00B54C77">
      <w:pPr>
        <w:spacing w:line="340" w:lineRule="exact"/>
        <w:rPr>
          <w:rFonts w:ascii="Arial" w:hAnsi="Arial" w:cs="Arial"/>
          <w:sz w:val="20"/>
          <w:szCs w:val="20"/>
          <w:lang w:val="en-GB" w:eastAsia="en-ZA"/>
        </w:rPr>
      </w:pPr>
    </w:p>
    <w:p w:rsidR="00A978C9" w:rsidRPr="00B54C77" w:rsidRDefault="00A978C9" w:rsidP="00B54C77">
      <w:pPr>
        <w:spacing w:line="340" w:lineRule="exact"/>
        <w:rPr>
          <w:rFonts w:ascii="Arial" w:hAnsi="Arial" w:cs="Arial"/>
          <w:sz w:val="20"/>
          <w:szCs w:val="20"/>
          <w:lang w:val="en-GB" w:eastAsia="en-ZA"/>
        </w:rPr>
      </w:pPr>
    </w:p>
    <w:p w:rsidR="00A978C9" w:rsidRPr="00B54C77" w:rsidRDefault="00A978C9" w:rsidP="00B54C77">
      <w:pPr>
        <w:spacing w:line="340" w:lineRule="exact"/>
        <w:rPr>
          <w:rFonts w:ascii="Arial" w:hAnsi="Arial" w:cs="Arial"/>
          <w:sz w:val="20"/>
          <w:szCs w:val="20"/>
          <w:lang w:val="en-GB" w:eastAsia="en-ZA"/>
        </w:rPr>
      </w:pPr>
    </w:p>
    <w:p w:rsidR="00A978C9" w:rsidRPr="00B54C77" w:rsidRDefault="00A978C9" w:rsidP="00B54C77">
      <w:pPr>
        <w:spacing w:line="340" w:lineRule="exact"/>
        <w:rPr>
          <w:rFonts w:ascii="Arial" w:hAnsi="Arial" w:cs="Arial"/>
          <w:sz w:val="20"/>
          <w:szCs w:val="20"/>
          <w:lang w:val="en-GB" w:eastAsia="en-ZA"/>
        </w:rPr>
      </w:pPr>
    </w:p>
    <w:p w:rsidR="00A978C9" w:rsidRPr="00B54C77" w:rsidRDefault="00A978C9" w:rsidP="00B54C77">
      <w:pPr>
        <w:spacing w:line="340" w:lineRule="exact"/>
        <w:rPr>
          <w:rFonts w:ascii="Arial" w:hAnsi="Arial" w:cs="Arial"/>
          <w:sz w:val="20"/>
          <w:szCs w:val="20"/>
          <w:lang w:val="en-GB" w:eastAsia="en-ZA"/>
        </w:rPr>
      </w:pPr>
    </w:p>
    <w:p w:rsidR="00A978C9" w:rsidRPr="00B54C77" w:rsidRDefault="00A978C9" w:rsidP="00B54C77">
      <w:pPr>
        <w:spacing w:line="340" w:lineRule="exact"/>
        <w:rPr>
          <w:rFonts w:ascii="Arial" w:hAnsi="Arial" w:cs="Arial"/>
          <w:sz w:val="20"/>
          <w:szCs w:val="20"/>
          <w:lang w:val="en-GB" w:eastAsia="en-ZA"/>
        </w:rPr>
      </w:pPr>
    </w:p>
    <w:p w:rsidR="00A978C9" w:rsidRPr="00B54C77" w:rsidRDefault="00A978C9" w:rsidP="00B54C77">
      <w:pPr>
        <w:spacing w:line="340" w:lineRule="exact"/>
        <w:rPr>
          <w:rFonts w:ascii="Arial" w:hAnsi="Arial" w:cs="Arial"/>
          <w:sz w:val="20"/>
          <w:szCs w:val="20"/>
          <w:lang w:val="en-GB" w:eastAsia="en-ZA"/>
        </w:rPr>
      </w:pPr>
    </w:p>
    <w:p w:rsidR="00A978C9" w:rsidRPr="00B54C77" w:rsidRDefault="00A978C9" w:rsidP="00B54C77">
      <w:pPr>
        <w:spacing w:line="340" w:lineRule="exact"/>
        <w:rPr>
          <w:rFonts w:ascii="Arial" w:hAnsi="Arial" w:cs="Arial"/>
          <w:sz w:val="20"/>
          <w:szCs w:val="20"/>
          <w:lang w:val="en-GB" w:eastAsia="en-ZA"/>
        </w:rPr>
      </w:pPr>
    </w:p>
    <w:p w:rsidR="00A978C9" w:rsidRPr="00B54C77" w:rsidRDefault="00A978C9" w:rsidP="00B54C77">
      <w:pPr>
        <w:spacing w:line="340" w:lineRule="exact"/>
        <w:rPr>
          <w:rFonts w:ascii="Arial" w:hAnsi="Arial" w:cs="Arial"/>
          <w:sz w:val="20"/>
          <w:szCs w:val="20"/>
          <w:lang w:val="en-GB" w:eastAsia="en-ZA"/>
        </w:rPr>
      </w:pPr>
    </w:p>
    <w:p w:rsidR="00A978C9" w:rsidRPr="00B54C77" w:rsidRDefault="00A978C9" w:rsidP="00B54C77">
      <w:pPr>
        <w:spacing w:line="340" w:lineRule="exact"/>
        <w:rPr>
          <w:rFonts w:ascii="Arial" w:hAnsi="Arial" w:cs="Arial"/>
          <w:sz w:val="20"/>
          <w:szCs w:val="20"/>
          <w:lang w:val="en-GB" w:eastAsia="en-ZA"/>
        </w:rPr>
      </w:pPr>
    </w:p>
    <w:p w:rsidR="00A978C9" w:rsidRPr="00B54C77" w:rsidRDefault="00A978C9" w:rsidP="00B54C77">
      <w:pPr>
        <w:spacing w:line="340" w:lineRule="exact"/>
        <w:rPr>
          <w:rFonts w:ascii="Arial" w:hAnsi="Arial" w:cs="Arial"/>
          <w:sz w:val="20"/>
          <w:szCs w:val="20"/>
          <w:lang w:val="en-GB" w:eastAsia="en-ZA"/>
        </w:rPr>
      </w:pPr>
    </w:p>
    <w:p w:rsidR="00A978C9" w:rsidRPr="00B54C77" w:rsidRDefault="00A978C9" w:rsidP="00B54C77">
      <w:pPr>
        <w:spacing w:line="340" w:lineRule="exact"/>
        <w:rPr>
          <w:rFonts w:ascii="Arial" w:hAnsi="Arial" w:cs="Arial"/>
          <w:sz w:val="20"/>
          <w:szCs w:val="20"/>
          <w:lang w:val="en-GB" w:eastAsia="en-ZA"/>
        </w:rPr>
      </w:pPr>
    </w:p>
    <w:p w:rsidR="00A978C9" w:rsidRPr="00B54C77" w:rsidRDefault="00A978C9" w:rsidP="00B54C77">
      <w:pPr>
        <w:spacing w:line="340" w:lineRule="exact"/>
        <w:rPr>
          <w:rFonts w:ascii="Arial" w:hAnsi="Arial" w:cs="Arial"/>
          <w:sz w:val="20"/>
          <w:szCs w:val="20"/>
          <w:lang w:val="en-GB" w:eastAsia="en-ZA"/>
        </w:rPr>
      </w:pPr>
    </w:p>
    <w:p w:rsidR="00A978C9" w:rsidRPr="00B54C77" w:rsidRDefault="00A978C9" w:rsidP="00B54C77">
      <w:pPr>
        <w:spacing w:line="340" w:lineRule="exact"/>
        <w:rPr>
          <w:rFonts w:ascii="Arial" w:hAnsi="Arial" w:cs="Arial"/>
          <w:sz w:val="20"/>
          <w:szCs w:val="20"/>
          <w:lang w:val="en-GB" w:eastAsia="en-ZA"/>
        </w:rPr>
      </w:pPr>
    </w:p>
    <w:p w:rsidR="00A978C9" w:rsidRPr="00B54C77" w:rsidRDefault="00A978C9" w:rsidP="00B54C77">
      <w:pPr>
        <w:spacing w:line="340" w:lineRule="exact"/>
        <w:rPr>
          <w:rFonts w:ascii="Arial" w:hAnsi="Arial" w:cs="Arial"/>
          <w:sz w:val="20"/>
          <w:szCs w:val="20"/>
          <w:lang w:val="en-GB" w:eastAsia="en-ZA"/>
        </w:rPr>
      </w:pPr>
      <w:r w:rsidRPr="00B54C77">
        <w:rPr>
          <w:rFonts w:ascii="Arial" w:hAnsi="Arial" w:cs="Arial"/>
          <w:noProof/>
          <w:sz w:val="20"/>
          <w:szCs w:val="20"/>
        </w:rPr>
        <w:drawing>
          <wp:anchor distT="0" distB="0" distL="114300" distR="114300" simplePos="0" relativeHeight="251664384" behindDoc="0" locked="0" layoutInCell="1" allowOverlap="1">
            <wp:simplePos x="0" y="0"/>
            <wp:positionH relativeFrom="column">
              <wp:posOffset>0</wp:posOffset>
            </wp:positionH>
            <wp:positionV relativeFrom="paragraph">
              <wp:posOffset>-4163349</wp:posOffset>
            </wp:positionV>
            <wp:extent cx="5943600" cy="43326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332605"/>
                    </a:xfrm>
                    <a:prstGeom prst="rect">
                      <a:avLst/>
                    </a:prstGeom>
                  </pic:spPr>
                </pic:pic>
              </a:graphicData>
            </a:graphic>
          </wp:anchor>
        </w:drawing>
      </w:r>
    </w:p>
    <w:p w:rsidR="00401A39" w:rsidRPr="00B54C77" w:rsidRDefault="00A978C9" w:rsidP="00B54C77">
      <w:pPr>
        <w:rPr>
          <w:rFonts w:ascii="Arial" w:hAnsi="Arial" w:cs="Arial"/>
          <w:sz w:val="20"/>
          <w:szCs w:val="20"/>
          <w:lang w:eastAsia="en-ZA"/>
        </w:rPr>
      </w:pPr>
      <w:r w:rsidRPr="00B54C77">
        <w:rPr>
          <w:rFonts w:ascii="Arial" w:hAnsi="Arial" w:cs="Arial"/>
          <w:i/>
          <w:sz w:val="20"/>
          <w:szCs w:val="20"/>
          <w:lang w:eastAsia="en-ZA"/>
        </w:rPr>
        <w:t xml:space="preserve">Source: </w:t>
      </w:r>
      <w:r w:rsidRPr="00B54C77">
        <w:rPr>
          <w:rFonts w:ascii="Arial" w:hAnsi="Arial" w:cs="Arial"/>
          <w:sz w:val="20"/>
          <w:szCs w:val="20"/>
          <w:lang w:eastAsia="en-ZA"/>
        </w:rPr>
        <w:t>Department of Traditional Affairs (2022).</w:t>
      </w:r>
    </w:p>
    <w:p w:rsidR="0074700F" w:rsidRPr="00B54C77" w:rsidRDefault="0074700F" w:rsidP="00B54C77">
      <w:pPr>
        <w:rPr>
          <w:rFonts w:ascii="Arial" w:hAnsi="Arial" w:cs="Arial"/>
          <w:sz w:val="20"/>
          <w:szCs w:val="20"/>
          <w:lang w:eastAsia="en-ZA"/>
        </w:rPr>
      </w:pPr>
    </w:p>
    <w:p w:rsidR="000258E4" w:rsidRPr="00B54C77" w:rsidRDefault="00401A39" w:rsidP="00B54C77">
      <w:pPr>
        <w:pStyle w:val="ListParagraph"/>
        <w:numPr>
          <w:ilvl w:val="1"/>
          <w:numId w:val="1"/>
        </w:numPr>
        <w:spacing w:line="340" w:lineRule="exact"/>
        <w:ind w:left="284"/>
        <w:rPr>
          <w:rFonts w:ascii="Arial" w:hAnsi="Arial" w:cs="Arial"/>
          <w:b/>
          <w:sz w:val="20"/>
          <w:szCs w:val="20"/>
          <w:lang w:eastAsia="en-ZA"/>
        </w:rPr>
      </w:pPr>
      <w:r w:rsidRPr="00B54C77">
        <w:rPr>
          <w:rFonts w:ascii="Arial" w:hAnsi="Arial" w:cs="Arial"/>
          <w:b/>
          <w:sz w:val="20"/>
          <w:szCs w:val="20"/>
          <w:lang w:eastAsia="en-ZA"/>
        </w:rPr>
        <w:t>Municipal Demarcation Board</w:t>
      </w:r>
    </w:p>
    <w:p w:rsidR="000258E4" w:rsidRPr="00B54C77" w:rsidRDefault="000258E4" w:rsidP="00B54C77">
      <w:pPr>
        <w:pStyle w:val="ListParagraph"/>
        <w:spacing w:line="340" w:lineRule="exact"/>
        <w:ind w:left="284"/>
        <w:rPr>
          <w:rFonts w:ascii="Arial" w:hAnsi="Arial" w:cs="Arial"/>
          <w:b/>
          <w:sz w:val="20"/>
          <w:szCs w:val="20"/>
          <w:lang w:eastAsia="en-ZA"/>
        </w:rPr>
      </w:pPr>
    </w:p>
    <w:p w:rsidR="00A41050" w:rsidRPr="00B54C77" w:rsidRDefault="000258E4" w:rsidP="00B54C77">
      <w:pPr>
        <w:pStyle w:val="ListParagraph"/>
        <w:numPr>
          <w:ilvl w:val="2"/>
          <w:numId w:val="1"/>
        </w:numPr>
        <w:spacing w:line="340" w:lineRule="exact"/>
        <w:ind w:left="284"/>
        <w:rPr>
          <w:rFonts w:ascii="Arial" w:hAnsi="Arial" w:cs="Arial"/>
          <w:b/>
          <w:sz w:val="20"/>
          <w:szCs w:val="20"/>
          <w:lang w:eastAsia="en-ZA"/>
        </w:rPr>
      </w:pPr>
      <w:r w:rsidRPr="00B54C77">
        <w:rPr>
          <w:rFonts w:ascii="Arial" w:hAnsi="Arial" w:cs="Arial"/>
          <w:sz w:val="20"/>
          <w:szCs w:val="20"/>
        </w:rPr>
        <w:t>Over the years, the Portfolio Committee has been emphasizing the need for the Board to improve on its public awareness and stakeholder education process. In response, the Board has repeatedly expressed its commitment to address this matter. Even in the 2022/23 APP the Board raises the lack of understanding of the municipal boundary red-determination process as a matter of concern, and affirms its intention to continue with its education and awareness programme.</w:t>
      </w:r>
    </w:p>
    <w:p w:rsidR="00A41050" w:rsidRPr="00B54C77" w:rsidRDefault="000258E4" w:rsidP="00B54C77">
      <w:pPr>
        <w:pStyle w:val="ListParagraph"/>
        <w:spacing w:line="340" w:lineRule="exact"/>
        <w:ind w:left="284"/>
        <w:rPr>
          <w:rFonts w:ascii="Arial" w:hAnsi="Arial" w:cs="Arial"/>
          <w:b/>
          <w:sz w:val="20"/>
          <w:szCs w:val="20"/>
          <w:lang w:eastAsia="en-ZA"/>
        </w:rPr>
      </w:pPr>
      <w:r w:rsidRPr="00B54C77">
        <w:rPr>
          <w:rFonts w:ascii="Arial" w:hAnsi="Arial" w:cs="Arial"/>
          <w:sz w:val="20"/>
          <w:szCs w:val="20"/>
        </w:rPr>
        <w:t xml:space="preserve">  </w:t>
      </w:r>
    </w:p>
    <w:p w:rsidR="00A41050" w:rsidRPr="00B54C77" w:rsidRDefault="000258E4" w:rsidP="00B54C77">
      <w:pPr>
        <w:pStyle w:val="ListParagraph"/>
        <w:numPr>
          <w:ilvl w:val="2"/>
          <w:numId w:val="1"/>
        </w:numPr>
        <w:spacing w:line="340" w:lineRule="exact"/>
        <w:ind w:left="284"/>
        <w:rPr>
          <w:rFonts w:ascii="Arial" w:hAnsi="Arial" w:cs="Arial"/>
          <w:b/>
          <w:sz w:val="20"/>
          <w:szCs w:val="20"/>
          <w:lang w:eastAsia="en-ZA"/>
        </w:rPr>
      </w:pPr>
      <w:r w:rsidRPr="00B54C77">
        <w:rPr>
          <w:rFonts w:ascii="Arial" w:hAnsi="Arial" w:cs="Arial"/>
          <w:sz w:val="20"/>
          <w:szCs w:val="20"/>
        </w:rPr>
        <w:t>It is therefore of concern that the 2022/23 APP drastically reduces the number of public awareness and education activities completed, from 10 in 2020/21 to only four in 2022/23. This is inconsistent with the Board’s expressed commitment to improve on its public awareness and stakeholder education process.</w:t>
      </w:r>
    </w:p>
    <w:p w:rsidR="00A41050" w:rsidRPr="00B54C77" w:rsidRDefault="00A41050" w:rsidP="00B54C77">
      <w:pPr>
        <w:pStyle w:val="ListParagraph"/>
        <w:rPr>
          <w:rFonts w:ascii="Arial" w:hAnsi="Arial" w:cs="Arial"/>
          <w:sz w:val="20"/>
          <w:szCs w:val="20"/>
        </w:rPr>
      </w:pPr>
    </w:p>
    <w:p w:rsidR="00FD64AA" w:rsidRPr="00B54C77" w:rsidRDefault="000258E4" w:rsidP="00B54C77">
      <w:pPr>
        <w:pStyle w:val="ListParagraph"/>
        <w:numPr>
          <w:ilvl w:val="2"/>
          <w:numId w:val="1"/>
        </w:numPr>
        <w:spacing w:line="340" w:lineRule="exact"/>
        <w:ind w:left="284"/>
        <w:rPr>
          <w:rFonts w:ascii="Arial" w:hAnsi="Arial" w:cs="Arial"/>
          <w:b/>
          <w:sz w:val="20"/>
          <w:szCs w:val="20"/>
          <w:lang w:eastAsia="en-ZA"/>
        </w:rPr>
      </w:pPr>
      <w:r w:rsidRPr="00B54C77">
        <w:rPr>
          <w:rFonts w:ascii="Arial" w:hAnsi="Arial" w:cs="Arial"/>
          <w:sz w:val="20"/>
          <w:szCs w:val="20"/>
        </w:rPr>
        <w:t xml:space="preserve">As in the previous financial years, the Board continues to express frustration with regard to the limited financial resources allocated to it, which constrains its ability to fulfil its mandate. Specific mention is made of the imperative to conduct municipal boundary re-determination that will require significant funding in 2022/23. </w:t>
      </w:r>
      <w:r w:rsidR="008B7842" w:rsidRPr="00B54C77">
        <w:rPr>
          <w:rFonts w:ascii="Arial" w:hAnsi="Arial" w:cs="Arial"/>
          <w:sz w:val="20"/>
          <w:szCs w:val="20"/>
        </w:rPr>
        <w:t>Previously, the Portfolio Committee noted that the</w:t>
      </w:r>
      <w:r w:rsidR="008B7842" w:rsidRPr="00B54C77">
        <w:rPr>
          <w:rFonts w:ascii="Arial" w:hAnsi="Arial" w:cs="Arial"/>
          <w:sz w:val="20"/>
          <w:szCs w:val="20"/>
          <w:lang w:val="en-GB"/>
        </w:rPr>
        <w:t xml:space="preserve"> Board’s projected budget reduction over the medium is a concern, as it has negative implications for the Board’s operational stability, especially in relation to public participation. </w:t>
      </w:r>
      <w:r w:rsidR="00FD64AA" w:rsidRPr="00B54C77">
        <w:rPr>
          <w:rFonts w:ascii="Arial" w:hAnsi="Arial" w:cs="Arial"/>
          <w:sz w:val="20"/>
          <w:szCs w:val="20"/>
        </w:rPr>
        <w:t>At the same time, there is a concern (see section 4.6) the that compensation of employees consumes an excessive portion of the entity’s allocated budget, as seen in Table below.</w:t>
      </w:r>
    </w:p>
    <w:p w:rsidR="00FD64AA" w:rsidRPr="00B54C77" w:rsidRDefault="00FD64AA" w:rsidP="00B54C77">
      <w:pPr>
        <w:pStyle w:val="ListParagraph"/>
        <w:spacing w:line="340" w:lineRule="exact"/>
        <w:ind w:left="567"/>
        <w:rPr>
          <w:rFonts w:ascii="Arial" w:hAnsi="Arial" w:cs="Arial"/>
          <w:b/>
          <w:sz w:val="20"/>
          <w:szCs w:val="20"/>
          <w:lang w:eastAsia="en-ZA"/>
        </w:rPr>
      </w:pPr>
    </w:p>
    <w:p w:rsidR="00FD64AA" w:rsidRPr="00B54C77" w:rsidRDefault="00FD64AA" w:rsidP="00B54C77">
      <w:pPr>
        <w:spacing w:line="340" w:lineRule="exact"/>
        <w:rPr>
          <w:rFonts w:ascii="Arial" w:hAnsi="Arial" w:cs="Arial"/>
          <w:b/>
          <w:sz w:val="20"/>
          <w:szCs w:val="20"/>
          <w:lang w:eastAsia="en-ZA"/>
        </w:rPr>
      </w:pPr>
    </w:p>
    <w:p w:rsidR="00FD64AA" w:rsidRPr="00B54C77" w:rsidRDefault="00FD64AA" w:rsidP="00B54C77">
      <w:pPr>
        <w:pStyle w:val="ListParagraph"/>
        <w:spacing w:line="340" w:lineRule="exact"/>
        <w:ind w:left="567"/>
        <w:rPr>
          <w:rFonts w:ascii="Arial" w:hAnsi="Arial" w:cs="Arial"/>
          <w:b/>
          <w:sz w:val="20"/>
          <w:szCs w:val="20"/>
          <w:lang w:eastAsia="en-ZA"/>
        </w:rPr>
      </w:pPr>
    </w:p>
    <w:p w:rsidR="00FD64AA" w:rsidRPr="00B54C77" w:rsidRDefault="00FD64AA" w:rsidP="00B54C77">
      <w:pPr>
        <w:pStyle w:val="ListParagraph"/>
        <w:spacing w:line="340" w:lineRule="exact"/>
        <w:ind w:left="567"/>
        <w:rPr>
          <w:rFonts w:ascii="Arial" w:hAnsi="Arial" w:cs="Arial"/>
          <w:b/>
          <w:sz w:val="20"/>
          <w:szCs w:val="20"/>
          <w:lang w:eastAsia="en-ZA"/>
        </w:rPr>
      </w:pPr>
    </w:p>
    <w:p w:rsidR="00FD64AA" w:rsidRPr="00B54C77" w:rsidRDefault="00FD64AA" w:rsidP="00B54C77">
      <w:pPr>
        <w:pStyle w:val="ListParagraph"/>
        <w:spacing w:line="340" w:lineRule="exact"/>
        <w:ind w:left="567"/>
        <w:rPr>
          <w:rFonts w:ascii="Arial" w:hAnsi="Arial" w:cs="Arial"/>
          <w:b/>
          <w:sz w:val="20"/>
          <w:szCs w:val="20"/>
          <w:lang w:eastAsia="en-ZA"/>
        </w:rPr>
      </w:pPr>
    </w:p>
    <w:p w:rsidR="00FD64AA" w:rsidRPr="00B54C77" w:rsidRDefault="00FD64AA" w:rsidP="00B54C77">
      <w:pPr>
        <w:pStyle w:val="ListParagraph"/>
        <w:spacing w:line="340" w:lineRule="exact"/>
        <w:ind w:left="567"/>
        <w:rPr>
          <w:rFonts w:ascii="Arial" w:hAnsi="Arial" w:cs="Arial"/>
          <w:b/>
          <w:sz w:val="20"/>
          <w:szCs w:val="20"/>
          <w:lang w:eastAsia="en-ZA"/>
        </w:rPr>
      </w:pPr>
    </w:p>
    <w:p w:rsidR="00FD64AA" w:rsidRPr="00B54C77" w:rsidRDefault="00FD64AA" w:rsidP="00B54C77">
      <w:pPr>
        <w:pStyle w:val="ListParagraph"/>
        <w:spacing w:line="340" w:lineRule="exact"/>
        <w:ind w:left="567"/>
        <w:rPr>
          <w:rFonts w:ascii="Arial" w:hAnsi="Arial" w:cs="Arial"/>
          <w:b/>
          <w:sz w:val="20"/>
          <w:szCs w:val="20"/>
          <w:lang w:eastAsia="en-ZA"/>
        </w:rPr>
      </w:pPr>
    </w:p>
    <w:p w:rsidR="00FD64AA" w:rsidRPr="00B54C77" w:rsidRDefault="00FD64AA" w:rsidP="00B54C77">
      <w:pPr>
        <w:pStyle w:val="ListParagraph"/>
        <w:spacing w:line="340" w:lineRule="exact"/>
        <w:ind w:left="567"/>
        <w:rPr>
          <w:rFonts w:ascii="Arial" w:hAnsi="Arial" w:cs="Arial"/>
          <w:b/>
          <w:sz w:val="20"/>
          <w:szCs w:val="20"/>
          <w:lang w:eastAsia="en-ZA"/>
        </w:rPr>
      </w:pPr>
    </w:p>
    <w:p w:rsidR="00FD64AA" w:rsidRPr="00B54C77" w:rsidRDefault="00FD64AA" w:rsidP="00B54C77">
      <w:pPr>
        <w:pStyle w:val="ListParagraph"/>
        <w:spacing w:line="340" w:lineRule="exact"/>
        <w:ind w:left="567"/>
        <w:rPr>
          <w:rFonts w:ascii="Arial" w:hAnsi="Arial" w:cs="Arial"/>
          <w:b/>
          <w:sz w:val="20"/>
          <w:szCs w:val="20"/>
          <w:lang w:eastAsia="en-ZA"/>
        </w:rPr>
      </w:pPr>
    </w:p>
    <w:p w:rsidR="00FD64AA" w:rsidRPr="00B54C77" w:rsidRDefault="00FD64AA" w:rsidP="00B54C77">
      <w:pPr>
        <w:pStyle w:val="ListParagraph"/>
        <w:spacing w:line="340" w:lineRule="exact"/>
        <w:ind w:left="567"/>
        <w:rPr>
          <w:rFonts w:ascii="Arial" w:hAnsi="Arial" w:cs="Arial"/>
          <w:b/>
          <w:sz w:val="20"/>
          <w:szCs w:val="20"/>
          <w:lang w:eastAsia="en-ZA"/>
        </w:rPr>
      </w:pPr>
    </w:p>
    <w:p w:rsidR="00FD64AA" w:rsidRPr="00B54C77" w:rsidRDefault="00FD64AA" w:rsidP="00B54C77">
      <w:pPr>
        <w:pStyle w:val="ListParagraph"/>
        <w:spacing w:line="340" w:lineRule="exact"/>
        <w:ind w:left="567"/>
        <w:rPr>
          <w:rFonts w:ascii="Arial" w:hAnsi="Arial" w:cs="Arial"/>
          <w:b/>
          <w:sz w:val="20"/>
          <w:szCs w:val="20"/>
          <w:lang w:eastAsia="en-ZA"/>
        </w:rPr>
      </w:pPr>
    </w:p>
    <w:p w:rsidR="00FD64AA" w:rsidRPr="00B54C77" w:rsidRDefault="00FD64AA" w:rsidP="00B54C77">
      <w:pPr>
        <w:pStyle w:val="ListParagraph"/>
        <w:spacing w:line="340" w:lineRule="exact"/>
        <w:ind w:left="567"/>
        <w:rPr>
          <w:rFonts w:ascii="Arial" w:hAnsi="Arial" w:cs="Arial"/>
          <w:b/>
          <w:sz w:val="20"/>
          <w:szCs w:val="20"/>
          <w:lang w:eastAsia="en-ZA"/>
        </w:rPr>
      </w:pPr>
    </w:p>
    <w:p w:rsidR="00FD64AA" w:rsidRPr="00B54C77" w:rsidRDefault="00FD64AA" w:rsidP="00B54C77">
      <w:pPr>
        <w:pStyle w:val="ListParagraph"/>
        <w:spacing w:line="340" w:lineRule="exact"/>
        <w:ind w:left="567"/>
        <w:rPr>
          <w:rFonts w:ascii="Arial" w:hAnsi="Arial" w:cs="Arial"/>
          <w:b/>
          <w:sz w:val="20"/>
          <w:szCs w:val="20"/>
          <w:lang w:eastAsia="en-ZA"/>
        </w:rPr>
      </w:pPr>
    </w:p>
    <w:p w:rsidR="00466EFD" w:rsidRPr="00B54C77" w:rsidRDefault="00466EFD" w:rsidP="00B54C77">
      <w:pPr>
        <w:pStyle w:val="ListParagraph"/>
        <w:spacing w:line="340" w:lineRule="exact"/>
        <w:ind w:left="567"/>
        <w:rPr>
          <w:rFonts w:ascii="Arial" w:hAnsi="Arial" w:cs="Arial"/>
          <w:b/>
          <w:sz w:val="20"/>
          <w:szCs w:val="20"/>
          <w:lang w:eastAsia="en-ZA"/>
        </w:rPr>
      </w:pPr>
    </w:p>
    <w:p w:rsidR="00FD64AA" w:rsidRPr="00B54C77" w:rsidRDefault="00FD64AA" w:rsidP="00B54C77">
      <w:pPr>
        <w:spacing w:line="340" w:lineRule="exact"/>
        <w:rPr>
          <w:rFonts w:ascii="Arial" w:hAnsi="Arial" w:cs="Arial"/>
          <w:b/>
          <w:sz w:val="20"/>
          <w:szCs w:val="20"/>
          <w:lang w:eastAsia="en-ZA"/>
        </w:rPr>
      </w:pPr>
      <w:r w:rsidRPr="00B54C77">
        <w:rPr>
          <w:rFonts w:ascii="Arial" w:hAnsi="Arial" w:cs="Arial"/>
          <w:noProof/>
          <w:sz w:val="20"/>
          <w:szCs w:val="20"/>
        </w:rPr>
        <w:drawing>
          <wp:anchor distT="0" distB="0" distL="114300" distR="114300" simplePos="0" relativeHeight="251661312" behindDoc="0" locked="0" layoutInCell="1" allowOverlap="1">
            <wp:simplePos x="0" y="0"/>
            <wp:positionH relativeFrom="column">
              <wp:posOffset>360218</wp:posOffset>
            </wp:positionH>
            <wp:positionV relativeFrom="paragraph">
              <wp:posOffset>-2993852</wp:posOffset>
            </wp:positionV>
            <wp:extent cx="5943600" cy="31635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163570"/>
                    </a:xfrm>
                    <a:prstGeom prst="rect">
                      <a:avLst/>
                    </a:prstGeom>
                  </pic:spPr>
                </pic:pic>
              </a:graphicData>
            </a:graphic>
          </wp:anchor>
        </w:drawing>
      </w:r>
    </w:p>
    <w:p w:rsidR="00466EFD" w:rsidRPr="00B54C77" w:rsidRDefault="00466EFD" w:rsidP="00B54C77">
      <w:pPr>
        <w:tabs>
          <w:tab w:val="left" w:pos="1145"/>
        </w:tabs>
        <w:ind w:left="1145" w:hanging="1145"/>
        <w:rPr>
          <w:rFonts w:ascii="Arial" w:hAnsi="Arial" w:cs="Arial"/>
          <w:sz w:val="20"/>
          <w:szCs w:val="20"/>
          <w:lang w:eastAsia="en-ZA"/>
        </w:rPr>
      </w:pPr>
      <w:r w:rsidRPr="00B54C77">
        <w:rPr>
          <w:rFonts w:ascii="Arial" w:hAnsi="Arial" w:cs="Arial"/>
          <w:i/>
          <w:sz w:val="20"/>
          <w:szCs w:val="20"/>
          <w:lang w:eastAsia="en-ZA"/>
        </w:rPr>
        <w:lastRenderedPageBreak/>
        <w:t xml:space="preserve">Source: </w:t>
      </w:r>
      <w:r w:rsidRPr="00B54C77">
        <w:rPr>
          <w:rFonts w:ascii="Arial" w:hAnsi="Arial" w:cs="Arial"/>
          <w:sz w:val="20"/>
          <w:szCs w:val="20"/>
          <w:lang w:eastAsia="en-ZA"/>
        </w:rPr>
        <w:t xml:space="preserve">Municipal Demarcation Board (2022). </w:t>
      </w:r>
    </w:p>
    <w:p w:rsidR="00421DA0" w:rsidRPr="00B54C77" w:rsidRDefault="00466EFD" w:rsidP="00B54C77">
      <w:pPr>
        <w:tabs>
          <w:tab w:val="left" w:pos="1145"/>
        </w:tabs>
        <w:rPr>
          <w:rFonts w:ascii="Arial" w:hAnsi="Arial" w:cs="Arial"/>
          <w:sz w:val="20"/>
          <w:szCs w:val="20"/>
          <w:lang w:eastAsia="en-ZA"/>
        </w:rPr>
      </w:pPr>
      <w:r w:rsidRPr="00B54C77">
        <w:rPr>
          <w:rFonts w:ascii="Arial" w:hAnsi="Arial" w:cs="Arial"/>
          <w:sz w:val="20"/>
          <w:szCs w:val="20"/>
          <w:lang w:eastAsia="en-ZA"/>
        </w:rPr>
        <w:tab/>
      </w:r>
    </w:p>
    <w:p w:rsidR="009C090B" w:rsidRPr="00B54C77" w:rsidRDefault="009C090B" w:rsidP="00B54C77">
      <w:pPr>
        <w:tabs>
          <w:tab w:val="left" w:pos="1145"/>
        </w:tabs>
        <w:rPr>
          <w:rFonts w:ascii="Arial" w:hAnsi="Arial" w:cs="Arial"/>
          <w:sz w:val="20"/>
          <w:szCs w:val="20"/>
          <w:lang w:eastAsia="en-ZA"/>
        </w:rPr>
      </w:pPr>
    </w:p>
    <w:p w:rsidR="009C090B" w:rsidRPr="00B54C77" w:rsidRDefault="009C090B" w:rsidP="00B54C77">
      <w:pPr>
        <w:tabs>
          <w:tab w:val="left" w:pos="1145"/>
        </w:tabs>
        <w:rPr>
          <w:rFonts w:ascii="Arial" w:hAnsi="Arial" w:cs="Arial"/>
          <w:sz w:val="20"/>
          <w:szCs w:val="20"/>
          <w:lang w:eastAsia="en-ZA"/>
        </w:rPr>
      </w:pPr>
    </w:p>
    <w:p w:rsidR="009C090B" w:rsidRPr="00B54C77" w:rsidRDefault="009C090B" w:rsidP="00B54C77">
      <w:pPr>
        <w:tabs>
          <w:tab w:val="left" w:pos="1145"/>
        </w:tabs>
        <w:rPr>
          <w:rFonts w:ascii="Arial" w:hAnsi="Arial" w:cs="Arial"/>
          <w:sz w:val="20"/>
          <w:szCs w:val="20"/>
          <w:lang w:eastAsia="en-ZA"/>
        </w:rPr>
      </w:pPr>
    </w:p>
    <w:p w:rsidR="00A41050" w:rsidRPr="00B54C77" w:rsidRDefault="00A41050" w:rsidP="00B54C77">
      <w:pPr>
        <w:tabs>
          <w:tab w:val="left" w:pos="1145"/>
        </w:tabs>
        <w:rPr>
          <w:rFonts w:ascii="Arial" w:hAnsi="Arial" w:cs="Arial"/>
          <w:sz w:val="20"/>
          <w:szCs w:val="20"/>
          <w:lang w:eastAsia="en-ZA"/>
        </w:rPr>
      </w:pPr>
    </w:p>
    <w:p w:rsidR="00A41050" w:rsidRPr="00B54C77" w:rsidRDefault="00A41050" w:rsidP="00B54C77">
      <w:pPr>
        <w:tabs>
          <w:tab w:val="left" w:pos="1145"/>
        </w:tabs>
        <w:rPr>
          <w:rFonts w:ascii="Arial" w:hAnsi="Arial" w:cs="Arial"/>
          <w:sz w:val="20"/>
          <w:szCs w:val="20"/>
          <w:lang w:eastAsia="en-ZA"/>
        </w:rPr>
      </w:pPr>
    </w:p>
    <w:p w:rsidR="00A41050" w:rsidRPr="00B54C77" w:rsidRDefault="00A41050" w:rsidP="00B54C77">
      <w:pPr>
        <w:tabs>
          <w:tab w:val="left" w:pos="1145"/>
        </w:tabs>
        <w:rPr>
          <w:rFonts w:ascii="Arial" w:hAnsi="Arial" w:cs="Arial"/>
          <w:sz w:val="20"/>
          <w:szCs w:val="20"/>
          <w:lang w:eastAsia="en-ZA"/>
        </w:rPr>
      </w:pPr>
    </w:p>
    <w:p w:rsidR="00421DA0" w:rsidRPr="00B54C77" w:rsidRDefault="00421DA0" w:rsidP="00B54C77">
      <w:pPr>
        <w:tabs>
          <w:tab w:val="left" w:pos="1145"/>
        </w:tabs>
        <w:rPr>
          <w:rFonts w:ascii="Arial" w:hAnsi="Arial" w:cs="Arial"/>
          <w:sz w:val="20"/>
          <w:szCs w:val="20"/>
          <w:lang w:eastAsia="en-ZA"/>
        </w:rPr>
      </w:pPr>
    </w:p>
    <w:p w:rsidR="001B0825" w:rsidRPr="00B54C77" w:rsidRDefault="00401A39" w:rsidP="00B54C77">
      <w:pPr>
        <w:pStyle w:val="ListParagraph"/>
        <w:numPr>
          <w:ilvl w:val="1"/>
          <w:numId w:val="1"/>
        </w:numPr>
        <w:spacing w:line="340" w:lineRule="exact"/>
        <w:ind w:left="284"/>
        <w:rPr>
          <w:rFonts w:ascii="Arial" w:hAnsi="Arial" w:cs="Arial"/>
          <w:b/>
          <w:sz w:val="20"/>
          <w:szCs w:val="20"/>
          <w:lang w:eastAsia="en-ZA"/>
        </w:rPr>
      </w:pPr>
      <w:r w:rsidRPr="00B54C77">
        <w:rPr>
          <w:rFonts w:ascii="Arial" w:hAnsi="Arial" w:cs="Arial"/>
          <w:b/>
          <w:sz w:val="20"/>
          <w:szCs w:val="20"/>
          <w:lang w:eastAsia="en-ZA"/>
        </w:rPr>
        <w:t>South African Local Government Association</w:t>
      </w:r>
    </w:p>
    <w:p w:rsidR="000258E4" w:rsidRPr="00B54C77" w:rsidRDefault="000258E4" w:rsidP="00B54C77">
      <w:pPr>
        <w:pStyle w:val="ListParagraph"/>
        <w:spacing w:line="340" w:lineRule="exact"/>
        <w:ind w:left="284"/>
        <w:rPr>
          <w:rFonts w:ascii="Arial" w:hAnsi="Arial" w:cs="Arial"/>
          <w:b/>
          <w:sz w:val="20"/>
          <w:szCs w:val="20"/>
          <w:lang w:eastAsia="en-ZA"/>
        </w:rPr>
      </w:pPr>
    </w:p>
    <w:p w:rsidR="00C30D29" w:rsidRPr="00B54C77" w:rsidRDefault="000258E4" w:rsidP="00B54C77">
      <w:pPr>
        <w:pStyle w:val="ListParagraph"/>
        <w:numPr>
          <w:ilvl w:val="2"/>
          <w:numId w:val="1"/>
        </w:numPr>
        <w:spacing w:after="0" w:line="340" w:lineRule="exact"/>
        <w:ind w:left="567"/>
        <w:rPr>
          <w:rFonts w:ascii="Arial" w:hAnsi="Arial" w:cs="Arial"/>
          <w:b/>
          <w:sz w:val="20"/>
          <w:szCs w:val="20"/>
        </w:rPr>
      </w:pPr>
      <w:r w:rsidRPr="00B54C77">
        <w:rPr>
          <w:rFonts w:ascii="Arial" w:hAnsi="Arial" w:cs="Arial"/>
          <w:sz w:val="20"/>
          <w:szCs w:val="20"/>
        </w:rPr>
        <w:t xml:space="preserve">The South African Local Government Association has just emerged from its elective conference of 2022, which ushered in a new Five-Year Strategic Framework that, among other things, outlines the strategies, which the organisation will be pursuing over the next five years. Among the envisaged strategies will be a movement towards a focus on the impact of the organisation’s work, as to address the concern around the fact SALGA has been obtaining consecutive clean audits for nearly a decade, but this has not been translating to its member municipalities. </w:t>
      </w:r>
    </w:p>
    <w:p w:rsidR="00C30D29" w:rsidRPr="00B54C77" w:rsidRDefault="00C30D29" w:rsidP="00B54C77">
      <w:pPr>
        <w:pStyle w:val="ListParagraph"/>
        <w:spacing w:after="0" w:line="340" w:lineRule="exact"/>
        <w:ind w:left="567"/>
        <w:rPr>
          <w:rFonts w:ascii="Arial" w:hAnsi="Arial" w:cs="Arial"/>
          <w:b/>
          <w:sz w:val="20"/>
          <w:szCs w:val="20"/>
        </w:rPr>
      </w:pPr>
    </w:p>
    <w:p w:rsidR="00C30D29" w:rsidRPr="00B54C77" w:rsidRDefault="000258E4" w:rsidP="00B54C77">
      <w:pPr>
        <w:pStyle w:val="ListParagraph"/>
        <w:numPr>
          <w:ilvl w:val="2"/>
          <w:numId w:val="1"/>
        </w:numPr>
        <w:spacing w:after="0" w:line="340" w:lineRule="exact"/>
        <w:ind w:left="567"/>
        <w:rPr>
          <w:rFonts w:ascii="Arial" w:hAnsi="Arial" w:cs="Arial"/>
          <w:b/>
          <w:sz w:val="20"/>
          <w:szCs w:val="20"/>
        </w:rPr>
      </w:pPr>
      <w:r w:rsidRPr="00B54C77">
        <w:rPr>
          <w:rFonts w:ascii="Arial" w:hAnsi="Arial" w:cs="Arial"/>
          <w:sz w:val="20"/>
          <w:szCs w:val="20"/>
        </w:rPr>
        <w:t xml:space="preserve">It is also worth noting that while the Constitution, the Municipal Systems Act, the Intergovernmental Relations Framework Act and the White Paper on Local Government provide a clear role for SALGA, the Municipal Finance Management Act omits to do so despite being one of the key legislative prescripts governing the financial affairs of local government for which SALGA has a central stake. The lack of a legislated function for SALGA in regulating the financial affairs of municipalities is a missed opportunity in terms of enhancing oversight over municipal financial reporting obligations.  </w:t>
      </w:r>
    </w:p>
    <w:p w:rsidR="00C30D29" w:rsidRPr="00B54C77" w:rsidRDefault="00C30D29" w:rsidP="00B54C77">
      <w:pPr>
        <w:pStyle w:val="ListParagraph"/>
        <w:rPr>
          <w:rFonts w:ascii="Arial" w:hAnsi="Arial" w:cs="Arial"/>
          <w:sz w:val="20"/>
          <w:szCs w:val="20"/>
        </w:rPr>
      </w:pPr>
    </w:p>
    <w:p w:rsidR="000258E4" w:rsidRPr="00B54C77" w:rsidRDefault="000258E4" w:rsidP="00B54C77">
      <w:pPr>
        <w:pStyle w:val="ListParagraph"/>
        <w:numPr>
          <w:ilvl w:val="2"/>
          <w:numId w:val="1"/>
        </w:numPr>
        <w:spacing w:after="0" w:line="340" w:lineRule="exact"/>
        <w:ind w:left="567"/>
        <w:rPr>
          <w:rFonts w:ascii="Arial" w:hAnsi="Arial" w:cs="Arial"/>
          <w:b/>
          <w:sz w:val="20"/>
          <w:szCs w:val="20"/>
        </w:rPr>
      </w:pPr>
      <w:r w:rsidRPr="00B54C77">
        <w:rPr>
          <w:rFonts w:ascii="Arial" w:hAnsi="Arial" w:cs="Arial"/>
          <w:sz w:val="20"/>
          <w:szCs w:val="20"/>
        </w:rPr>
        <w:t>One of the findings emerging from the Portfolio Committee’s recent oversight visit to the Free State province was that many of the municipalities in the visited Districts of Lejweleputswa, Thabo Mofutsanyana and Fezile Dabi had woeful revenue collection rates and had little to non-existent revenue enhancement strategies. One would have expected that SALGA’s Municipal Financial Support sub-programme would have a plan of action around this</w:t>
      </w:r>
      <w:r w:rsidR="00A41050" w:rsidRPr="00B54C77">
        <w:rPr>
          <w:rFonts w:ascii="Arial" w:hAnsi="Arial" w:cs="Arial"/>
          <w:sz w:val="20"/>
          <w:szCs w:val="20"/>
        </w:rPr>
        <w:t xml:space="preserve"> matter</w:t>
      </w:r>
      <w:r w:rsidRPr="00B54C77">
        <w:rPr>
          <w:rFonts w:ascii="Arial" w:hAnsi="Arial" w:cs="Arial"/>
          <w:sz w:val="20"/>
          <w:szCs w:val="20"/>
        </w:rPr>
        <w:t xml:space="preserve">. </w:t>
      </w:r>
    </w:p>
    <w:p w:rsidR="00D47A16" w:rsidRPr="00B54C77" w:rsidRDefault="00D47A16" w:rsidP="00B54C77">
      <w:pPr>
        <w:pStyle w:val="ListParagraph"/>
        <w:rPr>
          <w:rFonts w:ascii="Arial" w:hAnsi="Arial" w:cs="Arial"/>
          <w:b/>
          <w:sz w:val="20"/>
          <w:szCs w:val="20"/>
        </w:rPr>
      </w:pPr>
    </w:p>
    <w:p w:rsidR="00D47A16" w:rsidRPr="00B54C77" w:rsidRDefault="00D47A16" w:rsidP="00B54C77">
      <w:pPr>
        <w:pStyle w:val="ListParagraph"/>
        <w:numPr>
          <w:ilvl w:val="2"/>
          <w:numId w:val="1"/>
        </w:numPr>
        <w:spacing w:after="0" w:line="340" w:lineRule="exact"/>
        <w:ind w:left="567"/>
        <w:rPr>
          <w:rFonts w:ascii="Arial" w:hAnsi="Arial" w:cs="Arial"/>
          <w:b/>
          <w:sz w:val="20"/>
          <w:szCs w:val="20"/>
        </w:rPr>
      </w:pPr>
      <w:r w:rsidRPr="00B54C77">
        <w:rPr>
          <w:rFonts w:ascii="Arial" w:hAnsi="Arial" w:cs="Arial"/>
          <w:sz w:val="20"/>
          <w:szCs w:val="20"/>
        </w:rPr>
        <w:t xml:space="preserve">SALGA has submitted that, for the 2022/23 financial year, it will have a shortfall of R112.5m as the national fiscus is not funding its legislated participation in Intergovernmental Relations (IGR) and mandatory governance costs. </w:t>
      </w:r>
      <w:r w:rsidR="00170CE1" w:rsidRPr="00B54C77">
        <w:rPr>
          <w:rFonts w:ascii="Arial" w:hAnsi="Arial" w:cs="Arial"/>
          <w:sz w:val="20"/>
          <w:szCs w:val="20"/>
        </w:rPr>
        <w:t xml:space="preserve">However, as in the case of the MDB, there is a concern that, were SALGA provided this shortfall, it would be consumed by administrative overheads (see section 4.6). As seen in Table below, 66.7 percent of the organisation’s anticipated expenditure in 2022/23 is geared towards administration. </w:t>
      </w:r>
    </w:p>
    <w:p w:rsidR="00780614" w:rsidRPr="00B54C77" w:rsidRDefault="00780614" w:rsidP="00B54C77">
      <w:pPr>
        <w:pStyle w:val="ListParagraph"/>
        <w:rPr>
          <w:rFonts w:ascii="Arial" w:hAnsi="Arial" w:cs="Arial"/>
          <w:b/>
          <w:sz w:val="20"/>
          <w:szCs w:val="20"/>
        </w:rPr>
      </w:pPr>
    </w:p>
    <w:p w:rsidR="00780614" w:rsidRPr="00B54C77" w:rsidRDefault="00780614" w:rsidP="00B54C77">
      <w:pPr>
        <w:pStyle w:val="ListParagraph"/>
        <w:spacing w:after="0" w:line="340" w:lineRule="exact"/>
        <w:ind w:left="567"/>
        <w:rPr>
          <w:rFonts w:ascii="Arial" w:hAnsi="Arial" w:cs="Arial"/>
          <w:b/>
          <w:sz w:val="20"/>
          <w:szCs w:val="20"/>
        </w:rPr>
      </w:pPr>
    </w:p>
    <w:p w:rsidR="00780614" w:rsidRPr="00B54C77" w:rsidRDefault="00780614" w:rsidP="00B54C77">
      <w:pPr>
        <w:pStyle w:val="ListParagraph"/>
        <w:spacing w:after="0" w:line="340" w:lineRule="exact"/>
        <w:ind w:left="567"/>
        <w:rPr>
          <w:rFonts w:ascii="Arial" w:hAnsi="Arial" w:cs="Arial"/>
          <w:b/>
          <w:sz w:val="20"/>
          <w:szCs w:val="20"/>
        </w:rPr>
      </w:pPr>
    </w:p>
    <w:p w:rsidR="00780614" w:rsidRPr="00B54C77" w:rsidRDefault="00780614" w:rsidP="00B54C77">
      <w:pPr>
        <w:pStyle w:val="ListParagraph"/>
        <w:spacing w:after="0" w:line="340" w:lineRule="exact"/>
        <w:ind w:left="567"/>
        <w:rPr>
          <w:rFonts w:ascii="Arial" w:hAnsi="Arial" w:cs="Arial"/>
          <w:b/>
          <w:sz w:val="20"/>
          <w:szCs w:val="20"/>
        </w:rPr>
      </w:pPr>
    </w:p>
    <w:p w:rsidR="009C090B" w:rsidRPr="00B54C77" w:rsidRDefault="009C090B" w:rsidP="00B54C77">
      <w:pPr>
        <w:pStyle w:val="ListParagraph"/>
        <w:spacing w:after="0" w:line="340" w:lineRule="exact"/>
        <w:ind w:left="567"/>
        <w:rPr>
          <w:rFonts w:ascii="Arial" w:hAnsi="Arial" w:cs="Arial"/>
          <w:b/>
          <w:sz w:val="20"/>
          <w:szCs w:val="20"/>
        </w:rPr>
      </w:pPr>
    </w:p>
    <w:p w:rsidR="009C090B" w:rsidRPr="00B54C77" w:rsidRDefault="009C090B" w:rsidP="00B54C77">
      <w:pPr>
        <w:pStyle w:val="ListParagraph"/>
        <w:spacing w:after="0" w:line="340" w:lineRule="exact"/>
        <w:ind w:left="567"/>
        <w:rPr>
          <w:rFonts w:ascii="Arial" w:hAnsi="Arial" w:cs="Arial"/>
          <w:b/>
          <w:sz w:val="20"/>
          <w:szCs w:val="20"/>
        </w:rPr>
      </w:pPr>
    </w:p>
    <w:p w:rsidR="009C090B" w:rsidRPr="00B54C77" w:rsidRDefault="009C090B" w:rsidP="00B54C77">
      <w:pPr>
        <w:pStyle w:val="ListParagraph"/>
        <w:spacing w:after="0" w:line="340" w:lineRule="exact"/>
        <w:ind w:left="567"/>
        <w:rPr>
          <w:rFonts w:ascii="Arial" w:hAnsi="Arial" w:cs="Arial"/>
          <w:b/>
          <w:sz w:val="20"/>
          <w:szCs w:val="20"/>
        </w:rPr>
      </w:pPr>
    </w:p>
    <w:p w:rsidR="009C090B" w:rsidRPr="00B54C77" w:rsidRDefault="009C090B" w:rsidP="00B54C77">
      <w:pPr>
        <w:pStyle w:val="ListParagraph"/>
        <w:spacing w:after="0" w:line="340" w:lineRule="exact"/>
        <w:ind w:left="567"/>
        <w:rPr>
          <w:rFonts w:ascii="Arial" w:hAnsi="Arial" w:cs="Arial"/>
          <w:b/>
          <w:sz w:val="20"/>
          <w:szCs w:val="20"/>
        </w:rPr>
      </w:pPr>
    </w:p>
    <w:p w:rsidR="009C090B" w:rsidRPr="00B54C77" w:rsidRDefault="009C090B" w:rsidP="00B54C77">
      <w:pPr>
        <w:pStyle w:val="ListParagraph"/>
        <w:spacing w:after="0" w:line="340" w:lineRule="exact"/>
        <w:ind w:left="567"/>
        <w:rPr>
          <w:rFonts w:ascii="Arial" w:hAnsi="Arial" w:cs="Arial"/>
          <w:b/>
          <w:sz w:val="20"/>
          <w:szCs w:val="20"/>
        </w:rPr>
      </w:pPr>
    </w:p>
    <w:p w:rsidR="009C090B" w:rsidRPr="00B54C77" w:rsidRDefault="009C090B" w:rsidP="00B54C77">
      <w:pPr>
        <w:pStyle w:val="ListParagraph"/>
        <w:spacing w:after="0" w:line="340" w:lineRule="exact"/>
        <w:ind w:left="567"/>
        <w:rPr>
          <w:rFonts w:ascii="Arial" w:hAnsi="Arial" w:cs="Arial"/>
          <w:b/>
          <w:sz w:val="20"/>
          <w:szCs w:val="20"/>
        </w:rPr>
      </w:pPr>
    </w:p>
    <w:p w:rsidR="009C090B" w:rsidRPr="00B54C77" w:rsidRDefault="009C090B" w:rsidP="00B54C77">
      <w:pPr>
        <w:pStyle w:val="ListParagraph"/>
        <w:spacing w:after="0" w:line="340" w:lineRule="exact"/>
        <w:ind w:left="567"/>
        <w:rPr>
          <w:rFonts w:ascii="Arial" w:hAnsi="Arial" w:cs="Arial"/>
          <w:b/>
          <w:sz w:val="20"/>
          <w:szCs w:val="20"/>
        </w:rPr>
      </w:pPr>
    </w:p>
    <w:p w:rsidR="009C090B" w:rsidRPr="00B54C77" w:rsidRDefault="009C090B" w:rsidP="00B54C77">
      <w:pPr>
        <w:pStyle w:val="ListParagraph"/>
        <w:spacing w:after="0" w:line="340" w:lineRule="exact"/>
        <w:ind w:left="567"/>
        <w:rPr>
          <w:rFonts w:ascii="Arial" w:hAnsi="Arial" w:cs="Arial"/>
          <w:b/>
          <w:sz w:val="20"/>
          <w:szCs w:val="20"/>
        </w:rPr>
      </w:pPr>
    </w:p>
    <w:p w:rsidR="00780614" w:rsidRPr="00B54C77" w:rsidRDefault="00780614" w:rsidP="00B54C77">
      <w:pPr>
        <w:pStyle w:val="ListParagraph"/>
        <w:spacing w:after="0" w:line="340" w:lineRule="exact"/>
        <w:ind w:left="567"/>
        <w:rPr>
          <w:rFonts w:ascii="Arial" w:hAnsi="Arial" w:cs="Arial"/>
          <w:b/>
          <w:sz w:val="20"/>
          <w:szCs w:val="20"/>
        </w:rPr>
      </w:pPr>
    </w:p>
    <w:p w:rsidR="00780614" w:rsidRPr="00B54C77" w:rsidRDefault="00780614" w:rsidP="00B54C77">
      <w:pPr>
        <w:pStyle w:val="ListParagraph"/>
        <w:spacing w:after="0" w:line="340" w:lineRule="exact"/>
        <w:ind w:left="567"/>
        <w:rPr>
          <w:rFonts w:ascii="Arial" w:hAnsi="Arial" w:cs="Arial"/>
          <w:b/>
          <w:sz w:val="20"/>
          <w:szCs w:val="20"/>
        </w:rPr>
      </w:pPr>
    </w:p>
    <w:p w:rsidR="00780614" w:rsidRPr="00B54C77" w:rsidRDefault="00780614" w:rsidP="00B54C77">
      <w:pPr>
        <w:pStyle w:val="ListParagraph"/>
        <w:spacing w:after="0" w:line="340" w:lineRule="exact"/>
        <w:ind w:left="567"/>
        <w:rPr>
          <w:rFonts w:ascii="Arial" w:hAnsi="Arial" w:cs="Arial"/>
          <w:b/>
          <w:sz w:val="20"/>
          <w:szCs w:val="20"/>
        </w:rPr>
      </w:pPr>
    </w:p>
    <w:p w:rsidR="00780614" w:rsidRPr="00B54C77" w:rsidRDefault="00780614" w:rsidP="00B54C77">
      <w:pPr>
        <w:pStyle w:val="ListParagraph"/>
        <w:spacing w:after="0" w:line="340" w:lineRule="exact"/>
        <w:ind w:left="567"/>
        <w:rPr>
          <w:rFonts w:ascii="Arial" w:hAnsi="Arial" w:cs="Arial"/>
          <w:b/>
          <w:sz w:val="20"/>
          <w:szCs w:val="20"/>
        </w:rPr>
      </w:pPr>
    </w:p>
    <w:p w:rsidR="00780614" w:rsidRPr="00B54C77" w:rsidRDefault="00780614" w:rsidP="00B54C77">
      <w:pPr>
        <w:pStyle w:val="ListParagraph"/>
        <w:spacing w:after="0" w:line="340" w:lineRule="exact"/>
        <w:ind w:left="567"/>
        <w:rPr>
          <w:rFonts w:ascii="Arial" w:hAnsi="Arial" w:cs="Arial"/>
          <w:b/>
          <w:sz w:val="20"/>
          <w:szCs w:val="20"/>
        </w:rPr>
      </w:pPr>
    </w:p>
    <w:p w:rsidR="00780614" w:rsidRPr="00B54C77" w:rsidRDefault="00780614" w:rsidP="00B54C77">
      <w:pPr>
        <w:pStyle w:val="ListParagraph"/>
        <w:spacing w:after="0" w:line="340" w:lineRule="exact"/>
        <w:ind w:left="567"/>
        <w:rPr>
          <w:rFonts w:ascii="Arial" w:hAnsi="Arial" w:cs="Arial"/>
          <w:b/>
          <w:sz w:val="20"/>
          <w:szCs w:val="20"/>
        </w:rPr>
      </w:pPr>
    </w:p>
    <w:p w:rsidR="00780614" w:rsidRPr="00B54C77" w:rsidRDefault="00780614" w:rsidP="00B54C77">
      <w:pPr>
        <w:pStyle w:val="ListParagraph"/>
        <w:spacing w:after="0" w:line="340" w:lineRule="exact"/>
        <w:ind w:left="567"/>
        <w:rPr>
          <w:rFonts w:ascii="Arial" w:hAnsi="Arial" w:cs="Arial"/>
          <w:b/>
          <w:sz w:val="20"/>
          <w:szCs w:val="20"/>
        </w:rPr>
      </w:pPr>
    </w:p>
    <w:p w:rsidR="00780614" w:rsidRPr="00B54C77" w:rsidRDefault="00780614" w:rsidP="00B54C77">
      <w:pPr>
        <w:pStyle w:val="ListParagraph"/>
        <w:spacing w:after="0" w:line="340" w:lineRule="exact"/>
        <w:ind w:left="567"/>
        <w:rPr>
          <w:rFonts w:ascii="Arial" w:hAnsi="Arial" w:cs="Arial"/>
          <w:b/>
          <w:sz w:val="20"/>
          <w:szCs w:val="20"/>
        </w:rPr>
      </w:pPr>
    </w:p>
    <w:p w:rsidR="00780614" w:rsidRPr="00B54C77" w:rsidRDefault="00780614" w:rsidP="00B54C77">
      <w:pPr>
        <w:pStyle w:val="ListParagraph"/>
        <w:spacing w:after="0" w:line="340" w:lineRule="exact"/>
        <w:ind w:left="567"/>
        <w:rPr>
          <w:rFonts w:ascii="Arial" w:hAnsi="Arial" w:cs="Arial"/>
          <w:b/>
          <w:sz w:val="20"/>
          <w:szCs w:val="20"/>
        </w:rPr>
      </w:pPr>
    </w:p>
    <w:p w:rsidR="00780614" w:rsidRPr="00B54C77" w:rsidRDefault="00780614" w:rsidP="00B54C77">
      <w:pPr>
        <w:pStyle w:val="ListParagraph"/>
        <w:spacing w:after="0" w:line="340" w:lineRule="exact"/>
        <w:ind w:left="567"/>
        <w:rPr>
          <w:rFonts w:ascii="Arial" w:hAnsi="Arial" w:cs="Arial"/>
          <w:b/>
          <w:sz w:val="20"/>
          <w:szCs w:val="20"/>
        </w:rPr>
      </w:pPr>
    </w:p>
    <w:p w:rsidR="00780614" w:rsidRPr="00B54C77" w:rsidRDefault="00780614" w:rsidP="00B54C77">
      <w:pPr>
        <w:pStyle w:val="ListParagraph"/>
        <w:spacing w:after="0" w:line="340" w:lineRule="exact"/>
        <w:ind w:left="567"/>
        <w:rPr>
          <w:rFonts w:ascii="Arial" w:hAnsi="Arial" w:cs="Arial"/>
          <w:b/>
          <w:sz w:val="20"/>
          <w:szCs w:val="20"/>
        </w:rPr>
      </w:pPr>
      <w:r w:rsidRPr="00B54C77">
        <w:rPr>
          <w:rFonts w:ascii="Arial" w:hAnsi="Arial" w:cs="Arial"/>
          <w:b/>
          <w:noProof/>
          <w:sz w:val="20"/>
          <w:szCs w:val="20"/>
          <w:lang w:val="en-US"/>
        </w:rPr>
        <w:drawing>
          <wp:anchor distT="0" distB="0" distL="114300" distR="114300" simplePos="0" relativeHeight="251662336" behindDoc="0" locked="0" layoutInCell="1" allowOverlap="1">
            <wp:simplePos x="0" y="0"/>
            <wp:positionH relativeFrom="column">
              <wp:posOffset>360218</wp:posOffset>
            </wp:positionH>
            <wp:positionV relativeFrom="paragraph">
              <wp:posOffset>-2895600</wp:posOffset>
            </wp:positionV>
            <wp:extent cx="5943600" cy="306260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062605"/>
                    </a:xfrm>
                    <a:prstGeom prst="rect">
                      <a:avLst/>
                    </a:prstGeom>
                  </pic:spPr>
                </pic:pic>
              </a:graphicData>
            </a:graphic>
          </wp:anchor>
        </w:drawing>
      </w:r>
    </w:p>
    <w:p w:rsidR="00DA117B" w:rsidRPr="00B54C77" w:rsidRDefault="00421DA0" w:rsidP="00B54C77">
      <w:pPr>
        <w:spacing w:line="340" w:lineRule="exact"/>
        <w:rPr>
          <w:rFonts w:ascii="Arial" w:hAnsi="Arial" w:cs="Arial"/>
          <w:sz w:val="20"/>
          <w:szCs w:val="20"/>
          <w:lang w:eastAsia="en-ZA"/>
        </w:rPr>
      </w:pPr>
      <w:r w:rsidRPr="00B54C77">
        <w:rPr>
          <w:rFonts w:ascii="Arial" w:hAnsi="Arial" w:cs="Arial"/>
          <w:i/>
          <w:sz w:val="20"/>
          <w:szCs w:val="20"/>
          <w:lang w:eastAsia="en-ZA"/>
        </w:rPr>
        <w:t xml:space="preserve">Source: </w:t>
      </w:r>
      <w:r w:rsidRPr="00B54C77">
        <w:rPr>
          <w:rFonts w:ascii="Arial" w:hAnsi="Arial" w:cs="Arial"/>
          <w:sz w:val="20"/>
          <w:szCs w:val="20"/>
          <w:lang w:eastAsia="en-ZA"/>
        </w:rPr>
        <w:t>South African Local Government Association (2022).</w:t>
      </w:r>
    </w:p>
    <w:p w:rsidR="00421DA0" w:rsidRPr="00B54C77" w:rsidRDefault="00421DA0" w:rsidP="00B54C77">
      <w:pPr>
        <w:spacing w:line="340" w:lineRule="exact"/>
        <w:rPr>
          <w:rFonts w:ascii="Arial" w:hAnsi="Arial" w:cs="Arial"/>
          <w:sz w:val="20"/>
          <w:szCs w:val="20"/>
          <w:lang w:eastAsia="en-ZA"/>
        </w:rPr>
      </w:pPr>
    </w:p>
    <w:p w:rsidR="00DA27CF" w:rsidRPr="00B54C77" w:rsidRDefault="00401A39" w:rsidP="00B54C77">
      <w:pPr>
        <w:pStyle w:val="ListParagraph"/>
        <w:numPr>
          <w:ilvl w:val="1"/>
          <w:numId w:val="1"/>
        </w:numPr>
        <w:spacing w:line="340" w:lineRule="exact"/>
        <w:ind w:left="284"/>
        <w:rPr>
          <w:rFonts w:ascii="Arial" w:hAnsi="Arial" w:cs="Arial"/>
          <w:b/>
          <w:sz w:val="20"/>
          <w:szCs w:val="20"/>
          <w:lang w:eastAsia="en-ZA"/>
        </w:rPr>
      </w:pPr>
      <w:r w:rsidRPr="00B54C77">
        <w:rPr>
          <w:rFonts w:ascii="Arial" w:hAnsi="Arial" w:cs="Arial"/>
          <w:b/>
          <w:sz w:val="20"/>
          <w:szCs w:val="20"/>
          <w:lang w:eastAsia="en-ZA"/>
        </w:rPr>
        <w:t>CRL Rights Commission</w:t>
      </w:r>
    </w:p>
    <w:p w:rsidR="00170CE1" w:rsidRPr="00B54C77" w:rsidRDefault="00170CE1" w:rsidP="00B54C77">
      <w:pPr>
        <w:pStyle w:val="ListParagraph"/>
        <w:spacing w:line="340" w:lineRule="exact"/>
        <w:ind w:left="284"/>
        <w:rPr>
          <w:rFonts w:ascii="Arial" w:hAnsi="Arial" w:cs="Arial"/>
          <w:b/>
          <w:sz w:val="20"/>
          <w:szCs w:val="20"/>
          <w:lang w:eastAsia="en-ZA"/>
        </w:rPr>
      </w:pPr>
    </w:p>
    <w:p w:rsidR="000B6767" w:rsidRPr="00B54C77" w:rsidRDefault="000B6767" w:rsidP="00B54C77">
      <w:pPr>
        <w:pStyle w:val="ListParagraph"/>
        <w:numPr>
          <w:ilvl w:val="2"/>
          <w:numId w:val="1"/>
        </w:numPr>
        <w:spacing w:after="0" w:line="340" w:lineRule="exact"/>
        <w:ind w:left="567"/>
        <w:rPr>
          <w:rFonts w:ascii="Arial" w:hAnsi="Arial" w:cs="Arial"/>
          <w:b/>
          <w:sz w:val="20"/>
          <w:szCs w:val="20"/>
        </w:rPr>
      </w:pPr>
      <w:r w:rsidRPr="00B54C77">
        <w:rPr>
          <w:rFonts w:ascii="Arial" w:hAnsi="Arial" w:cs="Arial"/>
          <w:sz w:val="20"/>
          <w:szCs w:val="20"/>
          <w:lang w:eastAsia="en-ZA"/>
        </w:rPr>
        <w:t>As noted under section 2.3.3, the Portfolio Committee has previously submitted that the funding allocation to the CRL Rights Commission was incommensurate with the magnitude of the Commission’s mandate, and needed urgent intervention. There was a need to ensure that Government invest</w:t>
      </w:r>
      <w:r w:rsidR="00F72FE9" w:rsidRPr="00B54C77">
        <w:rPr>
          <w:rFonts w:ascii="Arial" w:hAnsi="Arial" w:cs="Arial"/>
          <w:sz w:val="20"/>
          <w:szCs w:val="20"/>
          <w:lang w:eastAsia="en-ZA"/>
        </w:rPr>
        <w:t>s</w:t>
      </w:r>
      <w:r w:rsidRPr="00B54C77">
        <w:rPr>
          <w:rFonts w:ascii="Arial" w:hAnsi="Arial" w:cs="Arial"/>
          <w:sz w:val="20"/>
          <w:szCs w:val="20"/>
          <w:lang w:eastAsia="en-ZA"/>
        </w:rPr>
        <w:t xml:space="preserve"> adequately in the structure supposed to address the country’s deep-seated problems of racism, which inevitably related to culture, language and religion</w:t>
      </w:r>
      <w:r w:rsidRPr="00B54C77">
        <w:rPr>
          <w:rFonts w:ascii="Arial" w:hAnsi="Arial" w:cs="Arial"/>
          <w:b/>
          <w:sz w:val="20"/>
          <w:szCs w:val="20"/>
          <w:lang w:eastAsia="en-ZA"/>
        </w:rPr>
        <w:t xml:space="preserve">. </w:t>
      </w:r>
    </w:p>
    <w:p w:rsidR="000B6767" w:rsidRPr="00B54C77" w:rsidRDefault="000B6767" w:rsidP="00B54C77">
      <w:pPr>
        <w:pStyle w:val="ListParagraph"/>
        <w:spacing w:after="0" w:line="340" w:lineRule="exact"/>
        <w:ind w:left="567"/>
        <w:rPr>
          <w:rFonts w:ascii="Arial" w:hAnsi="Arial" w:cs="Arial"/>
          <w:b/>
          <w:sz w:val="20"/>
          <w:szCs w:val="20"/>
        </w:rPr>
      </w:pPr>
    </w:p>
    <w:p w:rsidR="000F5747" w:rsidRPr="00B54C77" w:rsidRDefault="00CA6822" w:rsidP="00B54C77">
      <w:pPr>
        <w:pStyle w:val="ListParagraph"/>
        <w:numPr>
          <w:ilvl w:val="2"/>
          <w:numId w:val="1"/>
        </w:numPr>
        <w:spacing w:after="0" w:line="340" w:lineRule="exact"/>
        <w:ind w:left="567"/>
        <w:rPr>
          <w:rFonts w:ascii="Arial" w:hAnsi="Arial" w:cs="Arial"/>
          <w:b/>
          <w:sz w:val="20"/>
          <w:szCs w:val="20"/>
        </w:rPr>
      </w:pPr>
      <w:r w:rsidRPr="00B54C77">
        <w:rPr>
          <w:rFonts w:ascii="Arial" w:hAnsi="Arial" w:cs="Arial"/>
          <w:sz w:val="20"/>
          <w:szCs w:val="20"/>
        </w:rPr>
        <w:t xml:space="preserve">However, there is also a concern (see section 4.6) </w:t>
      </w:r>
      <w:r w:rsidR="000F5747" w:rsidRPr="00B54C77">
        <w:rPr>
          <w:rFonts w:ascii="Arial" w:hAnsi="Arial" w:cs="Arial"/>
          <w:sz w:val="20"/>
          <w:szCs w:val="20"/>
        </w:rPr>
        <w:t>that R30.5m of the Commission’s R47m budget allocation is earmarked for internal administrative overheads</w:t>
      </w:r>
      <w:r w:rsidR="00C27643" w:rsidRPr="00B54C77">
        <w:rPr>
          <w:rFonts w:ascii="Arial" w:hAnsi="Arial" w:cs="Arial"/>
          <w:sz w:val="20"/>
          <w:szCs w:val="20"/>
        </w:rPr>
        <w:t>, as seen in Table below</w:t>
      </w:r>
      <w:r w:rsidR="000F5747" w:rsidRPr="00B54C77">
        <w:rPr>
          <w:rFonts w:ascii="Arial" w:hAnsi="Arial" w:cs="Arial"/>
          <w:sz w:val="20"/>
          <w:szCs w:val="20"/>
        </w:rPr>
        <w:t>. This means that approximately 65 percent of the Commission’s budget is geared towards payment of organisational overheads, rather than service delivery deliverables. This needs to be interrogated, otherwise the Commission risks existing primarily for the payment of salaries and other overheads.</w:t>
      </w:r>
    </w:p>
    <w:p w:rsidR="00C27643" w:rsidRPr="00B54C77" w:rsidRDefault="00C27643" w:rsidP="00B54C77">
      <w:pPr>
        <w:spacing w:line="340" w:lineRule="exact"/>
        <w:rPr>
          <w:rFonts w:ascii="Arial" w:hAnsi="Arial" w:cs="Arial"/>
          <w:sz w:val="20"/>
          <w:szCs w:val="20"/>
        </w:rPr>
      </w:pPr>
    </w:p>
    <w:p w:rsidR="009C090B" w:rsidRPr="00B54C77" w:rsidRDefault="009C090B" w:rsidP="00B54C77">
      <w:pPr>
        <w:spacing w:line="340" w:lineRule="exact"/>
        <w:rPr>
          <w:rFonts w:ascii="Arial" w:hAnsi="Arial" w:cs="Arial"/>
          <w:sz w:val="20"/>
          <w:szCs w:val="20"/>
        </w:rPr>
      </w:pPr>
    </w:p>
    <w:p w:rsidR="009C090B" w:rsidRPr="00B54C77" w:rsidRDefault="009C090B" w:rsidP="00B54C77">
      <w:pPr>
        <w:spacing w:line="340" w:lineRule="exact"/>
        <w:rPr>
          <w:rFonts w:ascii="Arial" w:hAnsi="Arial" w:cs="Arial"/>
          <w:sz w:val="20"/>
          <w:szCs w:val="20"/>
        </w:rPr>
      </w:pPr>
    </w:p>
    <w:p w:rsidR="009C090B" w:rsidRPr="00B54C77" w:rsidRDefault="009C090B" w:rsidP="00B54C77">
      <w:pPr>
        <w:spacing w:line="340" w:lineRule="exact"/>
        <w:rPr>
          <w:rFonts w:ascii="Arial" w:hAnsi="Arial" w:cs="Arial"/>
          <w:sz w:val="20"/>
          <w:szCs w:val="20"/>
        </w:rPr>
      </w:pPr>
    </w:p>
    <w:p w:rsidR="009C090B" w:rsidRPr="00B54C77" w:rsidRDefault="009C090B" w:rsidP="00B54C77">
      <w:pPr>
        <w:spacing w:line="340" w:lineRule="exact"/>
        <w:rPr>
          <w:rFonts w:ascii="Arial" w:hAnsi="Arial" w:cs="Arial"/>
          <w:sz w:val="20"/>
          <w:szCs w:val="20"/>
        </w:rPr>
      </w:pPr>
    </w:p>
    <w:p w:rsidR="009C090B" w:rsidRPr="00B54C77" w:rsidRDefault="009C090B" w:rsidP="00B54C77">
      <w:pPr>
        <w:spacing w:line="340" w:lineRule="exact"/>
        <w:rPr>
          <w:rFonts w:ascii="Arial" w:hAnsi="Arial" w:cs="Arial"/>
          <w:sz w:val="20"/>
          <w:szCs w:val="20"/>
        </w:rPr>
      </w:pPr>
    </w:p>
    <w:p w:rsidR="009C090B" w:rsidRPr="00B54C77" w:rsidRDefault="009C090B" w:rsidP="00B54C77">
      <w:pPr>
        <w:spacing w:line="340" w:lineRule="exact"/>
        <w:rPr>
          <w:rFonts w:ascii="Arial" w:hAnsi="Arial" w:cs="Arial"/>
          <w:sz w:val="20"/>
          <w:szCs w:val="20"/>
        </w:rPr>
      </w:pPr>
    </w:p>
    <w:p w:rsidR="009C090B" w:rsidRPr="00B54C77" w:rsidRDefault="009C090B" w:rsidP="00B54C77">
      <w:pPr>
        <w:spacing w:line="340" w:lineRule="exact"/>
        <w:rPr>
          <w:rFonts w:ascii="Arial" w:hAnsi="Arial" w:cs="Arial"/>
          <w:sz w:val="20"/>
          <w:szCs w:val="20"/>
        </w:rPr>
      </w:pPr>
    </w:p>
    <w:p w:rsidR="009C090B" w:rsidRPr="00B54C77" w:rsidRDefault="009C090B" w:rsidP="00B54C77">
      <w:pPr>
        <w:spacing w:line="340" w:lineRule="exact"/>
        <w:rPr>
          <w:rFonts w:ascii="Arial" w:hAnsi="Arial" w:cs="Arial"/>
          <w:sz w:val="20"/>
          <w:szCs w:val="20"/>
        </w:rPr>
      </w:pPr>
    </w:p>
    <w:p w:rsidR="009C090B" w:rsidRPr="00B54C77" w:rsidRDefault="009C090B" w:rsidP="00B54C77">
      <w:pPr>
        <w:spacing w:line="340" w:lineRule="exact"/>
        <w:rPr>
          <w:rFonts w:ascii="Arial" w:hAnsi="Arial" w:cs="Arial"/>
          <w:sz w:val="20"/>
          <w:szCs w:val="20"/>
        </w:rPr>
      </w:pPr>
    </w:p>
    <w:p w:rsidR="00C27643" w:rsidRPr="00B54C77" w:rsidRDefault="00C27643" w:rsidP="00B54C77">
      <w:pPr>
        <w:pStyle w:val="ListParagraph"/>
        <w:spacing w:after="0" w:line="340" w:lineRule="exact"/>
        <w:ind w:left="567"/>
        <w:rPr>
          <w:rFonts w:ascii="Arial" w:hAnsi="Arial" w:cs="Arial"/>
          <w:sz w:val="20"/>
          <w:szCs w:val="20"/>
        </w:rPr>
      </w:pPr>
      <w:r w:rsidRPr="00B54C77">
        <w:rPr>
          <w:rFonts w:ascii="Arial" w:hAnsi="Arial" w:cs="Arial"/>
          <w:b/>
          <w:noProof/>
          <w:sz w:val="20"/>
          <w:szCs w:val="20"/>
          <w:lang w:val="en-US"/>
        </w:rPr>
        <w:drawing>
          <wp:anchor distT="0" distB="0" distL="114300" distR="114300" simplePos="0" relativeHeight="251660288" behindDoc="0" locked="0" layoutInCell="1" allowOverlap="1">
            <wp:simplePos x="0" y="0"/>
            <wp:positionH relativeFrom="column">
              <wp:posOffset>297699</wp:posOffset>
            </wp:positionH>
            <wp:positionV relativeFrom="paragraph">
              <wp:posOffset>108989</wp:posOffset>
            </wp:positionV>
            <wp:extent cx="5943600" cy="39662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966210"/>
                    </a:xfrm>
                    <a:prstGeom prst="rect">
                      <a:avLst/>
                    </a:prstGeom>
                  </pic:spPr>
                </pic:pic>
              </a:graphicData>
            </a:graphic>
          </wp:anchor>
        </w:drawing>
      </w:r>
    </w:p>
    <w:p w:rsidR="00C27643" w:rsidRPr="00B54C77" w:rsidRDefault="00C27643" w:rsidP="00B54C77">
      <w:pPr>
        <w:pStyle w:val="ListParagraph"/>
        <w:spacing w:after="0" w:line="340" w:lineRule="exact"/>
        <w:ind w:left="567"/>
        <w:rPr>
          <w:rFonts w:ascii="Arial" w:hAnsi="Arial" w:cs="Arial"/>
          <w:sz w:val="20"/>
          <w:szCs w:val="20"/>
        </w:rPr>
      </w:pPr>
    </w:p>
    <w:p w:rsidR="00C27643" w:rsidRPr="00B54C77" w:rsidRDefault="00C27643" w:rsidP="00B54C77">
      <w:pPr>
        <w:pStyle w:val="ListParagraph"/>
        <w:spacing w:after="0" w:line="340" w:lineRule="exact"/>
        <w:ind w:left="567"/>
        <w:rPr>
          <w:rFonts w:ascii="Arial" w:hAnsi="Arial" w:cs="Arial"/>
          <w:sz w:val="20"/>
          <w:szCs w:val="20"/>
        </w:rPr>
      </w:pPr>
    </w:p>
    <w:p w:rsidR="00C27643" w:rsidRPr="00B54C77" w:rsidRDefault="00C27643" w:rsidP="00B54C77">
      <w:pPr>
        <w:pStyle w:val="ListParagraph"/>
        <w:spacing w:after="0" w:line="340" w:lineRule="exact"/>
        <w:ind w:left="567"/>
        <w:rPr>
          <w:rFonts w:ascii="Arial" w:hAnsi="Arial" w:cs="Arial"/>
          <w:sz w:val="20"/>
          <w:szCs w:val="20"/>
        </w:rPr>
      </w:pPr>
    </w:p>
    <w:p w:rsidR="00C27643" w:rsidRPr="00B54C77" w:rsidRDefault="00C27643" w:rsidP="00B54C77">
      <w:pPr>
        <w:pStyle w:val="ListParagraph"/>
        <w:spacing w:after="0" w:line="340" w:lineRule="exact"/>
        <w:ind w:left="567"/>
        <w:rPr>
          <w:rFonts w:ascii="Arial" w:hAnsi="Arial" w:cs="Arial"/>
          <w:sz w:val="20"/>
          <w:szCs w:val="20"/>
        </w:rPr>
      </w:pPr>
    </w:p>
    <w:p w:rsidR="00C27643" w:rsidRPr="00B54C77" w:rsidRDefault="00C27643" w:rsidP="00B54C77">
      <w:pPr>
        <w:pStyle w:val="ListParagraph"/>
        <w:spacing w:after="0" w:line="340" w:lineRule="exact"/>
        <w:ind w:left="567"/>
        <w:rPr>
          <w:rFonts w:ascii="Arial" w:hAnsi="Arial" w:cs="Arial"/>
          <w:sz w:val="20"/>
          <w:szCs w:val="20"/>
        </w:rPr>
      </w:pPr>
    </w:p>
    <w:p w:rsidR="00C27643" w:rsidRPr="00B54C77" w:rsidRDefault="00C27643" w:rsidP="00B54C77">
      <w:pPr>
        <w:pStyle w:val="ListParagraph"/>
        <w:spacing w:after="0" w:line="340" w:lineRule="exact"/>
        <w:ind w:left="567"/>
        <w:rPr>
          <w:rFonts w:ascii="Arial" w:hAnsi="Arial" w:cs="Arial"/>
          <w:sz w:val="20"/>
          <w:szCs w:val="20"/>
        </w:rPr>
      </w:pPr>
    </w:p>
    <w:p w:rsidR="00C27643" w:rsidRPr="00B54C77" w:rsidRDefault="00C27643" w:rsidP="00B54C77">
      <w:pPr>
        <w:pStyle w:val="ListParagraph"/>
        <w:spacing w:after="0" w:line="340" w:lineRule="exact"/>
        <w:ind w:left="567"/>
        <w:rPr>
          <w:rFonts w:ascii="Arial" w:hAnsi="Arial" w:cs="Arial"/>
          <w:sz w:val="20"/>
          <w:szCs w:val="20"/>
        </w:rPr>
      </w:pPr>
    </w:p>
    <w:p w:rsidR="00C27643" w:rsidRPr="00B54C77" w:rsidRDefault="00C27643" w:rsidP="00B54C77">
      <w:pPr>
        <w:pStyle w:val="ListParagraph"/>
        <w:spacing w:after="0" w:line="340" w:lineRule="exact"/>
        <w:ind w:left="567"/>
        <w:rPr>
          <w:rFonts w:ascii="Arial" w:hAnsi="Arial" w:cs="Arial"/>
          <w:sz w:val="20"/>
          <w:szCs w:val="20"/>
        </w:rPr>
      </w:pPr>
    </w:p>
    <w:p w:rsidR="00C27643" w:rsidRPr="00B54C77" w:rsidRDefault="00C27643" w:rsidP="00B54C77">
      <w:pPr>
        <w:pStyle w:val="ListParagraph"/>
        <w:spacing w:after="0" w:line="340" w:lineRule="exact"/>
        <w:ind w:left="567"/>
        <w:rPr>
          <w:rFonts w:ascii="Arial" w:hAnsi="Arial" w:cs="Arial"/>
          <w:sz w:val="20"/>
          <w:szCs w:val="20"/>
        </w:rPr>
      </w:pPr>
    </w:p>
    <w:p w:rsidR="00C27643" w:rsidRPr="00B54C77" w:rsidRDefault="00C27643" w:rsidP="00B54C77">
      <w:pPr>
        <w:pStyle w:val="ListParagraph"/>
        <w:spacing w:after="0" w:line="340" w:lineRule="exact"/>
        <w:ind w:left="567"/>
        <w:rPr>
          <w:rFonts w:ascii="Arial" w:hAnsi="Arial" w:cs="Arial"/>
          <w:sz w:val="20"/>
          <w:szCs w:val="20"/>
        </w:rPr>
      </w:pPr>
    </w:p>
    <w:p w:rsidR="00C27643" w:rsidRPr="00B54C77" w:rsidRDefault="00C27643" w:rsidP="00B54C77">
      <w:pPr>
        <w:pStyle w:val="ListParagraph"/>
        <w:spacing w:after="0" w:line="340" w:lineRule="exact"/>
        <w:ind w:left="567"/>
        <w:rPr>
          <w:rFonts w:ascii="Arial" w:hAnsi="Arial" w:cs="Arial"/>
          <w:sz w:val="20"/>
          <w:szCs w:val="20"/>
        </w:rPr>
      </w:pPr>
    </w:p>
    <w:p w:rsidR="00C27643" w:rsidRPr="00B54C77" w:rsidRDefault="00C27643" w:rsidP="00B54C77">
      <w:pPr>
        <w:pStyle w:val="ListParagraph"/>
        <w:spacing w:after="0" w:line="340" w:lineRule="exact"/>
        <w:ind w:left="567"/>
        <w:rPr>
          <w:rFonts w:ascii="Arial" w:hAnsi="Arial" w:cs="Arial"/>
          <w:sz w:val="20"/>
          <w:szCs w:val="20"/>
        </w:rPr>
      </w:pPr>
    </w:p>
    <w:p w:rsidR="00C27643" w:rsidRPr="00B54C77" w:rsidRDefault="00C27643" w:rsidP="00B54C77">
      <w:pPr>
        <w:pStyle w:val="ListParagraph"/>
        <w:spacing w:after="0" w:line="340" w:lineRule="exact"/>
        <w:ind w:left="567"/>
        <w:rPr>
          <w:rFonts w:ascii="Arial" w:hAnsi="Arial" w:cs="Arial"/>
          <w:b/>
          <w:sz w:val="20"/>
          <w:szCs w:val="20"/>
        </w:rPr>
      </w:pPr>
    </w:p>
    <w:p w:rsidR="000F5747" w:rsidRPr="00B54C77" w:rsidRDefault="000F5747" w:rsidP="00B54C77">
      <w:pPr>
        <w:pStyle w:val="ListParagraph"/>
        <w:spacing w:after="0" w:line="340" w:lineRule="exact"/>
        <w:ind w:left="567"/>
        <w:rPr>
          <w:rFonts w:ascii="Arial" w:hAnsi="Arial" w:cs="Arial"/>
          <w:b/>
          <w:sz w:val="20"/>
          <w:szCs w:val="20"/>
        </w:rPr>
      </w:pPr>
    </w:p>
    <w:p w:rsidR="00C27643" w:rsidRPr="00B54C77" w:rsidRDefault="00C27643" w:rsidP="00B54C77">
      <w:pPr>
        <w:spacing w:line="340" w:lineRule="exact"/>
        <w:rPr>
          <w:rFonts w:ascii="Arial" w:eastAsia="Calibri" w:hAnsi="Arial" w:cs="Arial"/>
          <w:b/>
          <w:sz w:val="20"/>
          <w:szCs w:val="20"/>
          <w:lang w:val="en-ZA"/>
        </w:rPr>
      </w:pPr>
    </w:p>
    <w:p w:rsidR="009C090B" w:rsidRPr="00B54C77" w:rsidRDefault="009C090B" w:rsidP="00B54C77">
      <w:pPr>
        <w:spacing w:line="340" w:lineRule="exact"/>
        <w:rPr>
          <w:rFonts w:ascii="Arial" w:eastAsia="Calibri" w:hAnsi="Arial" w:cs="Arial"/>
          <w:i/>
          <w:sz w:val="20"/>
          <w:szCs w:val="20"/>
          <w:lang w:val="en-ZA"/>
        </w:rPr>
      </w:pPr>
    </w:p>
    <w:p w:rsidR="009C090B" w:rsidRPr="00B54C77" w:rsidRDefault="009C090B" w:rsidP="00B54C77">
      <w:pPr>
        <w:spacing w:line="340" w:lineRule="exact"/>
        <w:rPr>
          <w:rFonts w:ascii="Arial" w:eastAsia="Calibri" w:hAnsi="Arial" w:cs="Arial"/>
          <w:i/>
          <w:sz w:val="20"/>
          <w:szCs w:val="20"/>
          <w:lang w:val="en-ZA"/>
        </w:rPr>
      </w:pPr>
    </w:p>
    <w:p w:rsidR="009C090B" w:rsidRPr="00B54C77" w:rsidRDefault="009C090B" w:rsidP="00B54C77">
      <w:pPr>
        <w:spacing w:line="340" w:lineRule="exact"/>
        <w:rPr>
          <w:rFonts w:ascii="Arial" w:eastAsia="Calibri" w:hAnsi="Arial" w:cs="Arial"/>
          <w:i/>
          <w:sz w:val="20"/>
          <w:szCs w:val="20"/>
          <w:lang w:val="en-ZA"/>
        </w:rPr>
      </w:pPr>
    </w:p>
    <w:p w:rsidR="00C27643" w:rsidRPr="00B54C77" w:rsidRDefault="00E0540F" w:rsidP="00B54C77">
      <w:pPr>
        <w:spacing w:line="340" w:lineRule="exact"/>
        <w:rPr>
          <w:rFonts w:ascii="Arial" w:hAnsi="Arial" w:cs="Arial"/>
          <w:sz w:val="20"/>
          <w:szCs w:val="20"/>
        </w:rPr>
      </w:pPr>
      <w:r w:rsidRPr="00B54C77">
        <w:rPr>
          <w:rFonts w:ascii="Arial" w:eastAsia="Calibri" w:hAnsi="Arial" w:cs="Arial"/>
          <w:i/>
          <w:sz w:val="20"/>
          <w:szCs w:val="20"/>
          <w:lang w:val="en-ZA"/>
        </w:rPr>
        <w:t xml:space="preserve">Source: </w:t>
      </w:r>
      <w:r w:rsidRPr="00B54C77">
        <w:rPr>
          <w:rFonts w:ascii="Arial" w:eastAsia="Calibri" w:hAnsi="Arial" w:cs="Arial"/>
          <w:sz w:val="20"/>
          <w:szCs w:val="20"/>
          <w:lang w:val="en-ZA"/>
        </w:rPr>
        <w:t>CRL Rights Commission (2022).</w:t>
      </w:r>
    </w:p>
    <w:p w:rsidR="00C27643" w:rsidRPr="00B54C77" w:rsidRDefault="00C27643" w:rsidP="00B54C77">
      <w:pPr>
        <w:spacing w:line="340" w:lineRule="exact"/>
        <w:rPr>
          <w:rFonts w:ascii="Arial" w:hAnsi="Arial" w:cs="Arial"/>
          <w:b/>
          <w:sz w:val="20"/>
          <w:szCs w:val="20"/>
        </w:rPr>
      </w:pPr>
    </w:p>
    <w:p w:rsidR="000F5747" w:rsidRPr="00B54C77" w:rsidRDefault="000F5747" w:rsidP="00B54C77">
      <w:pPr>
        <w:pStyle w:val="ListParagraph"/>
        <w:numPr>
          <w:ilvl w:val="2"/>
          <w:numId w:val="1"/>
        </w:numPr>
        <w:spacing w:after="0" w:line="340" w:lineRule="exact"/>
        <w:ind w:left="567"/>
        <w:rPr>
          <w:rFonts w:ascii="Arial" w:hAnsi="Arial" w:cs="Arial"/>
          <w:b/>
          <w:sz w:val="20"/>
          <w:szCs w:val="20"/>
        </w:rPr>
      </w:pPr>
      <w:r w:rsidRPr="00B54C77">
        <w:rPr>
          <w:rFonts w:ascii="Arial" w:hAnsi="Arial" w:cs="Arial"/>
          <w:sz w:val="20"/>
          <w:szCs w:val="20"/>
        </w:rPr>
        <w:t xml:space="preserve">As in the previous years (going as far back as the Third Administration), the Commission continues to decry inadequate funding, which reportedly hinders it from deploying all the resources necessary to enable it to deliver on its mandate. At the same time, the Commission has no clear resource mobilisation strategy. Previously, the Commission had indicated to the Portfolio Committee that it had a draft resource mobilisation strategy, but this had not yet been finalised. An update on this draft strategy is now overdue. </w:t>
      </w:r>
    </w:p>
    <w:p w:rsidR="00401A39" w:rsidRPr="00B54C77" w:rsidRDefault="00401A39" w:rsidP="00B54C77">
      <w:pPr>
        <w:pStyle w:val="NoSpacing"/>
        <w:rPr>
          <w:rFonts w:ascii="Arial" w:hAnsi="Arial" w:cs="Arial"/>
          <w:sz w:val="20"/>
          <w:szCs w:val="20"/>
          <w:lang w:eastAsia="en-ZA"/>
        </w:rPr>
      </w:pPr>
    </w:p>
    <w:p w:rsidR="00DA27CF" w:rsidRPr="00B54C77" w:rsidRDefault="00DA117B" w:rsidP="00B54C77">
      <w:pPr>
        <w:pStyle w:val="ListParagraph"/>
        <w:numPr>
          <w:ilvl w:val="0"/>
          <w:numId w:val="1"/>
        </w:numPr>
        <w:spacing w:line="340" w:lineRule="exact"/>
        <w:ind w:left="-142"/>
        <w:rPr>
          <w:rFonts w:ascii="Arial" w:hAnsi="Arial" w:cs="Arial"/>
          <w:b/>
          <w:sz w:val="20"/>
          <w:szCs w:val="20"/>
          <w:lang w:eastAsia="en-ZA"/>
        </w:rPr>
      </w:pPr>
      <w:r w:rsidRPr="00B54C77">
        <w:rPr>
          <w:rFonts w:ascii="Arial" w:hAnsi="Arial" w:cs="Arial"/>
          <w:b/>
          <w:sz w:val="20"/>
          <w:szCs w:val="20"/>
          <w:lang w:eastAsia="en-ZA"/>
        </w:rPr>
        <w:t>IMPLEMENTATION OF 2021/22</w:t>
      </w:r>
      <w:r w:rsidR="00401A39" w:rsidRPr="00B54C77">
        <w:rPr>
          <w:rFonts w:ascii="Arial" w:hAnsi="Arial" w:cs="Arial"/>
          <w:b/>
          <w:sz w:val="20"/>
          <w:szCs w:val="20"/>
          <w:lang w:eastAsia="en-ZA"/>
        </w:rPr>
        <w:t xml:space="preserve"> BUDGETARY REVIEW RECOMMENDATIONS</w:t>
      </w:r>
    </w:p>
    <w:tbl>
      <w:tblPr>
        <w:tblStyle w:val="TableGrid"/>
        <w:tblW w:w="0" w:type="auto"/>
        <w:tblLayout w:type="fixed"/>
        <w:tblLook w:val="04A0"/>
      </w:tblPr>
      <w:tblGrid>
        <w:gridCol w:w="2689"/>
        <w:gridCol w:w="6661"/>
      </w:tblGrid>
      <w:tr w:rsidR="00401A39" w:rsidRPr="00B54C77" w:rsidTr="002361CB">
        <w:trPr>
          <w:tblHeader/>
        </w:trPr>
        <w:tc>
          <w:tcPr>
            <w:tcW w:w="2689" w:type="dxa"/>
          </w:tcPr>
          <w:p w:rsidR="00401A39" w:rsidRPr="00B54C77" w:rsidRDefault="00B802BE" w:rsidP="00B54C77">
            <w:pPr>
              <w:spacing w:line="340" w:lineRule="exact"/>
              <w:rPr>
                <w:rFonts w:ascii="Arial" w:eastAsia="Calibri" w:hAnsi="Arial" w:cs="Arial"/>
                <w:b/>
                <w:sz w:val="20"/>
                <w:szCs w:val="20"/>
                <w:lang w:val="en-ZA" w:eastAsia="en-ZA"/>
              </w:rPr>
            </w:pPr>
            <w:r w:rsidRPr="00B54C77">
              <w:rPr>
                <w:rFonts w:ascii="Arial" w:eastAsia="Calibri" w:hAnsi="Arial" w:cs="Arial"/>
                <w:b/>
                <w:sz w:val="20"/>
                <w:szCs w:val="20"/>
                <w:lang w:val="en-ZA" w:eastAsia="en-ZA"/>
              </w:rPr>
              <w:lastRenderedPageBreak/>
              <w:t>2021/22</w:t>
            </w:r>
            <w:r w:rsidR="003B0BC6" w:rsidRPr="00B54C77">
              <w:rPr>
                <w:rFonts w:ascii="Arial" w:eastAsia="Calibri" w:hAnsi="Arial" w:cs="Arial"/>
                <w:b/>
                <w:sz w:val="20"/>
                <w:szCs w:val="20"/>
                <w:lang w:val="en-ZA" w:eastAsia="en-ZA"/>
              </w:rPr>
              <w:t xml:space="preserve"> </w:t>
            </w:r>
            <w:r w:rsidR="00401A39" w:rsidRPr="00B54C77">
              <w:rPr>
                <w:rFonts w:ascii="Arial" w:eastAsia="Calibri" w:hAnsi="Arial" w:cs="Arial"/>
                <w:b/>
                <w:sz w:val="20"/>
                <w:szCs w:val="20"/>
                <w:lang w:val="en-ZA" w:eastAsia="en-ZA"/>
              </w:rPr>
              <w:t>BRR RECOMMENDATION</w:t>
            </w:r>
            <w:r w:rsidR="003B0BC6" w:rsidRPr="00B54C77">
              <w:rPr>
                <w:rFonts w:ascii="Arial" w:eastAsia="Calibri" w:hAnsi="Arial" w:cs="Arial"/>
                <w:b/>
                <w:sz w:val="20"/>
                <w:szCs w:val="20"/>
                <w:lang w:val="en-ZA" w:eastAsia="en-ZA"/>
              </w:rPr>
              <w:t>S</w:t>
            </w:r>
          </w:p>
        </w:tc>
        <w:tc>
          <w:tcPr>
            <w:tcW w:w="6661" w:type="dxa"/>
          </w:tcPr>
          <w:p w:rsidR="00401A39" w:rsidRPr="00B54C77" w:rsidRDefault="00B802BE" w:rsidP="00B54C77">
            <w:pPr>
              <w:spacing w:line="340" w:lineRule="exact"/>
              <w:rPr>
                <w:rFonts w:ascii="Arial" w:eastAsia="Calibri" w:hAnsi="Arial" w:cs="Arial"/>
                <w:b/>
                <w:sz w:val="20"/>
                <w:szCs w:val="20"/>
                <w:lang w:val="en-ZA" w:eastAsia="en-ZA"/>
              </w:rPr>
            </w:pPr>
            <w:r w:rsidRPr="00B54C77">
              <w:rPr>
                <w:rFonts w:ascii="Arial" w:eastAsia="Calibri" w:hAnsi="Arial" w:cs="Arial"/>
                <w:b/>
                <w:sz w:val="20"/>
                <w:szCs w:val="20"/>
                <w:lang w:val="en-ZA" w:eastAsia="en-ZA"/>
              </w:rPr>
              <w:t>PROGRESS IN 2022/23</w:t>
            </w:r>
          </w:p>
        </w:tc>
      </w:tr>
      <w:tr w:rsidR="00B711BB" w:rsidRPr="00B54C77" w:rsidTr="002361CB">
        <w:tc>
          <w:tcPr>
            <w:tcW w:w="2689" w:type="dxa"/>
          </w:tcPr>
          <w:p w:rsidR="00B711BB" w:rsidRPr="00B54C77" w:rsidRDefault="00E35E17" w:rsidP="00B54C77">
            <w:pPr>
              <w:pStyle w:val="ListParagraph"/>
              <w:numPr>
                <w:ilvl w:val="1"/>
                <w:numId w:val="17"/>
              </w:numPr>
              <w:spacing w:after="0" w:line="280" w:lineRule="exact"/>
              <w:rPr>
                <w:rFonts w:ascii="Arial" w:eastAsia="Times New Roman" w:hAnsi="Arial" w:cs="Arial"/>
                <w:sz w:val="20"/>
                <w:szCs w:val="20"/>
                <w:lang w:val="en-GB"/>
              </w:rPr>
            </w:pPr>
            <w:r w:rsidRPr="00B54C77">
              <w:rPr>
                <w:rFonts w:ascii="Arial" w:eastAsia="Times New Roman" w:hAnsi="Arial" w:cs="Arial"/>
                <w:sz w:val="20"/>
                <w:szCs w:val="20"/>
                <w:lang w:val="en-GB"/>
              </w:rPr>
              <w:t>The Committee must demand a clear plan and timeframes from the Department of Cooperative Governance with regard to resolving the legacy issues in the Community Work Programme. This will enable the Committee to deal with specifics, rather than talk in general terms.</w:t>
            </w:r>
          </w:p>
        </w:tc>
        <w:tc>
          <w:tcPr>
            <w:tcW w:w="6661" w:type="dxa"/>
          </w:tcPr>
          <w:p w:rsidR="00F930A7" w:rsidRPr="00B54C77" w:rsidRDefault="00F930A7"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The Department introduced a new CWP Implementation Policy with effect from 01 October 2021. The policy clarifies the role of Implementing Agents and significantly strengthens procurement and financial practices. The policy is currently being updated to incorporate learnings form the first 6 months of implementation.</w:t>
            </w:r>
          </w:p>
          <w:p w:rsidR="00F930A7" w:rsidRPr="00B54C77" w:rsidRDefault="00F930A7" w:rsidP="00B54C77">
            <w:pPr>
              <w:spacing w:line="340" w:lineRule="exact"/>
              <w:rPr>
                <w:rFonts w:ascii="Arial" w:eastAsia="Calibri" w:hAnsi="Arial" w:cs="Arial"/>
                <w:sz w:val="20"/>
                <w:szCs w:val="20"/>
                <w:lang w:val="en-ZA" w:eastAsia="en-ZA"/>
              </w:rPr>
            </w:pPr>
          </w:p>
          <w:p w:rsidR="00F930A7" w:rsidRPr="00B54C77" w:rsidRDefault="00F930A7"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The Department is currently finalising the CWP Policy Framework to ensure that the new CWP model will have a greater impact on poor communities. This process is expected to be completed by end March 2022. The new model will ensure that useful work is designed to support key priorities as identified in DDM One Plans and ensure that targeted training support real skills development that would enable participants to become self-employed or find more sustainable income opportunities.</w:t>
            </w:r>
          </w:p>
          <w:p w:rsidR="00F930A7" w:rsidRPr="00B54C77" w:rsidRDefault="00F930A7" w:rsidP="00B54C77">
            <w:pPr>
              <w:spacing w:line="340" w:lineRule="exact"/>
              <w:rPr>
                <w:rFonts w:ascii="Arial" w:eastAsia="Calibri" w:hAnsi="Arial" w:cs="Arial"/>
                <w:sz w:val="20"/>
                <w:szCs w:val="20"/>
                <w:lang w:val="en-ZA" w:eastAsia="en-ZA"/>
              </w:rPr>
            </w:pPr>
          </w:p>
          <w:p w:rsidR="00B711BB" w:rsidRPr="00B54C77" w:rsidRDefault="00F930A7"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The framework introduces a shift in focus from Implementing Agents to Implementing Partners, based on shared goals aims at improved public goods and services. The Department presented the above progress to Portfolio Committee on 01 February 2022.</w:t>
            </w:r>
          </w:p>
        </w:tc>
      </w:tr>
      <w:tr w:rsidR="00B711BB" w:rsidRPr="00B54C77" w:rsidTr="002361CB">
        <w:tc>
          <w:tcPr>
            <w:tcW w:w="2689" w:type="dxa"/>
          </w:tcPr>
          <w:p w:rsidR="00B711BB" w:rsidRPr="00B54C77" w:rsidRDefault="00F930A7" w:rsidP="00B54C77">
            <w:pPr>
              <w:pStyle w:val="ListParagraph"/>
              <w:numPr>
                <w:ilvl w:val="1"/>
                <w:numId w:val="17"/>
              </w:numPr>
              <w:spacing w:after="160" w:line="280" w:lineRule="exact"/>
              <w:rPr>
                <w:rFonts w:ascii="Arial" w:hAnsi="Arial" w:cs="Arial"/>
                <w:sz w:val="20"/>
                <w:szCs w:val="20"/>
                <w:lang w:val="en-GB"/>
              </w:rPr>
            </w:pPr>
            <w:r w:rsidRPr="00B54C77">
              <w:rPr>
                <w:rFonts w:ascii="Arial" w:hAnsi="Arial" w:cs="Arial"/>
                <w:sz w:val="20"/>
                <w:szCs w:val="20"/>
                <w:lang w:val="en-GB"/>
              </w:rPr>
              <w:t>The Committee must engage the Department of Cooperative Governance on developing a clear plan that responds to the issue of unreliable water supply and sanitation. This should be a broad plan that also responds to roads maintenance.</w:t>
            </w:r>
          </w:p>
        </w:tc>
        <w:tc>
          <w:tcPr>
            <w:tcW w:w="6661" w:type="dxa"/>
          </w:tcPr>
          <w:p w:rsidR="00F930A7" w:rsidRPr="00B54C77" w:rsidRDefault="00F930A7"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Ongoing.</w:t>
            </w:r>
          </w:p>
          <w:p w:rsidR="00F930A7" w:rsidRPr="00B54C77" w:rsidRDefault="00F930A7" w:rsidP="00B54C77">
            <w:pPr>
              <w:spacing w:line="340" w:lineRule="exact"/>
              <w:rPr>
                <w:rFonts w:ascii="Arial" w:eastAsia="Calibri" w:hAnsi="Arial" w:cs="Arial"/>
                <w:sz w:val="20"/>
                <w:szCs w:val="20"/>
                <w:lang w:val="en-ZA" w:eastAsia="en-ZA"/>
              </w:rPr>
            </w:pPr>
          </w:p>
          <w:p w:rsidR="00B711BB" w:rsidRPr="00B54C77" w:rsidRDefault="00F930A7"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 xml:space="preserve">The report detailing plans to respond to unreliable water supply and sanitation has been developed </w:t>
            </w:r>
            <w:r w:rsidR="00D16A30" w:rsidRPr="00B54C77">
              <w:rPr>
                <w:rFonts w:ascii="Arial" w:eastAsia="Calibri" w:hAnsi="Arial" w:cs="Arial"/>
                <w:sz w:val="20"/>
                <w:szCs w:val="20"/>
                <w:lang w:val="en-ZA" w:eastAsia="en-ZA"/>
              </w:rPr>
              <w:t xml:space="preserve">and </w:t>
            </w:r>
            <w:r w:rsidRPr="00B54C77">
              <w:rPr>
                <w:rFonts w:ascii="Arial" w:eastAsia="Calibri" w:hAnsi="Arial" w:cs="Arial"/>
                <w:sz w:val="20"/>
                <w:szCs w:val="20"/>
                <w:lang w:val="en-ZA" w:eastAsia="en-ZA"/>
              </w:rPr>
              <w:t>will be shared with</w:t>
            </w:r>
            <w:r w:rsidR="00D16A30" w:rsidRPr="00B54C77">
              <w:rPr>
                <w:rFonts w:ascii="Arial" w:eastAsia="Calibri" w:hAnsi="Arial" w:cs="Arial"/>
                <w:sz w:val="20"/>
                <w:szCs w:val="20"/>
                <w:lang w:val="en-ZA" w:eastAsia="en-ZA"/>
              </w:rPr>
              <w:t xml:space="preserve"> the</w:t>
            </w:r>
            <w:r w:rsidRPr="00B54C77">
              <w:rPr>
                <w:rFonts w:ascii="Arial" w:eastAsia="Calibri" w:hAnsi="Arial" w:cs="Arial"/>
                <w:sz w:val="20"/>
                <w:szCs w:val="20"/>
                <w:lang w:val="en-ZA" w:eastAsia="en-ZA"/>
              </w:rPr>
              <w:t xml:space="preserve"> Portfolio Committee and further discussed upon receipt of invitation from the Committee. The report detailing</w:t>
            </w:r>
            <w:r w:rsidR="00D16A30" w:rsidRPr="00B54C77">
              <w:rPr>
                <w:rFonts w:ascii="Arial" w:eastAsia="Calibri" w:hAnsi="Arial" w:cs="Arial"/>
                <w:sz w:val="20"/>
                <w:szCs w:val="20"/>
                <w:lang w:val="en-ZA" w:eastAsia="en-ZA"/>
              </w:rPr>
              <w:t xml:space="preserve"> plans was</w:t>
            </w:r>
            <w:r w:rsidRPr="00B54C77">
              <w:rPr>
                <w:rFonts w:ascii="Arial" w:eastAsia="Calibri" w:hAnsi="Arial" w:cs="Arial"/>
                <w:sz w:val="20"/>
                <w:szCs w:val="20"/>
                <w:lang w:val="en-ZA" w:eastAsia="en-ZA"/>
              </w:rPr>
              <w:t xml:space="preserve"> attached as Tag A – from page 26 - 35</w:t>
            </w:r>
          </w:p>
        </w:tc>
      </w:tr>
      <w:tr w:rsidR="00B711BB" w:rsidRPr="00B54C77" w:rsidTr="002361CB">
        <w:tc>
          <w:tcPr>
            <w:tcW w:w="2689" w:type="dxa"/>
          </w:tcPr>
          <w:p w:rsidR="00B711BB" w:rsidRPr="00B54C77" w:rsidRDefault="00D16A30" w:rsidP="00B54C77">
            <w:pPr>
              <w:pStyle w:val="ListParagraph"/>
              <w:numPr>
                <w:ilvl w:val="1"/>
                <w:numId w:val="17"/>
              </w:numPr>
              <w:spacing w:after="160" w:line="280" w:lineRule="exact"/>
              <w:rPr>
                <w:rFonts w:ascii="Arial" w:hAnsi="Arial" w:cs="Arial"/>
                <w:sz w:val="20"/>
                <w:szCs w:val="20"/>
                <w:lang w:val="en-GB"/>
              </w:rPr>
            </w:pPr>
            <w:r w:rsidRPr="00B54C77">
              <w:rPr>
                <w:rFonts w:ascii="Arial" w:hAnsi="Arial" w:cs="Arial"/>
                <w:sz w:val="20"/>
                <w:szCs w:val="20"/>
                <w:lang w:val="en-GB"/>
              </w:rPr>
              <w:t xml:space="preserve">The Department must, as a matter of urgency, finalise and table to Parliament the Bill relating to intergovernmental interventions in terms </w:t>
            </w:r>
            <w:r w:rsidRPr="00B54C77">
              <w:rPr>
                <w:rFonts w:ascii="Arial" w:hAnsi="Arial" w:cs="Arial"/>
                <w:sz w:val="20"/>
                <w:szCs w:val="20"/>
                <w:lang w:val="en-GB"/>
              </w:rPr>
              <w:lastRenderedPageBreak/>
              <w:t>of Sections 100 and 139 of the Constitution.</w:t>
            </w:r>
          </w:p>
        </w:tc>
        <w:tc>
          <w:tcPr>
            <w:tcW w:w="6661" w:type="dxa"/>
          </w:tcPr>
          <w:p w:rsidR="00D16A30" w:rsidRPr="00B54C77" w:rsidRDefault="00D16A30"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lastRenderedPageBreak/>
              <w:t>Ongoing.</w:t>
            </w:r>
          </w:p>
          <w:p w:rsidR="00D16A30" w:rsidRPr="00B54C77" w:rsidRDefault="00D16A30" w:rsidP="00B54C77">
            <w:pPr>
              <w:spacing w:line="340" w:lineRule="exact"/>
              <w:rPr>
                <w:rFonts w:ascii="Arial" w:eastAsia="Calibri" w:hAnsi="Arial" w:cs="Arial"/>
                <w:sz w:val="20"/>
                <w:szCs w:val="20"/>
                <w:lang w:val="en-ZA" w:eastAsia="en-ZA"/>
              </w:rPr>
            </w:pPr>
          </w:p>
          <w:p w:rsidR="00D16A30" w:rsidRPr="00B54C77" w:rsidRDefault="00D16A30"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i) The Department has concluded on the consultations undertaken with all national sector departments, provincial treasuries, Premiers Offices, NW Section 100 Administrators’ Forum, MuniMECs/TROIKAs and office-</w:t>
            </w:r>
            <w:r w:rsidRPr="00B54C77">
              <w:rPr>
                <w:rFonts w:ascii="Arial" w:eastAsia="Calibri" w:hAnsi="Arial" w:cs="Arial"/>
                <w:sz w:val="20"/>
                <w:szCs w:val="20"/>
                <w:lang w:val="en-ZA" w:eastAsia="en-ZA"/>
              </w:rPr>
              <w:lastRenderedPageBreak/>
              <w:t>bearers in all nine provinces, and National Economic Development and Labour Council (NEDLAC) was also engaged.</w:t>
            </w:r>
          </w:p>
          <w:p w:rsidR="00D16A30" w:rsidRPr="00B54C77" w:rsidRDefault="00D16A30" w:rsidP="00B54C77">
            <w:pPr>
              <w:spacing w:line="340" w:lineRule="exact"/>
              <w:rPr>
                <w:rFonts w:ascii="Arial" w:eastAsia="Calibri" w:hAnsi="Arial" w:cs="Arial"/>
                <w:sz w:val="20"/>
                <w:szCs w:val="20"/>
                <w:lang w:val="en-ZA" w:eastAsia="en-ZA"/>
              </w:rPr>
            </w:pPr>
          </w:p>
          <w:p w:rsidR="00D16A30" w:rsidRPr="00B54C77" w:rsidRDefault="00D16A30"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ii)The Bill has been submitted to Department of Planning Monitoring and Evaluation (DPME) to obtain the obligatory “socio-economic impact assessment,” certificate. Feedback was received from DPME and the revised “socio-economic impact assessment and draft plan has been resubmitted to DPME in December 2021.</w:t>
            </w:r>
          </w:p>
          <w:p w:rsidR="00D16A30" w:rsidRPr="00B54C77" w:rsidRDefault="00D16A30" w:rsidP="00B54C77">
            <w:pPr>
              <w:spacing w:line="340" w:lineRule="exact"/>
              <w:rPr>
                <w:rFonts w:ascii="Arial" w:eastAsia="Calibri" w:hAnsi="Arial" w:cs="Arial"/>
                <w:sz w:val="20"/>
                <w:szCs w:val="20"/>
                <w:lang w:val="en-ZA" w:eastAsia="en-ZA"/>
              </w:rPr>
            </w:pPr>
          </w:p>
          <w:p w:rsidR="00D16A30" w:rsidRPr="00B54C77" w:rsidRDefault="00D16A30"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iii)The Bill was also submitted to Office of the State Law Advisor to obtain a Cabinet Compulsory State Law Advisor’s constitutional compliance certificate. Feedback was received from the State Law Advisor (SLA) during an engagement held on 02 December 2021. The revised IMSI Bill has been resubmitted to SLA in December 2021. A pre-certification note has been obtained from the SLA.</w:t>
            </w:r>
          </w:p>
          <w:p w:rsidR="00D16A30" w:rsidRPr="00B54C77" w:rsidRDefault="00D16A30" w:rsidP="00B54C77">
            <w:pPr>
              <w:spacing w:line="340" w:lineRule="exact"/>
              <w:rPr>
                <w:rFonts w:ascii="Arial" w:eastAsia="Calibri" w:hAnsi="Arial" w:cs="Arial"/>
                <w:sz w:val="20"/>
                <w:szCs w:val="20"/>
                <w:lang w:val="en-ZA" w:eastAsia="en-ZA"/>
              </w:rPr>
            </w:pPr>
          </w:p>
          <w:p w:rsidR="00D16A30" w:rsidRPr="00B54C77" w:rsidRDefault="00D16A30"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iv)Next step is to present the Bill to the Cabinet clusters for inputs and comments before processing it further</w:t>
            </w:r>
          </w:p>
          <w:p w:rsidR="00D16A30" w:rsidRPr="00B54C77" w:rsidRDefault="00D16A30" w:rsidP="00B54C77">
            <w:pPr>
              <w:spacing w:line="340" w:lineRule="exact"/>
              <w:rPr>
                <w:rFonts w:ascii="Arial" w:eastAsia="Calibri" w:hAnsi="Arial" w:cs="Arial"/>
                <w:sz w:val="20"/>
                <w:szCs w:val="20"/>
                <w:lang w:val="en-ZA" w:eastAsia="en-ZA"/>
              </w:rPr>
            </w:pPr>
          </w:p>
          <w:p w:rsidR="00B711BB" w:rsidRPr="00B54C77" w:rsidRDefault="00D16A30"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v)Based on the Department’s Annual Performance Plan for 2022/2023 financial year the Bill will be tabled in Parliament by 31 March 2023.</w:t>
            </w:r>
          </w:p>
        </w:tc>
      </w:tr>
      <w:tr w:rsidR="0095317F" w:rsidRPr="00B54C77" w:rsidTr="002361CB">
        <w:tc>
          <w:tcPr>
            <w:tcW w:w="2689" w:type="dxa"/>
          </w:tcPr>
          <w:p w:rsidR="0095317F" w:rsidRPr="00B54C77" w:rsidRDefault="00D43D9C" w:rsidP="00B54C77">
            <w:pPr>
              <w:pStyle w:val="ListParagraph"/>
              <w:numPr>
                <w:ilvl w:val="1"/>
                <w:numId w:val="17"/>
              </w:numPr>
              <w:spacing w:after="160" w:line="280" w:lineRule="exact"/>
              <w:rPr>
                <w:rFonts w:ascii="Arial" w:hAnsi="Arial" w:cs="Arial"/>
                <w:sz w:val="20"/>
                <w:szCs w:val="20"/>
                <w:lang w:val="en-GB"/>
              </w:rPr>
            </w:pPr>
            <w:r w:rsidRPr="00B54C77">
              <w:rPr>
                <w:rFonts w:ascii="Arial" w:hAnsi="Arial" w:cs="Arial"/>
                <w:sz w:val="20"/>
                <w:szCs w:val="20"/>
                <w:lang w:val="en-GB"/>
              </w:rPr>
              <w:lastRenderedPageBreak/>
              <w:t>The Minister of Cooperative Governance and Traditional Affairs should brief the Committee in relation to the charges against the Chief Executive Officer of the Municipal Infrastructure Support Agent in connection with the supply of Ventilated Improved Latrines in the Amathole District. In its next audit, the Office of the Auditor-</w:t>
            </w:r>
            <w:r w:rsidRPr="00B54C77">
              <w:rPr>
                <w:rFonts w:ascii="Arial" w:hAnsi="Arial" w:cs="Arial"/>
                <w:sz w:val="20"/>
                <w:szCs w:val="20"/>
                <w:lang w:val="en-GB"/>
              </w:rPr>
              <w:lastRenderedPageBreak/>
              <w:t>General should also look into this matter.</w:t>
            </w:r>
          </w:p>
        </w:tc>
        <w:tc>
          <w:tcPr>
            <w:tcW w:w="6661" w:type="dxa"/>
          </w:tcPr>
          <w:p w:rsidR="00D43D9C" w:rsidRPr="00B54C77" w:rsidRDefault="00D43D9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lastRenderedPageBreak/>
              <w:t>Ongoing.</w:t>
            </w:r>
          </w:p>
          <w:p w:rsidR="008F7445" w:rsidRPr="00B54C77" w:rsidRDefault="008F7445" w:rsidP="00B54C77">
            <w:pPr>
              <w:spacing w:line="340" w:lineRule="exact"/>
              <w:rPr>
                <w:rFonts w:ascii="Arial" w:eastAsia="Calibri" w:hAnsi="Arial" w:cs="Arial"/>
                <w:sz w:val="20"/>
                <w:szCs w:val="20"/>
                <w:lang w:val="en-ZA" w:eastAsia="en-ZA"/>
              </w:rPr>
            </w:pPr>
          </w:p>
          <w:p w:rsidR="00D43D9C" w:rsidRPr="00B54C77" w:rsidRDefault="00D43D9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The Department take</w:t>
            </w:r>
            <w:r w:rsidR="008F7445" w:rsidRPr="00B54C77">
              <w:rPr>
                <w:rFonts w:ascii="Arial" w:eastAsia="Calibri" w:hAnsi="Arial" w:cs="Arial"/>
                <w:sz w:val="20"/>
                <w:szCs w:val="20"/>
                <w:lang w:val="en-ZA" w:eastAsia="en-ZA"/>
              </w:rPr>
              <w:t>s</w:t>
            </w:r>
            <w:r w:rsidRPr="00B54C77">
              <w:rPr>
                <w:rFonts w:ascii="Arial" w:eastAsia="Calibri" w:hAnsi="Arial" w:cs="Arial"/>
                <w:sz w:val="20"/>
                <w:szCs w:val="20"/>
                <w:lang w:val="en-ZA" w:eastAsia="en-ZA"/>
              </w:rPr>
              <w:t xml:space="preserve"> charges levelled against the Chief Executive Officer of MISA very seriously. Without prejudicing the merits of the case, the Hawks provided information as follows.</w:t>
            </w:r>
          </w:p>
          <w:p w:rsidR="00D43D9C" w:rsidRPr="00B54C77" w:rsidRDefault="00D43D9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 xml:space="preserve">  </w:t>
            </w:r>
          </w:p>
          <w:p w:rsidR="00D43D9C" w:rsidRPr="00B54C77" w:rsidRDefault="00D43D9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Herewith updated progress:</w:t>
            </w:r>
          </w:p>
          <w:p w:rsidR="00003953" w:rsidRPr="00B54C77" w:rsidRDefault="00003953" w:rsidP="00B54C77">
            <w:pPr>
              <w:spacing w:line="340" w:lineRule="exact"/>
              <w:rPr>
                <w:rFonts w:ascii="Arial" w:eastAsia="Calibri" w:hAnsi="Arial" w:cs="Arial"/>
                <w:sz w:val="20"/>
                <w:szCs w:val="20"/>
                <w:lang w:val="en-ZA" w:eastAsia="en-ZA"/>
              </w:rPr>
            </w:pPr>
          </w:p>
          <w:p w:rsidR="00D43D9C" w:rsidRPr="00B54C77" w:rsidRDefault="00D43D9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Cambridge Cas 260/06/2018 – Fraud &amp; Corruption</w:t>
            </w:r>
          </w:p>
          <w:p w:rsidR="00D43D9C" w:rsidRPr="00B54C77" w:rsidRDefault="00D43D9C" w:rsidP="00B54C77">
            <w:pPr>
              <w:spacing w:line="340" w:lineRule="exact"/>
              <w:rPr>
                <w:rFonts w:ascii="Arial" w:eastAsia="Calibri" w:hAnsi="Arial" w:cs="Arial"/>
                <w:sz w:val="20"/>
                <w:szCs w:val="20"/>
                <w:lang w:val="en-ZA" w:eastAsia="en-ZA"/>
              </w:rPr>
            </w:pPr>
          </w:p>
          <w:p w:rsidR="00D43D9C" w:rsidRPr="00B54C77" w:rsidRDefault="00D43D9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Prejudice: +/- R 631 MILLION</w:t>
            </w:r>
          </w:p>
          <w:p w:rsidR="00D43D9C" w:rsidRPr="00B54C77" w:rsidRDefault="00D43D9C" w:rsidP="00B54C77">
            <w:pPr>
              <w:spacing w:line="340" w:lineRule="exact"/>
              <w:rPr>
                <w:rFonts w:ascii="Arial" w:eastAsia="Calibri" w:hAnsi="Arial" w:cs="Arial"/>
                <w:sz w:val="20"/>
                <w:szCs w:val="20"/>
                <w:lang w:val="en-ZA" w:eastAsia="en-ZA"/>
              </w:rPr>
            </w:pPr>
          </w:p>
          <w:p w:rsidR="00D43D9C" w:rsidRPr="00B54C77" w:rsidRDefault="00D43D9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Accused:</w:t>
            </w:r>
          </w:p>
          <w:p w:rsidR="00D43D9C" w:rsidRPr="00B54C77" w:rsidRDefault="00D43D9C" w:rsidP="00B54C77">
            <w:pPr>
              <w:spacing w:line="340" w:lineRule="exact"/>
              <w:rPr>
                <w:rFonts w:ascii="Arial" w:eastAsia="Calibri" w:hAnsi="Arial" w:cs="Arial"/>
                <w:sz w:val="20"/>
                <w:szCs w:val="20"/>
                <w:lang w:val="en-ZA" w:eastAsia="en-ZA"/>
              </w:rPr>
            </w:pPr>
          </w:p>
          <w:p w:rsidR="00D43D9C" w:rsidRPr="00B54C77" w:rsidRDefault="00D43D9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1. Ntsokolo Chris Magwangqana</w:t>
            </w:r>
          </w:p>
          <w:p w:rsidR="00D43D9C" w:rsidRPr="00B54C77" w:rsidRDefault="00D43D9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lastRenderedPageBreak/>
              <w:t>2. Vincent Mpumelelo Shezi</w:t>
            </w:r>
          </w:p>
          <w:p w:rsidR="00D43D9C" w:rsidRPr="00B54C77" w:rsidRDefault="00D43D9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 xml:space="preserve">3. Nkosinathi Rooseveld Soga </w:t>
            </w:r>
          </w:p>
          <w:p w:rsidR="00D43D9C" w:rsidRPr="00B54C77" w:rsidRDefault="00D43D9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4. Lulama Lancelot Taleni</w:t>
            </w:r>
          </w:p>
          <w:p w:rsidR="00D43D9C" w:rsidRPr="00B54C77" w:rsidRDefault="00D43D9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 xml:space="preserve">5. Goodman Ntandazo Vimba </w:t>
            </w:r>
          </w:p>
          <w:p w:rsidR="00D43D9C" w:rsidRPr="00B54C77" w:rsidRDefault="00D43D9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6. Ongama Mahlawe</w:t>
            </w:r>
          </w:p>
          <w:p w:rsidR="00D43D9C" w:rsidRPr="00B54C77" w:rsidRDefault="00D43D9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7. Bongani Mpeluza</w:t>
            </w:r>
          </w:p>
          <w:p w:rsidR="00D43D9C" w:rsidRPr="00B54C77" w:rsidRDefault="00D43D9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8. Eddison   Vuyani Gaga</w:t>
            </w:r>
          </w:p>
          <w:p w:rsidR="00D43D9C" w:rsidRPr="00B54C77" w:rsidRDefault="00D43D9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9. Helen Busisiwe Kwinana- Boadi</w:t>
            </w:r>
          </w:p>
          <w:p w:rsidR="00D43D9C" w:rsidRPr="00B54C77" w:rsidRDefault="00D43D9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10. Lovemore Sinbara Kativhu</w:t>
            </w:r>
          </w:p>
          <w:p w:rsidR="00D43D9C" w:rsidRPr="00B54C77" w:rsidRDefault="00D43D9C" w:rsidP="00B54C77">
            <w:pPr>
              <w:spacing w:line="340" w:lineRule="exact"/>
              <w:rPr>
                <w:rFonts w:ascii="Arial" w:eastAsia="Calibri" w:hAnsi="Arial" w:cs="Arial"/>
                <w:sz w:val="20"/>
                <w:szCs w:val="20"/>
                <w:lang w:val="en-ZA" w:eastAsia="en-ZA"/>
              </w:rPr>
            </w:pPr>
          </w:p>
          <w:p w:rsidR="00D43D9C" w:rsidRPr="00B54C77" w:rsidRDefault="00D43D9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CURRENT STATUS OF INVESTIGATION</w:t>
            </w:r>
          </w:p>
          <w:p w:rsidR="00D43D9C" w:rsidRPr="00B54C77" w:rsidRDefault="00D43D9C" w:rsidP="00B54C77">
            <w:pPr>
              <w:spacing w:line="340" w:lineRule="exact"/>
              <w:rPr>
                <w:rFonts w:ascii="Arial" w:eastAsia="Calibri" w:hAnsi="Arial" w:cs="Arial"/>
                <w:sz w:val="20"/>
                <w:szCs w:val="20"/>
                <w:lang w:val="en-ZA" w:eastAsia="en-ZA"/>
              </w:rPr>
            </w:pPr>
          </w:p>
          <w:p w:rsidR="00D43D9C" w:rsidRPr="00B54C77" w:rsidRDefault="00D43D9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Investigation complete</w:t>
            </w:r>
          </w:p>
          <w:p w:rsidR="00D43D9C" w:rsidRPr="00B54C77" w:rsidRDefault="00D43D9C" w:rsidP="00B54C77">
            <w:pPr>
              <w:spacing w:line="340" w:lineRule="exact"/>
              <w:rPr>
                <w:rFonts w:ascii="Arial" w:eastAsia="Calibri" w:hAnsi="Arial" w:cs="Arial"/>
                <w:sz w:val="20"/>
                <w:szCs w:val="20"/>
                <w:lang w:val="en-ZA" w:eastAsia="en-ZA"/>
              </w:rPr>
            </w:pPr>
          </w:p>
          <w:p w:rsidR="00D43D9C" w:rsidRPr="00B54C77" w:rsidRDefault="00D43D9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INVESTIGATION CONDUCTED SINCE THE LAST REPORT</w:t>
            </w:r>
          </w:p>
          <w:p w:rsidR="00D43D9C" w:rsidRPr="00B54C77" w:rsidRDefault="00D43D9C" w:rsidP="00B54C77">
            <w:pPr>
              <w:spacing w:line="340" w:lineRule="exact"/>
              <w:rPr>
                <w:rFonts w:ascii="Arial" w:eastAsia="Calibri" w:hAnsi="Arial" w:cs="Arial"/>
                <w:sz w:val="20"/>
                <w:szCs w:val="20"/>
                <w:lang w:val="en-ZA" w:eastAsia="en-ZA"/>
              </w:rPr>
            </w:pPr>
          </w:p>
          <w:p w:rsidR="00D43D9C" w:rsidRPr="00B54C77" w:rsidRDefault="00D43D9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Case was transferred to Grahamstown High Court and postponed to the 04 April 2022 for the observation of accused 02 to appear and outcome of observation whether accused 2 will be fit to stand trial.</w:t>
            </w:r>
          </w:p>
          <w:p w:rsidR="00D43D9C" w:rsidRPr="00B54C77" w:rsidRDefault="00D43D9C" w:rsidP="00B54C77">
            <w:pPr>
              <w:spacing w:line="340" w:lineRule="exact"/>
              <w:rPr>
                <w:rFonts w:ascii="Arial" w:eastAsia="Calibri" w:hAnsi="Arial" w:cs="Arial"/>
                <w:sz w:val="20"/>
                <w:szCs w:val="20"/>
                <w:lang w:val="en-ZA" w:eastAsia="en-ZA"/>
              </w:rPr>
            </w:pPr>
          </w:p>
          <w:p w:rsidR="0095317F" w:rsidRPr="00B54C77" w:rsidRDefault="00D43D9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The case for the rest of the acc</w:t>
            </w:r>
            <w:r w:rsidR="008F7445" w:rsidRPr="00B54C77">
              <w:rPr>
                <w:rFonts w:ascii="Arial" w:eastAsia="Calibri" w:hAnsi="Arial" w:cs="Arial"/>
                <w:sz w:val="20"/>
                <w:szCs w:val="20"/>
                <w:lang w:val="en-ZA" w:eastAsia="en-ZA"/>
              </w:rPr>
              <w:t>used persons is postponed to</w:t>
            </w:r>
            <w:r w:rsidRPr="00B54C77">
              <w:rPr>
                <w:rFonts w:ascii="Arial" w:eastAsia="Calibri" w:hAnsi="Arial" w:cs="Arial"/>
                <w:sz w:val="20"/>
                <w:szCs w:val="20"/>
                <w:lang w:val="en-ZA" w:eastAsia="en-ZA"/>
              </w:rPr>
              <w:t xml:space="preserve"> 03 May 2022.</w:t>
            </w:r>
          </w:p>
        </w:tc>
      </w:tr>
      <w:tr w:rsidR="006B7E0C" w:rsidRPr="00B54C77" w:rsidTr="002361CB">
        <w:tc>
          <w:tcPr>
            <w:tcW w:w="2689" w:type="dxa"/>
          </w:tcPr>
          <w:p w:rsidR="006B7E0C" w:rsidRPr="00B54C77" w:rsidRDefault="006B7E0C" w:rsidP="00B54C77">
            <w:pPr>
              <w:pStyle w:val="ListParagraph"/>
              <w:numPr>
                <w:ilvl w:val="1"/>
                <w:numId w:val="17"/>
              </w:numPr>
              <w:spacing w:after="160" w:line="280" w:lineRule="exact"/>
              <w:rPr>
                <w:rFonts w:ascii="Arial" w:hAnsi="Arial" w:cs="Arial"/>
                <w:sz w:val="20"/>
                <w:szCs w:val="20"/>
                <w:lang w:val="en-GB"/>
              </w:rPr>
            </w:pPr>
            <w:r w:rsidRPr="00B54C77">
              <w:rPr>
                <w:rFonts w:ascii="Arial" w:hAnsi="Arial" w:cs="Arial"/>
                <w:sz w:val="20"/>
                <w:szCs w:val="20"/>
                <w:lang w:val="en-GB"/>
              </w:rPr>
              <w:lastRenderedPageBreak/>
              <w:t xml:space="preserve">The Committee should convene a separate meeting with the Municipal Demarcation Board to discuss its internal governance matters, including the Report on the unfounded allegations against the Chief Executive Officer. The Minister and Deputy Ministers of Cooperative Governance and Traditional Affairs should lead the </w:t>
            </w:r>
            <w:r w:rsidRPr="00B54C77">
              <w:rPr>
                <w:rFonts w:ascii="Arial" w:hAnsi="Arial" w:cs="Arial"/>
                <w:sz w:val="20"/>
                <w:szCs w:val="20"/>
                <w:lang w:val="en-GB"/>
              </w:rPr>
              <w:lastRenderedPageBreak/>
              <w:t>discussion and provide a way forward.</w:t>
            </w:r>
          </w:p>
        </w:tc>
        <w:tc>
          <w:tcPr>
            <w:tcW w:w="6661" w:type="dxa"/>
          </w:tcPr>
          <w:p w:rsidR="006B7E0C" w:rsidRPr="00B54C77" w:rsidRDefault="006B7E0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lastRenderedPageBreak/>
              <w:t>Recommendation implemented.</w:t>
            </w:r>
          </w:p>
          <w:p w:rsidR="006B7E0C" w:rsidRPr="00B54C77" w:rsidRDefault="006B7E0C" w:rsidP="00B54C77">
            <w:pPr>
              <w:spacing w:line="340" w:lineRule="exact"/>
              <w:rPr>
                <w:rFonts w:ascii="Arial" w:eastAsia="Calibri" w:hAnsi="Arial" w:cs="Arial"/>
                <w:sz w:val="20"/>
                <w:szCs w:val="20"/>
                <w:lang w:val="en-ZA" w:eastAsia="en-ZA"/>
              </w:rPr>
            </w:pPr>
          </w:p>
          <w:p w:rsidR="006B7E0C" w:rsidRPr="00B54C77" w:rsidRDefault="006B7E0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 xml:space="preserve">The Portfolio Committee had engagement with the MDB and COGTA on 7 December 2021. The Department provided the Committee with an update on this matter. </w:t>
            </w:r>
          </w:p>
          <w:p w:rsidR="006B7E0C" w:rsidRPr="00B54C77" w:rsidRDefault="006B7E0C" w:rsidP="00B54C77">
            <w:pPr>
              <w:spacing w:line="340" w:lineRule="exact"/>
              <w:rPr>
                <w:rFonts w:ascii="Arial" w:eastAsia="Calibri" w:hAnsi="Arial" w:cs="Arial"/>
                <w:sz w:val="20"/>
                <w:szCs w:val="20"/>
                <w:lang w:val="en-ZA" w:eastAsia="en-ZA"/>
              </w:rPr>
            </w:pPr>
          </w:p>
          <w:p w:rsidR="006B7E0C" w:rsidRPr="00B54C77" w:rsidRDefault="006B7E0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As a way forward, the Minister recommended to the President to establish an Investigation Tribunal in accordance with the Municipal Demarcation Act. This is an ongoing process, and we will apprise the Portfolio Committee in due course.</w:t>
            </w:r>
          </w:p>
        </w:tc>
      </w:tr>
      <w:tr w:rsidR="006B7E0C" w:rsidRPr="00B54C77" w:rsidTr="002361CB">
        <w:tc>
          <w:tcPr>
            <w:tcW w:w="2689" w:type="dxa"/>
          </w:tcPr>
          <w:p w:rsidR="006B7E0C" w:rsidRPr="00B54C77" w:rsidRDefault="006B7E0C" w:rsidP="00B54C77">
            <w:pPr>
              <w:pStyle w:val="ListParagraph"/>
              <w:numPr>
                <w:ilvl w:val="1"/>
                <w:numId w:val="17"/>
              </w:numPr>
              <w:spacing w:after="160" w:line="280" w:lineRule="exact"/>
              <w:rPr>
                <w:rFonts w:ascii="Arial" w:hAnsi="Arial" w:cs="Arial"/>
                <w:sz w:val="20"/>
                <w:szCs w:val="20"/>
                <w:lang w:val="en-GB"/>
              </w:rPr>
            </w:pPr>
            <w:r w:rsidRPr="00B54C77">
              <w:rPr>
                <w:rFonts w:ascii="Arial" w:hAnsi="Arial" w:cs="Arial"/>
                <w:sz w:val="20"/>
                <w:szCs w:val="20"/>
                <w:lang w:val="en-GB"/>
              </w:rPr>
              <w:lastRenderedPageBreak/>
              <w:t>The Municipal Demarcation Board should develop and present to the Committee a strategy of dealing with demarcation hotspot areas, including those areas that have challenges going back as far as 2016. The Board must also clarify the rationale behind amalgamation of certain municipalities in the Eastern Cape, which has exacerbated the problems in these municipalities.</w:t>
            </w:r>
          </w:p>
        </w:tc>
        <w:tc>
          <w:tcPr>
            <w:tcW w:w="6661" w:type="dxa"/>
          </w:tcPr>
          <w:p w:rsidR="006B7E0C" w:rsidRPr="00B54C77" w:rsidRDefault="006B7E0C" w:rsidP="00B54C77">
            <w:pPr>
              <w:spacing w:line="340" w:lineRule="exact"/>
              <w:rPr>
                <w:rFonts w:ascii="Arial" w:eastAsia="Calibri" w:hAnsi="Arial" w:cs="Arial"/>
                <w:sz w:val="20"/>
                <w:szCs w:val="20"/>
                <w:lang w:val="en-ZA" w:eastAsia="en-ZA"/>
              </w:rPr>
            </w:pPr>
            <w:r w:rsidRPr="00B54C77">
              <w:rPr>
                <w:rFonts w:ascii="Arial" w:eastAsia="Calibri" w:hAnsi="Arial" w:cs="Arial"/>
                <w:sz w:val="20"/>
                <w:szCs w:val="20"/>
                <w:lang w:val="en-ZA" w:eastAsia="en-ZA"/>
              </w:rPr>
              <w:t>The Board was scheduled to present to the Portfolio Committee a strategy of dealing with demarcation hotspot areas and rationale behind amalgamation of certain municipalities in December 2021. Due to changes in Committee programme, these could not materialise however the report was submitted to the Committee. A detailed report on the above matter was enclosed as Tag B 1 &amp; Tag B 2.</w:t>
            </w:r>
          </w:p>
        </w:tc>
      </w:tr>
    </w:tbl>
    <w:p w:rsidR="009E0CCD" w:rsidRPr="00B54C77" w:rsidRDefault="009E0CCD" w:rsidP="00B54C77">
      <w:pPr>
        <w:spacing w:line="340" w:lineRule="exact"/>
        <w:rPr>
          <w:rFonts w:ascii="Arial" w:eastAsia="Calibri" w:hAnsi="Arial" w:cs="Arial"/>
          <w:b/>
          <w:sz w:val="20"/>
          <w:szCs w:val="20"/>
          <w:lang w:val="en-ZA" w:eastAsia="en-ZA"/>
        </w:rPr>
      </w:pPr>
    </w:p>
    <w:p w:rsidR="004C7491" w:rsidRPr="00B54C77" w:rsidRDefault="004C7491" w:rsidP="00B54C77">
      <w:pPr>
        <w:pStyle w:val="ListParagraph"/>
        <w:numPr>
          <w:ilvl w:val="0"/>
          <w:numId w:val="17"/>
        </w:numPr>
        <w:spacing w:line="340" w:lineRule="exact"/>
        <w:ind w:left="142"/>
        <w:rPr>
          <w:rFonts w:ascii="Arial" w:hAnsi="Arial" w:cs="Arial"/>
          <w:b/>
          <w:sz w:val="20"/>
          <w:szCs w:val="20"/>
          <w:lang w:eastAsia="en-ZA"/>
        </w:rPr>
      </w:pPr>
      <w:r w:rsidRPr="00B54C77">
        <w:rPr>
          <w:rFonts w:ascii="Arial" w:hAnsi="Arial" w:cs="Arial"/>
          <w:b/>
          <w:sz w:val="20"/>
          <w:szCs w:val="20"/>
          <w:lang w:eastAsia="en-ZA"/>
        </w:rPr>
        <w:t>COMMITTEE OBSERVATIONS</w:t>
      </w:r>
    </w:p>
    <w:p w:rsidR="001C1D02" w:rsidRPr="00B54C77" w:rsidRDefault="001C1D02" w:rsidP="00B54C77">
      <w:pPr>
        <w:pStyle w:val="ListParagraph"/>
        <w:spacing w:line="340" w:lineRule="exact"/>
        <w:ind w:left="142"/>
        <w:rPr>
          <w:rFonts w:ascii="Arial" w:hAnsi="Arial" w:cs="Arial"/>
          <w:b/>
          <w:sz w:val="20"/>
          <w:szCs w:val="20"/>
          <w:lang w:eastAsia="en-ZA"/>
        </w:rPr>
      </w:pPr>
    </w:p>
    <w:p w:rsidR="004B4ECE" w:rsidRPr="00B54C77" w:rsidRDefault="00C46147" w:rsidP="00B54C77">
      <w:pPr>
        <w:pStyle w:val="ListParagraph"/>
        <w:numPr>
          <w:ilvl w:val="1"/>
          <w:numId w:val="17"/>
        </w:numPr>
        <w:spacing w:line="340" w:lineRule="exact"/>
        <w:ind w:left="284"/>
        <w:rPr>
          <w:rFonts w:ascii="Arial" w:hAnsi="Arial" w:cs="Arial"/>
          <w:sz w:val="20"/>
          <w:szCs w:val="20"/>
          <w:lang w:eastAsia="en-ZA"/>
        </w:rPr>
      </w:pPr>
      <w:r w:rsidRPr="00B54C77">
        <w:rPr>
          <w:rFonts w:ascii="Arial" w:hAnsi="Arial" w:cs="Arial"/>
          <w:sz w:val="20"/>
          <w:szCs w:val="20"/>
          <w:lang w:eastAsia="en-ZA"/>
        </w:rPr>
        <w:t>The Portfolio Committee noted that l</w:t>
      </w:r>
      <w:r w:rsidR="006273E1" w:rsidRPr="00B54C77">
        <w:rPr>
          <w:rFonts w:ascii="Arial" w:hAnsi="Arial" w:cs="Arial"/>
          <w:sz w:val="20"/>
          <w:szCs w:val="20"/>
          <w:lang w:eastAsia="en-ZA"/>
        </w:rPr>
        <w:t>arg</w:t>
      </w:r>
      <w:r w:rsidR="001830C5" w:rsidRPr="00B54C77">
        <w:rPr>
          <w:rFonts w:ascii="Arial" w:hAnsi="Arial" w:cs="Arial"/>
          <w:sz w:val="20"/>
          <w:szCs w:val="20"/>
          <w:lang w:eastAsia="en-ZA"/>
        </w:rPr>
        <w:t xml:space="preserve">e sums </w:t>
      </w:r>
      <w:r w:rsidR="006273E1" w:rsidRPr="00B54C77">
        <w:rPr>
          <w:rFonts w:ascii="Arial" w:hAnsi="Arial" w:cs="Arial"/>
          <w:sz w:val="20"/>
          <w:szCs w:val="20"/>
          <w:lang w:eastAsia="en-ZA"/>
        </w:rPr>
        <w:t>of money (in billions) are</w:t>
      </w:r>
      <w:r w:rsidR="001830C5" w:rsidRPr="00B54C77">
        <w:rPr>
          <w:rFonts w:ascii="Arial" w:hAnsi="Arial" w:cs="Arial"/>
          <w:sz w:val="20"/>
          <w:szCs w:val="20"/>
          <w:lang w:eastAsia="en-ZA"/>
        </w:rPr>
        <w:t xml:space="preserve"> being</w:t>
      </w:r>
      <w:r w:rsidR="006273E1" w:rsidRPr="00B54C77">
        <w:rPr>
          <w:rFonts w:ascii="Arial" w:hAnsi="Arial" w:cs="Arial"/>
          <w:sz w:val="20"/>
          <w:szCs w:val="20"/>
          <w:lang w:eastAsia="en-ZA"/>
        </w:rPr>
        <w:t xml:space="preserve"> allocated to </w:t>
      </w:r>
      <w:r w:rsidR="00704FB4" w:rsidRPr="00B54C77">
        <w:rPr>
          <w:rFonts w:ascii="Arial" w:hAnsi="Arial" w:cs="Arial"/>
          <w:sz w:val="20"/>
          <w:szCs w:val="20"/>
          <w:lang w:eastAsia="en-ZA"/>
        </w:rPr>
        <w:t xml:space="preserve">the </w:t>
      </w:r>
      <w:r w:rsidR="006273E1" w:rsidRPr="00B54C77">
        <w:rPr>
          <w:rFonts w:ascii="Arial" w:hAnsi="Arial" w:cs="Arial"/>
          <w:sz w:val="20"/>
          <w:szCs w:val="20"/>
          <w:lang w:eastAsia="en-ZA"/>
        </w:rPr>
        <w:t>CWP, but there see</w:t>
      </w:r>
      <w:r w:rsidR="001830C5" w:rsidRPr="00B54C77">
        <w:rPr>
          <w:rFonts w:ascii="Arial" w:hAnsi="Arial" w:cs="Arial"/>
          <w:sz w:val="20"/>
          <w:szCs w:val="20"/>
          <w:lang w:eastAsia="en-ZA"/>
        </w:rPr>
        <w:t>med to be no tangible return on this investment</w:t>
      </w:r>
      <w:r w:rsidR="006273E1" w:rsidRPr="00B54C77">
        <w:rPr>
          <w:rFonts w:ascii="Arial" w:hAnsi="Arial" w:cs="Arial"/>
          <w:sz w:val="20"/>
          <w:szCs w:val="20"/>
          <w:lang w:eastAsia="en-ZA"/>
        </w:rPr>
        <w:t xml:space="preserve">. Some </w:t>
      </w:r>
      <w:r w:rsidR="00217F33" w:rsidRPr="00B54C77">
        <w:rPr>
          <w:rFonts w:ascii="Arial" w:hAnsi="Arial" w:cs="Arial"/>
          <w:sz w:val="20"/>
          <w:szCs w:val="20"/>
          <w:lang w:eastAsia="en-ZA"/>
        </w:rPr>
        <w:t xml:space="preserve">CWP </w:t>
      </w:r>
      <w:r w:rsidR="006273E1" w:rsidRPr="00B54C77">
        <w:rPr>
          <w:rFonts w:ascii="Arial" w:hAnsi="Arial" w:cs="Arial"/>
          <w:sz w:val="20"/>
          <w:szCs w:val="20"/>
          <w:lang w:eastAsia="en-ZA"/>
        </w:rPr>
        <w:t>participants</w:t>
      </w:r>
      <w:r w:rsidR="00217F33" w:rsidRPr="00B54C77">
        <w:rPr>
          <w:rFonts w:ascii="Arial" w:hAnsi="Arial" w:cs="Arial"/>
          <w:sz w:val="20"/>
          <w:szCs w:val="20"/>
          <w:lang w:eastAsia="en-ZA"/>
        </w:rPr>
        <w:t xml:space="preserve"> </w:t>
      </w:r>
      <w:r w:rsidR="006273E1" w:rsidRPr="00B54C77">
        <w:rPr>
          <w:rFonts w:ascii="Arial" w:hAnsi="Arial" w:cs="Arial"/>
          <w:sz w:val="20"/>
          <w:szCs w:val="20"/>
          <w:lang w:eastAsia="en-ZA"/>
        </w:rPr>
        <w:t>still do not receive</w:t>
      </w:r>
      <w:r w:rsidR="005C2625" w:rsidRPr="00B54C77">
        <w:rPr>
          <w:rFonts w:ascii="Arial" w:hAnsi="Arial" w:cs="Arial"/>
          <w:sz w:val="20"/>
          <w:szCs w:val="20"/>
          <w:lang w:eastAsia="en-ZA"/>
        </w:rPr>
        <w:t xml:space="preserve"> stipends</w:t>
      </w:r>
      <w:r w:rsidR="006273E1" w:rsidRPr="00B54C77">
        <w:rPr>
          <w:rFonts w:ascii="Arial" w:hAnsi="Arial" w:cs="Arial"/>
          <w:sz w:val="20"/>
          <w:szCs w:val="20"/>
          <w:lang w:eastAsia="en-ZA"/>
        </w:rPr>
        <w:t xml:space="preserve">, </w:t>
      </w:r>
      <w:r w:rsidR="00217F33" w:rsidRPr="00B54C77">
        <w:rPr>
          <w:rFonts w:ascii="Arial" w:hAnsi="Arial" w:cs="Arial"/>
          <w:sz w:val="20"/>
          <w:szCs w:val="20"/>
          <w:lang w:eastAsia="en-ZA"/>
        </w:rPr>
        <w:t xml:space="preserve">despite assurance </w:t>
      </w:r>
      <w:r w:rsidR="008266A4" w:rsidRPr="00B54C77">
        <w:rPr>
          <w:rFonts w:ascii="Arial" w:hAnsi="Arial" w:cs="Arial"/>
          <w:sz w:val="20"/>
          <w:szCs w:val="20"/>
          <w:lang w:eastAsia="en-ZA"/>
        </w:rPr>
        <w:t>from the Department of Cooperative Governance that it will address this matter</w:t>
      </w:r>
      <w:r w:rsidR="00217F33" w:rsidRPr="00B54C77">
        <w:rPr>
          <w:rFonts w:ascii="Arial" w:hAnsi="Arial" w:cs="Arial"/>
          <w:sz w:val="20"/>
          <w:szCs w:val="20"/>
          <w:lang w:eastAsia="en-ZA"/>
        </w:rPr>
        <w:t xml:space="preserve">. </w:t>
      </w:r>
      <w:r w:rsidR="008266A4" w:rsidRPr="00B54C77">
        <w:rPr>
          <w:rFonts w:ascii="Arial" w:hAnsi="Arial" w:cs="Arial"/>
          <w:sz w:val="20"/>
          <w:szCs w:val="20"/>
          <w:lang w:eastAsia="en-ZA"/>
        </w:rPr>
        <w:t xml:space="preserve"> There are still participants who have n</w:t>
      </w:r>
      <w:r w:rsidR="00217F33" w:rsidRPr="00B54C77">
        <w:rPr>
          <w:rFonts w:ascii="Arial" w:hAnsi="Arial" w:cs="Arial"/>
          <w:sz w:val="20"/>
          <w:szCs w:val="20"/>
          <w:lang w:eastAsia="en-ZA"/>
        </w:rPr>
        <w:t>o uniforms</w:t>
      </w:r>
      <w:r w:rsidR="008266A4" w:rsidRPr="00B54C77">
        <w:rPr>
          <w:rFonts w:ascii="Arial" w:hAnsi="Arial" w:cs="Arial"/>
          <w:sz w:val="20"/>
          <w:szCs w:val="20"/>
          <w:lang w:eastAsia="en-ZA"/>
        </w:rPr>
        <w:t xml:space="preserve"> or</w:t>
      </w:r>
      <w:r w:rsidR="005C2625" w:rsidRPr="00B54C77">
        <w:rPr>
          <w:rFonts w:ascii="Arial" w:hAnsi="Arial" w:cs="Arial"/>
          <w:sz w:val="20"/>
          <w:szCs w:val="20"/>
          <w:lang w:eastAsia="en-ZA"/>
        </w:rPr>
        <w:t xml:space="preserve"> sharing a set of uniform with several other people</w:t>
      </w:r>
      <w:r w:rsidR="00217F33" w:rsidRPr="00B54C77">
        <w:rPr>
          <w:rFonts w:ascii="Arial" w:hAnsi="Arial" w:cs="Arial"/>
          <w:sz w:val="20"/>
          <w:szCs w:val="20"/>
          <w:lang w:eastAsia="en-ZA"/>
        </w:rPr>
        <w:t>.</w:t>
      </w:r>
      <w:r w:rsidR="005C2625" w:rsidRPr="00B54C77">
        <w:rPr>
          <w:rFonts w:ascii="Arial" w:hAnsi="Arial" w:cs="Arial"/>
          <w:sz w:val="20"/>
          <w:szCs w:val="20"/>
          <w:lang w:eastAsia="en-ZA"/>
        </w:rPr>
        <w:t xml:space="preserve"> Overall</w:t>
      </w:r>
      <w:r w:rsidR="00085CB0" w:rsidRPr="00B54C77">
        <w:rPr>
          <w:rFonts w:ascii="Arial" w:hAnsi="Arial" w:cs="Arial"/>
          <w:sz w:val="20"/>
          <w:szCs w:val="20"/>
          <w:lang w:eastAsia="en-ZA"/>
        </w:rPr>
        <w:t>, the CWP appears</w:t>
      </w:r>
      <w:r w:rsidR="00D45F9B" w:rsidRPr="00B54C77">
        <w:rPr>
          <w:rFonts w:ascii="Arial" w:hAnsi="Arial" w:cs="Arial"/>
          <w:sz w:val="20"/>
          <w:szCs w:val="20"/>
          <w:lang w:eastAsia="en-ZA"/>
        </w:rPr>
        <w:t xml:space="preserve"> to be money wasted.</w:t>
      </w:r>
      <w:r w:rsidR="00466840" w:rsidRPr="00B54C77">
        <w:rPr>
          <w:rFonts w:ascii="Arial" w:hAnsi="Arial" w:cs="Arial"/>
          <w:sz w:val="20"/>
          <w:szCs w:val="20"/>
          <w:lang w:eastAsia="en-ZA"/>
        </w:rPr>
        <w:t xml:space="preserve"> There needed to be an evaluation of</w:t>
      </w:r>
      <w:r w:rsidR="00EC668B" w:rsidRPr="00B54C77">
        <w:rPr>
          <w:rFonts w:ascii="Arial" w:hAnsi="Arial" w:cs="Arial"/>
          <w:sz w:val="20"/>
          <w:szCs w:val="20"/>
          <w:lang w:eastAsia="en-ZA"/>
        </w:rPr>
        <w:t xml:space="preserve"> whether </w:t>
      </w:r>
      <w:r w:rsidR="00466840" w:rsidRPr="00B54C77">
        <w:rPr>
          <w:rFonts w:ascii="Arial" w:hAnsi="Arial" w:cs="Arial"/>
          <w:sz w:val="20"/>
          <w:szCs w:val="20"/>
          <w:lang w:eastAsia="en-ZA"/>
        </w:rPr>
        <w:t xml:space="preserve">the </w:t>
      </w:r>
      <w:r w:rsidR="00EC668B" w:rsidRPr="00B54C77">
        <w:rPr>
          <w:rFonts w:ascii="Arial" w:hAnsi="Arial" w:cs="Arial"/>
          <w:sz w:val="20"/>
          <w:szCs w:val="20"/>
          <w:lang w:eastAsia="en-ZA"/>
        </w:rPr>
        <w:t>CWP is serving its purpose</w:t>
      </w:r>
      <w:r w:rsidR="00466840" w:rsidRPr="00B54C77">
        <w:rPr>
          <w:rFonts w:ascii="Arial" w:hAnsi="Arial" w:cs="Arial"/>
          <w:sz w:val="20"/>
          <w:szCs w:val="20"/>
          <w:lang w:eastAsia="en-ZA"/>
        </w:rPr>
        <w:t>, as cursory</w:t>
      </w:r>
      <w:r w:rsidR="00EC668B" w:rsidRPr="00B54C77">
        <w:rPr>
          <w:rFonts w:ascii="Arial" w:hAnsi="Arial" w:cs="Arial"/>
          <w:sz w:val="20"/>
          <w:szCs w:val="20"/>
          <w:lang w:eastAsia="en-ZA"/>
        </w:rPr>
        <w:t xml:space="preserve"> evidence</w:t>
      </w:r>
      <w:r w:rsidR="00466840" w:rsidRPr="00B54C77">
        <w:rPr>
          <w:rFonts w:ascii="Arial" w:hAnsi="Arial" w:cs="Arial"/>
          <w:sz w:val="20"/>
          <w:szCs w:val="20"/>
          <w:lang w:eastAsia="en-ZA"/>
        </w:rPr>
        <w:t xml:space="preserve"> suggests </w:t>
      </w:r>
      <w:r w:rsidR="00EC668B" w:rsidRPr="00B54C77">
        <w:rPr>
          <w:rFonts w:ascii="Arial" w:hAnsi="Arial" w:cs="Arial"/>
          <w:sz w:val="20"/>
          <w:szCs w:val="20"/>
          <w:lang w:eastAsia="en-ZA"/>
        </w:rPr>
        <w:t xml:space="preserve">that the system is abusing people rather than serving them. </w:t>
      </w:r>
    </w:p>
    <w:p w:rsidR="00217F33" w:rsidRPr="00B54C77" w:rsidRDefault="00217F33" w:rsidP="00B54C77">
      <w:pPr>
        <w:pStyle w:val="ListParagraph"/>
        <w:spacing w:line="340" w:lineRule="exact"/>
        <w:ind w:left="284"/>
        <w:rPr>
          <w:rFonts w:ascii="Arial" w:hAnsi="Arial" w:cs="Arial"/>
          <w:sz w:val="20"/>
          <w:szCs w:val="20"/>
          <w:lang w:eastAsia="en-ZA"/>
        </w:rPr>
      </w:pPr>
    </w:p>
    <w:p w:rsidR="00217F33" w:rsidRPr="00B54C77" w:rsidRDefault="00C46147" w:rsidP="00B54C77">
      <w:pPr>
        <w:pStyle w:val="ListParagraph"/>
        <w:numPr>
          <w:ilvl w:val="1"/>
          <w:numId w:val="17"/>
        </w:numPr>
        <w:spacing w:line="340" w:lineRule="exact"/>
        <w:ind w:left="284"/>
        <w:rPr>
          <w:rFonts w:ascii="Arial" w:hAnsi="Arial" w:cs="Arial"/>
          <w:sz w:val="20"/>
          <w:szCs w:val="20"/>
          <w:lang w:eastAsia="en-ZA"/>
        </w:rPr>
      </w:pPr>
      <w:r w:rsidRPr="00B54C77">
        <w:rPr>
          <w:rFonts w:ascii="Arial" w:hAnsi="Arial" w:cs="Arial"/>
          <w:sz w:val="20"/>
          <w:szCs w:val="20"/>
          <w:lang w:eastAsia="en-ZA"/>
        </w:rPr>
        <w:t>The Committee further observed that t</w:t>
      </w:r>
      <w:r w:rsidR="005C2625" w:rsidRPr="00B54C77">
        <w:rPr>
          <w:rFonts w:ascii="Arial" w:hAnsi="Arial" w:cs="Arial"/>
          <w:sz w:val="20"/>
          <w:szCs w:val="20"/>
          <w:lang w:eastAsia="en-ZA"/>
        </w:rPr>
        <w:t>he Department of Cooperative Governance’s proposal to build new s</w:t>
      </w:r>
      <w:r w:rsidR="00085CB0" w:rsidRPr="00B54C77">
        <w:rPr>
          <w:rFonts w:ascii="Arial" w:hAnsi="Arial" w:cs="Arial"/>
          <w:sz w:val="20"/>
          <w:szCs w:val="20"/>
          <w:lang w:eastAsia="en-ZA"/>
        </w:rPr>
        <w:t xml:space="preserve">mart cities is a priority that can best be addressed after adequate focus has been given </w:t>
      </w:r>
      <w:r w:rsidR="005C2625" w:rsidRPr="00B54C77">
        <w:rPr>
          <w:rFonts w:ascii="Arial" w:hAnsi="Arial" w:cs="Arial"/>
          <w:sz w:val="20"/>
          <w:szCs w:val="20"/>
          <w:lang w:eastAsia="en-ZA"/>
        </w:rPr>
        <w:t xml:space="preserve">on </w:t>
      </w:r>
      <w:r w:rsidR="00EC668B" w:rsidRPr="00B54C77">
        <w:rPr>
          <w:rFonts w:ascii="Arial" w:hAnsi="Arial" w:cs="Arial"/>
          <w:sz w:val="20"/>
          <w:szCs w:val="20"/>
          <w:lang w:eastAsia="en-ZA"/>
        </w:rPr>
        <w:t>providing infrastructure to</w:t>
      </w:r>
      <w:r w:rsidR="005C2625" w:rsidRPr="00B54C77">
        <w:rPr>
          <w:rFonts w:ascii="Arial" w:hAnsi="Arial" w:cs="Arial"/>
          <w:sz w:val="20"/>
          <w:szCs w:val="20"/>
          <w:lang w:eastAsia="en-ZA"/>
        </w:rPr>
        <w:t xml:space="preserve"> the</w:t>
      </w:r>
      <w:r w:rsidR="00EC668B" w:rsidRPr="00B54C77">
        <w:rPr>
          <w:rFonts w:ascii="Arial" w:hAnsi="Arial" w:cs="Arial"/>
          <w:sz w:val="20"/>
          <w:szCs w:val="20"/>
          <w:lang w:eastAsia="en-ZA"/>
        </w:rPr>
        <w:t xml:space="preserve"> previously disadvantaged who still drown </w:t>
      </w:r>
      <w:r w:rsidR="005C2625" w:rsidRPr="00B54C77">
        <w:rPr>
          <w:rFonts w:ascii="Arial" w:hAnsi="Arial" w:cs="Arial"/>
          <w:sz w:val="20"/>
          <w:szCs w:val="20"/>
          <w:lang w:eastAsia="en-ZA"/>
        </w:rPr>
        <w:t>in pit toilets, and get</w:t>
      </w:r>
      <w:r w:rsidR="00EC668B" w:rsidRPr="00B54C77">
        <w:rPr>
          <w:rFonts w:ascii="Arial" w:hAnsi="Arial" w:cs="Arial"/>
          <w:sz w:val="20"/>
          <w:szCs w:val="20"/>
          <w:lang w:eastAsia="en-ZA"/>
        </w:rPr>
        <w:t xml:space="preserve"> eaten by crocodiles while fetching water</w:t>
      </w:r>
      <w:r w:rsidR="00085CB0" w:rsidRPr="00B54C77">
        <w:rPr>
          <w:rFonts w:ascii="Arial" w:hAnsi="Arial" w:cs="Arial"/>
          <w:sz w:val="20"/>
          <w:szCs w:val="20"/>
          <w:lang w:eastAsia="en-ZA"/>
        </w:rPr>
        <w:t>. T</w:t>
      </w:r>
      <w:r w:rsidR="00704FB4" w:rsidRPr="00B54C77">
        <w:rPr>
          <w:rFonts w:ascii="Arial" w:hAnsi="Arial" w:cs="Arial"/>
          <w:sz w:val="20"/>
          <w:szCs w:val="20"/>
          <w:lang w:eastAsia="en-ZA"/>
        </w:rPr>
        <w:t>he infrastructural gaps resu</w:t>
      </w:r>
      <w:r w:rsidR="00B84DE7" w:rsidRPr="00B54C77">
        <w:rPr>
          <w:rFonts w:ascii="Arial" w:hAnsi="Arial" w:cs="Arial"/>
          <w:sz w:val="20"/>
          <w:szCs w:val="20"/>
          <w:lang w:eastAsia="en-ZA"/>
        </w:rPr>
        <w:t>lting from past racial imbalances</w:t>
      </w:r>
      <w:r w:rsidR="00085CB0" w:rsidRPr="00B54C77">
        <w:rPr>
          <w:rFonts w:ascii="Arial" w:hAnsi="Arial" w:cs="Arial"/>
          <w:sz w:val="20"/>
          <w:szCs w:val="20"/>
          <w:lang w:eastAsia="en-ZA"/>
        </w:rPr>
        <w:t xml:space="preserve"> needed to be narrowed first</w:t>
      </w:r>
      <w:r w:rsidR="00AA4098" w:rsidRPr="00B54C77">
        <w:rPr>
          <w:rFonts w:ascii="Arial" w:hAnsi="Arial" w:cs="Arial"/>
          <w:sz w:val="20"/>
          <w:szCs w:val="20"/>
          <w:lang w:eastAsia="en-ZA"/>
        </w:rPr>
        <w:t xml:space="preserve"> before the undertaking of more ambitious projects.</w:t>
      </w:r>
    </w:p>
    <w:p w:rsidR="00EE50CE" w:rsidRPr="00B54C77" w:rsidRDefault="00EE50CE" w:rsidP="00B54C77">
      <w:pPr>
        <w:pStyle w:val="ListParagraph"/>
        <w:rPr>
          <w:rFonts w:ascii="Arial" w:hAnsi="Arial" w:cs="Arial"/>
          <w:sz w:val="20"/>
          <w:szCs w:val="20"/>
          <w:lang w:eastAsia="en-ZA"/>
        </w:rPr>
      </w:pPr>
    </w:p>
    <w:p w:rsidR="004D0CB8" w:rsidRPr="00B54C77" w:rsidRDefault="00C46147" w:rsidP="00B54C77">
      <w:pPr>
        <w:pStyle w:val="ListParagraph"/>
        <w:numPr>
          <w:ilvl w:val="1"/>
          <w:numId w:val="17"/>
        </w:numPr>
        <w:spacing w:line="340" w:lineRule="exact"/>
        <w:ind w:left="284"/>
        <w:rPr>
          <w:rFonts w:ascii="Arial" w:hAnsi="Arial" w:cs="Arial"/>
          <w:b/>
          <w:sz w:val="20"/>
          <w:szCs w:val="20"/>
          <w:lang w:eastAsia="en-ZA"/>
        </w:rPr>
      </w:pPr>
      <w:r w:rsidRPr="00B54C77">
        <w:rPr>
          <w:rFonts w:ascii="Arial" w:hAnsi="Arial" w:cs="Arial"/>
          <w:sz w:val="20"/>
          <w:szCs w:val="20"/>
          <w:lang w:eastAsia="en-ZA"/>
        </w:rPr>
        <w:t>It was noted that t</w:t>
      </w:r>
      <w:r w:rsidR="00D5766D" w:rsidRPr="00B54C77">
        <w:rPr>
          <w:rFonts w:ascii="Arial" w:hAnsi="Arial" w:cs="Arial"/>
          <w:sz w:val="20"/>
          <w:szCs w:val="20"/>
          <w:lang w:eastAsia="en-ZA"/>
        </w:rPr>
        <w:t>he South African Local Government Association</w:t>
      </w:r>
      <w:r w:rsidR="00AA4098" w:rsidRPr="00B54C77">
        <w:rPr>
          <w:rFonts w:ascii="Arial" w:hAnsi="Arial" w:cs="Arial"/>
          <w:sz w:val="20"/>
          <w:szCs w:val="20"/>
          <w:lang w:eastAsia="en-ZA"/>
        </w:rPr>
        <w:t xml:space="preserve"> </w:t>
      </w:r>
      <w:r w:rsidRPr="00B54C77">
        <w:rPr>
          <w:rFonts w:ascii="Arial" w:hAnsi="Arial" w:cs="Arial"/>
          <w:sz w:val="20"/>
          <w:szCs w:val="20"/>
          <w:lang w:eastAsia="en-ZA"/>
        </w:rPr>
        <w:t>had</w:t>
      </w:r>
      <w:r w:rsidR="002361CB" w:rsidRPr="00B54C77">
        <w:rPr>
          <w:rFonts w:ascii="Arial" w:hAnsi="Arial" w:cs="Arial"/>
          <w:sz w:val="20"/>
          <w:szCs w:val="20"/>
          <w:lang w:eastAsia="en-ZA"/>
        </w:rPr>
        <w:t xml:space="preserve"> </w:t>
      </w:r>
      <w:r w:rsidR="00AA4098" w:rsidRPr="00B54C77">
        <w:rPr>
          <w:rFonts w:ascii="Arial" w:hAnsi="Arial" w:cs="Arial"/>
          <w:sz w:val="20"/>
          <w:szCs w:val="20"/>
          <w:lang w:eastAsia="en-ZA"/>
        </w:rPr>
        <w:t>once again</w:t>
      </w:r>
      <w:r w:rsidR="00D5766D" w:rsidRPr="00B54C77">
        <w:rPr>
          <w:rFonts w:ascii="Arial" w:hAnsi="Arial" w:cs="Arial"/>
          <w:sz w:val="20"/>
          <w:szCs w:val="20"/>
          <w:lang w:eastAsia="en-ZA"/>
        </w:rPr>
        <w:t xml:space="preserve"> </w:t>
      </w:r>
      <w:r w:rsidR="00AA4098" w:rsidRPr="00B54C77">
        <w:rPr>
          <w:rFonts w:ascii="Arial" w:hAnsi="Arial" w:cs="Arial"/>
          <w:sz w:val="20"/>
          <w:szCs w:val="20"/>
          <w:lang w:eastAsia="en-ZA"/>
        </w:rPr>
        <w:t>presented a moving account</w:t>
      </w:r>
      <w:r w:rsidR="00D5766D" w:rsidRPr="00B54C77">
        <w:rPr>
          <w:rFonts w:ascii="Arial" w:hAnsi="Arial" w:cs="Arial"/>
          <w:sz w:val="20"/>
          <w:szCs w:val="20"/>
          <w:lang w:eastAsia="en-ZA"/>
        </w:rPr>
        <w:t xml:space="preserve"> of the problems engulfing local governme</w:t>
      </w:r>
      <w:r w:rsidR="00AA4098" w:rsidRPr="00B54C77">
        <w:rPr>
          <w:rFonts w:ascii="Arial" w:hAnsi="Arial" w:cs="Arial"/>
          <w:sz w:val="20"/>
          <w:szCs w:val="20"/>
          <w:lang w:eastAsia="en-ZA"/>
        </w:rPr>
        <w:t>nt, as well as clear proposals on how to address these. However, SALGA’s plan will be difficult to sell in the current municipal environment, which is characterised by poor political leadership, non-understanding of legislation, and councillors who do not fully understand their role and fear the involvement of</w:t>
      </w:r>
      <w:r w:rsidR="004D0CB8" w:rsidRPr="00B54C77">
        <w:rPr>
          <w:rFonts w:ascii="Arial" w:hAnsi="Arial" w:cs="Arial"/>
          <w:sz w:val="20"/>
          <w:szCs w:val="20"/>
          <w:lang w:eastAsia="en-ZA"/>
        </w:rPr>
        <w:t xml:space="preserve"> citizenry in ward c</w:t>
      </w:r>
      <w:r w:rsidR="00AA4098" w:rsidRPr="00B54C77">
        <w:rPr>
          <w:rFonts w:ascii="Arial" w:hAnsi="Arial" w:cs="Arial"/>
          <w:sz w:val="20"/>
          <w:szCs w:val="20"/>
          <w:lang w:eastAsia="en-ZA"/>
        </w:rPr>
        <w:t>ommittees. SALGA’</w:t>
      </w:r>
      <w:r w:rsidR="004D0CB8" w:rsidRPr="00B54C77">
        <w:rPr>
          <w:rFonts w:ascii="Arial" w:hAnsi="Arial" w:cs="Arial"/>
          <w:sz w:val="20"/>
          <w:szCs w:val="20"/>
          <w:lang w:eastAsia="en-ZA"/>
        </w:rPr>
        <w:t>s proposals are likely to remain on paper if the political leadership does not make them a priority. The</w:t>
      </w:r>
      <w:r w:rsidR="00A806DD" w:rsidRPr="00B54C77">
        <w:rPr>
          <w:rFonts w:ascii="Arial" w:hAnsi="Arial" w:cs="Arial"/>
          <w:sz w:val="20"/>
          <w:szCs w:val="20"/>
          <w:lang w:eastAsia="en-ZA"/>
        </w:rPr>
        <w:t xml:space="preserve"> Portfolio Committee needs </w:t>
      </w:r>
      <w:r w:rsidR="004D0CB8" w:rsidRPr="00B54C77">
        <w:rPr>
          <w:rFonts w:ascii="Arial" w:hAnsi="Arial" w:cs="Arial"/>
          <w:sz w:val="20"/>
          <w:szCs w:val="20"/>
          <w:lang w:eastAsia="en-ZA"/>
        </w:rPr>
        <w:t>to determine the exact role it should play in this regard.</w:t>
      </w:r>
    </w:p>
    <w:p w:rsidR="004316D5" w:rsidRPr="00B54C77" w:rsidRDefault="004316D5" w:rsidP="00B54C77">
      <w:pPr>
        <w:rPr>
          <w:rFonts w:ascii="Arial" w:hAnsi="Arial" w:cs="Arial"/>
          <w:sz w:val="20"/>
          <w:szCs w:val="20"/>
          <w:lang w:eastAsia="en-ZA"/>
        </w:rPr>
      </w:pPr>
    </w:p>
    <w:p w:rsidR="004316D5" w:rsidRPr="00B54C77" w:rsidRDefault="004D0CB8" w:rsidP="00B54C77">
      <w:pPr>
        <w:pStyle w:val="ListParagraph"/>
        <w:numPr>
          <w:ilvl w:val="1"/>
          <w:numId w:val="17"/>
        </w:numPr>
        <w:spacing w:line="340" w:lineRule="exact"/>
        <w:ind w:left="284"/>
        <w:rPr>
          <w:rFonts w:ascii="Arial" w:hAnsi="Arial" w:cs="Arial"/>
          <w:sz w:val="20"/>
          <w:szCs w:val="20"/>
          <w:lang w:eastAsia="en-ZA"/>
        </w:rPr>
      </w:pPr>
      <w:r w:rsidRPr="00B54C77">
        <w:rPr>
          <w:rFonts w:ascii="Arial" w:hAnsi="Arial" w:cs="Arial"/>
          <w:sz w:val="20"/>
          <w:szCs w:val="20"/>
          <w:lang w:eastAsia="en-ZA"/>
        </w:rPr>
        <w:t>The</w:t>
      </w:r>
      <w:r w:rsidR="00C46147" w:rsidRPr="00B54C77">
        <w:rPr>
          <w:rFonts w:ascii="Arial" w:hAnsi="Arial" w:cs="Arial"/>
          <w:sz w:val="20"/>
          <w:szCs w:val="20"/>
          <w:lang w:eastAsia="en-ZA"/>
        </w:rPr>
        <w:t xml:space="preserve"> Portfolio Committee is concerned that the</w:t>
      </w:r>
      <w:r w:rsidRPr="00B54C77">
        <w:rPr>
          <w:rFonts w:ascii="Arial" w:hAnsi="Arial" w:cs="Arial"/>
          <w:sz w:val="20"/>
          <w:szCs w:val="20"/>
          <w:lang w:eastAsia="en-ZA"/>
        </w:rPr>
        <w:t xml:space="preserve"> f</w:t>
      </w:r>
      <w:r w:rsidR="004316D5" w:rsidRPr="00B54C77">
        <w:rPr>
          <w:rFonts w:ascii="Arial" w:hAnsi="Arial" w:cs="Arial"/>
          <w:sz w:val="20"/>
          <w:szCs w:val="20"/>
          <w:lang w:eastAsia="en-ZA"/>
        </w:rPr>
        <w:t>ootprint of</w:t>
      </w:r>
      <w:r w:rsidRPr="00B54C77">
        <w:rPr>
          <w:rFonts w:ascii="Arial" w:hAnsi="Arial" w:cs="Arial"/>
          <w:sz w:val="20"/>
          <w:szCs w:val="20"/>
          <w:lang w:eastAsia="en-ZA"/>
        </w:rPr>
        <w:t xml:space="preserve"> the CRL Rights Commission in </w:t>
      </w:r>
      <w:r w:rsidR="004316D5" w:rsidRPr="00B54C77">
        <w:rPr>
          <w:rFonts w:ascii="Arial" w:hAnsi="Arial" w:cs="Arial"/>
          <w:sz w:val="20"/>
          <w:szCs w:val="20"/>
          <w:lang w:eastAsia="en-ZA"/>
        </w:rPr>
        <w:t>rural communities,</w:t>
      </w:r>
      <w:r w:rsidRPr="00B54C77">
        <w:rPr>
          <w:rFonts w:ascii="Arial" w:hAnsi="Arial" w:cs="Arial"/>
          <w:sz w:val="20"/>
          <w:szCs w:val="20"/>
          <w:lang w:eastAsia="en-ZA"/>
        </w:rPr>
        <w:t xml:space="preserve"> particularly</w:t>
      </w:r>
      <w:r w:rsidR="004316D5" w:rsidRPr="00B54C77">
        <w:rPr>
          <w:rFonts w:ascii="Arial" w:hAnsi="Arial" w:cs="Arial"/>
          <w:sz w:val="20"/>
          <w:szCs w:val="20"/>
          <w:lang w:eastAsia="en-ZA"/>
        </w:rPr>
        <w:t xml:space="preserve"> in</w:t>
      </w:r>
      <w:r w:rsidRPr="00B54C77">
        <w:rPr>
          <w:rFonts w:ascii="Arial" w:hAnsi="Arial" w:cs="Arial"/>
          <w:sz w:val="20"/>
          <w:szCs w:val="20"/>
          <w:lang w:eastAsia="en-ZA"/>
        </w:rPr>
        <w:t xml:space="preserve"> the Western Cape, remains invisible</w:t>
      </w:r>
      <w:r w:rsidR="004316D5" w:rsidRPr="00B54C77">
        <w:rPr>
          <w:rFonts w:ascii="Arial" w:hAnsi="Arial" w:cs="Arial"/>
          <w:sz w:val="20"/>
          <w:szCs w:val="20"/>
          <w:lang w:eastAsia="en-ZA"/>
        </w:rPr>
        <w:t xml:space="preserve">. </w:t>
      </w:r>
      <w:r w:rsidRPr="00B54C77">
        <w:rPr>
          <w:rFonts w:ascii="Arial" w:hAnsi="Arial" w:cs="Arial"/>
          <w:sz w:val="20"/>
          <w:szCs w:val="20"/>
          <w:lang w:eastAsia="en-ZA"/>
        </w:rPr>
        <w:t>The existence of the Commission is still unknown among these communities.</w:t>
      </w:r>
    </w:p>
    <w:p w:rsidR="00845E9C" w:rsidRPr="00B54C77" w:rsidRDefault="00845E9C" w:rsidP="00B54C77">
      <w:pPr>
        <w:pStyle w:val="ListParagraph"/>
        <w:rPr>
          <w:rFonts w:ascii="Arial" w:hAnsi="Arial" w:cs="Arial"/>
          <w:sz w:val="20"/>
          <w:szCs w:val="20"/>
          <w:lang w:eastAsia="en-ZA"/>
        </w:rPr>
      </w:pPr>
    </w:p>
    <w:p w:rsidR="00845E9C" w:rsidRPr="00B54C77" w:rsidRDefault="00C46147" w:rsidP="00B54C77">
      <w:pPr>
        <w:pStyle w:val="ListParagraph"/>
        <w:numPr>
          <w:ilvl w:val="1"/>
          <w:numId w:val="17"/>
        </w:numPr>
        <w:spacing w:line="340" w:lineRule="exact"/>
        <w:ind w:left="284"/>
        <w:rPr>
          <w:rFonts w:ascii="Arial" w:hAnsi="Arial" w:cs="Arial"/>
          <w:sz w:val="20"/>
          <w:szCs w:val="20"/>
          <w:lang w:eastAsia="en-ZA"/>
        </w:rPr>
      </w:pPr>
      <w:r w:rsidRPr="00B54C77">
        <w:rPr>
          <w:rFonts w:ascii="Arial" w:hAnsi="Arial" w:cs="Arial"/>
          <w:sz w:val="20"/>
          <w:szCs w:val="20"/>
          <w:lang w:eastAsia="en-ZA"/>
        </w:rPr>
        <w:t>Committee members advised that t</w:t>
      </w:r>
      <w:r w:rsidR="004D0CB8" w:rsidRPr="00B54C77">
        <w:rPr>
          <w:rFonts w:ascii="Arial" w:hAnsi="Arial" w:cs="Arial"/>
          <w:sz w:val="20"/>
          <w:szCs w:val="20"/>
          <w:lang w:eastAsia="en-ZA"/>
        </w:rPr>
        <w:t>he Municipal Demarcation</w:t>
      </w:r>
      <w:r w:rsidR="00D75619" w:rsidRPr="00B54C77">
        <w:rPr>
          <w:rFonts w:ascii="Arial" w:hAnsi="Arial" w:cs="Arial"/>
          <w:sz w:val="20"/>
          <w:szCs w:val="20"/>
          <w:lang w:eastAsia="en-ZA"/>
        </w:rPr>
        <w:t xml:space="preserve"> Board</w:t>
      </w:r>
      <w:r w:rsidR="004D0CB8" w:rsidRPr="00B54C77">
        <w:rPr>
          <w:rFonts w:ascii="Arial" w:hAnsi="Arial" w:cs="Arial"/>
          <w:sz w:val="20"/>
          <w:szCs w:val="20"/>
          <w:lang w:eastAsia="en-ZA"/>
        </w:rPr>
        <w:t xml:space="preserve"> </w:t>
      </w:r>
      <w:r w:rsidR="00D75619" w:rsidRPr="00B54C77">
        <w:rPr>
          <w:rFonts w:ascii="Arial" w:hAnsi="Arial" w:cs="Arial"/>
          <w:sz w:val="20"/>
          <w:szCs w:val="20"/>
          <w:lang w:eastAsia="en-ZA"/>
        </w:rPr>
        <w:t>should be investing</w:t>
      </w:r>
      <w:r w:rsidR="00845E9C" w:rsidRPr="00B54C77">
        <w:rPr>
          <w:rFonts w:ascii="Arial" w:hAnsi="Arial" w:cs="Arial"/>
          <w:sz w:val="20"/>
          <w:szCs w:val="20"/>
          <w:lang w:eastAsia="en-ZA"/>
        </w:rPr>
        <w:t xml:space="preserve"> more </w:t>
      </w:r>
      <w:r w:rsidR="00D75619" w:rsidRPr="00B54C77">
        <w:rPr>
          <w:rFonts w:ascii="Arial" w:hAnsi="Arial" w:cs="Arial"/>
          <w:sz w:val="20"/>
          <w:szCs w:val="20"/>
          <w:lang w:eastAsia="en-ZA"/>
        </w:rPr>
        <w:t xml:space="preserve">of its resources </w:t>
      </w:r>
      <w:r w:rsidR="00845E9C" w:rsidRPr="00B54C77">
        <w:rPr>
          <w:rFonts w:ascii="Arial" w:hAnsi="Arial" w:cs="Arial"/>
          <w:sz w:val="20"/>
          <w:szCs w:val="20"/>
          <w:lang w:eastAsia="en-ZA"/>
        </w:rPr>
        <w:t>on public participation</w:t>
      </w:r>
      <w:r w:rsidR="00D75619" w:rsidRPr="00B54C77">
        <w:rPr>
          <w:rFonts w:ascii="Arial" w:hAnsi="Arial" w:cs="Arial"/>
          <w:sz w:val="20"/>
          <w:szCs w:val="20"/>
          <w:lang w:eastAsia="en-ZA"/>
        </w:rPr>
        <w:t>,</w:t>
      </w:r>
      <w:r w:rsidR="00845E9C" w:rsidRPr="00B54C77">
        <w:rPr>
          <w:rFonts w:ascii="Arial" w:hAnsi="Arial" w:cs="Arial"/>
          <w:sz w:val="20"/>
          <w:szCs w:val="20"/>
          <w:lang w:eastAsia="en-ZA"/>
        </w:rPr>
        <w:t xml:space="preserve"> as </w:t>
      </w:r>
      <w:r w:rsidR="00D75619" w:rsidRPr="00B54C77">
        <w:rPr>
          <w:rFonts w:ascii="Arial" w:hAnsi="Arial" w:cs="Arial"/>
          <w:sz w:val="20"/>
          <w:szCs w:val="20"/>
          <w:lang w:eastAsia="en-ZA"/>
        </w:rPr>
        <w:t xml:space="preserve">many </w:t>
      </w:r>
      <w:r w:rsidR="00845E9C" w:rsidRPr="00B54C77">
        <w:rPr>
          <w:rFonts w:ascii="Arial" w:hAnsi="Arial" w:cs="Arial"/>
          <w:sz w:val="20"/>
          <w:szCs w:val="20"/>
          <w:lang w:eastAsia="en-ZA"/>
        </w:rPr>
        <w:t>people still do not know</w:t>
      </w:r>
      <w:r w:rsidR="00D75619" w:rsidRPr="00B54C77">
        <w:rPr>
          <w:rFonts w:ascii="Arial" w:hAnsi="Arial" w:cs="Arial"/>
          <w:sz w:val="20"/>
          <w:szCs w:val="20"/>
          <w:lang w:eastAsia="en-ZA"/>
        </w:rPr>
        <w:t xml:space="preserve"> about</w:t>
      </w:r>
      <w:r w:rsidR="00845E9C" w:rsidRPr="00B54C77">
        <w:rPr>
          <w:rFonts w:ascii="Arial" w:hAnsi="Arial" w:cs="Arial"/>
          <w:sz w:val="20"/>
          <w:szCs w:val="20"/>
          <w:lang w:eastAsia="en-ZA"/>
        </w:rPr>
        <w:t xml:space="preserve"> the Board. </w:t>
      </w:r>
      <w:r w:rsidR="00D75619" w:rsidRPr="00B54C77">
        <w:rPr>
          <w:rFonts w:ascii="Arial" w:hAnsi="Arial" w:cs="Arial"/>
          <w:sz w:val="20"/>
          <w:szCs w:val="20"/>
          <w:lang w:eastAsia="en-ZA"/>
        </w:rPr>
        <w:t>There is an outcry among some communities that the Board does not consult them. To prove that these complaints are unfounded, the Board needs to keep a portfolio of</w:t>
      </w:r>
      <w:r w:rsidR="00845E9C" w:rsidRPr="00B54C77">
        <w:rPr>
          <w:rFonts w:ascii="Arial" w:hAnsi="Arial" w:cs="Arial"/>
          <w:sz w:val="20"/>
          <w:szCs w:val="20"/>
          <w:lang w:eastAsia="en-ZA"/>
        </w:rPr>
        <w:t xml:space="preserve"> evidence on public par</w:t>
      </w:r>
      <w:r w:rsidR="00D75619" w:rsidRPr="00B54C77">
        <w:rPr>
          <w:rFonts w:ascii="Arial" w:hAnsi="Arial" w:cs="Arial"/>
          <w:sz w:val="20"/>
          <w:szCs w:val="20"/>
          <w:lang w:eastAsia="en-ZA"/>
        </w:rPr>
        <w:t>ticipation and provide this when requested.</w:t>
      </w:r>
    </w:p>
    <w:p w:rsidR="00845E9C" w:rsidRPr="00B54C77" w:rsidRDefault="00845E9C" w:rsidP="00B54C77">
      <w:pPr>
        <w:pStyle w:val="ListParagraph"/>
        <w:rPr>
          <w:rFonts w:ascii="Arial" w:hAnsi="Arial" w:cs="Arial"/>
          <w:sz w:val="20"/>
          <w:szCs w:val="20"/>
          <w:lang w:eastAsia="en-ZA"/>
        </w:rPr>
      </w:pPr>
    </w:p>
    <w:p w:rsidR="00231477" w:rsidRPr="00B54C77" w:rsidRDefault="00C46147" w:rsidP="00B54C77">
      <w:pPr>
        <w:pStyle w:val="ListParagraph"/>
        <w:numPr>
          <w:ilvl w:val="1"/>
          <w:numId w:val="17"/>
        </w:numPr>
        <w:spacing w:line="340" w:lineRule="exact"/>
        <w:ind w:left="284"/>
        <w:rPr>
          <w:rFonts w:ascii="Arial" w:hAnsi="Arial" w:cs="Arial"/>
          <w:sz w:val="20"/>
          <w:szCs w:val="20"/>
          <w:lang w:eastAsia="en-ZA"/>
        </w:rPr>
      </w:pPr>
      <w:r w:rsidRPr="00B54C77">
        <w:rPr>
          <w:rFonts w:ascii="Arial" w:hAnsi="Arial" w:cs="Arial"/>
          <w:sz w:val="20"/>
          <w:szCs w:val="20"/>
          <w:lang w:eastAsia="en-ZA"/>
        </w:rPr>
        <w:t>Finally, the Committee is concerned that m</w:t>
      </w:r>
      <w:r w:rsidR="00D75619" w:rsidRPr="00B54C77">
        <w:rPr>
          <w:rFonts w:ascii="Arial" w:hAnsi="Arial" w:cs="Arial"/>
          <w:sz w:val="20"/>
          <w:szCs w:val="20"/>
          <w:lang w:eastAsia="en-ZA"/>
        </w:rPr>
        <w:t>ore than half of the allocated budgets of SALGA, MDB and the CRL Rights</w:t>
      </w:r>
      <w:r w:rsidR="003D12FE" w:rsidRPr="00B54C77">
        <w:rPr>
          <w:rFonts w:ascii="Arial" w:hAnsi="Arial" w:cs="Arial"/>
          <w:sz w:val="20"/>
          <w:szCs w:val="20"/>
          <w:lang w:eastAsia="en-ZA"/>
        </w:rPr>
        <w:t xml:space="preserve"> Commission</w:t>
      </w:r>
      <w:r w:rsidR="00D75619" w:rsidRPr="00B54C77">
        <w:rPr>
          <w:rFonts w:ascii="Arial" w:hAnsi="Arial" w:cs="Arial"/>
          <w:sz w:val="20"/>
          <w:szCs w:val="20"/>
          <w:lang w:eastAsia="en-ZA"/>
        </w:rPr>
        <w:t xml:space="preserve"> seem dedicated to the compensation of employees </w:t>
      </w:r>
      <w:r w:rsidR="003D12FE" w:rsidRPr="00B54C77">
        <w:rPr>
          <w:rFonts w:ascii="Arial" w:hAnsi="Arial" w:cs="Arial"/>
          <w:sz w:val="20"/>
          <w:szCs w:val="20"/>
          <w:lang w:eastAsia="en-ZA"/>
        </w:rPr>
        <w:t>rather than on delivering on the core service delivery mandates of these entities. This creates the impression that these entities mainly exist to pay salaries. The entities’</w:t>
      </w:r>
      <w:r w:rsidR="00A806DD" w:rsidRPr="00B54C77">
        <w:rPr>
          <w:rFonts w:ascii="Arial" w:hAnsi="Arial" w:cs="Arial"/>
          <w:sz w:val="20"/>
          <w:szCs w:val="20"/>
          <w:lang w:eastAsia="en-ZA"/>
        </w:rPr>
        <w:t xml:space="preserve"> presented budgets also do </w:t>
      </w:r>
      <w:r w:rsidR="003D12FE" w:rsidRPr="00B54C77">
        <w:rPr>
          <w:rFonts w:ascii="Arial" w:hAnsi="Arial" w:cs="Arial"/>
          <w:sz w:val="20"/>
          <w:szCs w:val="20"/>
          <w:lang w:eastAsia="en-ZA"/>
        </w:rPr>
        <w:t xml:space="preserve">not provide details regarding expenditure on contracted services. </w:t>
      </w:r>
      <w:r w:rsidR="00D75619" w:rsidRPr="00B54C77">
        <w:rPr>
          <w:rFonts w:ascii="Arial" w:hAnsi="Arial" w:cs="Arial"/>
          <w:sz w:val="20"/>
          <w:szCs w:val="20"/>
          <w:lang w:eastAsia="en-ZA"/>
        </w:rPr>
        <w:t xml:space="preserve"> </w:t>
      </w:r>
    </w:p>
    <w:p w:rsidR="003D12FE" w:rsidRPr="00B54C77" w:rsidRDefault="003D12FE" w:rsidP="00B54C77">
      <w:pPr>
        <w:spacing w:line="340" w:lineRule="exact"/>
        <w:rPr>
          <w:rFonts w:ascii="Arial" w:hAnsi="Arial" w:cs="Arial"/>
          <w:sz w:val="20"/>
          <w:szCs w:val="20"/>
          <w:lang w:eastAsia="en-ZA"/>
        </w:rPr>
      </w:pPr>
    </w:p>
    <w:p w:rsidR="004C7491" w:rsidRPr="00B54C77" w:rsidRDefault="004C7491" w:rsidP="00B54C77">
      <w:pPr>
        <w:pStyle w:val="ListParagraph"/>
        <w:numPr>
          <w:ilvl w:val="0"/>
          <w:numId w:val="17"/>
        </w:numPr>
        <w:spacing w:line="340" w:lineRule="exact"/>
        <w:ind w:left="142"/>
        <w:rPr>
          <w:rFonts w:ascii="Arial" w:hAnsi="Arial" w:cs="Arial"/>
          <w:b/>
          <w:sz w:val="20"/>
          <w:szCs w:val="20"/>
          <w:lang w:eastAsia="en-ZA"/>
        </w:rPr>
      </w:pPr>
      <w:r w:rsidRPr="00B54C77">
        <w:rPr>
          <w:rFonts w:ascii="Arial" w:hAnsi="Arial" w:cs="Arial"/>
          <w:b/>
          <w:sz w:val="20"/>
          <w:szCs w:val="20"/>
          <w:lang w:eastAsia="en-ZA"/>
        </w:rPr>
        <w:t>COMMITTEE RECOMMENDATIONS</w:t>
      </w:r>
    </w:p>
    <w:p w:rsidR="001C1D02" w:rsidRPr="00B54C77" w:rsidRDefault="001C1D02" w:rsidP="00B54C77">
      <w:pPr>
        <w:pStyle w:val="ListParagraph"/>
        <w:spacing w:line="340" w:lineRule="exact"/>
        <w:ind w:left="142"/>
        <w:rPr>
          <w:rFonts w:ascii="Arial" w:hAnsi="Arial" w:cs="Arial"/>
          <w:b/>
          <w:sz w:val="20"/>
          <w:szCs w:val="20"/>
          <w:lang w:eastAsia="en-ZA"/>
        </w:rPr>
      </w:pPr>
    </w:p>
    <w:p w:rsidR="00AA603E" w:rsidRPr="00B54C77" w:rsidRDefault="00D45F9B" w:rsidP="00B54C77">
      <w:pPr>
        <w:pStyle w:val="ListParagraph"/>
        <w:numPr>
          <w:ilvl w:val="1"/>
          <w:numId w:val="17"/>
        </w:numPr>
        <w:spacing w:line="340" w:lineRule="exact"/>
        <w:ind w:left="284"/>
        <w:rPr>
          <w:rFonts w:ascii="Arial" w:hAnsi="Arial" w:cs="Arial"/>
          <w:b/>
          <w:sz w:val="20"/>
          <w:szCs w:val="20"/>
          <w:lang w:val="en-GB" w:eastAsia="en-ZA"/>
        </w:rPr>
      </w:pPr>
      <w:r w:rsidRPr="00B54C77">
        <w:rPr>
          <w:rFonts w:ascii="Arial" w:hAnsi="Arial" w:cs="Arial"/>
          <w:sz w:val="20"/>
          <w:szCs w:val="20"/>
          <w:lang w:eastAsia="en-ZA"/>
        </w:rPr>
        <w:t xml:space="preserve">The Department of Cooperative Governance must conduct an evaluation </w:t>
      </w:r>
      <w:r w:rsidR="00AA603E" w:rsidRPr="00B54C77">
        <w:rPr>
          <w:rFonts w:ascii="Arial" w:hAnsi="Arial" w:cs="Arial"/>
          <w:sz w:val="20"/>
          <w:szCs w:val="20"/>
          <w:lang w:eastAsia="en-ZA"/>
        </w:rPr>
        <w:t xml:space="preserve">and cost-benefit analysis </w:t>
      </w:r>
      <w:r w:rsidRPr="00B54C77">
        <w:rPr>
          <w:rFonts w:ascii="Arial" w:hAnsi="Arial" w:cs="Arial"/>
          <w:sz w:val="20"/>
          <w:szCs w:val="20"/>
          <w:lang w:eastAsia="en-ZA"/>
        </w:rPr>
        <w:t>of the Community Work Programme to assess whether it wa</w:t>
      </w:r>
      <w:r w:rsidR="00AA603E" w:rsidRPr="00B54C77">
        <w:rPr>
          <w:rFonts w:ascii="Arial" w:hAnsi="Arial" w:cs="Arial"/>
          <w:sz w:val="20"/>
          <w:szCs w:val="20"/>
          <w:lang w:eastAsia="en-ZA"/>
        </w:rPr>
        <w:t>s serving its intended purpose and to determine whether</w:t>
      </w:r>
      <w:r w:rsidR="004B13D0" w:rsidRPr="00B54C77">
        <w:rPr>
          <w:rFonts w:ascii="Arial" w:hAnsi="Arial" w:cs="Arial"/>
          <w:sz w:val="20"/>
          <w:szCs w:val="20"/>
          <w:lang w:val="en-GB" w:eastAsia="en-ZA"/>
        </w:rPr>
        <w:t xml:space="preserve"> the cost incurred </w:t>
      </w:r>
      <w:r w:rsidR="00AA603E" w:rsidRPr="00B54C77">
        <w:rPr>
          <w:rFonts w:ascii="Arial" w:hAnsi="Arial" w:cs="Arial"/>
          <w:sz w:val="20"/>
          <w:szCs w:val="20"/>
          <w:lang w:val="en-GB" w:eastAsia="en-ZA"/>
        </w:rPr>
        <w:t>on the Programme is consistent with</w:t>
      </w:r>
      <w:r w:rsidR="004B13D0" w:rsidRPr="00B54C77">
        <w:rPr>
          <w:rFonts w:ascii="Arial" w:hAnsi="Arial" w:cs="Arial"/>
          <w:sz w:val="20"/>
          <w:szCs w:val="20"/>
          <w:lang w:val="en-GB" w:eastAsia="en-ZA"/>
        </w:rPr>
        <w:t xml:space="preserve"> the benefit deriv</w:t>
      </w:r>
      <w:r w:rsidR="00AA603E" w:rsidRPr="00B54C77">
        <w:rPr>
          <w:rFonts w:ascii="Arial" w:hAnsi="Arial" w:cs="Arial"/>
          <w:sz w:val="20"/>
          <w:szCs w:val="20"/>
          <w:lang w:val="en-GB" w:eastAsia="en-ZA"/>
        </w:rPr>
        <w:t>ed.</w:t>
      </w:r>
    </w:p>
    <w:p w:rsidR="004B13D0" w:rsidRPr="00B54C77" w:rsidRDefault="004B13D0" w:rsidP="00B54C77">
      <w:pPr>
        <w:pStyle w:val="ListParagraph"/>
        <w:spacing w:line="340" w:lineRule="exact"/>
        <w:ind w:left="284"/>
        <w:rPr>
          <w:rFonts w:ascii="Arial" w:hAnsi="Arial" w:cs="Arial"/>
          <w:b/>
          <w:sz w:val="20"/>
          <w:szCs w:val="20"/>
          <w:lang w:val="en-GB" w:eastAsia="en-ZA"/>
        </w:rPr>
      </w:pPr>
      <w:r w:rsidRPr="00B54C77">
        <w:rPr>
          <w:rFonts w:ascii="Arial" w:hAnsi="Arial" w:cs="Arial"/>
          <w:sz w:val="20"/>
          <w:szCs w:val="20"/>
          <w:lang w:val="en-GB" w:eastAsia="en-ZA"/>
        </w:rPr>
        <w:t xml:space="preserve"> </w:t>
      </w:r>
    </w:p>
    <w:p w:rsidR="00A1536A" w:rsidRPr="00B54C77" w:rsidRDefault="00AA603E" w:rsidP="00B54C77">
      <w:pPr>
        <w:pStyle w:val="ListParagraph"/>
        <w:numPr>
          <w:ilvl w:val="1"/>
          <w:numId w:val="17"/>
        </w:numPr>
        <w:spacing w:line="340" w:lineRule="exact"/>
        <w:ind w:left="284"/>
        <w:rPr>
          <w:rFonts w:ascii="Arial" w:hAnsi="Arial" w:cs="Arial"/>
          <w:b/>
          <w:sz w:val="20"/>
          <w:szCs w:val="20"/>
          <w:lang w:eastAsia="en-ZA"/>
        </w:rPr>
      </w:pPr>
      <w:r w:rsidRPr="00B54C77">
        <w:rPr>
          <w:rFonts w:ascii="Arial" w:hAnsi="Arial" w:cs="Arial"/>
          <w:sz w:val="20"/>
          <w:szCs w:val="20"/>
          <w:lang w:eastAsia="en-ZA"/>
        </w:rPr>
        <w:t xml:space="preserve">The South African Local Government Association, the Municipal Demarcation Board, and the CRL Rights Commission must provide addenda to their 2022/23 Annual Performance Plans that will assist the Portfolio Committee to better understand </w:t>
      </w:r>
      <w:r w:rsidR="00A806DD" w:rsidRPr="00B54C77">
        <w:rPr>
          <w:rFonts w:ascii="Arial" w:hAnsi="Arial" w:cs="Arial"/>
          <w:sz w:val="20"/>
          <w:szCs w:val="20"/>
          <w:lang w:eastAsia="en-ZA"/>
        </w:rPr>
        <w:t xml:space="preserve">why personnel costs and other administrative overheads absorb more than half of the entities’ budget allocations.  </w:t>
      </w:r>
    </w:p>
    <w:p w:rsidR="00B802BE" w:rsidRPr="00B54C77" w:rsidRDefault="00B802BE" w:rsidP="00B54C77">
      <w:pPr>
        <w:pStyle w:val="ListParagraph"/>
        <w:spacing w:line="340" w:lineRule="exact"/>
        <w:ind w:left="284"/>
        <w:rPr>
          <w:rFonts w:ascii="Arial" w:eastAsia="Times New Roman" w:hAnsi="Arial" w:cs="Arial"/>
          <w:b/>
          <w:sz w:val="20"/>
          <w:szCs w:val="20"/>
          <w:lang w:val="en-GB"/>
        </w:rPr>
      </w:pPr>
    </w:p>
    <w:p w:rsidR="00A1536A" w:rsidRPr="00B54C77" w:rsidRDefault="00A1536A" w:rsidP="00B54C77">
      <w:pPr>
        <w:pStyle w:val="ListParagraph"/>
        <w:numPr>
          <w:ilvl w:val="0"/>
          <w:numId w:val="17"/>
        </w:numPr>
        <w:spacing w:line="280" w:lineRule="exact"/>
        <w:ind w:left="142"/>
        <w:rPr>
          <w:rFonts w:ascii="Arial" w:hAnsi="Arial" w:cs="Arial"/>
          <w:b/>
          <w:sz w:val="20"/>
          <w:szCs w:val="20"/>
        </w:rPr>
      </w:pPr>
      <w:r w:rsidRPr="00B54C77">
        <w:rPr>
          <w:rFonts w:ascii="Arial" w:hAnsi="Arial" w:cs="Arial"/>
          <w:b/>
          <w:sz w:val="20"/>
          <w:szCs w:val="20"/>
        </w:rPr>
        <w:t>APPRECIATION</w:t>
      </w:r>
    </w:p>
    <w:p w:rsidR="00A1536A" w:rsidRPr="00B54C77" w:rsidRDefault="00A1536A" w:rsidP="00B54C77">
      <w:pPr>
        <w:spacing w:line="280" w:lineRule="exact"/>
        <w:rPr>
          <w:rFonts w:ascii="Arial" w:hAnsi="Arial" w:cs="Arial"/>
          <w:sz w:val="20"/>
          <w:szCs w:val="20"/>
        </w:rPr>
      </w:pPr>
      <w:r w:rsidRPr="00B54C77">
        <w:rPr>
          <w:rFonts w:ascii="Arial" w:hAnsi="Arial" w:cs="Arial"/>
          <w:sz w:val="20"/>
          <w:szCs w:val="20"/>
        </w:rPr>
        <w:lastRenderedPageBreak/>
        <w:t>The Committee wishes to thank the Departments of Cooperative Governance and Traditional</w:t>
      </w:r>
      <w:r w:rsidR="00F8004C" w:rsidRPr="00B54C77">
        <w:rPr>
          <w:rFonts w:ascii="Arial" w:hAnsi="Arial" w:cs="Arial"/>
          <w:sz w:val="20"/>
          <w:szCs w:val="20"/>
        </w:rPr>
        <w:t xml:space="preserve"> Affairs, CRL Rights Commission</w:t>
      </w:r>
      <w:r w:rsidRPr="00B54C77">
        <w:rPr>
          <w:rFonts w:ascii="Arial" w:hAnsi="Arial" w:cs="Arial"/>
          <w:sz w:val="20"/>
          <w:szCs w:val="20"/>
        </w:rPr>
        <w:t xml:space="preserve">, SALGA, Municipal Demarcation Board, and MISA for their fruitful, cordial and constructive engagements. </w:t>
      </w:r>
      <w:r w:rsidR="001970B0" w:rsidRPr="00B54C77">
        <w:rPr>
          <w:rFonts w:ascii="Arial" w:hAnsi="Arial" w:cs="Arial"/>
          <w:sz w:val="20"/>
          <w:szCs w:val="20"/>
        </w:rPr>
        <w:t>The contributions of Committee m</w:t>
      </w:r>
      <w:r w:rsidRPr="00B54C77">
        <w:rPr>
          <w:rFonts w:ascii="Arial" w:hAnsi="Arial" w:cs="Arial"/>
          <w:sz w:val="20"/>
          <w:szCs w:val="20"/>
        </w:rPr>
        <w:t xml:space="preserve">embers, as well as Committee support staff is highly appreciated. </w:t>
      </w:r>
    </w:p>
    <w:p w:rsidR="004C7491" w:rsidRPr="00B54C77" w:rsidRDefault="004C7491" w:rsidP="00B54C77">
      <w:pPr>
        <w:spacing w:line="340" w:lineRule="exact"/>
        <w:ind w:left="-142"/>
        <w:rPr>
          <w:rFonts w:ascii="Arial" w:eastAsia="Calibri" w:hAnsi="Arial" w:cs="Arial"/>
          <w:b/>
          <w:sz w:val="20"/>
          <w:szCs w:val="20"/>
          <w:lang w:val="en-ZA" w:eastAsia="en-ZA"/>
        </w:rPr>
      </w:pPr>
    </w:p>
    <w:p w:rsidR="00C944DB" w:rsidRPr="00B54C77" w:rsidRDefault="003C2824" w:rsidP="00B54C77">
      <w:pPr>
        <w:spacing w:line="340" w:lineRule="exact"/>
        <w:rPr>
          <w:rFonts w:ascii="Arial" w:hAnsi="Arial" w:cs="Arial"/>
          <w:b/>
          <w:sz w:val="20"/>
          <w:szCs w:val="20"/>
        </w:rPr>
      </w:pPr>
      <w:r w:rsidRPr="00B54C77">
        <w:rPr>
          <w:rFonts w:ascii="Arial" w:hAnsi="Arial" w:cs="Arial"/>
          <w:b/>
          <w:sz w:val="20"/>
          <w:szCs w:val="20"/>
        </w:rPr>
        <w:t>Report to be considered</w:t>
      </w:r>
    </w:p>
    <w:sectPr w:rsidR="00C944DB" w:rsidRPr="00B54C77" w:rsidSect="004833FC">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719B" w:rsidRDefault="00E6719B" w:rsidP="000F31E3">
      <w:r>
        <w:separator/>
      </w:r>
    </w:p>
  </w:endnote>
  <w:endnote w:type="continuationSeparator" w:id="0">
    <w:p w:rsidR="00E6719B" w:rsidRDefault="00E6719B" w:rsidP="000F31E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513023"/>
      <w:docPartObj>
        <w:docPartGallery w:val="Page Numbers (Bottom of Page)"/>
        <w:docPartUnique/>
      </w:docPartObj>
    </w:sdtPr>
    <w:sdtEndPr>
      <w:rPr>
        <w:noProof/>
      </w:rPr>
    </w:sdtEndPr>
    <w:sdtContent>
      <w:p w:rsidR="008878D7" w:rsidRDefault="004833FC">
        <w:pPr>
          <w:pStyle w:val="Footer"/>
          <w:jc w:val="right"/>
        </w:pPr>
        <w:r>
          <w:fldChar w:fldCharType="begin"/>
        </w:r>
        <w:r w:rsidR="008878D7">
          <w:instrText xml:space="preserve"> PAGE   \* MERGEFORMAT </w:instrText>
        </w:r>
        <w:r>
          <w:fldChar w:fldCharType="separate"/>
        </w:r>
        <w:r w:rsidR="00B54C77">
          <w:rPr>
            <w:noProof/>
          </w:rPr>
          <w:t>1</w:t>
        </w:r>
        <w:r>
          <w:rPr>
            <w:noProof/>
          </w:rPr>
          <w:fldChar w:fldCharType="end"/>
        </w:r>
      </w:p>
    </w:sdtContent>
  </w:sdt>
  <w:p w:rsidR="008878D7" w:rsidRDefault="008878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719B" w:rsidRDefault="00E6719B" w:rsidP="000F31E3">
      <w:r>
        <w:separator/>
      </w:r>
    </w:p>
  </w:footnote>
  <w:footnote w:type="continuationSeparator" w:id="0">
    <w:p w:rsidR="00E6719B" w:rsidRDefault="00E6719B" w:rsidP="000F31E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A0D86"/>
    <w:multiLevelType w:val="hybridMultilevel"/>
    <w:tmpl w:val="21EE15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7477259"/>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38F7F55"/>
    <w:multiLevelType w:val="multilevel"/>
    <w:tmpl w:val="0194EE0E"/>
    <w:lvl w:ilvl="0">
      <w:start w:val="3"/>
      <w:numFmt w:val="decimal"/>
      <w:lvlText w:val="%1"/>
      <w:lvlJc w:val="left"/>
      <w:pPr>
        <w:ind w:left="360" w:hanging="360"/>
      </w:pPr>
      <w:rPr>
        <w:rFonts w:hint="default"/>
      </w:rPr>
    </w:lvl>
    <w:lvl w:ilvl="1">
      <w:start w:val="8"/>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D311911"/>
    <w:multiLevelType w:val="hybridMultilevel"/>
    <w:tmpl w:val="3998DBFA"/>
    <w:lvl w:ilvl="0" w:tplc="EE62CB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A40C69"/>
    <w:multiLevelType w:val="multilevel"/>
    <w:tmpl w:val="0BF4DF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74" w:hanging="75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9A26967"/>
    <w:multiLevelType w:val="multilevel"/>
    <w:tmpl w:val="C302B9AE"/>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2C224A80"/>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CEB6AC1"/>
    <w:multiLevelType w:val="hybridMultilevel"/>
    <w:tmpl w:val="05C22584"/>
    <w:lvl w:ilvl="0" w:tplc="9F10D8A8">
      <w:start w:val="1"/>
      <w:numFmt w:val="lowerLetter"/>
      <w:lvlText w:val="%1)"/>
      <w:lvlJc w:val="left"/>
      <w:pPr>
        <w:ind w:left="771" w:hanging="360"/>
      </w:pPr>
      <w:rPr>
        <w:rFonts w:ascii="Times New Roman" w:hAnsi="Times New Roman"/>
      </w:rPr>
    </w:lvl>
    <w:lvl w:ilvl="1" w:tplc="1C090019" w:tentative="1">
      <w:start w:val="1"/>
      <w:numFmt w:val="lowerLetter"/>
      <w:lvlText w:val="%2."/>
      <w:lvlJc w:val="left"/>
      <w:pPr>
        <w:ind w:left="1491" w:hanging="360"/>
      </w:pPr>
    </w:lvl>
    <w:lvl w:ilvl="2" w:tplc="1C09001B" w:tentative="1">
      <w:start w:val="1"/>
      <w:numFmt w:val="lowerRoman"/>
      <w:lvlText w:val="%3."/>
      <w:lvlJc w:val="right"/>
      <w:pPr>
        <w:ind w:left="2211" w:hanging="180"/>
      </w:pPr>
    </w:lvl>
    <w:lvl w:ilvl="3" w:tplc="1C09000F" w:tentative="1">
      <w:start w:val="1"/>
      <w:numFmt w:val="decimal"/>
      <w:lvlText w:val="%4."/>
      <w:lvlJc w:val="left"/>
      <w:pPr>
        <w:ind w:left="2931" w:hanging="360"/>
      </w:pPr>
    </w:lvl>
    <w:lvl w:ilvl="4" w:tplc="1C090019" w:tentative="1">
      <w:start w:val="1"/>
      <w:numFmt w:val="lowerLetter"/>
      <w:lvlText w:val="%5."/>
      <w:lvlJc w:val="left"/>
      <w:pPr>
        <w:ind w:left="3651" w:hanging="360"/>
      </w:pPr>
    </w:lvl>
    <w:lvl w:ilvl="5" w:tplc="1C09001B" w:tentative="1">
      <w:start w:val="1"/>
      <w:numFmt w:val="lowerRoman"/>
      <w:lvlText w:val="%6."/>
      <w:lvlJc w:val="right"/>
      <w:pPr>
        <w:ind w:left="4371" w:hanging="180"/>
      </w:pPr>
    </w:lvl>
    <w:lvl w:ilvl="6" w:tplc="1C09000F" w:tentative="1">
      <w:start w:val="1"/>
      <w:numFmt w:val="decimal"/>
      <w:lvlText w:val="%7."/>
      <w:lvlJc w:val="left"/>
      <w:pPr>
        <w:ind w:left="5091" w:hanging="360"/>
      </w:pPr>
    </w:lvl>
    <w:lvl w:ilvl="7" w:tplc="1C090019" w:tentative="1">
      <w:start w:val="1"/>
      <w:numFmt w:val="lowerLetter"/>
      <w:lvlText w:val="%8."/>
      <w:lvlJc w:val="left"/>
      <w:pPr>
        <w:ind w:left="5811" w:hanging="360"/>
      </w:pPr>
    </w:lvl>
    <w:lvl w:ilvl="8" w:tplc="1C09001B" w:tentative="1">
      <w:start w:val="1"/>
      <w:numFmt w:val="lowerRoman"/>
      <w:lvlText w:val="%9."/>
      <w:lvlJc w:val="right"/>
      <w:pPr>
        <w:ind w:left="6531" w:hanging="180"/>
      </w:pPr>
    </w:lvl>
  </w:abstractNum>
  <w:abstractNum w:abstractNumId="8">
    <w:nsid w:val="2E1E037B"/>
    <w:multiLevelType w:val="hybridMultilevel"/>
    <w:tmpl w:val="8CD8D72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3F9B50F3"/>
    <w:multiLevelType w:val="hybridMultilevel"/>
    <w:tmpl w:val="66D6B6B6"/>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10">
    <w:nsid w:val="419C431C"/>
    <w:multiLevelType w:val="multilevel"/>
    <w:tmpl w:val="87D8C8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4E3634DD"/>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E584869"/>
    <w:multiLevelType w:val="hybridMultilevel"/>
    <w:tmpl w:val="85A6A7F2"/>
    <w:lvl w:ilvl="0" w:tplc="8366661E">
      <w:start w:val="1"/>
      <w:numFmt w:val="lowerLetter"/>
      <w:lvlText w:val="%1)"/>
      <w:lvlJc w:val="left"/>
      <w:pPr>
        <w:ind w:left="786" w:hanging="360"/>
      </w:pPr>
      <w:rPr>
        <w:rFonts w:ascii="Times New Roman" w:hAnsi="Times New Roman" w:cs="Times New Roman" w:hint="default"/>
      </w:rPr>
    </w:lvl>
    <w:lvl w:ilvl="1" w:tplc="1C090019" w:tentative="1">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13">
    <w:nsid w:val="50995070"/>
    <w:multiLevelType w:val="multilevel"/>
    <w:tmpl w:val="0BF4DF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74" w:hanging="75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1A03E52"/>
    <w:multiLevelType w:val="multilevel"/>
    <w:tmpl w:val="F2A42A9E"/>
    <w:lvl w:ilvl="0">
      <w:start w:val="3"/>
      <w:numFmt w:val="decimal"/>
      <w:lvlText w:val="%1"/>
      <w:lvlJc w:val="left"/>
      <w:pPr>
        <w:ind w:left="360" w:hanging="360"/>
      </w:pPr>
      <w:rPr>
        <w:rFonts w:hint="default"/>
        <w:b w:val="0"/>
      </w:rPr>
    </w:lvl>
    <w:lvl w:ilvl="1">
      <w:start w:val="1"/>
      <w:numFmt w:val="decimal"/>
      <w:lvlText w:val="%1.%2"/>
      <w:lvlJc w:val="left"/>
      <w:pPr>
        <w:ind w:left="510" w:hanging="51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nsid w:val="52997961"/>
    <w:multiLevelType w:val="multilevel"/>
    <w:tmpl w:val="F864A0E0"/>
    <w:lvl w:ilvl="0">
      <w:start w:val="1"/>
      <w:numFmt w:val="decimal"/>
      <w:lvlText w:val="%1."/>
      <w:lvlJc w:val="left"/>
      <w:pPr>
        <w:ind w:left="360" w:hanging="360"/>
      </w:pPr>
      <w:rPr>
        <w:rFonts w:hint="default"/>
      </w:rPr>
    </w:lvl>
    <w:lvl w:ilvl="1">
      <w:start w:val="1"/>
      <w:numFmt w:val="decimal"/>
      <w:lvlText w:val="%1.%2."/>
      <w:lvlJc w:val="left"/>
      <w:pPr>
        <w:ind w:left="1191" w:hanging="831"/>
      </w:pPr>
      <w:rPr>
        <w:rFonts w:hint="default"/>
      </w:rPr>
    </w:lvl>
    <w:lvl w:ilvl="2">
      <w:start w:val="1"/>
      <w:numFmt w:val="decimal"/>
      <w:lvlText w:val="%1.%2.%3."/>
      <w:lvlJc w:val="left"/>
      <w:pPr>
        <w:ind w:left="1474" w:hanging="75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566B1307"/>
    <w:multiLevelType w:val="hybridMultilevel"/>
    <w:tmpl w:val="D398EAD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5D9B58AE"/>
    <w:multiLevelType w:val="hybridMultilevel"/>
    <w:tmpl w:val="A49A35F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63AB508C"/>
    <w:multiLevelType w:val="multilevel"/>
    <w:tmpl w:val="29ECB97E"/>
    <w:lvl w:ilvl="0">
      <w:start w:val="1"/>
      <w:numFmt w:val="decimal"/>
      <w:lvlText w:val="%1."/>
      <w:lvlJc w:val="left"/>
      <w:pPr>
        <w:ind w:left="720" w:hanging="360"/>
      </w:p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75C9001C"/>
    <w:multiLevelType w:val="multilevel"/>
    <w:tmpl w:val="0BF4DF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74" w:hanging="75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9"/>
  </w:num>
  <w:num w:numId="3">
    <w:abstractNumId w:val="8"/>
  </w:num>
  <w:num w:numId="4">
    <w:abstractNumId w:val="12"/>
  </w:num>
  <w:num w:numId="5">
    <w:abstractNumId w:val="7"/>
  </w:num>
  <w:num w:numId="6">
    <w:abstractNumId w:val="17"/>
  </w:num>
  <w:num w:numId="7">
    <w:abstractNumId w:val="6"/>
  </w:num>
  <w:num w:numId="8">
    <w:abstractNumId w:val="19"/>
  </w:num>
  <w:num w:numId="9">
    <w:abstractNumId w:val="1"/>
  </w:num>
  <w:num w:numId="10">
    <w:abstractNumId w:val="0"/>
  </w:num>
  <w:num w:numId="11">
    <w:abstractNumId w:val="13"/>
  </w:num>
  <w:num w:numId="12">
    <w:abstractNumId w:val="4"/>
  </w:num>
  <w:num w:numId="13">
    <w:abstractNumId w:val="11"/>
  </w:num>
  <w:num w:numId="14">
    <w:abstractNumId w:val="18"/>
  </w:num>
  <w:num w:numId="15">
    <w:abstractNumId w:val="2"/>
  </w:num>
  <w:num w:numId="16">
    <w:abstractNumId w:val="16"/>
  </w:num>
  <w:num w:numId="17">
    <w:abstractNumId w:val="14"/>
  </w:num>
  <w:num w:numId="18">
    <w:abstractNumId w:val="10"/>
  </w:num>
  <w:num w:numId="19">
    <w:abstractNumId w:val="3"/>
  </w:num>
  <w:num w:numId="20">
    <w:abstractNumId w:val="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BA720D"/>
    <w:rsid w:val="000001EA"/>
    <w:rsid w:val="00003953"/>
    <w:rsid w:val="00017C53"/>
    <w:rsid w:val="00022A53"/>
    <w:rsid w:val="000258E4"/>
    <w:rsid w:val="00037CC2"/>
    <w:rsid w:val="00041C34"/>
    <w:rsid w:val="00046456"/>
    <w:rsid w:val="00053530"/>
    <w:rsid w:val="00065782"/>
    <w:rsid w:val="000745B9"/>
    <w:rsid w:val="00085476"/>
    <w:rsid w:val="00085CB0"/>
    <w:rsid w:val="00086F74"/>
    <w:rsid w:val="000958FD"/>
    <w:rsid w:val="00095B39"/>
    <w:rsid w:val="000A532D"/>
    <w:rsid w:val="000B6767"/>
    <w:rsid w:val="000D1202"/>
    <w:rsid w:val="000D6B75"/>
    <w:rsid w:val="000E0E67"/>
    <w:rsid w:val="000E3F1B"/>
    <w:rsid w:val="000F2DED"/>
    <w:rsid w:val="000F2F08"/>
    <w:rsid w:val="000F31E3"/>
    <w:rsid w:val="000F5747"/>
    <w:rsid w:val="000F635D"/>
    <w:rsid w:val="00105009"/>
    <w:rsid w:val="00106B88"/>
    <w:rsid w:val="00111071"/>
    <w:rsid w:val="00124309"/>
    <w:rsid w:val="00125B48"/>
    <w:rsid w:val="00132E44"/>
    <w:rsid w:val="00133D8F"/>
    <w:rsid w:val="001467DD"/>
    <w:rsid w:val="001627E2"/>
    <w:rsid w:val="00165C5C"/>
    <w:rsid w:val="00170CE1"/>
    <w:rsid w:val="00177B4A"/>
    <w:rsid w:val="001830C5"/>
    <w:rsid w:val="00186354"/>
    <w:rsid w:val="00191B4D"/>
    <w:rsid w:val="00196F1A"/>
    <w:rsid w:val="001970B0"/>
    <w:rsid w:val="001A032B"/>
    <w:rsid w:val="001A4C68"/>
    <w:rsid w:val="001B0825"/>
    <w:rsid w:val="001B48FE"/>
    <w:rsid w:val="001B68B4"/>
    <w:rsid w:val="001B72EE"/>
    <w:rsid w:val="001C1D02"/>
    <w:rsid w:val="001C4FC9"/>
    <w:rsid w:val="001D294C"/>
    <w:rsid w:val="001D360F"/>
    <w:rsid w:val="001E1297"/>
    <w:rsid w:val="001E13EB"/>
    <w:rsid w:val="001E1872"/>
    <w:rsid w:val="001F2790"/>
    <w:rsid w:val="001F5CB0"/>
    <w:rsid w:val="002029CB"/>
    <w:rsid w:val="0020351A"/>
    <w:rsid w:val="0021489D"/>
    <w:rsid w:val="0021665B"/>
    <w:rsid w:val="00217F33"/>
    <w:rsid w:val="00226570"/>
    <w:rsid w:val="00230DF0"/>
    <w:rsid w:val="00231477"/>
    <w:rsid w:val="00233E25"/>
    <w:rsid w:val="002361CB"/>
    <w:rsid w:val="002365D7"/>
    <w:rsid w:val="00251A76"/>
    <w:rsid w:val="002533E3"/>
    <w:rsid w:val="002604D2"/>
    <w:rsid w:val="00262C6D"/>
    <w:rsid w:val="00285B86"/>
    <w:rsid w:val="0028745C"/>
    <w:rsid w:val="00296BF6"/>
    <w:rsid w:val="002B4459"/>
    <w:rsid w:val="002B5E81"/>
    <w:rsid w:val="002D0A83"/>
    <w:rsid w:val="002D37F0"/>
    <w:rsid w:val="002E3A95"/>
    <w:rsid w:val="002E3FDE"/>
    <w:rsid w:val="002F0405"/>
    <w:rsid w:val="002F05F9"/>
    <w:rsid w:val="00301426"/>
    <w:rsid w:val="00302002"/>
    <w:rsid w:val="0030644D"/>
    <w:rsid w:val="0031127B"/>
    <w:rsid w:val="00316F98"/>
    <w:rsid w:val="0031722D"/>
    <w:rsid w:val="00323028"/>
    <w:rsid w:val="0032342D"/>
    <w:rsid w:val="00324829"/>
    <w:rsid w:val="00331469"/>
    <w:rsid w:val="00334AAF"/>
    <w:rsid w:val="003363AE"/>
    <w:rsid w:val="003365B0"/>
    <w:rsid w:val="00353927"/>
    <w:rsid w:val="003568D8"/>
    <w:rsid w:val="00360AC7"/>
    <w:rsid w:val="0037499F"/>
    <w:rsid w:val="003756F0"/>
    <w:rsid w:val="003815E8"/>
    <w:rsid w:val="00383CAF"/>
    <w:rsid w:val="0039301B"/>
    <w:rsid w:val="0039515D"/>
    <w:rsid w:val="0039670E"/>
    <w:rsid w:val="003A374E"/>
    <w:rsid w:val="003B0270"/>
    <w:rsid w:val="003B0ACD"/>
    <w:rsid w:val="003B0BC6"/>
    <w:rsid w:val="003B46CF"/>
    <w:rsid w:val="003B507C"/>
    <w:rsid w:val="003C2824"/>
    <w:rsid w:val="003C512F"/>
    <w:rsid w:val="003C6CC9"/>
    <w:rsid w:val="003C73B8"/>
    <w:rsid w:val="003D12FE"/>
    <w:rsid w:val="003D793B"/>
    <w:rsid w:val="003F3F84"/>
    <w:rsid w:val="003F7524"/>
    <w:rsid w:val="00401A39"/>
    <w:rsid w:val="004041B7"/>
    <w:rsid w:val="00410447"/>
    <w:rsid w:val="0041261E"/>
    <w:rsid w:val="00412B39"/>
    <w:rsid w:val="004170D2"/>
    <w:rsid w:val="00421DA0"/>
    <w:rsid w:val="00425AE1"/>
    <w:rsid w:val="004316D5"/>
    <w:rsid w:val="00431DAC"/>
    <w:rsid w:val="0045042A"/>
    <w:rsid w:val="004518F6"/>
    <w:rsid w:val="00452024"/>
    <w:rsid w:val="004603A5"/>
    <w:rsid w:val="004603B8"/>
    <w:rsid w:val="00463584"/>
    <w:rsid w:val="00466840"/>
    <w:rsid w:val="00466E29"/>
    <w:rsid w:val="00466EFD"/>
    <w:rsid w:val="00473F3A"/>
    <w:rsid w:val="00475A78"/>
    <w:rsid w:val="00475C36"/>
    <w:rsid w:val="00477892"/>
    <w:rsid w:val="00480B24"/>
    <w:rsid w:val="004833FC"/>
    <w:rsid w:val="0049327E"/>
    <w:rsid w:val="004A3F7D"/>
    <w:rsid w:val="004A7F1A"/>
    <w:rsid w:val="004B124A"/>
    <w:rsid w:val="004B13D0"/>
    <w:rsid w:val="004B4ECE"/>
    <w:rsid w:val="004B4FD5"/>
    <w:rsid w:val="004C33DB"/>
    <w:rsid w:val="004C7491"/>
    <w:rsid w:val="004D0266"/>
    <w:rsid w:val="004D0CB8"/>
    <w:rsid w:val="004F4C28"/>
    <w:rsid w:val="004F61A7"/>
    <w:rsid w:val="004F6384"/>
    <w:rsid w:val="004F7BD2"/>
    <w:rsid w:val="00500E84"/>
    <w:rsid w:val="00512DB4"/>
    <w:rsid w:val="00514970"/>
    <w:rsid w:val="00514C00"/>
    <w:rsid w:val="005248D0"/>
    <w:rsid w:val="005330AE"/>
    <w:rsid w:val="005551B4"/>
    <w:rsid w:val="00563F56"/>
    <w:rsid w:val="005706EF"/>
    <w:rsid w:val="00582526"/>
    <w:rsid w:val="005862AB"/>
    <w:rsid w:val="005927FD"/>
    <w:rsid w:val="00593BC9"/>
    <w:rsid w:val="005958C3"/>
    <w:rsid w:val="005A4F32"/>
    <w:rsid w:val="005B07C7"/>
    <w:rsid w:val="005B19B6"/>
    <w:rsid w:val="005C2625"/>
    <w:rsid w:val="005D2138"/>
    <w:rsid w:val="005E10E9"/>
    <w:rsid w:val="005E27D7"/>
    <w:rsid w:val="005E4525"/>
    <w:rsid w:val="005E7134"/>
    <w:rsid w:val="005F09D1"/>
    <w:rsid w:val="005F6CAE"/>
    <w:rsid w:val="006045C4"/>
    <w:rsid w:val="00606AF8"/>
    <w:rsid w:val="00612B9E"/>
    <w:rsid w:val="006248F3"/>
    <w:rsid w:val="006273E1"/>
    <w:rsid w:val="00636267"/>
    <w:rsid w:val="00642ABE"/>
    <w:rsid w:val="00642E1E"/>
    <w:rsid w:val="00657828"/>
    <w:rsid w:val="00657ADD"/>
    <w:rsid w:val="00663388"/>
    <w:rsid w:val="006717CB"/>
    <w:rsid w:val="00675600"/>
    <w:rsid w:val="00680C87"/>
    <w:rsid w:val="006833E2"/>
    <w:rsid w:val="00684549"/>
    <w:rsid w:val="00684D1A"/>
    <w:rsid w:val="00690DAC"/>
    <w:rsid w:val="006928FD"/>
    <w:rsid w:val="006A4C4E"/>
    <w:rsid w:val="006B1A27"/>
    <w:rsid w:val="006B7E0C"/>
    <w:rsid w:val="006C0D9C"/>
    <w:rsid w:val="006C563A"/>
    <w:rsid w:val="006C6BC2"/>
    <w:rsid w:val="006D69D3"/>
    <w:rsid w:val="006E01A9"/>
    <w:rsid w:val="006E28AA"/>
    <w:rsid w:val="006F1C34"/>
    <w:rsid w:val="006F272A"/>
    <w:rsid w:val="00703959"/>
    <w:rsid w:val="00704FB4"/>
    <w:rsid w:val="00706318"/>
    <w:rsid w:val="00716E1F"/>
    <w:rsid w:val="00721783"/>
    <w:rsid w:val="00722E71"/>
    <w:rsid w:val="00723E2A"/>
    <w:rsid w:val="00726856"/>
    <w:rsid w:val="00727C7D"/>
    <w:rsid w:val="0073645C"/>
    <w:rsid w:val="00741AB3"/>
    <w:rsid w:val="0074700F"/>
    <w:rsid w:val="00747160"/>
    <w:rsid w:val="00747556"/>
    <w:rsid w:val="00752413"/>
    <w:rsid w:val="00765FF6"/>
    <w:rsid w:val="00777FFA"/>
    <w:rsid w:val="00780614"/>
    <w:rsid w:val="00780DD6"/>
    <w:rsid w:val="00796FD3"/>
    <w:rsid w:val="007A40E4"/>
    <w:rsid w:val="007A4655"/>
    <w:rsid w:val="007B451D"/>
    <w:rsid w:val="007B506C"/>
    <w:rsid w:val="007B721B"/>
    <w:rsid w:val="007C01AD"/>
    <w:rsid w:val="007C18D6"/>
    <w:rsid w:val="007C1AE5"/>
    <w:rsid w:val="007C66CF"/>
    <w:rsid w:val="007C67B5"/>
    <w:rsid w:val="007D4431"/>
    <w:rsid w:val="007E26D3"/>
    <w:rsid w:val="007E5056"/>
    <w:rsid w:val="007E6B99"/>
    <w:rsid w:val="007F267F"/>
    <w:rsid w:val="007F2D77"/>
    <w:rsid w:val="0080021D"/>
    <w:rsid w:val="008028B6"/>
    <w:rsid w:val="00817F4E"/>
    <w:rsid w:val="008266A4"/>
    <w:rsid w:val="00827909"/>
    <w:rsid w:val="00835570"/>
    <w:rsid w:val="0084254B"/>
    <w:rsid w:val="008452F1"/>
    <w:rsid w:val="00845E9C"/>
    <w:rsid w:val="0084669C"/>
    <w:rsid w:val="0084777B"/>
    <w:rsid w:val="00853C99"/>
    <w:rsid w:val="00870D32"/>
    <w:rsid w:val="008772C1"/>
    <w:rsid w:val="0088013A"/>
    <w:rsid w:val="008805A5"/>
    <w:rsid w:val="00885173"/>
    <w:rsid w:val="008878D7"/>
    <w:rsid w:val="008A799D"/>
    <w:rsid w:val="008B0013"/>
    <w:rsid w:val="008B7842"/>
    <w:rsid w:val="008C0373"/>
    <w:rsid w:val="008D02FA"/>
    <w:rsid w:val="008D48F0"/>
    <w:rsid w:val="008E3895"/>
    <w:rsid w:val="008E5153"/>
    <w:rsid w:val="008F0F45"/>
    <w:rsid w:val="008F4305"/>
    <w:rsid w:val="008F7200"/>
    <w:rsid w:val="008F7445"/>
    <w:rsid w:val="00911DBA"/>
    <w:rsid w:val="00912C99"/>
    <w:rsid w:val="00923368"/>
    <w:rsid w:val="00927B43"/>
    <w:rsid w:val="00933C98"/>
    <w:rsid w:val="00945371"/>
    <w:rsid w:val="00952072"/>
    <w:rsid w:val="0095317F"/>
    <w:rsid w:val="00953388"/>
    <w:rsid w:val="00957854"/>
    <w:rsid w:val="00962FDC"/>
    <w:rsid w:val="00974A6A"/>
    <w:rsid w:val="00980CDD"/>
    <w:rsid w:val="009830B9"/>
    <w:rsid w:val="009831D7"/>
    <w:rsid w:val="00985D2A"/>
    <w:rsid w:val="009879F5"/>
    <w:rsid w:val="009A7A90"/>
    <w:rsid w:val="009B3504"/>
    <w:rsid w:val="009B46DD"/>
    <w:rsid w:val="009C090B"/>
    <w:rsid w:val="009C546E"/>
    <w:rsid w:val="009E0CCD"/>
    <w:rsid w:val="009E3A2E"/>
    <w:rsid w:val="009F2F8E"/>
    <w:rsid w:val="009F6E15"/>
    <w:rsid w:val="00A01A46"/>
    <w:rsid w:val="00A02D4F"/>
    <w:rsid w:val="00A07D78"/>
    <w:rsid w:val="00A12A5E"/>
    <w:rsid w:val="00A1536A"/>
    <w:rsid w:val="00A21C9D"/>
    <w:rsid w:val="00A23325"/>
    <w:rsid w:val="00A24F04"/>
    <w:rsid w:val="00A2616B"/>
    <w:rsid w:val="00A266A2"/>
    <w:rsid w:val="00A350FA"/>
    <w:rsid w:val="00A41050"/>
    <w:rsid w:val="00A45A6A"/>
    <w:rsid w:val="00A553B2"/>
    <w:rsid w:val="00A6748D"/>
    <w:rsid w:val="00A806DD"/>
    <w:rsid w:val="00A83DEF"/>
    <w:rsid w:val="00A86CB0"/>
    <w:rsid w:val="00A90C1D"/>
    <w:rsid w:val="00A9301B"/>
    <w:rsid w:val="00A954A7"/>
    <w:rsid w:val="00A978C9"/>
    <w:rsid w:val="00AA4098"/>
    <w:rsid w:val="00AA5AA9"/>
    <w:rsid w:val="00AA603E"/>
    <w:rsid w:val="00AC0B75"/>
    <w:rsid w:val="00AC1BFD"/>
    <w:rsid w:val="00AC2D88"/>
    <w:rsid w:val="00AE2FE0"/>
    <w:rsid w:val="00AE492A"/>
    <w:rsid w:val="00B10D8D"/>
    <w:rsid w:val="00B13477"/>
    <w:rsid w:val="00B159CE"/>
    <w:rsid w:val="00B17322"/>
    <w:rsid w:val="00B209D3"/>
    <w:rsid w:val="00B23493"/>
    <w:rsid w:val="00B26BBF"/>
    <w:rsid w:val="00B3057E"/>
    <w:rsid w:val="00B36B0C"/>
    <w:rsid w:val="00B46251"/>
    <w:rsid w:val="00B465CA"/>
    <w:rsid w:val="00B4719D"/>
    <w:rsid w:val="00B52FD4"/>
    <w:rsid w:val="00B540D3"/>
    <w:rsid w:val="00B54C77"/>
    <w:rsid w:val="00B557A3"/>
    <w:rsid w:val="00B610AE"/>
    <w:rsid w:val="00B61E24"/>
    <w:rsid w:val="00B711BB"/>
    <w:rsid w:val="00B72068"/>
    <w:rsid w:val="00B763E8"/>
    <w:rsid w:val="00B802BE"/>
    <w:rsid w:val="00B846D6"/>
    <w:rsid w:val="00B84AE0"/>
    <w:rsid w:val="00B84DE7"/>
    <w:rsid w:val="00B93965"/>
    <w:rsid w:val="00B95308"/>
    <w:rsid w:val="00B95EE5"/>
    <w:rsid w:val="00BA6FAC"/>
    <w:rsid w:val="00BA720D"/>
    <w:rsid w:val="00BB2346"/>
    <w:rsid w:val="00BC219B"/>
    <w:rsid w:val="00BD099B"/>
    <w:rsid w:val="00BD2F34"/>
    <w:rsid w:val="00BE6442"/>
    <w:rsid w:val="00BE6F39"/>
    <w:rsid w:val="00BF03CC"/>
    <w:rsid w:val="00BF40F0"/>
    <w:rsid w:val="00BF5627"/>
    <w:rsid w:val="00C01EE2"/>
    <w:rsid w:val="00C13DAD"/>
    <w:rsid w:val="00C158EF"/>
    <w:rsid w:val="00C200D5"/>
    <w:rsid w:val="00C2071D"/>
    <w:rsid w:val="00C27643"/>
    <w:rsid w:val="00C30D29"/>
    <w:rsid w:val="00C3340B"/>
    <w:rsid w:val="00C458DA"/>
    <w:rsid w:val="00C46147"/>
    <w:rsid w:val="00C51355"/>
    <w:rsid w:val="00C51E9F"/>
    <w:rsid w:val="00C53571"/>
    <w:rsid w:val="00C56831"/>
    <w:rsid w:val="00C5687E"/>
    <w:rsid w:val="00C763F0"/>
    <w:rsid w:val="00C86DFE"/>
    <w:rsid w:val="00C91609"/>
    <w:rsid w:val="00C944DB"/>
    <w:rsid w:val="00C972C0"/>
    <w:rsid w:val="00CA307E"/>
    <w:rsid w:val="00CA405A"/>
    <w:rsid w:val="00CA6822"/>
    <w:rsid w:val="00CA7265"/>
    <w:rsid w:val="00CB08BE"/>
    <w:rsid w:val="00CB2010"/>
    <w:rsid w:val="00CB53EB"/>
    <w:rsid w:val="00CD510E"/>
    <w:rsid w:val="00CE630D"/>
    <w:rsid w:val="00CE6C3F"/>
    <w:rsid w:val="00CF0306"/>
    <w:rsid w:val="00CF1EBC"/>
    <w:rsid w:val="00CF3F11"/>
    <w:rsid w:val="00CF40C9"/>
    <w:rsid w:val="00CF7A69"/>
    <w:rsid w:val="00D004E0"/>
    <w:rsid w:val="00D113E3"/>
    <w:rsid w:val="00D16A30"/>
    <w:rsid w:val="00D16C76"/>
    <w:rsid w:val="00D23A4C"/>
    <w:rsid w:val="00D25E58"/>
    <w:rsid w:val="00D26FE7"/>
    <w:rsid w:val="00D3334F"/>
    <w:rsid w:val="00D33BFB"/>
    <w:rsid w:val="00D3667D"/>
    <w:rsid w:val="00D406CA"/>
    <w:rsid w:val="00D43D9C"/>
    <w:rsid w:val="00D45F9B"/>
    <w:rsid w:val="00D4717C"/>
    <w:rsid w:val="00D47A16"/>
    <w:rsid w:val="00D500C8"/>
    <w:rsid w:val="00D5766D"/>
    <w:rsid w:val="00D74080"/>
    <w:rsid w:val="00D75619"/>
    <w:rsid w:val="00D83944"/>
    <w:rsid w:val="00D8460D"/>
    <w:rsid w:val="00D86A7D"/>
    <w:rsid w:val="00DA0D21"/>
    <w:rsid w:val="00DA117B"/>
    <w:rsid w:val="00DA27CF"/>
    <w:rsid w:val="00DB27F8"/>
    <w:rsid w:val="00DB45B1"/>
    <w:rsid w:val="00DB48AF"/>
    <w:rsid w:val="00DD046D"/>
    <w:rsid w:val="00DE2312"/>
    <w:rsid w:val="00DE5F0D"/>
    <w:rsid w:val="00DE76F0"/>
    <w:rsid w:val="00DE7DBE"/>
    <w:rsid w:val="00DF10B9"/>
    <w:rsid w:val="00DF43A6"/>
    <w:rsid w:val="00E025DF"/>
    <w:rsid w:val="00E0540F"/>
    <w:rsid w:val="00E11967"/>
    <w:rsid w:val="00E231AA"/>
    <w:rsid w:val="00E35E17"/>
    <w:rsid w:val="00E40B00"/>
    <w:rsid w:val="00E42D0D"/>
    <w:rsid w:val="00E431D5"/>
    <w:rsid w:val="00E45D73"/>
    <w:rsid w:val="00E560EC"/>
    <w:rsid w:val="00E566AF"/>
    <w:rsid w:val="00E611AF"/>
    <w:rsid w:val="00E614BE"/>
    <w:rsid w:val="00E6719B"/>
    <w:rsid w:val="00E67338"/>
    <w:rsid w:val="00E86F60"/>
    <w:rsid w:val="00E878B1"/>
    <w:rsid w:val="00E87D2F"/>
    <w:rsid w:val="00E917FA"/>
    <w:rsid w:val="00EA4494"/>
    <w:rsid w:val="00EA6050"/>
    <w:rsid w:val="00EB3DF1"/>
    <w:rsid w:val="00EB44DE"/>
    <w:rsid w:val="00EB7A3E"/>
    <w:rsid w:val="00EC668B"/>
    <w:rsid w:val="00EC6845"/>
    <w:rsid w:val="00ED3339"/>
    <w:rsid w:val="00ED50B7"/>
    <w:rsid w:val="00ED6544"/>
    <w:rsid w:val="00ED7850"/>
    <w:rsid w:val="00EE50CE"/>
    <w:rsid w:val="00EF1299"/>
    <w:rsid w:val="00EF3B1E"/>
    <w:rsid w:val="00EF4B99"/>
    <w:rsid w:val="00EF5FE7"/>
    <w:rsid w:val="00F00EC0"/>
    <w:rsid w:val="00F0561D"/>
    <w:rsid w:val="00F14E43"/>
    <w:rsid w:val="00F16C9D"/>
    <w:rsid w:val="00F22201"/>
    <w:rsid w:val="00F2235D"/>
    <w:rsid w:val="00F23DA2"/>
    <w:rsid w:val="00F266C2"/>
    <w:rsid w:val="00F278F9"/>
    <w:rsid w:val="00F3124F"/>
    <w:rsid w:val="00F321E8"/>
    <w:rsid w:val="00F32E34"/>
    <w:rsid w:val="00F34209"/>
    <w:rsid w:val="00F36D02"/>
    <w:rsid w:val="00F45DBF"/>
    <w:rsid w:val="00F53DD7"/>
    <w:rsid w:val="00F65342"/>
    <w:rsid w:val="00F6649C"/>
    <w:rsid w:val="00F72FE9"/>
    <w:rsid w:val="00F74876"/>
    <w:rsid w:val="00F8004C"/>
    <w:rsid w:val="00F805D7"/>
    <w:rsid w:val="00F80878"/>
    <w:rsid w:val="00F845CF"/>
    <w:rsid w:val="00F877A2"/>
    <w:rsid w:val="00F919F7"/>
    <w:rsid w:val="00F91ED7"/>
    <w:rsid w:val="00F930A7"/>
    <w:rsid w:val="00F93E0A"/>
    <w:rsid w:val="00FA32A7"/>
    <w:rsid w:val="00FB3FFB"/>
    <w:rsid w:val="00FD5323"/>
    <w:rsid w:val="00FD64AA"/>
    <w:rsid w:val="00FD6747"/>
    <w:rsid w:val="00FE1219"/>
    <w:rsid w:val="00FE129C"/>
    <w:rsid w:val="00FE2095"/>
    <w:rsid w:val="00FF3B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20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1536A"/>
    <w:pPr>
      <w:keepNext/>
      <w:keepLines/>
      <w:spacing w:before="240" w:line="280" w:lineRule="exact"/>
      <w:jc w:val="both"/>
      <w:outlineLvl w:val="0"/>
    </w:pPr>
    <w:rPr>
      <w:rFonts w:ascii="Arial" w:eastAsiaTheme="majorEastAsia" w:hAnsi="Arial" w:cstheme="majorBidi"/>
      <w:b/>
      <w:caps/>
      <w:color w:val="538135" w:themeColor="accent6" w:themeShade="BF"/>
      <w:sz w:val="22"/>
      <w:szCs w:val="3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A720D"/>
    <w:pPr>
      <w:spacing w:after="200" w:line="276" w:lineRule="auto"/>
      <w:ind w:left="720"/>
      <w:contextualSpacing/>
    </w:pPr>
    <w:rPr>
      <w:rFonts w:ascii="Calibri" w:eastAsia="Calibri" w:hAnsi="Calibri"/>
      <w:sz w:val="22"/>
      <w:szCs w:val="22"/>
      <w:lang w:val="en-ZA"/>
    </w:rPr>
  </w:style>
  <w:style w:type="paragraph" w:styleId="BalloonText">
    <w:name w:val="Balloon Text"/>
    <w:basedOn w:val="Normal"/>
    <w:link w:val="BalloonTextChar"/>
    <w:uiPriority w:val="99"/>
    <w:semiHidden/>
    <w:unhideWhenUsed/>
    <w:rsid w:val="003C28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824"/>
    <w:rPr>
      <w:rFonts w:ascii="Segoe UI" w:eastAsia="Times New Roman" w:hAnsi="Segoe UI" w:cs="Segoe UI"/>
      <w:sz w:val="18"/>
      <w:szCs w:val="18"/>
    </w:rPr>
  </w:style>
  <w:style w:type="paragraph" w:styleId="Header">
    <w:name w:val="header"/>
    <w:basedOn w:val="Normal"/>
    <w:link w:val="HeaderChar"/>
    <w:uiPriority w:val="99"/>
    <w:unhideWhenUsed/>
    <w:rsid w:val="000F31E3"/>
    <w:pPr>
      <w:tabs>
        <w:tab w:val="center" w:pos="4680"/>
        <w:tab w:val="right" w:pos="9360"/>
      </w:tabs>
    </w:pPr>
  </w:style>
  <w:style w:type="character" w:customStyle="1" w:styleId="HeaderChar">
    <w:name w:val="Header Char"/>
    <w:basedOn w:val="DefaultParagraphFont"/>
    <w:link w:val="Header"/>
    <w:uiPriority w:val="99"/>
    <w:rsid w:val="000F31E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F31E3"/>
    <w:pPr>
      <w:tabs>
        <w:tab w:val="center" w:pos="4680"/>
        <w:tab w:val="right" w:pos="9360"/>
      </w:tabs>
    </w:pPr>
  </w:style>
  <w:style w:type="character" w:customStyle="1" w:styleId="FooterChar">
    <w:name w:val="Footer Char"/>
    <w:basedOn w:val="DefaultParagraphFont"/>
    <w:link w:val="Footer"/>
    <w:uiPriority w:val="99"/>
    <w:rsid w:val="000F31E3"/>
    <w:rPr>
      <w:rFonts w:ascii="Times New Roman" w:eastAsia="Times New Roman" w:hAnsi="Times New Roman" w:cs="Times New Roman"/>
      <w:sz w:val="24"/>
      <w:szCs w:val="24"/>
    </w:rPr>
  </w:style>
  <w:style w:type="paragraph" w:styleId="NormalWeb">
    <w:name w:val="Normal (Web)"/>
    <w:basedOn w:val="Normal"/>
    <w:uiPriority w:val="99"/>
    <w:unhideWhenUsed/>
    <w:rsid w:val="00230DF0"/>
    <w:pPr>
      <w:spacing w:before="100" w:beforeAutospacing="1" w:after="100" w:afterAutospacing="1"/>
    </w:pPr>
    <w:rPr>
      <w:lang w:val="en-ZA" w:eastAsia="en-ZA"/>
    </w:rPr>
  </w:style>
  <w:style w:type="table" w:styleId="TableGrid">
    <w:name w:val="Table Grid"/>
    <w:basedOn w:val="TableNormal"/>
    <w:uiPriority w:val="39"/>
    <w:rsid w:val="00FA32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34209"/>
    <w:rPr>
      <w:sz w:val="16"/>
      <w:szCs w:val="16"/>
    </w:rPr>
  </w:style>
  <w:style w:type="paragraph" w:styleId="CommentText">
    <w:name w:val="annotation text"/>
    <w:basedOn w:val="Normal"/>
    <w:link w:val="CommentTextChar"/>
    <w:uiPriority w:val="99"/>
    <w:unhideWhenUsed/>
    <w:rsid w:val="00F34209"/>
    <w:rPr>
      <w:rFonts w:eastAsiaTheme="minorHAnsi"/>
      <w:sz w:val="20"/>
      <w:szCs w:val="20"/>
      <w:lang w:val="en-ZA" w:eastAsia="en-ZA"/>
    </w:rPr>
  </w:style>
  <w:style w:type="character" w:customStyle="1" w:styleId="CommentTextChar">
    <w:name w:val="Comment Text Char"/>
    <w:basedOn w:val="DefaultParagraphFont"/>
    <w:link w:val="CommentText"/>
    <w:uiPriority w:val="99"/>
    <w:rsid w:val="00F34209"/>
    <w:rPr>
      <w:rFonts w:ascii="Times New Roman" w:hAnsi="Times New Roman" w:cs="Times New Roman"/>
      <w:sz w:val="20"/>
      <w:szCs w:val="20"/>
      <w:lang w:val="en-ZA" w:eastAsia="en-ZA"/>
    </w:rPr>
  </w:style>
  <w:style w:type="paragraph" w:styleId="NoSpacing">
    <w:name w:val="No Spacing"/>
    <w:uiPriority w:val="1"/>
    <w:qFormat/>
    <w:rsid w:val="00BE6F39"/>
    <w:pPr>
      <w:spacing w:after="0"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F4305"/>
    <w:pPr>
      <w:spacing w:after="200"/>
      <w:jc w:val="both"/>
    </w:pPr>
    <w:rPr>
      <w:rFonts w:ascii="Arial" w:eastAsiaTheme="minorHAnsi" w:hAnsi="Arial" w:cstheme="minorBidi"/>
      <w:i/>
      <w:iCs/>
      <w:color w:val="44546A" w:themeColor="text2"/>
      <w:sz w:val="18"/>
      <w:szCs w:val="18"/>
      <w:lang w:val="en-ZA"/>
    </w:rPr>
  </w:style>
  <w:style w:type="character" w:customStyle="1" w:styleId="ListParagraphChar">
    <w:name w:val="List Paragraph Char"/>
    <w:link w:val="ListParagraph"/>
    <w:uiPriority w:val="34"/>
    <w:locked/>
    <w:rsid w:val="00B711BB"/>
    <w:rPr>
      <w:rFonts w:ascii="Calibri" w:eastAsia="Calibri" w:hAnsi="Calibri" w:cs="Times New Roman"/>
      <w:lang w:val="en-ZA"/>
    </w:rPr>
  </w:style>
  <w:style w:type="character" w:customStyle="1" w:styleId="Heading1Char">
    <w:name w:val="Heading 1 Char"/>
    <w:basedOn w:val="DefaultParagraphFont"/>
    <w:link w:val="Heading1"/>
    <w:uiPriority w:val="9"/>
    <w:rsid w:val="00A1536A"/>
    <w:rPr>
      <w:rFonts w:ascii="Arial" w:eastAsiaTheme="majorEastAsia" w:hAnsi="Arial" w:cstheme="majorBidi"/>
      <w:b/>
      <w:caps/>
      <w:color w:val="538135" w:themeColor="accent6" w:themeShade="BF"/>
      <w:szCs w:val="32"/>
      <w:lang w:val="en-ZA"/>
    </w:rPr>
  </w:style>
</w:styles>
</file>

<file path=word/webSettings.xml><?xml version="1.0" encoding="utf-8"?>
<w:webSettings xmlns:r="http://schemas.openxmlformats.org/officeDocument/2006/relationships" xmlns:w="http://schemas.openxmlformats.org/wordprocessingml/2006/main">
  <w:divs>
    <w:div w:id="45106276">
      <w:bodyDiv w:val="1"/>
      <w:marLeft w:val="0"/>
      <w:marRight w:val="0"/>
      <w:marTop w:val="0"/>
      <w:marBottom w:val="0"/>
      <w:divBdr>
        <w:top w:val="none" w:sz="0" w:space="0" w:color="auto"/>
        <w:left w:val="none" w:sz="0" w:space="0" w:color="auto"/>
        <w:bottom w:val="none" w:sz="0" w:space="0" w:color="auto"/>
        <w:right w:val="none" w:sz="0" w:space="0" w:color="auto"/>
      </w:divBdr>
    </w:div>
    <w:div w:id="726340125">
      <w:bodyDiv w:val="1"/>
      <w:marLeft w:val="0"/>
      <w:marRight w:val="0"/>
      <w:marTop w:val="0"/>
      <w:marBottom w:val="0"/>
      <w:divBdr>
        <w:top w:val="none" w:sz="0" w:space="0" w:color="auto"/>
        <w:left w:val="none" w:sz="0" w:space="0" w:color="auto"/>
        <w:bottom w:val="none" w:sz="0" w:space="0" w:color="auto"/>
        <w:right w:val="none" w:sz="0" w:space="0" w:color="auto"/>
      </w:divBdr>
    </w:div>
    <w:div w:id="751271381">
      <w:bodyDiv w:val="1"/>
      <w:marLeft w:val="0"/>
      <w:marRight w:val="0"/>
      <w:marTop w:val="0"/>
      <w:marBottom w:val="0"/>
      <w:divBdr>
        <w:top w:val="none" w:sz="0" w:space="0" w:color="auto"/>
        <w:left w:val="none" w:sz="0" w:space="0" w:color="auto"/>
        <w:bottom w:val="none" w:sz="0" w:space="0" w:color="auto"/>
        <w:right w:val="none" w:sz="0" w:space="0" w:color="auto"/>
      </w:divBdr>
      <w:divsChild>
        <w:div w:id="181893858">
          <w:marLeft w:val="734"/>
          <w:marRight w:val="0"/>
          <w:marTop w:val="0"/>
          <w:marBottom w:val="0"/>
          <w:divBdr>
            <w:top w:val="none" w:sz="0" w:space="0" w:color="auto"/>
            <w:left w:val="none" w:sz="0" w:space="0" w:color="auto"/>
            <w:bottom w:val="none" w:sz="0" w:space="0" w:color="auto"/>
            <w:right w:val="none" w:sz="0" w:space="0" w:color="auto"/>
          </w:divBdr>
        </w:div>
        <w:div w:id="189687972">
          <w:marLeft w:val="734"/>
          <w:marRight w:val="0"/>
          <w:marTop w:val="0"/>
          <w:marBottom w:val="0"/>
          <w:divBdr>
            <w:top w:val="none" w:sz="0" w:space="0" w:color="auto"/>
            <w:left w:val="none" w:sz="0" w:space="0" w:color="auto"/>
            <w:bottom w:val="none" w:sz="0" w:space="0" w:color="auto"/>
            <w:right w:val="none" w:sz="0" w:space="0" w:color="auto"/>
          </w:divBdr>
        </w:div>
        <w:div w:id="2038969419">
          <w:marLeft w:val="734"/>
          <w:marRight w:val="0"/>
          <w:marTop w:val="0"/>
          <w:marBottom w:val="0"/>
          <w:divBdr>
            <w:top w:val="none" w:sz="0" w:space="0" w:color="auto"/>
            <w:left w:val="none" w:sz="0" w:space="0" w:color="auto"/>
            <w:bottom w:val="none" w:sz="0" w:space="0" w:color="auto"/>
            <w:right w:val="none" w:sz="0" w:space="0" w:color="auto"/>
          </w:divBdr>
        </w:div>
        <w:div w:id="560136210">
          <w:marLeft w:val="734"/>
          <w:marRight w:val="0"/>
          <w:marTop w:val="0"/>
          <w:marBottom w:val="0"/>
          <w:divBdr>
            <w:top w:val="none" w:sz="0" w:space="0" w:color="auto"/>
            <w:left w:val="none" w:sz="0" w:space="0" w:color="auto"/>
            <w:bottom w:val="none" w:sz="0" w:space="0" w:color="auto"/>
            <w:right w:val="none" w:sz="0" w:space="0" w:color="auto"/>
          </w:divBdr>
        </w:div>
        <w:div w:id="1098673649">
          <w:marLeft w:val="734"/>
          <w:marRight w:val="0"/>
          <w:marTop w:val="0"/>
          <w:marBottom w:val="0"/>
          <w:divBdr>
            <w:top w:val="none" w:sz="0" w:space="0" w:color="auto"/>
            <w:left w:val="none" w:sz="0" w:space="0" w:color="auto"/>
            <w:bottom w:val="none" w:sz="0" w:space="0" w:color="auto"/>
            <w:right w:val="none" w:sz="0" w:space="0" w:color="auto"/>
          </w:divBdr>
        </w:div>
        <w:div w:id="1447314972">
          <w:marLeft w:val="734"/>
          <w:marRight w:val="0"/>
          <w:marTop w:val="0"/>
          <w:marBottom w:val="0"/>
          <w:divBdr>
            <w:top w:val="none" w:sz="0" w:space="0" w:color="auto"/>
            <w:left w:val="none" w:sz="0" w:space="0" w:color="auto"/>
            <w:bottom w:val="none" w:sz="0" w:space="0" w:color="auto"/>
            <w:right w:val="none" w:sz="0" w:space="0" w:color="auto"/>
          </w:divBdr>
        </w:div>
      </w:divsChild>
    </w:div>
    <w:div w:id="990911890">
      <w:bodyDiv w:val="1"/>
      <w:marLeft w:val="0"/>
      <w:marRight w:val="0"/>
      <w:marTop w:val="0"/>
      <w:marBottom w:val="0"/>
      <w:divBdr>
        <w:top w:val="none" w:sz="0" w:space="0" w:color="auto"/>
        <w:left w:val="none" w:sz="0" w:space="0" w:color="auto"/>
        <w:bottom w:val="none" w:sz="0" w:space="0" w:color="auto"/>
        <w:right w:val="none" w:sz="0" w:space="0" w:color="auto"/>
      </w:divBdr>
    </w:div>
    <w:div w:id="1928339588">
      <w:bodyDiv w:val="1"/>
      <w:marLeft w:val="0"/>
      <w:marRight w:val="0"/>
      <w:marTop w:val="0"/>
      <w:marBottom w:val="0"/>
      <w:divBdr>
        <w:top w:val="none" w:sz="0" w:space="0" w:color="auto"/>
        <w:left w:val="none" w:sz="0" w:space="0" w:color="auto"/>
        <w:bottom w:val="none" w:sz="0" w:space="0" w:color="auto"/>
        <w:right w:val="none" w:sz="0" w:space="0" w:color="auto"/>
      </w:divBdr>
      <w:divsChild>
        <w:div w:id="2088651144">
          <w:marLeft w:val="806"/>
          <w:marRight w:val="0"/>
          <w:marTop w:val="77"/>
          <w:marBottom w:val="0"/>
          <w:divBdr>
            <w:top w:val="none" w:sz="0" w:space="0" w:color="auto"/>
            <w:left w:val="none" w:sz="0" w:space="0" w:color="auto"/>
            <w:bottom w:val="none" w:sz="0" w:space="0" w:color="auto"/>
            <w:right w:val="none" w:sz="0" w:space="0" w:color="auto"/>
          </w:divBdr>
        </w:div>
        <w:div w:id="402678406">
          <w:marLeft w:val="806"/>
          <w:marRight w:val="0"/>
          <w:marTop w:val="77"/>
          <w:marBottom w:val="0"/>
          <w:divBdr>
            <w:top w:val="none" w:sz="0" w:space="0" w:color="auto"/>
            <w:left w:val="none" w:sz="0" w:space="0" w:color="auto"/>
            <w:bottom w:val="none" w:sz="0" w:space="0" w:color="auto"/>
            <w:right w:val="none" w:sz="0" w:space="0" w:color="auto"/>
          </w:divBdr>
        </w:div>
        <w:div w:id="954411899">
          <w:marLeft w:val="806"/>
          <w:marRight w:val="0"/>
          <w:marTop w:val="77"/>
          <w:marBottom w:val="0"/>
          <w:divBdr>
            <w:top w:val="none" w:sz="0" w:space="0" w:color="auto"/>
            <w:left w:val="none" w:sz="0" w:space="0" w:color="auto"/>
            <w:bottom w:val="none" w:sz="0" w:space="0" w:color="auto"/>
            <w:right w:val="none" w:sz="0" w:space="0" w:color="auto"/>
          </w:divBdr>
        </w:div>
        <w:div w:id="89355029">
          <w:marLeft w:val="806"/>
          <w:marRight w:val="0"/>
          <w:marTop w:val="77"/>
          <w:marBottom w:val="0"/>
          <w:divBdr>
            <w:top w:val="none" w:sz="0" w:space="0" w:color="auto"/>
            <w:left w:val="none" w:sz="0" w:space="0" w:color="auto"/>
            <w:bottom w:val="none" w:sz="0" w:space="0" w:color="auto"/>
            <w:right w:val="none" w:sz="0" w:space="0" w:color="auto"/>
          </w:divBdr>
        </w:div>
        <w:div w:id="1185822248">
          <w:marLeft w:val="806"/>
          <w:marRight w:val="0"/>
          <w:marTop w:val="77"/>
          <w:marBottom w:val="0"/>
          <w:divBdr>
            <w:top w:val="none" w:sz="0" w:space="0" w:color="auto"/>
            <w:left w:val="none" w:sz="0" w:space="0" w:color="auto"/>
            <w:bottom w:val="none" w:sz="0" w:space="0" w:color="auto"/>
            <w:right w:val="none" w:sz="0" w:space="0" w:color="auto"/>
          </w:divBdr>
        </w:div>
        <w:div w:id="451554644">
          <w:marLeft w:val="806"/>
          <w:marRight w:val="0"/>
          <w:marTop w:val="77"/>
          <w:marBottom w:val="0"/>
          <w:divBdr>
            <w:top w:val="none" w:sz="0" w:space="0" w:color="auto"/>
            <w:left w:val="none" w:sz="0" w:space="0" w:color="auto"/>
            <w:bottom w:val="none" w:sz="0" w:space="0" w:color="auto"/>
            <w:right w:val="none" w:sz="0" w:space="0" w:color="auto"/>
          </w:divBdr>
        </w:div>
        <w:div w:id="1919559532">
          <w:marLeft w:val="806"/>
          <w:marRight w:val="0"/>
          <w:marTop w:val="77"/>
          <w:marBottom w:val="0"/>
          <w:divBdr>
            <w:top w:val="none" w:sz="0" w:space="0" w:color="auto"/>
            <w:left w:val="none" w:sz="0" w:space="0" w:color="auto"/>
            <w:bottom w:val="none" w:sz="0" w:space="0" w:color="auto"/>
            <w:right w:val="none" w:sz="0" w:space="0" w:color="auto"/>
          </w:divBdr>
        </w:div>
        <w:div w:id="1562208235">
          <w:marLeft w:val="806"/>
          <w:marRight w:val="0"/>
          <w:marTop w:val="77"/>
          <w:marBottom w:val="0"/>
          <w:divBdr>
            <w:top w:val="none" w:sz="0" w:space="0" w:color="auto"/>
            <w:left w:val="none" w:sz="0" w:space="0" w:color="auto"/>
            <w:bottom w:val="none" w:sz="0" w:space="0" w:color="auto"/>
            <w:right w:val="none" w:sz="0" w:space="0" w:color="auto"/>
          </w:divBdr>
        </w:div>
        <w:div w:id="860096172">
          <w:marLeft w:val="806"/>
          <w:marRight w:val="0"/>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F0013-397D-42FE-997E-465D3268D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3527</Words>
  <Characters>20110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Parliament of the Republic  of South Africa</Company>
  <LinksUpToDate>false</LinksUpToDate>
  <CharactersWithSpaces>23590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Shereen Cassiem</dc:creator>
  <cp:lastModifiedBy>User</cp:lastModifiedBy>
  <cp:revision>2</cp:revision>
  <cp:lastPrinted>2018-11-14T06:59:00Z</cp:lastPrinted>
  <dcterms:created xsi:type="dcterms:W3CDTF">2022-05-18T12:36:00Z</dcterms:created>
  <dcterms:modified xsi:type="dcterms:W3CDTF">2022-05-18T12:36:00Z</dcterms:modified>
</cp:coreProperties>
</file>