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55"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R</w:t>
      </w:r>
      <w:r w:rsidR="00344E55" w:rsidRPr="00587408">
        <w:rPr>
          <w:rFonts w:ascii="Arial" w:hAnsi="Arial" w:cs="Arial"/>
          <w:b/>
          <w:sz w:val="20"/>
          <w:szCs w:val="20"/>
          <w:lang w:val="en-US"/>
        </w:rPr>
        <w:t>eport of the Portfolio Committee on Small Busine</w:t>
      </w:r>
      <w:r w:rsidR="00DB056D" w:rsidRPr="00587408">
        <w:rPr>
          <w:rFonts w:ascii="Arial" w:hAnsi="Arial" w:cs="Arial"/>
          <w:b/>
          <w:sz w:val="20"/>
          <w:szCs w:val="20"/>
          <w:lang w:val="en-US"/>
        </w:rPr>
        <w:t>ss Development on Budget Vote 36</w:t>
      </w:r>
      <w:r w:rsidR="001532CA" w:rsidRPr="00587408">
        <w:rPr>
          <w:rFonts w:ascii="Arial" w:hAnsi="Arial" w:cs="Arial"/>
          <w:b/>
          <w:sz w:val="20"/>
          <w:szCs w:val="20"/>
          <w:lang w:val="en-US"/>
        </w:rPr>
        <w:t>:</w:t>
      </w:r>
      <w:r w:rsidR="00344E55" w:rsidRPr="00587408">
        <w:rPr>
          <w:rFonts w:ascii="Arial" w:hAnsi="Arial" w:cs="Arial"/>
          <w:b/>
          <w:sz w:val="20"/>
          <w:szCs w:val="20"/>
          <w:lang w:val="en-US"/>
        </w:rPr>
        <w:t xml:space="preserve"> Small Business Development for </w:t>
      </w:r>
      <w:r w:rsidR="001532CA" w:rsidRPr="00587408">
        <w:rPr>
          <w:rFonts w:ascii="Arial" w:hAnsi="Arial" w:cs="Arial"/>
          <w:b/>
          <w:sz w:val="20"/>
          <w:szCs w:val="20"/>
          <w:lang w:val="en-US"/>
        </w:rPr>
        <w:t>the 2022/23 f</w:t>
      </w:r>
      <w:r w:rsidR="00344E55" w:rsidRPr="00587408">
        <w:rPr>
          <w:rFonts w:ascii="Arial" w:hAnsi="Arial" w:cs="Arial"/>
          <w:b/>
          <w:sz w:val="20"/>
          <w:szCs w:val="20"/>
          <w:lang w:val="en-US"/>
        </w:rPr>
        <w:t xml:space="preserve">inancial </w:t>
      </w:r>
      <w:r w:rsidR="001532CA" w:rsidRPr="00587408">
        <w:rPr>
          <w:rFonts w:ascii="Arial" w:hAnsi="Arial" w:cs="Arial"/>
          <w:b/>
          <w:sz w:val="20"/>
          <w:szCs w:val="20"/>
          <w:lang w:val="en-US"/>
        </w:rPr>
        <w:t>y</w:t>
      </w:r>
      <w:r w:rsidR="00344E55" w:rsidRPr="00587408">
        <w:rPr>
          <w:rFonts w:ascii="Arial" w:hAnsi="Arial" w:cs="Arial"/>
          <w:b/>
          <w:sz w:val="20"/>
          <w:szCs w:val="20"/>
          <w:lang w:val="en-US"/>
        </w:rPr>
        <w:t xml:space="preserve">ear, </w:t>
      </w:r>
      <w:r w:rsidR="001532CA" w:rsidRPr="00587408">
        <w:rPr>
          <w:rFonts w:ascii="Arial" w:hAnsi="Arial" w:cs="Arial"/>
          <w:b/>
          <w:sz w:val="20"/>
          <w:szCs w:val="20"/>
          <w:lang w:val="en-US"/>
        </w:rPr>
        <w:t xml:space="preserve">dated </w:t>
      </w:r>
      <w:r w:rsidR="002F3E4A" w:rsidRPr="00587408">
        <w:rPr>
          <w:rFonts w:ascii="Arial" w:hAnsi="Arial" w:cs="Arial"/>
          <w:b/>
          <w:sz w:val="20"/>
          <w:szCs w:val="20"/>
          <w:lang w:val="en-US"/>
        </w:rPr>
        <w:t>4</w:t>
      </w:r>
      <w:r w:rsidR="00CE7797" w:rsidRPr="00587408">
        <w:rPr>
          <w:rFonts w:ascii="Arial" w:hAnsi="Arial" w:cs="Arial"/>
          <w:b/>
          <w:sz w:val="20"/>
          <w:szCs w:val="20"/>
          <w:lang w:val="en-US"/>
        </w:rPr>
        <w:t xml:space="preserve"> </w:t>
      </w:r>
      <w:r w:rsidR="00742C74" w:rsidRPr="00587408">
        <w:rPr>
          <w:rFonts w:ascii="Arial" w:hAnsi="Arial" w:cs="Arial"/>
          <w:b/>
          <w:sz w:val="20"/>
          <w:szCs w:val="20"/>
          <w:lang w:val="en-US"/>
        </w:rPr>
        <w:t>May</w:t>
      </w:r>
      <w:r w:rsidR="002F3E4A" w:rsidRPr="00587408">
        <w:rPr>
          <w:rFonts w:ascii="Arial" w:hAnsi="Arial" w:cs="Arial"/>
          <w:b/>
          <w:sz w:val="20"/>
          <w:szCs w:val="20"/>
          <w:lang w:val="en-US"/>
        </w:rPr>
        <w:t xml:space="preserve"> 2022</w:t>
      </w:r>
    </w:p>
    <w:p w:rsidR="005200EB" w:rsidRPr="00587408" w:rsidRDefault="005200EB" w:rsidP="00587408">
      <w:pPr>
        <w:spacing w:after="0" w:line="240" w:lineRule="auto"/>
        <w:contextualSpacing/>
        <w:rPr>
          <w:rFonts w:ascii="Arial" w:hAnsi="Arial" w:cs="Arial"/>
          <w:sz w:val="20"/>
          <w:szCs w:val="20"/>
          <w:lang w:val="en-US"/>
        </w:rPr>
      </w:pPr>
    </w:p>
    <w:p w:rsidR="005200EB"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1.</w:t>
      </w:r>
      <w:r w:rsidRPr="00587408">
        <w:rPr>
          <w:rFonts w:ascii="Arial" w:hAnsi="Arial" w:cs="Arial"/>
          <w:b/>
          <w:sz w:val="20"/>
          <w:szCs w:val="20"/>
          <w:lang w:val="en-US"/>
        </w:rPr>
        <w:tab/>
        <w:t>INTRODUCTION</w:t>
      </w:r>
    </w:p>
    <w:p w:rsidR="005200EB" w:rsidRPr="00587408" w:rsidRDefault="005200EB" w:rsidP="00587408">
      <w:pPr>
        <w:spacing w:after="0" w:line="240" w:lineRule="auto"/>
        <w:contextualSpacing/>
        <w:rPr>
          <w:rFonts w:ascii="Arial" w:hAnsi="Arial" w:cs="Arial"/>
          <w:sz w:val="20"/>
          <w:szCs w:val="20"/>
        </w:rPr>
      </w:pPr>
    </w:p>
    <w:p w:rsidR="005200EB" w:rsidRPr="00587408" w:rsidRDefault="005200EB" w:rsidP="00587408">
      <w:pPr>
        <w:spacing w:after="0" w:line="240" w:lineRule="auto"/>
        <w:contextualSpacing/>
        <w:rPr>
          <w:rFonts w:ascii="Arial" w:hAnsi="Arial" w:cs="Arial"/>
          <w:sz w:val="20"/>
          <w:szCs w:val="20"/>
        </w:rPr>
      </w:pPr>
      <w:r w:rsidRPr="00587408">
        <w:rPr>
          <w:rFonts w:ascii="Arial" w:hAnsi="Arial" w:cs="Arial"/>
          <w:sz w:val="20"/>
          <w:szCs w:val="20"/>
        </w:rPr>
        <w:t xml:space="preserve">The Portfolio Committee </w:t>
      </w:r>
      <w:r w:rsidR="00AD1087" w:rsidRPr="00587408">
        <w:rPr>
          <w:rFonts w:ascii="Arial" w:hAnsi="Arial" w:cs="Arial"/>
          <w:sz w:val="20"/>
          <w:szCs w:val="20"/>
        </w:rPr>
        <w:t>on Small Business Development (</w:t>
      </w:r>
      <w:r w:rsidRPr="00587408">
        <w:rPr>
          <w:rFonts w:ascii="Arial" w:hAnsi="Arial" w:cs="Arial"/>
          <w:sz w:val="20"/>
          <w:szCs w:val="20"/>
        </w:rPr>
        <w:t>the Portfolio Co</w:t>
      </w:r>
      <w:r w:rsidR="002A0A4D" w:rsidRPr="00587408">
        <w:rPr>
          <w:rFonts w:ascii="Arial" w:hAnsi="Arial" w:cs="Arial"/>
          <w:sz w:val="20"/>
          <w:szCs w:val="20"/>
        </w:rPr>
        <w:t xml:space="preserve">mmittee) having considered </w:t>
      </w:r>
      <w:r w:rsidR="00AD1087" w:rsidRPr="00587408">
        <w:rPr>
          <w:rFonts w:ascii="Arial" w:hAnsi="Arial" w:cs="Arial"/>
          <w:sz w:val="20"/>
          <w:szCs w:val="20"/>
        </w:rPr>
        <w:t>Annual Performance Plans (APP</w:t>
      </w:r>
      <w:r w:rsidR="001532CA" w:rsidRPr="00587408">
        <w:rPr>
          <w:rFonts w:ascii="Arial" w:hAnsi="Arial" w:cs="Arial"/>
          <w:sz w:val="20"/>
          <w:szCs w:val="20"/>
        </w:rPr>
        <w:t>s</w:t>
      </w:r>
      <w:r w:rsidR="00AD1087" w:rsidRPr="00587408">
        <w:rPr>
          <w:rFonts w:ascii="Arial" w:hAnsi="Arial" w:cs="Arial"/>
          <w:sz w:val="20"/>
          <w:szCs w:val="20"/>
        </w:rPr>
        <w:t>) and b</w:t>
      </w:r>
      <w:r w:rsidRPr="00587408">
        <w:rPr>
          <w:rFonts w:ascii="Arial" w:hAnsi="Arial" w:cs="Arial"/>
          <w:sz w:val="20"/>
          <w:szCs w:val="20"/>
        </w:rPr>
        <w:t xml:space="preserve">udget allocations of the Department </w:t>
      </w:r>
      <w:r w:rsidR="00AD1087" w:rsidRPr="00587408">
        <w:rPr>
          <w:rFonts w:ascii="Arial" w:hAnsi="Arial" w:cs="Arial"/>
          <w:sz w:val="20"/>
          <w:szCs w:val="20"/>
        </w:rPr>
        <w:t>of Small Business Development (</w:t>
      </w:r>
      <w:r w:rsidRPr="00587408">
        <w:rPr>
          <w:rFonts w:ascii="Arial" w:hAnsi="Arial" w:cs="Arial"/>
          <w:sz w:val="20"/>
          <w:szCs w:val="20"/>
        </w:rPr>
        <w:t>the Department)</w:t>
      </w:r>
      <w:r w:rsidR="00DE5EEC" w:rsidRPr="00587408">
        <w:rPr>
          <w:rFonts w:ascii="Arial" w:hAnsi="Arial" w:cs="Arial"/>
          <w:sz w:val="20"/>
          <w:szCs w:val="20"/>
        </w:rPr>
        <w:t xml:space="preserve">, alternatively </w:t>
      </w:r>
      <w:r w:rsidR="00AD1087" w:rsidRPr="00587408">
        <w:rPr>
          <w:rFonts w:ascii="Arial" w:hAnsi="Arial" w:cs="Arial"/>
          <w:sz w:val="20"/>
          <w:szCs w:val="20"/>
        </w:rPr>
        <w:t>(DSBD</w:t>
      </w:r>
      <w:r w:rsidRPr="00587408">
        <w:rPr>
          <w:rFonts w:ascii="Arial" w:hAnsi="Arial" w:cs="Arial"/>
          <w:sz w:val="20"/>
          <w:szCs w:val="20"/>
        </w:rPr>
        <w:t>)</w:t>
      </w:r>
      <w:r w:rsidR="001532CA" w:rsidRPr="00587408">
        <w:rPr>
          <w:rFonts w:ascii="Arial" w:hAnsi="Arial" w:cs="Arial"/>
          <w:sz w:val="20"/>
          <w:szCs w:val="20"/>
        </w:rPr>
        <w:t>,</w:t>
      </w:r>
      <w:r w:rsidRPr="00587408">
        <w:rPr>
          <w:rFonts w:ascii="Arial" w:hAnsi="Arial" w:cs="Arial"/>
          <w:sz w:val="20"/>
          <w:szCs w:val="20"/>
        </w:rPr>
        <w:t xml:space="preserve"> and its enti</w:t>
      </w:r>
      <w:r w:rsidR="00AD1087" w:rsidRPr="00587408">
        <w:rPr>
          <w:rFonts w:ascii="Arial" w:hAnsi="Arial" w:cs="Arial"/>
          <w:sz w:val="20"/>
          <w:szCs w:val="20"/>
        </w:rPr>
        <w:t>ties</w:t>
      </w:r>
      <w:r w:rsidRPr="00587408">
        <w:rPr>
          <w:rFonts w:ascii="Arial" w:hAnsi="Arial" w:cs="Arial"/>
          <w:sz w:val="20"/>
          <w:szCs w:val="20"/>
        </w:rPr>
        <w:t xml:space="preserve">, </w:t>
      </w:r>
      <w:r w:rsidR="001532CA" w:rsidRPr="00587408">
        <w:rPr>
          <w:rFonts w:ascii="Arial" w:hAnsi="Arial" w:cs="Arial"/>
          <w:sz w:val="20"/>
          <w:szCs w:val="20"/>
        </w:rPr>
        <w:t xml:space="preserve">namely the </w:t>
      </w:r>
      <w:r w:rsidRPr="00587408">
        <w:rPr>
          <w:rFonts w:ascii="Arial" w:hAnsi="Arial" w:cs="Arial"/>
          <w:sz w:val="20"/>
          <w:szCs w:val="20"/>
        </w:rPr>
        <w:t xml:space="preserve">Small </w:t>
      </w:r>
      <w:r w:rsidR="00F60030" w:rsidRPr="00587408">
        <w:rPr>
          <w:rFonts w:ascii="Arial" w:hAnsi="Arial" w:cs="Arial"/>
          <w:sz w:val="20"/>
          <w:szCs w:val="20"/>
        </w:rPr>
        <w:t>Enterprise Finance Agency (</w:t>
      </w:r>
      <w:r w:rsidR="00095E6B" w:rsidRPr="00587408">
        <w:rPr>
          <w:rFonts w:ascii="Arial" w:hAnsi="Arial" w:cs="Arial"/>
          <w:sz w:val="20"/>
          <w:szCs w:val="20"/>
        </w:rPr>
        <w:t>Sefa</w:t>
      </w:r>
      <w:r w:rsidRPr="00587408">
        <w:rPr>
          <w:rFonts w:ascii="Arial" w:hAnsi="Arial" w:cs="Arial"/>
          <w:sz w:val="20"/>
          <w:szCs w:val="20"/>
        </w:rPr>
        <w:t>)</w:t>
      </w:r>
      <w:r w:rsidR="00AD1087" w:rsidRPr="00587408">
        <w:rPr>
          <w:rFonts w:ascii="Arial" w:hAnsi="Arial" w:cs="Arial"/>
          <w:sz w:val="20"/>
          <w:szCs w:val="20"/>
        </w:rPr>
        <w:t xml:space="preserve"> and </w:t>
      </w:r>
      <w:r w:rsidR="001532CA" w:rsidRPr="00587408">
        <w:rPr>
          <w:rFonts w:ascii="Arial" w:hAnsi="Arial" w:cs="Arial"/>
          <w:sz w:val="20"/>
          <w:szCs w:val="20"/>
        </w:rPr>
        <w:t xml:space="preserve">the </w:t>
      </w:r>
      <w:r w:rsidR="00AD1087" w:rsidRPr="00587408">
        <w:rPr>
          <w:rFonts w:ascii="Arial" w:hAnsi="Arial" w:cs="Arial"/>
          <w:sz w:val="20"/>
          <w:szCs w:val="20"/>
        </w:rPr>
        <w:t>Small Enterprise Development Agency</w:t>
      </w:r>
      <w:r w:rsidRPr="00587408">
        <w:rPr>
          <w:rFonts w:ascii="Arial" w:hAnsi="Arial" w:cs="Arial"/>
          <w:sz w:val="20"/>
          <w:szCs w:val="20"/>
        </w:rPr>
        <w:t xml:space="preserve"> </w:t>
      </w:r>
      <w:r w:rsidR="00AD1087" w:rsidRPr="00587408">
        <w:rPr>
          <w:rFonts w:ascii="Arial" w:hAnsi="Arial" w:cs="Arial"/>
          <w:sz w:val="20"/>
          <w:szCs w:val="20"/>
        </w:rPr>
        <w:t>(Seda)</w:t>
      </w:r>
      <w:r w:rsidR="001532CA" w:rsidRPr="00587408">
        <w:rPr>
          <w:rFonts w:ascii="Arial" w:hAnsi="Arial" w:cs="Arial"/>
          <w:sz w:val="20"/>
          <w:szCs w:val="20"/>
        </w:rPr>
        <w:t>,</w:t>
      </w:r>
      <w:r w:rsidR="00AD1087" w:rsidRPr="00587408">
        <w:rPr>
          <w:rFonts w:ascii="Arial" w:hAnsi="Arial" w:cs="Arial"/>
          <w:sz w:val="20"/>
          <w:szCs w:val="20"/>
        </w:rPr>
        <w:t xml:space="preserve"> </w:t>
      </w:r>
      <w:r w:rsidRPr="00587408">
        <w:rPr>
          <w:rFonts w:ascii="Arial" w:hAnsi="Arial" w:cs="Arial"/>
          <w:sz w:val="20"/>
          <w:szCs w:val="20"/>
        </w:rPr>
        <w:t xml:space="preserve">reports as follows: </w:t>
      </w:r>
    </w:p>
    <w:p w:rsidR="005200EB" w:rsidRPr="00587408" w:rsidRDefault="005200EB" w:rsidP="00587408">
      <w:pPr>
        <w:spacing w:after="0" w:line="240" w:lineRule="auto"/>
        <w:contextualSpacing/>
        <w:rPr>
          <w:rFonts w:ascii="Arial" w:hAnsi="Arial" w:cs="Arial"/>
          <w:sz w:val="20"/>
          <w:szCs w:val="20"/>
        </w:rPr>
      </w:pPr>
    </w:p>
    <w:p w:rsidR="001A1955"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1.1</w:t>
      </w:r>
      <w:r w:rsidRPr="00587408">
        <w:rPr>
          <w:rFonts w:ascii="Arial" w:hAnsi="Arial" w:cs="Arial"/>
          <w:b/>
          <w:sz w:val="20"/>
          <w:szCs w:val="20"/>
          <w:lang w:val="en-US"/>
        </w:rPr>
        <w:tab/>
        <w:t>Background</w:t>
      </w:r>
    </w:p>
    <w:p w:rsidR="00DD0F54" w:rsidRPr="00587408" w:rsidRDefault="001A1955" w:rsidP="00587408">
      <w:pPr>
        <w:spacing w:after="0" w:line="240" w:lineRule="auto"/>
        <w:contextualSpacing/>
        <w:rPr>
          <w:rFonts w:ascii="Arial" w:hAnsi="Arial" w:cs="Arial"/>
          <w:sz w:val="20"/>
          <w:szCs w:val="20"/>
        </w:rPr>
      </w:pPr>
      <w:r w:rsidRPr="00587408">
        <w:rPr>
          <w:rFonts w:ascii="Arial" w:hAnsi="Arial" w:cs="Arial"/>
          <w:sz w:val="20"/>
          <w:szCs w:val="20"/>
        </w:rPr>
        <w:t>At the beginning of each year following the State of the Nation Address (SONA) by the President, the Minister of Finance tables before Parliament a detailed outline of the State's Budget: how mu</w:t>
      </w:r>
      <w:r w:rsidR="00AD1087" w:rsidRPr="00587408">
        <w:rPr>
          <w:rFonts w:ascii="Arial" w:hAnsi="Arial" w:cs="Arial"/>
          <w:sz w:val="20"/>
          <w:szCs w:val="20"/>
        </w:rPr>
        <w:t xml:space="preserve">ch money will be or ought to be </w:t>
      </w:r>
      <w:r w:rsidRPr="00587408">
        <w:rPr>
          <w:rFonts w:ascii="Arial" w:hAnsi="Arial" w:cs="Arial"/>
          <w:sz w:val="20"/>
          <w:szCs w:val="20"/>
        </w:rPr>
        <w:t>spent, on what, in that financial year. The Minister of Finance delivered his budget speech on 2</w:t>
      </w:r>
      <w:r w:rsidR="005C27CC" w:rsidRPr="00587408">
        <w:rPr>
          <w:rFonts w:ascii="Arial" w:hAnsi="Arial" w:cs="Arial"/>
          <w:sz w:val="20"/>
          <w:szCs w:val="20"/>
        </w:rPr>
        <w:t>3</w:t>
      </w:r>
      <w:r w:rsidRPr="00587408">
        <w:rPr>
          <w:rFonts w:ascii="Arial" w:hAnsi="Arial" w:cs="Arial"/>
          <w:sz w:val="20"/>
          <w:szCs w:val="20"/>
        </w:rPr>
        <w:t xml:space="preserve"> February 202</w:t>
      </w:r>
      <w:r w:rsidR="005C27CC" w:rsidRPr="00587408">
        <w:rPr>
          <w:rFonts w:ascii="Arial" w:hAnsi="Arial" w:cs="Arial"/>
          <w:sz w:val="20"/>
          <w:szCs w:val="20"/>
        </w:rPr>
        <w:t>2</w:t>
      </w:r>
      <w:r w:rsidRPr="00587408">
        <w:rPr>
          <w:rFonts w:ascii="Arial" w:hAnsi="Arial" w:cs="Arial"/>
          <w:sz w:val="20"/>
          <w:szCs w:val="20"/>
        </w:rPr>
        <w:t xml:space="preserve">. His speech </w:t>
      </w:r>
      <w:r w:rsidR="00AD1087" w:rsidRPr="00587408">
        <w:rPr>
          <w:rFonts w:ascii="Arial" w:hAnsi="Arial" w:cs="Arial"/>
          <w:sz w:val="20"/>
          <w:szCs w:val="20"/>
        </w:rPr>
        <w:t xml:space="preserve">set the </w:t>
      </w:r>
      <w:r w:rsidR="0057306E" w:rsidRPr="00587408">
        <w:rPr>
          <w:rFonts w:ascii="Arial" w:hAnsi="Arial" w:cs="Arial"/>
          <w:sz w:val="20"/>
          <w:szCs w:val="20"/>
        </w:rPr>
        <w:t>pace</w:t>
      </w:r>
      <w:r w:rsidR="00AD1087" w:rsidRPr="00587408">
        <w:rPr>
          <w:rFonts w:ascii="Arial" w:hAnsi="Arial" w:cs="Arial"/>
          <w:sz w:val="20"/>
          <w:szCs w:val="20"/>
        </w:rPr>
        <w:t xml:space="preserve"> f</w:t>
      </w:r>
      <w:r w:rsidRPr="00587408">
        <w:rPr>
          <w:rFonts w:ascii="Arial" w:hAnsi="Arial" w:cs="Arial"/>
          <w:sz w:val="20"/>
          <w:szCs w:val="20"/>
        </w:rPr>
        <w:t xml:space="preserve">or the tabling of the </w:t>
      </w:r>
      <w:r w:rsidR="00883B15" w:rsidRPr="00587408">
        <w:rPr>
          <w:rFonts w:ascii="Arial" w:hAnsi="Arial" w:cs="Arial"/>
          <w:sz w:val="20"/>
          <w:szCs w:val="20"/>
        </w:rPr>
        <w:t xml:space="preserve">revised </w:t>
      </w:r>
      <w:r w:rsidR="0057306E" w:rsidRPr="00587408">
        <w:rPr>
          <w:rFonts w:ascii="Arial" w:hAnsi="Arial" w:cs="Arial"/>
          <w:sz w:val="20"/>
          <w:szCs w:val="20"/>
        </w:rPr>
        <w:t xml:space="preserve">Strategic Plans, </w:t>
      </w:r>
      <w:r w:rsidR="00AD1087" w:rsidRPr="00587408">
        <w:rPr>
          <w:rFonts w:ascii="Arial" w:hAnsi="Arial" w:cs="Arial"/>
          <w:sz w:val="20"/>
          <w:szCs w:val="20"/>
        </w:rPr>
        <w:t>Annual Performance Plans</w:t>
      </w:r>
      <w:r w:rsidR="0057306E" w:rsidRPr="00587408">
        <w:rPr>
          <w:rFonts w:ascii="Arial" w:hAnsi="Arial" w:cs="Arial"/>
          <w:sz w:val="20"/>
          <w:szCs w:val="20"/>
        </w:rPr>
        <w:t xml:space="preserve"> and budgets</w:t>
      </w:r>
      <w:r w:rsidR="00DD0F54" w:rsidRPr="00587408">
        <w:rPr>
          <w:rFonts w:ascii="Arial" w:hAnsi="Arial" w:cs="Arial"/>
          <w:sz w:val="20"/>
          <w:szCs w:val="20"/>
        </w:rPr>
        <w:t xml:space="preserve">. </w:t>
      </w:r>
      <w:r w:rsidRPr="00587408">
        <w:rPr>
          <w:rFonts w:ascii="Arial" w:hAnsi="Arial" w:cs="Arial"/>
          <w:sz w:val="20"/>
          <w:szCs w:val="20"/>
        </w:rPr>
        <w:t xml:space="preserve">The Department </w:t>
      </w:r>
      <w:r w:rsidR="00883B15" w:rsidRPr="00587408">
        <w:rPr>
          <w:rFonts w:ascii="Arial" w:hAnsi="Arial" w:cs="Arial"/>
          <w:sz w:val="20"/>
          <w:szCs w:val="20"/>
        </w:rPr>
        <w:t>also</w:t>
      </w:r>
      <w:r w:rsidRPr="00587408">
        <w:rPr>
          <w:rFonts w:ascii="Arial" w:hAnsi="Arial" w:cs="Arial"/>
          <w:sz w:val="20"/>
          <w:szCs w:val="20"/>
        </w:rPr>
        <w:t xml:space="preserve"> complied with this </w:t>
      </w:r>
      <w:r w:rsidR="00883B15" w:rsidRPr="00587408">
        <w:rPr>
          <w:rFonts w:ascii="Arial" w:hAnsi="Arial" w:cs="Arial"/>
          <w:sz w:val="20"/>
          <w:szCs w:val="20"/>
        </w:rPr>
        <w:t xml:space="preserve">statutory </w:t>
      </w:r>
      <w:r w:rsidR="00DB3C92" w:rsidRPr="00587408">
        <w:rPr>
          <w:rFonts w:ascii="Arial" w:hAnsi="Arial" w:cs="Arial"/>
          <w:sz w:val="20"/>
          <w:szCs w:val="20"/>
        </w:rPr>
        <w:t>obligation</w:t>
      </w:r>
      <w:r w:rsidRPr="00587408">
        <w:rPr>
          <w:rFonts w:ascii="Arial" w:hAnsi="Arial" w:cs="Arial"/>
          <w:sz w:val="20"/>
          <w:szCs w:val="20"/>
        </w:rPr>
        <w:t xml:space="preserve"> by tabling its budget vote before Parliament, which</w:t>
      </w:r>
      <w:r w:rsidR="005C27CC" w:rsidRPr="00587408">
        <w:rPr>
          <w:rFonts w:ascii="Arial" w:hAnsi="Arial" w:cs="Arial"/>
          <w:sz w:val="20"/>
          <w:szCs w:val="20"/>
        </w:rPr>
        <w:t xml:space="preserve"> </w:t>
      </w:r>
      <w:r w:rsidRPr="00587408">
        <w:rPr>
          <w:rFonts w:ascii="Arial" w:hAnsi="Arial" w:cs="Arial"/>
          <w:sz w:val="20"/>
          <w:szCs w:val="20"/>
        </w:rPr>
        <w:t xml:space="preserve">amongst others, </w:t>
      </w:r>
      <w:r w:rsidR="003C600D" w:rsidRPr="00587408">
        <w:rPr>
          <w:rFonts w:ascii="Arial" w:hAnsi="Arial" w:cs="Arial"/>
          <w:sz w:val="20"/>
          <w:szCs w:val="20"/>
        </w:rPr>
        <w:t>proposes</w:t>
      </w:r>
      <w:r w:rsidRPr="00587408">
        <w:rPr>
          <w:rFonts w:ascii="Arial" w:hAnsi="Arial" w:cs="Arial"/>
          <w:sz w:val="20"/>
          <w:szCs w:val="20"/>
        </w:rPr>
        <w:t xml:space="preserve"> how the Department aim to reconcile its resources with the service delivery imperatives as outlined by the President of the Republic of South Africa in the State of the Nation Address</w:t>
      </w:r>
      <w:r w:rsidR="005C27CC" w:rsidRPr="00587408">
        <w:rPr>
          <w:rFonts w:ascii="Arial" w:hAnsi="Arial" w:cs="Arial"/>
          <w:sz w:val="20"/>
          <w:szCs w:val="20"/>
        </w:rPr>
        <w:t>.</w:t>
      </w:r>
      <w:r w:rsidRPr="00587408">
        <w:rPr>
          <w:rFonts w:ascii="Arial" w:hAnsi="Arial" w:cs="Arial"/>
          <w:sz w:val="20"/>
          <w:szCs w:val="20"/>
        </w:rPr>
        <w:t xml:space="preserve"> One of the foremost </w:t>
      </w:r>
      <w:r w:rsidR="00883B15" w:rsidRPr="00587408">
        <w:rPr>
          <w:rFonts w:ascii="Arial" w:hAnsi="Arial" w:cs="Arial"/>
          <w:sz w:val="20"/>
          <w:szCs w:val="20"/>
        </w:rPr>
        <w:t>constitutional</w:t>
      </w:r>
      <w:r w:rsidRPr="00587408">
        <w:rPr>
          <w:rFonts w:ascii="Arial" w:hAnsi="Arial" w:cs="Arial"/>
          <w:sz w:val="20"/>
          <w:szCs w:val="20"/>
        </w:rPr>
        <w:t xml:space="preserve"> function of the Parliament is to therefore discuss, pass and oversee the </w:t>
      </w:r>
      <w:r w:rsidR="005C27CC" w:rsidRPr="00587408">
        <w:rPr>
          <w:rFonts w:ascii="Arial" w:hAnsi="Arial" w:cs="Arial"/>
          <w:sz w:val="20"/>
          <w:szCs w:val="20"/>
        </w:rPr>
        <w:t xml:space="preserve">budget of the </w:t>
      </w:r>
      <w:r w:rsidRPr="00587408">
        <w:rPr>
          <w:rFonts w:ascii="Arial" w:hAnsi="Arial" w:cs="Arial"/>
          <w:sz w:val="20"/>
          <w:szCs w:val="20"/>
        </w:rPr>
        <w:t>Department</w:t>
      </w:r>
      <w:r w:rsidR="005C27CC" w:rsidRPr="00587408">
        <w:rPr>
          <w:rFonts w:ascii="Arial" w:hAnsi="Arial" w:cs="Arial"/>
          <w:sz w:val="20"/>
          <w:szCs w:val="20"/>
        </w:rPr>
        <w:t xml:space="preserve">. </w:t>
      </w:r>
      <w:r w:rsidRPr="00587408">
        <w:rPr>
          <w:rFonts w:ascii="Arial" w:hAnsi="Arial" w:cs="Arial"/>
          <w:sz w:val="20"/>
          <w:szCs w:val="20"/>
        </w:rPr>
        <w:t xml:space="preserve"> </w:t>
      </w:r>
    </w:p>
    <w:p w:rsidR="00DD0F54" w:rsidRPr="00587408" w:rsidRDefault="00DD0F54" w:rsidP="00587408">
      <w:pPr>
        <w:spacing w:after="0" w:line="240" w:lineRule="auto"/>
        <w:contextualSpacing/>
        <w:rPr>
          <w:rFonts w:ascii="Arial" w:hAnsi="Arial" w:cs="Arial"/>
          <w:sz w:val="20"/>
          <w:szCs w:val="20"/>
        </w:rPr>
      </w:pPr>
    </w:p>
    <w:p w:rsidR="003E65EF" w:rsidRPr="00587408" w:rsidRDefault="001A1955" w:rsidP="00587408">
      <w:pPr>
        <w:spacing w:after="0" w:line="240" w:lineRule="auto"/>
        <w:contextualSpacing/>
        <w:rPr>
          <w:rFonts w:ascii="Arial" w:hAnsi="Arial" w:cs="Arial"/>
          <w:b/>
          <w:sz w:val="20"/>
          <w:szCs w:val="20"/>
          <w:lang w:val="en-US"/>
        </w:rPr>
      </w:pPr>
      <w:r w:rsidRPr="00587408">
        <w:rPr>
          <w:rFonts w:ascii="Arial" w:hAnsi="Arial" w:cs="Arial"/>
          <w:sz w:val="20"/>
          <w:szCs w:val="20"/>
        </w:rPr>
        <w:t>The Department of Small Business Development</w:t>
      </w:r>
      <w:r w:rsidR="001532CA" w:rsidRPr="00587408">
        <w:rPr>
          <w:rFonts w:ascii="Arial" w:hAnsi="Arial" w:cs="Arial"/>
          <w:sz w:val="20"/>
          <w:szCs w:val="20"/>
        </w:rPr>
        <w:t>’s</w:t>
      </w:r>
      <w:r w:rsidRPr="00587408">
        <w:rPr>
          <w:rFonts w:ascii="Arial" w:hAnsi="Arial" w:cs="Arial"/>
          <w:sz w:val="20"/>
          <w:szCs w:val="20"/>
        </w:rPr>
        <w:t xml:space="preserve"> Budget (Vote No. 36) was referred to the Portfolio Committee for consideration and reporting.</w:t>
      </w:r>
      <w:r w:rsidR="00DD0F54" w:rsidRPr="00587408">
        <w:rPr>
          <w:rFonts w:ascii="Arial" w:hAnsi="Arial" w:cs="Arial"/>
          <w:b/>
          <w:sz w:val="20"/>
          <w:szCs w:val="20"/>
          <w:lang w:val="en-US"/>
        </w:rPr>
        <w:t xml:space="preserve"> </w:t>
      </w:r>
      <w:r w:rsidR="003E65EF" w:rsidRPr="00587408">
        <w:rPr>
          <w:rFonts w:ascii="Arial" w:hAnsi="Arial" w:cs="Arial"/>
          <w:sz w:val="20"/>
          <w:szCs w:val="20"/>
        </w:rPr>
        <w:t xml:space="preserve"> Strategic Plans identify strategically important outcome orientated goals and objectives against which public institutions medium-term results can be measured and evaluated by Parliament. Annual performance plans identify the performance indicators and targets that the institution endeavours to accomplish in the upcoming budget year. The annual performance plan shows funded service-delivery targets or projections. </w:t>
      </w:r>
      <w:r w:rsidR="007012A5" w:rsidRPr="00587408">
        <w:rPr>
          <w:rFonts w:ascii="Arial" w:hAnsi="Arial" w:cs="Arial"/>
          <w:sz w:val="20"/>
          <w:szCs w:val="20"/>
        </w:rPr>
        <w:t>While t</w:t>
      </w:r>
      <w:r w:rsidR="003E65EF" w:rsidRPr="00587408">
        <w:rPr>
          <w:rFonts w:ascii="Arial" w:hAnsi="Arial" w:cs="Arial"/>
          <w:sz w:val="20"/>
          <w:szCs w:val="20"/>
        </w:rPr>
        <w:t>he annual budget sets out what funds an institution is allocated to deliver services and most importantly, indicates the resource envelope for the year ahead, and sets indicative future budgets over the Medium Term Expenditure Framework (MTEF). Th</w:t>
      </w:r>
      <w:r w:rsidR="003C600D" w:rsidRPr="00587408">
        <w:rPr>
          <w:rFonts w:ascii="Arial" w:hAnsi="Arial" w:cs="Arial"/>
          <w:sz w:val="20"/>
          <w:szCs w:val="20"/>
        </w:rPr>
        <w:t>is</w:t>
      </w:r>
      <w:r w:rsidR="003E65EF" w:rsidRPr="00587408">
        <w:rPr>
          <w:rFonts w:ascii="Arial" w:hAnsi="Arial" w:cs="Arial"/>
          <w:sz w:val="20"/>
          <w:szCs w:val="20"/>
        </w:rPr>
        <w:t xml:space="preserve"> budget </w:t>
      </w:r>
      <w:r w:rsidR="003C600D" w:rsidRPr="00587408">
        <w:rPr>
          <w:rFonts w:ascii="Arial" w:hAnsi="Arial" w:cs="Arial"/>
          <w:sz w:val="20"/>
          <w:szCs w:val="20"/>
        </w:rPr>
        <w:t xml:space="preserve">vote report </w:t>
      </w:r>
      <w:r w:rsidR="003E65EF" w:rsidRPr="00587408">
        <w:rPr>
          <w:rFonts w:ascii="Arial" w:hAnsi="Arial" w:cs="Arial"/>
          <w:sz w:val="20"/>
          <w:szCs w:val="20"/>
        </w:rPr>
        <w:t>covers the current financial year and the following two</w:t>
      </w:r>
      <w:r w:rsidR="003C600D" w:rsidRPr="00587408">
        <w:rPr>
          <w:rFonts w:ascii="Arial" w:hAnsi="Arial" w:cs="Arial"/>
          <w:sz w:val="20"/>
          <w:szCs w:val="20"/>
        </w:rPr>
        <w:t xml:space="preserve"> outer</w:t>
      </w:r>
      <w:r w:rsidR="003E65EF" w:rsidRPr="00587408">
        <w:rPr>
          <w:rFonts w:ascii="Arial" w:hAnsi="Arial" w:cs="Arial"/>
          <w:sz w:val="20"/>
          <w:szCs w:val="20"/>
        </w:rPr>
        <w:t xml:space="preserve"> years.</w:t>
      </w:r>
    </w:p>
    <w:p w:rsidR="001532CA" w:rsidRPr="00587408" w:rsidRDefault="001532CA" w:rsidP="00587408">
      <w:pPr>
        <w:spacing w:after="0" w:line="240" w:lineRule="auto"/>
        <w:contextualSpacing/>
        <w:rPr>
          <w:rFonts w:ascii="Arial" w:hAnsi="Arial" w:cs="Arial"/>
          <w:b/>
          <w:sz w:val="20"/>
          <w:szCs w:val="20"/>
        </w:rPr>
      </w:pPr>
    </w:p>
    <w:p w:rsidR="005200EB" w:rsidRPr="00587408" w:rsidRDefault="005200EB" w:rsidP="00587408">
      <w:pPr>
        <w:spacing w:after="0" w:line="240" w:lineRule="auto"/>
        <w:contextualSpacing/>
        <w:rPr>
          <w:rFonts w:ascii="Arial" w:hAnsi="Arial" w:cs="Arial"/>
          <w:sz w:val="20"/>
          <w:szCs w:val="20"/>
        </w:rPr>
      </w:pPr>
      <w:r w:rsidRPr="00587408">
        <w:rPr>
          <w:rFonts w:ascii="Arial" w:hAnsi="Arial" w:cs="Arial"/>
          <w:b/>
          <w:sz w:val="20"/>
          <w:szCs w:val="20"/>
        </w:rPr>
        <w:t>1.2</w:t>
      </w:r>
      <w:r w:rsidRPr="00587408">
        <w:rPr>
          <w:rFonts w:ascii="Arial" w:hAnsi="Arial" w:cs="Arial"/>
          <w:b/>
          <w:sz w:val="20"/>
          <w:szCs w:val="20"/>
        </w:rPr>
        <w:tab/>
        <w:t>Purpose of the Budget Vote</w:t>
      </w:r>
    </w:p>
    <w:p w:rsidR="008D6DAC" w:rsidRPr="00587408" w:rsidRDefault="008D6DAC" w:rsidP="00587408">
      <w:pPr>
        <w:spacing w:after="0" w:line="240" w:lineRule="auto"/>
        <w:contextualSpacing/>
        <w:rPr>
          <w:rFonts w:ascii="Arial" w:hAnsi="Arial" w:cs="Arial"/>
          <w:sz w:val="20"/>
          <w:szCs w:val="20"/>
        </w:rPr>
      </w:pPr>
      <w:r w:rsidRPr="00587408">
        <w:rPr>
          <w:rFonts w:ascii="Arial" w:hAnsi="Arial" w:cs="Arial"/>
          <w:sz w:val="20"/>
          <w:szCs w:val="20"/>
        </w:rPr>
        <w:t xml:space="preserve">The budget is a political and financial instrument that the government </w:t>
      </w:r>
      <w:r w:rsidR="00DB18B9" w:rsidRPr="00587408">
        <w:rPr>
          <w:rFonts w:ascii="Arial" w:hAnsi="Arial" w:cs="Arial"/>
          <w:sz w:val="20"/>
          <w:szCs w:val="20"/>
        </w:rPr>
        <w:t>employs</w:t>
      </w:r>
      <w:r w:rsidRPr="00587408">
        <w:rPr>
          <w:rFonts w:ascii="Arial" w:hAnsi="Arial" w:cs="Arial"/>
          <w:sz w:val="20"/>
          <w:szCs w:val="20"/>
        </w:rPr>
        <w:t xml:space="preserve"> to ensure</w:t>
      </w:r>
      <w:r w:rsidR="003C600D" w:rsidRPr="00587408">
        <w:rPr>
          <w:rFonts w:ascii="Arial" w:hAnsi="Arial" w:cs="Arial"/>
          <w:sz w:val="20"/>
          <w:szCs w:val="20"/>
        </w:rPr>
        <w:t xml:space="preserve"> that its policy programmes are </w:t>
      </w:r>
      <w:r w:rsidRPr="00587408">
        <w:rPr>
          <w:rFonts w:ascii="Arial" w:hAnsi="Arial" w:cs="Arial"/>
          <w:sz w:val="20"/>
          <w:szCs w:val="20"/>
        </w:rPr>
        <w:t xml:space="preserve">operationalised through the allocation of financial resources to the different spheres of government, specifically to programmes and projects. It reflects an outcomes centred public spending approach. It is further described as a tool that the government uses to evaluate the financing of its key policy objectives. It </w:t>
      </w:r>
      <w:r w:rsidR="00883B15" w:rsidRPr="00587408">
        <w:rPr>
          <w:rFonts w:ascii="Arial" w:hAnsi="Arial" w:cs="Arial"/>
          <w:sz w:val="20"/>
          <w:szCs w:val="20"/>
        </w:rPr>
        <w:t>thus</w:t>
      </w:r>
      <w:r w:rsidRPr="00587408">
        <w:rPr>
          <w:rFonts w:ascii="Arial" w:hAnsi="Arial" w:cs="Arial"/>
          <w:sz w:val="20"/>
          <w:szCs w:val="20"/>
        </w:rPr>
        <w:t xml:space="preserve"> used to evaluate whether the macro-economic perspectives of the </w:t>
      </w:r>
      <w:r w:rsidR="003C600D" w:rsidRPr="00587408">
        <w:rPr>
          <w:rFonts w:ascii="Arial" w:hAnsi="Arial" w:cs="Arial"/>
          <w:sz w:val="20"/>
          <w:szCs w:val="20"/>
        </w:rPr>
        <w:t>budget and the respective budget v</w:t>
      </w:r>
      <w:r w:rsidRPr="00587408">
        <w:rPr>
          <w:rFonts w:ascii="Arial" w:hAnsi="Arial" w:cs="Arial"/>
          <w:sz w:val="20"/>
          <w:szCs w:val="20"/>
        </w:rPr>
        <w:t>otes meet the requirements of government policies and give substance to th</w:t>
      </w:r>
      <w:r w:rsidR="00883B15" w:rsidRPr="00587408">
        <w:rPr>
          <w:rFonts w:ascii="Arial" w:hAnsi="Arial" w:cs="Arial"/>
          <w:sz w:val="20"/>
          <w:szCs w:val="20"/>
        </w:rPr>
        <w:t>e government’s five-year plan. T</w:t>
      </w:r>
      <w:r w:rsidR="00DB056D" w:rsidRPr="00587408">
        <w:rPr>
          <w:rFonts w:ascii="Arial" w:hAnsi="Arial" w:cs="Arial"/>
          <w:sz w:val="20"/>
          <w:szCs w:val="20"/>
        </w:rPr>
        <w:t>he pur</w:t>
      </w:r>
      <w:r w:rsidR="00883B15" w:rsidRPr="00587408">
        <w:rPr>
          <w:rFonts w:ascii="Arial" w:hAnsi="Arial" w:cs="Arial"/>
          <w:sz w:val="20"/>
          <w:szCs w:val="20"/>
        </w:rPr>
        <w:t>pose of v</w:t>
      </w:r>
      <w:r w:rsidR="00DB056D" w:rsidRPr="00587408">
        <w:rPr>
          <w:rFonts w:ascii="Arial" w:hAnsi="Arial" w:cs="Arial"/>
          <w:sz w:val="20"/>
          <w:szCs w:val="20"/>
        </w:rPr>
        <w:t>ote 36</w:t>
      </w:r>
      <w:r w:rsidRPr="00587408">
        <w:rPr>
          <w:rFonts w:ascii="Arial" w:hAnsi="Arial" w:cs="Arial"/>
          <w:sz w:val="20"/>
          <w:szCs w:val="20"/>
        </w:rPr>
        <w:t xml:space="preserve"> </w:t>
      </w:r>
      <w:r w:rsidR="00DB3C92" w:rsidRPr="00587408">
        <w:rPr>
          <w:rFonts w:ascii="Arial" w:hAnsi="Arial" w:cs="Arial"/>
          <w:sz w:val="20"/>
          <w:szCs w:val="20"/>
        </w:rPr>
        <w:t>of</w:t>
      </w:r>
      <w:r w:rsidR="00883B15" w:rsidRPr="00587408">
        <w:rPr>
          <w:rFonts w:ascii="Arial" w:hAnsi="Arial" w:cs="Arial"/>
          <w:sz w:val="20"/>
          <w:szCs w:val="20"/>
        </w:rPr>
        <w:t xml:space="preserve"> the Department in this regard is</w:t>
      </w:r>
      <w:r w:rsidRPr="00587408">
        <w:rPr>
          <w:rFonts w:ascii="Arial" w:hAnsi="Arial" w:cs="Arial"/>
          <w:sz w:val="20"/>
          <w:szCs w:val="20"/>
        </w:rPr>
        <w:t xml:space="preserve"> to promote the development of </w:t>
      </w:r>
      <w:r w:rsidR="00DB3C92" w:rsidRPr="00587408">
        <w:rPr>
          <w:rFonts w:ascii="Arial" w:hAnsi="Arial" w:cs="Arial"/>
          <w:sz w:val="20"/>
          <w:szCs w:val="20"/>
        </w:rPr>
        <w:t xml:space="preserve">small businesses </w:t>
      </w:r>
      <w:r w:rsidRPr="00587408">
        <w:rPr>
          <w:rFonts w:ascii="Arial" w:hAnsi="Arial" w:cs="Arial"/>
          <w:sz w:val="20"/>
          <w:szCs w:val="20"/>
        </w:rPr>
        <w:t xml:space="preserve">and co-operative enterprises that contribute to inclusive growth and job creation. </w:t>
      </w:r>
    </w:p>
    <w:p w:rsidR="005200EB" w:rsidRPr="00587408" w:rsidRDefault="005200EB" w:rsidP="00587408">
      <w:pPr>
        <w:spacing w:after="0" w:line="240" w:lineRule="auto"/>
        <w:contextualSpacing/>
        <w:rPr>
          <w:rFonts w:ascii="Arial" w:hAnsi="Arial" w:cs="Arial"/>
          <w:sz w:val="20"/>
          <w:szCs w:val="20"/>
        </w:rPr>
      </w:pPr>
      <w:r w:rsidRPr="00587408">
        <w:rPr>
          <w:rFonts w:ascii="Arial" w:hAnsi="Arial" w:cs="Arial"/>
          <w:sz w:val="20"/>
          <w:szCs w:val="20"/>
        </w:rPr>
        <w:t> </w:t>
      </w:r>
    </w:p>
    <w:p w:rsidR="005200EB" w:rsidRPr="00587408" w:rsidRDefault="005200EB" w:rsidP="00587408">
      <w:pPr>
        <w:spacing w:after="0" w:line="240" w:lineRule="auto"/>
        <w:contextualSpacing/>
        <w:rPr>
          <w:rFonts w:ascii="Arial" w:hAnsi="Arial" w:cs="Arial"/>
          <w:b/>
          <w:sz w:val="20"/>
          <w:szCs w:val="20"/>
        </w:rPr>
      </w:pPr>
      <w:r w:rsidRPr="00587408">
        <w:rPr>
          <w:rFonts w:ascii="Arial" w:hAnsi="Arial" w:cs="Arial"/>
          <w:b/>
          <w:sz w:val="20"/>
          <w:szCs w:val="20"/>
        </w:rPr>
        <w:t>1.3</w:t>
      </w:r>
      <w:r w:rsidRPr="00587408">
        <w:rPr>
          <w:rFonts w:ascii="Arial" w:hAnsi="Arial" w:cs="Arial"/>
          <w:b/>
          <w:sz w:val="20"/>
          <w:szCs w:val="20"/>
        </w:rPr>
        <w:tab/>
        <w:t>Objectives of the Report</w:t>
      </w:r>
    </w:p>
    <w:p w:rsidR="005200EB" w:rsidRPr="00587408" w:rsidRDefault="005200EB" w:rsidP="00587408">
      <w:pPr>
        <w:spacing w:after="0" w:line="240" w:lineRule="auto"/>
        <w:contextualSpacing/>
        <w:rPr>
          <w:rFonts w:ascii="Arial" w:hAnsi="Arial" w:cs="Arial"/>
          <w:sz w:val="20"/>
          <w:szCs w:val="20"/>
        </w:rPr>
      </w:pPr>
      <w:r w:rsidRPr="00587408">
        <w:rPr>
          <w:rFonts w:ascii="Arial" w:hAnsi="Arial" w:cs="Arial"/>
          <w:sz w:val="20"/>
          <w:szCs w:val="20"/>
        </w:rPr>
        <w:t>The objectives of the report are as follows: -</w:t>
      </w:r>
    </w:p>
    <w:p w:rsidR="004221D3" w:rsidRPr="00587408" w:rsidRDefault="005200EB" w:rsidP="00587408">
      <w:pPr>
        <w:pStyle w:val="ListParagraph"/>
        <w:numPr>
          <w:ilvl w:val="2"/>
          <w:numId w:val="4"/>
        </w:numPr>
        <w:rPr>
          <w:rFonts w:ascii="Arial" w:eastAsiaTheme="minorHAnsi" w:hAnsi="Arial" w:cs="Arial"/>
          <w:sz w:val="20"/>
          <w:szCs w:val="20"/>
        </w:rPr>
      </w:pPr>
      <w:r w:rsidRPr="00587408">
        <w:rPr>
          <w:rFonts w:ascii="Arial" w:eastAsiaTheme="minorHAnsi" w:hAnsi="Arial" w:cs="Arial"/>
          <w:sz w:val="20"/>
          <w:szCs w:val="20"/>
        </w:rPr>
        <w:t>To describe and analyse the budget of the Department of Small Bu</w:t>
      </w:r>
      <w:r w:rsidR="00914484" w:rsidRPr="00587408">
        <w:rPr>
          <w:rFonts w:ascii="Arial" w:eastAsiaTheme="minorHAnsi" w:hAnsi="Arial" w:cs="Arial"/>
          <w:sz w:val="20"/>
          <w:szCs w:val="20"/>
        </w:rPr>
        <w:t xml:space="preserve">siness </w:t>
      </w:r>
      <w:r w:rsidR="0098125C" w:rsidRPr="00587408">
        <w:rPr>
          <w:rFonts w:ascii="Arial" w:eastAsiaTheme="minorHAnsi" w:hAnsi="Arial" w:cs="Arial"/>
          <w:sz w:val="20"/>
          <w:szCs w:val="20"/>
        </w:rPr>
        <w:t>Development</w:t>
      </w:r>
      <w:r w:rsidR="00572351" w:rsidRPr="00587408">
        <w:rPr>
          <w:rFonts w:ascii="Arial" w:eastAsiaTheme="minorHAnsi" w:hAnsi="Arial" w:cs="Arial"/>
          <w:sz w:val="20"/>
          <w:szCs w:val="20"/>
        </w:rPr>
        <w:t>, vote 36</w:t>
      </w:r>
      <w:r w:rsidR="00E701B9" w:rsidRPr="00587408">
        <w:rPr>
          <w:rFonts w:ascii="Arial" w:eastAsiaTheme="minorHAnsi" w:hAnsi="Arial" w:cs="Arial"/>
          <w:sz w:val="20"/>
          <w:szCs w:val="20"/>
        </w:rPr>
        <w:t>,</w:t>
      </w:r>
      <w:r w:rsidR="00F60030" w:rsidRPr="00587408">
        <w:rPr>
          <w:rFonts w:ascii="Arial" w:eastAsiaTheme="minorHAnsi" w:hAnsi="Arial" w:cs="Arial"/>
          <w:sz w:val="20"/>
          <w:szCs w:val="20"/>
        </w:rPr>
        <w:t xml:space="preserve"> over the 20</w:t>
      </w:r>
      <w:r w:rsidR="00DB3C92" w:rsidRPr="00587408">
        <w:rPr>
          <w:rFonts w:ascii="Arial" w:eastAsiaTheme="minorHAnsi" w:hAnsi="Arial" w:cs="Arial"/>
          <w:sz w:val="20"/>
          <w:szCs w:val="20"/>
        </w:rPr>
        <w:t>2</w:t>
      </w:r>
      <w:r w:rsidR="007012A5" w:rsidRPr="00587408">
        <w:rPr>
          <w:rFonts w:ascii="Arial" w:eastAsiaTheme="minorHAnsi" w:hAnsi="Arial" w:cs="Arial"/>
          <w:sz w:val="20"/>
          <w:szCs w:val="20"/>
        </w:rPr>
        <w:t>2</w:t>
      </w:r>
      <w:r w:rsidR="00DB3C92" w:rsidRPr="00587408">
        <w:rPr>
          <w:rFonts w:ascii="Arial" w:eastAsiaTheme="minorHAnsi" w:hAnsi="Arial" w:cs="Arial"/>
          <w:sz w:val="20"/>
          <w:szCs w:val="20"/>
        </w:rPr>
        <w:t>/2</w:t>
      </w:r>
      <w:r w:rsidR="007012A5" w:rsidRPr="00587408">
        <w:rPr>
          <w:rFonts w:ascii="Arial" w:eastAsiaTheme="minorHAnsi" w:hAnsi="Arial" w:cs="Arial"/>
          <w:sz w:val="20"/>
          <w:szCs w:val="20"/>
        </w:rPr>
        <w:t>3</w:t>
      </w:r>
      <w:r w:rsidRPr="00587408">
        <w:rPr>
          <w:rFonts w:ascii="Arial" w:eastAsiaTheme="minorHAnsi" w:hAnsi="Arial" w:cs="Arial"/>
          <w:sz w:val="20"/>
          <w:szCs w:val="20"/>
        </w:rPr>
        <w:t xml:space="preserve"> financial year;</w:t>
      </w:r>
    </w:p>
    <w:p w:rsidR="00E701B9" w:rsidRPr="00587408" w:rsidRDefault="004F540E" w:rsidP="00587408">
      <w:pPr>
        <w:pStyle w:val="ListParagraph"/>
        <w:numPr>
          <w:ilvl w:val="2"/>
          <w:numId w:val="4"/>
        </w:numPr>
        <w:rPr>
          <w:rFonts w:ascii="Arial" w:eastAsiaTheme="minorHAnsi" w:hAnsi="Arial" w:cs="Arial"/>
          <w:sz w:val="20"/>
          <w:szCs w:val="20"/>
        </w:rPr>
      </w:pPr>
      <w:r w:rsidRPr="00587408">
        <w:rPr>
          <w:rFonts w:ascii="Arial" w:eastAsiaTheme="minorHAnsi" w:hAnsi="Arial" w:cs="Arial"/>
          <w:sz w:val="20"/>
          <w:szCs w:val="20"/>
        </w:rPr>
        <w:t xml:space="preserve">To peruse </w:t>
      </w:r>
      <w:r w:rsidR="00D0650D" w:rsidRPr="00587408">
        <w:rPr>
          <w:rFonts w:ascii="Arial" w:eastAsiaTheme="minorHAnsi" w:hAnsi="Arial" w:cs="Arial"/>
          <w:sz w:val="20"/>
          <w:szCs w:val="20"/>
        </w:rPr>
        <w:t xml:space="preserve">vote </w:t>
      </w:r>
      <w:r w:rsidR="00572351" w:rsidRPr="00587408">
        <w:rPr>
          <w:rFonts w:ascii="Arial" w:eastAsiaTheme="minorHAnsi" w:hAnsi="Arial" w:cs="Arial"/>
          <w:sz w:val="20"/>
          <w:szCs w:val="20"/>
        </w:rPr>
        <w:t>39</w:t>
      </w:r>
      <w:r w:rsidR="00D0650D" w:rsidRPr="00587408">
        <w:rPr>
          <w:rFonts w:ascii="Arial" w:eastAsiaTheme="minorHAnsi" w:hAnsi="Arial" w:cs="Arial"/>
          <w:sz w:val="20"/>
          <w:szCs w:val="20"/>
        </w:rPr>
        <w:t xml:space="preserve"> </w:t>
      </w:r>
      <w:r w:rsidRPr="00587408">
        <w:rPr>
          <w:rFonts w:ascii="Arial" w:eastAsiaTheme="minorHAnsi" w:hAnsi="Arial" w:cs="Arial"/>
          <w:sz w:val="20"/>
          <w:szCs w:val="20"/>
        </w:rPr>
        <w:t>in relation to</w:t>
      </w:r>
      <w:r w:rsidR="00095E6B" w:rsidRPr="00587408">
        <w:rPr>
          <w:rFonts w:ascii="Arial" w:eastAsiaTheme="minorHAnsi" w:hAnsi="Arial" w:cs="Arial"/>
          <w:sz w:val="20"/>
          <w:szCs w:val="20"/>
        </w:rPr>
        <w:t xml:space="preserve"> Sefa</w:t>
      </w:r>
      <w:r w:rsidRPr="00587408">
        <w:rPr>
          <w:rFonts w:ascii="Arial" w:eastAsiaTheme="minorHAnsi" w:hAnsi="Arial" w:cs="Arial"/>
          <w:sz w:val="20"/>
          <w:szCs w:val="20"/>
        </w:rPr>
        <w:t xml:space="preserve"> as the agency </w:t>
      </w:r>
      <w:r w:rsidR="001173FD" w:rsidRPr="00587408">
        <w:rPr>
          <w:rFonts w:ascii="Arial" w:eastAsiaTheme="minorHAnsi" w:hAnsi="Arial" w:cs="Arial"/>
          <w:sz w:val="20"/>
          <w:szCs w:val="20"/>
        </w:rPr>
        <w:t xml:space="preserve">is still being funded </w:t>
      </w:r>
      <w:r w:rsidR="005C2B5A" w:rsidRPr="00587408">
        <w:rPr>
          <w:rFonts w:ascii="Arial" w:eastAsiaTheme="minorHAnsi" w:hAnsi="Arial" w:cs="Arial"/>
          <w:sz w:val="20"/>
          <w:szCs w:val="20"/>
        </w:rPr>
        <w:t>through</w:t>
      </w:r>
      <w:r w:rsidRPr="00587408">
        <w:rPr>
          <w:rFonts w:ascii="Arial" w:eastAsiaTheme="minorHAnsi" w:hAnsi="Arial" w:cs="Arial"/>
          <w:sz w:val="20"/>
          <w:szCs w:val="20"/>
        </w:rPr>
        <w:t xml:space="preserve"> the </w:t>
      </w:r>
      <w:r w:rsidR="008D6DAC" w:rsidRPr="00587408">
        <w:rPr>
          <w:rFonts w:ascii="Arial" w:eastAsiaTheme="minorHAnsi" w:hAnsi="Arial" w:cs="Arial"/>
          <w:sz w:val="20"/>
          <w:szCs w:val="20"/>
        </w:rPr>
        <w:t xml:space="preserve">Department of Trade, Industry and Competition (DTIC) </w:t>
      </w:r>
      <w:r w:rsidR="005C2B5A" w:rsidRPr="00587408">
        <w:rPr>
          <w:rFonts w:ascii="Arial" w:eastAsiaTheme="minorHAnsi" w:hAnsi="Arial" w:cs="Arial"/>
          <w:sz w:val="20"/>
          <w:szCs w:val="20"/>
        </w:rPr>
        <w:t>via</w:t>
      </w:r>
      <w:r w:rsidR="002A0A4D" w:rsidRPr="00587408">
        <w:rPr>
          <w:rFonts w:ascii="Arial" w:eastAsiaTheme="minorHAnsi" w:hAnsi="Arial" w:cs="Arial"/>
          <w:sz w:val="20"/>
          <w:szCs w:val="20"/>
        </w:rPr>
        <w:t xml:space="preserve"> Industrial Development Corporation (IDC);</w:t>
      </w:r>
    </w:p>
    <w:p w:rsidR="004221D3" w:rsidRPr="00587408" w:rsidRDefault="005200EB" w:rsidP="00587408">
      <w:pPr>
        <w:pStyle w:val="ListParagraph"/>
        <w:numPr>
          <w:ilvl w:val="2"/>
          <w:numId w:val="4"/>
        </w:numPr>
        <w:rPr>
          <w:rFonts w:ascii="Arial" w:eastAsiaTheme="minorHAnsi" w:hAnsi="Arial" w:cs="Arial"/>
          <w:sz w:val="20"/>
          <w:szCs w:val="20"/>
        </w:rPr>
      </w:pPr>
      <w:r w:rsidRPr="00587408">
        <w:rPr>
          <w:rFonts w:ascii="Arial" w:hAnsi="Arial" w:cs="Arial"/>
          <w:sz w:val="20"/>
          <w:szCs w:val="20"/>
        </w:rPr>
        <w:t xml:space="preserve">To report on </w:t>
      </w:r>
      <w:r w:rsidR="00904D18" w:rsidRPr="00587408">
        <w:rPr>
          <w:rFonts w:ascii="Arial" w:hAnsi="Arial" w:cs="Arial"/>
          <w:sz w:val="20"/>
          <w:szCs w:val="20"/>
        </w:rPr>
        <w:t>the</w:t>
      </w:r>
      <w:r w:rsidRPr="00587408">
        <w:rPr>
          <w:rFonts w:ascii="Arial" w:hAnsi="Arial" w:cs="Arial"/>
          <w:sz w:val="20"/>
          <w:szCs w:val="20"/>
        </w:rPr>
        <w:t xml:space="preserve"> deliberations and consideration, which </w:t>
      </w:r>
      <w:r w:rsidR="00904D18" w:rsidRPr="00587408">
        <w:rPr>
          <w:rFonts w:ascii="Arial" w:hAnsi="Arial" w:cs="Arial"/>
          <w:sz w:val="20"/>
          <w:szCs w:val="20"/>
        </w:rPr>
        <w:t>are</w:t>
      </w:r>
      <w:r w:rsidRPr="00587408">
        <w:rPr>
          <w:rFonts w:ascii="Arial" w:hAnsi="Arial" w:cs="Arial"/>
          <w:sz w:val="20"/>
          <w:szCs w:val="20"/>
        </w:rPr>
        <w:t xml:space="preserve"> essentially the unpacking and examining of the Department annual performance plan and its associat</w:t>
      </w:r>
      <w:r w:rsidR="00E701B9" w:rsidRPr="00587408">
        <w:rPr>
          <w:rFonts w:ascii="Arial" w:hAnsi="Arial" w:cs="Arial"/>
          <w:sz w:val="20"/>
          <w:szCs w:val="20"/>
        </w:rPr>
        <w:t xml:space="preserve">ed budget vote </w:t>
      </w:r>
      <w:r w:rsidRPr="00587408">
        <w:rPr>
          <w:rFonts w:ascii="Arial" w:hAnsi="Arial" w:cs="Arial"/>
          <w:sz w:val="20"/>
          <w:szCs w:val="20"/>
        </w:rPr>
        <w:t>in re</w:t>
      </w:r>
      <w:r w:rsidR="00904D18" w:rsidRPr="00587408">
        <w:rPr>
          <w:rFonts w:ascii="Arial" w:hAnsi="Arial" w:cs="Arial"/>
          <w:sz w:val="20"/>
          <w:szCs w:val="20"/>
        </w:rPr>
        <w:t>lation to the strategic plan</w:t>
      </w:r>
      <w:r w:rsidRPr="00587408">
        <w:rPr>
          <w:rFonts w:ascii="Arial" w:hAnsi="Arial" w:cs="Arial"/>
          <w:sz w:val="20"/>
          <w:szCs w:val="20"/>
        </w:rPr>
        <w:t>;</w:t>
      </w:r>
    </w:p>
    <w:p w:rsidR="005200EB" w:rsidRPr="00587408" w:rsidRDefault="005200EB" w:rsidP="00587408">
      <w:pPr>
        <w:pStyle w:val="ListParagraph"/>
        <w:numPr>
          <w:ilvl w:val="2"/>
          <w:numId w:val="4"/>
        </w:numPr>
        <w:rPr>
          <w:rFonts w:ascii="Arial" w:eastAsiaTheme="minorHAnsi" w:hAnsi="Arial" w:cs="Arial"/>
          <w:sz w:val="20"/>
          <w:szCs w:val="20"/>
        </w:rPr>
      </w:pPr>
      <w:r w:rsidRPr="00587408">
        <w:rPr>
          <w:rFonts w:ascii="Arial" w:hAnsi="Arial" w:cs="Arial"/>
          <w:sz w:val="20"/>
          <w:szCs w:val="20"/>
        </w:rPr>
        <w:t>To make recommendations concerning the endorsement, adjustmen</w:t>
      </w:r>
      <w:r w:rsidR="00914484" w:rsidRPr="00587408">
        <w:rPr>
          <w:rFonts w:ascii="Arial" w:hAnsi="Arial" w:cs="Arial"/>
          <w:sz w:val="20"/>
          <w:szCs w:val="20"/>
        </w:rPr>
        <w:t>t or rejection of budget vote 36</w:t>
      </w:r>
      <w:r w:rsidRPr="00587408">
        <w:rPr>
          <w:rFonts w:ascii="Arial" w:hAnsi="Arial" w:cs="Arial"/>
          <w:sz w:val="20"/>
          <w:szCs w:val="20"/>
        </w:rPr>
        <w:t xml:space="preserve"> and any other recommendation</w:t>
      </w:r>
      <w:r w:rsidR="00904D18" w:rsidRPr="00587408">
        <w:rPr>
          <w:rFonts w:ascii="Arial" w:hAnsi="Arial" w:cs="Arial"/>
          <w:sz w:val="20"/>
          <w:szCs w:val="20"/>
        </w:rPr>
        <w:t>s</w:t>
      </w:r>
      <w:r w:rsidRPr="00587408">
        <w:rPr>
          <w:rFonts w:ascii="Arial" w:hAnsi="Arial" w:cs="Arial"/>
          <w:sz w:val="20"/>
          <w:szCs w:val="20"/>
        </w:rPr>
        <w:t xml:space="preserve"> regarding the implementation o</w:t>
      </w:r>
      <w:r w:rsidR="002A0A4D" w:rsidRPr="00587408">
        <w:rPr>
          <w:rFonts w:ascii="Arial" w:hAnsi="Arial" w:cs="Arial"/>
          <w:sz w:val="20"/>
          <w:szCs w:val="20"/>
        </w:rPr>
        <w:t>f the Department strategic plan;</w:t>
      </w:r>
    </w:p>
    <w:p w:rsidR="002A0A4D" w:rsidRPr="00587408" w:rsidRDefault="002A0A4D" w:rsidP="00587408">
      <w:pPr>
        <w:pStyle w:val="ListParagraph"/>
        <w:numPr>
          <w:ilvl w:val="2"/>
          <w:numId w:val="4"/>
        </w:numPr>
        <w:rPr>
          <w:rFonts w:ascii="Arial" w:eastAsiaTheme="minorHAnsi" w:hAnsi="Arial" w:cs="Arial"/>
          <w:sz w:val="20"/>
          <w:szCs w:val="20"/>
        </w:rPr>
      </w:pPr>
      <w:r w:rsidRPr="00587408">
        <w:rPr>
          <w:rFonts w:ascii="Arial" w:hAnsi="Arial" w:cs="Arial"/>
          <w:sz w:val="20"/>
          <w:szCs w:val="20"/>
        </w:rPr>
        <w:t xml:space="preserve">To record general and specific observations and make </w:t>
      </w:r>
      <w:r w:rsidR="00904D18" w:rsidRPr="00587408">
        <w:rPr>
          <w:rFonts w:ascii="Arial" w:hAnsi="Arial" w:cs="Arial"/>
          <w:sz w:val="20"/>
          <w:szCs w:val="20"/>
        </w:rPr>
        <w:t xml:space="preserve">appropriate </w:t>
      </w:r>
      <w:r w:rsidRPr="00587408">
        <w:rPr>
          <w:rFonts w:ascii="Arial" w:hAnsi="Arial" w:cs="Arial"/>
          <w:sz w:val="20"/>
          <w:szCs w:val="20"/>
        </w:rPr>
        <w:t>recommendations.</w:t>
      </w:r>
    </w:p>
    <w:p w:rsidR="00553CED" w:rsidRPr="00587408" w:rsidRDefault="00553CED" w:rsidP="00587408">
      <w:pPr>
        <w:spacing w:after="0" w:line="240" w:lineRule="auto"/>
        <w:contextualSpacing/>
        <w:rPr>
          <w:rFonts w:ascii="Arial" w:hAnsi="Arial" w:cs="Arial"/>
          <w:b/>
          <w:sz w:val="20"/>
          <w:szCs w:val="20"/>
        </w:rPr>
      </w:pPr>
    </w:p>
    <w:p w:rsidR="00D0650D" w:rsidRPr="00587408" w:rsidRDefault="005200EB" w:rsidP="00587408">
      <w:pPr>
        <w:spacing w:after="0" w:line="240" w:lineRule="auto"/>
        <w:contextualSpacing/>
        <w:rPr>
          <w:rFonts w:ascii="Arial" w:hAnsi="Arial" w:cs="Arial"/>
          <w:b/>
          <w:sz w:val="20"/>
          <w:szCs w:val="20"/>
        </w:rPr>
      </w:pPr>
      <w:r w:rsidRPr="00587408">
        <w:rPr>
          <w:rFonts w:ascii="Arial" w:hAnsi="Arial" w:cs="Arial"/>
          <w:b/>
          <w:sz w:val="20"/>
          <w:szCs w:val="20"/>
        </w:rPr>
        <w:lastRenderedPageBreak/>
        <w:t>1.4</w:t>
      </w:r>
      <w:r w:rsidRPr="00587408">
        <w:rPr>
          <w:rFonts w:ascii="Arial" w:hAnsi="Arial" w:cs="Arial"/>
          <w:b/>
          <w:sz w:val="20"/>
          <w:szCs w:val="20"/>
        </w:rPr>
        <w:tab/>
        <w:t>The Portfolio Committee Process</w:t>
      </w:r>
    </w:p>
    <w:p w:rsidR="00C946D3" w:rsidRPr="00587408" w:rsidRDefault="004F540E" w:rsidP="00587408">
      <w:pPr>
        <w:spacing w:after="0" w:line="240" w:lineRule="auto"/>
        <w:contextualSpacing/>
        <w:rPr>
          <w:rFonts w:ascii="Arial" w:hAnsi="Arial" w:cs="Arial"/>
          <w:sz w:val="20"/>
          <w:szCs w:val="20"/>
        </w:rPr>
      </w:pPr>
      <w:r w:rsidRPr="00587408">
        <w:rPr>
          <w:rFonts w:ascii="Arial" w:hAnsi="Arial" w:cs="Arial"/>
          <w:sz w:val="20"/>
          <w:szCs w:val="20"/>
          <w:lang/>
        </w:rPr>
        <w:t>Due</w:t>
      </w:r>
      <w:r w:rsidR="00AF6227" w:rsidRPr="00587408">
        <w:rPr>
          <w:rFonts w:ascii="Arial" w:hAnsi="Arial" w:cs="Arial"/>
          <w:sz w:val="20"/>
          <w:szCs w:val="20"/>
          <w:lang/>
        </w:rPr>
        <w:t xml:space="preserve"> to </w:t>
      </w:r>
      <w:r w:rsidRPr="00587408">
        <w:rPr>
          <w:rFonts w:ascii="Arial" w:hAnsi="Arial" w:cs="Arial"/>
          <w:sz w:val="20"/>
          <w:szCs w:val="20"/>
          <w:lang/>
        </w:rPr>
        <w:t xml:space="preserve">the country’s ongoing lockdown as a consequent of the </w:t>
      </w:r>
      <w:r w:rsidR="00AF6227" w:rsidRPr="00587408">
        <w:rPr>
          <w:rFonts w:ascii="Arial" w:hAnsi="Arial" w:cs="Arial"/>
          <w:sz w:val="20"/>
          <w:szCs w:val="20"/>
          <w:lang/>
        </w:rPr>
        <w:t xml:space="preserve">Covid-19 </w:t>
      </w:r>
      <w:r w:rsidR="00B011BA" w:rsidRPr="00587408">
        <w:rPr>
          <w:rFonts w:ascii="Arial" w:hAnsi="Arial" w:cs="Arial"/>
          <w:sz w:val="20"/>
          <w:szCs w:val="20"/>
          <w:lang/>
        </w:rPr>
        <w:t>pandemic</w:t>
      </w:r>
      <w:r w:rsidR="001173FD" w:rsidRPr="00587408">
        <w:rPr>
          <w:rFonts w:ascii="Arial" w:hAnsi="Arial" w:cs="Arial"/>
          <w:sz w:val="20"/>
          <w:szCs w:val="20"/>
          <w:lang/>
        </w:rPr>
        <w:t>,</w:t>
      </w:r>
      <w:r w:rsidR="00D0650D" w:rsidRPr="00587408">
        <w:rPr>
          <w:rFonts w:ascii="Arial" w:hAnsi="Arial" w:cs="Arial"/>
          <w:sz w:val="20"/>
          <w:szCs w:val="20"/>
          <w:lang/>
        </w:rPr>
        <w:t xml:space="preserve"> Portfolio </w:t>
      </w:r>
      <w:r w:rsidR="003F4E08" w:rsidRPr="00587408">
        <w:rPr>
          <w:rFonts w:ascii="Arial" w:hAnsi="Arial" w:cs="Arial"/>
          <w:sz w:val="20"/>
          <w:szCs w:val="20"/>
          <w:lang/>
        </w:rPr>
        <w:t>Committee meetings are still being held virtually. I</w:t>
      </w:r>
      <w:r w:rsidR="00D0650D" w:rsidRPr="00587408">
        <w:rPr>
          <w:rFonts w:ascii="Arial" w:hAnsi="Arial" w:cs="Arial"/>
          <w:sz w:val="20"/>
          <w:szCs w:val="20"/>
        </w:rPr>
        <w:t>n compliance with the referral by the National Assembly, the Portfolio Committee held briefing</w:t>
      </w:r>
      <w:r w:rsidRPr="00587408">
        <w:rPr>
          <w:rFonts w:ascii="Arial" w:hAnsi="Arial" w:cs="Arial"/>
          <w:sz w:val="20"/>
          <w:szCs w:val="20"/>
        </w:rPr>
        <w:t>s</w:t>
      </w:r>
      <w:r w:rsidR="00D0650D" w:rsidRPr="00587408">
        <w:rPr>
          <w:rFonts w:ascii="Arial" w:hAnsi="Arial" w:cs="Arial"/>
          <w:sz w:val="20"/>
          <w:szCs w:val="20"/>
        </w:rPr>
        <w:t xml:space="preserve"> with the </w:t>
      </w:r>
      <w:r w:rsidR="003F4E08" w:rsidRPr="00587408">
        <w:rPr>
          <w:rFonts w:ascii="Arial" w:hAnsi="Arial" w:cs="Arial"/>
          <w:sz w:val="20"/>
          <w:szCs w:val="20"/>
        </w:rPr>
        <w:t xml:space="preserve">Department of Public Service Administration (DPSA), Seda and Sefa on 19 and 20 April 2022, and later with the </w:t>
      </w:r>
      <w:r w:rsidR="00D0650D" w:rsidRPr="00587408">
        <w:rPr>
          <w:rFonts w:ascii="Arial" w:hAnsi="Arial" w:cs="Arial"/>
          <w:sz w:val="20"/>
          <w:szCs w:val="20"/>
        </w:rPr>
        <w:t>Departmen</w:t>
      </w:r>
      <w:r w:rsidR="00AF6227" w:rsidRPr="00587408">
        <w:rPr>
          <w:rFonts w:ascii="Arial" w:hAnsi="Arial" w:cs="Arial"/>
          <w:sz w:val="20"/>
          <w:szCs w:val="20"/>
        </w:rPr>
        <w:t>t</w:t>
      </w:r>
      <w:r w:rsidRPr="00587408">
        <w:rPr>
          <w:rFonts w:ascii="Arial" w:hAnsi="Arial" w:cs="Arial"/>
          <w:sz w:val="20"/>
          <w:szCs w:val="20"/>
        </w:rPr>
        <w:t xml:space="preserve"> of Small Business Development</w:t>
      </w:r>
      <w:r w:rsidR="003F4E08" w:rsidRPr="00587408">
        <w:rPr>
          <w:rFonts w:ascii="Arial" w:hAnsi="Arial" w:cs="Arial"/>
          <w:sz w:val="20"/>
          <w:szCs w:val="20"/>
        </w:rPr>
        <w:t xml:space="preserve"> on 29 April 2022</w:t>
      </w:r>
      <w:r w:rsidR="002D1B4B" w:rsidRPr="00587408">
        <w:rPr>
          <w:rFonts w:ascii="Arial" w:hAnsi="Arial" w:cs="Arial"/>
          <w:sz w:val="20"/>
          <w:szCs w:val="20"/>
        </w:rPr>
        <w:t>. T</w:t>
      </w:r>
      <w:r w:rsidR="00DD0F54" w:rsidRPr="00587408">
        <w:rPr>
          <w:rFonts w:ascii="Arial" w:hAnsi="Arial" w:cs="Arial"/>
          <w:sz w:val="20"/>
          <w:szCs w:val="20"/>
        </w:rPr>
        <w:t xml:space="preserve">his budget vote report is </w:t>
      </w:r>
      <w:r w:rsidR="002D1B4B" w:rsidRPr="00587408">
        <w:rPr>
          <w:rFonts w:ascii="Arial" w:hAnsi="Arial" w:cs="Arial"/>
          <w:sz w:val="20"/>
          <w:szCs w:val="20"/>
        </w:rPr>
        <w:t>accordingly a</w:t>
      </w:r>
      <w:r w:rsidR="00DD0F54" w:rsidRPr="00587408">
        <w:rPr>
          <w:rFonts w:ascii="Arial" w:hAnsi="Arial" w:cs="Arial"/>
          <w:sz w:val="20"/>
          <w:szCs w:val="20"/>
        </w:rPr>
        <w:t xml:space="preserve"> culmination of that interaction</w:t>
      </w:r>
      <w:r w:rsidRPr="00587408">
        <w:rPr>
          <w:rFonts w:ascii="Arial" w:hAnsi="Arial" w:cs="Arial"/>
          <w:sz w:val="20"/>
          <w:szCs w:val="20"/>
        </w:rPr>
        <w:t xml:space="preserve">. </w:t>
      </w:r>
      <w:r w:rsidR="00D0650D" w:rsidRPr="00587408">
        <w:rPr>
          <w:rFonts w:ascii="Arial" w:hAnsi="Arial" w:cs="Arial"/>
          <w:sz w:val="20"/>
          <w:szCs w:val="20"/>
        </w:rPr>
        <w:t xml:space="preserve"> </w:t>
      </w:r>
    </w:p>
    <w:p w:rsidR="001532CA" w:rsidRPr="00587408" w:rsidRDefault="001532CA" w:rsidP="00587408">
      <w:pPr>
        <w:spacing w:after="0" w:line="240" w:lineRule="auto"/>
        <w:contextualSpacing/>
        <w:rPr>
          <w:rFonts w:ascii="Arial" w:hAnsi="Arial" w:cs="Arial"/>
          <w:b/>
          <w:sz w:val="20"/>
          <w:szCs w:val="20"/>
          <w:lang w:val="en-US"/>
        </w:rPr>
      </w:pPr>
    </w:p>
    <w:p w:rsidR="005200EB"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2.</w:t>
      </w:r>
      <w:r w:rsidRPr="00587408">
        <w:rPr>
          <w:rFonts w:ascii="Arial" w:hAnsi="Arial" w:cs="Arial"/>
          <w:b/>
          <w:sz w:val="20"/>
          <w:szCs w:val="20"/>
          <w:lang w:val="en-US"/>
        </w:rPr>
        <w:tab/>
        <w:t xml:space="preserve">OVERVIEW OF THE DEPARTMENT OF SMALL BUSINESS </w:t>
      </w:r>
      <w:r w:rsidR="00A678CF" w:rsidRPr="00587408">
        <w:rPr>
          <w:rFonts w:ascii="Arial" w:hAnsi="Arial" w:cs="Arial"/>
          <w:b/>
          <w:sz w:val="20"/>
          <w:szCs w:val="20"/>
          <w:lang w:val="en-US"/>
        </w:rPr>
        <w:tab/>
      </w:r>
      <w:r w:rsidRPr="00587408">
        <w:rPr>
          <w:rFonts w:ascii="Arial" w:hAnsi="Arial" w:cs="Arial"/>
          <w:b/>
          <w:sz w:val="20"/>
          <w:szCs w:val="20"/>
          <w:lang w:val="en-US"/>
        </w:rPr>
        <w:t>DEVELOPMENT</w:t>
      </w:r>
    </w:p>
    <w:p w:rsidR="005200EB" w:rsidRPr="00587408" w:rsidRDefault="005200EB" w:rsidP="00587408">
      <w:pPr>
        <w:spacing w:after="0" w:line="240" w:lineRule="auto"/>
        <w:contextualSpacing/>
        <w:rPr>
          <w:rFonts w:ascii="Arial" w:hAnsi="Arial" w:cs="Arial"/>
          <w:b/>
          <w:sz w:val="20"/>
          <w:szCs w:val="20"/>
          <w:lang w:val="en-US"/>
        </w:rPr>
      </w:pPr>
    </w:p>
    <w:p w:rsidR="00244DF4"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2.1</w:t>
      </w:r>
      <w:r w:rsidRPr="00587408">
        <w:rPr>
          <w:rFonts w:ascii="Arial" w:hAnsi="Arial" w:cs="Arial"/>
          <w:b/>
          <w:sz w:val="20"/>
          <w:szCs w:val="20"/>
          <w:lang w:val="en-US"/>
        </w:rPr>
        <w:tab/>
      </w:r>
      <w:r w:rsidR="0058232A" w:rsidRPr="00587408">
        <w:rPr>
          <w:rFonts w:ascii="Arial" w:hAnsi="Arial" w:cs="Arial"/>
          <w:b/>
          <w:sz w:val="20"/>
          <w:szCs w:val="20"/>
          <w:lang w:val="en-US"/>
        </w:rPr>
        <w:t>Aim and Purpose o</w:t>
      </w:r>
      <w:r w:rsidRPr="00587408">
        <w:rPr>
          <w:rFonts w:ascii="Arial" w:hAnsi="Arial" w:cs="Arial"/>
          <w:b/>
          <w:sz w:val="20"/>
          <w:szCs w:val="20"/>
          <w:lang w:val="en-US"/>
        </w:rPr>
        <w:t>f the Department</w:t>
      </w:r>
    </w:p>
    <w:p w:rsidR="0058232A" w:rsidRPr="00587408" w:rsidRDefault="00746C42" w:rsidP="00587408">
      <w:pPr>
        <w:spacing w:after="0" w:line="240" w:lineRule="auto"/>
        <w:contextualSpacing/>
        <w:rPr>
          <w:rFonts w:ascii="Arial" w:eastAsia="Calibri" w:hAnsi="Arial" w:cs="Arial"/>
          <w:sz w:val="20"/>
          <w:szCs w:val="20"/>
        </w:rPr>
      </w:pPr>
      <w:r w:rsidRPr="00587408">
        <w:rPr>
          <w:rFonts w:ascii="Arial" w:eastAsia="Calibri" w:hAnsi="Arial" w:cs="Arial"/>
          <w:sz w:val="20"/>
          <w:szCs w:val="20"/>
        </w:rPr>
        <w:t>To lead and coordinate an integrated approach to the promotion and development of entrepreneurship, Small, Micro and Medium Enterprises (SMMEs) and Co-operatives, and to ensure an enabling legislative and policy environment to support their growth and sustainability.</w:t>
      </w:r>
    </w:p>
    <w:p w:rsidR="00746C42" w:rsidRPr="00587408" w:rsidRDefault="00746C42" w:rsidP="00587408">
      <w:pPr>
        <w:spacing w:after="0" w:line="240" w:lineRule="auto"/>
        <w:contextualSpacing/>
        <w:rPr>
          <w:rFonts w:ascii="Arial" w:hAnsi="Arial" w:cs="Arial"/>
          <w:sz w:val="20"/>
          <w:szCs w:val="20"/>
        </w:rPr>
      </w:pPr>
    </w:p>
    <w:p w:rsidR="00891C4C" w:rsidRPr="00587408" w:rsidRDefault="0058232A" w:rsidP="00587408">
      <w:pPr>
        <w:spacing w:after="0" w:line="240" w:lineRule="auto"/>
        <w:contextualSpacing/>
        <w:rPr>
          <w:rFonts w:ascii="Arial" w:hAnsi="Arial" w:cs="Arial"/>
          <w:b/>
          <w:sz w:val="20"/>
          <w:szCs w:val="20"/>
        </w:rPr>
      </w:pPr>
      <w:r w:rsidRPr="00587408">
        <w:rPr>
          <w:rFonts w:ascii="Arial" w:hAnsi="Arial" w:cs="Arial"/>
          <w:b/>
          <w:sz w:val="20"/>
          <w:szCs w:val="20"/>
        </w:rPr>
        <w:t>2.2</w:t>
      </w:r>
      <w:r w:rsidRPr="00587408">
        <w:rPr>
          <w:rFonts w:ascii="Arial" w:hAnsi="Arial" w:cs="Arial"/>
          <w:b/>
          <w:sz w:val="20"/>
          <w:szCs w:val="20"/>
        </w:rPr>
        <w:tab/>
      </w:r>
      <w:r w:rsidR="00891C4C" w:rsidRPr="00587408">
        <w:rPr>
          <w:rFonts w:ascii="Arial" w:hAnsi="Arial" w:cs="Arial"/>
          <w:b/>
          <w:sz w:val="20"/>
          <w:szCs w:val="20"/>
        </w:rPr>
        <w:t>M</w:t>
      </w:r>
      <w:r w:rsidR="005200EB" w:rsidRPr="00587408">
        <w:rPr>
          <w:rFonts w:ascii="Arial" w:hAnsi="Arial" w:cs="Arial"/>
          <w:b/>
          <w:sz w:val="20"/>
          <w:szCs w:val="20"/>
        </w:rPr>
        <w:t>andate of the Department</w:t>
      </w:r>
    </w:p>
    <w:p w:rsidR="005C2B5A" w:rsidRPr="00587408" w:rsidRDefault="001B600F"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sz w:val="20"/>
          <w:szCs w:val="20"/>
        </w:rPr>
        <w:t>The Department of Small Business Development is tasked with the responsibility of leading and coordinating an integrated approach to the promotion and development of entrepreneurship, small businesses and co</w:t>
      </w:r>
      <w:r w:rsidR="005B27F9" w:rsidRPr="00587408">
        <w:rPr>
          <w:rFonts w:ascii="Arial" w:hAnsi="Arial" w:cs="Arial"/>
          <w:sz w:val="20"/>
          <w:szCs w:val="20"/>
        </w:rPr>
        <w:t>-</w:t>
      </w:r>
      <w:r w:rsidRPr="00587408">
        <w:rPr>
          <w:rFonts w:ascii="Arial" w:hAnsi="Arial" w:cs="Arial"/>
          <w:sz w:val="20"/>
          <w:szCs w:val="20"/>
        </w:rPr>
        <w:t xml:space="preserve">operatives; and ensuring an enabling legislative and policy environment to support their growth and sustainability. The realisation of this mandate will lead to a transformed economy, increased employment, and the reduction of poverty and inequality. </w:t>
      </w:r>
      <w:r w:rsidR="005C2B5A" w:rsidRPr="00587408">
        <w:rPr>
          <w:rFonts w:ascii="Arial" w:hAnsi="Arial" w:cs="Arial"/>
          <w:sz w:val="20"/>
          <w:szCs w:val="20"/>
        </w:rPr>
        <w:t>A legislative framework that includes the following acts guide the Department’s mandate</w:t>
      </w:r>
      <w:r w:rsidRPr="00587408">
        <w:rPr>
          <w:rFonts w:ascii="Arial" w:hAnsi="Arial" w:cs="Arial"/>
          <w:sz w:val="20"/>
          <w:szCs w:val="20"/>
        </w:rPr>
        <w:t xml:space="preserve"> -:</w:t>
      </w:r>
      <w:r w:rsidR="008C136D" w:rsidRPr="00587408">
        <w:rPr>
          <w:rFonts w:ascii="Arial" w:hAnsi="Arial" w:cs="Arial"/>
          <w:sz w:val="20"/>
          <w:szCs w:val="20"/>
        </w:rPr>
        <w:tab/>
      </w:r>
    </w:p>
    <w:p w:rsidR="00516534" w:rsidRPr="00587408" w:rsidRDefault="00516534" w:rsidP="00587408">
      <w:pPr>
        <w:autoSpaceDE w:val="0"/>
        <w:autoSpaceDN w:val="0"/>
        <w:adjustRightInd w:val="0"/>
        <w:spacing w:after="0" w:line="240" w:lineRule="auto"/>
        <w:contextualSpacing/>
        <w:rPr>
          <w:rFonts w:ascii="Arial" w:hAnsi="Arial" w:cs="Arial"/>
          <w:sz w:val="20"/>
          <w:szCs w:val="20"/>
        </w:rPr>
      </w:pPr>
    </w:p>
    <w:p w:rsidR="001B600F" w:rsidRPr="00587408" w:rsidRDefault="001B600F"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the National Small Enterprise Act (1996);</w:t>
      </w:r>
    </w:p>
    <w:p w:rsidR="0080020B" w:rsidRPr="00587408" w:rsidRDefault="0080020B"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Business Act (1991);</w:t>
      </w:r>
    </w:p>
    <w:p w:rsidR="001B600F" w:rsidRPr="00587408" w:rsidRDefault="001B600F"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National Small Business Amendment Act (2004);</w:t>
      </w:r>
    </w:p>
    <w:p w:rsidR="001B600F" w:rsidRPr="00587408" w:rsidRDefault="0080020B"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S</w:t>
      </w:r>
      <w:r w:rsidR="001B600F" w:rsidRPr="00587408">
        <w:rPr>
          <w:rFonts w:ascii="Arial" w:hAnsi="Arial" w:cs="Arial"/>
          <w:sz w:val="20"/>
          <w:szCs w:val="20"/>
        </w:rPr>
        <w:t>ection 3(d) of the Industrial Development Corporation Act (1940);</w:t>
      </w:r>
    </w:p>
    <w:p w:rsidR="001B600F" w:rsidRPr="00587408" w:rsidRDefault="001B600F"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 xml:space="preserve">Co-operatives </w:t>
      </w:r>
      <w:r w:rsidR="0080020B" w:rsidRPr="00587408">
        <w:rPr>
          <w:rFonts w:ascii="Arial" w:hAnsi="Arial" w:cs="Arial"/>
          <w:sz w:val="20"/>
          <w:szCs w:val="20"/>
        </w:rPr>
        <w:t>Development Act (2005)</w:t>
      </w:r>
      <w:r w:rsidRPr="00587408">
        <w:rPr>
          <w:rFonts w:ascii="Arial" w:hAnsi="Arial" w:cs="Arial"/>
          <w:sz w:val="20"/>
          <w:szCs w:val="20"/>
        </w:rPr>
        <w:t>;</w:t>
      </w:r>
    </w:p>
    <w:p w:rsidR="001B600F" w:rsidRPr="00587408" w:rsidRDefault="001B600F"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Co-operatives Amendment Act (2013) and;</w:t>
      </w:r>
    </w:p>
    <w:p w:rsidR="0058232A" w:rsidRPr="00587408" w:rsidRDefault="001B600F" w:rsidP="00587408">
      <w:pPr>
        <w:pStyle w:val="ListParagraph"/>
        <w:numPr>
          <w:ilvl w:val="0"/>
          <w:numId w:val="12"/>
        </w:numPr>
        <w:autoSpaceDE w:val="0"/>
        <w:autoSpaceDN w:val="0"/>
        <w:adjustRightInd w:val="0"/>
        <w:rPr>
          <w:rFonts w:ascii="Arial" w:hAnsi="Arial" w:cs="Arial"/>
          <w:sz w:val="20"/>
          <w:szCs w:val="20"/>
        </w:rPr>
      </w:pPr>
      <w:r w:rsidRPr="00587408">
        <w:rPr>
          <w:rFonts w:ascii="Arial" w:hAnsi="Arial" w:cs="Arial"/>
          <w:sz w:val="20"/>
          <w:szCs w:val="20"/>
        </w:rPr>
        <w:t>the Co-operatives development policy.</w:t>
      </w:r>
    </w:p>
    <w:p w:rsidR="001B600F" w:rsidRPr="00587408" w:rsidRDefault="001B600F" w:rsidP="00587408">
      <w:pPr>
        <w:pStyle w:val="ListParagraph"/>
        <w:autoSpaceDE w:val="0"/>
        <w:autoSpaceDN w:val="0"/>
        <w:adjustRightInd w:val="0"/>
        <w:rPr>
          <w:rFonts w:ascii="Arial" w:hAnsi="Arial" w:cs="Arial"/>
          <w:sz w:val="20"/>
          <w:szCs w:val="20"/>
        </w:rPr>
      </w:pPr>
    </w:p>
    <w:p w:rsidR="005200EB" w:rsidRPr="00587408" w:rsidRDefault="00891C4C" w:rsidP="00587408">
      <w:pPr>
        <w:spacing w:after="0" w:line="240" w:lineRule="auto"/>
        <w:contextualSpacing/>
        <w:rPr>
          <w:rFonts w:ascii="Arial" w:hAnsi="Arial" w:cs="Arial"/>
          <w:b/>
          <w:sz w:val="20"/>
          <w:szCs w:val="20"/>
          <w:lang w:val="en-US"/>
        </w:rPr>
      </w:pPr>
      <w:r w:rsidRPr="00587408">
        <w:rPr>
          <w:rFonts w:ascii="Arial" w:hAnsi="Arial" w:cs="Arial"/>
          <w:b/>
          <w:sz w:val="20"/>
          <w:szCs w:val="20"/>
        </w:rPr>
        <w:t>2.3</w:t>
      </w:r>
      <w:r w:rsidR="005200EB" w:rsidRPr="00587408">
        <w:rPr>
          <w:rFonts w:ascii="Arial" w:hAnsi="Arial" w:cs="Arial"/>
          <w:b/>
          <w:sz w:val="20"/>
          <w:szCs w:val="20"/>
        </w:rPr>
        <w:tab/>
        <w:t xml:space="preserve">Vision of the Department  </w:t>
      </w:r>
    </w:p>
    <w:p w:rsidR="00746C42" w:rsidRPr="00587408" w:rsidRDefault="00746C42"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sz w:val="20"/>
          <w:szCs w:val="20"/>
        </w:rPr>
        <w:t>A transformed and inclusive economy driven by sustainable, innovative SMMEs and Co-operatives.</w:t>
      </w:r>
    </w:p>
    <w:p w:rsidR="00516534" w:rsidRPr="00587408" w:rsidRDefault="00516534" w:rsidP="00587408">
      <w:pPr>
        <w:spacing w:after="0" w:line="240" w:lineRule="auto"/>
        <w:contextualSpacing/>
        <w:rPr>
          <w:rFonts w:ascii="Arial" w:hAnsi="Arial" w:cs="Arial"/>
          <w:b/>
          <w:sz w:val="20"/>
          <w:szCs w:val="20"/>
          <w:lang w:val="en-US"/>
        </w:rPr>
      </w:pPr>
    </w:p>
    <w:p w:rsidR="005200EB"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2.</w:t>
      </w:r>
      <w:r w:rsidR="00891C4C" w:rsidRPr="00587408">
        <w:rPr>
          <w:rFonts w:ascii="Arial" w:hAnsi="Arial" w:cs="Arial"/>
          <w:b/>
          <w:sz w:val="20"/>
          <w:szCs w:val="20"/>
          <w:lang w:val="en-US"/>
        </w:rPr>
        <w:t>4</w:t>
      </w:r>
      <w:r w:rsidRPr="00587408">
        <w:rPr>
          <w:rFonts w:ascii="Arial" w:hAnsi="Arial" w:cs="Arial"/>
          <w:b/>
          <w:sz w:val="20"/>
          <w:szCs w:val="20"/>
          <w:lang w:val="en-US"/>
        </w:rPr>
        <w:tab/>
        <w:t>Mission of the Department</w:t>
      </w:r>
    </w:p>
    <w:p w:rsidR="00746C42" w:rsidRPr="00587408" w:rsidRDefault="00746C42" w:rsidP="00587408">
      <w:pPr>
        <w:spacing w:after="0" w:line="240" w:lineRule="auto"/>
        <w:contextualSpacing/>
        <w:rPr>
          <w:rFonts w:ascii="Arial" w:hAnsi="Arial" w:cs="Arial"/>
          <w:sz w:val="20"/>
          <w:szCs w:val="20"/>
          <w:lang w:val="en-US"/>
        </w:rPr>
      </w:pPr>
      <w:r w:rsidRPr="00587408">
        <w:rPr>
          <w:rFonts w:ascii="Arial" w:hAnsi="Arial" w:cs="Arial"/>
          <w:sz w:val="20"/>
          <w:szCs w:val="20"/>
          <w:lang w:val="en-US"/>
        </w:rPr>
        <w:t xml:space="preserve">The coordination, integration and </w:t>
      </w:r>
      <w:r w:rsidR="000D2166" w:rsidRPr="00587408">
        <w:rPr>
          <w:rFonts w:ascii="Arial" w:hAnsi="Arial" w:cs="Arial"/>
          <w:sz w:val="20"/>
          <w:szCs w:val="20"/>
          <w:lang w:val="en-US"/>
        </w:rPr>
        <w:t>mobilization</w:t>
      </w:r>
      <w:r w:rsidRPr="00587408">
        <w:rPr>
          <w:rFonts w:ascii="Arial" w:hAnsi="Arial" w:cs="Arial"/>
          <w:sz w:val="20"/>
          <w:szCs w:val="20"/>
          <w:lang w:val="en-US"/>
        </w:rPr>
        <w:t xml:space="preserve"> of efforts and resources towards the creation of an enabling environment for the growth and sustainability of SMMEs and Co-operatives.</w:t>
      </w:r>
    </w:p>
    <w:p w:rsidR="00746C42" w:rsidRPr="00587408" w:rsidRDefault="00746C42" w:rsidP="00587408">
      <w:pPr>
        <w:spacing w:after="0" w:line="240" w:lineRule="auto"/>
        <w:contextualSpacing/>
        <w:rPr>
          <w:rFonts w:ascii="Arial" w:hAnsi="Arial" w:cs="Arial"/>
          <w:sz w:val="20"/>
          <w:szCs w:val="20"/>
          <w:lang w:val="en-US"/>
        </w:rPr>
      </w:pPr>
    </w:p>
    <w:p w:rsidR="005200EB"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2.</w:t>
      </w:r>
      <w:r w:rsidR="00891C4C" w:rsidRPr="00587408">
        <w:rPr>
          <w:rFonts w:ascii="Arial" w:hAnsi="Arial" w:cs="Arial"/>
          <w:b/>
          <w:sz w:val="20"/>
          <w:szCs w:val="20"/>
          <w:lang w:val="en-US"/>
        </w:rPr>
        <w:t>5</w:t>
      </w:r>
      <w:r w:rsidRPr="00587408">
        <w:rPr>
          <w:rFonts w:ascii="Arial" w:hAnsi="Arial" w:cs="Arial"/>
          <w:b/>
          <w:sz w:val="20"/>
          <w:szCs w:val="20"/>
          <w:lang w:val="en-US"/>
        </w:rPr>
        <w:tab/>
        <w:t>Values</w:t>
      </w:r>
    </w:p>
    <w:p w:rsidR="005200EB" w:rsidRPr="00587408" w:rsidRDefault="005200EB" w:rsidP="00587408">
      <w:pPr>
        <w:spacing w:after="0" w:line="240" w:lineRule="auto"/>
        <w:contextualSpacing/>
        <w:rPr>
          <w:rFonts w:ascii="Arial" w:hAnsi="Arial" w:cs="Arial"/>
          <w:b/>
          <w:sz w:val="20"/>
          <w:szCs w:val="20"/>
          <w:lang w:val="en-US"/>
        </w:rPr>
      </w:pPr>
      <w:r w:rsidRPr="00587408">
        <w:rPr>
          <w:rFonts w:ascii="Arial" w:hAnsi="Arial" w:cs="Arial"/>
          <w:sz w:val="20"/>
          <w:szCs w:val="20"/>
          <w:lang w:val="en-US"/>
        </w:rPr>
        <w:t>The values and principles that underpin the DSBDs pursuit of its vision and mission are shared across the three entities, and are predicated on the principles of Batho-Pele as follows: -</w:t>
      </w:r>
    </w:p>
    <w:p w:rsidR="005200EB" w:rsidRPr="00587408" w:rsidRDefault="005200EB" w:rsidP="00587408">
      <w:pPr>
        <w:pStyle w:val="ListParagraph"/>
        <w:numPr>
          <w:ilvl w:val="0"/>
          <w:numId w:val="2"/>
        </w:numPr>
        <w:rPr>
          <w:rFonts w:ascii="Arial" w:hAnsi="Arial" w:cs="Arial"/>
          <w:sz w:val="20"/>
          <w:szCs w:val="20"/>
          <w:lang w:val="en-US"/>
        </w:rPr>
      </w:pPr>
      <w:r w:rsidRPr="00587408">
        <w:rPr>
          <w:rFonts w:ascii="Arial" w:hAnsi="Arial" w:cs="Arial"/>
          <w:sz w:val="20"/>
          <w:szCs w:val="20"/>
          <w:lang w:val="en-US"/>
        </w:rPr>
        <w:t>Innovation;</w:t>
      </w:r>
    </w:p>
    <w:p w:rsidR="005200EB" w:rsidRPr="00587408" w:rsidRDefault="005200EB" w:rsidP="00587408">
      <w:pPr>
        <w:pStyle w:val="ListParagraph"/>
        <w:numPr>
          <w:ilvl w:val="0"/>
          <w:numId w:val="2"/>
        </w:numPr>
        <w:rPr>
          <w:rFonts w:ascii="Arial" w:hAnsi="Arial" w:cs="Arial"/>
          <w:sz w:val="20"/>
          <w:szCs w:val="20"/>
          <w:lang w:val="en-US"/>
        </w:rPr>
      </w:pPr>
      <w:r w:rsidRPr="00587408">
        <w:rPr>
          <w:rFonts w:ascii="Arial" w:hAnsi="Arial" w:cs="Arial"/>
          <w:sz w:val="20"/>
          <w:szCs w:val="20"/>
          <w:lang w:val="en-US"/>
        </w:rPr>
        <w:t>Integrity;</w:t>
      </w:r>
    </w:p>
    <w:p w:rsidR="005200EB" w:rsidRPr="00587408" w:rsidRDefault="005200EB" w:rsidP="00587408">
      <w:pPr>
        <w:pStyle w:val="ListParagraph"/>
        <w:numPr>
          <w:ilvl w:val="0"/>
          <w:numId w:val="2"/>
        </w:numPr>
        <w:rPr>
          <w:rFonts w:ascii="Arial" w:hAnsi="Arial" w:cs="Arial"/>
          <w:sz w:val="20"/>
          <w:szCs w:val="20"/>
          <w:lang w:val="en-US"/>
        </w:rPr>
      </w:pPr>
      <w:r w:rsidRPr="00587408">
        <w:rPr>
          <w:rFonts w:ascii="Arial" w:hAnsi="Arial" w:cs="Arial"/>
          <w:sz w:val="20"/>
          <w:szCs w:val="20"/>
          <w:lang w:val="en-US"/>
        </w:rPr>
        <w:t>Professionalism;</w:t>
      </w:r>
    </w:p>
    <w:p w:rsidR="005200EB" w:rsidRPr="00587408" w:rsidRDefault="00746C42" w:rsidP="00587408">
      <w:pPr>
        <w:pStyle w:val="ListParagraph"/>
        <w:numPr>
          <w:ilvl w:val="0"/>
          <w:numId w:val="2"/>
        </w:numPr>
        <w:rPr>
          <w:rFonts w:ascii="Arial" w:hAnsi="Arial" w:cs="Arial"/>
          <w:sz w:val="20"/>
          <w:szCs w:val="20"/>
          <w:lang w:val="en-US"/>
        </w:rPr>
      </w:pPr>
      <w:r w:rsidRPr="00587408">
        <w:rPr>
          <w:rFonts w:ascii="Arial" w:hAnsi="Arial" w:cs="Arial"/>
          <w:sz w:val="20"/>
          <w:szCs w:val="20"/>
          <w:lang w:val="en-US"/>
        </w:rPr>
        <w:t>Customer-centric</w:t>
      </w:r>
      <w:r w:rsidR="005200EB" w:rsidRPr="00587408">
        <w:rPr>
          <w:rFonts w:ascii="Arial" w:hAnsi="Arial" w:cs="Arial"/>
          <w:sz w:val="20"/>
          <w:szCs w:val="20"/>
          <w:lang w:val="en-US"/>
        </w:rPr>
        <w:t>;</w:t>
      </w:r>
    </w:p>
    <w:p w:rsidR="005200EB" w:rsidRPr="00587408" w:rsidRDefault="00746C42" w:rsidP="00587408">
      <w:pPr>
        <w:pStyle w:val="ListParagraph"/>
        <w:numPr>
          <w:ilvl w:val="0"/>
          <w:numId w:val="2"/>
        </w:numPr>
        <w:rPr>
          <w:rFonts w:ascii="Arial" w:hAnsi="Arial" w:cs="Arial"/>
          <w:sz w:val="20"/>
          <w:szCs w:val="20"/>
          <w:lang w:val="en-US"/>
        </w:rPr>
      </w:pPr>
      <w:r w:rsidRPr="00587408">
        <w:rPr>
          <w:rFonts w:ascii="Arial" w:hAnsi="Arial" w:cs="Arial"/>
          <w:sz w:val="20"/>
          <w:szCs w:val="20"/>
          <w:lang w:val="en-US"/>
        </w:rPr>
        <w:t>Commitment and;</w:t>
      </w:r>
    </w:p>
    <w:p w:rsidR="00746C42" w:rsidRPr="00587408" w:rsidRDefault="00746C42" w:rsidP="00587408">
      <w:pPr>
        <w:pStyle w:val="ListParagraph"/>
        <w:numPr>
          <w:ilvl w:val="0"/>
          <w:numId w:val="2"/>
        </w:numPr>
        <w:rPr>
          <w:rFonts w:ascii="Arial" w:hAnsi="Arial" w:cs="Arial"/>
          <w:sz w:val="20"/>
          <w:szCs w:val="20"/>
          <w:lang w:val="en-US"/>
        </w:rPr>
      </w:pPr>
      <w:r w:rsidRPr="00587408">
        <w:rPr>
          <w:rFonts w:ascii="Arial" w:hAnsi="Arial" w:cs="Arial"/>
          <w:sz w:val="20"/>
          <w:szCs w:val="20"/>
          <w:lang w:val="en-US"/>
        </w:rPr>
        <w:t xml:space="preserve">Caring </w:t>
      </w:r>
      <w:r w:rsidR="002D1B4B" w:rsidRPr="00587408">
        <w:rPr>
          <w:rFonts w:ascii="Arial" w:hAnsi="Arial" w:cs="Arial"/>
          <w:sz w:val="20"/>
          <w:szCs w:val="20"/>
          <w:lang w:val="en-US"/>
        </w:rPr>
        <w:t>organis</w:t>
      </w:r>
      <w:r w:rsidRPr="00587408">
        <w:rPr>
          <w:rFonts w:ascii="Arial" w:hAnsi="Arial" w:cs="Arial"/>
          <w:sz w:val="20"/>
          <w:szCs w:val="20"/>
          <w:lang w:val="en-US"/>
        </w:rPr>
        <w:t>ation.</w:t>
      </w:r>
    </w:p>
    <w:p w:rsidR="00891C4C" w:rsidRPr="00587408" w:rsidRDefault="00891C4C" w:rsidP="00587408">
      <w:pPr>
        <w:pStyle w:val="ListParagraph"/>
        <w:rPr>
          <w:rFonts w:ascii="Arial" w:hAnsi="Arial" w:cs="Arial"/>
          <w:sz w:val="20"/>
          <w:szCs w:val="20"/>
          <w:lang w:val="en-US"/>
        </w:rPr>
      </w:pPr>
    </w:p>
    <w:p w:rsidR="0082540B" w:rsidRPr="00587408" w:rsidRDefault="00244DF4"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2.</w:t>
      </w:r>
      <w:r w:rsidR="001532CA" w:rsidRPr="00587408">
        <w:rPr>
          <w:rFonts w:ascii="Arial" w:hAnsi="Arial" w:cs="Arial"/>
          <w:b/>
          <w:sz w:val="20"/>
          <w:szCs w:val="20"/>
          <w:lang w:val="en-US"/>
        </w:rPr>
        <w:t>6</w:t>
      </w:r>
      <w:r w:rsidR="005200EB" w:rsidRPr="00587408">
        <w:rPr>
          <w:rFonts w:ascii="Arial" w:hAnsi="Arial" w:cs="Arial"/>
          <w:b/>
          <w:sz w:val="20"/>
          <w:szCs w:val="20"/>
          <w:lang w:val="en-US"/>
        </w:rPr>
        <w:tab/>
      </w:r>
      <w:r w:rsidR="00914484" w:rsidRPr="00587408">
        <w:rPr>
          <w:rFonts w:ascii="Arial" w:hAnsi="Arial" w:cs="Arial"/>
          <w:b/>
          <w:sz w:val="20"/>
          <w:szCs w:val="20"/>
          <w:lang w:val="en-US"/>
        </w:rPr>
        <w:t>Programme Structure (20</w:t>
      </w:r>
      <w:r w:rsidR="006D5390" w:rsidRPr="00587408">
        <w:rPr>
          <w:rFonts w:ascii="Arial" w:hAnsi="Arial" w:cs="Arial"/>
          <w:b/>
          <w:sz w:val="20"/>
          <w:szCs w:val="20"/>
          <w:lang w:val="en-US"/>
        </w:rPr>
        <w:t>2</w:t>
      </w:r>
      <w:r w:rsidR="00C7224C" w:rsidRPr="00587408">
        <w:rPr>
          <w:rFonts w:ascii="Arial" w:hAnsi="Arial" w:cs="Arial"/>
          <w:b/>
          <w:sz w:val="20"/>
          <w:szCs w:val="20"/>
          <w:lang w:val="en-US"/>
        </w:rPr>
        <w:t>2</w:t>
      </w:r>
      <w:r w:rsidR="006D5390" w:rsidRPr="00587408">
        <w:rPr>
          <w:rFonts w:ascii="Arial" w:hAnsi="Arial" w:cs="Arial"/>
          <w:b/>
          <w:sz w:val="20"/>
          <w:szCs w:val="20"/>
          <w:lang w:val="en-US"/>
        </w:rPr>
        <w:t>/2</w:t>
      </w:r>
      <w:r w:rsidR="00C7224C" w:rsidRPr="00587408">
        <w:rPr>
          <w:rFonts w:ascii="Arial" w:hAnsi="Arial" w:cs="Arial"/>
          <w:b/>
          <w:sz w:val="20"/>
          <w:szCs w:val="20"/>
          <w:lang w:val="en-US"/>
        </w:rPr>
        <w:t>3</w:t>
      </w:r>
      <w:r w:rsidR="0082540B" w:rsidRPr="00587408">
        <w:rPr>
          <w:rFonts w:ascii="Arial" w:hAnsi="Arial" w:cs="Arial"/>
          <w:b/>
          <w:sz w:val="20"/>
          <w:szCs w:val="20"/>
          <w:lang w:val="en-US"/>
        </w:rPr>
        <w:t>)</w:t>
      </w:r>
    </w:p>
    <w:p w:rsidR="0082540B" w:rsidRPr="00587408" w:rsidRDefault="00C7224C" w:rsidP="00587408">
      <w:pPr>
        <w:spacing w:after="0" w:line="240" w:lineRule="auto"/>
        <w:contextualSpacing/>
        <w:rPr>
          <w:rFonts w:ascii="Arial" w:hAnsi="Arial" w:cs="Arial"/>
          <w:sz w:val="20"/>
          <w:szCs w:val="20"/>
          <w:lang w:val="en-US"/>
        </w:rPr>
      </w:pPr>
      <w:r w:rsidRPr="00587408">
        <w:rPr>
          <w:rFonts w:ascii="Arial" w:hAnsi="Arial" w:cs="Arial"/>
          <w:sz w:val="20"/>
          <w:szCs w:val="20"/>
          <w:lang w:val="en-US"/>
        </w:rPr>
        <w:t xml:space="preserve">The </w:t>
      </w:r>
      <w:r w:rsidR="0055021B" w:rsidRPr="00587408">
        <w:rPr>
          <w:rFonts w:ascii="Arial" w:hAnsi="Arial" w:cs="Arial"/>
          <w:sz w:val="20"/>
          <w:szCs w:val="20"/>
          <w:lang w:val="en-US"/>
        </w:rPr>
        <w:t>structure</w:t>
      </w:r>
      <w:r w:rsidRPr="00587408">
        <w:rPr>
          <w:rFonts w:ascii="Arial" w:hAnsi="Arial" w:cs="Arial"/>
          <w:sz w:val="20"/>
          <w:szCs w:val="20"/>
          <w:lang w:val="en-US"/>
        </w:rPr>
        <w:t xml:space="preserve"> of the Department </w:t>
      </w:r>
      <w:r w:rsidR="0055021B" w:rsidRPr="00587408">
        <w:rPr>
          <w:rFonts w:ascii="Arial" w:hAnsi="Arial" w:cs="Arial"/>
          <w:sz w:val="20"/>
          <w:szCs w:val="20"/>
          <w:lang w:val="en-US"/>
        </w:rPr>
        <w:t>during the current fina</w:t>
      </w:r>
      <w:r w:rsidR="001B600F" w:rsidRPr="00587408">
        <w:rPr>
          <w:rFonts w:ascii="Arial" w:hAnsi="Arial" w:cs="Arial"/>
          <w:sz w:val="20"/>
          <w:szCs w:val="20"/>
          <w:lang w:val="en-US"/>
        </w:rPr>
        <w:t xml:space="preserve">ncial </w:t>
      </w:r>
      <w:r w:rsidR="00AD1087" w:rsidRPr="00587408">
        <w:rPr>
          <w:rFonts w:ascii="Arial" w:hAnsi="Arial" w:cs="Arial"/>
          <w:sz w:val="20"/>
          <w:szCs w:val="20"/>
          <w:lang w:val="en-US"/>
        </w:rPr>
        <w:t>year</w:t>
      </w:r>
      <w:r w:rsidR="001B600F" w:rsidRPr="00587408">
        <w:rPr>
          <w:rFonts w:ascii="Arial" w:hAnsi="Arial" w:cs="Arial"/>
          <w:sz w:val="20"/>
          <w:szCs w:val="20"/>
          <w:lang w:val="en-US"/>
        </w:rPr>
        <w:t xml:space="preserve"> </w:t>
      </w:r>
      <w:r w:rsidRPr="00587408">
        <w:rPr>
          <w:rFonts w:ascii="Arial" w:hAnsi="Arial" w:cs="Arial"/>
          <w:sz w:val="20"/>
          <w:szCs w:val="20"/>
          <w:lang w:val="en-US"/>
        </w:rPr>
        <w:t>consist of the following four programmes -</w:t>
      </w:r>
    </w:p>
    <w:p w:rsidR="001B600F" w:rsidRPr="00587408" w:rsidRDefault="001B600F" w:rsidP="00587408">
      <w:pPr>
        <w:spacing w:after="0" w:line="240" w:lineRule="auto"/>
        <w:contextualSpacing/>
        <w:rPr>
          <w:rFonts w:ascii="Arial" w:hAnsi="Arial" w:cs="Arial"/>
          <w:sz w:val="20"/>
          <w:szCs w:val="20"/>
          <w:lang w:val="en-US"/>
        </w:rPr>
      </w:pPr>
    </w:p>
    <w:p w:rsidR="0082540B" w:rsidRPr="00587408" w:rsidRDefault="0082540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Table 1</w:t>
      </w:r>
      <w:r w:rsidR="00046575" w:rsidRPr="00587408">
        <w:rPr>
          <w:rFonts w:ascii="Arial" w:hAnsi="Arial" w:cs="Arial"/>
          <w:b/>
          <w:sz w:val="20"/>
          <w:szCs w:val="20"/>
          <w:lang w:val="en-US"/>
        </w:rPr>
        <w:t xml:space="preserve">: </w:t>
      </w:r>
      <w:r w:rsidR="003E4075" w:rsidRPr="00587408">
        <w:rPr>
          <w:rFonts w:ascii="Arial" w:hAnsi="Arial" w:cs="Arial"/>
          <w:b/>
          <w:sz w:val="20"/>
          <w:szCs w:val="20"/>
          <w:lang w:val="en-US"/>
        </w:rPr>
        <w:t>Programme Structure</w:t>
      </w:r>
    </w:p>
    <w:tbl>
      <w:tblPr>
        <w:tblW w:w="9530" w:type="dxa"/>
        <w:tblCellMar>
          <w:left w:w="0" w:type="dxa"/>
          <w:right w:w="0" w:type="dxa"/>
        </w:tblCellMar>
        <w:tblLook w:val="0420"/>
      </w:tblPr>
      <w:tblGrid>
        <w:gridCol w:w="1700"/>
        <w:gridCol w:w="1800"/>
        <w:gridCol w:w="6030"/>
      </w:tblGrid>
      <w:tr w:rsidR="00A2011C" w:rsidRPr="00587408" w:rsidTr="005762A4">
        <w:trPr>
          <w:trHeight w:val="429"/>
        </w:trPr>
        <w:tc>
          <w:tcPr>
            <w:tcW w:w="1700" w:type="dxa"/>
            <w:tcBorders>
              <w:top w:val="single" w:sz="8" w:space="0" w:color="808080"/>
              <w:left w:val="single" w:sz="8" w:space="0" w:color="808080"/>
              <w:bottom w:val="single" w:sz="8" w:space="0" w:color="808080"/>
              <w:right w:val="single" w:sz="8" w:space="0" w:color="808080"/>
            </w:tcBorders>
            <w:shd w:val="clear" w:color="auto" w:fill="92D050"/>
            <w:tcMar>
              <w:top w:w="64" w:type="dxa"/>
              <w:left w:w="128" w:type="dxa"/>
              <w:bottom w:w="64" w:type="dxa"/>
              <w:right w:w="128" w:type="dxa"/>
            </w:tcMar>
            <w:vAlign w:val="cente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smallCaps/>
                <w:color w:val="000000" w:themeColor="text1"/>
                <w:sz w:val="20"/>
                <w:szCs w:val="20"/>
                <w:lang w:eastAsia="en-ZA"/>
              </w:rPr>
              <w:t xml:space="preserve">NO. </w:t>
            </w:r>
          </w:p>
        </w:tc>
        <w:tc>
          <w:tcPr>
            <w:tcW w:w="1800" w:type="dxa"/>
            <w:tcBorders>
              <w:top w:val="single" w:sz="8" w:space="0" w:color="808080"/>
              <w:left w:val="single" w:sz="8" w:space="0" w:color="808080"/>
              <w:bottom w:val="single" w:sz="8" w:space="0" w:color="808080"/>
              <w:right w:val="single" w:sz="8" w:space="0" w:color="808080"/>
            </w:tcBorders>
            <w:shd w:val="clear" w:color="auto" w:fill="92D050"/>
            <w:tcMar>
              <w:top w:w="64" w:type="dxa"/>
              <w:left w:w="128" w:type="dxa"/>
              <w:bottom w:w="64" w:type="dxa"/>
              <w:right w:w="128" w:type="dxa"/>
            </w:tcMar>
            <w:vAlign w:val="cente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smallCaps/>
                <w:color w:val="000000" w:themeColor="text1"/>
                <w:sz w:val="20"/>
                <w:szCs w:val="20"/>
                <w:lang w:eastAsia="en-ZA"/>
              </w:rPr>
              <w:t xml:space="preserve">Programme </w:t>
            </w:r>
            <w:r w:rsidR="0055021B" w:rsidRPr="00587408">
              <w:rPr>
                <w:rFonts w:ascii="Arial" w:eastAsia="Times New Roman" w:hAnsi="Arial" w:cs="Arial"/>
                <w:b/>
                <w:bCs/>
                <w:smallCaps/>
                <w:color w:val="000000" w:themeColor="text1"/>
                <w:sz w:val="20"/>
                <w:szCs w:val="20"/>
                <w:lang w:eastAsia="en-ZA"/>
              </w:rPr>
              <w:t xml:space="preserve">Programme </w:t>
            </w:r>
            <w:r w:rsidRPr="00587408">
              <w:rPr>
                <w:rFonts w:ascii="Arial" w:eastAsia="Times New Roman" w:hAnsi="Arial" w:cs="Arial"/>
                <w:b/>
                <w:bCs/>
                <w:smallCaps/>
                <w:color w:val="000000" w:themeColor="text1"/>
                <w:sz w:val="20"/>
                <w:szCs w:val="20"/>
                <w:lang w:eastAsia="en-ZA"/>
              </w:rPr>
              <w:t>Name</w:t>
            </w:r>
          </w:p>
        </w:tc>
        <w:tc>
          <w:tcPr>
            <w:tcW w:w="6030" w:type="dxa"/>
            <w:tcBorders>
              <w:top w:val="single" w:sz="8" w:space="0" w:color="808080"/>
              <w:left w:val="single" w:sz="8" w:space="0" w:color="808080"/>
              <w:bottom w:val="single" w:sz="8" w:space="0" w:color="808080"/>
              <w:right w:val="single" w:sz="8" w:space="0" w:color="808080"/>
            </w:tcBorders>
            <w:shd w:val="clear" w:color="auto" w:fill="92D050"/>
            <w:tcMar>
              <w:top w:w="64" w:type="dxa"/>
              <w:left w:w="128" w:type="dxa"/>
              <w:bottom w:w="64" w:type="dxa"/>
              <w:right w:w="128" w:type="dxa"/>
            </w:tcMar>
            <w:vAlign w:val="cente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smallCaps/>
                <w:color w:val="000000" w:themeColor="text1"/>
                <w:kern w:val="24"/>
                <w:sz w:val="20"/>
                <w:szCs w:val="20"/>
                <w:lang w:eastAsia="en-ZA"/>
              </w:rPr>
              <w:t>Sub-Programmes</w:t>
            </w:r>
          </w:p>
        </w:tc>
      </w:tr>
      <w:tr w:rsidR="00A2011C" w:rsidRPr="00587408" w:rsidTr="005762A4">
        <w:trPr>
          <w:trHeight w:val="1023"/>
        </w:trPr>
        <w:tc>
          <w:tcPr>
            <w:tcW w:w="17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eastAsia="en-ZA"/>
              </w:rPr>
              <w:lastRenderedPageBreak/>
              <w:t>Programme 1</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smallCaps/>
                <w:color w:val="000000" w:themeColor="text1"/>
                <w:kern w:val="24"/>
                <w:sz w:val="20"/>
                <w:szCs w:val="20"/>
                <w:lang w:eastAsia="en-ZA"/>
              </w:rPr>
              <w:t>Administration</w:t>
            </w:r>
          </w:p>
        </w:tc>
        <w:tc>
          <w:tcPr>
            <w:tcW w:w="603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A3D2E" w:rsidRPr="00587408" w:rsidRDefault="00A2011C" w:rsidP="00587408">
            <w:pPr>
              <w:pStyle w:val="ListParagraph"/>
              <w:numPr>
                <w:ilvl w:val="0"/>
                <w:numId w:val="5"/>
              </w:numPr>
              <w:rPr>
                <w:rFonts w:ascii="Arial" w:hAnsi="Arial" w:cs="Arial"/>
                <w:sz w:val="20"/>
                <w:szCs w:val="20"/>
                <w:lang w:eastAsia="en-ZA"/>
              </w:rPr>
            </w:pPr>
            <w:r w:rsidRPr="00587408">
              <w:rPr>
                <w:rFonts w:ascii="Arial" w:hAnsi="Arial" w:cs="Arial"/>
                <w:color w:val="000000" w:themeColor="text1"/>
                <w:kern w:val="24"/>
                <w:sz w:val="20"/>
                <w:szCs w:val="20"/>
                <w:lang w:eastAsia="en-ZA"/>
              </w:rPr>
              <w:t>Ministry</w:t>
            </w:r>
            <w:r w:rsidR="00AA3D2E" w:rsidRPr="00587408">
              <w:rPr>
                <w:rFonts w:ascii="Arial" w:hAnsi="Arial" w:cs="Arial"/>
                <w:color w:val="000000" w:themeColor="text1"/>
                <w:kern w:val="24"/>
                <w:sz w:val="20"/>
                <w:szCs w:val="20"/>
                <w:lang w:eastAsia="en-ZA"/>
              </w:rPr>
              <w:t>;</w:t>
            </w:r>
          </w:p>
          <w:p w:rsidR="00AA3D2E" w:rsidRPr="00587408" w:rsidRDefault="00A2011C" w:rsidP="00587408">
            <w:pPr>
              <w:pStyle w:val="ListParagraph"/>
              <w:numPr>
                <w:ilvl w:val="0"/>
                <w:numId w:val="5"/>
              </w:numPr>
              <w:rPr>
                <w:rFonts w:ascii="Arial" w:hAnsi="Arial" w:cs="Arial"/>
                <w:sz w:val="20"/>
                <w:szCs w:val="20"/>
                <w:lang w:eastAsia="en-ZA"/>
              </w:rPr>
            </w:pPr>
            <w:r w:rsidRPr="00587408">
              <w:rPr>
                <w:rFonts w:ascii="Arial" w:hAnsi="Arial" w:cs="Arial"/>
                <w:color w:val="000000" w:themeColor="text1"/>
                <w:kern w:val="24"/>
                <w:sz w:val="20"/>
                <w:szCs w:val="20"/>
                <w:lang w:eastAsia="en-ZA"/>
              </w:rPr>
              <w:t>Departmental Management (Office of the DG)</w:t>
            </w:r>
            <w:r w:rsidR="00AA3D2E" w:rsidRPr="00587408">
              <w:rPr>
                <w:rFonts w:ascii="Arial" w:hAnsi="Arial" w:cs="Arial"/>
                <w:color w:val="000000" w:themeColor="text1"/>
                <w:kern w:val="24"/>
                <w:sz w:val="20"/>
                <w:szCs w:val="20"/>
                <w:lang w:eastAsia="en-ZA"/>
              </w:rPr>
              <w:t>;</w:t>
            </w:r>
          </w:p>
          <w:p w:rsidR="00AA3D2E" w:rsidRPr="00587408" w:rsidRDefault="00A2011C" w:rsidP="00587408">
            <w:pPr>
              <w:pStyle w:val="ListParagraph"/>
              <w:numPr>
                <w:ilvl w:val="0"/>
                <w:numId w:val="5"/>
              </w:numPr>
              <w:rPr>
                <w:rFonts w:ascii="Arial" w:hAnsi="Arial" w:cs="Arial"/>
                <w:sz w:val="20"/>
                <w:szCs w:val="20"/>
                <w:lang w:eastAsia="en-ZA"/>
              </w:rPr>
            </w:pPr>
            <w:r w:rsidRPr="00587408">
              <w:rPr>
                <w:rFonts w:ascii="Arial" w:eastAsia="Calibri" w:hAnsi="Arial" w:cs="Arial"/>
                <w:color w:val="000000" w:themeColor="text1"/>
                <w:sz w:val="20"/>
                <w:szCs w:val="20"/>
                <w:lang w:eastAsia="en-ZA"/>
              </w:rPr>
              <w:t>Corporate Management</w:t>
            </w:r>
            <w:r w:rsidR="00AA3D2E" w:rsidRPr="00587408">
              <w:rPr>
                <w:rFonts w:ascii="Arial" w:eastAsia="Calibri" w:hAnsi="Arial" w:cs="Arial"/>
                <w:color w:val="000000" w:themeColor="text1"/>
                <w:sz w:val="20"/>
                <w:szCs w:val="20"/>
                <w:lang w:eastAsia="en-ZA"/>
              </w:rPr>
              <w:t>;</w:t>
            </w:r>
          </w:p>
          <w:p w:rsidR="00A2011C" w:rsidRPr="00587408" w:rsidRDefault="00A2011C" w:rsidP="00587408">
            <w:pPr>
              <w:pStyle w:val="ListParagraph"/>
              <w:numPr>
                <w:ilvl w:val="0"/>
                <w:numId w:val="5"/>
              </w:numPr>
              <w:rPr>
                <w:rFonts w:ascii="Arial" w:hAnsi="Arial" w:cs="Arial"/>
                <w:sz w:val="20"/>
                <w:szCs w:val="20"/>
                <w:lang w:eastAsia="en-ZA"/>
              </w:rPr>
            </w:pPr>
            <w:r w:rsidRPr="00587408">
              <w:rPr>
                <w:rFonts w:ascii="Arial" w:eastAsia="Calibri" w:hAnsi="Arial" w:cs="Arial"/>
                <w:color w:val="000000" w:themeColor="text1"/>
                <w:sz w:val="20"/>
                <w:szCs w:val="20"/>
                <w:lang w:eastAsia="en-ZA"/>
              </w:rPr>
              <w:t>Financial Management</w:t>
            </w:r>
            <w:r w:rsidR="00AA3D2E" w:rsidRPr="00587408">
              <w:rPr>
                <w:rFonts w:ascii="Arial" w:eastAsia="Calibri" w:hAnsi="Arial" w:cs="Arial"/>
                <w:color w:val="000000" w:themeColor="text1"/>
                <w:sz w:val="20"/>
                <w:szCs w:val="20"/>
                <w:lang w:eastAsia="en-ZA"/>
              </w:rPr>
              <w:t>;</w:t>
            </w:r>
          </w:p>
        </w:tc>
      </w:tr>
      <w:tr w:rsidR="00A2011C" w:rsidRPr="00587408" w:rsidTr="005762A4">
        <w:trPr>
          <w:trHeight w:val="834"/>
        </w:trPr>
        <w:tc>
          <w:tcPr>
            <w:tcW w:w="17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eastAsia="en-ZA"/>
              </w:rPr>
              <w:t>Programme 2</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sz w:val="20"/>
                <w:szCs w:val="20"/>
                <w:lang w:eastAsia="en-ZA"/>
              </w:rPr>
              <w:t xml:space="preserve">Sector and </w:t>
            </w:r>
            <w:r w:rsidR="00AA3D2E" w:rsidRPr="00587408">
              <w:rPr>
                <w:rFonts w:ascii="Arial" w:eastAsia="Calibri" w:hAnsi="Arial" w:cs="Arial"/>
                <w:b/>
                <w:bCs/>
                <w:smallCaps/>
                <w:color w:val="000000" w:themeColor="text1"/>
                <w:sz w:val="20"/>
                <w:szCs w:val="20"/>
                <w:lang w:eastAsia="en-ZA"/>
              </w:rPr>
              <w:t>Market D</w:t>
            </w:r>
            <w:r w:rsidR="00DD6326" w:rsidRPr="00587408">
              <w:rPr>
                <w:rFonts w:ascii="Arial" w:eastAsia="Calibri" w:hAnsi="Arial" w:cs="Arial"/>
                <w:b/>
                <w:bCs/>
                <w:smallCaps/>
                <w:color w:val="000000" w:themeColor="text1"/>
                <w:sz w:val="20"/>
                <w:szCs w:val="20"/>
                <w:lang w:eastAsia="en-ZA"/>
              </w:rPr>
              <w:t>evelopment</w:t>
            </w:r>
          </w:p>
        </w:tc>
        <w:tc>
          <w:tcPr>
            <w:tcW w:w="603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A3D2E" w:rsidRPr="00587408" w:rsidRDefault="00A2011C" w:rsidP="00587408">
            <w:pPr>
              <w:pStyle w:val="ListParagraph"/>
              <w:numPr>
                <w:ilvl w:val="0"/>
                <w:numId w:val="6"/>
              </w:numPr>
              <w:rPr>
                <w:rFonts w:ascii="Arial" w:hAnsi="Arial" w:cs="Arial"/>
                <w:sz w:val="20"/>
                <w:szCs w:val="20"/>
                <w:lang w:eastAsia="en-ZA"/>
              </w:rPr>
            </w:pPr>
            <w:r w:rsidRPr="00587408">
              <w:rPr>
                <w:rFonts w:ascii="Arial" w:eastAsia="Calibri" w:hAnsi="Arial" w:cs="Arial"/>
                <w:color w:val="000000" w:themeColor="text1"/>
                <w:sz w:val="20"/>
                <w:szCs w:val="20"/>
                <w:lang w:eastAsia="en-ZA"/>
              </w:rPr>
              <w:t>Research</w:t>
            </w:r>
            <w:r w:rsidR="00AA3D2E" w:rsidRPr="00587408">
              <w:rPr>
                <w:rFonts w:ascii="Arial" w:eastAsia="Calibri" w:hAnsi="Arial" w:cs="Arial"/>
                <w:color w:val="000000" w:themeColor="text1"/>
                <w:sz w:val="20"/>
                <w:szCs w:val="20"/>
                <w:lang w:eastAsia="en-ZA"/>
              </w:rPr>
              <w:t>;</w:t>
            </w:r>
          </w:p>
          <w:p w:rsidR="00AA3D2E" w:rsidRPr="00587408" w:rsidRDefault="00DD6326" w:rsidP="00587408">
            <w:pPr>
              <w:pStyle w:val="ListParagraph"/>
              <w:numPr>
                <w:ilvl w:val="0"/>
                <w:numId w:val="6"/>
              </w:numPr>
              <w:rPr>
                <w:rFonts w:ascii="Arial" w:hAnsi="Arial" w:cs="Arial"/>
                <w:sz w:val="20"/>
                <w:szCs w:val="20"/>
                <w:lang w:eastAsia="en-ZA"/>
              </w:rPr>
            </w:pPr>
            <w:r w:rsidRPr="00587408">
              <w:rPr>
                <w:rFonts w:ascii="Arial" w:hAnsi="Arial" w:cs="Arial"/>
                <w:sz w:val="20"/>
                <w:szCs w:val="20"/>
                <w:lang w:eastAsia="en-ZA"/>
              </w:rPr>
              <w:t>Business Inform</w:t>
            </w:r>
            <w:r w:rsidR="00AA3D2E" w:rsidRPr="00587408">
              <w:rPr>
                <w:rFonts w:ascii="Arial" w:hAnsi="Arial" w:cs="Arial"/>
                <w:sz w:val="20"/>
                <w:szCs w:val="20"/>
                <w:lang w:eastAsia="en-ZA"/>
              </w:rPr>
              <w:t>ation and Knowledge Management;</w:t>
            </w:r>
          </w:p>
          <w:p w:rsidR="00AA3D2E" w:rsidRPr="00587408" w:rsidRDefault="00AA3D2E" w:rsidP="00587408">
            <w:pPr>
              <w:pStyle w:val="ListParagraph"/>
              <w:numPr>
                <w:ilvl w:val="0"/>
                <w:numId w:val="6"/>
              </w:numPr>
              <w:rPr>
                <w:rFonts w:ascii="Arial" w:hAnsi="Arial" w:cs="Arial"/>
                <w:sz w:val="20"/>
                <w:szCs w:val="20"/>
                <w:lang w:eastAsia="en-ZA"/>
              </w:rPr>
            </w:pPr>
            <w:r w:rsidRPr="00587408">
              <w:rPr>
                <w:rFonts w:ascii="Arial" w:hAnsi="Arial" w:cs="Arial"/>
                <w:sz w:val="20"/>
                <w:szCs w:val="20"/>
                <w:lang w:eastAsia="en-ZA"/>
              </w:rPr>
              <w:t>Ease of Doing Business;</w:t>
            </w:r>
          </w:p>
          <w:p w:rsidR="00AA3D2E" w:rsidRPr="00587408" w:rsidRDefault="00AA3D2E" w:rsidP="00587408">
            <w:pPr>
              <w:pStyle w:val="ListParagraph"/>
              <w:numPr>
                <w:ilvl w:val="0"/>
                <w:numId w:val="6"/>
              </w:numPr>
              <w:rPr>
                <w:rFonts w:ascii="Arial" w:hAnsi="Arial" w:cs="Arial"/>
                <w:sz w:val="20"/>
                <w:szCs w:val="20"/>
                <w:lang w:eastAsia="en-ZA"/>
              </w:rPr>
            </w:pPr>
            <w:r w:rsidRPr="00587408">
              <w:rPr>
                <w:rFonts w:ascii="Arial" w:hAnsi="Arial" w:cs="Arial"/>
                <w:sz w:val="20"/>
                <w:szCs w:val="20"/>
                <w:lang w:eastAsia="en-ZA"/>
              </w:rPr>
              <w:t>Access to Market Support;</w:t>
            </w:r>
          </w:p>
          <w:p w:rsidR="00A2011C" w:rsidRPr="00587408" w:rsidRDefault="00AA3D2E" w:rsidP="00587408">
            <w:pPr>
              <w:pStyle w:val="ListParagraph"/>
              <w:numPr>
                <w:ilvl w:val="0"/>
                <w:numId w:val="6"/>
              </w:numPr>
              <w:rPr>
                <w:rFonts w:ascii="Arial" w:hAnsi="Arial" w:cs="Arial"/>
                <w:sz w:val="20"/>
                <w:szCs w:val="20"/>
                <w:lang w:eastAsia="en-ZA"/>
              </w:rPr>
            </w:pPr>
            <w:r w:rsidRPr="00587408">
              <w:rPr>
                <w:rFonts w:ascii="Arial" w:hAnsi="Arial" w:cs="Arial"/>
                <w:sz w:val="20"/>
                <w:szCs w:val="20"/>
                <w:lang w:eastAsia="en-ZA"/>
              </w:rPr>
              <w:t>Sector Specific Support.</w:t>
            </w:r>
          </w:p>
        </w:tc>
      </w:tr>
      <w:tr w:rsidR="00A2011C" w:rsidRPr="00587408" w:rsidTr="005762A4">
        <w:trPr>
          <w:trHeight w:val="834"/>
        </w:trPr>
        <w:tc>
          <w:tcPr>
            <w:tcW w:w="17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eastAsia="en-ZA"/>
              </w:rPr>
              <w:t>Programme 3</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55021B"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sz w:val="20"/>
                <w:szCs w:val="20"/>
                <w:lang w:eastAsia="en-ZA"/>
              </w:rPr>
              <w:t>Development Finance</w:t>
            </w:r>
          </w:p>
        </w:tc>
        <w:tc>
          <w:tcPr>
            <w:tcW w:w="603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55021B" w:rsidRPr="00587408" w:rsidRDefault="0055021B" w:rsidP="00587408">
            <w:pPr>
              <w:pStyle w:val="ListParagraph"/>
              <w:numPr>
                <w:ilvl w:val="0"/>
                <w:numId w:val="7"/>
              </w:numPr>
              <w:rPr>
                <w:rFonts w:ascii="Arial" w:eastAsia="Calibri" w:hAnsi="Arial" w:cs="Arial"/>
                <w:color w:val="000000" w:themeColor="text1"/>
                <w:sz w:val="20"/>
                <w:szCs w:val="20"/>
                <w:lang w:eastAsia="en-ZA"/>
              </w:rPr>
            </w:pPr>
            <w:r w:rsidRPr="00587408">
              <w:rPr>
                <w:rFonts w:ascii="Arial" w:eastAsia="Calibri" w:hAnsi="Arial" w:cs="Arial"/>
                <w:color w:val="000000" w:themeColor="text1"/>
                <w:sz w:val="20"/>
                <w:szCs w:val="20"/>
                <w:lang w:eastAsia="en-ZA"/>
              </w:rPr>
              <w:t>Programme Policy;</w:t>
            </w:r>
          </w:p>
          <w:p w:rsidR="0055021B" w:rsidRPr="00587408" w:rsidRDefault="0055021B" w:rsidP="00587408">
            <w:pPr>
              <w:pStyle w:val="ListParagraph"/>
              <w:numPr>
                <w:ilvl w:val="0"/>
                <w:numId w:val="7"/>
              </w:numPr>
              <w:rPr>
                <w:rFonts w:ascii="Arial" w:eastAsia="Calibri" w:hAnsi="Arial" w:cs="Arial"/>
                <w:color w:val="000000" w:themeColor="text1"/>
                <w:sz w:val="20"/>
                <w:szCs w:val="20"/>
                <w:lang w:eastAsia="en-ZA"/>
              </w:rPr>
            </w:pPr>
            <w:r w:rsidRPr="00587408">
              <w:rPr>
                <w:rFonts w:ascii="Arial" w:eastAsia="Calibri" w:hAnsi="Arial" w:cs="Arial"/>
                <w:color w:val="000000" w:themeColor="text1"/>
                <w:sz w:val="20"/>
                <w:szCs w:val="20"/>
                <w:lang w:eastAsia="en-ZA"/>
              </w:rPr>
              <w:t>SMMEs Design and Support;</w:t>
            </w:r>
          </w:p>
          <w:p w:rsidR="0055021B" w:rsidRPr="00587408" w:rsidRDefault="0055021B" w:rsidP="00587408">
            <w:pPr>
              <w:pStyle w:val="ListParagraph"/>
              <w:numPr>
                <w:ilvl w:val="0"/>
                <w:numId w:val="7"/>
              </w:numPr>
              <w:rPr>
                <w:rFonts w:ascii="Arial" w:eastAsia="Calibri" w:hAnsi="Arial" w:cs="Arial"/>
                <w:color w:val="000000" w:themeColor="text1"/>
                <w:sz w:val="20"/>
                <w:szCs w:val="20"/>
                <w:lang w:eastAsia="en-ZA"/>
              </w:rPr>
            </w:pPr>
            <w:r w:rsidRPr="00587408">
              <w:rPr>
                <w:rFonts w:ascii="Arial" w:eastAsia="Calibri" w:hAnsi="Arial" w:cs="Arial"/>
                <w:color w:val="000000" w:themeColor="text1"/>
                <w:sz w:val="20"/>
                <w:szCs w:val="20"/>
                <w:lang w:eastAsia="en-ZA"/>
              </w:rPr>
              <w:t>Risk Cover &amp; Business Rescue;</w:t>
            </w:r>
          </w:p>
          <w:p w:rsidR="0055021B" w:rsidRPr="00587408" w:rsidRDefault="0055021B" w:rsidP="00587408">
            <w:pPr>
              <w:pStyle w:val="ListParagraph"/>
              <w:numPr>
                <w:ilvl w:val="0"/>
                <w:numId w:val="7"/>
              </w:numPr>
              <w:rPr>
                <w:rFonts w:ascii="Arial" w:eastAsia="Calibri" w:hAnsi="Arial" w:cs="Arial"/>
                <w:color w:val="000000" w:themeColor="text1"/>
                <w:sz w:val="20"/>
                <w:szCs w:val="20"/>
                <w:lang w:eastAsia="en-ZA"/>
              </w:rPr>
            </w:pPr>
            <w:r w:rsidRPr="00587408">
              <w:rPr>
                <w:rFonts w:ascii="Arial" w:eastAsia="Calibri" w:hAnsi="Arial" w:cs="Arial"/>
                <w:color w:val="000000" w:themeColor="text1"/>
                <w:sz w:val="20"/>
                <w:szCs w:val="20"/>
                <w:lang w:eastAsia="en-ZA"/>
              </w:rPr>
              <w:t>Co-operative Support;</w:t>
            </w:r>
          </w:p>
          <w:p w:rsidR="00A2011C" w:rsidRPr="00587408" w:rsidRDefault="0055021B" w:rsidP="00587408">
            <w:pPr>
              <w:pStyle w:val="ListParagraph"/>
              <w:numPr>
                <w:ilvl w:val="0"/>
                <w:numId w:val="7"/>
              </w:numPr>
              <w:rPr>
                <w:rFonts w:ascii="Arial" w:eastAsia="Calibri" w:hAnsi="Arial" w:cs="Arial"/>
                <w:color w:val="000000" w:themeColor="text1"/>
                <w:sz w:val="20"/>
                <w:szCs w:val="20"/>
                <w:lang w:eastAsia="en-ZA"/>
              </w:rPr>
            </w:pPr>
            <w:r w:rsidRPr="00587408">
              <w:rPr>
                <w:rFonts w:ascii="Arial" w:eastAsia="Calibri" w:hAnsi="Arial" w:cs="Arial"/>
                <w:color w:val="000000" w:themeColor="text1"/>
                <w:sz w:val="20"/>
                <w:szCs w:val="20"/>
                <w:lang w:eastAsia="en-ZA"/>
              </w:rPr>
              <w:t>Monitor and Report on entity transfers.</w:t>
            </w:r>
          </w:p>
        </w:tc>
      </w:tr>
      <w:tr w:rsidR="00A2011C" w:rsidRPr="00587408" w:rsidTr="005762A4">
        <w:trPr>
          <w:trHeight w:val="26"/>
        </w:trPr>
        <w:tc>
          <w:tcPr>
            <w:tcW w:w="17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A2011C"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eastAsia="en-ZA"/>
              </w:rPr>
              <w:t xml:space="preserve">Programme 4 </w:t>
            </w:r>
          </w:p>
          <w:p w:rsidR="00A2011C" w:rsidRPr="00587408" w:rsidRDefault="00A2011C" w:rsidP="00587408">
            <w:pPr>
              <w:spacing w:after="0" w:line="240" w:lineRule="auto"/>
              <w:rPr>
                <w:rFonts w:ascii="Arial" w:eastAsia="Times New Roman" w:hAnsi="Arial" w:cs="Arial"/>
                <w:sz w:val="20"/>
                <w:szCs w:val="20"/>
                <w:lang w:eastAsia="en-ZA"/>
              </w:rPr>
            </w:pP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A2011C" w:rsidRPr="00587408" w:rsidRDefault="0055021B"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sz w:val="20"/>
                <w:szCs w:val="20"/>
                <w:lang w:eastAsia="en-ZA"/>
              </w:rPr>
              <w:t xml:space="preserve">Enterprise Development </w:t>
            </w:r>
          </w:p>
        </w:tc>
        <w:tc>
          <w:tcPr>
            <w:tcW w:w="6030" w:type="dxa"/>
            <w:tcBorders>
              <w:top w:val="single" w:sz="8" w:space="0" w:color="808080"/>
              <w:left w:val="single" w:sz="8" w:space="0" w:color="808080"/>
              <w:bottom w:val="single" w:sz="8" w:space="0" w:color="808080"/>
              <w:right w:val="single" w:sz="8" w:space="0" w:color="808080"/>
            </w:tcBorders>
            <w:shd w:val="clear" w:color="auto" w:fill="auto"/>
            <w:tcMar>
              <w:top w:w="64" w:type="dxa"/>
              <w:left w:w="128" w:type="dxa"/>
              <w:bottom w:w="64" w:type="dxa"/>
              <w:right w:w="128" w:type="dxa"/>
            </w:tcMar>
            <w:hideMark/>
          </w:tcPr>
          <w:p w:rsidR="0055021B" w:rsidRPr="00587408" w:rsidRDefault="0055021B" w:rsidP="00587408">
            <w:pPr>
              <w:pStyle w:val="ListParagraph"/>
              <w:numPr>
                <w:ilvl w:val="0"/>
                <w:numId w:val="8"/>
              </w:numPr>
              <w:rPr>
                <w:rFonts w:ascii="Arial" w:hAnsi="Arial" w:cs="Arial"/>
                <w:sz w:val="20"/>
                <w:szCs w:val="20"/>
                <w:lang w:eastAsia="en-ZA"/>
              </w:rPr>
            </w:pPr>
            <w:r w:rsidRPr="00587408">
              <w:rPr>
                <w:rFonts w:ascii="Arial" w:hAnsi="Arial" w:cs="Arial"/>
                <w:sz w:val="20"/>
                <w:szCs w:val="20"/>
                <w:lang w:eastAsia="en-ZA"/>
              </w:rPr>
              <w:t>Enterprise and Supplier Development;</w:t>
            </w:r>
          </w:p>
          <w:p w:rsidR="0055021B" w:rsidRPr="00587408" w:rsidRDefault="0055021B" w:rsidP="00587408">
            <w:pPr>
              <w:pStyle w:val="ListParagraph"/>
              <w:numPr>
                <w:ilvl w:val="0"/>
                <w:numId w:val="8"/>
              </w:numPr>
              <w:rPr>
                <w:rFonts w:ascii="Arial" w:hAnsi="Arial" w:cs="Arial"/>
                <w:sz w:val="20"/>
                <w:szCs w:val="20"/>
                <w:lang w:eastAsia="en-ZA"/>
              </w:rPr>
            </w:pPr>
            <w:r w:rsidRPr="00587408">
              <w:rPr>
                <w:rFonts w:ascii="Arial" w:hAnsi="Arial" w:cs="Arial"/>
                <w:sz w:val="20"/>
                <w:szCs w:val="20"/>
                <w:lang w:eastAsia="en-ZA"/>
              </w:rPr>
              <w:t>Entities Performance;</w:t>
            </w:r>
          </w:p>
          <w:p w:rsidR="0055021B" w:rsidRPr="00587408" w:rsidRDefault="0055021B" w:rsidP="00587408">
            <w:pPr>
              <w:pStyle w:val="ListParagraph"/>
              <w:numPr>
                <w:ilvl w:val="0"/>
                <w:numId w:val="8"/>
              </w:numPr>
              <w:rPr>
                <w:rFonts w:ascii="Arial" w:hAnsi="Arial" w:cs="Arial"/>
                <w:sz w:val="20"/>
                <w:szCs w:val="20"/>
                <w:lang w:eastAsia="en-ZA"/>
              </w:rPr>
            </w:pPr>
            <w:r w:rsidRPr="00587408">
              <w:rPr>
                <w:rFonts w:ascii="Arial" w:hAnsi="Arial" w:cs="Arial"/>
                <w:sz w:val="20"/>
                <w:szCs w:val="20"/>
                <w:lang w:eastAsia="en-ZA"/>
              </w:rPr>
              <w:t>SMME Competiveness;</w:t>
            </w:r>
          </w:p>
          <w:p w:rsidR="0055021B" w:rsidRPr="00587408" w:rsidRDefault="0055021B" w:rsidP="00587408">
            <w:pPr>
              <w:pStyle w:val="ListParagraph"/>
              <w:numPr>
                <w:ilvl w:val="0"/>
                <w:numId w:val="8"/>
              </w:numPr>
              <w:rPr>
                <w:rFonts w:ascii="Arial" w:hAnsi="Arial" w:cs="Arial"/>
                <w:sz w:val="20"/>
                <w:szCs w:val="20"/>
                <w:lang w:eastAsia="en-ZA"/>
              </w:rPr>
            </w:pPr>
            <w:r w:rsidRPr="00587408">
              <w:rPr>
                <w:rFonts w:ascii="Arial" w:hAnsi="Arial" w:cs="Arial"/>
                <w:sz w:val="20"/>
                <w:szCs w:val="20"/>
                <w:lang w:eastAsia="en-ZA"/>
              </w:rPr>
              <w:t>Entrepreneurship;</w:t>
            </w:r>
          </w:p>
          <w:p w:rsidR="0055021B" w:rsidRPr="00587408" w:rsidRDefault="0055021B" w:rsidP="00587408">
            <w:pPr>
              <w:pStyle w:val="ListParagraph"/>
              <w:numPr>
                <w:ilvl w:val="0"/>
                <w:numId w:val="8"/>
              </w:numPr>
              <w:rPr>
                <w:rFonts w:ascii="Arial" w:hAnsi="Arial" w:cs="Arial"/>
                <w:sz w:val="20"/>
                <w:szCs w:val="20"/>
                <w:lang w:eastAsia="en-ZA"/>
              </w:rPr>
            </w:pPr>
            <w:r w:rsidRPr="00587408">
              <w:rPr>
                <w:rFonts w:ascii="Arial" w:hAnsi="Arial" w:cs="Arial"/>
                <w:sz w:val="20"/>
                <w:szCs w:val="20"/>
                <w:lang w:eastAsia="en-ZA"/>
              </w:rPr>
              <w:t>Policy and Legislation Support (IGR and Coordination).</w:t>
            </w:r>
          </w:p>
        </w:tc>
      </w:tr>
    </w:tbl>
    <w:p w:rsidR="00244DF4" w:rsidRPr="00587408" w:rsidRDefault="0082540B"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 xml:space="preserve">Source: </w:t>
      </w:r>
      <w:r w:rsidR="00883B15" w:rsidRPr="00587408">
        <w:rPr>
          <w:rFonts w:ascii="Arial" w:hAnsi="Arial" w:cs="Arial"/>
          <w:b/>
          <w:sz w:val="20"/>
          <w:szCs w:val="20"/>
          <w:lang w:val="en-US"/>
        </w:rPr>
        <w:t>DSBD A</w:t>
      </w:r>
      <w:r w:rsidR="007C4665" w:rsidRPr="00587408">
        <w:rPr>
          <w:rFonts w:ascii="Arial" w:hAnsi="Arial" w:cs="Arial"/>
          <w:b/>
          <w:sz w:val="20"/>
          <w:szCs w:val="20"/>
          <w:lang w:val="en-US"/>
        </w:rPr>
        <w:t>nnual Performance Plan</w:t>
      </w:r>
      <w:r w:rsidR="00883B15" w:rsidRPr="00587408">
        <w:rPr>
          <w:rFonts w:ascii="Arial" w:hAnsi="Arial" w:cs="Arial"/>
          <w:b/>
          <w:sz w:val="20"/>
          <w:szCs w:val="20"/>
          <w:lang w:val="en-US"/>
        </w:rPr>
        <w:t xml:space="preserve"> (2022/23)</w:t>
      </w:r>
    </w:p>
    <w:p w:rsidR="001532CA" w:rsidRPr="00587408" w:rsidRDefault="001532CA" w:rsidP="00587408">
      <w:pPr>
        <w:spacing w:after="0" w:line="240" w:lineRule="auto"/>
        <w:contextualSpacing/>
        <w:rPr>
          <w:rFonts w:ascii="Arial" w:hAnsi="Arial" w:cs="Arial"/>
          <w:b/>
          <w:sz w:val="20"/>
          <w:szCs w:val="20"/>
        </w:rPr>
      </w:pPr>
    </w:p>
    <w:p w:rsidR="005200EB" w:rsidRPr="00587408" w:rsidRDefault="007C4665" w:rsidP="00587408">
      <w:pPr>
        <w:spacing w:after="0" w:line="240" w:lineRule="auto"/>
        <w:contextualSpacing/>
        <w:rPr>
          <w:rFonts w:ascii="Arial" w:hAnsi="Arial" w:cs="Arial"/>
          <w:b/>
          <w:sz w:val="20"/>
          <w:szCs w:val="20"/>
          <w:lang w:val="en-US"/>
        </w:rPr>
      </w:pPr>
      <w:r w:rsidRPr="00587408">
        <w:rPr>
          <w:rFonts w:ascii="Arial" w:hAnsi="Arial" w:cs="Arial"/>
          <w:b/>
          <w:sz w:val="20"/>
          <w:szCs w:val="20"/>
        </w:rPr>
        <w:t>3.</w:t>
      </w:r>
      <w:r w:rsidRPr="00587408">
        <w:rPr>
          <w:rFonts w:ascii="Arial" w:hAnsi="Arial" w:cs="Arial"/>
          <w:b/>
          <w:sz w:val="20"/>
          <w:szCs w:val="20"/>
        </w:rPr>
        <w:tab/>
      </w:r>
      <w:r w:rsidR="00061FB8" w:rsidRPr="00587408">
        <w:rPr>
          <w:rFonts w:ascii="Arial" w:hAnsi="Arial" w:cs="Arial"/>
          <w:b/>
          <w:sz w:val="20"/>
          <w:szCs w:val="20"/>
          <w:lang w:val="en-US"/>
        </w:rPr>
        <w:t xml:space="preserve">POLICY </w:t>
      </w:r>
      <w:r w:rsidR="003715C9" w:rsidRPr="00587408">
        <w:rPr>
          <w:rFonts w:ascii="Arial" w:hAnsi="Arial" w:cs="Arial"/>
          <w:b/>
          <w:sz w:val="20"/>
          <w:szCs w:val="20"/>
          <w:lang w:val="en-US"/>
        </w:rPr>
        <w:t xml:space="preserve">AND LEGISLATIVE </w:t>
      </w:r>
      <w:r w:rsidR="00061FB8" w:rsidRPr="00587408">
        <w:rPr>
          <w:rFonts w:ascii="Arial" w:hAnsi="Arial" w:cs="Arial"/>
          <w:b/>
          <w:sz w:val="20"/>
          <w:szCs w:val="20"/>
          <w:lang w:val="en-US"/>
        </w:rPr>
        <w:t xml:space="preserve">PRIORITIES FOR </w:t>
      </w:r>
      <w:r w:rsidR="00F52184" w:rsidRPr="00587408">
        <w:rPr>
          <w:rFonts w:ascii="Arial" w:hAnsi="Arial" w:cs="Arial"/>
          <w:b/>
          <w:sz w:val="20"/>
          <w:szCs w:val="20"/>
          <w:lang w:val="en-US"/>
        </w:rPr>
        <w:t>2022</w:t>
      </w:r>
      <w:r w:rsidR="00E46E02" w:rsidRPr="00587408">
        <w:rPr>
          <w:rFonts w:ascii="Arial" w:hAnsi="Arial" w:cs="Arial"/>
          <w:b/>
          <w:sz w:val="20"/>
          <w:szCs w:val="20"/>
          <w:lang w:val="en-US"/>
        </w:rPr>
        <w:t>/</w:t>
      </w:r>
      <w:r w:rsidR="00F52184" w:rsidRPr="00587408">
        <w:rPr>
          <w:rFonts w:ascii="Arial" w:hAnsi="Arial" w:cs="Arial"/>
          <w:b/>
          <w:sz w:val="20"/>
          <w:szCs w:val="20"/>
          <w:lang w:val="en-US"/>
        </w:rPr>
        <w:t>23</w:t>
      </w:r>
    </w:p>
    <w:p w:rsidR="005200EB" w:rsidRPr="00587408" w:rsidRDefault="005200EB" w:rsidP="00587408">
      <w:pPr>
        <w:spacing w:after="0" w:line="240" w:lineRule="auto"/>
        <w:ind w:left="66"/>
        <w:contextualSpacing/>
        <w:rPr>
          <w:rFonts w:ascii="Arial" w:hAnsi="Arial" w:cs="Arial"/>
          <w:sz w:val="20"/>
          <w:szCs w:val="20"/>
          <w:lang w:val="en-US"/>
        </w:rPr>
      </w:pPr>
    </w:p>
    <w:p w:rsidR="00DE3B47" w:rsidRPr="00587408" w:rsidRDefault="00E46E02" w:rsidP="00587408">
      <w:pPr>
        <w:spacing w:after="0" w:line="240" w:lineRule="auto"/>
        <w:contextualSpacing/>
        <w:rPr>
          <w:rFonts w:ascii="Arial" w:hAnsi="Arial" w:cs="Arial"/>
          <w:b/>
          <w:sz w:val="20"/>
          <w:szCs w:val="20"/>
        </w:rPr>
      </w:pPr>
      <w:r w:rsidRPr="00587408">
        <w:rPr>
          <w:rFonts w:ascii="Arial" w:hAnsi="Arial" w:cs="Arial"/>
          <w:b/>
          <w:sz w:val="20"/>
          <w:szCs w:val="20"/>
        </w:rPr>
        <w:t>3</w:t>
      </w:r>
      <w:r w:rsidR="00DE3B47" w:rsidRPr="00587408">
        <w:rPr>
          <w:rFonts w:ascii="Arial" w:hAnsi="Arial" w:cs="Arial"/>
          <w:b/>
          <w:sz w:val="20"/>
          <w:szCs w:val="20"/>
        </w:rPr>
        <w:t>.1</w:t>
      </w:r>
      <w:r w:rsidR="00DE3B47" w:rsidRPr="00587408">
        <w:rPr>
          <w:rFonts w:ascii="Arial" w:hAnsi="Arial" w:cs="Arial"/>
          <w:b/>
          <w:sz w:val="20"/>
          <w:szCs w:val="20"/>
        </w:rPr>
        <w:tab/>
        <w:t>National Development Plan</w:t>
      </w:r>
    </w:p>
    <w:p w:rsidR="005200EB" w:rsidRPr="00587408" w:rsidRDefault="00232D29" w:rsidP="00587408">
      <w:pPr>
        <w:spacing w:after="0" w:line="240" w:lineRule="auto"/>
        <w:contextualSpacing/>
        <w:rPr>
          <w:rFonts w:ascii="Arial" w:hAnsi="Arial" w:cs="Arial"/>
          <w:sz w:val="20"/>
          <w:szCs w:val="20"/>
        </w:rPr>
      </w:pPr>
      <w:r w:rsidRPr="00587408">
        <w:rPr>
          <w:rFonts w:ascii="Arial" w:hAnsi="Arial" w:cs="Arial"/>
          <w:sz w:val="20"/>
          <w:szCs w:val="20"/>
          <w:lang w:val="en-US"/>
        </w:rPr>
        <w:t>The i</w:t>
      </w:r>
      <w:r w:rsidR="00AD2DCA" w:rsidRPr="00587408">
        <w:rPr>
          <w:rFonts w:ascii="Arial" w:hAnsi="Arial" w:cs="Arial"/>
          <w:sz w:val="20"/>
          <w:szCs w:val="20"/>
          <w:lang w:val="en-US"/>
        </w:rPr>
        <w:t xml:space="preserve">mplementation of the </w:t>
      </w:r>
      <w:r w:rsidRPr="00587408">
        <w:rPr>
          <w:rFonts w:ascii="Arial" w:hAnsi="Arial" w:cs="Arial"/>
          <w:sz w:val="20"/>
          <w:szCs w:val="20"/>
          <w:lang w:val="en-US"/>
        </w:rPr>
        <w:t>National Development Plan (</w:t>
      </w:r>
      <w:r w:rsidR="00AD2DCA" w:rsidRPr="00587408">
        <w:rPr>
          <w:rFonts w:ascii="Arial" w:hAnsi="Arial" w:cs="Arial"/>
          <w:sz w:val="20"/>
          <w:szCs w:val="20"/>
          <w:lang w:val="en-US"/>
        </w:rPr>
        <w:t>NDP</w:t>
      </w:r>
      <w:r w:rsidRPr="00587408">
        <w:rPr>
          <w:rFonts w:ascii="Arial" w:hAnsi="Arial" w:cs="Arial"/>
          <w:sz w:val="20"/>
          <w:szCs w:val="20"/>
          <w:lang w:val="en-US"/>
        </w:rPr>
        <w:t>)</w:t>
      </w:r>
      <w:r w:rsidR="00AD2DCA" w:rsidRPr="00587408">
        <w:rPr>
          <w:rFonts w:ascii="Arial" w:hAnsi="Arial" w:cs="Arial"/>
          <w:sz w:val="20"/>
          <w:szCs w:val="20"/>
          <w:lang w:val="en-US"/>
        </w:rPr>
        <w:t xml:space="preserve"> is one of the key government imperatives under the current administration and is aligned with the Africa Agenda and the global Sustainable Development Goals (SDGs). The NDP focus</w:t>
      </w:r>
      <w:r w:rsidRPr="00587408">
        <w:rPr>
          <w:rFonts w:ascii="Arial" w:hAnsi="Arial" w:cs="Arial"/>
          <w:sz w:val="20"/>
          <w:szCs w:val="20"/>
          <w:lang w:val="en-US"/>
        </w:rPr>
        <w:t>es</w:t>
      </w:r>
      <w:r w:rsidR="00AD2DCA" w:rsidRPr="00587408">
        <w:rPr>
          <w:rFonts w:ascii="Arial" w:hAnsi="Arial" w:cs="Arial"/>
          <w:sz w:val="20"/>
          <w:szCs w:val="20"/>
          <w:lang w:val="en-US"/>
        </w:rPr>
        <w:t xml:space="preserve"> us on the overall objectives, supported by South Africans, to eradicate poverty and substantially reduce inequality by 2030 through the creation of jobs and accelerating inclusive economic growth.</w:t>
      </w:r>
      <w:r w:rsidR="00AD2DCA" w:rsidRPr="00587408">
        <w:rPr>
          <w:rFonts w:ascii="Arial" w:hAnsi="Arial" w:cs="Arial"/>
          <w:sz w:val="20"/>
          <w:szCs w:val="20"/>
        </w:rPr>
        <w:t xml:space="preserve"> The Department is directed</w:t>
      </w:r>
      <w:r w:rsidRPr="00587408">
        <w:rPr>
          <w:rFonts w:ascii="Arial" w:hAnsi="Arial" w:cs="Arial"/>
          <w:sz w:val="20"/>
          <w:szCs w:val="20"/>
        </w:rPr>
        <w:t xml:space="preserve"> to implement </w:t>
      </w:r>
      <w:r w:rsidR="00AD2DCA" w:rsidRPr="00587408">
        <w:rPr>
          <w:rFonts w:ascii="Arial" w:hAnsi="Arial" w:cs="Arial"/>
          <w:sz w:val="20"/>
          <w:szCs w:val="20"/>
        </w:rPr>
        <w:t>c</w:t>
      </w:r>
      <w:r w:rsidR="005200EB" w:rsidRPr="00587408">
        <w:rPr>
          <w:rFonts w:ascii="Arial" w:hAnsi="Arial" w:cs="Arial"/>
          <w:sz w:val="20"/>
          <w:szCs w:val="20"/>
        </w:rPr>
        <w:t>hapters three (3) and six (6) of the</w:t>
      </w:r>
      <w:r w:rsidRPr="00587408">
        <w:rPr>
          <w:rFonts w:ascii="Arial" w:hAnsi="Arial" w:cs="Arial"/>
          <w:sz w:val="20"/>
          <w:szCs w:val="20"/>
        </w:rPr>
        <w:t xml:space="preserve"> NDP</w:t>
      </w:r>
      <w:r w:rsidR="005200EB" w:rsidRPr="00587408">
        <w:rPr>
          <w:rFonts w:ascii="Arial" w:hAnsi="Arial" w:cs="Arial"/>
          <w:sz w:val="20"/>
          <w:szCs w:val="20"/>
        </w:rPr>
        <w:t xml:space="preserve"> that deal with the economy and employment as well as rural inclusive growth. The NDP is the country’s vision, with a target of creating 9.9 million new jobs from small businesses by 2030. </w:t>
      </w:r>
    </w:p>
    <w:p w:rsidR="008C136D" w:rsidRPr="00587408" w:rsidRDefault="008C136D" w:rsidP="00587408">
      <w:pPr>
        <w:pStyle w:val="Default"/>
        <w:contextualSpacing/>
        <w:rPr>
          <w:rFonts w:ascii="Arial" w:hAnsi="Arial" w:cs="Arial"/>
          <w:b/>
          <w:color w:val="auto"/>
          <w:sz w:val="20"/>
          <w:szCs w:val="20"/>
        </w:rPr>
      </w:pPr>
    </w:p>
    <w:p w:rsidR="005200EB" w:rsidRPr="00587408" w:rsidRDefault="00D05BC9" w:rsidP="00587408">
      <w:pPr>
        <w:pStyle w:val="Default"/>
        <w:contextualSpacing/>
        <w:rPr>
          <w:rFonts w:ascii="Arial" w:hAnsi="Arial" w:cs="Arial"/>
          <w:b/>
          <w:color w:val="auto"/>
          <w:sz w:val="20"/>
          <w:szCs w:val="20"/>
        </w:rPr>
      </w:pPr>
      <w:r w:rsidRPr="00587408">
        <w:rPr>
          <w:rFonts w:ascii="Arial" w:hAnsi="Arial" w:cs="Arial"/>
          <w:b/>
          <w:color w:val="auto"/>
          <w:sz w:val="20"/>
          <w:szCs w:val="20"/>
        </w:rPr>
        <w:t>3.2</w:t>
      </w:r>
      <w:r w:rsidR="005200EB" w:rsidRPr="00587408">
        <w:rPr>
          <w:rFonts w:ascii="Arial" w:hAnsi="Arial" w:cs="Arial"/>
          <w:b/>
          <w:color w:val="auto"/>
          <w:sz w:val="20"/>
          <w:szCs w:val="20"/>
        </w:rPr>
        <w:tab/>
      </w:r>
      <w:r w:rsidR="005200EB" w:rsidRPr="00587408">
        <w:rPr>
          <w:rFonts w:ascii="Arial" w:hAnsi="Arial" w:cs="Arial"/>
          <w:b/>
          <w:bCs/>
          <w:color w:val="auto"/>
          <w:sz w:val="20"/>
          <w:szCs w:val="20"/>
        </w:rPr>
        <w:t xml:space="preserve">The Medium Term Strategic Framework </w:t>
      </w:r>
    </w:p>
    <w:p w:rsidR="00AD420B" w:rsidRPr="00587408" w:rsidRDefault="00AD420B" w:rsidP="00587408">
      <w:pPr>
        <w:autoSpaceDE w:val="0"/>
        <w:autoSpaceDN w:val="0"/>
        <w:adjustRightInd w:val="0"/>
        <w:spacing w:after="0" w:line="240" w:lineRule="auto"/>
        <w:contextualSpacing/>
        <w:rPr>
          <w:rFonts w:ascii="Arial" w:hAnsi="Arial" w:cs="Arial"/>
          <w:color w:val="231F20"/>
          <w:sz w:val="20"/>
          <w:szCs w:val="20"/>
        </w:rPr>
      </w:pPr>
      <w:r w:rsidRPr="00587408">
        <w:rPr>
          <w:rFonts w:ascii="Arial" w:hAnsi="Arial" w:cs="Arial"/>
          <w:color w:val="231F20"/>
          <w:sz w:val="20"/>
          <w:szCs w:val="20"/>
        </w:rPr>
        <w:t>With respect to the seven (7) priorities identified in the Medium Term Strategic Framework (</w:t>
      </w:r>
      <w:r w:rsidR="00C7224C" w:rsidRPr="00587408">
        <w:rPr>
          <w:rFonts w:ascii="Arial" w:hAnsi="Arial" w:cs="Arial"/>
          <w:color w:val="231F20"/>
          <w:sz w:val="20"/>
          <w:szCs w:val="20"/>
        </w:rPr>
        <w:t>2019</w:t>
      </w:r>
      <w:r w:rsidRPr="00587408">
        <w:rPr>
          <w:rFonts w:ascii="Arial" w:hAnsi="Arial" w:cs="Arial"/>
          <w:color w:val="231F20"/>
          <w:sz w:val="20"/>
          <w:szCs w:val="20"/>
        </w:rPr>
        <w:t>), the Department has a primary/lead role in relation to Priority 2: Economic Transformation and Job Creation and their related sub-outcomes and interventions</w:t>
      </w:r>
      <w:r w:rsidR="00865B8E" w:rsidRPr="00587408">
        <w:rPr>
          <w:rFonts w:ascii="Arial" w:hAnsi="Arial" w:cs="Arial"/>
          <w:color w:val="231F20"/>
          <w:sz w:val="20"/>
          <w:szCs w:val="20"/>
        </w:rPr>
        <w:t xml:space="preserve"> which are</w:t>
      </w:r>
      <w:r w:rsidR="00AD1087" w:rsidRPr="00587408">
        <w:rPr>
          <w:rFonts w:ascii="Arial" w:hAnsi="Arial" w:cs="Arial"/>
          <w:color w:val="231F20"/>
          <w:sz w:val="20"/>
          <w:szCs w:val="20"/>
        </w:rPr>
        <w:t xml:space="preserve"> as follows -</w:t>
      </w:r>
    </w:p>
    <w:p w:rsidR="00AD420B" w:rsidRPr="00587408" w:rsidRDefault="00AD420B" w:rsidP="00587408">
      <w:pPr>
        <w:pStyle w:val="ListParagraph"/>
        <w:numPr>
          <w:ilvl w:val="0"/>
          <w:numId w:val="11"/>
        </w:numPr>
        <w:autoSpaceDE w:val="0"/>
        <w:autoSpaceDN w:val="0"/>
        <w:adjustRightInd w:val="0"/>
        <w:rPr>
          <w:rFonts w:ascii="Arial" w:hAnsi="Arial" w:cs="Arial"/>
          <w:color w:val="231F20"/>
          <w:sz w:val="20"/>
          <w:szCs w:val="20"/>
        </w:rPr>
      </w:pPr>
      <w:r w:rsidRPr="00587408">
        <w:rPr>
          <w:rFonts w:ascii="Arial" w:hAnsi="Arial" w:cs="Arial"/>
          <w:color w:val="231F20"/>
          <w:sz w:val="20"/>
          <w:szCs w:val="20"/>
        </w:rPr>
        <w:t>Upscale and expand support to small businesses;</w:t>
      </w:r>
    </w:p>
    <w:p w:rsidR="00AD420B" w:rsidRPr="00587408" w:rsidRDefault="00AD420B" w:rsidP="00587408">
      <w:pPr>
        <w:pStyle w:val="ListParagraph"/>
        <w:numPr>
          <w:ilvl w:val="0"/>
          <w:numId w:val="11"/>
        </w:numPr>
        <w:autoSpaceDE w:val="0"/>
        <w:autoSpaceDN w:val="0"/>
        <w:adjustRightInd w:val="0"/>
        <w:rPr>
          <w:rFonts w:ascii="Arial" w:hAnsi="Arial" w:cs="Arial"/>
          <w:color w:val="231F20"/>
          <w:sz w:val="20"/>
          <w:szCs w:val="20"/>
        </w:rPr>
      </w:pPr>
      <w:r w:rsidRPr="00587408">
        <w:rPr>
          <w:rFonts w:ascii="Arial" w:hAnsi="Arial" w:cs="Arial"/>
          <w:color w:val="231F20"/>
          <w:sz w:val="20"/>
          <w:szCs w:val="20"/>
        </w:rPr>
        <w:t>Creating more jobs;</w:t>
      </w:r>
    </w:p>
    <w:p w:rsidR="00AD420B" w:rsidRPr="00587408" w:rsidRDefault="00AD420B" w:rsidP="00587408">
      <w:pPr>
        <w:pStyle w:val="ListParagraph"/>
        <w:numPr>
          <w:ilvl w:val="0"/>
          <w:numId w:val="11"/>
        </w:numPr>
        <w:autoSpaceDE w:val="0"/>
        <w:autoSpaceDN w:val="0"/>
        <w:adjustRightInd w:val="0"/>
        <w:rPr>
          <w:rFonts w:ascii="Arial" w:hAnsi="Arial" w:cs="Arial"/>
          <w:color w:val="231F20"/>
          <w:sz w:val="20"/>
          <w:szCs w:val="20"/>
        </w:rPr>
      </w:pPr>
      <w:r w:rsidRPr="00587408">
        <w:rPr>
          <w:rFonts w:ascii="Arial" w:hAnsi="Arial" w:cs="Arial"/>
          <w:color w:val="231F20"/>
          <w:sz w:val="20"/>
          <w:szCs w:val="20"/>
        </w:rPr>
        <w:t>Inclusive economic growth;</w:t>
      </w:r>
    </w:p>
    <w:p w:rsidR="00AD420B" w:rsidRPr="00587408" w:rsidRDefault="00AD420B" w:rsidP="00587408">
      <w:pPr>
        <w:pStyle w:val="ListParagraph"/>
        <w:numPr>
          <w:ilvl w:val="0"/>
          <w:numId w:val="11"/>
        </w:numPr>
        <w:autoSpaceDE w:val="0"/>
        <w:autoSpaceDN w:val="0"/>
        <w:adjustRightInd w:val="0"/>
        <w:rPr>
          <w:rFonts w:ascii="Arial" w:hAnsi="Arial" w:cs="Arial"/>
          <w:color w:val="231F20"/>
          <w:sz w:val="20"/>
          <w:szCs w:val="20"/>
        </w:rPr>
      </w:pPr>
      <w:r w:rsidRPr="00587408">
        <w:rPr>
          <w:rFonts w:ascii="Arial" w:hAnsi="Arial" w:cs="Arial"/>
          <w:color w:val="231F20"/>
          <w:sz w:val="20"/>
          <w:szCs w:val="20"/>
        </w:rPr>
        <w:t>Re-industrialisation of the economy and emergence of globally competitive sectors;</w:t>
      </w:r>
    </w:p>
    <w:p w:rsidR="00AD420B" w:rsidRPr="00587408" w:rsidRDefault="00AD420B" w:rsidP="00587408">
      <w:pPr>
        <w:pStyle w:val="ListParagraph"/>
        <w:numPr>
          <w:ilvl w:val="0"/>
          <w:numId w:val="11"/>
        </w:numPr>
        <w:autoSpaceDE w:val="0"/>
        <w:autoSpaceDN w:val="0"/>
        <w:adjustRightInd w:val="0"/>
        <w:rPr>
          <w:rFonts w:ascii="Arial" w:hAnsi="Arial" w:cs="Arial"/>
          <w:color w:val="231F20"/>
          <w:sz w:val="20"/>
          <w:szCs w:val="20"/>
        </w:rPr>
      </w:pPr>
      <w:r w:rsidRPr="00587408">
        <w:rPr>
          <w:rFonts w:ascii="Arial" w:hAnsi="Arial" w:cs="Arial"/>
          <w:color w:val="231F20"/>
          <w:sz w:val="20"/>
          <w:szCs w:val="20"/>
        </w:rPr>
        <w:t>Increased access to and uptake of Information and Communication Technology (ICT);</w:t>
      </w:r>
    </w:p>
    <w:p w:rsidR="00AD420B" w:rsidRPr="00587408" w:rsidRDefault="00AD420B" w:rsidP="00587408">
      <w:pPr>
        <w:pStyle w:val="ListParagraph"/>
        <w:numPr>
          <w:ilvl w:val="0"/>
          <w:numId w:val="11"/>
        </w:numPr>
        <w:autoSpaceDE w:val="0"/>
        <w:autoSpaceDN w:val="0"/>
        <w:adjustRightInd w:val="0"/>
        <w:rPr>
          <w:rFonts w:ascii="Arial" w:hAnsi="Arial" w:cs="Arial"/>
          <w:color w:val="231F20"/>
          <w:sz w:val="20"/>
          <w:szCs w:val="20"/>
        </w:rPr>
      </w:pPr>
      <w:r w:rsidRPr="00587408">
        <w:rPr>
          <w:rFonts w:ascii="Arial" w:hAnsi="Arial" w:cs="Arial"/>
          <w:color w:val="231F20"/>
          <w:sz w:val="20"/>
          <w:szCs w:val="20"/>
        </w:rPr>
        <w:t xml:space="preserve">Competitive and accessible markets through reduced share of dominant firms in priority sectors; and </w:t>
      </w:r>
    </w:p>
    <w:p w:rsidR="00AD420B" w:rsidRPr="00587408" w:rsidRDefault="00AD420B" w:rsidP="00587408">
      <w:pPr>
        <w:pStyle w:val="ListParagraph"/>
        <w:numPr>
          <w:ilvl w:val="0"/>
          <w:numId w:val="11"/>
        </w:numPr>
        <w:autoSpaceDE w:val="0"/>
        <w:autoSpaceDN w:val="0"/>
        <w:adjustRightInd w:val="0"/>
        <w:rPr>
          <w:rFonts w:ascii="Arial" w:hAnsi="Arial" w:cs="Arial"/>
          <w:sz w:val="20"/>
          <w:szCs w:val="20"/>
        </w:rPr>
      </w:pPr>
      <w:r w:rsidRPr="00587408">
        <w:rPr>
          <w:rFonts w:ascii="Arial" w:hAnsi="Arial" w:cs="Arial"/>
          <w:color w:val="231F20"/>
          <w:sz w:val="20"/>
          <w:szCs w:val="20"/>
        </w:rPr>
        <w:t xml:space="preserve">Mainstreaming of Youth, Women, and Persons with Disabilities with minimum 40% target for Women, 30% for Youth and 7% for Persons with disabilities in the SMMEs </w:t>
      </w:r>
      <w:r w:rsidRPr="00587408">
        <w:rPr>
          <w:rFonts w:ascii="Arial" w:hAnsi="Arial" w:cs="Arial"/>
          <w:sz w:val="20"/>
          <w:szCs w:val="20"/>
        </w:rPr>
        <w:t>and Co-operatives Sector.</w:t>
      </w:r>
    </w:p>
    <w:p w:rsidR="001D3829" w:rsidRPr="00587408" w:rsidRDefault="00FA5FB8" w:rsidP="00587408">
      <w:pPr>
        <w:pStyle w:val="Default"/>
        <w:contextualSpacing/>
        <w:rPr>
          <w:rFonts w:ascii="Arial" w:hAnsi="Arial" w:cs="Arial"/>
          <w:b/>
          <w:color w:val="auto"/>
          <w:sz w:val="20"/>
          <w:szCs w:val="20"/>
        </w:rPr>
      </w:pPr>
      <w:r w:rsidRPr="00587408">
        <w:rPr>
          <w:rFonts w:ascii="Arial" w:hAnsi="Arial" w:cs="Arial"/>
          <w:b/>
          <w:color w:val="auto"/>
          <w:sz w:val="20"/>
          <w:szCs w:val="20"/>
        </w:rPr>
        <w:t>3.3</w:t>
      </w:r>
      <w:r w:rsidR="001D3829" w:rsidRPr="00587408">
        <w:rPr>
          <w:rFonts w:ascii="Arial" w:hAnsi="Arial" w:cs="Arial"/>
          <w:b/>
          <w:color w:val="auto"/>
          <w:sz w:val="20"/>
          <w:szCs w:val="20"/>
        </w:rPr>
        <w:tab/>
        <w:t>State of the Nation Address</w:t>
      </w:r>
    </w:p>
    <w:p w:rsidR="00516534" w:rsidRPr="00587408" w:rsidRDefault="001D3829" w:rsidP="00587408">
      <w:pPr>
        <w:spacing w:after="0" w:line="240" w:lineRule="auto"/>
        <w:contextualSpacing/>
        <w:rPr>
          <w:rFonts w:ascii="Arial" w:hAnsi="Arial" w:cs="Arial"/>
          <w:sz w:val="20"/>
          <w:szCs w:val="20"/>
        </w:rPr>
      </w:pPr>
      <w:r w:rsidRPr="00587408">
        <w:rPr>
          <w:rFonts w:ascii="Arial" w:hAnsi="Arial" w:cs="Arial"/>
          <w:sz w:val="20"/>
          <w:szCs w:val="20"/>
        </w:rPr>
        <w:t>During the State of the Nation Address</w:t>
      </w:r>
      <w:r w:rsidR="00EA548E" w:rsidRPr="00587408">
        <w:rPr>
          <w:rFonts w:ascii="Arial" w:hAnsi="Arial" w:cs="Arial"/>
          <w:sz w:val="20"/>
          <w:szCs w:val="20"/>
        </w:rPr>
        <w:t xml:space="preserve"> (2022)</w:t>
      </w:r>
      <w:r w:rsidRPr="00587408">
        <w:rPr>
          <w:rFonts w:ascii="Arial" w:hAnsi="Arial" w:cs="Arial"/>
          <w:sz w:val="20"/>
          <w:szCs w:val="20"/>
        </w:rPr>
        <w:t xml:space="preserve"> the Pres</w:t>
      </w:r>
      <w:r w:rsidR="00AD1087" w:rsidRPr="00587408">
        <w:rPr>
          <w:rFonts w:ascii="Arial" w:hAnsi="Arial" w:cs="Arial"/>
          <w:sz w:val="20"/>
          <w:szCs w:val="20"/>
        </w:rPr>
        <w:t>ident</w:t>
      </w:r>
      <w:r w:rsidRPr="00587408">
        <w:rPr>
          <w:rFonts w:ascii="Arial" w:hAnsi="Arial" w:cs="Arial"/>
          <w:sz w:val="20"/>
          <w:szCs w:val="20"/>
        </w:rPr>
        <w:t xml:space="preserve"> </w:t>
      </w:r>
      <w:r w:rsidR="00EA548E" w:rsidRPr="00587408">
        <w:rPr>
          <w:rFonts w:ascii="Arial" w:hAnsi="Arial" w:cs="Arial"/>
          <w:sz w:val="20"/>
          <w:szCs w:val="20"/>
        </w:rPr>
        <w:t>underscored the role of</w:t>
      </w:r>
      <w:r w:rsidRPr="00587408">
        <w:rPr>
          <w:rFonts w:ascii="Arial" w:hAnsi="Arial" w:cs="Arial"/>
          <w:sz w:val="20"/>
          <w:szCs w:val="20"/>
        </w:rPr>
        <w:t xml:space="preserve"> the small enterprise sector as an engine of </w:t>
      </w:r>
      <w:r w:rsidR="00EA548E" w:rsidRPr="00587408">
        <w:rPr>
          <w:rFonts w:ascii="Arial" w:hAnsi="Arial" w:cs="Arial"/>
          <w:sz w:val="20"/>
          <w:szCs w:val="20"/>
        </w:rPr>
        <w:t xml:space="preserve">economic </w:t>
      </w:r>
      <w:r w:rsidRPr="00587408">
        <w:rPr>
          <w:rFonts w:ascii="Arial" w:hAnsi="Arial" w:cs="Arial"/>
          <w:sz w:val="20"/>
          <w:szCs w:val="20"/>
        </w:rPr>
        <w:t>growth</w:t>
      </w:r>
      <w:r w:rsidR="00EA548E" w:rsidRPr="00587408">
        <w:rPr>
          <w:rFonts w:ascii="Arial" w:hAnsi="Arial" w:cs="Arial"/>
          <w:sz w:val="20"/>
          <w:szCs w:val="20"/>
        </w:rPr>
        <w:t xml:space="preserve">. He further announced strategic interventions for execution during the current financial year in order to reinforce the sector’s contribution to growth and development. The President cited, </w:t>
      </w:r>
      <w:r w:rsidRPr="00587408">
        <w:rPr>
          <w:rFonts w:ascii="Arial" w:hAnsi="Arial" w:cs="Arial"/>
          <w:sz w:val="20"/>
          <w:szCs w:val="20"/>
        </w:rPr>
        <w:t xml:space="preserve">amongst others, </w:t>
      </w:r>
      <w:r w:rsidR="00FC22D6" w:rsidRPr="00587408">
        <w:rPr>
          <w:rFonts w:ascii="Arial" w:hAnsi="Arial" w:cs="Arial"/>
          <w:sz w:val="20"/>
          <w:szCs w:val="20"/>
        </w:rPr>
        <w:t>the government</w:t>
      </w:r>
      <w:r w:rsidR="00EA548E" w:rsidRPr="00587408">
        <w:rPr>
          <w:rFonts w:ascii="Arial" w:hAnsi="Arial" w:cs="Arial"/>
          <w:sz w:val="20"/>
          <w:szCs w:val="20"/>
        </w:rPr>
        <w:t xml:space="preserve"> efforts in reviewing </w:t>
      </w:r>
      <w:r w:rsidR="00FC22D6" w:rsidRPr="00587408">
        <w:rPr>
          <w:rFonts w:ascii="Arial" w:hAnsi="Arial" w:cs="Arial"/>
          <w:sz w:val="20"/>
          <w:szCs w:val="20"/>
        </w:rPr>
        <w:t>the Business Act – alongside broader evaluation of legislations that affect SMMEs</w:t>
      </w:r>
      <w:r w:rsidR="00EA548E" w:rsidRPr="00587408">
        <w:rPr>
          <w:rFonts w:ascii="Arial" w:hAnsi="Arial" w:cs="Arial"/>
          <w:sz w:val="20"/>
          <w:szCs w:val="20"/>
        </w:rPr>
        <w:t xml:space="preserve">, and the reduction of </w:t>
      </w:r>
      <w:r w:rsidR="00FC22D6" w:rsidRPr="00587408">
        <w:rPr>
          <w:rFonts w:ascii="Arial" w:hAnsi="Arial" w:cs="Arial"/>
          <w:sz w:val="20"/>
          <w:szCs w:val="20"/>
        </w:rPr>
        <w:t xml:space="preserve">regulatory burden on informal businesses. </w:t>
      </w:r>
    </w:p>
    <w:p w:rsidR="00516534" w:rsidRPr="00587408" w:rsidRDefault="00516534" w:rsidP="00587408">
      <w:pPr>
        <w:spacing w:after="0" w:line="240" w:lineRule="auto"/>
        <w:contextualSpacing/>
        <w:rPr>
          <w:rFonts w:ascii="Arial" w:hAnsi="Arial" w:cs="Arial"/>
          <w:sz w:val="20"/>
          <w:szCs w:val="20"/>
        </w:rPr>
      </w:pPr>
    </w:p>
    <w:p w:rsidR="00EA548E" w:rsidRPr="00587408" w:rsidRDefault="00EA548E" w:rsidP="00587408">
      <w:pPr>
        <w:spacing w:after="0" w:line="240" w:lineRule="auto"/>
        <w:contextualSpacing/>
        <w:rPr>
          <w:rFonts w:ascii="Arial" w:hAnsi="Arial" w:cs="Arial"/>
          <w:sz w:val="20"/>
          <w:szCs w:val="20"/>
        </w:rPr>
      </w:pPr>
      <w:r w:rsidRPr="00587408">
        <w:rPr>
          <w:rFonts w:ascii="Arial" w:hAnsi="Arial" w:cs="Arial"/>
          <w:sz w:val="20"/>
          <w:szCs w:val="20"/>
        </w:rPr>
        <w:t>He informed the nation that i</w:t>
      </w:r>
      <w:r w:rsidR="00FC22D6" w:rsidRPr="00587408">
        <w:rPr>
          <w:rFonts w:ascii="Arial" w:hAnsi="Arial" w:cs="Arial"/>
          <w:sz w:val="20"/>
          <w:szCs w:val="20"/>
        </w:rPr>
        <w:t xml:space="preserve">n an </w:t>
      </w:r>
      <w:r w:rsidRPr="00587408">
        <w:rPr>
          <w:rFonts w:ascii="Arial" w:hAnsi="Arial" w:cs="Arial"/>
          <w:sz w:val="20"/>
          <w:szCs w:val="20"/>
        </w:rPr>
        <w:t xml:space="preserve">endeavour </w:t>
      </w:r>
      <w:r w:rsidR="00FC22D6" w:rsidRPr="00587408">
        <w:rPr>
          <w:rFonts w:ascii="Arial" w:hAnsi="Arial" w:cs="Arial"/>
          <w:sz w:val="20"/>
          <w:szCs w:val="20"/>
        </w:rPr>
        <w:t>to improve the business environment for companies of all sizes</w:t>
      </w:r>
      <w:r w:rsidRPr="00587408">
        <w:rPr>
          <w:rFonts w:ascii="Arial" w:hAnsi="Arial" w:cs="Arial"/>
          <w:sz w:val="20"/>
          <w:szCs w:val="20"/>
        </w:rPr>
        <w:t>,</w:t>
      </w:r>
      <w:r w:rsidR="00FC22D6" w:rsidRPr="00587408">
        <w:rPr>
          <w:rFonts w:ascii="Arial" w:hAnsi="Arial" w:cs="Arial"/>
          <w:sz w:val="20"/>
          <w:szCs w:val="20"/>
        </w:rPr>
        <w:t xml:space="preserve"> a dedicated capacity in t</w:t>
      </w:r>
      <w:r w:rsidRPr="00587408">
        <w:rPr>
          <w:rFonts w:ascii="Arial" w:hAnsi="Arial" w:cs="Arial"/>
          <w:sz w:val="20"/>
          <w:szCs w:val="20"/>
        </w:rPr>
        <w:t>he Presidency was being established</w:t>
      </w:r>
      <w:r w:rsidR="00FC22D6" w:rsidRPr="00587408">
        <w:rPr>
          <w:rFonts w:ascii="Arial" w:hAnsi="Arial" w:cs="Arial"/>
          <w:sz w:val="20"/>
          <w:szCs w:val="20"/>
        </w:rPr>
        <w:t xml:space="preserve"> to cut red tape across </w:t>
      </w:r>
      <w:r w:rsidR="00FC22D6" w:rsidRPr="00587408">
        <w:rPr>
          <w:rFonts w:ascii="Arial" w:hAnsi="Arial" w:cs="Arial"/>
          <w:sz w:val="20"/>
          <w:szCs w:val="20"/>
        </w:rPr>
        <w:lastRenderedPageBreak/>
        <w:t xml:space="preserve">government. Accordingly, the red tape team </w:t>
      </w:r>
      <w:r w:rsidRPr="00587408">
        <w:rPr>
          <w:rFonts w:ascii="Arial" w:hAnsi="Arial" w:cs="Arial"/>
          <w:sz w:val="20"/>
          <w:szCs w:val="20"/>
        </w:rPr>
        <w:t>to</w:t>
      </w:r>
      <w:r w:rsidR="00225CFC" w:rsidRPr="00587408">
        <w:rPr>
          <w:rFonts w:ascii="Arial" w:hAnsi="Arial" w:cs="Arial"/>
          <w:sz w:val="20"/>
          <w:szCs w:val="20"/>
        </w:rPr>
        <w:t xml:space="preserve"> be headed by Mr Sipho Nkosi, Chairperson of the Small Business Institute, i</w:t>
      </w:r>
      <w:r w:rsidRPr="00587408">
        <w:rPr>
          <w:rFonts w:ascii="Arial" w:hAnsi="Arial" w:cs="Arial"/>
          <w:sz w:val="20"/>
          <w:szCs w:val="20"/>
        </w:rPr>
        <w:t xml:space="preserve">s </w:t>
      </w:r>
      <w:r w:rsidR="00DB18B9" w:rsidRPr="00587408">
        <w:rPr>
          <w:rFonts w:ascii="Arial" w:hAnsi="Arial" w:cs="Arial"/>
          <w:sz w:val="20"/>
          <w:szCs w:val="20"/>
        </w:rPr>
        <w:t xml:space="preserve">being established and </w:t>
      </w:r>
      <w:r w:rsidR="00FC22D6" w:rsidRPr="00587408">
        <w:rPr>
          <w:rFonts w:ascii="Arial" w:hAnsi="Arial" w:cs="Arial"/>
          <w:sz w:val="20"/>
          <w:szCs w:val="20"/>
        </w:rPr>
        <w:t>expected to identify priority reforms for the year ahead, including mechanisms to ensure government departments pay suppliers within the required 30 days. The team will also work with other departments and agencies to unblock specific obstacles to investment and business growth.</w:t>
      </w:r>
    </w:p>
    <w:p w:rsidR="00EA548E" w:rsidRPr="00587408" w:rsidRDefault="00EA548E" w:rsidP="00587408">
      <w:pPr>
        <w:spacing w:after="0" w:line="240" w:lineRule="auto"/>
        <w:contextualSpacing/>
        <w:rPr>
          <w:rFonts w:ascii="Arial" w:hAnsi="Arial" w:cs="Arial"/>
          <w:sz w:val="20"/>
          <w:szCs w:val="20"/>
        </w:rPr>
      </w:pPr>
    </w:p>
    <w:p w:rsidR="0015061D" w:rsidRPr="00587408" w:rsidRDefault="0015061D" w:rsidP="00587408">
      <w:pPr>
        <w:spacing w:after="0" w:line="240" w:lineRule="auto"/>
        <w:contextualSpacing/>
        <w:rPr>
          <w:rFonts w:ascii="Arial" w:hAnsi="Arial" w:cs="Arial"/>
          <w:sz w:val="20"/>
          <w:szCs w:val="20"/>
        </w:rPr>
      </w:pPr>
      <w:r w:rsidRPr="00587408">
        <w:rPr>
          <w:rFonts w:ascii="Arial" w:hAnsi="Arial" w:cs="Arial"/>
          <w:b/>
          <w:sz w:val="20"/>
          <w:szCs w:val="20"/>
        </w:rPr>
        <w:t>3.4</w:t>
      </w:r>
      <w:r w:rsidRPr="00587408">
        <w:rPr>
          <w:rFonts w:ascii="Arial" w:hAnsi="Arial" w:cs="Arial"/>
          <w:b/>
          <w:sz w:val="20"/>
          <w:szCs w:val="20"/>
        </w:rPr>
        <w:tab/>
        <w:t>The Economic Reconstruction and Recovery Plan</w:t>
      </w:r>
    </w:p>
    <w:p w:rsidR="0015061D" w:rsidRPr="00587408" w:rsidRDefault="0015061D" w:rsidP="00587408">
      <w:pPr>
        <w:autoSpaceDE w:val="0"/>
        <w:autoSpaceDN w:val="0"/>
        <w:adjustRightInd w:val="0"/>
        <w:spacing w:after="0" w:line="240" w:lineRule="auto"/>
        <w:contextualSpacing/>
        <w:rPr>
          <w:rFonts w:ascii="Arial" w:hAnsi="Arial" w:cs="Arial"/>
          <w:sz w:val="20"/>
          <w:szCs w:val="20"/>
        </w:rPr>
      </w:pPr>
      <w:r w:rsidRPr="00587408">
        <w:rPr>
          <w:rStyle w:val="Emphasis"/>
          <w:rFonts w:ascii="Arial" w:hAnsi="Arial" w:cs="Arial"/>
          <w:b w:val="0"/>
          <w:sz w:val="20"/>
          <w:szCs w:val="20"/>
        </w:rPr>
        <w:t xml:space="preserve">The </w:t>
      </w:r>
      <w:r w:rsidR="007922C2" w:rsidRPr="00587408">
        <w:rPr>
          <w:rStyle w:val="Emphasis"/>
          <w:rFonts w:ascii="Arial" w:hAnsi="Arial" w:cs="Arial"/>
          <w:b w:val="0"/>
          <w:sz w:val="20"/>
          <w:szCs w:val="20"/>
        </w:rPr>
        <w:t>world will take years to recover from the</w:t>
      </w:r>
      <w:r w:rsidRPr="00587408">
        <w:rPr>
          <w:rStyle w:val="acopre"/>
          <w:rFonts w:ascii="Arial" w:hAnsi="Arial" w:cs="Arial"/>
          <w:sz w:val="20"/>
          <w:szCs w:val="20"/>
        </w:rPr>
        <w:t xml:space="preserve"> C</w:t>
      </w:r>
      <w:r w:rsidR="000D10B5" w:rsidRPr="00587408">
        <w:rPr>
          <w:rStyle w:val="acopre"/>
          <w:rFonts w:ascii="Arial" w:hAnsi="Arial" w:cs="Arial"/>
          <w:sz w:val="20"/>
          <w:szCs w:val="20"/>
        </w:rPr>
        <w:t>ovid</w:t>
      </w:r>
      <w:r w:rsidRPr="00587408">
        <w:rPr>
          <w:rStyle w:val="acopre"/>
          <w:rFonts w:ascii="Arial" w:hAnsi="Arial" w:cs="Arial"/>
          <w:sz w:val="20"/>
          <w:szCs w:val="20"/>
        </w:rPr>
        <w:t>-19 pandemic</w:t>
      </w:r>
      <w:r w:rsidR="008C32BD" w:rsidRPr="00587408">
        <w:rPr>
          <w:rStyle w:val="acopre"/>
          <w:rFonts w:ascii="Arial" w:hAnsi="Arial" w:cs="Arial"/>
          <w:sz w:val="20"/>
          <w:szCs w:val="20"/>
        </w:rPr>
        <w:t>.</w:t>
      </w:r>
      <w:r w:rsidRPr="00587408">
        <w:rPr>
          <w:rStyle w:val="acopre"/>
          <w:rFonts w:ascii="Arial" w:hAnsi="Arial" w:cs="Arial"/>
          <w:sz w:val="20"/>
          <w:szCs w:val="20"/>
        </w:rPr>
        <w:t xml:space="preserve"> </w:t>
      </w:r>
      <w:r w:rsidR="008C32BD" w:rsidRPr="00587408">
        <w:rPr>
          <w:rStyle w:val="acopre"/>
          <w:rFonts w:ascii="Arial" w:hAnsi="Arial" w:cs="Arial"/>
          <w:sz w:val="20"/>
          <w:szCs w:val="20"/>
        </w:rPr>
        <w:t>The pace of economic recovery is massively dive</w:t>
      </w:r>
      <w:r w:rsidR="00DB18B9" w:rsidRPr="00587408">
        <w:rPr>
          <w:rStyle w:val="acopre"/>
          <w:rFonts w:ascii="Arial" w:hAnsi="Arial" w:cs="Arial"/>
          <w:sz w:val="20"/>
          <w:szCs w:val="20"/>
        </w:rPr>
        <w:t>rgent across developing, middle-</w:t>
      </w:r>
      <w:r w:rsidR="008C32BD" w:rsidRPr="00587408">
        <w:rPr>
          <w:rStyle w:val="acopre"/>
          <w:rFonts w:ascii="Arial" w:hAnsi="Arial" w:cs="Arial"/>
          <w:sz w:val="20"/>
          <w:szCs w:val="20"/>
        </w:rPr>
        <w:t xml:space="preserve">income to wealthy nations. </w:t>
      </w:r>
      <w:r w:rsidR="00884A55" w:rsidRPr="00587408">
        <w:rPr>
          <w:rStyle w:val="acopre"/>
          <w:rFonts w:ascii="Arial" w:hAnsi="Arial" w:cs="Arial"/>
          <w:sz w:val="20"/>
          <w:szCs w:val="20"/>
        </w:rPr>
        <w:t xml:space="preserve">South Africa has not been insulated </w:t>
      </w:r>
      <w:r w:rsidR="008C32BD" w:rsidRPr="00587408">
        <w:rPr>
          <w:rStyle w:val="acopre"/>
          <w:rFonts w:ascii="Arial" w:hAnsi="Arial" w:cs="Arial"/>
          <w:sz w:val="20"/>
          <w:szCs w:val="20"/>
        </w:rPr>
        <w:t xml:space="preserve">as raptures caused by Covid-19 </w:t>
      </w:r>
      <w:r w:rsidR="000D10B5" w:rsidRPr="00587408">
        <w:rPr>
          <w:rStyle w:val="acopre"/>
          <w:rFonts w:ascii="Arial" w:hAnsi="Arial" w:cs="Arial"/>
          <w:sz w:val="20"/>
          <w:szCs w:val="20"/>
        </w:rPr>
        <w:t xml:space="preserve">pandemic </w:t>
      </w:r>
      <w:r w:rsidR="00884A55" w:rsidRPr="00587408">
        <w:rPr>
          <w:rStyle w:val="acopre"/>
          <w:rFonts w:ascii="Arial" w:hAnsi="Arial" w:cs="Arial"/>
          <w:sz w:val="20"/>
          <w:szCs w:val="20"/>
        </w:rPr>
        <w:t>continue to</w:t>
      </w:r>
      <w:r w:rsidR="000D10B5" w:rsidRPr="00587408">
        <w:rPr>
          <w:rStyle w:val="acopre"/>
          <w:rFonts w:ascii="Arial" w:hAnsi="Arial" w:cs="Arial"/>
          <w:sz w:val="20"/>
          <w:szCs w:val="20"/>
        </w:rPr>
        <w:t xml:space="preserve"> expose major fault lines and inequities.</w:t>
      </w:r>
      <w:r w:rsidRPr="00587408">
        <w:rPr>
          <w:rStyle w:val="acopre"/>
          <w:rFonts w:ascii="Arial" w:hAnsi="Arial" w:cs="Arial"/>
          <w:sz w:val="20"/>
          <w:szCs w:val="20"/>
        </w:rPr>
        <w:t xml:space="preserve"> It is in this context that South African government has cr</w:t>
      </w:r>
      <w:r w:rsidR="00884A55" w:rsidRPr="00587408">
        <w:rPr>
          <w:rStyle w:val="acopre"/>
          <w:rFonts w:ascii="Arial" w:hAnsi="Arial" w:cs="Arial"/>
          <w:sz w:val="20"/>
          <w:szCs w:val="20"/>
        </w:rPr>
        <w:t>afted</w:t>
      </w:r>
      <w:r w:rsidRPr="00587408">
        <w:rPr>
          <w:rStyle w:val="acopre"/>
          <w:rFonts w:ascii="Arial" w:hAnsi="Arial" w:cs="Arial"/>
          <w:sz w:val="20"/>
          <w:szCs w:val="20"/>
        </w:rPr>
        <w:t xml:space="preserve"> a strategic blueprint for economic recovery, the Economic Reconstruction and Recovery Plan (ERRP). </w:t>
      </w:r>
      <w:r w:rsidR="000D10B5" w:rsidRPr="00587408">
        <w:rPr>
          <w:rFonts w:ascii="Arial" w:hAnsi="Arial" w:cs="Arial"/>
          <w:sz w:val="20"/>
          <w:szCs w:val="20"/>
        </w:rPr>
        <w:t>T</w:t>
      </w:r>
      <w:r w:rsidRPr="00587408">
        <w:rPr>
          <w:rFonts w:ascii="Arial" w:hAnsi="Arial" w:cs="Arial"/>
          <w:sz w:val="20"/>
          <w:szCs w:val="20"/>
        </w:rPr>
        <w:t>he 202</w:t>
      </w:r>
      <w:r w:rsidR="000D10B5" w:rsidRPr="00587408">
        <w:rPr>
          <w:rFonts w:ascii="Arial" w:hAnsi="Arial" w:cs="Arial"/>
          <w:sz w:val="20"/>
          <w:szCs w:val="20"/>
        </w:rPr>
        <w:t>2/23</w:t>
      </w:r>
      <w:r w:rsidRPr="00587408">
        <w:rPr>
          <w:rFonts w:ascii="Arial" w:hAnsi="Arial" w:cs="Arial"/>
          <w:sz w:val="20"/>
          <w:szCs w:val="20"/>
        </w:rPr>
        <w:t xml:space="preserve"> APP is </w:t>
      </w:r>
      <w:r w:rsidR="000D10B5" w:rsidRPr="00587408">
        <w:rPr>
          <w:rFonts w:ascii="Arial" w:hAnsi="Arial" w:cs="Arial"/>
          <w:sz w:val="20"/>
          <w:szCs w:val="20"/>
        </w:rPr>
        <w:t xml:space="preserve">thus </w:t>
      </w:r>
      <w:r w:rsidR="00884A55" w:rsidRPr="00587408">
        <w:rPr>
          <w:rFonts w:ascii="Arial" w:hAnsi="Arial" w:cs="Arial"/>
          <w:sz w:val="20"/>
          <w:szCs w:val="20"/>
        </w:rPr>
        <w:t xml:space="preserve">presented </w:t>
      </w:r>
      <w:r w:rsidRPr="00587408">
        <w:rPr>
          <w:rFonts w:ascii="Arial" w:hAnsi="Arial" w:cs="Arial"/>
          <w:sz w:val="20"/>
          <w:szCs w:val="20"/>
        </w:rPr>
        <w:t xml:space="preserve">within </w:t>
      </w:r>
      <w:r w:rsidR="008C136D" w:rsidRPr="00587408">
        <w:rPr>
          <w:rFonts w:ascii="Arial" w:hAnsi="Arial" w:cs="Arial"/>
          <w:sz w:val="20"/>
          <w:szCs w:val="20"/>
        </w:rPr>
        <w:t>the</w:t>
      </w:r>
      <w:r w:rsidRPr="00587408">
        <w:rPr>
          <w:rFonts w:ascii="Arial" w:hAnsi="Arial" w:cs="Arial"/>
          <w:sz w:val="20"/>
          <w:szCs w:val="20"/>
        </w:rPr>
        <w:t xml:space="preserve"> context of driving the implementatio</w:t>
      </w:r>
      <w:r w:rsidR="000D10B5" w:rsidRPr="00587408">
        <w:rPr>
          <w:rFonts w:ascii="Arial" w:hAnsi="Arial" w:cs="Arial"/>
          <w:sz w:val="20"/>
          <w:szCs w:val="20"/>
        </w:rPr>
        <w:t>n of the ERRP</w:t>
      </w:r>
      <w:r w:rsidRPr="00587408">
        <w:rPr>
          <w:rFonts w:ascii="Arial" w:hAnsi="Arial" w:cs="Arial"/>
          <w:sz w:val="20"/>
          <w:szCs w:val="20"/>
        </w:rPr>
        <w:t xml:space="preserve">. </w:t>
      </w:r>
      <w:r w:rsidRPr="00587408">
        <w:rPr>
          <w:rStyle w:val="acopre"/>
          <w:rFonts w:ascii="Arial" w:hAnsi="Arial" w:cs="Arial"/>
          <w:sz w:val="20"/>
          <w:szCs w:val="20"/>
        </w:rPr>
        <w:t>The plan has the following five</w:t>
      </w:r>
      <w:r w:rsidR="000D10B5" w:rsidRPr="00587408">
        <w:rPr>
          <w:rStyle w:val="acopre"/>
          <w:rFonts w:ascii="Arial" w:hAnsi="Arial" w:cs="Arial"/>
          <w:sz w:val="20"/>
          <w:szCs w:val="20"/>
        </w:rPr>
        <w:t xml:space="preserve"> key</w:t>
      </w:r>
      <w:r w:rsidRPr="00587408">
        <w:rPr>
          <w:rStyle w:val="acopre"/>
          <w:rFonts w:ascii="Arial" w:hAnsi="Arial" w:cs="Arial"/>
          <w:sz w:val="20"/>
          <w:szCs w:val="20"/>
        </w:rPr>
        <w:t xml:space="preserve"> policy </w:t>
      </w:r>
      <w:r w:rsidR="000D10B5" w:rsidRPr="00587408">
        <w:rPr>
          <w:rStyle w:val="acopre"/>
          <w:rFonts w:ascii="Arial" w:hAnsi="Arial" w:cs="Arial"/>
          <w:sz w:val="20"/>
          <w:szCs w:val="20"/>
        </w:rPr>
        <w:t>pillars</w:t>
      </w:r>
      <w:r w:rsidRPr="00587408">
        <w:rPr>
          <w:rStyle w:val="acopre"/>
          <w:rFonts w:ascii="Arial" w:hAnsi="Arial" w:cs="Arial"/>
          <w:sz w:val="20"/>
          <w:szCs w:val="20"/>
        </w:rPr>
        <w:t xml:space="preserve"> -</w:t>
      </w:r>
    </w:p>
    <w:p w:rsidR="0015061D" w:rsidRPr="00587408" w:rsidRDefault="0015061D" w:rsidP="00587408">
      <w:pPr>
        <w:pStyle w:val="ListParagraph"/>
        <w:numPr>
          <w:ilvl w:val="0"/>
          <w:numId w:val="13"/>
        </w:numPr>
        <w:rPr>
          <w:rFonts w:ascii="Arial" w:hAnsi="Arial" w:cs="Arial"/>
          <w:sz w:val="20"/>
          <w:szCs w:val="20"/>
        </w:rPr>
      </w:pPr>
      <w:r w:rsidRPr="00587408">
        <w:rPr>
          <w:rFonts w:ascii="Arial" w:eastAsiaTheme="minorEastAsia" w:hAnsi="Arial" w:cs="Arial"/>
          <w:sz w:val="20"/>
          <w:szCs w:val="20"/>
          <w:lang w:val="en-US"/>
        </w:rPr>
        <w:t>To create jobs, primarily through aggressive infrastructure investment and mass employment programmes;</w:t>
      </w:r>
    </w:p>
    <w:p w:rsidR="0015061D" w:rsidRPr="00587408" w:rsidRDefault="0015061D" w:rsidP="00587408">
      <w:pPr>
        <w:pStyle w:val="ListParagraph"/>
        <w:numPr>
          <w:ilvl w:val="0"/>
          <w:numId w:val="13"/>
        </w:numPr>
        <w:rPr>
          <w:rFonts w:ascii="Arial" w:hAnsi="Arial" w:cs="Arial"/>
          <w:sz w:val="20"/>
          <w:szCs w:val="20"/>
        </w:rPr>
      </w:pPr>
      <w:r w:rsidRPr="00587408">
        <w:rPr>
          <w:rFonts w:ascii="Arial" w:eastAsiaTheme="minorEastAsia" w:hAnsi="Arial" w:cs="Arial"/>
          <w:sz w:val="20"/>
          <w:szCs w:val="20"/>
          <w:lang w:val="en-US"/>
        </w:rPr>
        <w:t>To re-industrialise our economy, focusing on growing small businesses;</w:t>
      </w:r>
    </w:p>
    <w:p w:rsidR="0015061D" w:rsidRPr="00587408" w:rsidRDefault="0015061D" w:rsidP="00587408">
      <w:pPr>
        <w:pStyle w:val="ListParagraph"/>
        <w:numPr>
          <w:ilvl w:val="0"/>
          <w:numId w:val="13"/>
        </w:numPr>
        <w:rPr>
          <w:rFonts w:ascii="Arial" w:hAnsi="Arial" w:cs="Arial"/>
          <w:sz w:val="20"/>
          <w:szCs w:val="20"/>
        </w:rPr>
      </w:pPr>
      <w:r w:rsidRPr="00587408">
        <w:rPr>
          <w:rFonts w:ascii="Arial" w:eastAsiaTheme="minorEastAsia" w:hAnsi="Arial" w:cs="Arial"/>
          <w:sz w:val="20"/>
          <w:szCs w:val="20"/>
          <w:lang w:val="en-US"/>
        </w:rPr>
        <w:t>To accelerate economic reforms to unlock investment and growth;</w:t>
      </w:r>
    </w:p>
    <w:p w:rsidR="0015061D" w:rsidRPr="00587408" w:rsidRDefault="0015061D" w:rsidP="00587408">
      <w:pPr>
        <w:pStyle w:val="ListParagraph"/>
        <w:numPr>
          <w:ilvl w:val="0"/>
          <w:numId w:val="13"/>
        </w:numPr>
        <w:rPr>
          <w:rFonts w:ascii="Arial" w:hAnsi="Arial" w:cs="Arial"/>
          <w:sz w:val="20"/>
          <w:szCs w:val="20"/>
        </w:rPr>
      </w:pPr>
      <w:r w:rsidRPr="00587408">
        <w:rPr>
          <w:rFonts w:ascii="Arial" w:eastAsiaTheme="minorEastAsia" w:hAnsi="Arial" w:cs="Arial"/>
          <w:sz w:val="20"/>
          <w:szCs w:val="20"/>
          <w:lang w:val="en-US"/>
        </w:rPr>
        <w:t>To fight crime and corruption; and;</w:t>
      </w:r>
    </w:p>
    <w:p w:rsidR="0015061D" w:rsidRPr="00587408" w:rsidRDefault="0015061D" w:rsidP="00587408">
      <w:pPr>
        <w:pStyle w:val="ListParagraph"/>
        <w:numPr>
          <w:ilvl w:val="0"/>
          <w:numId w:val="13"/>
        </w:numPr>
        <w:rPr>
          <w:rFonts w:ascii="Arial" w:hAnsi="Arial" w:cs="Arial"/>
          <w:sz w:val="20"/>
          <w:szCs w:val="20"/>
        </w:rPr>
      </w:pPr>
      <w:r w:rsidRPr="00587408">
        <w:rPr>
          <w:rFonts w:ascii="Arial" w:eastAsiaTheme="minorEastAsia" w:hAnsi="Arial" w:cs="Arial"/>
          <w:sz w:val="20"/>
          <w:szCs w:val="20"/>
          <w:lang w:val="en-US"/>
        </w:rPr>
        <w:t>To improve the capability of the State.</w:t>
      </w:r>
    </w:p>
    <w:p w:rsidR="0015061D" w:rsidRPr="00587408" w:rsidRDefault="0015061D" w:rsidP="00587408">
      <w:pPr>
        <w:pStyle w:val="Default"/>
        <w:contextualSpacing/>
        <w:rPr>
          <w:rFonts w:ascii="Arial" w:hAnsi="Arial" w:cs="Arial"/>
          <w:b/>
          <w:color w:val="auto"/>
          <w:sz w:val="20"/>
          <w:szCs w:val="20"/>
        </w:rPr>
      </w:pPr>
    </w:p>
    <w:p w:rsidR="004F4A00" w:rsidRPr="00587408" w:rsidRDefault="003D4199" w:rsidP="00587408">
      <w:pPr>
        <w:pStyle w:val="Default"/>
        <w:contextualSpacing/>
        <w:rPr>
          <w:rFonts w:ascii="Arial" w:hAnsi="Arial" w:cs="Arial"/>
          <w:b/>
          <w:color w:val="auto"/>
          <w:sz w:val="20"/>
          <w:szCs w:val="20"/>
        </w:rPr>
      </w:pPr>
      <w:r w:rsidRPr="00587408">
        <w:rPr>
          <w:rFonts w:ascii="Arial" w:hAnsi="Arial" w:cs="Arial"/>
          <w:b/>
          <w:color w:val="auto"/>
          <w:sz w:val="20"/>
          <w:szCs w:val="20"/>
        </w:rPr>
        <w:t>3.</w:t>
      </w:r>
      <w:r w:rsidR="0015061D" w:rsidRPr="00587408">
        <w:rPr>
          <w:rFonts w:ascii="Arial" w:hAnsi="Arial" w:cs="Arial"/>
          <w:b/>
          <w:color w:val="auto"/>
          <w:sz w:val="20"/>
          <w:szCs w:val="20"/>
        </w:rPr>
        <w:t>5</w:t>
      </w:r>
      <w:r w:rsidR="004F4A00" w:rsidRPr="00587408">
        <w:rPr>
          <w:rFonts w:ascii="Arial" w:hAnsi="Arial" w:cs="Arial"/>
          <w:b/>
          <w:color w:val="auto"/>
          <w:sz w:val="20"/>
          <w:szCs w:val="20"/>
        </w:rPr>
        <w:tab/>
        <w:t xml:space="preserve">Planned </w:t>
      </w:r>
      <w:r w:rsidR="000D10B5" w:rsidRPr="00587408">
        <w:rPr>
          <w:rFonts w:ascii="Arial" w:hAnsi="Arial" w:cs="Arial"/>
          <w:b/>
          <w:color w:val="auto"/>
          <w:sz w:val="20"/>
          <w:szCs w:val="20"/>
        </w:rPr>
        <w:t xml:space="preserve">Legislative </w:t>
      </w:r>
      <w:r w:rsidR="004218F4" w:rsidRPr="00587408">
        <w:rPr>
          <w:rFonts w:ascii="Arial" w:hAnsi="Arial" w:cs="Arial"/>
          <w:b/>
          <w:color w:val="auto"/>
          <w:sz w:val="20"/>
          <w:szCs w:val="20"/>
        </w:rPr>
        <w:t xml:space="preserve">and Policy </w:t>
      </w:r>
      <w:r w:rsidR="005F2BF0" w:rsidRPr="00587408">
        <w:rPr>
          <w:rFonts w:ascii="Arial" w:hAnsi="Arial" w:cs="Arial"/>
          <w:b/>
          <w:color w:val="auto"/>
          <w:sz w:val="20"/>
          <w:szCs w:val="20"/>
        </w:rPr>
        <w:t>Initiatives</w:t>
      </w:r>
    </w:p>
    <w:p w:rsidR="004218F4" w:rsidRPr="00587408" w:rsidRDefault="000D10B5"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sz w:val="20"/>
          <w:szCs w:val="20"/>
        </w:rPr>
        <w:t>Since proclamation in 2014, the Department of Small Business Development has not tabled a</w:t>
      </w:r>
      <w:r w:rsidR="007637CD" w:rsidRPr="00587408">
        <w:rPr>
          <w:rFonts w:ascii="Arial" w:hAnsi="Arial" w:cs="Arial"/>
          <w:sz w:val="20"/>
          <w:szCs w:val="20"/>
        </w:rPr>
        <w:t>ny new</w:t>
      </w:r>
      <w:r w:rsidRPr="00587408">
        <w:rPr>
          <w:rFonts w:ascii="Arial" w:hAnsi="Arial" w:cs="Arial"/>
          <w:sz w:val="20"/>
          <w:szCs w:val="20"/>
        </w:rPr>
        <w:t xml:space="preserve"> bill nor amendment for consideration by Parliament. </w:t>
      </w:r>
      <w:r w:rsidR="00943AA0" w:rsidRPr="00587408">
        <w:rPr>
          <w:rFonts w:ascii="Arial" w:hAnsi="Arial" w:cs="Arial"/>
          <w:sz w:val="20"/>
          <w:szCs w:val="20"/>
        </w:rPr>
        <w:t xml:space="preserve">During the </w:t>
      </w:r>
      <w:r w:rsidR="007637CD" w:rsidRPr="00587408">
        <w:rPr>
          <w:rFonts w:ascii="Arial" w:hAnsi="Arial" w:cs="Arial"/>
          <w:sz w:val="20"/>
          <w:szCs w:val="20"/>
        </w:rPr>
        <w:t xml:space="preserve">previous financial years, </w:t>
      </w:r>
      <w:r w:rsidR="00305D56" w:rsidRPr="00587408">
        <w:rPr>
          <w:rFonts w:ascii="Arial" w:hAnsi="Arial" w:cs="Arial"/>
          <w:sz w:val="20"/>
          <w:szCs w:val="20"/>
        </w:rPr>
        <w:t>it</w:t>
      </w:r>
      <w:r w:rsidR="00225CFC" w:rsidRPr="00587408">
        <w:rPr>
          <w:rFonts w:ascii="Arial" w:hAnsi="Arial" w:cs="Arial"/>
          <w:sz w:val="20"/>
          <w:szCs w:val="20"/>
        </w:rPr>
        <w:t xml:space="preserve"> </w:t>
      </w:r>
      <w:r w:rsidR="007637CD" w:rsidRPr="00587408">
        <w:rPr>
          <w:rFonts w:ascii="Arial" w:hAnsi="Arial" w:cs="Arial"/>
          <w:sz w:val="20"/>
          <w:szCs w:val="20"/>
        </w:rPr>
        <w:t>had u</w:t>
      </w:r>
      <w:r w:rsidR="00305D56" w:rsidRPr="00587408">
        <w:rPr>
          <w:rFonts w:ascii="Arial" w:hAnsi="Arial" w:cs="Arial"/>
          <w:sz w:val="20"/>
          <w:szCs w:val="20"/>
        </w:rPr>
        <w:t>ndertaken to review and table</w:t>
      </w:r>
      <w:r w:rsidR="007637CD" w:rsidRPr="00587408">
        <w:rPr>
          <w:rFonts w:ascii="Arial" w:hAnsi="Arial" w:cs="Arial"/>
          <w:sz w:val="20"/>
          <w:szCs w:val="20"/>
        </w:rPr>
        <w:t xml:space="preserve"> </w:t>
      </w:r>
      <w:r w:rsidR="00DD0423" w:rsidRPr="00587408">
        <w:rPr>
          <w:rFonts w:ascii="Arial" w:hAnsi="Arial" w:cs="Arial"/>
          <w:sz w:val="20"/>
          <w:szCs w:val="20"/>
        </w:rPr>
        <w:t>amendments to the National Small Enterprise Act (1996)</w:t>
      </w:r>
      <w:r w:rsidR="004218F4" w:rsidRPr="00587408">
        <w:rPr>
          <w:rFonts w:ascii="Arial" w:hAnsi="Arial" w:cs="Arial"/>
          <w:sz w:val="20"/>
          <w:szCs w:val="20"/>
        </w:rPr>
        <w:t>, Business Act (1991)</w:t>
      </w:r>
      <w:r w:rsidR="007637CD" w:rsidRPr="00587408">
        <w:rPr>
          <w:rFonts w:ascii="Arial" w:hAnsi="Arial" w:cs="Arial"/>
          <w:sz w:val="20"/>
          <w:szCs w:val="20"/>
        </w:rPr>
        <w:t xml:space="preserve"> and </w:t>
      </w:r>
      <w:r w:rsidR="00305D56" w:rsidRPr="00587408">
        <w:rPr>
          <w:rFonts w:ascii="Arial" w:hAnsi="Arial" w:cs="Arial"/>
          <w:sz w:val="20"/>
          <w:szCs w:val="20"/>
        </w:rPr>
        <w:t xml:space="preserve">finalise </w:t>
      </w:r>
      <w:r w:rsidR="007637CD" w:rsidRPr="00587408">
        <w:rPr>
          <w:rFonts w:ascii="Arial" w:hAnsi="Arial" w:cs="Arial"/>
          <w:sz w:val="20"/>
          <w:szCs w:val="20"/>
        </w:rPr>
        <w:t>t</w:t>
      </w:r>
      <w:r w:rsidR="001A17A9" w:rsidRPr="00587408">
        <w:rPr>
          <w:rFonts w:ascii="Arial" w:hAnsi="Arial" w:cs="Arial"/>
          <w:sz w:val="20"/>
          <w:szCs w:val="20"/>
        </w:rPr>
        <w:t>he definition of SMMEs</w:t>
      </w:r>
      <w:r w:rsidR="007637CD" w:rsidRPr="00587408">
        <w:rPr>
          <w:rFonts w:ascii="Arial" w:hAnsi="Arial" w:cs="Arial"/>
          <w:sz w:val="20"/>
          <w:szCs w:val="20"/>
        </w:rPr>
        <w:t xml:space="preserve">. The draft </w:t>
      </w:r>
      <w:r w:rsidR="004218F4" w:rsidRPr="00587408">
        <w:rPr>
          <w:rFonts w:ascii="Arial" w:hAnsi="Arial" w:cs="Arial"/>
          <w:sz w:val="20"/>
          <w:szCs w:val="20"/>
        </w:rPr>
        <w:t xml:space="preserve">bill i.e. </w:t>
      </w:r>
      <w:r w:rsidR="007637CD" w:rsidRPr="00587408">
        <w:rPr>
          <w:rFonts w:ascii="Arial" w:hAnsi="Arial" w:cs="Arial"/>
          <w:sz w:val="20"/>
          <w:szCs w:val="20"/>
        </w:rPr>
        <w:t xml:space="preserve">National </w:t>
      </w:r>
      <w:r w:rsidR="00DD0423" w:rsidRPr="00587408">
        <w:rPr>
          <w:rFonts w:ascii="Arial" w:hAnsi="Arial" w:cs="Arial"/>
          <w:sz w:val="20"/>
          <w:szCs w:val="20"/>
        </w:rPr>
        <w:t xml:space="preserve">Small Enterprise </w:t>
      </w:r>
      <w:r w:rsidR="007637CD" w:rsidRPr="00587408">
        <w:rPr>
          <w:rFonts w:ascii="Arial" w:hAnsi="Arial" w:cs="Arial"/>
          <w:sz w:val="20"/>
          <w:szCs w:val="20"/>
        </w:rPr>
        <w:t>Amendment</w:t>
      </w:r>
      <w:r w:rsidR="004218F4" w:rsidRPr="00587408">
        <w:rPr>
          <w:rFonts w:ascii="Arial" w:hAnsi="Arial" w:cs="Arial"/>
          <w:sz w:val="20"/>
          <w:szCs w:val="20"/>
        </w:rPr>
        <w:t xml:space="preserve"> Bill </w:t>
      </w:r>
      <w:r w:rsidR="007637CD" w:rsidRPr="00587408">
        <w:rPr>
          <w:rFonts w:ascii="Arial" w:hAnsi="Arial" w:cs="Arial"/>
          <w:sz w:val="20"/>
          <w:szCs w:val="20"/>
        </w:rPr>
        <w:t xml:space="preserve">was published for public comment </w:t>
      </w:r>
      <w:r w:rsidR="00305D56" w:rsidRPr="00587408">
        <w:rPr>
          <w:rFonts w:ascii="Arial" w:hAnsi="Arial" w:cs="Arial"/>
          <w:sz w:val="20"/>
          <w:szCs w:val="20"/>
        </w:rPr>
        <w:t>in Government G</w:t>
      </w:r>
      <w:r w:rsidR="00883B15" w:rsidRPr="00587408">
        <w:rPr>
          <w:rFonts w:ascii="Arial" w:hAnsi="Arial" w:cs="Arial"/>
          <w:sz w:val="20"/>
          <w:szCs w:val="20"/>
        </w:rPr>
        <w:t>azette 43981 in December 2020. However, n</w:t>
      </w:r>
      <w:r w:rsidR="00305D56" w:rsidRPr="00587408">
        <w:rPr>
          <w:rFonts w:ascii="Arial" w:hAnsi="Arial" w:cs="Arial"/>
          <w:sz w:val="20"/>
          <w:szCs w:val="20"/>
        </w:rPr>
        <w:t>o significant progress has been registered to date. As in</w:t>
      </w:r>
      <w:r w:rsidR="004218F4" w:rsidRPr="00587408">
        <w:rPr>
          <w:rFonts w:ascii="Arial" w:hAnsi="Arial" w:cs="Arial"/>
          <w:sz w:val="20"/>
          <w:szCs w:val="20"/>
        </w:rPr>
        <w:t xml:space="preserve"> previous year, the Department has </w:t>
      </w:r>
      <w:r w:rsidR="00883B15" w:rsidRPr="00587408">
        <w:rPr>
          <w:rFonts w:ascii="Arial" w:hAnsi="Arial" w:cs="Arial"/>
          <w:sz w:val="20"/>
          <w:szCs w:val="20"/>
        </w:rPr>
        <w:t>prioritised the conclusion of the</w:t>
      </w:r>
      <w:r w:rsidR="004218F4" w:rsidRPr="00587408">
        <w:rPr>
          <w:rFonts w:ascii="Arial" w:hAnsi="Arial" w:cs="Arial"/>
          <w:sz w:val="20"/>
          <w:szCs w:val="20"/>
        </w:rPr>
        <w:t xml:space="preserve"> SMMEs and Co-operatives Funding Policy a</w:t>
      </w:r>
      <w:r w:rsidR="00F52184" w:rsidRPr="00587408">
        <w:rPr>
          <w:rFonts w:ascii="Arial" w:hAnsi="Arial" w:cs="Arial"/>
          <w:sz w:val="20"/>
          <w:szCs w:val="20"/>
        </w:rPr>
        <w:t>s well as the b</w:t>
      </w:r>
      <w:r w:rsidR="004218F4" w:rsidRPr="00587408">
        <w:rPr>
          <w:rFonts w:ascii="Arial" w:hAnsi="Arial" w:cs="Arial"/>
          <w:sz w:val="20"/>
          <w:szCs w:val="20"/>
        </w:rPr>
        <w:t xml:space="preserve">usiness case for </w:t>
      </w:r>
      <w:r w:rsidR="00F52184" w:rsidRPr="00587408">
        <w:rPr>
          <w:rFonts w:ascii="Arial" w:hAnsi="Arial" w:cs="Arial"/>
          <w:sz w:val="20"/>
          <w:szCs w:val="20"/>
        </w:rPr>
        <w:t>the new single small business support entity.</w:t>
      </w:r>
      <w:r w:rsidR="004218F4" w:rsidRPr="00587408">
        <w:rPr>
          <w:rFonts w:ascii="Arial" w:hAnsi="Arial" w:cs="Arial"/>
          <w:sz w:val="20"/>
          <w:szCs w:val="20"/>
        </w:rPr>
        <w:t xml:space="preserve"> </w:t>
      </w:r>
    </w:p>
    <w:p w:rsidR="001532CA" w:rsidRPr="00587408" w:rsidRDefault="001532CA" w:rsidP="00587408">
      <w:pPr>
        <w:pStyle w:val="Default"/>
        <w:contextualSpacing/>
        <w:rPr>
          <w:rFonts w:ascii="Arial" w:hAnsi="Arial" w:cs="Arial"/>
          <w:b/>
          <w:color w:val="auto"/>
          <w:sz w:val="20"/>
          <w:szCs w:val="20"/>
        </w:rPr>
      </w:pPr>
    </w:p>
    <w:p w:rsidR="00A80249" w:rsidRPr="00587408" w:rsidRDefault="00F77CED" w:rsidP="00587408">
      <w:pPr>
        <w:pStyle w:val="Default"/>
        <w:contextualSpacing/>
        <w:rPr>
          <w:rFonts w:ascii="Arial" w:hAnsi="Arial" w:cs="Arial"/>
          <w:b/>
          <w:color w:val="auto"/>
          <w:sz w:val="20"/>
          <w:szCs w:val="20"/>
        </w:rPr>
      </w:pPr>
      <w:r w:rsidRPr="00587408">
        <w:rPr>
          <w:rFonts w:ascii="Arial" w:hAnsi="Arial" w:cs="Arial"/>
          <w:b/>
          <w:color w:val="auto"/>
          <w:sz w:val="20"/>
          <w:szCs w:val="20"/>
        </w:rPr>
        <w:t>4</w:t>
      </w:r>
      <w:r w:rsidR="00A80249" w:rsidRPr="00587408">
        <w:rPr>
          <w:rFonts w:ascii="Arial" w:hAnsi="Arial" w:cs="Arial"/>
          <w:b/>
          <w:color w:val="auto"/>
          <w:sz w:val="20"/>
          <w:szCs w:val="20"/>
        </w:rPr>
        <w:t>.</w:t>
      </w:r>
      <w:r w:rsidR="00A80249" w:rsidRPr="00587408">
        <w:rPr>
          <w:rFonts w:ascii="Arial" w:hAnsi="Arial" w:cs="Arial"/>
          <w:b/>
          <w:color w:val="auto"/>
          <w:sz w:val="20"/>
          <w:szCs w:val="20"/>
        </w:rPr>
        <w:tab/>
      </w:r>
      <w:r w:rsidR="007131CB" w:rsidRPr="00587408">
        <w:rPr>
          <w:rStyle w:val="Strong"/>
          <w:rFonts w:ascii="Arial" w:hAnsi="Arial" w:cs="Arial"/>
          <w:sz w:val="20"/>
          <w:szCs w:val="20"/>
        </w:rPr>
        <w:t>OVERVIEW OF THE 202</w:t>
      </w:r>
      <w:r w:rsidR="00026627" w:rsidRPr="00587408">
        <w:rPr>
          <w:rStyle w:val="Strong"/>
          <w:rFonts w:ascii="Arial" w:hAnsi="Arial" w:cs="Arial"/>
          <w:sz w:val="20"/>
          <w:szCs w:val="20"/>
        </w:rPr>
        <w:t>2/23</w:t>
      </w:r>
      <w:r w:rsidR="007131CB" w:rsidRPr="00587408">
        <w:rPr>
          <w:rStyle w:val="Strong"/>
          <w:rFonts w:ascii="Arial" w:hAnsi="Arial" w:cs="Arial"/>
          <w:sz w:val="20"/>
          <w:szCs w:val="20"/>
        </w:rPr>
        <w:t xml:space="preserve"> BUDGET ALLOCATIONS AND PROGRAMME </w:t>
      </w:r>
      <w:r w:rsidR="007131CB" w:rsidRPr="00587408">
        <w:rPr>
          <w:rStyle w:val="Strong"/>
          <w:rFonts w:ascii="Arial" w:hAnsi="Arial" w:cs="Arial"/>
          <w:sz w:val="20"/>
          <w:szCs w:val="20"/>
        </w:rPr>
        <w:tab/>
        <w:t>PERFORMANCE PLANS</w:t>
      </w:r>
    </w:p>
    <w:p w:rsidR="0015061D" w:rsidRPr="00587408" w:rsidRDefault="0015061D" w:rsidP="00587408">
      <w:pPr>
        <w:autoSpaceDE w:val="0"/>
        <w:autoSpaceDN w:val="0"/>
        <w:adjustRightInd w:val="0"/>
        <w:spacing w:after="0" w:line="240" w:lineRule="auto"/>
        <w:contextualSpacing/>
        <w:rPr>
          <w:rFonts w:ascii="Arial" w:hAnsi="Arial" w:cs="Arial"/>
          <w:sz w:val="20"/>
          <w:szCs w:val="20"/>
        </w:rPr>
      </w:pPr>
    </w:p>
    <w:p w:rsidR="00DB6A81" w:rsidRPr="00587408" w:rsidRDefault="00DB6A81" w:rsidP="00587408">
      <w:pPr>
        <w:spacing w:after="0" w:line="240" w:lineRule="auto"/>
        <w:contextualSpacing/>
        <w:rPr>
          <w:rFonts w:ascii="Arial" w:hAnsi="Arial" w:cs="Arial"/>
          <w:sz w:val="20"/>
          <w:szCs w:val="20"/>
        </w:rPr>
      </w:pPr>
      <w:r w:rsidRPr="00587408">
        <w:rPr>
          <w:rFonts w:ascii="Arial" w:hAnsi="Arial" w:cs="Arial"/>
          <w:sz w:val="20"/>
          <w:szCs w:val="20"/>
        </w:rPr>
        <w:t>As the Department proceeds to implement its roadmap, pursue a specific direction and performance goals, medium term focus will be on providing support to SMMEs</w:t>
      </w:r>
      <w:r w:rsidR="00E337B4" w:rsidRPr="00587408">
        <w:rPr>
          <w:rFonts w:ascii="Arial" w:hAnsi="Arial" w:cs="Arial"/>
          <w:sz w:val="20"/>
          <w:szCs w:val="20"/>
        </w:rPr>
        <w:t>, co-operatives and informal traders. This w</w:t>
      </w:r>
      <w:r w:rsidRPr="00587408">
        <w:rPr>
          <w:rFonts w:ascii="Arial" w:hAnsi="Arial" w:cs="Arial"/>
          <w:sz w:val="20"/>
          <w:szCs w:val="20"/>
        </w:rPr>
        <w:t xml:space="preserve">ill include the establishment of </w:t>
      </w:r>
      <w:r w:rsidR="00736339" w:rsidRPr="00587408">
        <w:rPr>
          <w:rFonts w:ascii="Arial" w:hAnsi="Arial" w:cs="Arial"/>
          <w:sz w:val="20"/>
          <w:szCs w:val="20"/>
        </w:rPr>
        <w:t xml:space="preserve">support </w:t>
      </w:r>
      <w:r w:rsidRPr="00587408">
        <w:rPr>
          <w:rFonts w:ascii="Arial" w:hAnsi="Arial" w:cs="Arial"/>
          <w:sz w:val="20"/>
          <w:szCs w:val="20"/>
        </w:rPr>
        <w:t xml:space="preserve">infrastructure to expose SMMEs and co-operatives to new markets, improve access to finance and markets as well as finalise amendments to the National Small Enterprise Act (1996). Expenditure is expected to increase at an average annual rate of 0.6 per cent, from R2.6 billion in 2021/22 to R2.7 </w:t>
      </w:r>
      <w:r w:rsidR="00E337B4" w:rsidRPr="00587408">
        <w:rPr>
          <w:rFonts w:ascii="Arial" w:hAnsi="Arial" w:cs="Arial"/>
          <w:sz w:val="20"/>
          <w:szCs w:val="20"/>
        </w:rPr>
        <w:t>billion in 2024</w:t>
      </w:r>
      <w:r w:rsidRPr="00587408">
        <w:rPr>
          <w:rFonts w:ascii="Arial" w:hAnsi="Arial" w:cs="Arial"/>
          <w:sz w:val="20"/>
          <w:szCs w:val="20"/>
        </w:rPr>
        <w:t xml:space="preserve">/25. Transfers </w:t>
      </w:r>
      <w:r w:rsidR="00E337B4" w:rsidRPr="00587408">
        <w:rPr>
          <w:rFonts w:ascii="Arial" w:hAnsi="Arial" w:cs="Arial"/>
          <w:sz w:val="20"/>
          <w:szCs w:val="20"/>
        </w:rPr>
        <w:t>and subsidies account for 89.6</w:t>
      </w:r>
      <w:r w:rsidRPr="00587408">
        <w:rPr>
          <w:rFonts w:ascii="Arial" w:hAnsi="Arial" w:cs="Arial"/>
          <w:sz w:val="20"/>
          <w:szCs w:val="20"/>
        </w:rPr>
        <w:t xml:space="preserve"> per </w:t>
      </w:r>
      <w:r w:rsidR="00E337B4" w:rsidRPr="00587408">
        <w:rPr>
          <w:rFonts w:ascii="Arial" w:hAnsi="Arial" w:cs="Arial"/>
          <w:sz w:val="20"/>
          <w:szCs w:val="20"/>
        </w:rPr>
        <w:t>cent (</w:t>
      </w:r>
      <w:r w:rsidRPr="00587408">
        <w:rPr>
          <w:rFonts w:ascii="Arial" w:hAnsi="Arial" w:cs="Arial"/>
          <w:sz w:val="20"/>
          <w:szCs w:val="20"/>
        </w:rPr>
        <w:t xml:space="preserve">R7 </w:t>
      </w:r>
      <w:r w:rsidR="00E337B4" w:rsidRPr="00587408">
        <w:rPr>
          <w:rFonts w:ascii="Arial" w:hAnsi="Arial" w:cs="Arial"/>
          <w:sz w:val="20"/>
          <w:szCs w:val="20"/>
        </w:rPr>
        <w:t>billion) of the</w:t>
      </w:r>
      <w:r w:rsidRPr="00587408">
        <w:rPr>
          <w:rFonts w:ascii="Arial" w:hAnsi="Arial" w:cs="Arial"/>
          <w:sz w:val="20"/>
          <w:szCs w:val="20"/>
        </w:rPr>
        <w:t xml:space="preserve"> department’s budget </w:t>
      </w:r>
      <w:r w:rsidR="00E337B4" w:rsidRPr="00587408">
        <w:rPr>
          <w:rFonts w:ascii="Arial" w:hAnsi="Arial" w:cs="Arial"/>
          <w:sz w:val="20"/>
          <w:szCs w:val="20"/>
        </w:rPr>
        <w:t>over the</w:t>
      </w:r>
      <w:r w:rsidRPr="00587408">
        <w:rPr>
          <w:rFonts w:ascii="Arial" w:hAnsi="Arial" w:cs="Arial"/>
          <w:sz w:val="20"/>
          <w:szCs w:val="20"/>
        </w:rPr>
        <w:t xml:space="preserve"> period ahead, while 7.8 per </w:t>
      </w:r>
      <w:r w:rsidR="00E337B4" w:rsidRPr="00587408">
        <w:rPr>
          <w:rFonts w:ascii="Arial" w:hAnsi="Arial" w:cs="Arial"/>
          <w:sz w:val="20"/>
          <w:szCs w:val="20"/>
        </w:rPr>
        <w:t>cent (</w:t>
      </w:r>
      <w:r w:rsidRPr="00587408">
        <w:rPr>
          <w:rFonts w:ascii="Arial" w:hAnsi="Arial" w:cs="Arial"/>
          <w:sz w:val="20"/>
          <w:szCs w:val="20"/>
        </w:rPr>
        <w:t xml:space="preserve">R657 million) is </w:t>
      </w:r>
      <w:r w:rsidR="00E337B4" w:rsidRPr="00587408">
        <w:rPr>
          <w:rFonts w:ascii="Arial" w:hAnsi="Arial" w:cs="Arial"/>
          <w:sz w:val="20"/>
          <w:szCs w:val="20"/>
        </w:rPr>
        <w:t>allocated for</w:t>
      </w:r>
      <w:r w:rsidRPr="00587408">
        <w:rPr>
          <w:rFonts w:ascii="Arial" w:hAnsi="Arial" w:cs="Arial"/>
          <w:sz w:val="20"/>
          <w:szCs w:val="20"/>
        </w:rPr>
        <w:t xml:space="preserve"> compensation of employees and 2.5 per cent (R191.3 million) for goods and services. </w:t>
      </w:r>
    </w:p>
    <w:p w:rsidR="00DB6A81" w:rsidRPr="00587408" w:rsidRDefault="00DB6A81" w:rsidP="00587408">
      <w:pPr>
        <w:spacing w:after="0" w:line="240" w:lineRule="auto"/>
        <w:contextualSpacing/>
        <w:rPr>
          <w:rFonts w:ascii="Arial" w:hAnsi="Arial" w:cs="Arial"/>
          <w:sz w:val="20"/>
          <w:szCs w:val="20"/>
        </w:rPr>
      </w:pPr>
    </w:p>
    <w:p w:rsidR="0080020B" w:rsidRPr="00587408" w:rsidRDefault="004C3FC8" w:rsidP="00587408">
      <w:pPr>
        <w:spacing w:after="0" w:line="240" w:lineRule="auto"/>
        <w:contextualSpacing/>
        <w:rPr>
          <w:rFonts w:ascii="Arial" w:hAnsi="Arial" w:cs="Arial"/>
          <w:sz w:val="20"/>
          <w:szCs w:val="20"/>
        </w:rPr>
      </w:pPr>
      <w:r w:rsidRPr="00587408">
        <w:rPr>
          <w:rFonts w:ascii="Arial" w:hAnsi="Arial" w:cs="Arial"/>
          <w:sz w:val="20"/>
          <w:szCs w:val="20"/>
        </w:rPr>
        <w:t xml:space="preserve">On </w:t>
      </w:r>
      <w:r w:rsidR="00DB6A81" w:rsidRPr="00587408">
        <w:rPr>
          <w:rFonts w:ascii="Arial" w:hAnsi="Arial" w:cs="Arial"/>
          <w:sz w:val="20"/>
          <w:szCs w:val="20"/>
        </w:rPr>
        <w:t xml:space="preserve">policy </w:t>
      </w:r>
      <w:r w:rsidRPr="00587408">
        <w:rPr>
          <w:rFonts w:ascii="Arial" w:hAnsi="Arial" w:cs="Arial"/>
          <w:sz w:val="20"/>
          <w:szCs w:val="20"/>
        </w:rPr>
        <w:t xml:space="preserve">and legislative </w:t>
      </w:r>
      <w:r w:rsidR="00DB6A81" w:rsidRPr="00587408">
        <w:rPr>
          <w:rFonts w:ascii="Arial" w:hAnsi="Arial" w:cs="Arial"/>
          <w:sz w:val="20"/>
          <w:szCs w:val="20"/>
        </w:rPr>
        <w:t>front, the Department has b</w:t>
      </w:r>
      <w:r w:rsidR="00042C41" w:rsidRPr="00587408">
        <w:rPr>
          <w:rFonts w:ascii="Arial" w:hAnsi="Arial" w:cs="Arial"/>
          <w:sz w:val="20"/>
          <w:szCs w:val="20"/>
        </w:rPr>
        <w:t>een allocated R416 million to craft national small enterprise master plan, establish</w:t>
      </w:r>
      <w:r w:rsidR="00DB6A81" w:rsidRPr="00587408">
        <w:rPr>
          <w:rFonts w:ascii="Arial" w:hAnsi="Arial" w:cs="Arial"/>
          <w:sz w:val="20"/>
          <w:szCs w:val="20"/>
        </w:rPr>
        <w:t xml:space="preserve"> a Small Enterprise Ombud Service, review the Business Act, review the definition of the SMMEs and finalise amendments to the National Small Enterprise Act (1996). Over the medium term, Seda and Sefa will be allocated R2.8 and R2.9 billion respectively in order to provide support to </w:t>
      </w:r>
      <w:r w:rsidR="00E337B4" w:rsidRPr="00587408">
        <w:rPr>
          <w:rFonts w:ascii="Arial" w:hAnsi="Arial" w:cs="Arial"/>
          <w:sz w:val="20"/>
          <w:szCs w:val="20"/>
        </w:rPr>
        <w:t>SMMEs through internally administered incentives such as the Craft</w:t>
      </w:r>
      <w:r w:rsidR="00DB6A81" w:rsidRPr="00587408">
        <w:rPr>
          <w:rFonts w:ascii="Arial" w:hAnsi="Arial" w:cs="Arial"/>
          <w:sz w:val="20"/>
          <w:szCs w:val="20"/>
        </w:rPr>
        <w:t xml:space="preserve"> </w:t>
      </w:r>
      <w:r w:rsidR="00E337B4" w:rsidRPr="00587408">
        <w:rPr>
          <w:rFonts w:ascii="Arial" w:hAnsi="Arial" w:cs="Arial"/>
          <w:sz w:val="20"/>
          <w:szCs w:val="20"/>
        </w:rPr>
        <w:t>Customised Sector Programme and the Co</w:t>
      </w:r>
      <w:r w:rsidR="00DB6A81" w:rsidRPr="00587408">
        <w:rPr>
          <w:rFonts w:ascii="Arial" w:hAnsi="Arial" w:cs="Arial"/>
          <w:sz w:val="20"/>
          <w:szCs w:val="20"/>
        </w:rPr>
        <w:t xml:space="preserve">-operatives </w:t>
      </w:r>
      <w:r w:rsidR="00E337B4" w:rsidRPr="00587408">
        <w:rPr>
          <w:rFonts w:ascii="Arial" w:hAnsi="Arial" w:cs="Arial"/>
          <w:sz w:val="20"/>
          <w:szCs w:val="20"/>
        </w:rPr>
        <w:t>Development Support Programme</w:t>
      </w:r>
      <w:r w:rsidR="00DB6A81" w:rsidRPr="00587408">
        <w:rPr>
          <w:rFonts w:ascii="Arial" w:hAnsi="Arial" w:cs="Arial"/>
          <w:sz w:val="20"/>
          <w:szCs w:val="20"/>
        </w:rPr>
        <w:t xml:space="preserve"> under Programme three, </w:t>
      </w:r>
      <w:r w:rsidR="00E337B4" w:rsidRPr="00587408">
        <w:rPr>
          <w:rFonts w:ascii="Arial" w:hAnsi="Arial" w:cs="Arial"/>
          <w:sz w:val="20"/>
          <w:szCs w:val="20"/>
        </w:rPr>
        <w:t>link 750 SMMEs and Co</w:t>
      </w:r>
      <w:r w:rsidR="00DB6A81" w:rsidRPr="00587408">
        <w:rPr>
          <w:rFonts w:ascii="Arial" w:hAnsi="Arial" w:cs="Arial"/>
          <w:sz w:val="20"/>
          <w:szCs w:val="20"/>
        </w:rPr>
        <w:t>-</w:t>
      </w:r>
      <w:r w:rsidR="00E337B4" w:rsidRPr="00587408">
        <w:rPr>
          <w:rFonts w:ascii="Arial" w:hAnsi="Arial" w:cs="Arial"/>
          <w:sz w:val="20"/>
          <w:szCs w:val="20"/>
        </w:rPr>
        <w:t>operatives to</w:t>
      </w:r>
      <w:r w:rsidR="00DB6A81" w:rsidRPr="00587408">
        <w:rPr>
          <w:rFonts w:ascii="Arial" w:hAnsi="Arial" w:cs="Arial"/>
          <w:sz w:val="20"/>
          <w:szCs w:val="20"/>
        </w:rPr>
        <w:t xml:space="preserve"> international market opportunities, with particular emphasis on enterprises run by women, young people and people with disabilities. </w:t>
      </w:r>
      <w:r w:rsidR="0080020B" w:rsidRPr="00587408">
        <w:rPr>
          <w:rFonts w:ascii="Arial" w:hAnsi="Arial" w:cs="Arial"/>
          <w:sz w:val="20"/>
          <w:szCs w:val="20"/>
        </w:rPr>
        <w:t>To ensure that small businesses are able to access opportunities and dedicated support measures, the Department plans to develop a National Small Enterprise Master Plan and co</w:t>
      </w:r>
      <w:r w:rsidR="001A0CCC" w:rsidRPr="00587408">
        <w:rPr>
          <w:rFonts w:ascii="Arial" w:hAnsi="Arial" w:cs="Arial"/>
          <w:sz w:val="20"/>
          <w:szCs w:val="20"/>
        </w:rPr>
        <w:t xml:space="preserve">ntribute to the development of </w:t>
      </w:r>
      <w:r w:rsidR="0080020B" w:rsidRPr="00587408">
        <w:rPr>
          <w:rFonts w:ascii="Arial" w:hAnsi="Arial" w:cs="Arial"/>
          <w:sz w:val="20"/>
          <w:szCs w:val="20"/>
        </w:rPr>
        <w:t>a creative industries master plan. Spending for these initiatives is within an alloc</w:t>
      </w:r>
      <w:r w:rsidR="001A0CCC" w:rsidRPr="00587408">
        <w:rPr>
          <w:rFonts w:ascii="Arial" w:hAnsi="Arial" w:cs="Arial"/>
          <w:sz w:val="20"/>
          <w:szCs w:val="20"/>
        </w:rPr>
        <w:t xml:space="preserve">ation of R416 million over the </w:t>
      </w:r>
      <w:r w:rsidR="0080020B" w:rsidRPr="00587408">
        <w:rPr>
          <w:rFonts w:ascii="Arial" w:hAnsi="Arial" w:cs="Arial"/>
          <w:sz w:val="20"/>
          <w:szCs w:val="20"/>
        </w:rPr>
        <w:t xml:space="preserve">MTEF period in the Sector and Market Development programme.  </w:t>
      </w:r>
    </w:p>
    <w:p w:rsidR="00DB6A81" w:rsidRPr="00587408" w:rsidRDefault="00DB6A81" w:rsidP="00587408">
      <w:pPr>
        <w:spacing w:after="0" w:line="240" w:lineRule="auto"/>
        <w:contextualSpacing/>
        <w:rPr>
          <w:rFonts w:ascii="Arial" w:hAnsi="Arial" w:cs="Arial"/>
          <w:sz w:val="20"/>
          <w:szCs w:val="20"/>
        </w:rPr>
      </w:pPr>
    </w:p>
    <w:p w:rsidR="005E5886" w:rsidRPr="00587408" w:rsidRDefault="00ED40E4" w:rsidP="00587408">
      <w:pPr>
        <w:pStyle w:val="Default"/>
        <w:contextualSpacing/>
        <w:rPr>
          <w:rFonts w:ascii="Arial" w:hAnsi="Arial" w:cs="Arial"/>
          <w:b/>
          <w:color w:val="auto"/>
          <w:sz w:val="20"/>
          <w:szCs w:val="20"/>
        </w:rPr>
      </w:pPr>
      <w:r w:rsidRPr="00587408">
        <w:rPr>
          <w:rFonts w:ascii="Arial" w:hAnsi="Arial" w:cs="Arial"/>
          <w:b/>
          <w:color w:val="auto"/>
          <w:sz w:val="20"/>
          <w:szCs w:val="20"/>
        </w:rPr>
        <w:t>Table 2: Overview of 202</w:t>
      </w:r>
      <w:r w:rsidR="00794B0E" w:rsidRPr="00587408">
        <w:rPr>
          <w:rFonts w:ascii="Arial" w:hAnsi="Arial" w:cs="Arial"/>
          <w:b/>
          <w:color w:val="auto"/>
          <w:sz w:val="20"/>
          <w:szCs w:val="20"/>
        </w:rPr>
        <w:t>2/23</w:t>
      </w:r>
      <w:r w:rsidRPr="00587408">
        <w:rPr>
          <w:rFonts w:ascii="Arial" w:hAnsi="Arial" w:cs="Arial"/>
          <w:b/>
          <w:color w:val="auto"/>
          <w:sz w:val="20"/>
          <w:szCs w:val="20"/>
        </w:rPr>
        <w:t xml:space="preserve"> MTEF Budget Estimates</w:t>
      </w:r>
    </w:p>
    <w:tbl>
      <w:tblPr>
        <w:tblW w:w="8990" w:type="dxa"/>
        <w:tblCellMar>
          <w:left w:w="0" w:type="dxa"/>
          <w:right w:w="0" w:type="dxa"/>
        </w:tblCellMar>
        <w:tblLook w:val="04A0"/>
      </w:tblPr>
      <w:tblGrid>
        <w:gridCol w:w="2690"/>
        <w:gridCol w:w="1800"/>
        <w:gridCol w:w="1440"/>
        <w:gridCol w:w="1620"/>
        <w:gridCol w:w="1440"/>
      </w:tblGrid>
      <w:tr w:rsidR="0015061D" w:rsidRPr="00587408" w:rsidTr="006266C1">
        <w:trPr>
          <w:trHeight w:val="307"/>
        </w:trPr>
        <w:tc>
          <w:tcPr>
            <w:tcW w:w="2690" w:type="dxa"/>
            <w:vMerge w:val="restart"/>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Programme</w:t>
            </w:r>
          </w:p>
        </w:tc>
        <w:tc>
          <w:tcPr>
            <w:tcW w:w="6300" w:type="dxa"/>
            <w:gridSpan w:val="4"/>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MTEF</w:t>
            </w:r>
          </w:p>
        </w:tc>
      </w:tr>
      <w:tr w:rsidR="00ED40E4" w:rsidRPr="00587408" w:rsidTr="006266C1">
        <w:trPr>
          <w:trHeight w:val="325"/>
        </w:trPr>
        <w:tc>
          <w:tcPr>
            <w:tcW w:w="2690" w:type="dxa"/>
            <w:vMerge/>
            <w:tcBorders>
              <w:top w:val="single" w:sz="8" w:space="0" w:color="808080"/>
              <w:left w:val="single" w:sz="8" w:space="0" w:color="808080"/>
              <w:bottom w:val="single" w:sz="8" w:space="0" w:color="808080"/>
              <w:right w:val="single" w:sz="8" w:space="0" w:color="808080"/>
            </w:tcBorders>
            <w:shd w:val="clear" w:color="auto" w:fill="92D050"/>
            <w:vAlign w:val="center"/>
            <w:hideMark/>
          </w:tcPr>
          <w:p w:rsidR="0015061D" w:rsidRPr="00587408" w:rsidRDefault="0015061D" w:rsidP="00587408">
            <w:pPr>
              <w:spacing w:after="0" w:line="240" w:lineRule="auto"/>
              <w:rPr>
                <w:rFonts w:ascii="Arial" w:eastAsia="Times New Roman" w:hAnsi="Arial" w:cs="Arial"/>
                <w:sz w:val="20"/>
                <w:szCs w:val="20"/>
                <w:lang w:eastAsia="en-ZA"/>
              </w:rPr>
            </w:pPr>
          </w:p>
        </w:tc>
        <w:tc>
          <w:tcPr>
            <w:tcW w:w="180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202</w:t>
            </w:r>
            <w:r w:rsidR="00305D56" w:rsidRPr="00587408">
              <w:rPr>
                <w:rFonts w:ascii="Arial" w:eastAsia="Calibri" w:hAnsi="Arial" w:cs="Arial"/>
                <w:b/>
                <w:bCs/>
                <w:smallCaps/>
                <w:color w:val="000000" w:themeColor="text1"/>
                <w:kern w:val="24"/>
                <w:sz w:val="20"/>
                <w:szCs w:val="20"/>
                <w:lang w:eastAsia="en-ZA"/>
              </w:rPr>
              <w:t>2/23</w:t>
            </w:r>
          </w:p>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(R’000)</w:t>
            </w:r>
          </w:p>
        </w:tc>
        <w:tc>
          <w:tcPr>
            <w:tcW w:w="144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202</w:t>
            </w:r>
            <w:r w:rsidR="00305D56" w:rsidRPr="00587408">
              <w:rPr>
                <w:rFonts w:ascii="Arial" w:eastAsia="Calibri" w:hAnsi="Arial" w:cs="Arial"/>
                <w:b/>
                <w:bCs/>
                <w:smallCaps/>
                <w:color w:val="000000" w:themeColor="text1"/>
                <w:kern w:val="24"/>
                <w:sz w:val="20"/>
                <w:szCs w:val="20"/>
                <w:lang w:eastAsia="en-ZA"/>
              </w:rPr>
              <w:t>3/24</w:t>
            </w:r>
          </w:p>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(R’000)</w:t>
            </w:r>
          </w:p>
        </w:tc>
        <w:tc>
          <w:tcPr>
            <w:tcW w:w="162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202</w:t>
            </w:r>
            <w:r w:rsidR="00305D56" w:rsidRPr="00587408">
              <w:rPr>
                <w:rFonts w:ascii="Arial" w:eastAsia="Calibri" w:hAnsi="Arial" w:cs="Arial"/>
                <w:b/>
                <w:bCs/>
                <w:smallCaps/>
                <w:color w:val="000000" w:themeColor="text1"/>
                <w:kern w:val="24"/>
                <w:sz w:val="20"/>
                <w:szCs w:val="20"/>
                <w:lang w:eastAsia="en-ZA"/>
              </w:rPr>
              <w:t>4/25</w:t>
            </w:r>
          </w:p>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(R’000)</w:t>
            </w:r>
          </w:p>
        </w:tc>
        <w:tc>
          <w:tcPr>
            <w:tcW w:w="144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TOTAL</w:t>
            </w:r>
          </w:p>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(R’000)</w:t>
            </w:r>
          </w:p>
        </w:tc>
      </w:tr>
      <w:tr w:rsidR="0015061D" w:rsidRPr="00587408" w:rsidTr="00305D56">
        <w:trPr>
          <w:trHeight w:val="235"/>
        </w:trPr>
        <w:tc>
          <w:tcPr>
            <w:tcW w:w="269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Administration</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126.8</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136.4</w:t>
            </w:r>
          </w:p>
        </w:tc>
        <w:tc>
          <w:tcPr>
            <w:tcW w:w="162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146.9</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026627"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410.1</w:t>
            </w:r>
          </w:p>
        </w:tc>
      </w:tr>
      <w:tr w:rsidR="0015061D" w:rsidRPr="00587408" w:rsidTr="00305D56">
        <w:trPr>
          <w:trHeight w:val="307"/>
        </w:trPr>
        <w:tc>
          <w:tcPr>
            <w:tcW w:w="269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Sector and Market Development</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131.4</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137.9</w:t>
            </w:r>
          </w:p>
        </w:tc>
        <w:tc>
          <w:tcPr>
            <w:tcW w:w="162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146.7</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026627"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416.0</w:t>
            </w:r>
          </w:p>
        </w:tc>
      </w:tr>
      <w:tr w:rsidR="0015061D" w:rsidRPr="00587408" w:rsidTr="00305D56">
        <w:trPr>
          <w:trHeight w:val="127"/>
        </w:trPr>
        <w:tc>
          <w:tcPr>
            <w:tcW w:w="269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Development Finance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1 370.7</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1 348.8</w:t>
            </w:r>
          </w:p>
        </w:tc>
        <w:tc>
          <w:tcPr>
            <w:tcW w:w="162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1 396.3</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026627"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4 115.8</w:t>
            </w:r>
          </w:p>
        </w:tc>
      </w:tr>
      <w:tr w:rsidR="0015061D" w:rsidRPr="00587408" w:rsidTr="00305D56">
        <w:trPr>
          <w:trHeight w:val="208"/>
        </w:trPr>
        <w:tc>
          <w:tcPr>
            <w:tcW w:w="269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Enterprise Development</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934.2</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946.8</w:t>
            </w:r>
          </w:p>
        </w:tc>
        <w:tc>
          <w:tcPr>
            <w:tcW w:w="162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995.5</w:t>
            </w:r>
          </w:p>
        </w:tc>
        <w:tc>
          <w:tcPr>
            <w:tcW w:w="1440" w:type="dxa"/>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bottom"/>
          </w:tcPr>
          <w:p w:rsidR="0015061D" w:rsidRPr="00587408" w:rsidRDefault="00026627" w:rsidP="00587408">
            <w:pPr>
              <w:spacing w:after="0" w:line="240" w:lineRule="auto"/>
              <w:textAlignment w:val="bottom"/>
              <w:rPr>
                <w:rFonts w:ascii="Arial" w:eastAsia="Times New Roman" w:hAnsi="Arial" w:cs="Arial"/>
                <w:sz w:val="20"/>
                <w:szCs w:val="20"/>
                <w:lang w:eastAsia="en-ZA"/>
              </w:rPr>
            </w:pPr>
            <w:r w:rsidRPr="00587408">
              <w:rPr>
                <w:rFonts w:ascii="Arial" w:eastAsia="Times New Roman" w:hAnsi="Arial" w:cs="Arial"/>
                <w:sz w:val="20"/>
                <w:szCs w:val="20"/>
                <w:lang w:eastAsia="en-ZA"/>
              </w:rPr>
              <w:t>2 876.4</w:t>
            </w:r>
          </w:p>
        </w:tc>
      </w:tr>
      <w:tr w:rsidR="0015061D" w:rsidRPr="00587408" w:rsidTr="00305D56">
        <w:trPr>
          <w:trHeight w:val="82"/>
        </w:trPr>
        <w:tc>
          <w:tcPr>
            <w:tcW w:w="2690" w:type="dxa"/>
            <w:tcBorders>
              <w:top w:val="single" w:sz="8" w:space="0" w:color="808080"/>
              <w:left w:val="single" w:sz="8" w:space="0" w:color="808080"/>
              <w:bottom w:val="single" w:sz="8" w:space="0" w:color="808080"/>
              <w:right w:val="single" w:sz="8" w:space="0" w:color="808080"/>
            </w:tcBorders>
            <w:shd w:val="clear" w:color="auto" w:fill="BFBFBF"/>
            <w:tcMar>
              <w:top w:w="15" w:type="dxa"/>
              <w:left w:w="108" w:type="dxa"/>
              <w:bottom w:w="0" w:type="dxa"/>
              <w:right w:w="108" w:type="dxa"/>
            </w:tcMar>
            <w:vAlign w:val="center"/>
            <w:hideMark/>
          </w:tcPr>
          <w:p w:rsidR="0015061D" w:rsidRPr="00587408" w:rsidRDefault="0015061D" w:rsidP="00587408">
            <w:pPr>
              <w:spacing w:after="0" w:line="240" w:lineRule="auto"/>
              <w:rPr>
                <w:rFonts w:ascii="Arial" w:eastAsia="Times New Roman" w:hAnsi="Arial" w:cs="Arial"/>
                <w:b/>
                <w:sz w:val="20"/>
                <w:szCs w:val="20"/>
                <w:lang w:eastAsia="en-ZA"/>
              </w:rPr>
            </w:pPr>
            <w:r w:rsidRPr="00587408">
              <w:rPr>
                <w:rFonts w:ascii="Arial" w:eastAsia="Calibri" w:hAnsi="Arial" w:cs="Arial"/>
                <w:b/>
                <w:bCs/>
                <w:smallCaps/>
                <w:color w:val="000000" w:themeColor="text1"/>
                <w:kern w:val="24"/>
                <w:sz w:val="20"/>
                <w:szCs w:val="20"/>
                <w:lang w:eastAsia="en-ZA"/>
              </w:rPr>
              <w:t>TOTAL</w:t>
            </w:r>
          </w:p>
        </w:tc>
        <w:tc>
          <w:tcPr>
            <w:tcW w:w="1800" w:type="dxa"/>
            <w:tcBorders>
              <w:top w:val="single" w:sz="8" w:space="0" w:color="808080"/>
              <w:left w:val="single" w:sz="8" w:space="0" w:color="808080"/>
              <w:bottom w:val="single" w:sz="8" w:space="0" w:color="808080"/>
              <w:right w:val="single" w:sz="8" w:space="0" w:color="808080"/>
            </w:tcBorders>
            <w:shd w:val="clear" w:color="auto" w:fill="BFBFBF"/>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b/>
                <w:sz w:val="20"/>
                <w:szCs w:val="20"/>
                <w:lang w:eastAsia="en-ZA"/>
              </w:rPr>
            </w:pPr>
            <w:r w:rsidRPr="00587408">
              <w:rPr>
                <w:rFonts w:ascii="Arial" w:eastAsia="Times New Roman" w:hAnsi="Arial" w:cs="Arial"/>
                <w:b/>
                <w:sz w:val="20"/>
                <w:szCs w:val="20"/>
                <w:lang w:eastAsia="en-ZA"/>
              </w:rPr>
              <w:t>2 563.1</w:t>
            </w:r>
          </w:p>
        </w:tc>
        <w:tc>
          <w:tcPr>
            <w:tcW w:w="1440" w:type="dxa"/>
            <w:tcBorders>
              <w:top w:val="single" w:sz="8" w:space="0" w:color="808080"/>
              <w:left w:val="single" w:sz="8" w:space="0" w:color="808080"/>
              <w:bottom w:val="single" w:sz="8" w:space="0" w:color="808080"/>
              <w:right w:val="single" w:sz="8" w:space="0" w:color="808080"/>
            </w:tcBorders>
            <w:shd w:val="clear" w:color="auto" w:fill="BFBFBF"/>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b/>
                <w:sz w:val="20"/>
                <w:szCs w:val="20"/>
                <w:lang w:eastAsia="en-ZA"/>
              </w:rPr>
            </w:pPr>
            <w:r w:rsidRPr="00587408">
              <w:rPr>
                <w:rFonts w:ascii="Arial" w:eastAsia="Times New Roman" w:hAnsi="Arial" w:cs="Arial"/>
                <w:b/>
                <w:sz w:val="20"/>
                <w:szCs w:val="20"/>
                <w:lang w:eastAsia="en-ZA"/>
              </w:rPr>
              <w:t>2 569.9</w:t>
            </w:r>
          </w:p>
        </w:tc>
        <w:tc>
          <w:tcPr>
            <w:tcW w:w="1620" w:type="dxa"/>
            <w:tcBorders>
              <w:top w:val="single" w:sz="8" w:space="0" w:color="808080"/>
              <w:left w:val="single" w:sz="8" w:space="0" w:color="808080"/>
              <w:bottom w:val="single" w:sz="8" w:space="0" w:color="808080"/>
              <w:right w:val="single" w:sz="8" w:space="0" w:color="808080"/>
            </w:tcBorders>
            <w:shd w:val="clear" w:color="auto" w:fill="BFBFBF"/>
            <w:tcMar>
              <w:top w:w="15" w:type="dxa"/>
              <w:left w:w="15" w:type="dxa"/>
              <w:bottom w:w="0" w:type="dxa"/>
              <w:right w:w="15" w:type="dxa"/>
            </w:tcMar>
            <w:vAlign w:val="bottom"/>
          </w:tcPr>
          <w:p w:rsidR="0015061D" w:rsidRPr="00587408" w:rsidRDefault="00794B0E" w:rsidP="00587408">
            <w:pPr>
              <w:spacing w:after="0" w:line="240" w:lineRule="auto"/>
              <w:textAlignment w:val="bottom"/>
              <w:rPr>
                <w:rFonts w:ascii="Arial" w:eastAsia="Times New Roman" w:hAnsi="Arial" w:cs="Arial"/>
                <w:b/>
                <w:sz w:val="20"/>
                <w:szCs w:val="20"/>
                <w:lang w:eastAsia="en-ZA"/>
              </w:rPr>
            </w:pPr>
            <w:r w:rsidRPr="00587408">
              <w:rPr>
                <w:rFonts w:ascii="Arial" w:eastAsia="Times New Roman" w:hAnsi="Arial" w:cs="Arial"/>
                <w:b/>
                <w:sz w:val="20"/>
                <w:szCs w:val="20"/>
                <w:lang w:eastAsia="en-ZA"/>
              </w:rPr>
              <w:t>2 685.3</w:t>
            </w:r>
          </w:p>
        </w:tc>
        <w:tc>
          <w:tcPr>
            <w:tcW w:w="1440" w:type="dxa"/>
            <w:tcBorders>
              <w:top w:val="single" w:sz="8" w:space="0" w:color="808080"/>
              <w:left w:val="single" w:sz="8" w:space="0" w:color="808080"/>
              <w:bottom w:val="single" w:sz="8" w:space="0" w:color="808080"/>
              <w:right w:val="single" w:sz="8" w:space="0" w:color="808080"/>
            </w:tcBorders>
            <w:shd w:val="clear" w:color="auto" w:fill="BFBFBF"/>
            <w:tcMar>
              <w:top w:w="15" w:type="dxa"/>
              <w:left w:w="15" w:type="dxa"/>
              <w:bottom w:w="0" w:type="dxa"/>
              <w:right w:w="15" w:type="dxa"/>
            </w:tcMar>
            <w:vAlign w:val="bottom"/>
          </w:tcPr>
          <w:p w:rsidR="0015061D" w:rsidRPr="00587408" w:rsidRDefault="00026627" w:rsidP="00587408">
            <w:pPr>
              <w:spacing w:after="0" w:line="240" w:lineRule="auto"/>
              <w:textAlignment w:val="bottom"/>
              <w:rPr>
                <w:rFonts w:ascii="Arial" w:eastAsia="Times New Roman" w:hAnsi="Arial" w:cs="Arial"/>
                <w:b/>
                <w:sz w:val="20"/>
                <w:szCs w:val="20"/>
                <w:lang w:eastAsia="en-ZA"/>
              </w:rPr>
            </w:pPr>
            <w:r w:rsidRPr="00587408">
              <w:rPr>
                <w:rFonts w:ascii="Arial" w:eastAsia="Times New Roman" w:hAnsi="Arial" w:cs="Arial"/>
                <w:b/>
                <w:sz w:val="20"/>
                <w:szCs w:val="20"/>
                <w:lang w:eastAsia="en-ZA"/>
              </w:rPr>
              <w:t>7 818.4</w:t>
            </w:r>
          </w:p>
        </w:tc>
      </w:tr>
    </w:tbl>
    <w:p w:rsidR="002B75D5" w:rsidRPr="00587408" w:rsidRDefault="002B75D5" w:rsidP="00587408">
      <w:pPr>
        <w:pStyle w:val="Default"/>
        <w:contextualSpacing/>
        <w:rPr>
          <w:rFonts w:ascii="Arial" w:hAnsi="Arial" w:cs="Arial"/>
          <w:b/>
          <w:color w:val="auto"/>
          <w:sz w:val="20"/>
          <w:szCs w:val="20"/>
        </w:rPr>
      </w:pPr>
      <w:r w:rsidRPr="00587408">
        <w:rPr>
          <w:rFonts w:ascii="Arial" w:hAnsi="Arial" w:cs="Arial"/>
          <w:b/>
          <w:color w:val="auto"/>
          <w:sz w:val="20"/>
          <w:szCs w:val="20"/>
        </w:rPr>
        <w:t>Source: National Treasury ENE (202</w:t>
      </w:r>
      <w:r w:rsidR="00794B0E" w:rsidRPr="00587408">
        <w:rPr>
          <w:rFonts w:ascii="Arial" w:hAnsi="Arial" w:cs="Arial"/>
          <w:b/>
          <w:color w:val="auto"/>
          <w:sz w:val="20"/>
          <w:szCs w:val="20"/>
        </w:rPr>
        <w:t>2</w:t>
      </w:r>
      <w:r w:rsidRPr="00587408">
        <w:rPr>
          <w:rFonts w:ascii="Arial" w:hAnsi="Arial" w:cs="Arial"/>
          <w:b/>
          <w:color w:val="auto"/>
          <w:sz w:val="20"/>
          <w:szCs w:val="20"/>
        </w:rPr>
        <w:t>/2</w:t>
      </w:r>
      <w:r w:rsidR="00794B0E" w:rsidRPr="00587408">
        <w:rPr>
          <w:rFonts w:ascii="Arial" w:hAnsi="Arial" w:cs="Arial"/>
          <w:b/>
          <w:color w:val="auto"/>
          <w:sz w:val="20"/>
          <w:szCs w:val="20"/>
        </w:rPr>
        <w:t>3</w:t>
      </w:r>
      <w:r w:rsidRPr="00587408">
        <w:rPr>
          <w:rFonts w:ascii="Arial" w:hAnsi="Arial" w:cs="Arial"/>
          <w:b/>
          <w:color w:val="auto"/>
          <w:sz w:val="20"/>
          <w:szCs w:val="20"/>
        </w:rPr>
        <w:t>)</w:t>
      </w:r>
    </w:p>
    <w:p w:rsidR="00DC5440" w:rsidRPr="00587408" w:rsidRDefault="00DC5440" w:rsidP="00587408">
      <w:pPr>
        <w:pStyle w:val="Default"/>
        <w:contextualSpacing/>
        <w:rPr>
          <w:rFonts w:ascii="Arial" w:hAnsi="Arial" w:cs="Arial"/>
          <w:b/>
          <w:color w:val="auto"/>
          <w:sz w:val="20"/>
          <w:szCs w:val="20"/>
        </w:rPr>
      </w:pPr>
    </w:p>
    <w:p w:rsidR="005200EB" w:rsidRPr="00587408" w:rsidRDefault="00822DC1" w:rsidP="00587408">
      <w:pPr>
        <w:pStyle w:val="Default"/>
        <w:contextualSpacing/>
        <w:rPr>
          <w:rFonts w:ascii="Arial" w:hAnsi="Arial" w:cs="Arial"/>
          <w:b/>
          <w:color w:val="auto"/>
          <w:sz w:val="20"/>
          <w:szCs w:val="20"/>
        </w:rPr>
      </w:pPr>
      <w:r w:rsidRPr="00587408">
        <w:rPr>
          <w:rFonts w:ascii="Arial" w:hAnsi="Arial" w:cs="Arial"/>
          <w:b/>
          <w:color w:val="auto"/>
          <w:sz w:val="20"/>
          <w:szCs w:val="20"/>
        </w:rPr>
        <w:t>4.</w:t>
      </w:r>
      <w:r w:rsidR="00DC5440" w:rsidRPr="00587408">
        <w:rPr>
          <w:rFonts w:ascii="Arial" w:hAnsi="Arial" w:cs="Arial"/>
          <w:b/>
          <w:color w:val="auto"/>
          <w:sz w:val="20"/>
          <w:szCs w:val="20"/>
        </w:rPr>
        <w:t>1</w:t>
      </w:r>
      <w:r w:rsidR="00DC5440" w:rsidRPr="00587408">
        <w:rPr>
          <w:rFonts w:ascii="Arial" w:hAnsi="Arial" w:cs="Arial"/>
          <w:b/>
          <w:color w:val="auto"/>
          <w:sz w:val="20"/>
          <w:szCs w:val="20"/>
        </w:rPr>
        <w:tab/>
      </w:r>
      <w:r w:rsidR="005200EB" w:rsidRPr="00587408">
        <w:rPr>
          <w:rFonts w:ascii="Arial" w:hAnsi="Arial" w:cs="Arial"/>
          <w:b/>
          <w:color w:val="auto"/>
          <w:sz w:val="20"/>
          <w:szCs w:val="20"/>
        </w:rPr>
        <w:t>Programme 1: Administration</w:t>
      </w:r>
    </w:p>
    <w:p w:rsidR="00023398" w:rsidRPr="00587408" w:rsidRDefault="000003B5"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sz w:val="20"/>
          <w:szCs w:val="20"/>
        </w:rPr>
        <w:t xml:space="preserve">The purpose of programme one is to provide strategic leadership, management and support services to the Department. </w:t>
      </w:r>
      <w:r w:rsidR="00023398" w:rsidRPr="00587408">
        <w:rPr>
          <w:rFonts w:ascii="Arial" w:hAnsi="Arial" w:cs="Arial"/>
          <w:sz w:val="20"/>
          <w:szCs w:val="20"/>
        </w:rPr>
        <w:t xml:space="preserve">Programme </w:t>
      </w:r>
      <w:r w:rsidR="00C6008A" w:rsidRPr="00587408">
        <w:rPr>
          <w:rFonts w:ascii="Arial" w:hAnsi="Arial" w:cs="Arial"/>
          <w:sz w:val="20"/>
          <w:szCs w:val="20"/>
        </w:rPr>
        <w:t>1</w:t>
      </w:r>
      <w:r w:rsidR="00194DA5" w:rsidRPr="00587408">
        <w:rPr>
          <w:rFonts w:ascii="Arial" w:hAnsi="Arial" w:cs="Arial"/>
          <w:sz w:val="20"/>
          <w:szCs w:val="20"/>
        </w:rPr>
        <w:t xml:space="preserve"> has four</w:t>
      </w:r>
      <w:r w:rsidR="00023398" w:rsidRPr="00587408">
        <w:rPr>
          <w:rFonts w:ascii="Arial" w:hAnsi="Arial" w:cs="Arial"/>
          <w:sz w:val="20"/>
          <w:szCs w:val="20"/>
        </w:rPr>
        <w:t xml:space="preserve"> sub-programme and sub-purpose to perform the following functions -:</w:t>
      </w:r>
    </w:p>
    <w:p w:rsidR="00023398" w:rsidRPr="00587408" w:rsidRDefault="00C6008A" w:rsidP="00587408">
      <w:pPr>
        <w:pStyle w:val="ListParagraph"/>
        <w:numPr>
          <w:ilvl w:val="0"/>
          <w:numId w:val="9"/>
        </w:numPr>
        <w:rPr>
          <w:rFonts w:ascii="Arial" w:hAnsi="Arial" w:cs="Arial"/>
          <w:sz w:val="20"/>
          <w:szCs w:val="20"/>
        </w:rPr>
      </w:pPr>
      <w:r w:rsidRPr="00587408">
        <w:rPr>
          <w:rFonts w:ascii="Arial" w:hAnsi="Arial" w:cs="Arial"/>
          <w:sz w:val="20"/>
          <w:szCs w:val="20"/>
        </w:rPr>
        <w:t>Ministry - provide</w:t>
      </w:r>
      <w:r w:rsidR="00023398" w:rsidRPr="00587408">
        <w:rPr>
          <w:rFonts w:ascii="Arial" w:hAnsi="Arial" w:cs="Arial"/>
          <w:sz w:val="20"/>
          <w:szCs w:val="20"/>
        </w:rPr>
        <w:t xml:space="preserve"> administrative and logistical support to the Minister and Deputy Minister, as well as support staff and make provision for their salaries;</w:t>
      </w:r>
    </w:p>
    <w:p w:rsidR="00023398" w:rsidRPr="00587408" w:rsidRDefault="00023398" w:rsidP="00587408">
      <w:pPr>
        <w:pStyle w:val="ListParagraph"/>
        <w:numPr>
          <w:ilvl w:val="0"/>
          <w:numId w:val="9"/>
        </w:numPr>
        <w:rPr>
          <w:rFonts w:ascii="Arial" w:hAnsi="Arial" w:cs="Arial"/>
          <w:sz w:val="20"/>
          <w:szCs w:val="20"/>
        </w:rPr>
      </w:pPr>
      <w:r w:rsidRPr="00587408">
        <w:rPr>
          <w:rFonts w:ascii="Arial" w:hAnsi="Arial" w:cs="Arial"/>
          <w:sz w:val="20"/>
          <w:szCs w:val="20"/>
        </w:rPr>
        <w:t>Departmental Man</w:t>
      </w:r>
      <w:r w:rsidR="00C6008A" w:rsidRPr="00587408">
        <w:rPr>
          <w:rFonts w:ascii="Arial" w:hAnsi="Arial" w:cs="Arial"/>
          <w:sz w:val="20"/>
          <w:szCs w:val="20"/>
        </w:rPr>
        <w:t xml:space="preserve">agement (Office of the DG) - </w:t>
      </w:r>
      <w:r w:rsidRPr="00587408">
        <w:rPr>
          <w:rFonts w:ascii="Arial" w:hAnsi="Arial" w:cs="Arial"/>
          <w:sz w:val="20"/>
          <w:szCs w:val="20"/>
        </w:rPr>
        <w:t>provide strategic leadership, management and support services to the Director General and the Department;</w:t>
      </w:r>
    </w:p>
    <w:p w:rsidR="00023398" w:rsidRPr="00587408" w:rsidRDefault="00C6008A" w:rsidP="00587408">
      <w:pPr>
        <w:pStyle w:val="ListParagraph"/>
        <w:numPr>
          <w:ilvl w:val="0"/>
          <w:numId w:val="9"/>
        </w:numPr>
        <w:rPr>
          <w:rFonts w:ascii="Arial" w:hAnsi="Arial" w:cs="Arial"/>
          <w:sz w:val="20"/>
          <w:szCs w:val="20"/>
        </w:rPr>
      </w:pPr>
      <w:r w:rsidRPr="00587408">
        <w:rPr>
          <w:rFonts w:ascii="Arial" w:hAnsi="Arial" w:cs="Arial"/>
          <w:sz w:val="20"/>
          <w:szCs w:val="20"/>
        </w:rPr>
        <w:t xml:space="preserve">Corporate Services - </w:t>
      </w:r>
      <w:r w:rsidR="00023398" w:rsidRPr="00587408">
        <w:rPr>
          <w:rFonts w:ascii="Arial" w:hAnsi="Arial" w:cs="Arial"/>
          <w:sz w:val="20"/>
          <w:szCs w:val="20"/>
        </w:rPr>
        <w:t>provide enterprise-wide support services comprising of human resources, legal services, learning and development and transformation policy and coordination;</w:t>
      </w:r>
    </w:p>
    <w:p w:rsidR="00023398" w:rsidRPr="00587408" w:rsidRDefault="00C6008A" w:rsidP="00587408">
      <w:pPr>
        <w:pStyle w:val="ListParagraph"/>
        <w:numPr>
          <w:ilvl w:val="0"/>
          <w:numId w:val="9"/>
        </w:numPr>
        <w:rPr>
          <w:rFonts w:ascii="Arial" w:hAnsi="Arial" w:cs="Arial"/>
          <w:sz w:val="20"/>
          <w:szCs w:val="20"/>
        </w:rPr>
      </w:pPr>
      <w:r w:rsidRPr="00587408">
        <w:rPr>
          <w:rFonts w:ascii="Arial" w:hAnsi="Arial" w:cs="Arial"/>
          <w:sz w:val="20"/>
          <w:szCs w:val="20"/>
        </w:rPr>
        <w:t xml:space="preserve">Financial Management - </w:t>
      </w:r>
      <w:r w:rsidR="00023398" w:rsidRPr="00587408">
        <w:rPr>
          <w:rFonts w:ascii="Arial" w:hAnsi="Arial" w:cs="Arial"/>
          <w:sz w:val="20"/>
          <w:szCs w:val="20"/>
        </w:rPr>
        <w:t>provide strategic leadership and advice on supply chain, financial and asset management related services to the department; and</w:t>
      </w:r>
    </w:p>
    <w:p w:rsidR="000003B5" w:rsidRPr="00587408" w:rsidRDefault="000003B5" w:rsidP="00587408">
      <w:pPr>
        <w:pStyle w:val="Default"/>
        <w:contextualSpacing/>
        <w:rPr>
          <w:rFonts w:ascii="Arial" w:hAnsi="Arial" w:cs="Arial"/>
          <w:color w:val="auto"/>
          <w:sz w:val="20"/>
          <w:szCs w:val="20"/>
        </w:rPr>
      </w:pPr>
    </w:p>
    <w:p w:rsidR="00E079AF" w:rsidRPr="00587408" w:rsidRDefault="005200EB" w:rsidP="00587408">
      <w:pPr>
        <w:pStyle w:val="Default"/>
        <w:contextualSpacing/>
        <w:rPr>
          <w:rFonts w:ascii="Arial" w:hAnsi="Arial" w:cs="Arial"/>
          <w:b/>
          <w:color w:val="auto"/>
          <w:sz w:val="20"/>
          <w:szCs w:val="20"/>
        </w:rPr>
      </w:pPr>
      <w:r w:rsidRPr="00587408">
        <w:rPr>
          <w:rFonts w:ascii="Arial" w:hAnsi="Arial" w:cs="Arial"/>
          <w:b/>
          <w:color w:val="auto"/>
          <w:sz w:val="20"/>
          <w:szCs w:val="20"/>
        </w:rPr>
        <w:t xml:space="preserve">Table </w:t>
      </w:r>
      <w:r w:rsidR="00522DC8" w:rsidRPr="00587408">
        <w:rPr>
          <w:rFonts w:ascii="Arial" w:hAnsi="Arial" w:cs="Arial"/>
          <w:b/>
          <w:color w:val="auto"/>
          <w:sz w:val="20"/>
          <w:szCs w:val="20"/>
        </w:rPr>
        <w:t>3</w:t>
      </w:r>
      <w:r w:rsidR="00E079AF" w:rsidRPr="00587408">
        <w:rPr>
          <w:rFonts w:ascii="Arial" w:hAnsi="Arial" w:cs="Arial"/>
          <w:b/>
          <w:color w:val="auto"/>
          <w:sz w:val="20"/>
          <w:szCs w:val="20"/>
        </w:rPr>
        <w:t xml:space="preserve">: </w:t>
      </w:r>
      <w:r w:rsidRPr="00587408">
        <w:rPr>
          <w:rFonts w:ascii="Arial" w:hAnsi="Arial" w:cs="Arial"/>
          <w:b/>
          <w:color w:val="auto"/>
          <w:sz w:val="20"/>
          <w:szCs w:val="20"/>
        </w:rPr>
        <w:t>Programme 1</w:t>
      </w:r>
      <w:r w:rsidR="00631439" w:rsidRPr="00587408">
        <w:rPr>
          <w:rFonts w:ascii="Arial" w:hAnsi="Arial" w:cs="Arial"/>
          <w:b/>
          <w:color w:val="auto"/>
          <w:sz w:val="20"/>
          <w:szCs w:val="20"/>
        </w:rPr>
        <w:t xml:space="preserve"> - Administration</w:t>
      </w:r>
    </w:p>
    <w:tbl>
      <w:tblPr>
        <w:tblW w:w="8990" w:type="dxa"/>
        <w:tblCellMar>
          <w:left w:w="0" w:type="dxa"/>
          <w:right w:w="0" w:type="dxa"/>
        </w:tblCellMar>
        <w:tblLook w:val="04A0"/>
      </w:tblPr>
      <w:tblGrid>
        <w:gridCol w:w="2552"/>
        <w:gridCol w:w="1589"/>
        <w:gridCol w:w="1552"/>
        <w:gridCol w:w="1779"/>
        <w:gridCol w:w="1518"/>
      </w:tblGrid>
      <w:tr w:rsidR="00822DC1" w:rsidRPr="00587408" w:rsidTr="006266C1">
        <w:trPr>
          <w:trHeight w:val="743"/>
        </w:trPr>
        <w:tc>
          <w:tcPr>
            <w:tcW w:w="308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smallCaps/>
                <w:color w:val="000000" w:themeColor="text1"/>
                <w:kern w:val="24"/>
                <w:sz w:val="20"/>
                <w:szCs w:val="20"/>
                <w:lang w:val="en-US" w:eastAsia="en-ZA"/>
              </w:rPr>
              <w:t>Programme 1: Administration</w:t>
            </w:r>
          </w:p>
        </w:tc>
        <w:tc>
          <w:tcPr>
            <w:tcW w:w="1662"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val="en-US" w:eastAsia="en-ZA"/>
              </w:rPr>
              <w:t>202</w:t>
            </w:r>
            <w:r w:rsidR="003213D9" w:rsidRPr="00587408">
              <w:rPr>
                <w:rFonts w:ascii="Arial" w:eastAsia="Times New Roman" w:hAnsi="Arial" w:cs="Arial"/>
                <w:b/>
                <w:bCs/>
                <w:color w:val="000000" w:themeColor="text1"/>
                <w:kern w:val="24"/>
                <w:sz w:val="20"/>
                <w:szCs w:val="20"/>
                <w:lang w:val="en-US" w:eastAsia="en-ZA"/>
              </w:rPr>
              <w:t>2/23</w:t>
            </w:r>
          </w:p>
        </w:tc>
        <w:tc>
          <w:tcPr>
            <w:tcW w:w="160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val="en-US" w:eastAsia="en-ZA"/>
              </w:rPr>
              <w:t>202</w:t>
            </w:r>
            <w:r w:rsidR="003213D9" w:rsidRPr="00587408">
              <w:rPr>
                <w:rFonts w:ascii="Arial" w:eastAsia="Times New Roman" w:hAnsi="Arial" w:cs="Arial"/>
                <w:b/>
                <w:bCs/>
                <w:color w:val="000000" w:themeColor="text1"/>
                <w:kern w:val="24"/>
                <w:sz w:val="20"/>
                <w:szCs w:val="20"/>
                <w:lang w:val="en-US" w:eastAsia="en-ZA"/>
              </w:rPr>
              <w:t>3/24</w:t>
            </w:r>
          </w:p>
        </w:tc>
        <w:tc>
          <w:tcPr>
            <w:tcW w:w="196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Calibri" w:hAnsi="Arial" w:cs="Arial"/>
                <w:b/>
                <w:bCs/>
                <w:color w:val="000000" w:themeColor="text1"/>
                <w:kern w:val="24"/>
                <w:sz w:val="20"/>
                <w:szCs w:val="20"/>
                <w:lang w:eastAsia="en-ZA"/>
              </w:rPr>
              <w:t>202</w:t>
            </w:r>
            <w:r w:rsidR="003213D9" w:rsidRPr="00587408">
              <w:rPr>
                <w:rFonts w:ascii="Arial" w:eastAsia="Calibri" w:hAnsi="Arial" w:cs="Arial"/>
                <w:b/>
                <w:bCs/>
                <w:color w:val="000000" w:themeColor="text1"/>
                <w:kern w:val="24"/>
                <w:sz w:val="20"/>
                <w:szCs w:val="20"/>
                <w:lang w:eastAsia="en-ZA"/>
              </w:rPr>
              <w:t>4/25</w:t>
            </w:r>
          </w:p>
        </w:tc>
        <w:tc>
          <w:tcPr>
            <w:tcW w:w="6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Calibri" w:hAnsi="Arial" w:cs="Arial"/>
                <w:b/>
                <w:bCs/>
                <w:smallCaps/>
                <w:color w:val="000000" w:themeColor="text1"/>
                <w:kern w:val="24"/>
                <w:sz w:val="20"/>
                <w:szCs w:val="20"/>
                <w:lang w:eastAsia="en-ZA"/>
              </w:rPr>
              <w:t>Total MTEF</w:t>
            </w:r>
          </w:p>
        </w:tc>
      </w:tr>
      <w:tr w:rsidR="00822DC1" w:rsidRPr="00587408" w:rsidTr="00522DC8">
        <w:trPr>
          <w:trHeight w:val="73"/>
        </w:trPr>
        <w:tc>
          <w:tcPr>
            <w:tcW w:w="3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b/>
                <w:bCs/>
                <w:smallCaps/>
                <w:color w:val="000000" w:themeColor="text1"/>
                <w:kern w:val="24"/>
                <w:sz w:val="20"/>
                <w:szCs w:val="20"/>
                <w:lang w:val="en-US" w:eastAsia="en-ZA"/>
              </w:rPr>
              <w:t>Sub-programmes</w:t>
            </w:r>
          </w:p>
        </w:tc>
        <w:tc>
          <w:tcPr>
            <w:tcW w:w="1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2DC1" w:rsidRPr="00587408" w:rsidRDefault="00822DC1" w:rsidP="00587408">
            <w:pPr>
              <w:spacing w:after="0" w:line="240" w:lineRule="auto"/>
              <w:ind w:left="720"/>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val="en-US" w:eastAsia="en-ZA"/>
              </w:rPr>
              <w:t>R'000</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2DC1" w:rsidRPr="00587408" w:rsidRDefault="00822DC1" w:rsidP="00587408">
            <w:pPr>
              <w:spacing w:after="0" w:line="240" w:lineRule="auto"/>
              <w:ind w:left="720"/>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val="en-US" w:eastAsia="en-ZA"/>
              </w:rPr>
              <w:t>R'000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2DC1" w:rsidRPr="00587408" w:rsidRDefault="00822DC1" w:rsidP="00587408">
            <w:pPr>
              <w:spacing w:after="0" w:line="240" w:lineRule="auto"/>
              <w:ind w:left="720"/>
              <w:rPr>
                <w:rFonts w:ascii="Arial" w:eastAsia="Times New Roman" w:hAnsi="Arial" w:cs="Arial"/>
                <w:sz w:val="20"/>
                <w:szCs w:val="20"/>
                <w:lang w:eastAsia="en-ZA"/>
              </w:rPr>
            </w:pPr>
            <w:r w:rsidRPr="00587408">
              <w:rPr>
                <w:rFonts w:ascii="Arial" w:eastAsia="Times New Roman" w:hAnsi="Arial" w:cs="Arial"/>
                <w:b/>
                <w:bCs/>
                <w:color w:val="000000" w:themeColor="text1"/>
                <w:kern w:val="24"/>
                <w:sz w:val="20"/>
                <w:szCs w:val="20"/>
                <w:lang w:val="en-US" w:eastAsia="en-ZA"/>
              </w:rPr>
              <w:t>R'000</w:t>
            </w:r>
          </w:p>
        </w:tc>
        <w:tc>
          <w:tcPr>
            <w:tcW w:w="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2DC1" w:rsidRPr="00587408" w:rsidRDefault="00822DC1" w:rsidP="00587408">
            <w:pPr>
              <w:spacing w:after="0" w:line="240" w:lineRule="auto"/>
              <w:ind w:left="720"/>
              <w:rPr>
                <w:rFonts w:ascii="Arial" w:eastAsia="Times New Roman" w:hAnsi="Arial" w:cs="Arial"/>
                <w:sz w:val="20"/>
                <w:szCs w:val="20"/>
                <w:lang w:eastAsia="en-ZA"/>
              </w:rPr>
            </w:pPr>
            <w:r w:rsidRPr="00587408">
              <w:rPr>
                <w:rFonts w:ascii="Arial" w:eastAsia="Times New Roman" w:hAnsi="Arial" w:cs="Arial"/>
                <w:color w:val="000000" w:themeColor="text1"/>
                <w:kern w:val="24"/>
                <w:sz w:val="20"/>
                <w:szCs w:val="20"/>
                <w:lang w:val="en-US" w:eastAsia="en-ZA"/>
              </w:rPr>
              <w:t> </w:t>
            </w:r>
            <w:r w:rsidRPr="00587408">
              <w:rPr>
                <w:rFonts w:ascii="Arial" w:eastAsia="Times New Roman" w:hAnsi="Arial" w:cs="Arial"/>
                <w:b/>
                <w:bCs/>
                <w:color w:val="000000" w:themeColor="text1"/>
                <w:kern w:val="24"/>
                <w:sz w:val="20"/>
                <w:szCs w:val="20"/>
                <w:lang w:val="en-US" w:eastAsia="en-ZA"/>
              </w:rPr>
              <w:t>R'000</w:t>
            </w:r>
          </w:p>
        </w:tc>
      </w:tr>
      <w:tr w:rsidR="00822DC1" w:rsidRPr="00587408" w:rsidTr="003213D9">
        <w:trPr>
          <w:trHeight w:val="45"/>
        </w:trPr>
        <w:tc>
          <w:tcPr>
            <w:tcW w:w="3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color w:val="000000" w:themeColor="text1"/>
                <w:kern w:val="24"/>
                <w:sz w:val="20"/>
                <w:szCs w:val="20"/>
                <w:lang w:val="en-US" w:eastAsia="en-ZA"/>
              </w:rPr>
              <w:t>Ministry</w:t>
            </w:r>
          </w:p>
        </w:tc>
        <w:tc>
          <w:tcPr>
            <w:tcW w:w="1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28 680</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28 767</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29 143</w:t>
            </w:r>
          </w:p>
        </w:tc>
        <w:tc>
          <w:tcPr>
            <w:tcW w:w="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86 590</w:t>
            </w:r>
          </w:p>
        </w:tc>
      </w:tr>
      <w:tr w:rsidR="00822DC1" w:rsidRPr="00587408" w:rsidTr="003213D9">
        <w:trPr>
          <w:trHeight w:val="45"/>
        </w:trPr>
        <w:tc>
          <w:tcPr>
            <w:tcW w:w="3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color w:val="000000" w:themeColor="text1"/>
                <w:kern w:val="24"/>
                <w:sz w:val="20"/>
                <w:szCs w:val="20"/>
                <w:lang w:val="en-US" w:eastAsia="en-ZA"/>
              </w:rPr>
              <w:t>Departmental Management</w:t>
            </w:r>
          </w:p>
        </w:tc>
        <w:tc>
          <w:tcPr>
            <w:tcW w:w="1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31 688</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34 023</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39 306</w:t>
            </w:r>
          </w:p>
        </w:tc>
        <w:tc>
          <w:tcPr>
            <w:tcW w:w="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105 017</w:t>
            </w:r>
          </w:p>
        </w:tc>
      </w:tr>
      <w:tr w:rsidR="00822DC1" w:rsidRPr="00587408" w:rsidTr="003213D9">
        <w:trPr>
          <w:trHeight w:val="55"/>
        </w:trPr>
        <w:tc>
          <w:tcPr>
            <w:tcW w:w="3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color w:val="000000" w:themeColor="text1"/>
                <w:kern w:val="24"/>
                <w:sz w:val="20"/>
                <w:szCs w:val="20"/>
                <w:lang w:val="en-US" w:eastAsia="en-ZA"/>
              </w:rPr>
              <w:t>Corporate Services</w:t>
            </w:r>
          </w:p>
        </w:tc>
        <w:tc>
          <w:tcPr>
            <w:tcW w:w="1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40 712</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45 287</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48 034</w:t>
            </w:r>
          </w:p>
        </w:tc>
        <w:tc>
          <w:tcPr>
            <w:tcW w:w="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134 033</w:t>
            </w:r>
          </w:p>
        </w:tc>
      </w:tr>
      <w:tr w:rsidR="00822DC1" w:rsidRPr="00587408" w:rsidTr="003213D9">
        <w:trPr>
          <w:trHeight w:val="172"/>
        </w:trPr>
        <w:tc>
          <w:tcPr>
            <w:tcW w:w="3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822DC1" w:rsidRPr="00587408" w:rsidRDefault="00822DC1" w:rsidP="00587408">
            <w:pPr>
              <w:spacing w:after="0" w:line="240" w:lineRule="auto"/>
              <w:rPr>
                <w:rFonts w:ascii="Arial" w:eastAsia="Times New Roman" w:hAnsi="Arial" w:cs="Arial"/>
                <w:sz w:val="20"/>
                <w:szCs w:val="20"/>
                <w:lang w:eastAsia="en-ZA"/>
              </w:rPr>
            </w:pPr>
            <w:r w:rsidRPr="00587408">
              <w:rPr>
                <w:rFonts w:ascii="Arial" w:eastAsia="Times New Roman" w:hAnsi="Arial" w:cs="Arial"/>
                <w:color w:val="000000" w:themeColor="text1"/>
                <w:kern w:val="24"/>
                <w:sz w:val="20"/>
                <w:szCs w:val="20"/>
                <w:lang w:val="en-US" w:eastAsia="en-ZA"/>
              </w:rPr>
              <w:t>Financial Management</w:t>
            </w:r>
          </w:p>
        </w:tc>
        <w:tc>
          <w:tcPr>
            <w:tcW w:w="16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25 757</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28 294</w:t>
            </w:r>
          </w:p>
        </w:tc>
        <w:tc>
          <w:tcPr>
            <w:tcW w:w="1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30 456</w:t>
            </w:r>
          </w:p>
        </w:tc>
        <w:tc>
          <w:tcPr>
            <w:tcW w:w="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sz w:val="20"/>
                <w:szCs w:val="20"/>
                <w:lang w:eastAsia="en-ZA"/>
              </w:rPr>
            </w:pPr>
            <w:r w:rsidRPr="00587408">
              <w:rPr>
                <w:rFonts w:ascii="Arial" w:eastAsia="Times New Roman" w:hAnsi="Arial" w:cs="Arial"/>
                <w:sz w:val="20"/>
                <w:szCs w:val="20"/>
                <w:lang w:eastAsia="en-ZA"/>
              </w:rPr>
              <w:t>84 507</w:t>
            </w:r>
          </w:p>
        </w:tc>
      </w:tr>
      <w:tr w:rsidR="00822DC1" w:rsidRPr="00587408" w:rsidTr="003213D9">
        <w:trPr>
          <w:trHeight w:val="45"/>
        </w:trPr>
        <w:tc>
          <w:tcPr>
            <w:tcW w:w="30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hideMark/>
          </w:tcPr>
          <w:p w:rsidR="00822DC1" w:rsidRPr="00587408" w:rsidRDefault="00822DC1" w:rsidP="00587408">
            <w:pPr>
              <w:spacing w:after="0" w:line="240" w:lineRule="auto"/>
              <w:rPr>
                <w:rFonts w:ascii="Arial" w:eastAsia="Times New Roman" w:hAnsi="Arial" w:cs="Arial"/>
                <w:b/>
                <w:sz w:val="20"/>
                <w:szCs w:val="20"/>
                <w:lang w:eastAsia="en-ZA"/>
              </w:rPr>
            </w:pPr>
            <w:r w:rsidRPr="00587408">
              <w:rPr>
                <w:rFonts w:ascii="Arial" w:eastAsia="Times New Roman" w:hAnsi="Arial" w:cs="Arial"/>
                <w:b/>
                <w:bCs/>
                <w:smallCaps/>
                <w:color w:val="000000" w:themeColor="text1"/>
                <w:kern w:val="24"/>
                <w:sz w:val="20"/>
                <w:szCs w:val="20"/>
                <w:lang w:val="en-US" w:eastAsia="en-ZA"/>
              </w:rPr>
              <w:t>Total</w:t>
            </w:r>
          </w:p>
        </w:tc>
        <w:tc>
          <w:tcPr>
            <w:tcW w:w="16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b/>
                <w:sz w:val="20"/>
                <w:szCs w:val="20"/>
                <w:lang w:eastAsia="en-ZA"/>
              </w:rPr>
            </w:pPr>
            <w:r w:rsidRPr="00587408">
              <w:rPr>
                <w:rFonts w:ascii="Arial" w:eastAsia="Times New Roman" w:hAnsi="Arial" w:cs="Arial"/>
                <w:b/>
                <w:sz w:val="20"/>
                <w:szCs w:val="20"/>
                <w:lang w:eastAsia="en-ZA"/>
              </w:rPr>
              <w:t>126 837</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b/>
                <w:sz w:val="20"/>
                <w:szCs w:val="20"/>
                <w:lang w:eastAsia="en-ZA"/>
              </w:rPr>
            </w:pPr>
            <w:r w:rsidRPr="00587408">
              <w:rPr>
                <w:rFonts w:ascii="Arial" w:eastAsia="Times New Roman" w:hAnsi="Arial" w:cs="Arial"/>
                <w:b/>
                <w:sz w:val="20"/>
                <w:szCs w:val="20"/>
                <w:lang w:eastAsia="en-ZA"/>
              </w:rPr>
              <w:t>136 371</w:t>
            </w:r>
          </w:p>
        </w:tc>
        <w:tc>
          <w:tcPr>
            <w:tcW w:w="19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b/>
                <w:sz w:val="20"/>
                <w:szCs w:val="20"/>
                <w:lang w:eastAsia="en-ZA"/>
              </w:rPr>
            </w:pPr>
            <w:r w:rsidRPr="00587408">
              <w:rPr>
                <w:rFonts w:ascii="Arial" w:eastAsia="Times New Roman" w:hAnsi="Arial" w:cs="Arial"/>
                <w:b/>
                <w:sz w:val="20"/>
                <w:szCs w:val="20"/>
                <w:lang w:eastAsia="en-ZA"/>
              </w:rPr>
              <w:t>146 939</w:t>
            </w:r>
          </w:p>
        </w:tc>
        <w:tc>
          <w:tcPr>
            <w:tcW w:w="68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822DC1" w:rsidRPr="00587408" w:rsidRDefault="003213D9" w:rsidP="00587408">
            <w:pPr>
              <w:spacing w:after="0" w:line="240" w:lineRule="auto"/>
              <w:rPr>
                <w:rFonts w:ascii="Arial" w:eastAsia="Times New Roman" w:hAnsi="Arial" w:cs="Arial"/>
                <w:b/>
                <w:sz w:val="20"/>
                <w:szCs w:val="20"/>
                <w:lang w:eastAsia="en-ZA"/>
              </w:rPr>
            </w:pPr>
            <w:r w:rsidRPr="00587408">
              <w:rPr>
                <w:rFonts w:ascii="Arial" w:eastAsia="Times New Roman" w:hAnsi="Arial" w:cs="Arial"/>
                <w:b/>
                <w:sz w:val="20"/>
                <w:szCs w:val="20"/>
                <w:lang w:eastAsia="en-ZA"/>
              </w:rPr>
              <w:t>410 147</w:t>
            </w:r>
          </w:p>
        </w:tc>
      </w:tr>
    </w:tbl>
    <w:p w:rsidR="005200EB" w:rsidRPr="00587408" w:rsidRDefault="005200EB" w:rsidP="00587408">
      <w:pPr>
        <w:pStyle w:val="Default"/>
        <w:contextualSpacing/>
        <w:rPr>
          <w:rFonts w:ascii="Arial" w:hAnsi="Arial" w:cs="Arial"/>
          <w:b/>
          <w:color w:val="auto"/>
          <w:sz w:val="20"/>
          <w:szCs w:val="20"/>
        </w:rPr>
      </w:pPr>
      <w:r w:rsidRPr="00587408">
        <w:rPr>
          <w:rFonts w:ascii="Arial" w:hAnsi="Arial" w:cs="Arial"/>
          <w:b/>
          <w:color w:val="auto"/>
          <w:sz w:val="20"/>
          <w:szCs w:val="20"/>
        </w:rPr>
        <w:t>Source: DSBD Annual Performance Plan</w:t>
      </w:r>
      <w:r w:rsidR="00E079AF" w:rsidRPr="00587408">
        <w:rPr>
          <w:rFonts w:ascii="Arial" w:hAnsi="Arial" w:cs="Arial"/>
          <w:b/>
          <w:color w:val="auto"/>
          <w:sz w:val="20"/>
          <w:szCs w:val="20"/>
        </w:rPr>
        <w:t xml:space="preserve"> </w:t>
      </w:r>
      <w:r w:rsidR="00522DC8" w:rsidRPr="00587408">
        <w:rPr>
          <w:rFonts w:ascii="Arial" w:hAnsi="Arial" w:cs="Arial"/>
          <w:b/>
          <w:color w:val="auto"/>
          <w:sz w:val="20"/>
          <w:szCs w:val="20"/>
        </w:rPr>
        <w:t>202</w:t>
      </w:r>
      <w:r w:rsidR="003213D9" w:rsidRPr="00587408">
        <w:rPr>
          <w:rFonts w:ascii="Arial" w:hAnsi="Arial" w:cs="Arial"/>
          <w:b/>
          <w:color w:val="auto"/>
          <w:sz w:val="20"/>
          <w:szCs w:val="20"/>
        </w:rPr>
        <w:t>2/23</w:t>
      </w:r>
    </w:p>
    <w:p w:rsidR="004B0A8F" w:rsidRPr="00587408" w:rsidRDefault="004B0A8F" w:rsidP="00587408">
      <w:pPr>
        <w:pStyle w:val="Default"/>
        <w:contextualSpacing/>
        <w:rPr>
          <w:rFonts w:ascii="Arial" w:hAnsi="Arial" w:cs="Arial"/>
          <w:color w:val="auto"/>
          <w:sz w:val="20"/>
          <w:szCs w:val="20"/>
        </w:rPr>
      </w:pPr>
    </w:p>
    <w:p w:rsidR="00023398" w:rsidRPr="00587408" w:rsidRDefault="003213D9"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bCs/>
          <w:sz w:val="20"/>
          <w:szCs w:val="20"/>
        </w:rPr>
        <w:t>MTEF allocation under p</w:t>
      </w:r>
      <w:r w:rsidR="00023398" w:rsidRPr="00587408">
        <w:rPr>
          <w:rFonts w:ascii="Arial" w:hAnsi="Arial" w:cs="Arial"/>
          <w:bCs/>
          <w:sz w:val="20"/>
          <w:szCs w:val="20"/>
        </w:rPr>
        <w:t xml:space="preserve">rogramme </w:t>
      </w:r>
      <w:r w:rsidRPr="00587408">
        <w:rPr>
          <w:rFonts w:ascii="Arial" w:hAnsi="Arial" w:cs="Arial"/>
          <w:bCs/>
          <w:sz w:val="20"/>
          <w:szCs w:val="20"/>
        </w:rPr>
        <w:t xml:space="preserve">one increased from </w:t>
      </w:r>
      <w:r w:rsidR="00023398" w:rsidRPr="00587408">
        <w:rPr>
          <w:rFonts w:ascii="Arial" w:hAnsi="Arial" w:cs="Arial"/>
          <w:sz w:val="20"/>
          <w:szCs w:val="20"/>
        </w:rPr>
        <w:t xml:space="preserve">R356 </w:t>
      </w:r>
      <w:r w:rsidRPr="00587408">
        <w:rPr>
          <w:rFonts w:ascii="Arial" w:hAnsi="Arial" w:cs="Arial"/>
          <w:sz w:val="20"/>
          <w:szCs w:val="20"/>
        </w:rPr>
        <w:t>million during the previous financial</w:t>
      </w:r>
      <w:r w:rsidR="00023398" w:rsidRPr="00587408">
        <w:rPr>
          <w:rFonts w:ascii="Arial" w:hAnsi="Arial" w:cs="Arial"/>
          <w:sz w:val="20"/>
          <w:szCs w:val="20"/>
        </w:rPr>
        <w:t xml:space="preserve"> </w:t>
      </w:r>
      <w:r w:rsidRPr="00587408">
        <w:rPr>
          <w:rFonts w:ascii="Arial" w:hAnsi="Arial" w:cs="Arial"/>
          <w:sz w:val="20"/>
          <w:szCs w:val="20"/>
        </w:rPr>
        <w:t xml:space="preserve">to R410 million in 2022/23 fiscal year. </w:t>
      </w:r>
      <w:r w:rsidR="00040F46" w:rsidRPr="00587408">
        <w:rPr>
          <w:rFonts w:ascii="Arial" w:hAnsi="Arial" w:cs="Arial"/>
          <w:sz w:val="20"/>
          <w:szCs w:val="20"/>
        </w:rPr>
        <w:t>All</w:t>
      </w:r>
      <w:r w:rsidR="00C6008A" w:rsidRPr="00587408">
        <w:rPr>
          <w:rFonts w:ascii="Arial" w:hAnsi="Arial" w:cs="Arial"/>
          <w:sz w:val="20"/>
          <w:szCs w:val="20"/>
        </w:rPr>
        <w:t xml:space="preserve"> </w:t>
      </w:r>
      <w:r w:rsidR="00023398" w:rsidRPr="00587408">
        <w:rPr>
          <w:rFonts w:ascii="Arial" w:hAnsi="Arial" w:cs="Arial"/>
          <w:sz w:val="20"/>
          <w:szCs w:val="20"/>
        </w:rPr>
        <w:t>four sub-programmes</w:t>
      </w:r>
      <w:r w:rsidR="00C6008A" w:rsidRPr="00587408">
        <w:rPr>
          <w:rFonts w:ascii="Arial" w:hAnsi="Arial" w:cs="Arial"/>
          <w:sz w:val="20"/>
          <w:szCs w:val="20"/>
        </w:rPr>
        <w:t xml:space="preserve"> constituting the programme </w:t>
      </w:r>
      <w:r w:rsidR="00040F46" w:rsidRPr="00587408">
        <w:rPr>
          <w:rFonts w:ascii="Arial" w:hAnsi="Arial" w:cs="Arial"/>
          <w:sz w:val="20"/>
          <w:szCs w:val="20"/>
        </w:rPr>
        <w:t>have slightly improved their distributions a</w:t>
      </w:r>
      <w:r w:rsidR="00C6008A" w:rsidRPr="00587408">
        <w:rPr>
          <w:rFonts w:ascii="Arial" w:hAnsi="Arial" w:cs="Arial"/>
          <w:sz w:val="20"/>
          <w:szCs w:val="20"/>
        </w:rPr>
        <w:t>s follows</w:t>
      </w:r>
      <w:r w:rsidR="00023398" w:rsidRPr="00587408">
        <w:rPr>
          <w:rFonts w:ascii="Arial" w:hAnsi="Arial" w:cs="Arial"/>
          <w:sz w:val="20"/>
          <w:szCs w:val="20"/>
        </w:rPr>
        <w:t xml:space="preserve">: </w:t>
      </w:r>
      <w:r w:rsidR="00023398" w:rsidRPr="00587408">
        <w:rPr>
          <w:rFonts w:ascii="Arial" w:hAnsi="Arial" w:cs="Arial"/>
          <w:bCs/>
          <w:sz w:val="20"/>
          <w:szCs w:val="20"/>
        </w:rPr>
        <w:t xml:space="preserve">Ministry </w:t>
      </w:r>
      <w:r w:rsidR="00023398" w:rsidRPr="00587408">
        <w:rPr>
          <w:rFonts w:ascii="Arial" w:hAnsi="Arial" w:cs="Arial"/>
          <w:sz w:val="20"/>
          <w:szCs w:val="20"/>
        </w:rPr>
        <w:t xml:space="preserve">has </w:t>
      </w:r>
      <w:r w:rsidRPr="00587408">
        <w:rPr>
          <w:rFonts w:ascii="Arial" w:hAnsi="Arial" w:cs="Arial"/>
          <w:sz w:val="20"/>
          <w:szCs w:val="20"/>
        </w:rPr>
        <w:t xml:space="preserve">R87 </w:t>
      </w:r>
      <w:r w:rsidR="00023398" w:rsidRPr="00587408">
        <w:rPr>
          <w:rFonts w:ascii="Arial" w:hAnsi="Arial" w:cs="Arial"/>
          <w:sz w:val="20"/>
          <w:szCs w:val="20"/>
        </w:rPr>
        <w:t xml:space="preserve">million, </w:t>
      </w:r>
      <w:r w:rsidR="00023398" w:rsidRPr="00587408">
        <w:rPr>
          <w:rFonts w:ascii="Arial" w:hAnsi="Arial" w:cs="Arial"/>
          <w:bCs/>
          <w:sz w:val="20"/>
          <w:szCs w:val="20"/>
        </w:rPr>
        <w:t xml:space="preserve">Departmental Management (ODG) </w:t>
      </w:r>
      <w:r w:rsidR="00023398" w:rsidRPr="00587408">
        <w:rPr>
          <w:rFonts w:ascii="Arial" w:hAnsi="Arial" w:cs="Arial"/>
          <w:sz w:val="20"/>
          <w:szCs w:val="20"/>
        </w:rPr>
        <w:t>has R</w:t>
      </w:r>
      <w:r w:rsidRPr="00587408">
        <w:rPr>
          <w:rFonts w:ascii="Arial" w:hAnsi="Arial" w:cs="Arial"/>
          <w:sz w:val="20"/>
          <w:szCs w:val="20"/>
        </w:rPr>
        <w:t>105</w:t>
      </w:r>
      <w:r w:rsidR="00023398" w:rsidRPr="00587408">
        <w:rPr>
          <w:rFonts w:ascii="Arial" w:hAnsi="Arial" w:cs="Arial"/>
          <w:sz w:val="20"/>
          <w:szCs w:val="20"/>
        </w:rPr>
        <w:t xml:space="preserve"> million, </w:t>
      </w:r>
      <w:r w:rsidR="00023398" w:rsidRPr="00587408">
        <w:rPr>
          <w:rFonts w:ascii="Arial" w:hAnsi="Arial" w:cs="Arial"/>
          <w:bCs/>
          <w:sz w:val="20"/>
          <w:szCs w:val="20"/>
        </w:rPr>
        <w:t xml:space="preserve">Corporate Management </w:t>
      </w:r>
      <w:r w:rsidR="00023398" w:rsidRPr="00587408">
        <w:rPr>
          <w:rFonts w:ascii="Arial" w:hAnsi="Arial" w:cs="Arial"/>
          <w:sz w:val="20"/>
          <w:szCs w:val="20"/>
        </w:rPr>
        <w:t>has R</w:t>
      </w:r>
      <w:r w:rsidRPr="00587408">
        <w:rPr>
          <w:rFonts w:ascii="Arial" w:hAnsi="Arial" w:cs="Arial"/>
          <w:sz w:val="20"/>
          <w:szCs w:val="20"/>
        </w:rPr>
        <w:t>134</w:t>
      </w:r>
      <w:r w:rsidR="00023398" w:rsidRPr="00587408">
        <w:rPr>
          <w:rFonts w:ascii="Arial" w:hAnsi="Arial" w:cs="Arial"/>
          <w:sz w:val="20"/>
          <w:szCs w:val="20"/>
        </w:rPr>
        <w:t xml:space="preserve"> million </w:t>
      </w:r>
      <w:r w:rsidR="00040F46" w:rsidRPr="00587408">
        <w:rPr>
          <w:rFonts w:ascii="Arial" w:hAnsi="Arial" w:cs="Arial"/>
          <w:sz w:val="20"/>
          <w:szCs w:val="20"/>
        </w:rPr>
        <w:t xml:space="preserve">while </w:t>
      </w:r>
      <w:r w:rsidR="00023398" w:rsidRPr="00587408">
        <w:rPr>
          <w:rFonts w:ascii="Arial" w:hAnsi="Arial" w:cs="Arial"/>
          <w:bCs/>
          <w:sz w:val="20"/>
          <w:szCs w:val="20"/>
        </w:rPr>
        <w:t xml:space="preserve">Financial Management </w:t>
      </w:r>
      <w:r w:rsidR="00040F46" w:rsidRPr="00587408">
        <w:rPr>
          <w:rFonts w:ascii="Arial" w:hAnsi="Arial" w:cs="Arial"/>
          <w:bCs/>
          <w:sz w:val="20"/>
          <w:szCs w:val="20"/>
        </w:rPr>
        <w:t xml:space="preserve">is allocated </w:t>
      </w:r>
      <w:r w:rsidR="00040F46" w:rsidRPr="00587408">
        <w:rPr>
          <w:rFonts w:ascii="Arial" w:hAnsi="Arial" w:cs="Arial"/>
          <w:sz w:val="20"/>
          <w:szCs w:val="20"/>
        </w:rPr>
        <w:t>R8</w:t>
      </w:r>
      <w:r w:rsidR="00023398" w:rsidRPr="00587408">
        <w:rPr>
          <w:rFonts w:ascii="Arial" w:hAnsi="Arial" w:cs="Arial"/>
          <w:sz w:val="20"/>
          <w:szCs w:val="20"/>
        </w:rPr>
        <w:t xml:space="preserve">5 million. </w:t>
      </w:r>
      <w:r w:rsidR="00040F46" w:rsidRPr="00587408">
        <w:rPr>
          <w:rFonts w:ascii="Arial" w:hAnsi="Arial" w:cs="Arial"/>
          <w:sz w:val="20"/>
          <w:szCs w:val="20"/>
        </w:rPr>
        <w:t>Programme one</w:t>
      </w:r>
      <w:r w:rsidR="00023398" w:rsidRPr="00587408">
        <w:rPr>
          <w:rFonts w:ascii="Arial" w:hAnsi="Arial" w:cs="Arial"/>
          <w:sz w:val="20"/>
          <w:szCs w:val="20"/>
        </w:rPr>
        <w:t xml:space="preserve"> is responsible for</w:t>
      </w:r>
      <w:r w:rsidR="00C6008A" w:rsidRPr="00587408">
        <w:rPr>
          <w:rFonts w:ascii="Arial" w:hAnsi="Arial" w:cs="Arial"/>
          <w:sz w:val="20"/>
          <w:szCs w:val="20"/>
        </w:rPr>
        <w:t xml:space="preserve">, </w:t>
      </w:r>
      <w:r w:rsidR="00040F46" w:rsidRPr="00587408">
        <w:rPr>
          <w:rFonts w:ascii="Arial" w:hAnsi="Arial" w:cs="Arial"/>
          <w:sz w:val="20"/>
          <w:szCs w:val="20"/>
        </w:rPr>
        <w:t>inter alia</w:t>
      </w:r>
      <w:r w:rsidR="00C6008A" w:rsidRPr="00587408">
        <w:rPr>
          <w:rFonts w:ascii="Arial" w:hAnsi="Arial" w:cs="Arial"/>
          <w:sz w:val="20"/>
          <w:szCs w:val="20"/>
        </w:rPr>
        <w:t xml:space="preserve">, </w:t>
      </w:r>
      <w:r w:rsidR="00023398" w:rsidRPr="00587408">
        <w:rPr>
          <w:rFonts w:ascii="Arial" w:hAnsi="Arial" w:cs="Arial"/>
          <w:sz w:val="20"/>
          <w:szCs w:val="20"/>
        </w:rPr>
        <w:t xml:space="preserve">making certain that sound governance is in place, enhanced contribution to socioeconomic development outcomes, professional and capacitated small business development sector as well as guaranteeing that limited resources are utilised optimally. </w:t>
      </w:r>
    </w:p>
    <w:p w:rsidR="001532CA" w:rsidRPr="00587408" w:rsidRDefault="001532CA" w:rsidP="00587408">
      <w:pPr>
        <w:pStyle w:val="Default"/>
        <w:contextualSpacing/>
        <w:rPr>
          <w:rFonts w:ascii="Arial" w:hAnsi="Arial" w:cs="Arial"/>
          <w:b/>
          <w:color w:val="auto"/>
          <w:sz w:val="20"/>
          <w:szCs w:val="20"/>
        </w:rPr>
      </w:pPr>
    </w:p>
    <w:p w:rsidR="004B0A8F" w:rsidRPr="00587408" w:rsidRDefault="00631DC3" w:rsidP="00587408">
      <w:pPr>
        <w:pStyle w:val="Default"/>
        <w:contextualSpacing/>
        <w:rPr>
          <w:rFonts w:ascii="Arial" w:hAnsi="Arial" w:cs="Arial"/>
          <w:b/>
          <w:color w:val="auto"/>
          <w:sz w:val="20"/>
          <w:szCs w:val="20"/>
        </w:rPr>
      </w:pPr>
      <w:r w:rsidRPr="00587408">
        <w:rPr>
          <w:rFonts w:ascii="Arial" w:hAnsi="Arial" w:cs="Arial"/>
          <w:b/>
          <w:color w:val="auto"/>
          <w:sz w:val="20"/>
          <w:szCs w:val="20"/>
        </w:rPr>
        <w:t>4.2</w:t>
      </w:r>
      <w:r w:rsidRPr="00587408">
        <w:rPr>
          <w:rFonts w:ascii="Arial" w:hAnsi="Arial" w:cs="Arial"/>
          <w:b/>
          <w:color w:val="auto"/>
          <w:sz w:val="20"/>
          <w:szCs w:val="20"/>
        </w:rPr>
        <w:tab/>
      </w:r>
      <w:r w:rsidR="005200EB" w:rsidRPr="00587408">
        <w:rPr>
          <w:rFonts w:ascii="Arial" w:hAnsi="Arial" w:cs="Arial"/>
          <w:b/>
          <w:color w:val="auto"/>
          <w:sz w:val="20"/>
          <w:szCs w:val="20"/>
        </w:rPr>
        <w:t xml:space="preserve">Programme 2: </w:t>
      </w:r>
      <w:r w:rsidR="00DD6DD9" w:rsidRPr="00587408">
        <w:rPr>
          <w:rFonts w:ascii="Arial" w:hAnsi="Arial" w:cs="Arial"/>
          <w:b/>
          <w:color w:val="auto"/>
          <w:sz w:val="20"/>
          <w:szCs w:val="20"/>
        </w:rPr>
        <w:t xml:space="preserve">Sector </w:t>
      </w:r>
      <w:r w:rsidR="00F6623E" w:rsidRPr="00587408">
        <w:rPr>
          <w:rFonts w:ascii="Arial" w:hAnsi="Arial" w:cs="Arial"/>
          <w:b/>
          <w:color w:val="auto"/>
          <w:sz w:val="20"/>
          <w:szCs w:val="20"/>
        </w:rPr>
        <w:t>and Market Development</w:t>
      </w:r>
    </w:p>
    <w:p w:rsidR="00023398" w:rsidRPr="00587408" w:rsidRDefault="00F6623E"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sz w:val="20"/>
          <w:szCs w:val="20"/>
        </w:rPr>
        <w:t xml:space="preserve">The purpose of programme </w:t>
      </w:r>
      <w:r w:rsidR="00C6008A" w:rsidRPr="00587408">
        <w:rPr>
          <w:rFonts w:ascii="Arial" w:hAnsi="Arial" w:cs="Arial"/>
          <w:sz w:val="20"/>
          <w:szCs w:val="20"/>
        </w:rPr>
        <w:t xml:space="preserve">2 </w:t>
      </w:r>
      <w:r w:rsidRPr="00587408">
        <w:rPr>
          <w:rFonts w:ascii="Arial" w:hAnsi="Arial" w:cs="Arial"/>
          <w:sz w:val="20"/>
          <w:szCs w:val="20"/>
        </w:rPr>
        <w:t>is to facilitate and incre</w:t>
      </w:r>
      <w:r w:rsidR="008C2263" w:rsidRPr="00587408">
        <w:rPr>
          <w:rFonts w:ascii="Arial" w:hAnsi="Arial" w:cs="Arial"/>
          <w:sz w:val="20"/>
          <w:szCs w:val="20"/>
        </w:rPr>
        <w:t xml:space="preserve">ase access to markets for SMMEs </w:t>
      </w:r>
      <w:r w:rsidR="00752877" w:rsidRPr="00587408">
        <w:rPr>
          <w:rFonts w:ascii="Arial" w:hAnsi="Arial" w:cs="Arial"/>
          <w:sz w:val="20"/>
          <w:szCs w:val="20"/>
        </w:rPr>
        <w:t xml:space="preserve">and co-operatives </w:t>
      </w:r>
      <w:r w:rsidRPr="00587408">
        <w:rPr>
          <w:rFonts w:ascii="Arial" w:hAnsi="Arial" w:cs="Arial"/>
          <w:sz w:val="20"/>
          <w:szCs w:val="20"/>
        </w:rPr>
        <w:t>through business information, product development suppo</w:t>
      </w:r>
      <w:r w:rsidR="008C2263" w:rsidRPr="00587408">
        <w:rPr>
          <w:rFonts w:ascii="Arial" w:hAnsi="Arial" w:cs="Arial"/>
          <w:sz w:val="20"/>
          <w:szCs w:val="20"/>
        </w:rPr>
        <w:t xml:space="preserve">rt and value chain integration. </w:t>
      </w:r>
      <w:r w:rsidR="00023398" w:rsidRPr="00587408">
        <w:rPr>
          <w:rFonts w:ascii="Arial" w:hAnsi="Arial" w:cs="Arial"/>
          <w:sz w:val="20"/>
          <w:szCs w:val="20"/>
        </w:rPr>
        <w:t>The Programme is responsible for the following sub-programmes -:</w:t>
      </w:r>
    </w:p>
    <w:p w:rsidR="00023398" w:rsidRPr="00587408" w:rsidRDefault="00516534" w:rsidP="00587408">
      <w:pPr>
        <w:pStyle w:val="ListParagraph"/>
        <w:numPr>
          <w:ilvl w:val="0"/>
          <w:numId w:val="14"/>
        </w:numPr>
        <w:autoSpaceDE w:val="0"/>
        <w:autoSpaceDN w:val="0"/>
        <w:adjustRightInd w:val="0"/>
        <w:rPr>
          <w:rFonts w:ascii="Arial" w:hAnsi="Arial" w:cs="Arial"/>
          <w:sz w:val="20"/>
          <w:szCs w:val="20"/>
        </w:rPr>
      </w:pPr>
      <w:r w:rsidRPr="00587408">
        <w:rPr>
          <w:rFonts w:ascii="Arial" w:hAnsi="Arial" w:cs="Arial"/>
          <w:bCs/>
          <w:sz w:val="20"/>
          <w:szCs w:val="20"/>
        </w:rPr>
        <w:t>Sector and Market Development</w:t>
      </w:r>
      <w:r w:rsidR="00023398" w:rsidRPr="00587408">
        <w:rPr>
          <w:rFonts w:ascii="Arial" w:hAnsi="Arial" w:cs="Arial"/>
          <w:bCs/>
          <w:sz w:val="20"/>
          <w:szCs w:val="20"/>
        </w:rPr>
        <w:t xml:space="preserve"> </w:t>
      </w:r>
      <w:r w:rsidR="003D04E0" w:rsidRPr="00587408">
        <w:rPr>
          <w:rFonts w:ascii="Arial" w:hAnsi="Arial" w:cs="Arial"/>
          <w:sz w:val="20"/>
          <w:szCs w:val="20"/>
        </w:rPr>
        <w:t>– p</w:t>
      </w:r>
      <w:r w:rsidR="00023398" w:rsidRPr="00587408">
        <w:rPr>
          <w:rFonts w:ascii="Arial" w:hAnsi="Arial" w:cs="Arial"/>
          <w:sz w:val="20"/>
          <w:szCs w:val="20"/>
        </w:rPr>
        <w:t>rovide leadership to the branch and s</w:t>
      </w:r>
      <w:r w:rsidR="00C6008A" w:rsidRPr="00587408">
        <w:rPr>
          <w:rFonts w:ascii="Arial" w:hAnsi="Arial" w:cs="Arial"/>
          <w:sz w:val="20"/>
          <w:szCs w:val="20"/>
        </w:rPr>
        <w:t xml:space="preserve">upport entry and growth </w:t>
      </w:r>
      <w:r w:rsidR="00631DC3" w:rsidRPr="00587408">
        <w:rPr>
          <w:rFonts w:ascii="Arial" w:hAnsi="Arial" w:cs="Arial"/>
          <w:sz w:val="20"/>
          <w:szCs w:val="20"/>
        </w:rPr>
        <w:t>of SMMEs i</w:t>
      </w:r>
      <w:r w:rsidR="00023398" w:rsidRPr="00587408">
        <w:rPr>
          <w:rFonts w:ascii="Arial" w:hAnsi="Arial" w:cs="Arial"/>
          <w:sz w:val="20"/>
          <w:szCs w:val="20"/>
        </w:rPr>
        <w:t>n prioritised and designated sectors of the economy;</w:t>
      </w:r>
    </w:p>
    <w:p w:rsidR="00023398" w:rsidRPr="00587408" w:rsidRDefault="00023398" w:rsidP="00587408">
      <w:pPr>
        <w:pStyle w:val="ListParagraph"/>
        <w:numPr>
          <w:ilvl w:val="0"/>
          <w:numId w:val="14"/>
        </w:numPr>
        <w:autoSpaceDE w:val="0"/>
        <w:autoSpaceDN w:val="0"/>
        <w:adjustRightInd w:val="0"/>
        <w:rPr>
          <w:rFonts w:ascii="Arial" w:hAnsi="Arial" w:cs="Arial"/>
          <w:sz w:val="20"/>
          <w:szCs w:val="20"/>
        </w:rPr>
      </w:pPr>
      <w:r w:rsidRPr="00587408">
        <w:rPr>
          <w:rFonts w:ascii="Arial" w:hAnsi="Arial" w:cs="Arial"/>
          <w:bCs/>
          <w:sz w:val="20"/>
          <w:szCs w:val="20"/>
        </w:rPr>
        <w:t xml:space="preserve">Business Information and Knowledge Management </w:t>
      </w:r>
      <w:r w:rsidR="003D04E0" w:rsidRPr="00587408">
        <w:rPr>
          <w:rFonts w:ascii="Arial" w:hAnsi="Arial" w:cs="Arial"/>
          <w:sz w:val="20"/>
          <w:szCs w:val="20"/>
        </w:rPr>
        <w:t>– p</w:t>
      </w:r>
      <w:r w:rsidRPr="00587408">
        <w:rPr>
          <w:rFonts w:ascii="Arial" w:hAnsi="Arial" w:cs="Arial"/>
          <w:sz w:val="20"/>
          <w:szCs w:val="20"/>
        </w:rPr>
        <w:t>rovide evidence based (economic analysis, econometrics, research) business information to direct sector thought leadership</w:t>
      </w:r>
      <w:r w:rsidRPr="00587408">
        <w:rPr>
          <w:rFonts w:ascii="Arial" w:hAnsi="Arial" w:cs="Arial"/>
          <w:bCs/>
          <w:sz w:val="20"/>
          <w:szCs w:val="20"/>
        </w:rPr>
        <w:t>;</w:t>
      </w:r>
    </w:p>
    <w:p w:rsidR="00023398" w:rsidRPr="00587408" w:rsidRDefault="00023398" w:rsidP="00587408">
      <w:pPr>
        <w:pStyle w:val="ListParagraph"/>
        <w:numPr>
          <w:ilvl w:val="0"/>
          <w:numId w:val="14"/>
        </w:numPr>
        <w:autoSpaceDE w:val="0"/>
        <w:autoSpaceDN w:val="0"/>
        <w:adjustRightInd w:val="0"/>
        <w:rPr>
          <w:rFonts w:ascii="Arial" w:hAnsi="Arial" w:cs="Arial"/>
          <w:sz w:val="20"/>
          <w:szCs w:val="20"/>
        </w:rPr>
      </w:pPr>
      <w:r w:rsidRPr="00587408">
        <w:rPr>
          <w:rFonts w:ascii="Arial" w:hAnsi="Arial" w:cs="Arial"/>
          <w:bCs/>
          <w:sz w:val="20"/>
          <w:szCs w:val="20"/>
        </w:rPr>
        <w:t xml:space="preserve">Ease of Doing Business </w:t>
      </w:r>
      <w:r w:rsidR="003D04E0" w:rsidRPr="00587408">
        <w:rPr>
          <w:rFonts w:ascii="Arial" w:hAnsi="Arial" w:cs="Arial"/>
          <w:sz w:val="20"/>
          <w:szCs w:val="20"/>
        </w:rPr>
        <w:t>– r</w:t>
      </w:r>
      <w:r w:rsidRPr="00587408">
        <w:rPr>
          <w:rFonts w:ascii="Arial" w:hAnsi="Arial" w:cs="Arial"/>
          <w:sz w:val="20"/>
          <w:szCs w:val="20"/>
        </w:rPr>
        <w:t>educe the administrative and regulatory burden of doing business for SMMEs;</w:t>
      </w:r>
    </w:p>
    <w:p w:rsidR="00023398" w:rsidRPr="00587408" w:rsidRDefault="00023398" w:rsidP="00587408">
      <w:pPr>
        <w:pStyle w:val="ListParagraph"/>
        <w:numPr>
          <w:ilvl w:val="0"/>
          <w:numId w:val="14"/>
        </w:numPr>
        <w:autoSpaceDE w:val="0"/>
        <w:autoSpaceDN w:val="0"/>
        <w:adjustRightInd w:val="0"/>
        <w:rPr>
          <w:rFonts w:ascii="Arial" w:hAnsi="Arial" w:cs="Arial"/>
          <w:sz w:val="20"/>
          <w:szCs w:val="20"/>
        </w:rPr>
      </w:pPr>
      <w:r w:rsidRPr="00587408">
        <w:rPr>
          <w:rFonts w:ascii="Arial" w:hAnsi="Arial" w:cs="Arial"/>
          <w:bCs/>
          <w:sz w:val="20"/>
          <w:szCs w:val="20"/>
        </w:rPr>
        <w:t xml:space="preserve">Access to Market Support </w:t>
      </w:r>
      <w:r w:rsidR="003D04E0" w:rsidRPr="00587408">
        <w:rPr>
          <w:rFonts w:ascii="Arial" w:hAnsi="Arial" w:cs="Arial"/>
          <w:sz w:val="20"/>
          <w:szCs w:val="20"/>
        </w:rPr>
        <w:t>– p</w:t>
      </w:r>
      <w:r w:rsidRPr="00587408">
        <w:rPr>
          <w:rFonts w:ascii="Arial" w:hAnsi="Arial" w:cs="Arial"/>
          <w:sz w:val="20"/>
          <w:szCs w:val="20"/>
        </w:rPr>
        <w:t xml:space="preserve">rovide domestic and international </w:t>
      </w:r>
      <w:r w:rsidR="00631DC3" w:rsidRPr="00587408">
        <w:rPr>
          <w:rFonts w:ascii="Arial" w:hAnsi="Arial" w:cs="Arial"/>
          <w:sz w:val="20"/>
          <w:szCs w:val="20"/>
        </w:rPr>
        <w:t>market support services to SMME</w:t>
      </w:r>
      <w:r w:rsidRPr="00587408">
        <w:rPr>
          <w:rFonts w:ascii="Arial" w:hAnsi="Arial" w:cs="Arial"/>
          <w:sz w:val="20"/>
          <w:szCs w:val="20"/>
        </w:rPr>
        <w:t>s.</w:t>
      </w:r>
    </w:p>
    <w:p w:rsidR="00115513" w:rsidRPr="00587408" w:rsidRDefault="00115513" w:rsidP="00587408">
      <w:pPr>
        <w:pStyle w:val="Default"/>
        <w:contextualSpacing/>
        <w:rPr>
          <w:rFonts w:ascii="Arial" w:hAnsi="Arial" w:cs="Arial"/>
          <w:color w:val="auto"/>
          <w:sz w:val="20"/>
          <w:szCs w:val="20"/>
        </w:rPr>
      </w:pPr>
    </w:p>
    <w:p w:rsidR="002C16C5" w:rsidRPr="00587408" w:rsidRDefault="00522DC8" w:rsidP="00587408">
      <w:pPr>
        <w:pStyle w:val="Default"/>
        <w:contextualSpacing/>
        <w:rPr>
          <w:rFonts w:ascii="Arial" w:hAnsi="Arial" w:cs="Arial"/>
          <w:b/>
          <w:color w:val="auto"/>
          <w:sz w:val="20"/>
          <w:szCs w:val="20"/>
        </w:rPr>
      </w:pPr>
      <w:r w:rsidRPr="00587408">
        <w:rPr>
          <w:rFonts w:ascii="Arial" w:hAnsi="Arial" w:cs="Arial"/>
          <w:b/>
          <w:color w:val="auto"/>
          <w:sz w:val="20"/>
          <w:szCs w:val="20"/>
        </w:rPr>
        <w:t>Table 4</w:t>
      </w:r>
      <w:r w:rsidR="005200EB" w:rsidRPr="00587408">
        <w:rPr>
          <w:rFonts w:ascii="Arial" w:hAnsi="Arial" w:cs="Arial"/>
          <w:b/>
          <w:color w:val="auto"/>
          <w:sz w:val="20"/>
          <w:szCs w:val="20"/>
        </w:rPr>
        <w:t xml:space="preserve">: </w:t>
      </w:r>
      <w:r w:rsidR="002C16C5" w:rsidRPr="00587408">
        <w:rPr>
          <w:rFonts w:ascii="Arial" w:hAnsi="Arial" w:cs="Arial"/>
          <w:b/>
          <w:color w:val="auto"/>
          <w:sz w:val="20"/>
          <w:szCs w:val="20"/>
        </w:rPr>
        <w:t>Programme 2</w:t>
      </w:r>
      <w:r w:rsidR="00631439" w:rsidRPr="00587408">
        <w:rPr>
          <w:rFonts w:ascii="Arial" w:hAnsi="Arial" w:cs="Arial"/>
          <w:b/>
          <w:color w:val="auto"/>
          <w:sz w:val="20"/>
          <w:szCs w:val="20"/>
        </w:rPr>
        <w:t xml:space="preserve"> - Sector and Market Development</w:t>
      </w:r>
    </w:p>
    <w:tbl>
      <w:tblPr>
        <w:tblW w:w="9200" w:type="dxa"/>
        <w:tblCellMar>
          <w:left w:w="0" w:type="dxa"/>
          <w:right w:w="0" w:type="dxa"/>
        </w:tblCellMar>
        <w:tblLook w:val="04A0"/>
      </w:tblPr>
      <w:tblGrid>
        <w:gridCol w:w="2932"/>
        <w:gridCol w:w="1462"/>
        <w:gridCol w:w="1518"/>
        <w:gridCol w:w="1695"/>
        <w:gridCol w:w="1593"/>
      </w:tblGrid>
      <w:tr w:rsidR="00522DC8" w:rsidRPr="00587408" w:rsidTr="00516534">
        <w:trPr>
          <w:trHeight w:val="487"/>
        </w:trPr>
        <w:tc>
          <w:tcPr>
            <w:tcW w:w="33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smallCaps/>
                <w:kern w:val="24"/>
                <w:sz w:val="20"/>
                <w:szCs w:val="20"/>
                <w:lang w:val="en-US" w:eastAsia="en-ZA"/>
              </w:rPr>
              <w:t>SECTOR AND MARKET DEVELOPMENT</w:t>
            </w:r>
          </w:p>
        </w:tc>
        <w:tc>
          <w:tcPr>
            <w:tcW w:w="95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202</w:t>
            </w:r>
            <w:r w:rsidR="001810BE" w:rsidRPr="00587408">
              <w:rPr>
                <w:rFonts w:ascii="Arial" w:eastAsia="Times New Roman" w:hAnsi="Arial" w:cs="Arial"/>
                <w:b/>
                <w:bCs/>
                <w:kern w:val="24"/>
                <w:sz w:val="20"/>
                <w:szCs w:val="20"/>
                <w:lang w:val="en-US" w:eastAsia="en-ZA"/>
              </w:rPr>
              <w:t>2/23</w:t>
            </w:r>
          </w:p>
        </w:tc>
        <w:tc>
          <w:tcPr>
            <w:tcW w:w="153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202</w:t>
            </w:r>
            <w:r w:rsidR="001810BE" w:rsidRPr="00587408">
              <w:rPr>
                <w:rFonts w:ascii="Arial" w:eastAsia="Times New Roman" w:hAnsi="Arial" w:cs="Arial"/>
                <w:b/>
                <w:bCs/>
                <w:kern w:val="24"/>
                <w:sz w:val="20"/>
                <w:szCs w:val="20"/>
                <w:lang w:val="en-US" w:eastAsia="en-ZA"/>
              </w:rPr>
              <w:t>3/24</w:t>
            </w:r>
          </w:p>
        </w:tc>
        <w:tc>
          <w:tcPr>
            <w:tcW w:w="177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b/>
                <w:bCs/>
                <w:kern w:val="24"/>
                <w:sz w:val="20"/>
                <w:szCs w:val="20"/>
                <w:lang w:eastAsia="en-ZA"/>
              </w:rPr>
              <w:t>202</w:t>
            </w:r>
            <w:r w:rsidR="001810BE" w:rsidRPr="00587408">
              <w:rPr>
                <w:rFonts w:ascii="Arial" w:eastAsia="Calibri" w:hAnsi="Arial" w:cs="Arial"/>
                <w:b/>
                <w:bCs/>
                <w:kern w:val="24"/>
                <w:sz w:val="20"/>
                <w:szCs w:val="20"/>
                <w:lang w:eastAsia="en-ZA"/>
              </w:rPr>
              <w:t>4/25</w:t>
            </w:r>
          </w:p>
        </w:tc>
        <w:tc>
          <w:tcPr>
            <w:tcW w:w="16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b/>
                <w:bCs/>
                <w:smallCaps/>
                <w:kern w:val="24"/>
                <w:sz w:val="20"/>
                <w:szCs w:val="20"/>
                <w:lang w:eastAsia="en-ZA"/>
              </w:rPr>
              <w:t>Total MTEF</w:t>
            </w:r>
          </w:p>
        </w:tc>
      </w:tr>
      <w:tr w:rsidR="00522DC8" w:rsidRPr="00587408" w:rsidTr="00516534">
        <w:trPr>
          <w:trHeight w:val="163"/>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smallCaps/>
                <w:kern w:val="24"/>
                <w:sz w:val="20"/>
                <w:szCs w:val="20"/>
                <w:lang w:val="en-US" w:eastAsia="en-ZA"/>
              </w:rPr>
              <w:t>Sub-programmes</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2DC8" w:rsidRPr="00587408" w:rsidRDefault="00522DC8"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2DC8" w:rsidRPr="00587408" w:rsidRDefault="00522DC8"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2DC8" w:rsidRPr="00587408" w:rsidRDefault="00522DC8"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22DC8" w:rsidRPr="00587408" w:rsidRDefault="00522DC8"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w:t>
            </w:r>
            <w:r w:rsidRPr="00587408">
              <w:rPr>
                <w:rFonts w:ascii="Arial" w:eastAsia="Times New Roman" w:hAnsi="Arial" w:cs="Arial"/>
                <w:b/>
                <w:bCs/>
                <w:kern w:val="24"/>
                <w:sz w:val="20"/>
                <w:szCs w:val="20"/>
                <w:lang w:val="en-US" w:eastAsia="en-ZA"/>
              </w:rPr>
              <w:t>R'000</w:t>
            </w:r>
          </w:p>
        </w:tc>
      </w:tr>
      <w:tr w:rsidR="00522DC8" w:rsidRPr="00587408" w:rsidTr="00516534">
        <w:trPr>
          <w:trHeight w:val="550"/>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Sector and Market Development Management</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2 189</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2 177</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2 190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6 556</w:t>
            </w:r>
          </w:p>
        </w:tc>
      </w:tr>
      <w:tr w:rsidR="00522DC8" w:rsidRPr="00587408" w:rsidTr="00516534">
        <w:trPr>
          <w:trHeight w:val="307"/>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Business Intelligence &amp; Knowledge Management</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21 073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23 478</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24 830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69 381</w:t>
            </w:r>
          </w:p>
        </w:tc>
      </w:tr>
      <w:tr w:rsidR="00522DC8" w:rsidRPr="00587408" w:rsidTr="00516534">
        <w:trPr>
          <w:trHeight w:val="280"/>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Ease of Doing Business</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5 318</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7 091</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8 312</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20 721</w:t>
            </w:r>
          </w:p>
        </w:tc>
      </w:tr>
      <w:tr w:rsidR="00522DC8" w:rsidRPr="00587408" w:rsidTr="00516534">
        <w:trPr>
          <w:trHeight w:val="325"/>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522DC8" w:rsidRPr="00587408" w:rsidRDefault="00522DC8"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Access to market support</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102 854</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105 198</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111 319</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319 371</w:t>
            </w:r>
          </w:p>
        </w:tc>
      </w:tr>
      <w:tr w:rsidR="00522DC8" w:rsidRPr="00587408" w:rsidTr="00516534">
        <w:trPr>
          <w:trHeight w:val="33"/>
        </w:trPr>
        <w:tc>
          <w:tcPr>
            <w:tcW w:w="33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hideMark/>
          </w:tcPr>
          <w:p w:rsidR="00522DC8" w:rsidRPr="00587408" w:rsidRDefault="00522DC8" w:rsidP="00587408">
            <w:pPr>
              <w:spacing w:after="0" w:line="240" w:lineRule="auto"/>
              <w:contextualSpacing/>
              <w:rPr>
                <w:rFonts w:ascii="Arial" w:eastAsia="Times New Roman" w:hAnsi="Arial" w:cs="Arial"/>
                <w:b/>
                <w:bCs/>
                <w:smallCaps/>
                <w:kern w:val="24"/>
                <w:sz w:val="20"/>
                <w:szCs w:val="20"/>
                <w:lang w:val="en-US" w:eastAsia="en-ZA"/>
              </w:rPr>
            </w:pPr>
            <w:r w:rsidRPr="00587408">
              <w:rPr>
                <w:rFonts w:ascii="Arial" w:eastAsia="Times New Roman" w:hAnsi="Arial" w:cs="Arial"/>
                <w:b/>
                <w:bCs/>
                <w:smallCaps/>
                <w:kern w:val="24"/>
                <w:sz w:val="20"/>
                <w:szCs w:val="20"/>
                <w:lang w:val="en-US" w:eastAsia="en-ZA"/>
              </w:rPr>
              <w:t>Total</w:t>
            </w:r>
          </w:p>
          <w:p w:rsidR="00631DC3" w:rsidRPr="00587408" w:rsidRDefault="00631DC3" w:rsidP="00587408">
            <w:pPr>
              <w:spacing w:after="0" w:line="240" w:lineRule="auto"/>
              <w:contextualSpacing/>
              <w:rPr>
                <w:rFonts w:ascii="Arial" w:eastAsia="Times New Roman" w:hAnsi="Arial" w:cs="Arial"/>
                <w:b/>
                <w:sz w:val="20"/>
                <w:szCs w:val="20"/>
                <w:lang w:eastAsia="en-ZA"/>
              </w:rPr>
            </w:pPr>
          </w:p>
        </w:tc>
        <w:tc>
          <w:tcPr>
            <w:tcW w:w="9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131 434</w:t>
            </w:r>
          </w:p>
        </w:tc>
        <w:tc>
          <w:tcPr>
            <w:tcW w:w="15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137 944</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146 651</w:t>
            </w:r>
          </w:p>
        </w:tc>
        <w:tc>
          <w:tcPr>
            <w:tcW w:w="16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522DC8" w:rsidRPr="00587408" w:rsidRDefault="001810BE"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416 029</w:t>
            </w:r>
          </w:p>
        </w:tc>
      </w:tr>
    </w:tbl>
    <w:p w:rsidR="005200EB" w:rsidRPr="00587408" w:rsidRDefault="00631DC3" w:rsidP="00587408">
      <w:pPr>
        <w:pStyle w:val="Default"/>
        <w:contextualSpacing/>
        <w:rPr>
          <w:rFonts w:ascii="Arial" w:hAnsi="Arial" w:cs="Arial"/>
          <w:b/>
          <w:color w:val="auto"/>
          <w:sz w:val="20"/>
          <w:szCs w:val="20"/>
        </w:rPr>
      </w:pPr>
      <w:r w:rsidRPr="00587408">
        <w:rPr>
          <w:rFonts w:ascii="Arial" w:hAnsi="Arial" w:cs="Arial"/>
          <w:b/>
          <w:color w:val="auto"/>
          <w:sz w:val="20"/>
          <w:szCs w:val="20"/>
        </w:rPr>
        <w:t>Source: DSBD Annual Performance Plan 2022/23</w:t>
      </w:r>
    </w:p>
    <w:p w:rsidR="00516534" w:rsidRPr="00587408" w:rsidRDefault="001810BE" w:rsidP="00587408">
      <w:pPr>
        <w:spacing w:after="0" w:line="240" w:lineRule="auto"/>
        <w:contextualSpacing/>
        <w:rPr>
          <w:rFonts w:ascii="Arial" w:hAnsi="Arial" w:cs="Arial"/>
          <w:sz w:val="20"/>
          <w:szCs w:val="20"/>
        </w:rPr>
      </w:pPr>
      <w:r w:rsidRPr="00587408">
        <w:rPr>
          <w:rFonts w:ascii="Arial" w:hAnsi="Arial" w:cs="Arial"/>
          <w:sz w:val="20"/>
          <w:szCs w:val="20"/>
        </w:rPr>
        <w:t>Pr</w:t>
      </w:r>
      <w:r w:rsidR="00023398" w:rsidRPr="00587408">
        <w:rPr>
          <w:rFonts w:ascii="Arial" w:hAnsi="Arial" w:cs="Arial"/>
          <w:bCs/>
          <w:sz w:val="20"/>
          <w:szCs w:val="20"/>
        </w:rPr>
        <w:t xml:space="preserve">ogramme </w:t>
      </w:r>
      <w:r w:rsidRPr="00587408">
        <w:rPr>
          <w:rFonts w:ascii="Arial" w:hAnsi="Arial" w:cs="Arial"/>
          <w:bCs/>
          <w:sz w:val="20"/>
          <w:szCs w:val="20"/>
        </w:rPr>
        <w:t xml:space="preserve">two allocation is down from </w:t>
      </w:r>
      <w:r w:rsidR="00023398" w:rsidRPr="00587408">
        <w:rPr>
          <w:rFonts w:ascii="Arial" w:hAnsi="Arial" w:cs="Arial"/>
          <w:sz w:val="20"/>
          <w:szCs w:val="20"/>
        </w:rPr>
        <w:t>R41</w:t>
      </w:r>
      <w:r w:rsidR="003D04E0" w:rsidRPr="00587408">
        <w:rPr>
          <w:rFonts w:ascii="Arial" w:hAnsi="Arial" w:cs="Arial"/>
          <w:sz w:val="20"/>
          <w:szCs w:val="20"/>
        </w:rPr>
        <w:t>8</w:t>
      </w:r>
      <w:r w:rsidR="00023398" w:rsidRPr="00587408">
        <w:rPr>
          <w:rFonts w:ascii="Arial" w:hAnsi="Arial" w:cs="Arial"/>
          <w:sz w:val="20"/>
          <w:szCs w:val="20"/>
        </w:rPr>
        <w:t xml:space="preserve"> million </w:t>
      </w:r>
      <w:r w:rsidRPr="00587408">
        <w:rPr>
          <w:rFonts w:ascii="Arial" w:hAnsi="Arial" w:cs="Arial"/>
          <w:sz w:val="20"/>
          <w:szCs w:val="20"/>
        </w:rPr>
        <w:t xml:space="preserve">to R416 million </w:t>
      </w:r>
      <w:r w:rsidR="00023398" w:rsidRPr="00587408">
        <w:rPr>
          <w:rFonts w:ascii="Arial" w:hAnsi="Arial" w:cs="Arial"/>
          <w:sz w:val="20"/>
          <w:szCs w:val="20"/>
        </w:rPr>
        <w:t>over the medium</w:t>
      </w:r>
      <w:r w:rsidR="001532CA" w:rsidRPr="00587408">
        <w:rPr>
          <w:rFonts w:ascii="Arial" w:hAnsi="Arial" w:cs="Arial"/>
          <w:sz w:val="20"/>
          <w:szCs w:val="20"/>
        </w:rPr>
        <w:t xml:space="preserve"> </w:t>
      </w:r>
      <w:r w:rsidR="00023398" w:rsidRPr="00587408">
        <w:rPr>
          <w:rFonts w:ascii="Arial" w:hAnsi="Arial" w:cs="Arial"/>
          <w:sz w:val="20"/>
          <w:szCs w:val="20"/>
        </w:rPr>
        <w:t>term</w:t>
      </w:r>
      <w:r w:rsidRPr="00587408">
        <w:rPr>
          <w:rFonts w:ascii="Arial" w:hAnsi="Arial" w:cs="Arial"/>
          <w:sz w:val="20"/>
          <w:szCs w:val="20"/>
        </w:rPr>
        <w:t>. The allocation for</w:t>
      </w:r>
      <w:r w:rsidR="00023398" w:rsidRPr="00587408">
        <w:rPr>
          <w:rFonts w:ascii="Arial" w:hAnsi="Arial" w:cs="Arial"/>
          <w:sz w:val="20"/>
          <w:szCs w:val="20"/>
        </w:rPr>
        <w:t xml:space="preserve"> four sub-programmes</w:t>
      </w:r>
      <w:r w:rsidRPr="00587408">
        <w:rPr>
          <w:rFonts w:ascii="Arial" w:hAnsi="Arial" w:cs="Arial"/>
          <w:sz w:val="20"/>
          <w:szCs w:val="20"/>
        </w:rPr>
        <w:t xml:space="preserve"> making-up programme two is distributed as follows</w:t>
      </w:r>
      <w:r w:rsidR="00023398" w:rsidRPr="00587408">
        <w:rPr>
          <w:rFonts w:ascii="Arial" w:hAnsi="Arial" w:cs="Arial"/>
          <w:sz w:val="20"/>
          <w:szCs w:val="20"/>
        </w:rPr>
        <w:t xml:space="preserve">: </w:t>
      </w:r>
      <w:r w:rsidR="00023398" w:rsidRPr="00587408">
        <w:rPr>
          <w:rFonts w:ascii="Arial" w:hAnsi="Arial" w:cs="Arial"/>
          <w:bCs/>
          <w:sz w:val="20"/>
          <w:szCs w:val="20"/>
        </w:rPr>
        <w:t xml:space="preserve">Sector and Market Development Management </w:t>
      </w:r>
      <w:r w:rsidR="00023398" w:rsidRPr="00587408">
        <w:rPr>
          <w:rFonts w:ascii="Arial" w:hAnsi="Arial" w:cs="Arial"/>
          <w:sz w:val="20"/>
          <w:szCs w:val="20"/>
        </w:rPr>
        <w:t>has R6.</w:t>
      </w:r>
      <w:r w:rsidRPr="00587408">
        <w:rPr>
          <w:rFonts w:ascii="Arial" w:hAnsi="Arial" w:cs="Arial"/>
          <w:sz w:val="20"/>
          <w:szCs w:val="20"/>
        </w:rPr>
        <w:t>7</w:t>
      </w:r>
      <w:r w:rsidR="00023398" w:rsidRPr="00587408">
        <w:rPr>
          <w:rFonts w:ascii="Arial" w:hAnsi="Arial" w:cs="Arial"/>
          <w:sz w:val="20"/>
          <w:szCs w:val="20"/>
        </w:rPr>
        <w:t xml:space="preserve"> million, </w:t>
      </w:r>
      <w:r w:rsidR="00023398" w:rsidRPr="00587408">
        <w:rPr>
          <w:rFonts w:ascii="Arial" w:hAnsi="Arial" w:cs="Arial"/>
          <w:bCs/>
          <w:sz w:val="20"/>
          <w:szCs w:val="20"/>
        </w:rPr>
        <w:t xml:space="preserve">Business Intelligence and Knowledge Management </w:t>
      </w:r>
      <w:r w:rsidR="00023398" w:rsidRPr="00587408">
        <w:rPr>
          <w:rFonts w:ascii="Arial" w:hAnsi="Arial" w:cs="Arial"/>
          <w:sz w:val="20"/>
          <w:szCs w:val="20"/>
        </w:rPr>
        <w:t>has R</w:t>
      </w:r>
      <w:r w:rsidRPr="00587408">
        <w:rPr>
          <w:rFonts w:ascii="Arial" w:hAnsi="Arial" w:cs="Arial"/>
          <w:sz w:val="20"/>
          <w:szCs w:val="20"/>
        </w:rPr>
        <w:t>69</w:t>
      </w:r>
      <w:r w:rsidR="00023398" w:rsidRPr="00587408">
        <w:rPr>
          <w:rFonts w:ascii="Arial" w:hAnsi="Arial" w:cs="Arial"/>
          <w:sz w:val="20"/>
          <w:szCs w:val="20"/>
        </w:rPr>
        <w:t xml:space="preserve"> million, </w:t>
      </w:r>
      <w:r w:rsidR="00023398" w:rsidRPr="00587408">
        <w:rPr>
          <w:rFonts w:ascii="Arial" w:hAnsi="Arial" w:cs="Arial"/>
          <w:bCs/>
          <w:sz w:val="20"/>
          <w:szCs w:val="20"/>
        </w:rPr>
        <w:t xml:space="preserve">Ease of Doing Business </w:t>
      </w:r>
      <w:r w:rsidR="003D04E0" w:rsidRPr="00587408">
        <w:rPr>
          <w:rFonts w:ascii="Arial" w:hAnsi="Arial" w:cs="Arial"/>
          <w:sz w:val="20"/>
          <w:szCs w:val="20"/>
        </w:rPr>
        <w:t>has R2</w:t>
      </w:r>
      <w:r w:rsidRPr="00587408">
        <w:rPr>
          <w:rFonts w:ascii="Arial" w:hAnsi="Arial" w:cs="Arial"/>
          <w:sz w:val="20"/>
          <w:szCs w:val="20"/>
        </w:rPr>
        <w:t>1</w:t>
      </w:r>
      <w:r w:rsidR="00023398" w:rsidRPr="00587408">
        <w:rPr>
          <w:rFonts w:ascii="Arial" w:hAnsi="Arial" w:cs="Arial"/>
          <w:sz w:val="20"/>
          <w:szCs w:val="20"/>
        </w:rPr>
        <w:t xml:space="preserve"> million and </w:t>
      </w:r>
      <w:r w:rsidR="00023398" w:rsidRPr="00587408">
        <w:rPr>
          <w:rFonts w:ascii="Arial" w:hAnsi="Arial" w:cs="Arial"/>
          <w:bCs/>
          <w:sz w:val="20"/>
          <w:szCs w:val="20"/>
        </w:rPr>
        <w:t xml:space="preserve">Access to Market Support </w:t>
      </w:r>
      <w:r w:rsidR="00023398" w:rsidRPr="00587408">
        <w:rPr>
          <w:rFonts w:ascii="Arial" w:hAnsi="Arial" w:cs="Arial"/>
          <w:sz w:val="20"/>
          <w:szCs w:val="20"/>
        </w:rPr>
        <w:t>has R3</w:t>
      </w:r>
      <w:r w:rsidR="006B6765" w:rsidRPr="00587408">
        <w:rPr>
          <w:rFonts w:ascii="Arial" w:hAnsi="Arial" w:cs="Arial"/>
          <w:sz w:val="20"/>
          <w:szCs w:val="20"/>
        </w:rPr>
        <w:t>19</w:t>
      </w:r>
      <w:r w:rsidR="00023398" w:rsidRPr="00587408">
        <w:rPr>
          <w:rFonts w:ascii="Arial" w:hAnsi="Arial" w:cs="Arial"/>
          <w:sz w:val="20"/>
          <w:szCs w:val="20"/>
        </w:rPr>
        <w:t xml:space="preserve"> million. </w:t>
      </w:r>
      <w:r w:rsidR="006B6765" w:rsidRPr="00587408">
        <w:rPr>
          <w:rFonts w:ascii="Arial" w:hAnsi="Arial" w:cs="Arial"/>
          <w:sz w:val="20"/>
          <w:szCs w:val="20"/>
        </w:rPr>
        <w:t>Through programme two, the Department facilitates and increase access to markets for SMMEs and co-operatives through disseminating business information, product development support and value chain integration, business infrastructure etc.</w:t>
      </w:r>
    </w:p>
    <w:p w:rsidR="00516534" w:rsidRPr="00587408" w:rsidRDefault="00516534" w:rsidP="00587408">
      <w:pPr>
        <w:spacing w:after="0" w:line="240" w:lineRule="auto"/>
        <w:contextualSpacing/>
        <w:rPr>
          <w:rFonts w:ascii="Arial" w:hAnsi="Arial" w:cs="Arial"/>
          <w:sz w:val="20"/>
          <w:szCs w:val="20"/>
        </w:rPr>
      </w:pPr>
    </w:p>
    <w:p w:rsidR="00204F0B" w:rsidRPr="00587408" w:rsidRDefault="00E069D0" w:rsidP="00587408">
      <w:pPr>
        <w:spacing w:after="0" w:line="240" w:lineRule="auto"/>
        <w:contextualSpacing/>
        <w:rPr>
          <w:rFonts w:ascii="Arial" w:hAnsi="Arial" w:cs="Arial"/>
          <w:sz w:val="20"/>
          <w:szCs w:val="20"/>
        </w:rPr>
      </w:pPr>
      <w:r w:rsidRPr="00587408">
        <w:rPr>
          <w:rFonts w:ascii="Arial" w:hAnsi="Arial" w:cs="Arial"/>
          <w:b/>
          <w:sz w:val="20"/>
          <w:szCs w:val="20"/>
        </w:rPr>
        <w:t>4.</w:t>
      </w:r>
      <w:r w:rsidR="00A87B71" w:rsidRPr="00587408">
        <w:rPr>
          <w:rFonts w:ascii="Arial" w:hAnsi="Arial" w:cs="Arial"/>
          <w:b/>
          <w:sz w:val="20"/>
          <w:szCs w:val="20"/>
        </w:rPr>
        <w:t>3</w:t>
      </w:r>
      <w:r w:rsidR="00A87B71" w:rsidRPr="00587408">
        <w:rPr>
          <w:rFonts w:ascii="Arial" w:hAnsi="Arial" w:cs="Arial"/>
          <w:b/>
          <w:sz w:val="20"/>
          <w:szCs w:val="20"/>
        </w:rPr>
        <w:tab/>
      </w:r>
      <w:r w:rsidR="005200EB" w:rsidRPr="00587408">
        <w:rPr>
          <w:rFonts w:ascii="Arial" w:hAnsi="Arial" w:cs="Arial"/>
          <w:b/>
          <w:sz w:val="20"/>
          <w:szCs w:val="20"/>
        </w:rPr>
        <w:t xml:space="preserve">Programme 3: </w:t>
      </w:r>
      <w:r w:rsidR="009962FF" w:rsidRPr="00587408">
        <w:rPr>
          <w:rFonts w:ascii="Arial" w:hAnsi="Arial" w:cs="Arial"/>
          <w:b/>
          <w:sz w:val="20"/>
          <w:szCs w:val="20"/>
        </w:rPr>
        <w:t>Development Finance</w:t>
      </w:r>
    </w:p>
    <w:p w:rsidR="006B6765" w:rsidRPr="00587408" w:rsidRDefault="006B6765"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sz w:val="20"/>
          <w:szCs w:val="20"/>
        </w:rPr>
        <w:t>The purpose of the programme is to expand access to finance for SMMEs and co-</w:t>
      </w:r>
      <w:r w:rsidR="00EE4220" w:rsidRPr="00587408">
        <w:rPr>
          <w:rFonts w:ascii="Arial" w:hAnsi="Arial" w:cs="Arial"/>
          <w:sz w:val="20"/>
          <w:szCs w:val="20"/>
        </w:rPr>
        <w:t>operatives</w:t>
      </w:r>
      <w:r w:rsidRPr="00587408">
        <w:rPr>
          <w:rFonts w:ascii="Arial" w:hAnsi="Arial" w:cs="Arial"/>
          <w:sz w:val="20"/>
          <w:szCs w:val="20"/>
        </w:rPr>
        <w:t xml:space="preserve">. Programme three is </w:t>
      </w:r>
      <w:r w:rsidR="00F91C56" w:rsidRPr="00587408">
        <w:rPr>
          <w:rFonts w:ascii="Arial" w:hAnsi="Arial" w:cs="Arial"/>
          <w:sz w:val="20"/>
          <w:szCs w:val="20"/>
        </w:rPr>
        <w:t>separated</w:t>
      </w:r>
      <w:r w:rsidRPr="00587408">
        <w:rPr>
          <w:rFonts w:ascii="Arial" w:hAnsi="Arial" w:cs="Arial"/>
          <w:sz w:val="20"/>
          <w:szCs w:val="20"/>
        </w:rPr>
        <w:t xml:space="preserve"> into four sub</w:t>
      </w:r>
      <w:r w:rsidR="00F91C56" w:rsidRPr="00587408">
        <w:rPr>
          <w:rFonts w:ascii="Arial" w:hAnsi="Arial" w:cs="Arial"/>
          <w:sz w:val="20"/>
          <w:szCs w:val="20"/>
        </w:rPr>
        <w:t>-</w:t>
      </w:r>
      <w:r w:rsidRPr="00587408">
        <w:rPr>
          <w:rFonts w:ascii="Arial" w:hAnsi="Arial" w:cs="Arial"/>
          <w:sz w:val="20"/>
          <w:szCs w:val="20"/>
        </w:rPr>
        <w:t>programmes namely –</w:t>
      </w:r>
    </w:p>
    <w:p w:rsidR="006B6765" w:rsidRPr="00587408" w:rsidRDefault="006B6765" w:rsidP="00587408">
      <w:pPr>
        <w:pStyle w:val="ListParagraph"/>
        <w:numPr>
          <w:ilvl w:val="0"/>
          <w:numId w:val="23"/>
        </w:numPr>
        <w:autoSpaceDE w:val="0"/>
        <w:autoSpaceDN w:val="0"/>
        <w:adjustRightInd w:val="0"/>
        <w:rPr>
          <w:rFonts w:ascii="Arial" w:hAnsi="Arial" w:cs="Arial"/>
          <w:sz w:val="20"/>
          <w:szCs w:val="20"/>
        </w:rPr>
      </w:pPr>
      <w:r w:rsidRPr="00587408">
        <w:rPr>
          <w:rFonts w:ascii="Arial" w:hAnsi="Arial" w:cs="Arial"/>
          <w:sz w:val="20"/>
          <w:szCs w:val="20"/>
        </w:rPr>
        <w:t>Development Finance Management – to provide leadership to the branch and support entry and growth of SMMEs in prioritised and designated sec</w:t>
      </w:r>
      <w:r w:rsidR="00F91C56" w:rsidRPr="00587408">
        <w:rPr>
          <w:rFonts w:ascii="Arial" w:hAnsi="Arial" w:cs="Arial"/>
          <w:sz w:val="20"/>
          <w:szCs w:val="20"/>
        </w:rPr>
        <w:t>tors of the economy;</w:t>
      </w:r>
    </w:p>
    <w:p w:rsidR="00F91C56" w:rsidRPr="00587408" w:rsidRDefault="00F91C56" w:rsidP="00587408">
      <w:pPr>
        <w:pStyle w:val="ListParagraph"/>
        <w:numPr>
          <w:ilvl w:val="0"/>
          <w:numId w:val="23"/>
        </w:numPr>
        <w:autoSpaceDE w:val="0"/>
        <w:autoSpaceDN w:val="0"/>
        <w:adjustRightInd w:val="0"/>
        <w:rPr>
          <w:rFonts w:ascii="Arial" w:hAnsi="Arial" w:cs="Arial"/>
          <w:sz w:val="20"/>
          <w:szCs w:val="20"/>
        </w:rPr>
      </w:pPr>
      <w:r w:rsidRPr="00587408">
        <w:rPr>
          <w:rFonts w:ascii="Arial" w:hAnsi="Arial" w:cs="Arial"/>
          <w:sz w:val="20"/>
          <w:szCs w:val="20"/>
        </w:rPr>
        <w:t>Model Funding Collaboration – to create an enabling financial support structures for SMMEs;</w:t>
      </w:r>
    </w:p>
    <w:p w:rsidR="00F91C56" w:rsidRPr="00587408" w:rsidRDefault="00F91C56" w:rsidP="00587408">
      <w:pPr>
        <w:pStyle w:val="ListParagraph"/>
        <w:numPr>
          <w:ilvl w:val="0"/>
          <w:numId w:val="23"/>
        </w:numPr>
        <w:autoSpaceDE w:val="0"/>
        <w:autoSpaceDN w:val="0"/>
        <w:adjustRightInd w:val="0"/>
        <w:rPr>
          <w:rFonts w:ascii="Arial" w:hAnsi="Arial" w:cs="Arial"/>
          <w:sz w:val="20"/>
          <w:szCs w:val="20"/>
        </w:rPr>
      </w:pPr>
      <w:r w:rsidRPr="00587408">
        <w:rPr>
          <w:rFonts w:ascii="Arial" w:hAnsi="Arial" w:cs="Arial"/>
          <w:sz w:val="20"/>
          <w:szCs w:val="20"/>
        </w:rPr>
        <w:t>Blended Finance – to design blended financial support initiatives for SMMEs;</w:t>
      </w:r>
    </w:p>
    <w:p w:rsidR="00F91C56" w:rsidRPr="00587408" w:rsidRDefault="00F91C56" w:rsidP="00587408">
      <w:pPr>
        <w:pStyle w:val="ListParagraph"/>
        <w:numPr>
          <w:ilvl w:val="0"/>
          <w:numId w:val="23"/>
        </w:numPr>
        <w:autoSpaceDE w:val="0"/>
        <w:autoSpaceDN w:val="0"/>
        <w:adjustRightInd w:val="0"/>
        <w:rPr>
          <w:rFonts w:ascii="Arial" w:hAnsi="Arial" w:cs="Arial"/>
          <w:sz w:val="20"/>
          <w:szCs w:val="20"/>
        </w:rPr>
      </w:pPr>
      <w:r w:rsidRPr="00587408">
        <w:rPr>
          <w:rFonts w:ascii="Arial" w:hAnsi="Arial" w:cs="Arial"/>
          <w:sz w:val="20"/>
          <w:szCs w:val="20"/>
        </w:rPr>
        <w:t>Business Viability – to provide business assurance strategies for SMMEs.</w:t>
      </w:r>
    </w:p>
    <w:p w:rsidR="00601B21" w:rsidRPr="00587408" w:rsidRDefault="00601B21" w:rsidP="00587408">
      <w:pPr>
        <w:autoSpaceDE w:val="0"/>
        <w:autoSpaceDN w:val="0"/>
        <w:adjustRightInd w:val="0"/>
        <w:spacing w:after="0" w:line="240" w:lineRule="auto"/>
        <w:contextualSpacing/>
        <w:rPr>
          <w:rFonts w:ascii="Arial" w:hAnsi="Arial" w:cs="Arial"/>
          <w:sz w:val="20"/>
          <w:szCs w:val="20"/>
        </w:rPr>
      </w:pPr>
    </w:p>
    <w:p w:rsidR="00601B21" w:rsidRPr="00587408" w:rsidRDefault="006449E6" w:rsidP="00587408">
      <w:pPr>
        <w:pStyle w:val="Default"/>
        <w:contextualSpacing/>
        <w:rPr>
          <w:rFonts w:ascii="Arial" w:hAnsi="Arial" w:cs="Arial"/>
          <w:b/>
          <w:color w:val="auto"/>
          <w:sz w:val="20"/>
          <w:szCs w:val="20"/>
        </w:rPr>
      </w:pPr>
      <w:r w:rsidRPr="00587408">
        <w:rPr>
          <w:rFonts w:ascii="Arial" w:hAnsi="Arial" w:cs="Arial"/>
          <w:b/>
          <w:color w:val="auto"/>
          <w:sz w:val="20"/>
          <w:szCs w:val="20"/>
        </w:rPr>
        <w:t>Table 5</w:t>
      </w:r>
      <w:r w:rsidR="00601B21" w:rsidRPr="00587408">
        <w:rPr>
          <w:rFonts w:ascii="Arial" w:hAnsi="Arial" w:cs="Arial"/>
          <w:b/>
          <w:color w:val="auto"/>
          <w:sz w:val="20"/>
          <w:szCs w:val="20"/>
        </w:rPr>
        <w:t>:</w:t>
      </w:r>
      <w:r w:rsidR="00631439" w:rsidRPr="00587408">
        <w:rPr>
          <w:rFonts w:ascii="Arial" w:hAnsi="Arial" w:cs="Arial"/>
          <w:b/>
          <w:color w:val="auto"/>
          <w:sz w:val="20"/>
          <w:szCs w:val="20"/>
        </w:rPr>
        <w:t xml:space="preserve"> </w:t>
      </w:r>
      <w:r w:rsidR="00601B21" w:rsidRPr="00587408">
        <w:rPr>
          <w:rFonts w:ascii="Arial" w:hAnsi="Arial" w:cs="Arial"/>
          <w:b/>
          <w:color w:val="auto"/>
          <w:sz w:val="20"/>
          <w:szCs w:val="20"/>
        </w:rPr>
        <w:t>Programme 3</w:t>
      </w:r>
      <w:r w:rsidR="00631439" w:rsidRPr="00587408">
        <w:rPr>
          <w:rFonts w:ascii="Arial" w:hAnsi="Arial" w:cs="Arial"/>
          <w:b/>
          <w:color w:val="auto"/>
          <w:sz w:val="20"/>
          <w:szCs w:val="20"/>
        </w:rPr>
        <w:t xml:space="preserve"> - Development Finance</w:t>
      </w:r>
    </w:p>
    <w:tbl>
      <w:tblPr>
        <w:tblW w:w="8990" w:type="dxa"/>
        <w:tblCellMar>
          <w:left w:w="0" w:type="dxa"/>
          <w:right w:w="0" w:type="dxa"/>
        </w:tblCellMar>
        <w:tblLook w:val="04A0"/>
      </w:tblPr>
      <w:tblGrid>
        <w:gridCol w:w="2393"/>
        <w:gridCol w:w="1917"/>
        <w:gridCol w:w="1524"/>
        <w:gridCol w:w="1536"/>
        <w:gridCol w:w="1620"/>
      </w:tblGrid>
      <w:tr w:rsidR="00601B21" w:rsidRPr="00587408" w:rsidTr="006266C1">
        <w:trPr>
          <w:trHeight w:val="307"/>
        </w:trPr>
        <w:tc>
          <w:tcPr>
            <w:tcW w:w="239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smallCaps/>
                <w:kern w:val="24"/>
                <w:sz w:val="20"/>
                <w:szCs w:val="20"/>
                <w:lang w:val="en-US" w:eastAsia="en-ZA"/>
              </w:rPr>
              <w:t xml:space="preserve">DEVELOPMENT FINANCE </w:t>
            </w:r>
          </w:p>
        </w:tc>
        <w:tc>
          <w:tcPr>
            <w:tcW w:w="19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202</w:t>
            </w:r>
            <w:r w:rsidR="00F91C56" w:rsidRPr="00587408">
              <w:rPr>
                <w:rFonts w:ascii="Arial" w:eastAsia="Times New Roman" w:hAnsi="Arial" w:cs="Arial"/>
                <w:b/>
                <w:bCs/>
                <w:kern w:val="24"/>
                <w:sz w:val="20"/>
                <w:szCs w:val="20"/>
                <w:lang w:val="en-US" w:eastAsia="en-ZA"/>
              </w:rPr>
              <w:t>2/23</w:t>
            </w:r>
          </w:p>
        </w:tc>
        <w:tc>
          <w:tcPr>
            <w:tcW w:w="1524"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2</w:t>
            </w:r>
            <w:r w:rsidR="00F91C56" w:rsidRPr="00587408">
              <w:rPr>
                <w:rFonts w:ascii="Arial" w:eastAsia="Times New Roman" w:hAnsi="Arial" w:cs="Arial"/>
                <w:b/>
                <w:bCs/>
                <w:kern w:val="24"/>
                <w:sz w:val="20"/>
                <w:szCs w:val="20"/>
                <w:lang w:val="en-US" w:eastAsia="en-ZA"/>
              </w:rPr>
              <w:t>023/24</w:t>
            </w:r>
          </w:p>
        </w:tc>
        <w:tc>
          <w:tcPr>
            <w:tcW w:w="153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b/>
                <w:bCs/>
                <w:kern w:val="24"/>
                <w:sz w:val="20"/>
                <w:szCs w:val="20"/>
                <w:lang w:eastAsia="en-ZA"/>
              </w:rPr>
              <w:t>202</w:t>
            </w:r>
            <w:r w:rsidR="00F91C56" w:rsidRPr="00587408">
              <w:rPr>
                <w:rFonts w:ascii="Arial" w:eastAsia="Calibri" w:hAnsi="Arial" w:cs="Arial"/>
                <w:b/>
                <w:bCs/>
                <w:kern w:val="24"/>
                <w:sz w:val="20"/>
                <w:szCs w:val="20"/>
                <w:lang w:eastAsia="en-ZA"/>
              </w:rPr>
              <w:t>4/25</w:t>
            </w:r>
          </w:p>
        </w:tc>
        <w:tc>
          <w:tcPr>
            <w:tcW w:w="1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b/>
                <w:bCs/>
                <w:smallCaps/>
                <w:kern w:val="24"/>
                <w:sz w:val="20"/>
                <w:szCs w:val="20"/>
                <w:lang w:eastAsia="en-ZA"/>
              </w:rPr>
              <w:t>Total MTEF</w:t>
            </w:r>
          </w:p>
        </w:tc>
      </w:tr>
      <w:tr w:rsidR="00601B21" w:rsidRPr="00587408" w:rsidTr="00BF726C">
        <w:trPr>
          <w:trHeight w:val="262"/>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smallCaps/>
                <w:kern w:val="24"/>
                <w:sz w:val="20"/>
                <w:szCs w:val="20"/>
                <w:lang w:val="en-US" w:eastAsia="en-ZA"/>
              </w:rPr>
              <w:t>Sub-programmes</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1B21" w:rsidRPr="00587408" w:rsidRDefault="00601B21"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1B21" w:rsidRPr="00587408" w:rsidRDefault="00601B21"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1B21" w:rsidRPr="00587408" w:rsidRDefault="00601B21"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1B21" w:rsidRPr="00587408" w:rsidRDefault="00601B21"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w:t>
            </w:r>
            <w:r w:rsidRPr="00587408">
              <w:rPr>
                <w:rFonts w:ascii="Arial" w:eastAsia="Times New Roman" w:hAnsi="Arial" w:cs="Arial"/>
                <w:b/>
                <w:bCs/>
                <w:kern w:val="24"/>
                <w:sz w:val="20"/>
                <w:szCs w:val="20"/>
                <w:lang w:val="en-US" w:eastAsia="en-ZA"/>
              </w:rPr>
              <w:t>R'000</w:t>
            </w:r>
          </w:p>
        </w:tc>
      </w:tr>
      <w:tr w:rsidR="00601B21" w:rsidRPr="00587408" w:rsidTr="00F91C56">
        <w:trPr>
          <w:trHeight w:val="217"/>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xml:space="preserve">Development Finance Management </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2 337</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2 338</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2 351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7 026</w:t>
            </w:r>
          </w:p>
        </w:tc>
      </w:tr>
      <w:tr w:rsidR="00601B21" w:rsidRPr="00587408" w:rsidTr="00F91C56">
        <w:trPr>
          <w:trHeight w:val="82"/>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xml:space="preserve">Business Viability </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4 251</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4 261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6 675</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15 187</w:t>
            </w:r>
          </w:p>
        </w:tc>
      </w:tr>
      <w:tr w:rsidR="00601B21" w:rsidRPr="00587408" w:rsidTr="00F91C56">
        <w:trPr>
          <w:trHeight w:val="127"/>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xml:space="preserve">Blended Finance </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1 345 702</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1 321 706</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1 366 778</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4 034 186</w:t>
            </w:r>
          </w:p>
        </w:tc>
      </w:tr>
      <w:tr w:rsidR="00601B21" w:rsidRPr="00587408" w:rsidTr="00F91C56">
        <w:trPr>
          <w:trHeight w:val="190"/>
        </w:trPr>
        <w:tc>
          <w:tcPr>
            <w:tcW w:w="2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01B21" w:rsidRPr="00587408" w:rsidRDefault="00601B21"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xml:space="preserve">Model Funding collaboration </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18 364</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20 537</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20 470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59 371</w:t>
            </w:r>
          </w:p>
        </w:tc>
      </w:tr>
      <w:tr w:rsidR="00601B21" w:rsidRPr="00587408" w:rsidTr="00F91C56">
        <w:trPr>
          <w:trHeight w:val="127"/>
        </w:trPr>
        <w:tc>
          <w:tcPr>
            <w:tcW w:w="23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hideMark/>
          </w:tcPr>
          <w:p w:rsidR="00601B21" w:rsidRPr="00587408" w:rsidRDefault="00601B21"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bCs/>
                <w:smallCaps/>
                <w:kern w:val="24"/>
                <w:sz w:val="20"/>
                <w:szCs w:val="20"/>
                <w:lang w:val="en-US" w:eastAsia="en-ZA"/>
              </w:rPr>
              <w:t>Total</w:t>
            </w:r>
          </w:p>
        </w:tc>
        <w:tc>
          <w:tcPr>
            <w:tcW w:w="19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1 370 654</w:t>
            </w:r>
          </w:p>
        </w:tc>
        <w:tc>
          <w:tcPr>
            <w:tcW w:w="15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1 348 842</w:t>
            </w:r>
          </w:p>
        </w:tc>
        <w:tc>
          <w:tcPr>
            <w:tcW w:w="15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1 396 274</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01B21" w:rsidRPr="00587408" w:rsidRDefault="00F91C56"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4 115 770</w:t>
            </w:r>
          </w:p>
        </w:tc>
      </w:tr>
    </w:tbl>
    <w:p w:rsidR="00601B21" w:rsidRPr="00587408" w:rsidRDefault="00601B21" w:rsidP="00587408">
      <w:pPr>
        <w:pStyle w:val="Default"/>
        <w:contextualSpacing/>
        <w:rPr>
          <w:rFonts w:ascii="Arial" w:hAnsi="Arial" w:cs="Arial"/>
          <w:b/>
          <w:color w:val="auto"/>
          <w:sz w:val="20"/>
          <w:szCs w:val="20"/>
        </w:rPr>
      </w:pPr>
      <w:r w:rsidRPr="00587408">
        <w:rPr>
          <w:rFonts w:ascii="Arial" w:hAnsi="Arial" w:cs="Arial"/>
          <w:b/>
          <w:color w:val="auto"/>
          <w:sz w:val="20"/>
          <w:szCs w:val="20"/>
        </w:rPr>
        <w:t>Source: DSBD Annual Performance Plan 202</w:t>
      </w:r>
      <w:r w:rsidR="00F91C56" w:rsidRPr="00587408">
        <w:rPr>
          <w:rFonts w:ascii="Arial" w:hAnsi="Arial" w:cs="Arial"/>
          <w:b/>
          <w:color w:val="auto"/>
          <w:sz w:val="20"/>
          <w:szCs w:val="20"/>
        </w:rPr>
        <w:t>2/23</w:t>
      </w:r>
    </w:p>
    <w:p w:rsidR="00601B21" w:rsidRPr="00587408" w:rsidRDefault="00601B21" w:rsidP="00587408">
      <w:pPr>
        <w:autoSpaceDE w:val="0"/>
        <w:autoSpaceDN w:val="0"/>
        <w:adjustRightInd w:val="0"/>
        <w:spacing w:after="0" w:line="240" w:lineRule="auto"/>
        <w:contextualSpacing/>
        <w:rPr>
          <w:rFonts w:ascii="Arial" w:hAnsi="Arial" w:cs="Arial"/>
          <w:sz w:val="20"/>
          <w:szCs w:val="20"/>
        </w:rPr>
      </w:pPr>
    </w:p>
    <w:p w:rsidR="00516534" w:rsidRPr="00587408" w:rsidRDefault="00F91C56" w:rsidP="00587408">
      <w:pPr>
        <w:spacing w:after="0" w:line="240" w:lineRule="auto"/>
        <w:contextualSpacing/>
        <w:rPr>
          <w:rFonts w:ascii="Arial" w:hAnsi="Arial" w:cs="Arial"/>
          <w:sz w:val="20"/>
          <w:szCs w:val="20"/>
        </w:rPr>
      </w:pPr>
      <w:r w:rsidRPr="00587408">
        <w:rPr>
          <w:rFonts w:ascii="Arial" w:hAnsi="Arial" w:cs="Arial"/>
          <w:bCs/>
          <w:sz w:val="20"/>
          <w:szCs w:val="20"/>
        </w:rPr>
        <w:t xml:space="preserve">The Programme </w:t>
      </w:r>
      <w:r w:rsidRPr="00587408">
        <w:rPr>
          <w:rFonts w:ascii="Arial" w:hAnsi="Arial" w:cs="Arial"/>
          <w:sz w:val="20"/>
          <w:szCs w:val="20"/>
        </w:rPr>
        <w:t>has an allocation of R4</w:t>
      </w:r>
      <w:r w:rsidR="00EE4220" w:rsidRPr="00587408">
        <w:rPr>
          <w:rFonts w:ascii="Arial" w:hAnsi="Arial" w:cs="Arial"/>
          <w:sz w:val="20"/>
          <w:szCs w:val="20"/>
        </w:rPr>
        <w:t>.115</w:t>
      </w:r>
      <w:r w:rsidRPr="00587408">
        <w:rPr>
          <w:rFonts w:ascii="Arial" w:hAnsi="Arial" w:cs="Arial"/>
          <w:sz w:val="20"/>
          <w:szCs w:val="20"/>
        </w:rPr>
        <w:t xml:space="preserve"> billion over the medium-term with four sub-programmes - </w:t>
      </w:r>
      <w:r w:rsidRPr="00587408">
        <w:rPr>
          <w:rFonts w:ascii="Arial" w:hAnsi="Arial" w:cs="Arial"/>
          <w:bCs/>
          <w:sz w:val="20"/>
          <w:szCs w:val="20"/>
        </w:rPr>
        <w:t xml:space="preserve">Development Finance Management </w:t>
      </w:r>
      <w:r w:rsidRPr="00587408">
        <w:rPr>
          <w:rFonts w:ascii="Arial" w:hAnsi="Arial" w:cs="Arial"/>
          <w:sz w:val="20"/>
          <w:szCs w:val="20"/>
        </w:rPr>
        <w:t xml:space="preserve">has been apportioned R7 million, </w:t>
      </w:r>
      <w:r w:rsidRPr="00587408">
        <w:rPr>
          <w:rFonts w:ascii="Arial" w:hAnsi="Arial" w:cs="Arial"/>
          <w:bCs/>
          <w:sz w:val="20"/>
          <w:szCs w:val="20"/>
        </w:rPr>
        <w:t xml:space="preserve">Business Viability </w:t>
      </w:r>
      <w:r w:rsidRPr="00587408">
        <w:rPr>
          <w:rFonts w:ascii="Arial" w:hAnsi="Arial" w:cs="Arial"/>
          <w:sz w:val="20"/>
          <w:szCs w:val="20"/>
        </w:rPr>
        <w:t xml:space="preserve">has R59 million, </w:t>
      </w:r>
      <w:r w:rsidRPr="00587408">
        <w:rPr>
          <w:rFonts w:ascii="Arial" w:hAnsi="Arial" w:cs="Arial"/>
          <w:bCs/>
          <w:sz w:val="20"/>
          <w:szCs w:val="20"/>
        </w:rPr>
        <w:t xml:space="preserve">Blended Finance </w:t>
      </w:r>
      <w:r w:rsidRPr="00587408">
        <w:rPr>
          <w:rFonts w:ascii="Arial" w:hAnsi="Arial" w:cs="Arial"/>
          <w:sz w:val="20"/>
          <w:szCs w:val="20"/>
        </w:rPr>
        <w:t xml:space="preserve">has R4 billion and </w:t>
      </w:r>
      <w:r w:rsidRPr="00587408">
        <w:rPr>
          <w:rFonts w:ascii="Arial" w:hAnsi="Arial" w:cs="Arial"/>
          <w:bCs/>
          <w:sz w:val="20"/>
          <w:szCs w:val="20"/>
        </w:rPr>
        <w:t xml:space="preserve">Model Funding Collaboration </w:t>
      </w:r>
      <w:r w:rsidR="00EE4220" w:rsidRPr="00587408">
        <w:rPr>
          <w:rFonts w:ascii="Arial" w:hAnsi="Arial" w:cs="Arial"/>
          <w:sz w:val="20"/>
          <w:szCs w:val="20"/>
        </w:rPr>
        <w:t>has R15</w:t>
      </w:r>
      <w:r w:rsidRPr="00587408">
        <w:rPr>
          <w:rFonts w:ascii="Arial" w:hAnsi="Arial" w:cs="Arial"/>
          <w:sz w:val="20"/>
          <w:szCs w:val="20"/>
        </w:rPr>
        <w:t xml:space="preserve"> million. During the MTEF period, the programme will ensure that the SMME’s and Co-operatives Funding Policy is approved and implemented to promote broader participation in the mainstre</w:t>
      </w:r>
      <w:r w:rsidR="00516534" w:rsidRPr="00587408">
        <w:rPr>
          <w:rFonts w:ascii="Arial" w:hAnsi="Arial" w:cs="Arial"/>
          <w:sz w:val="20"/>
          <w:szCs w:val="20"/>
        </w:rPr>
        <w:t xml:space="preserve">am economy by small businesses. </w:t>
      </w:r>
      <w:r w:rsidR="00EE4220" w:rsidRPr="00587408">
        <w:rPr>
          <w:rFonts w:ascii="Arial" w:hAnsi="Arial" w:cs="Arial"/>
          <w:sz w:val="20"/>
          <w:szCs w:val="20"/>
        </w:rPr>
        <w:t>Through this programme, the Department will implement the Township and Rural Enterprises Programme (TREP) incentives schemes that are meant to stimulate and facilitate the development of sustainable and competitive enterprises in the township and rural areas. The Department has introduced a blended finance model that entails de-risking enterprises traditionally not supported by commercial banks and existing development finance institutions. This is done through matching a loan facility to a grant, which is allocated R827.3 million over the medium term expenditure period.</w:t>
      </w:r>
    </w:p>
    <w:p w:rsidR="00516534" w:rsidRPr="00587408" w:rsidRDefault="00516534" w:rsidP="00587408">
      <w:pPr>
        <w:spacing w:after="0" w:line="240" w:lineRule="auto"/>
        <w:contextualSpacing/>
        <w:rPr>
          <w:rFonts w:ascii="Arial" w:hAnsi="Arial" w:cs="Arial"/>
          <w:sz w:val="20"/>
          <w:szCs w:val="20"/>
        </w:rPr>
      </w:pPr>
    </w:p>
    <w:p w:rsidR="00516534" w:rsidRPr="00587408" w:rsidRDefault="009962FF" w:rsidP="00587408">
      <w:pPr>
        <w:spacing w:after="0" w:line="240" w:lineRule="auto"/>
        <w:contextualSpacing/>
        <w:rPr>
          <w:rFonts w:ascii="Arial" w:hAnsi="Arial" w:cs="Arial"/>
          <w:b/>
          <w:sz w:val="20"/>
          <w:szCs w:val="20"/>
        </w:rPr>
      </w:pPr>
      <w:r w:rsidRPr="00587408">
        <w:rPr>
          <w:rFonts w:ascii="Arial" w:hAnsi="Arial" w:cs="Arial"/>
          <w:b/>
          <w:sz w:val="20"/>
          <w:szCs w:val="20"/>
        </w:rPr>
        <w:lastRenderedPageBreak/>
        <w:t>4.4</w:t>
      </w:r>
      <w:r w:rsidRPr="00587408">
        <w:rPr>
          <w:rFonts w:ascii="Arial" w:hAnsi="Arial" w:cs="Arial"/>
          <w:b/>
          <w:sz w:val="20"/>
          <w:szCs w:val="20"/>
        </w:rPr>
        <w:tab/>
        <w:t xml:space="preserve">Programme 4: </w:t>
      </w:r>
      <w:r w:rsidR="006449E6" w:rsidRPr="00587408">
        <w:rPr>
          <w:rFonts w:ascii="Arial" w:hAnsi="Arial" w:cs="Arial"/>
          <w:b/>
          <w:sz w:val="20"/>
          <w:szCs w:val="20"/>
        </w:rPr>
        <w:t>Enterprise Development</w:t>
      </w:r>
    </w:p>
    <w:p w:rsidR="006449E6" w:rsidRPr="00587408" w:rsidRDefault="006449E6" w:rsidP="00587408">
      <w:pPr>
        <w:spacing w:after="0" w:line="240" w:lineRule="auto"/>
        <w:contextualSpacing/>
        <w:rPr>
          <w:rFonts w:ascii="Arial" w:hAnsi="Arial" w:cs="Arial"/>
          <w:sz w:val="20"/>
          <w:szCs w:val="20"/>
        </w:rPr>
      </w:pPr>
      <w:r w:rsidRPr="00587408">
        <w:rPr>
          <w:rFonts w:ascii="Arial" w:hAnsi="Arial" w:cs="Arial"/>
          <w:kern w:val="28"/>
          <w:sz w:val="20"/>
          <w:szCs w:val="20"/>
        </w:rPr>
        <w:t xml:space="preserve">The purpose of Programme </w:t>
      </w:r>
      <w:r w:rsidR="003D04E0" w:rsidRPr="00587408">
        <w:rPr>
          <w:rFonts w:ascii="Arial" w:hAnsi="Arial" w:cs="Arial"/>
          <w:kern w:val="28"/>
          <w:sz w:val="20"/>
          <w:szCs w:val="20"/>
        </w:rPr>
        <w:t>4</w:t>
      </w:r>
      <w:r w:rsidRPr="00587408">
        <w:rPr>
          <w:rFonts w:ascii="Arial" w:hAnsi="Arial" w:cs="Arial"/>
          <w:kern w:val="28"/>
          <w:sz w:val="20"/>
          <w:szCs w:val="20"/>
        </w:rPr>
        <w:t xml:space="preserve"> is to </w:t>
      </w:r>
      <w:r w:rsidR="003D04E0" w:rsidRPr="00587408">
        <w:rPr>
          <w:rFonts w:ascii="Arial" w:eastAsiaTheme="minorEastAsia" w:hAnsi="Arial" w:cs="Arial"/>
          <w:sz w:val="20"/>
          <w:szCs w:val="20"/>
          <w:lang w:val="en-US"/>
        </w:rPr>
        <w:t>administer</w:t>
      </w:r>
      <w:r w:rsidRPr="00587408">
        <w:rPr>
          <w:rFonts w:ascii="Arial" w:eastAsiaTheme="minorEastAsia" w:hAnsi="Arial" w:cs="Arial"/>
          <w:sz w:val="20"/>
          <w:szCs w:val="20"/>
          <w:lang w:val="en-US"/>
        </w:rPr>
        <w:t xml:space="preserve"> the promotion of an ecosystem that enhances entrepreneurship and the establishment, growth and sustainability of small businesses and Co-operatives as well as coordinating business development support interventions across various spheres of Government. The Programme has the following sub</w:t>
      </w:r>
      <w:r w:rsidR="003D04E0" w:rsidRPr="00587408">
        <w:rPr>
          <w:rFonts w:ascii="Arial" w:eastAsiaTheme="minorEastAsia" w:hAnsi="Arial" w:cs="Arial"/>
          <w:sz w:val="20"/>
          <w:szCs w:val="20"/>
          <w:lang w:val="en-US"/>
        </w:rPr>
        <w:t>-</w:t>
      </w:r>
      <w:r w:rsidRPr="00587408">
        <w:rPr>
          <w:rFonts w:ascii="Arial" w:eastAsiaTheme="minorEastAsia" w:hAnsi="Arial" w:cs="Arial"/>
          <w:sz w:val="20"/>
          <w:szCs w:val="20"/>
          <w:lang w:val="en-US"/>
        </w:rPr>
        <w:t>programme –</w:t>
      </w:r>
    </w:p>
    <w:p w:rsidR="006449E6" w:rsidRPr="00587408" w:rsidRDefault="006449E6" w:rsidP="00587408">
      <w:pPr>
        <w:pStyle w:val="Default"/>
        <w:numPr>
          <w:ilvl w:val="0"/>
          <w:numId w:val="16"/>
        </w:numPr>
        <w:contextualSpacing/>
        <w:rPr>
          <w:rFonts w:ascii="Arial" w:eastAsiaTheme="minorEastAsia" w:hAnsi="Arial" w:cs="Arial"/>
          <w:color w:val="auto"/>
          <w:sz w:val="20"/>
          <w:szCs w:val="20"/>
          <w:lang w:val="en-US"/>
        </w:rPr>
      </w:pPr>
      <w:r w:rsidRPr="00587408">
        <w:rPr>
          <w:rFonts w:ascii="Arial" w:hAnsi="Arial" w:cs="Arial"/>
          <w:bCs/>
          <w:color w:val="auto"/>
          <w:sz w:val="20"/>
          <w:szCs w:val="20"/>
        </w:rPr>
        <w:t xml:space="preserve">Enterprise Development Management </w:t>
      </w:r>
      <w:r w:rsidR="003D04E0" w:rsidRPr="00587408">
        <w:rPr>
          <w:rFonts w:ascii="Arial" w:hAnsi="Arial" w:cs="Arial"/>
          <w:color w:val="auto"/>
          <w:sz w:val="20"/>
          <w:szCs w:val="20"/>
        </w:rPr>
        <w:t xml:space="preserve">– </w:t>
      </w:r>
      <w:r w:rsidRPr="00587408">
        <w:rPr>
          <w:rFonts w:ascii="Arial" w:hAnsi="Arial" w:cs="Arial"/>
          <w:color w:val="auto"/>
          <w:sz w:val="20"/>
          <w:szCs w:val="20"/>
        </w:rPr>
        <w:t>provide leadership to the branch, exercise oversight in the execution of programmes by the implementing agencies and coordinate the provision of an entrepreneurship development and support service infrastructure;</w:t>
      </w:r>
    </w:p>
    <w:p w:rsidR="006449E6" w:rsidRPr="00587408" w:rsidRDefault="006449E6" w:rsidP="00587408">
      <w:pPr>
        <w:pStyle w:val="Default"/>
        <w:numPr>
          <w:ilvl w:val="0"/>
          <w:numId w:val="16"/>
        </w:numPr>
        <w:contextualSpacing/>
        <w:rPr>
          <w:rFonts w:ascii="Arial" w:eastAsiaTheme="minorEastAsia" w:hAnsi="Arial" w:cs="Arial"/>
          <w:color w:val="auto"/>
          <w:sz w:val="20"/>
          <w:szCs w:val="20"/>
          <w:lang w:val="en-US"/>
        </w:rPr>
      </w:pPr>
      <w:r w:rsidRPr="00587408">
        <w:rPr>
          <w:rFonts w:ascii="Arial" w:hAnsi="Arial" w:cs="Arial"/>
          <w:bCs/>
          <w:color w:val="auto"/>
          <w:sz w:val="20"/>
          <w:szCs w:val="20"/>
        </w:rPr>
        <w:t xml:space="preserve">Enterprise and Supplier Development </w:t>
      </w:r>
      <w:r w:rsidR="003D04E0" w:rsidRPr="00587408">
        <w:rPr>
          <w:rFonts w:ascii="Arial" w:hAnsi="Arial" w:cs="Arial"/>
          <w:color w:val="auto"/>
          <w:sz w:val="20"/>
          <w:szCs w:val="20"/>
        </w:rPr>
        <w:t xml:space="preserve">– </w:t>
      </w:r>
      <w:r w:rsidRPr="00587408">
        <w:rPr>
          <w:rFonts w:ascii="Arial" w:hAnsi="Arial" w:cs="Arial"/>
          <w:color w:val="auto"/>
          <w:sz w:val="20"/>
          <w:szCs w:val="20"/>
        </w:rPr>
        <w:t>drive the transformation of the economy through the formulation of policy instruments and advocacy work aimed at the inclusion of</w:t>
      </w:r>
      <w:r w:rsidR="0068378D" w:rsidRPr="00587408">
        <w:rPr>
          <w:rFonts w:ascii="Arial" w:hAnsi="Arial" w:cs="Arial"/>
          <w:color w:val="auto"/>
          <w:sz w:val="20"/>
          <w:szCs w:val="20"/>
        </w:rPr>
        <w:t xml:space="preserve"> </w:t>
      </w:r>
      <w:r w:rsidRPr="00587408">
        <w:rPr>
          <w:rFonts w:ascii="Arial" w:hAnsi="Arial" w:cs="Arial"/>
          <w:color w:val="auto"/>
          <w:sz w:val="20"/>
          <w:szCs w:val="20"/>
        </w:rPr>
        <w:t>SMME</w:t>
      </w:r>
      <w:r w:rsidR="0068378D" w:rsidRPr="00587408">
        <w:rPr>
          <w:rFonts w:ascii="Arial" w:hAnsi="Arial" w:cs="Arial"/>
          <w:color w:val="auto"/>
          <w:sz w:val="20"/>
          <w:szCs w:val="20"/>
        </w:rPr>
        <w:t>’s</w:t>
      </w:r>
      <w:r w:rsidRPr="00587408">
        <w:rPr>
          <w:rFonts w:ascii="Arial" w:hAnsi="Arial" w:cs="Arial"/>
          <w:color w:val="auto"/>
          <w:sz w:val="20"/>
          <w:szCs w:val="20"/>
        </w:rPr>
        <w:t xml:space="preserve"> in the mainstream economy and</w:t>
      </w:r>
      <w:r w:rsidRPr="00587408">
        <w:rPr>
          <w:rFonts w:ascii="Arial" w:hAnsi="Arial" w:cs="Arial"/>
          <w:bCs/>
          <w:color w:val="auto"/>
          <w:sz w:val="20"/>
          <w:szCs w:val="20"/>
        </w:rPr>
        <w:t>;</w:t>
      </w:r>
    </w:p>
    <w:p w:rsidR="006449E6" w:rsidRPr="00587408" w:rsidRDefault="006449E6" w:rsidP="00587408">
      <w:pPr>
        <w:pStyle w:val="Default"/>
        <w:numPr>
          <w:ilvl w:val="0"/>
          <w:numId w:val="16"/>
        </w:numPr>
        <w:contextualSpacing/>
        <w:rPr>
          <w:rFonts w:ascii="Arial" w:eastAsiaTheme="minorEastAsia" w:hAnsi="Arial" w:cs="Arial"/>
          <w:color w:val="auto"/>
          <w:sz w:val="20"/>
          <w:szCs w:val="20"/>
          <w:lang w:val="en-US"/>
        </w:rPr>
      </w:pPr>
      <w:r w:rsidRPr="00587408">
        <w:rPr>
          <w:rFonts w:ascii="Arial" w:hAnsi="Arial" w:cs="Arial"/>
          <w:bCs/>
          <w:color w:val="auto"/>
          <w:sz w:val="20"/>
          <w:szCs w:val="20"/>
        </w:rPr>
        <w:t xml:space="preserve">SMME Competitiveness </w:t>
      </w:r>
      <w:r w:rsidR="003D04E0" w:rsidRPr="00587408">
        <w:rPr>
          <w:rFonts w:ascii="Arial" w:hAnsi="Arial" w:cs="Arial"/>
          <w:color w:val="auto"/>
          <w:sz w:val="20"/>
          <w:szCs w:val="20"/>
        </w:rPr>
        <w:t xml:space="preserve">– </w:t>
      </w:r>
      <w:r w:rsidRPr="00587408">
        <w:rPr>
          <w:rFonts w:ascii="Arial" w:hAnsi="Arial" w:cs="Arial"/>
          <w:color w:val="auto"/>
          <w:sz w:val="20"/>
          <w:szCs w:val="20"/>
        </w:rPr>
        <w:t>work with Municipalities through their integrated Development Plans to develop, enhance and implement enterprise development programmes</w:t>
      </w:r>
      <w:r w:rsidRPr="00587408">
        <w:rPr>
          <w:rFonts w:ascii="Arial" w:eastAsiaTheme="minorEastAsia" w:hAnsi="Arial" w:cs="Arial"/>
          <w:color w:val="auto"/>
          <w:sz w:val="20"/>
          <w:szCs w:val="20"/>
          <w:lang w:val="en-US"/>
        </w:rPr>
        <w:t xml:space="preserve"> </w:t>
      </w:r>
      <w:r w:rsidRPr="00587408">
        <w:rPr>
          <w:rFonts w:ascii="Arial" w:hAnsi="Arial" w:cs="Arial"/>
          <w:color w:val="auto"/>
          <w:sz w:val="20"/>
          <w:szCs w:val="20"/>
        </w:rPr>
        <w:t>toward improved Local Economi</w:t>
      </w:r>
      <w:r w:rsidR="0068378D" w:rsidRPr="00587408">
        <w:rPr>
          <w:rFonts w:ascii="Arial" w:hAnsi="Arial" w:cs="Arial"/>
          <w:color w:val="auto"/>
          <w:sz w:val="20"/>
          <w:szCs w:val="20"/>
        </w:rPr>
        <w:t>c Development (LED</w:t>
      </w:r>
      <w:r w:rsidRPr="00587408">
        <w:rPr>
          <w:rFonts w:ascii="Arial" w:hAnsi="Arial" w:cs="Arial"/>
          <w:color w:val="auto"/>
          <w:sz w:val="20"/>
          <w:szCs w:val="20"/>
        </w:rPr>
        <w:t>).</w:t>
      </w:r>
    </w:p>
    <w:p w:rsidR="006449E6" w:rsidRPr="00587408" w:rsidRDefault="006449E6" w:rsidP="00587408">
      <w:pPr>
        <w:pStyle w:val="Default"/>
        <w:ind w:left="720"/>
        <w:contextualSpacing/>
        <w:rPr>
          <w:rFonts w:ascii="Arial" w:eastAsiaTheme="minorEastAsia" w:hAnsi="Arial" w:cs="Arial"/>
          <w:color w:val="auto"/>
          <w:sz w:val="20"/>
          <w:szCs w:val="20"/>
          <w:lang w:val="en-US"/>
        </w:rPr>
      </w:pPr>
    </w:p>
    <w:p w:rsidR="009962FF" w:rsidRPr="00587408" w:rsidRDefault="00631439" w:rsidP="00587408">
      <w:pPr>
        <w:pStyle w:val="Default"/>
        <w:contextualSpacing/>
        <w:rPr>
          <w:rFonts w:ascii="Arial" w:hAnsi="Arial" w:cs="Arial"/>
          <w:b/>
          <w:sz w:val="20"/>
          <w:szCs w:val="20"/>
        </w:rPr>
      </w:pPr>
      <w:r w:rsidRPr="00587408">
        <w:rPr>
          <w:rFonts w:ascii="Arial" w:hAnsi="Arial" w:cs="Arial"/>
          <w:b/>
          <w:sz w:val="20"/>
          <w:szCs w:val="20"/>
        </w:rPr>
        <w:t xml:space="preserve">Table 6: </w:t>
      </w:r>
      <w:r w:rsidR="006449E6" w:rsidRPr="00587408">
        <w:rPr>
          <w:rFonts w:ascii="Arial" w:hAnsi="Arial" w:cs="Arial"/>
          <w:b/>
          <w:sz w:val="20"/>
          <w:szCs w:val="20"/>
        </w:rPr>
        <w:t>Programme 4</w:t>
      </w:r>
      <w:r w:rsidRPr="00587408">
        <w:rPr>
          <w:rFonts w:ascii="Arial" w:hAnsi="Arial" w:cs="Arial"/>
          <w:b/>
          <w:sz w:val="20"/>
          <w:szCs w:val="20"/>
        </w:rPr>
        <w:t xml:space="preserve"> - Enterprise Development</w:t>
      </w:r>
    </w:p>
    <w:tbl>
      <w:tblPr>
        <w:tblW w:w="9080" w:type="dxa"/>
        <w:tblCellMar>
          <w:left w:w="0" w:type="dxa"/>
          <w:right w:w="0" w:type="dxa"/>
        </w:tblCellMar>
        <w:tblLook w:val="04A0"/>
      </w:tblPr>
      <w:tblGrid>
        <w:gridCol w:w="2483"/>
        <w:gridCol w:w="1536"/>
        <w:gridCol w:w="1731"/>
        <w:gridCol w:w="1710"/>
        <w:gridCol w:w="1620"/>
      </w:tblGrid>
      <w:tr w:rsidR="006449E6" w:rsidRPr="00587408" w:rsidTr="006266C1">
        <w:trPr>
          <w:trHeight w:val="325"/>
        </w:trPr>
        <w:tc>
          <w:tcPr>
            <w:tcW w:w="2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smallCaps/>
                <w:kern w:val="24"/>
                <w:sz w:val="20"/>
                <w:szCs w:val="20"/>
                <w:lang w:val="en-US" w:eastAsia="en-ZA"/>
              </w:rPr>
              <w:t>ENTERPRISE DEVELOPMENT</w:t>
            </w:r>
          </w:p>
        </w:tc>
        <w:tc>
          <w:tcPr>
            <w:tcW w:w="153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202</w:t>
            </w:r>
            <w:r w:rsidR="00EE4220" w:rsidRPr="00587408">
              <w:rPr>
                <w:rFonts w:ascii="Arial" w:eastAsia="Times New Roman" w:hAnsi="Arial" w:cs="Arial"/>
                <w:b/>
                <w:bCs/>
                <w:kern w:val="24"/>
                <w:sz w:val="20"/>
                <w:szCs w:val="20"/>
                <w:lang w:val="en-US" w:eastAsia="en-ZA"/>
              </w:rPr>
              <w:t>2/23</w:t>
            </w:r>
          </w:p>
        </w:tc>
        <w:tc>
          <w:tcPr>
            <w:tcW w:w="173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202</w:t>
            </w:r>
            <w:r w:rsidR="00565233" w:rsidRPr="00587408">
              <w:rPr>
                <w:rFonts w:ascii="Arial" w:eastAsia="Times New Roman" w:hAnsi="Arial" w:cs="Arial"/>
                <w:b/>
                <w:bCs/>
                <w:kern w:val="24"/>
                <w:sz w:val="20"/>
                <w:szCs w:val="20"/>
                <w:lang w:val="en-US" w:eastAsia="en-ZA"/>
              </w:rPr>
              <w:t>3/24</w:t>
            </w:r>
          </w:p>
        </w:tc>
        <w:tc>
          <w:tcPr>
            <w:tcW w:w="17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b/>
                <w:bCs/>
                <w:kern w:val="24"/>
                <w:sz w:val="20"/>
                <w:szCs w:val="20"/>
                <w:lang w:eastAsia="en-ZA"/>
              </w:rPr>
              <w:t>202</w:t>
            </w:r>
            <w:r w:rsidR="00565233" w:rsidRPr="00587408">
              <w:rPr>
                <w:rFonts w:ascii="Arial" w:eastAsia="Calibri" w:hAnsi="Arial" w:cs="Arial"/>
                <w:b/>
                <w:bCs/>
                <w:kern w:val="24"/>
                <w:sz w:val="20"/>
                <w:szCs w:val="20"/>
                <w:lang w:eastAsia="en-ZA"/>
              </w:rPr>
              <w:t>4/25</w:t>
            </w:r>
          </w:p>
        </w:tc>
        <w:tc>
          <w:tcPr>
            <w:tcW w:w="1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b/>
                <w:bCs/>
                <w:smallCaps/>
                <w:kern w:val="24"/>
                <w:sz w:val="20"/>
                <w:szCs w:val="20"/>
                <w:lang w:eastAsia="en-ZA"/>
              </w:rPr>
              <w:t>Total MTEF</w:t>
            </w:r>
          </w:p>
        </w:tc>
      </w:tr>
      <w:tr w:rsidR="006449E6" w:rsidRPr="00587408" w:rsidTr="00BF726C">
        <w:trPr>
          <w:trHeight w:val="190"/>
        </w:trPr>
        <w:tc>
          <w:tcPr>
            <w:tcW w:w="2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b/>
                <w:bCs/>
                <w:smallCaps/>
                <w:kern w:val="24"/>
                <w:sz w:val="20"/>
                <w:szCs w:val="20"/>
                <w:lang w:val="en-US" w:eastAsia="en-ZA"/>
              </w:rPr>
              <w:t>Sub-programmes</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49E6" w:rsidRPr="00587408" w:rsidRDefault="006449E6"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49E6" w:rsidRPr="00587408" w:rsidRDefault="006449E6"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49E6" w:rsidRPr="00587408" w:rsidRDefault="006449E6"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b/>
                <w:bCs/>
                <w:kern w:val="24"/>
                <w:sz w:val="20"/>
                <w:szCs w:val="20"/>
                <w:lang w:val="en-US" w:eastAsia="en-ZA"/>
              </w:rPr>
              <w:t>R'000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49E6" w:rsidRPr="00587408" w:rsidRDefault="006449E6" w:rsidP="00587408">
            <w:pPr>
              <w:spacing w:after="0" w:line="240" w:lineRule="auto"/>
              <w:ind w:left="720"/>
              <w:contextualSpacing/>
              <w:rPr>
                <w:rFonts w:ascii="Arial" w:eastAsia="Times New Roman" w:hAnsi="Arial" w:cs="Arial"/>
                <w:sz w:val="20"/>
                <w:szCs w:val="20"/>
                <w:lang w:eastAsia="en-ZA"/>
              </w:rPr>
            </w:pPr>
            <w:r w:rsidRPr="00587408">
              <w:rPr>
                <w:rFonts w:ascii="Arial" w:eastAsia="Times New Roman" w:hAnsi="Arial" w:cs="Arial"/>
                <w:kern w:val="24"/>
                <w:sz w:val="20"/>
                <w:szCs w:val="20"/>
                <w:lang w:val="en-US" w:eastAsia="en-ZA"/>
              </w:rPr>
              <w:t> </w:t>
            </w:r>
            <w:r w:rsidRPr="00587408">
              <w:rPr>
                <w:rFonts w:ascii="Arial" w:eastAsia="Times New Roman" w:hAnsi="Arial" w:cs="Arial"/>
                <w:b/>
                <w:bCs/>
                <w:kern w:val="24"/>
                <w:sz w:val="20"/>
                <w:szCs w:val="20"/>
                <w:lang w:val="en-US" w:eastAsia="en-ZA"/>
              </w:rPr>
              <w:t>R'000</w:t>
            </w:r>
          </w:p>
        </w:tc>
      </w:tr>
      <w:tr w:rsidR="006449E6" w:rsidRPr="00587408" w:rsidTr="00565233">
        <w:trPr>
          <w:trHeight w:val="415"/>
        </w:trPr>
        <w:tc>
          <w:tcPr>
            <w:tcW w:w="2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kern w:val="24"/>
                <w:sz w:val="20"/>
                <w:szCs w:val="20"/>
                <w:lang w:eastAsia="en-ZA"/>
              </w:rPr>
              <w:t xml:space="preserve">Enterprise Development Management </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2 308</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2 308</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2 320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6 936</w:t>
            </w:r>
          </w:p>
        </w:tc>
      </w:tr>
      <w:tr w:rsidR="006449E6" w:rsidRPr="00587408" w:rsidTr="00565233">
        <w:trPr>
          <w:trHeight w:val="370"/>
        </w:trPr>
        <w:tc>
          <w:tcPr>
            <w:tcW w:w="2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kern w:val="24"/>
                <w:sz w:val="20"/>
                <w:szCs w:val="20"/>
                <w:lang w:val="en-US" w:eastAsia="en-ZA"/>
              </w:rPr>
              <w:t xml:space="preserve">Enterprise and Supplier Development </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900 466</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909 797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952 829</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2 763 092</w:t>
            </w:r>
          </w:p>
        </w:tc>
      </w:tr>
      <w:tr w:rsidR="006449E6" w:rsidRPr="00587408" w:rsidTr="00565233">
        <w:trPr>
          <w:trHeight w:val="100"/>
        </w:trPr>
        <w:tc>
          <w:tcPr>
            <w:tcW w:w="2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449E6" w:rsidRPr="00587408" w:rsidRDefault="006449E6" w:rsidP="00587408">
            <w:pPr>
              <w:spacing w:after="0" w:line="240" w:lineRule="auto"/>
              <w:contextualSpacing/>
              <w:rPr>
                <w:rFonts w:ascii="Arial" w:eastAsia="Times New Roman" w:hAnsi="Arial" w:cs="Arial"/>
                <w:sz w:val="20"/>
                <w:szCs w:val="20"/>
                <w:lang w:eastAsia="en-ZA"/>
              </w:rPr>
            </w:pPr>
            <w:r w:rsidRPr="00587408">
              <w:rPr>
                <w:rFonts w:ascii="Arial" w:eastAsia="Calibri" w:hAnsi="Arial" w:cs="Arial"/>
                <w:kern w:val="24"/>
                <w:sz w:val="20"/>
                <w:szCs w:val="20"/>
                <w:lang w:eastAsia="en-ZA"/>
              </w:rPr>
              <w:t xml:space="preserve">SMME Competitiveness </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31 410</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34 664</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40 327</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sz w:val="20"/>
                <w:szCs w:val="20"/>
                <w:lang w:eastAsia="en-ZA"/>
              </w:rPr>
            </w:pPr>
            <w:r w:rsidRPr="00587408">
              <w:rPr>
                <w:rFonts w:ascii="Arial" w:eastAsia="Times New Roman" w:hAnsi="Arial" w:cs="Arial"/>
                <w:sz w:val="20"/>
                <w:szCs w:val="20"/>
                <w:lang w:eastAsia="en-ZA"/>
              </w:rPr>
              <w:t>106 402</w:t>
            </w:r>
          </w:p>
        </w:tc>
      </w:tr>
      <w:tr w:rsidR="006449E6" w:rsidRPr="00587408" w:rsidTr="00565233">
        <w:trPr>
          <w:trHeight w:val="172"/>
        </w:trPr>
        <w:tc>
          <w:tcPr>
            <w:tcW w:w="248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hideMark/>
          </w:tcPr>
          <w:p w:rsidR="006449E6" w:rsidRPr="00587408" w:rsidRDefault="006449E6"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bCs/>
                <w:smallCaps/>
                <w:kern w:val="24"/>
                <w:sz w:val="20"/>
                <w:szCs w:val="20"/>
                <w:lang w:val="en-US" w:eastAsia="en-ZA"/>
              </w:rPr>
              <w:t>Total</w:t>
            </w:r>
          </w:p>
        </w:tc>
        <w:tc>
          <w:tcPr>
            <w:tcW w:w="15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934 184</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946 770</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995 476</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6449E6" w:rsidRPr="00587408" w:rsidRDefault="00565233" w:rsidP="00587408">
            <w:pPr>
              <w:spacing w:after="0" w:line="240" w:lineRule="auto"/>
              <w:contextualSpacing/>
              <w:rPr>
                <w:rFonts w:ascii="Arial" w:eastAsia="Times New Roman" w:hAnsi="Arial" w:cs="Arial"/>
                <w:b/>
                <w:sz w:val="20"/>
                <w:szCs w:val="20"/>
                <w:lang w:eastAsia="en-ZA"/>
              </w:rPr>
            </w:pPr>
            <w:r w:rsidRPr="00587408">
              <w:rPr>
                <w:rFonts w:ascii="Arial" w:eastAsia="Times New Roman" w:hAnsi="Arial" w:cs="Arial"/>
                <w:b/>
                <w:sz w:val="20"/>
                <w:szCs w:val="20"/>
                <w:lang w:eastAsia="en-ZA"/>
              </w:rPr>
              <w:t>2 876 430</w:t>
            </w:r>
          </w:p>
        </w:tc>
      </w:tr>
    </w:tbl>
    <w:p w:rsidR="006449E6" w:rsidRPr="00587408" w:rsidRDefault="006449E6" w:rsidP="00587408">
      <w:pPr>
        <w:pStyle w:val="Default"/>
        <w:contextualSpacing/>
        <w:rPr>
          <w:rFonts w:ascii="Arial" w:hAnsi="Arial" w:cs="Arial"/>
          <w:b/>
          <w:color w:val="auto"/>
          <w:sz w:val="20"/>
          <w:szCs w:val="20"/>
        </w:rPr>
      </w:pPr>
      <w:r w:rsidRPr="00587408">
        <w:rPr>
          <w:rFonts w:ascii="Arial" w:hAnsi="Arial" w:cs="Arial"/>
          <w:b/>
          <w:color w:val="auto"/>
          <w:sz w:val="20"/>
          <w:szCs w:val="20"/>
        </w:rPr>
        <w:t>Source: DSBD Annual Performance Plan 202</w:t>
      </w:r>
      <w:r w:rsidR="00565233" w:rsidRPr="00587408">
        <w:rPr>
          <w:rFonts w:ascii="Arial" w:hAnsi="Arial" w:cs="Arial"/>
          <w:b/>
          <w:color w:val="auto"/>
          <w:sz w:val="20"/>
          <w:szCs w:val="20"/>
        </w:rPr>
        <w:t>2/23</w:t>
      </w:r>
    </w:p>
    <w:p w:rsidR="009962FF" w:rsidRPr="00587408" w:rsidRDefault="009962FF" w:rsidP="00587408">
      <w:pPr>
        <w:pStyle w:val="Default"/>
        <w:contextualSpacing/>
        <w:rPr>
          <w:rFonts w:ascii="Arial" w:hAnsi="Arial" w:cs="Arial"/>
          <w:color w:val="auto"/>
          <w:sz w:val="20"/>
          <w:szCs w:val="20"/>
        </w:rPr>
      </w:pPr>
    </w:p>
    <w:p w:rsidR="00082377" w:rsidRPr="00587408" w:rsidRDefault="006449E6" w:rsidP="00587408">
      <w:pPr>
        <w:spacing w:after="0" w:line="240" w:lineRule="auto"/>
        <w:contextualSpacing/>
        <w:rPr>
          <w:rFonts w:ascii="Arial" w:hAnsi="Arial" w:cs="Arial"/>
          <w:sz w:val="20"/>
          <w:szCs w:val="20"/>
        </w:rPr>
      </w:pPr>
      <w:r w:rsidRPr="00587408">
        <w:rPr>
          <w:rFonts w:ascii="Arial" w:hAnsi="Arial" w:cs="Arial"/>
          <w:bCs/>
          <w:sz w:val="20"/>
          <w:szCs w:val="20"/>
        </w:rPr>
        <w:t xml:space="preserve">Programme </w:t>
      </w:r>
      <w:r w:rsidR="003D04E0" w:rsidRPr="00587408">
        <w:rPr>
          <w:rFonts w:ascii="Arial" w:hAnsi="Arial" w:cs="Arial"/>
          <w:bCs/>
          <w:sz w:val="20"/>
          <w:szCs w:val="20"/>
        </w:rPr>
        <w:t>4</w:t>
      </w:r>
      <w:r w:rsidRPr="00587408">
        <w:rPr>
          <w:rFonts w:ascii="Arial" w:hAnsi="Arial" w:cs="Arial"/>
          <w:bCs/>
          <w:sz w:val="20"/>
          <w:szCs w:val="20"/>
        </w:rPr>
        <w:t xml:space="preserve"> (Enterprise Development) </w:t>
      </w:r>
      <w:r w:rsidRPr="00587408">
        <w:rPr>
          <w:rFonts w:ascii="Arial" w:hAnsi="Arial" w:cs="Arial"/>
          <w:sz w:val="20"/>
          <w:szCs w:val="20"/>
        </w:rPr>
        <w:t xml:space="preserve">has </w:t>
      </w:r>
      <w:r w:rsidR="00565233" w:rsidRPr="00587408">
        <w:rPr>
          <w:rFonts w:ascii="Arial" w:hAnsi="Arial" w:cs="Arial"/>
          <w:sz w:val="20"/>
          <w:szCs w:val="20"/>
        </w:rPr>
        <w:t>been allocated R2.8</w:t>
      </w:r>
      <w:r w:rsidRPr="00587408">
        <w:rPr>
          <w:rFonts w:ascii="Arial" w:hAnsi="Arial" w:cs="Arial"/>
          <w:sz w:val="20"/>
          <w:szCs w:val="20"/>
        </w:rPr>
        <w:t xml:space="preserve"> billion over the medium-term with </w:t>
      </w:r>
      <w:r w:rsidR="00565233" w:rsidRPr="00587408">
        <w:rPr>
          <w:rFonts w:ascii="Arial" w:hAnsi="Arial" w:cs="Arial"/>
          <w:sz w:val="20"/>
          <w:szCs w:val="20"/>
        </w:rPr>
        <w:t xml:space="preserve">three </w:t>
      </w:r>
      <w:r w:rsidRPr="00587408">
        <w:rPr>
          <w:rFonts w:ascii="Arial" w:hAnsi="Arial" w:cs="Arial"/>
          <w:sz w:val="20"/>
          <w:szCs w:val="20"/>
        </w:rPr>
        <w:t>sub-programmes</w:t>
      </w:r>
      <w:r w:rsidR="00565233" w:rsidRPr="00587408">
        <w:rPr>
          <w:rFonts w:ascii="Arial" w:hAnsi="Arial" w:cs="Arial"/>
          <w:sz w:val="20"/>
          <w:szCs w:val="20"/>
        </w:rPr>
        <w:t xml:space="preserve"> funded as follows</w:t>
      </w:r>
      <w:r w:rsidRPr="00587408">
        <w:rPr>
          <w:rFonts w:ascii="Arial" w:hAnsi="Arial" w:cs="Arial"/>
          <w:sz w:val="20"/>
          <w:szCs w:val="20"/>
        </w:rPr>
        <w:t xml:space="preserve">: The </w:t>
      </w:r>
      <w:r w:rsidRPr="00587408">
        <w:rPr>
          <w:rFonts w:ascii="Arial" w:hAnsi="Arial" w:cs="Arial"/>
          <w:bCs/>
          <w:sz w:val="20"/>
          <w:szCs w:val="20"/>
        </w:rPr>
        <w:t xml:space="preserve">Enterprise Development Management </w:t>
      </w:r>
      <w:r w:rsidR="00565233" w:rsidRPr="00587408">
        <w:rPr>
          <w:rFonts w:ascii="Arial" w:hAnsi="Arial" w:cs="Arial"/>
          <w:sz w:val="20"/>
          <w:szCs w:val="20"/>
        </w:rPr>
        <w:t>has R7</w:t>
      </w:r>
      <w:r w:rsidRPr="00587408">
        <w:rPr>
          <w:rFonts w:ascii="Arial" w:hAnsi="Arial" w:cs="Arial"/>
          <w:sz w:val="20"/>
          <w:szCs w:val="20"/>
        </w:rPr>
        <w:t xml:space="preserve"> million, </w:t>
      </w:r>
      <w:r w:rsidRPr="00587408">
        <w:rPr>
          <w:rFonts w:ascii="Arial" w:hAnsi="Arial" w:cs="Arial"/>
          <w:bCs/>
          <w:sz w:val="20"/>
          <w:szCs w:val="20"/>
        </w:rPr>
        <w:t xml:space="preserve">Enterprise and Supplier Development </w:t>
      </w:r>
      <w:r w:rsidRPr="00587408">
        <w:rPr>
          <w:rFonts w:ascii="Arial" w:hAnsi="Arial" w:cs="Arial"/>
          <w:sz w:val="20"/>
          <w:szCs w:val="20"/>
        </w:rPr>
        <w:t xml:space="preserve">has </w:t>
      </w:r>
      <w:r w:rsidR="00565233" w:rsidRPr="00587408">
        <w:rPr>
          <w:rFonts w:ascii="Arial" w:hAnsi="Arial" w:cs="Arial"/>
          <w:sz w:val="20"/>
          <w:szCs w:val="20"/>
        </w:rPr>
        <w:t>a</w:t>
      </w:r>
      <w:r w:rsidR="00082377" w:rsidRPr="00587408">
        <w:rPr>
          <w:rFonts w:ascii="Arial" w:hAnsi="Arial" w:cs="Arial"/>
          <w:sz w:val="20"/>
          <w:szCs w:val="20"/>
        </w:rPr>
        <w:t>n</w:t>
      </w:r>
      <w:r w:rsidR="00565233" w:rsidRPr="00587408">
        <w:rPr>
          <w:rFonts w:ascii="Arial" w:hAnsi="Arial" w:cs="Arial"/>
          <w:sz w:val="20"/>
          <w:szCs w:val="20"/>
        </w:rPr>
        <w:t xml:space="preserve"> allocation of </w:t>
      </w:r>
      <w:r w:rsidRPr="00587408">
        <w:rPr>
          <w:rFonts w:ascii="Arial" w:hAnsi="Arial" w:cs="Arial"/>
          <w:sz w:val="20"/>
          <w:szCs w:val="20"/>
        </w:rPr>
        <w:t>R2.</w:t>
      </w:r>
      <w:r w:rsidR="00565233" w:rsidRPr="00587408">
        <w:rPr>
          <w:rFonts w:ascii="Arial" w:hAnsi="Arial" w:cs="Arial"/>
          <w:sz w:val="20"/>
          <w:szCs w:val="20"/>
        </w:rPr>
        <w:t>8</w:t>
      </w:r>
      <w:r w:rsidRPr="00587408">
        <w:rPr>
          <w:rFonts w:ascii="Arial" w:hAnsi="Arial" w:cs="Arial"/>
          <w:sz w:val="20"/>
          <w:szCs w:val="20"/>
        </w:rPr>
        <w:t xml:space="preserve"> billion, and </w:t>
      </w:r>
      <w:r w:rsidRPr="00587408">
        <w:rPr>
          <w:rFonts w:ascii="Arial" w:hAnsi="Arial" w:cs="Arial"/>
          <w:bCs/>
          <w:sz w:val="20"/>
          <w:szCs w:val="20"/>
        </w:rPr>
        <w:t xml:space="preserve">SMME Competitiveness </w:t>
      </w:r>
      <w:r w:rsidR="00565233" w:rsidRPr="00587408">
        <w:rPr>
          <w:rFonts w:ascii="Arial" w:hAnsi="Arial" w:cs="Arial"/>
          <w:sz w:val="20"/>
          <w:szCs w:val="20"/>
        </w:rPr>
        <w:t xml:space="preserve">up from </w:t>
      </w:r>
      <w:r w:rsidR="003D04E0" w:rsidRPr="00587408">
        <w:rPr>
          <w:rFonts w:ascii="Arial" w:hAnsi="Arial" w:cs="Arial"/>
          <w:sz w:val="20"/>
          <w:szCs w:val="20"/>
        </w:rPr>
        <w:t xml:space="preserve">R46 </w:t>
      </w:r>
      <w:r w:rsidRPr="00587408">
        <w:rPr>
          <w:rFonts w:ascii="Arial" w:hAnsi="Arial" w:cs="Arial"/>
          <w:sz w:val="20"/>
          <w:szCs w:val="20"/>
        </w:rPr>
        <w:t>million</w:t>
      </w:r>
      <w:r w:rsidR="00565233" w:rsidRPr="00587408">
        <w:rPr>
          <w:rFonts w:ascii="Arial" w:hAnsi="Arial" w:cs="Arial"/>
          <w:sz w:val="20"/>
          <w:szCs w:val="20"/>
        </w:rPr>
        <w:t xml:space="preserve"> </w:t>
      </w:r>
      <w:r w:rsidR="00082377" w:rsidRPr="00587408">
        <w:rPr>
          <w:rFonts w:ascii="Arial" w:hAnsi="Arial" w:cs="Arial"/>
          <w:sz w:val="20"/>
          <w:szCs w:val="20"/>
        </w:rPr>
        <w:t xml:space="preserve">in </w:t>
      </w:r>
      <w:r w:rsidR="00565233" w:rsidRPr="00587408">
        <w:rPr>
          <w:rFonts w:ascii="Arial" w:hAnsi="Arial" w:cs="Arial"/>
          <w:sz w:val="20"/>
          <w:szCs w:val="20"/>
        </w:rPr>
        <w:t>2021/22 to R106 million during the current financial year</w:t>
      </w:r>
      <w:r w:rsidRPr="00587408">
        <w:rPr>
          <w:rFonts w:ascii="Arial" w:hAnsi="Arial" w:cs="Arial"/>
          <w:sz w:val="20"/>
          <w:szCs w:val="20"/>
        </w:rPr>
        <w:t>.</w:t>
      </w:r>
      <w:r w:rsidR="008512D4" w:rsidRPr="00587408">
        <w:rPr>
          <w:rFonts w:ascii="Arial" w:hAnsi="Arial" w:cs="Arial"/>
          <w:sz w:val="20"/>
          <w:szCs w:val="20"/>
        </w:rPr>
        <w:t xml:space="preserve"> </w:t>
      </w:r>
      <w:r w:rsidR="00082377" w:rsidRPr="00587408">
        <w:rPr>
          <w:rFonts w:ascii="Arial" w:hAnsi="Arial" w:cs="Arial"/>
          <w:sz w:val="20"/>
          <w:szCs w:val="20"/>
        </w:rPr>
        <w:t>The “assessment review of SMME regulatory impediments to reform</w:t>
      </w:r>
      <w:r w:rsidR="00107FAF" w:rsidRPr="00587408">
        <w:rPr>
          <w:rFonts w:ascii="Arial" w:hAnsi="Arial" w:cs="Arial"/>
          <w:sz w:val="20"/>
          <w:szCs w:val="20"/>
        </w:rPr>
        <w:t>”</w:t>
      </w:r>
      <w:r w:rsidR="00082377" w:rsidRPr="00587408">
        <w:rPr>
          <w:rFonts w:ascii="Arial" w:hAnsi="Arial" w:cs="Arial"/>
          <w:sz w:val="20"/>
          <w:szCs w:val="20"/>
        </w:rPr>
        <w:t xml:space="preserve"> is a new ou</w:t>
      </w:r>
      <w:r w:rsidR="00107FAF" w:rsidRPr="00587408">
        <w:rPr>
          <w:rFonts w:ascii="Arial" w:hAnsi="Arial" w:cs="Arial"/>
          <w:sz w:val="20"/>
          <w:szCs w:val="20"/>
        </w:rPr>
        <w:t>tput. It is int</w:t>
      </w:r>
      <w:r w:rsidR="00082377" w:rsidRPr="00587408">
        <w:rPr>
          <w:rFonts w:ascii="Arial" w:hAnsi="Arial" w:cs="Arial"/>
          <w:sz w:val="20"/>
          <w:szCs w:val="20"/>
        </w:rPr>
        <w:t>roduced during 20</w:t>
      </w:r>
      <w:r w:rsidR="00107FAF" w:rsidRPr="00587408">
        <w:rPr>
          <w:rFonts w:ascii="Arial" w:hAnsi="Arial" w:cs="Arial"/>
          <w:sz w:val="20"/>
          <w:szCs w:val="20"/>
        </w:rPr>
        <w:t xml:space="preserve">22/23 financial year to </w:t>
      </w:r>
      <w:r w:rsidR="00082377" w:rsidRPr="00587408">
        <w:rPr>
          <w:rFonts w:ascii="Arial" w:hAnsi="Arial" w:cs="Arial"/>
          <w:sz w:val="20"/>
          <w:szCs w:val="20"/>
        </w:rPr>
        <w:t>assist the D</w:t>
      </w:r>
      <w:r w:rsidR="00107FAF" w:rsidRPr="00587408">
        <w:rPr>
          <w:rFonts w:ascii="Arial" w:hAnsi="Arial" w:cs="Arial"/>
          <w:sz w:val="20"/>
          <w:szCs w:val="20"/>
        </w:rPr>
        <w:t xml:space="preserve">epartment </w:t>
      </w:r>
      <w:r w:rsidR="00082377" w:rsidRPr="00587408">
        <w:rPr>
          <w:rFonts w:ascii="Arial" w:hAnsi="Arial" w:cs="Arial"/>
          <w:sz w:val="20"/>
          <w:szCs w:val="20"/>
        </w:rPr>
        <w:t>detect regulatory impediments impacting on SMMEs and Co</w:t>
      </w:r>
      <w:r w:rsidR="00107FAF" w:rsidRPr="00587408">
        <w:rPr>
          <w:rFonts w:ascii="Arial" w:hAnsi="Arial" w:cs="Arial"/>
          <w:sz w:val="20"/>
          <w:szCs w:val="20"/>
        </w:rPr>
        <w:t>-operatives</w:t>
      </w:r>
      <w:r w:rsidR="00082377" w:rsidRPr="00587408">
        <w:rPr>
          <w:rFonts w:ascii="Arial" w:hAnsi="Arial" w:cs="Arial"/>
          <w:sz w:val="20"/>
          <w:szCs w:val="20"/>
        </w:rPr>
        <w:t xml:space="preserve"> growth and sustainability</w:t>
      </w:r>
      <w:r w:rsidR="00107FAF" w:rsidRPr="00587408">
        <w:rPr>
          <w:rFonts w:ascii="Arial" w:hAnsi="Arial" w:cs="Arial"/>
          <w:sz w:val="20"/>
          <w:szCs w:val="20"/>
        </w:rPr>
        <w:t>.</w:t>
      </w:r>
    </w:p>
    <w:p w:rsidR="00007EDB" w:rsidRPr="00587408" w:rsidRDefault="00007EDB" w:rsidP="00587408">
      <w:pPr>
        <w:autoSpaceDE w:val="0"/>
        <w:autoSpaceDN w:val="0"/>
        <w:adjustRightInd w:val="0"/>
        <w:spacing w:after="0" w:line="240" w:lineRule="auto"/>
        <w:contextualSpacing/>
        <w:rPr>
          <w:rFonts w:ascii="Arial" w:hAnsi="Arial" w:cs="Arial"/>
          <w:sz w:val="20"/>
          <w:szCs w:val="20"/>
        </w:rPr>
      </w:pPr>
    </w:p>
    <w:p w:rsidR="007131CB" w:rsidRPr="00587408" w:rsidRDefault="007131CB" w:rsidP="00587408">
      <w:pPr>
        <w:spacing w:after="0" w:line="240" w:lineRule="auto"/>
        <w:contextualSpacing/>
        <w:rPr>
          <w:rFonts w:ascii="Arial" w:hAnsi="Arial" w:cs="Arial"/>
          <w:b/>
          <w:sz w:val="20"/>
          <w:szCs w:val="20"/>
        </w:rPr>
      </w:pPr>
      <w:r w:rsidRPr="00587408">
        <w:rPr>
          <w:rStyle w:val="Strong"/>
          <w:rFonts w:ascii="Arial" w:hAnsi="Arial" w:cs="Arial"/>
          <w:sz w:val="20"/>
          <w:szCs w:val="20"/>
        </w:rPr>
        <w:t>5.</w:t>
      </w:r>
      <w:r w:rsidRPr="00587408">
        <w:rPr>
          <w:rStyle w:val="Strong"/>
          <w:rFonts w:ascii="Arial" w:hAnsi="Arial" w:cs="Arial"/>
          <w:sz w:val="20"/>
          <w:szCs w:val="20"/>
        </w:rPr>
        <w:tab/>
        <w:t xml:space="preserve">OVERVIEW OF THE STRATEGIC FOCUS OF THE PUBLIC ENTITIES OF </w:t>
      </w:r>
      <w:r w:rsidRPr="00587408">
        <w:rPr>
          <w:rStyle w:val="Strong"/>
          <w:rFonts w:ascii="Arial" w:hAnsi="Arial" w:cs="Arial"/>
          <w:sz w:val="20"/>
          <w:szCs w:val="20"/>
        </w:rPr>
        <w:tab/>
        <w:t>THE DEPARTMENT</w:t>
      </w:r>
    </w:p>
    <w:p w:rsidR="006976DA" w:rsidRPr="00587408" w:rsidRDefault="006976DA" w:rsidP="00587408">
      <w:pPr>
        <w:autoSpaceDE w:val="0"/>
        <w:autoSpaceDN w:val="0"/>
        <w:adjustRightInd w:val="0"/>
        <w:spacing w:after="0" w:line="240" w:lineRule="auto"/>
        <w:contextualSpacing/>
        <w:rPr>
          <w:rFonts w:ascii="Arial" w:hAnsi="Arial" w:cs="Arial"/>
          <w:sz w:val="20"/>
          <w:szCs w:val="20"/>
        </w:rPr>
      </w:pPr>
    </w:p>
    <w:p w:rsidR="007131CB" w:rsidRPr="00587408" w:rsidRDefault="006976DA" w:rsidP="00587408">
      <w:pPr>
        <w:spacing w:after="0" w:line="240" w:lineRule="auto"/>
        <w:contextualSpacing/>
        <w:rPr>
          <w:rFonts w:ascii="Arial" w:hAnsi="Arial" w:cs="Arial"/>
          <w:sz w:val="20"/>
          <w:szCs w:val="20"/>
        </w:rPr>
      </w:pPr>
      <w:r w:rsidRPr="00587408">
        <w:rPr>
          <w:rFonts w:ascii="Arial" w:hAnsi="Arial" w:cs="Arial"/>
          <w:sz w:val="20"/>
          <w:szCs w:val="20"/>
        </w:rPr>
        <w:t>Currently</w:t>
      </w:r>
      <w:r w:rsidR="00DD1963" w:rsidRPr="00587408">
        <w:rPr>
          <w:rFonts w:ascii="Arial" w:hAnsi="Arial" w:cs="Arial"/>
          <w:sz w:val="20"/>
          <w:szCs w:val="20"/>
        </w:rPr>
        <w:t>,</w:t>
      </w:r>
      <w:r w:rsidRPr="00587408">
        <w:rPr>
          <w:rFonts w:ascii="Arial" w:hAnsi="Arial" w:cs="Arial"/>
          <w:sz w:val="20"/>
          <w:szCs w:val="20"/>
        </w:rPr>
        <w:t xml:space="preserve"> the</w:t>
      </w:r>
      <w:r w:rsidR="00DD1963" w:rsidRPr="00587408">
        <w:rPr>
          <w:rFonts w:ascii="Arial" w:hAnsi="Arial" w:cs="Arial"/>
          <w:sz w:val="20"/>
          <w:szCs w:val="20"/>
        </w:rPr>
        <w:t xml:space="preserve">re are two agencies reporting to the Department, that is </w:t>
      </w:r>
      <w:r w:rsidRPr="00587408">
        <w:rPr>
          <w:rFonts w:ascii="Arial" w:hAnsi="Arial" w:cs="Arial"/>
          <w:sz w:val="20"/>
          <w:szCs w:val="20"/>
        </w:rPr>
        <w:t>Seda and</w:t>
      </w:r>
      <w:r w:rsidR="00DD1963" w:rsidRPr="00587408">
        <w:rPr>
          <w:rFonts w:ascii="Arial" w:hAnsi="Arial" w:cs="Arial"/>
          <w:sz w:val="20"/>
          <w:szCs w:val="20"/>
        </w:rPr>
        <w:t xml:space="preserve"> Sefa</w:t>
      </w:r>
      <w:r w:rsidR="00BB2AC0" w:rsidRPr="00587408">
        <w:rPr>
          <w:rFonts w:ascii="Arial" w:hAnsi="Arial" w:cs="Arial"/>
          <w:sz w:val="20"/>
          <w:szCs w:val="20"/>
        </w:rPr>
        <w:t xml:space="preserve">. </w:t>
      </w:r>
      <w:r w:rsidR="00752877" w:rsidRPr="00587408">
        <w:rPr>
          <w:rFonts w:ascii="Arial" w:hAnsi="Arial" w:cs="Arial"/>
          <w:sz w:val="20"/>
          <w:szCs w:val="20"/>
        </w:rPr>
        <w:t xml:space="preserve">However, </w:t>
      </w:r>
      <w:r w:rsidR="00983D8D" w:rsidRPr="00587408">
        <w:rPr>
          <w:rFonts w:ascii="Arial" w:hAnsi="Arial" w:cs="Arial"/>
          <w:sz w:val="20"/>
          <w:szCs w:val="20"/>
        </w:rPr>
        <w:t xml:space="preserve">in August 2021 the </w:t>
      </w:r>
      <w:r w:rsidRPr="00587408">
        <w:rPr>
          <w:rFonts w:ascii="Arial" w:hAnsi="Arial" w:cs="Arial"/>
          <w:sz w:val="20"/>
          <w:szCs w:val="20"/>
        </w:rPr>
        <w:t xml:space="preserve">Cabinet </w:t>
      </w:r>
      <w:r w:rsidR="00752877" w:rsidRPr="00587408">
        <w:rPr>
          <w:rFonts w:ascii="Arial" w:hAnsi="Arial" w:cs="Arial"/>
          <w:sz w:val="20"/>
          <w:szCs w:val="20"/>
        </w:rPr>
        <w:t>resolved</w:t>
      </w:r>
      <w:r w:rsidRPr="00587408">
        <w:rPr>
          <w:rFonts w:ascii="Arial" w:hAnsi="Arial" w:cs="Arial"/>
          <w:sz w:val="20"/>
          <w:szCs w:val="20"/>
        </w:rPr>
        <w:t xml:space="preserve"> to consolidate them</w:t>
      </w:r>
      <w:r w:rsidR="00752877" w:rsidRPr="00587408">
        <w:rPr>
          <w:rFonts w:ascii="Arial" w:hAnsi="Arial" w:cs="Arial"/>
          <w:sz w:val="20"/>
          <w:szCs w:val="20"/>
        </w:rPr>
        <w:t xml:space="preserve">, </w:t>
      </w:r>
      <w:r w:rsidR="00983D8D" w:rsidRPr="00587408">
        <w:rPr>
          <w:rFonts w:ascii="Arial" w:hAnsi="Arial" w:cs="Arial"/>
          <w:sz w:val="20"/>
          <w:szCs w:val="20"/>
        </w:rPr>
        <w:t xml:space="preserve">together with Co-operatives Banks Development Agency (CBDA) into a single agency. The merger was initially set to be effective from 1 April 2022. Nevertheless, on 6 April 2022, Cabinet approved a 20-month extension period for the </w:t>
      </w:r>
      <w:r w:rsidR="00361875" w:rsidRPr="00587408">
        <w:rPr>
          <w:rFonts w:ascii="Arial" w:hAnsi="Arial" w:cs="Arial"/>
          <w:sz w:val="20"/>
          <w:szCs w:val="20"/>
        </w:rPr>
        <w:t>amalgamation</w:t>
      </w:r>
      <w:r w:rsidR="00983D8D" w:rsidRPr="00587408">
        <w:rPr>
          <w:rFonts w:ascii="Arial" w:hAnsi="Arial" w:cs="Arial"/>
          <w:sz w:val="20"/>
          <w:szCs w:val="20"/>
        </w:rPr>
        <w:t xml:space="preserve"> of </w:t>
      </w:r>
      <w:r w:rsidR="00361875" w:rsidRPr="00587408">
        <w:rPr>
          <w:rFonts w:ascii="Arial" w:hAnsi="Arial" w:cs="Arial"/>
          <w:sz w:val="20"/>
          <w:szCs w:val="20"/>
        </w:rPr>
        <w:t xml:space="preserve">three entities. </w:t>
      </w:r>
      <w:r w:rsidR="00983D8D" w:rsidRPr="00587408">
        <w:rPr>
          <w:rFonts w:ascii="Arial" w:hAnsi="Arial" w:cs="Arial"/>
          <w:sz w:val="20"/>
          <w:szCs w:val="20"/>
        </w:rPr>
        <w:t xml:space="preserve"> </w:t>
      </w:r>
      <w:r w:rsidR="00361875" w:rsidRPr="00587408">
        <w:rPr>
          <w:rFonts w:ascii="Arial" w:hAnsi="Arial" w:cs="Arial"/>
          <w:sz w:val="20"/>
          <w:szCs w:val="20"/>
        </w:rPr>
        <w:t xml:space="preserve">For the next two years </w:t>
      </w:r>
      <w:r w:rsidR="00080080" w:rsidRPr="00587408">
        <w:rPr>
          <w:rFonts w:ascii="Arial" w:hAnsi="Arial" w:cs="Arial"/>
          <w:sz w:val="20"/>
          <w:szCs w:val="20"/>
        </w:rPr>
        <w:t>entities</w:t>
      </w:r>
      <w:r w:rsidR="00361875" w:rsidRPr="00587408">
        <w:rPr>
          <w:rFonts w:ascii="Arial" w:hAnsi="Arial" w:cs="Arial"/>
          <w:sz w:val="20"/>
          <w:szCs w:val="20"/>
        </w:rPr>
        <w:t xml:space="preserve"> will continue </w:t>
      </w:r>
      <w:r w:rsidR="00080080" w:rsidRPr="00587408">
        <w:rPr>
          <w:rFonts w:ascii="Arial" w:hAnsi="Arial" w:cs="Arial"/>
          <w:sz w:val="20"/>
          <w:szCs w:val="20"/>
        </w:rPr>
        <w:t xml:space="preserve">to </w:t>
      </w:r>
      <w:r w:rsidR="00361875" w:rsidRPr="00587408">
        <w:rPr>
          <w:rFonts w:ascii="Arial" w:hAnsi="Arial" w:cs="Arial"/>
          <w:sz w:val="20"/>
          <w:szCs w:val="20"/>
        </w:rPr>
        <w:t>receiv</w:t>
      </w:r>
      <w:r w:rsidR="00080080" w:rsidRPr="00587408">
        <w:rPr>
          <w:rFonts w:ascii="Arial" w:hAnsi="Arial" w:cs="Arial"/>
          <w:sz w:val="20"/>
          <w:szCs w:val="20"/>
        </w:rPr>
        <w:t>e</w:t>
      </w:r>
      <w:r w:rsidR="00361875" w:rsidRPr="00587408">
        <w:rPr>
          <w:rFonts w:ascii="Arial" w:hAnsi="Arial" w:cs="Arial"/>
          <w:sz w:val="20"/>
          <w:szCs w:val="20"/>
        </w:rPr>
        <w:t xml:space="preserve"> their budgets via different budget votes i.e. </w:t>
      </w:r>
      <w:r w:rsidR="00080080" w:rsidRPr="00587408">
        <w:rPr>
          <w:rFonts w:ascii="Arial" w:hAnsi="Arial" w:cs="Arial"/>
          <w:sz w:val="20"/>
          <w:szCs w:val="20"/>
        </w:rPr>
        <w:t xml:space="preserve">budget </w:t>
      </w:r>
      <w:r w:rsidR="00361875" w:rsidRPr="00587408">
        <w:rPr>
          <w:rFonts w:ascii="Arial" w:hAnsi="Arial" w:cs="Arial"/>
          <w:sz w:val="20"/>
          <w:szCs w:val="20"/>
        </w:rPr>
        <w:t xml:space="preserve">vote 8, 36 and 39. </w:t>
      </w:r>
    </w:p>
    <w:p w:rsidR="006976DA" w:rsidRPr="00587408" w:rsidRDefault="006976DA" w:rsidP="00587408">
      <w:pPr>
        <w:autoSpaceDE w:val="0"/>
        <w:autoSpaceDN w:val="0"/>
        <w:adjustRightInd w:val="0"/>
        <w:spacing w:after="0" w:line="240" w:lineRule="auto"/>
        <w:contextualSpacing/>
        <w:rPr>
          <w:rFonts w:ascii="Arial" w:hAnsi="Arial" w:cs="Arial"/>
          <w:sz w:val="20"/>
          <w:szCs w:val="20"/>
        </w:rPr>
      </w:pPr>
    </w:p>
    <w:p w:rsidR="005200EB" w:rsidRPr="00587408" w:rsidRDefault="007131CB" w:rsidP="00587408">
      <w:pPr>
        <w:spacing w:after="0" w:line="240" w:lineRule="auto"/>
        <w:contextualSpacing/>
        <w:rPr>
          <w:rFonts w:ascii="Arial" w:hAnsi="Arial" w:cs="Arial"/>
          <w:b/>
          <w:sz w:val="20"/>
          <w:szCs w:val="20"/>
        </w:rPr>
      </w:pPr>
      <w:r w:rsidRPr="00587408">
        <w:rPr>
          <w:rFonts w:ascii="Arial" w:hAnsi="Arial" w:cs="Arial"/>
          <w:b/>
          <w:sz w:val="20"/>
          <w:szCs w:val="20"/>
        </w:rPr>
        <w:t>5.1</w:t>
      </w:r>
      <w:r w:rsidRPr="00587408">
        <w:rPr>
          <w:rFonts w:ascii="Arial" w:hAnsi="Arial" w:cs="Arial"/>
          <w:b/>
          <w:sz w:val="20"/>
          <w:szCs w:val="20"/>
        </w:rPr>
        <w:tab/>
        <w:t>Small Enterprise Finance Agency</w:t>
      </w:r>
    </w:p>
    <w:p w:rsidR="007131CB" w:rsidRPr="00587408" w:rsidRDefault="007131CB" w:rsidP="00587408">
      <w:pPr>
        <w:spacing w:after="0" w:line="240" w:lineRule="auto"/>
        <w:contextualSpacing/>
        <w:rPr>
          <w:rFonts w:ascii="Arial" w:hAnsi="Arial" w:cs="Arial"/>
          <w:b/>
          <w:sz w:val="20"/>
          <w:szCs w:val="20"/>
        </w:rPr>
      </w:pPr>
    </w:p>
    <w:p w:rsidR="005200EB" w:rsidRPr="00587408" w:rsidRDefault="003323FD" w:rsidP="00587408">
      <w:pPr>
        <w:spacing w:after="0" w:line="240" w:lineRule="auto"/>
        <w:contextualSpacing/>
        <w:rPr>
          <w:rFonts w:ascii="Arial" w:hAnsi="Arial" w:cs="Arial"/>
          <w:b/>
          <w:sz w:val="20"/>
          <w:szCs w:val="20"/>
        </w:rPr>
      </w:pPr>
      <w:r w:rsidRPr="00587408">
        <w:rPr>
          <w:rFonts w:ascii="Arial" w:hAnsi="Arial" w:cs="Arial"/>
          <w:b/>
          <w:sz w:val="20"/>
          <w:szCs w:val="20"/>
        </w:rPr>
        <w:t>5</w:t>
      </w:r>
      <w:r w:rsidR="00022E0F" w:rsidRPr="00587408">
        <w:rPr>
          <w:rFonts w:ascii="Arial" w:hAnsi="Arial" w:cs="Arial"/>
          <w:b/>
          <w:sz w:val="20"/>
          <w:szCs w:val="20"/>
        </w:rPr>
        <w:t>.</w:t>
      </w:r>
      <w:r w:rsidR="003367D7" w:rsidRPr="00587408">
        <w:rPr>
          <w:rFonts w:ascii="Arial" w:hAnsi="Arial" w:cs="Arial"/>
          <w:b/>
          <w:sz w:val="20"/>
          <w:szCs w:val="20"/>
        </w:rPr>
        <w:t>1</w:t>
      </w:r>
      <w:r w:rsidR="007131CB" w:rsidRPr="00587408">
        <w:rPr>
          <w:rFonts w:ascii="Arial" w:hAnsi="Arial" w:cs="Arial"/>
          <w:b/>
          <w:sz w:val="20"/>
          <w:szCs w:val="20"/>
        </w:rPr>
        <w:t>.1</w:t>
      </w:r>
      <w:r w:rsidR="003367D7" w:rsidRPr="00587408">
        <w:rPr>
          <w:rFonts w:ascii="Arial" w:hAnsi="Arial" w:cs="Arial"/>
          <w:b/>
          <w:sz w:val="20"/>
          <w:szCs w:val="20"/>
        </w:rPr>
        <w:tab/>
        <w:t>Background and Mandate</w:t>
      </w:r>
    </w:p>
    <w:p w:rsidR="003323FD" w:rsidRPr="00587408" w:rsidRDefault="005200EB" w:rsidP="00587408">
      <w:pPr>
        <w:spacing w:after="0" w:line="240" w:lineRule="auto"/>
        <w:contextualSpacing/>
        <w:rPr>
          <w:rFonts w:ascii="Arial" w:hAnsi="Arial" w:cs="Arial"/>
          <w:sz w:val="20"/>
          <w:szCs w:val="20"/>
        </w:rPr>
      </w:pPr>
      <w:r w:rsidRPr="00587408">
        <w:rPr>
          <w:rFonts w:ascii="Arial" w:hAnsi="Arial" w:cs="Arial"/>
          <w:sz w:val="20"/>
          <w:szCs w:val="20"/>
        </w:rPr>
        <w:t>The Small Enterprise Finance Agency</w:t>
      </w:r>
      <w:r w:rsidR="00DD1963" w:rsidRPr="00587408">
        <w:rPr>
          <w:rFonts w:ascii="Arial" w:hAnsi="Arial" w:cs="Arial"/>
          <w:sz w:val="20"/>
          <w:szCs w:val="20"/>
        </w:rPr>
        <w:t xml:space="preserve"> (Sefa)</w:t>
      </w:r>
      <w:r w:rsidRPr="00587408">
        <w:rPr>
          <w:rFonts w:ascii="Arial" w:hAnsi="Arial" w:cs="Arial"/>
          <w:sz w:val="20"/>
          <w:szCs w:val="20"/>
        </w:rPr>
        <w:t xml:space="preserve"> </w:t>
      </w:r>
      <w:r w:rsidR="00C90449" w:rsidRPr="00587408">
        <w:rPr>
          <w:rFonts w:ascii="Arial" w:hAnsi="Arial" w:cs="Arial"/>
          <w:sz w:val="20"/>
          <w:szCs w:val="20"/>
        </w:rPr>
        <w:t xml:space="preserve">was </w:t>
      </w:r>
      <w:r w:rsidRPr="00587408">
        <w:rPr>
          <w:rFonts w:ascii="Arial" w:hAnsi="Arial" w:cs="Arial"/>
          <w:sz w:val="20"/>
          <w:szCs w:val="20"/>
        </w:rPr>
        <w:t xml:space="preserve">established in April 2012 </w:t>
      </w:r>
      <w:r w:rsidR="00DD1963" w:rsidRPr="00587408">
        <w:rPr>
          <w:rFonts w:ascii="Arial" w:hAnsi="Arial" w:cs="Arial"/>
          <w:sz w:val="20"/>
          <w:szCs w:val="20"/>
        </w:rPr>
        <w:t xml:space="preserve">following a merger </w:t>
      </w:r>
      <w:r w:rsidRPr="00587408">
        <w:rPr>
          <w:rFonts w:ascii="Arial" w:hAnsi="Arial" w:cs="Arial"/>
          <w:sz w:val="20"/>
          <w:szCs w:val="20"/>
        </w:rPr>
        <w:t>of South African Micro-Finance Apex Fund (SAMAF), Khula Enterprise Finance and Industrial Development Corporation’s small business activities. It is</w:t>
      </w:r>
      <w:r w:rsidR="00730C00" w:rsidRPr="00587408">
        <w:rPr>
          <w:rFonts w:ascii="Arial" w:hAnsi="Arial" w:cs="Arial"/>
          <w:sz w:val="20"/>
          <w:szCs w:val="20"/>
        </w:rPr>
        <w:t xml:space="preserve"> corporatised</w:t>
      </w:r>
      <w:r w:rsidRPr="00587408">
        <w:rPr>
          <w:rFonts w:ascii="Arial" w:hAnsi="Arial" w:cs="Arial"/>
          <w:sz w:val="20"/>
          <w:szCs w:val="20"/>
        </w:rPr>
        <w:t xml:space="preserve"> as an entity in terms of the Companies Act of 2008 and Section 3(d) of the Industrial Development Corporation (IDC) Act</w:t>
      </w:r>
      <w:r w:rsidR="007D1A2E" w:rsidRPr="00587408">
        <w:rPr>
          <w:rFonts w:ascii="Arial" w:hAnsi="Arial" w:cs="Arial"/>
          <w:sz w:val="20"/>
          <w:szCs w:val="20"/>
        </w:rPr>
        <w:t xml:space="preserve"> (</w:t>
      </w:r>
      <w:r w:rsidRPr="00587408">
        <w:rPr>
          <w:rFonts w:ascii="Arial" w:hAnsi="Arial" w:cs="Arial"/>
          <w:sz w:val="20"/>
          <w:szCs w:val="20"/>
        </w:rPr>
        <w:t>1940</w:t>
      </w:r>
      <w:r w:rsidR="007D1A2E" w:rsidRPr="00587408">
        <w:rPr>
          <w:rFonts w:ascii="Arial" w:hAnsi="Arial" w:cs="Arial"/>
          <w:sz w:val="20"/>
          <w:szCs w:val="20"/>
        </w:rPr>
        <w:t xml:space="preserve">) which </w:t>
      </w:r>
      <w:r w:rsidRPr="00587408">
        <w:rPr>
          <w:rFonts w:ascii="Arial" w:hAnsi="Arial" w:cs="Arial"/>
          <w:sz w:val="20"/>
          <w:szCs w:val="20"/>
        </w:rPr>
        <w:t xml:space="preserve">seeks “to foster the development of small and medium enterprises and co-operatives”. </w:t>
      </w:r>
      <w:r w:rsidR="007D1A2E" w:rsidRPr="00587408">
        <w:rPr>
          <w:rFonts w:ascii="Arial" w:hAnsi="Arial" w:cs="Arial"/>
          <w:sz w:val="20"/>
          <w:szCs w:val="20"/>
        </w:rPr>
        <w:t>It is thus a wholly owned subsidiary of IDC. In terms of the Public Finance Management Act</w:t>
      </w:r>
      <w:r w:rsidR="00DD1963" w:rsidRPr="00587408">
        <w:rPr>
          <w:rFonts w:ascii="Arial" w:hAnsi="Arial" w:cs="Arial"/>
          <w:sz w:val="20"/>
          <w:szCs w:val="20"/>
        </w:rPr>
        <w:t>,</w:t>
      </w:r>
      <w:r w:rsidR="007D1A2E" w:rsidRPr="00587408">
        <w:rPr>
          <w:rFonts w:ascii="Arial" w:hAnsi="Arial" w:cs="Arial"/>
          <w:sz w:val="20"/>
          <w:szCs w:val="20"/>
        </w:rPr>
        <w:t xml:space="preserve"> Sefa is </w:t>
      </w:r>
      <w:r w:rsidRPr="00587408">
        <w:rPr>
          <w:rFonts w:ascii="Arial" w:hAnsi="Arial" w:cs="Arial"/>
          <w:sz w:val="20"/>
          <w:szCs w:val="20"/>
        </w:rPr>
        <w:t>a schedule 2</w:t>
      </w:r>
      <w:r w:rsidR="00C2131B" w:rsidRPr="00587408">
        <w:rPr>
          <w:rFonts w:ascii="Arial" w:hAnsi="Arial" w:cs="Arial"/>
          <w:sz w:val="20"/>
          <w:szCs w:val="20"/>
        </w:rPr>
        <w:t xml:space="preserve"> entity</w:t>
      </w:r>
      <w:r w:rsidRPr="00587408">
        <w:rPr>
          <w:rFonts w:ascii="Arial" w:hAnsi="Arial" w:cs="Arial"/>
          <w:sz w:val="20"/>
          <w:szCs w:val="20"/>
        </w:rPr>
        <w:t xml:space="preserve"> (in line with the parent entity IDC)</w:t>
      </w:r>
      <w:r w:rsidR="002A7DB0" w:rsidRPr="00587408">
        <w:rPr>
          <w:rFonts w:ascii="Arial" w:hAnsi="Arial" w:cs="Arial"/>
          <w:sz w:val="20"/>
          <w:szCs w:val="20"/>
        </w:rPr>
        <w:t xml:space="preserve"> and</w:t>
      </w:r>
      <w:r w:rsidR="007D1A2E" w:rsidRPr="00587408">
        <w:rPr>
          <w:rFonts w:ascii="Arial" w:hAnsi="Arial" w:cs="Arial"/>
          <w:sz w:val="20"/>
          <w:szCs w:val="20"/>
        </w:rPr>
        <w:t xml:space="preserve"> still receive its </w:t>
      </w:r>
      <w:r w:rsidR="00DD1963" w:rsidRPr="00587408">
        <w:rPr>
          <w:rFonts w:ascii="Arial" w:hAnsi="Arial" w:cs="Arial"/>
          <w:sz w:val="20"/>
          <w:szCs w:val="20"/>
        </w:rPr>
        <w:t xml:space="preserve">budget </w:t>
      </w:r>
      <w:r w:rsidR="007D1A2E" w:rsidRPr="00587408">
        <w:rPr>
          <w:rFonts w:ascii="Arial" w:hAnsi="Arial" w:cs="Arial"/>
          <w:sz w:val="20"/>
          <w:szCs w:val="20"/>
        </w:rPr>
        <w:t>allocation via vote 39.</w:t>
      </w:r>
    </w:p>
    <w:p w:rsidR="003367D7" w:rsidRPr="00587408" w:rsidRDefault="003367D7" w:rsidP="00587408">
      <w:pPr>
        <w:spacing w:after="0" w:line="240" w:lineRule="auto"/>
        <w:contextualSpacing/>
        <w:rPr>
          <w:rFonts w:ascii="Arial" w:hAnsi="Arial" w:cs="Arial"/>
          <w:sz w:val="20"/>
          <w:szCs w:val="20"/>
        </w:rPr>
      </w:pPr>
    </w:p>
    <w:p w:rsidR="005200EB" w:rsidRPr="00587408" w:rsidRDefault="003367D7" w:rsidP="00587408">
      <w:pPr>
        <w:spacing w:after="0" w:line="240" w:lineRule="auto"/>
        <w:contextualSpacing/>
        <w:rPr>
          <w:rFonts w:ascii="Arial" w:hAnsi="Arial" w:cs="Arial"/>
          <w:b/>
          <w:sz w:val="20"/>
          <w:szCs w:val="20"/>
        </w:rPr>
      </w:pPr>
      <w:r w:rsidRPr="00587408">
        <w:rPr>
          <w:rFonts w:ascii="Arial" w:hAnsi="Arial" w:cs="Arial"/>
          <w:b/>
          <w:sz w:val="20"/>
          <w:szCs w:val="20"/>
        </w:rPr>
        <w:t>5.</w:t>
      </w:r>
      <w:r w:rsidR="007131CB" w:rsidRPr="00587408">
        <w:rPr>
          <w:rFonts w:ascii="Arial" w:hAnsi="Arial" w:cs="Arial"/>
          <w:b/>
          <w:sz w:val="20"/>
          <w:szCs w:val="20"/>
        </w:rPr>
        <w:t>1.</w:t>
      </w:r>
      <w:r w:rsidRPr="00587408">
        <w:rPr>
          <w:rFonts w:ascii="Arial" w:hAnsi="Arial" w:cs="Arial"/>
          <w:b/>
          <w:sz w:val="20"/>
          <w:szCs w:val="20"/>
        </w:rPr>
        <w:t>2</w:t>
      </w:r>
      <w:r w:rsidR="008178B5" w:rsidRPr="00587408">
        <w:rPr>
          <w:rFonts w:ascii="Arial" w:hAnsi="Arial" w:cs="Arial"/>
          <w:b/>
          <w:sz w:val="20"/>
          <w:szCs w:val="20"/>
        </w:rPr>
        <w:tab/>
      </w:r>
      <w:r w:rsidR="00B23FDC" w:rsidRPr="00587408">
        <w:rPr>
          <w:rFonts w:ascii="Arial" w:hAnsi="Arial" w:cs="Arial"/>
          <w:b/>
          <w:sz w:val="20"/>
          <w:szCs w:val="20"/>
        </w:rPr>
        <w:t>S</w:t>
      </w:r>
      <w:r w:rsidRPr="00587408">
        <w:rPr>
          <w:rFonts w:ascii="Arial" w:hAnsi="Arial" w:cs="Arial"/>
          <w:b/>
          <w:sz w:val="20"/>
          <w:szCs w:val="20"/>
        </w:rPr>
        <w:t>efa</w:t>
      </w:r>
      <w:r w:rsidR="00D32087" w:rsidRPr="00587408">
        <w:rPr>
          <w:rFonts w:ascii="Arial" w:hAnsi="Arial" w:cs="Arial"/>
          <w:b/>
          <w:sz w:val="20"/>
          <w:szCs w:val="20"/>
        </w:rPr>
        <w:t>’</w:t>
      </w:r>
      <w:r w:rsidRPr="00587408">
        <w:rPr>
          <w:rFonts w:ascii="Arial" w:hAnsi="Arial" w:cs="Arial"/>
          <w:b/>
          <w:sz w:val="20"/>
          <w:szCs w:val="20"/>
        </w:rPr>
        <w:t>s Vision, Mission, Values and Strategic Objectives</w:t>
      </w:r>
    </w:p>
    <w:p w:rsidR="003367D7" w:rsidRPr="00587408" w:rsidRDefault="003367D7" w:rsidP="00587408">
      <w:pPr>
        <w:spacing w:after="0" w:line="240" w:lineRule="auto"/>
        <w:contextualSpacing/>
        <w:rPr>
          <w:rFonts w:ascii="Arial" w:hAnsi="Arial" w:cs="Arial"/>
          <w:sz w:val="20"/>
          <w:szCs w:val="20"/>
        </w:rPr>
      </w:pPr>
      <w:r w:rsidRPr="00587408">
        <w:rPr>
          <w:rFonts w:ascii="Arial" w:hAnsi="Arial" w:cs="Arial"/>
          <w:sz w:val="20"/>
          <w:szCs w:val="20"/>
        </w:rPr>
        <w:t xml:space="preserve">The table below </w:t>
      </w:r>
      <w:r w:rsidR="00DD1963" w:rsidRPr="00587408">
        <w:rPr>
          <w:rFonts w:ascii="Arial" w:hAnsi="Arial" w:cs="Arial"/>
          <w:sz w:val="20"/>
          <w:szCs w:val="20"/>
        </w:rPr>
        <w:t>highlights</w:t>
      </w:r>
      <w:r w:rsidRPr="00587408">
        <w:rPr>
          <w:rFonts w:ascii="Arial" w:hAnsi="Arial" w:cs="Arial"/>
          <w:sz w:val="20"/>
          <w:szCs w:val="20"/>
        </w:rPr>
        <w:t xml:space="preserve"> a strategic overview </w:t>
      </w:r>
      <w:r w:rsidR="002A7DB0" w:rsidRPr="00587408">
        <w:rPr>
          <w:rFonts w:ascii="Arial" w:hAnsi="Arial" w:cs="Arial"/>
          <w:sz w:val="20"/>
          <w:szCs w:val="20"/>
        </w:rPr>
        <w:t xml:space="preserve">of Sefa’s </w:t>
      </w:r>
      <w:r w:rsidRPr="00587408">
        <w:rPr>
          <w:rFonts w:ascii="Arial" w:hAnsi="Arial" w:cs="Arial"/>
          <w:sz w:val="20"/>
          <w:szCs w:val="20"/>
        </w:rPr>
        <w:t xml:space="preserve">vision, mission, values and core objectives </w:t>
      </w:r>
      <w:r w:rsidR="00DD1963" w:rsidRPr="00587408">
        <w:rPr>
          <w:rFonts w:ascii="Arial" w:hAnsi="Arial" w:cs="Arial"/>
          <w:sz w:val="20"/>
          <w:szCs w:val="20"/>
        </w:rPr>
        <w:t>-</w:t>
      </w:r>
    </w:p>
    <w:p w:rsidR="00EB33A4" w:rsidRPr="00587408" w:rsidRDefault="00EB33A4" w:rsidP="00587408">
      <w:pPr>
        <w:spacing w:after="0" w:line="240" w:lineRule="auto"/>
        <w:contextualSpacing/>
        <w:rPr>
          <w:rFonts w:ascii="Arial" w:hAnsi="Arial" w:cs="Arial"/>
          <w:sz w:val="20"/>
          <w:szCs w:val="20"/>
        </w:rPr>
      </w:pPr>
    </w:p>
    <w:p w:rsidR="003367D7" w:rsidRPr="00587408" w:rsidRDefault="003367D7" w:rsidP="00587408">
      <w:pPr>
        <w:spacing w:after="0" w:line="240" w:lineRule="auto"/>
        <w:contextualSpacing/>
        <w:rPr>
          <w:rFonts w:ascii="Arial" w:hAnsi="Arial" w:cs="Arial"/>
          <w:b/>
          <w:sz w:val="20"/>
          <w:szCs w:val="20"/>
        </w:rPr>
      </w:pPr>
      <w:r w:rsidRPr="00587408">
        <w:rPr>
          <w:rFonts w:ascii="Arial" w:hAnsi="Arial" w:cs="Arial"/>
          <w:b/>
          <w:sz w:val="20"/>
          <w:szCs w:val="20"/>
        </w:rPr>
        <w:lastRenderedPageBreak/>
        <w:t xml:space="preserve">Table 7: </w:t>
      </w:r>
      <w:r w:rsidR="007D1A2E" w:rsidRPr="00587408">
        <w:rPr>
          <w:rFonts w:ascii="Arial" w:hAnsi="Arial" w:cs="Arial"/>
          <w:b/>
          <w:sz w:val="20"/>
          <w:szCs w:val="20"/>
        </w:rPr>
        <w:t>Sefa</w:t>
      </w:r>
      <w:r w:rsidR="00D32087" w:rsidRPr="00587408">
        <w:rPr>
          <w:rFonts w:ascii="Arial" w:hAnsi="Arial" w:cs="Arial"/>
          <w:b/>
          <w:sz w:val="20"/>
          <w:szCs w:val="20"/>
        </w:rPr>
        <w:t xml:space="preserve"> </w:t>
      </w:r>
      <w:r w:rsidR="003D04E0" w:rsidRPr="00587408">
        <w:rPr>
          <w:rFonts w:ascii="Arial" w:hAnsi="Arial" w:cs="Arial"/>
          <w:b/>
          <w:sz w:val="20"/>
          <w:szCs w:val="20"/>
        </w:rPr>
        <w:t>Mission, V</w:t>
      </w:r>
      <w:r w:rsidR="00D32087" w:rsidRPr="00587408">
        <w:rPr>
          <w:rFonts w:ascii="Arial" w:hAnsi="Arial" w:cs="Arial"/>
          <w:b/>
          <w:sz w:val="20"/>
          <w:szCs w:val="20"/>
        </w:rPr>
        <w:t>al</w:t>
      </w:r>
      <w:r w:rsidR="003D04E0" w:rsidRPr="00587408">
        <w:rPr>
          <w:rFonts w:ascii="Arial" w:hAnsi="Arial" w:cs="Arial"/>
          <w:b/>
          <w:sz w:val="20"/>
          <w:szCs w:val="20"/>
        </w:rPr>
        <w:t>ues and Strategic O</w:t>
      </w:r>
      <w:r w:rsidR="00D32087" w:rsidRPr="00587408">
        <w:rPr>
          <w:rFonts w:ascii="Arial" w:hAnsi="Arial" w:cs="Arial"/>
          <w:b/>
          <w:sz w:val="20"/>
          <w:szCs w:val="20"/>
        </w:rPr>
        <w:t>bjectives</w:t>
      </w:r>
    </w:p>
    <w:tbl>
      <w:tblPr>
        <w:tblStyle w:val="TableGrid"/>
        <w:tblW w:w="9085" w:type="dxa"/>
        <w:tblLook w:val="04A0"/>
      </w:tblPr>
      <w:tblGrid>
        <w:gridCol w:w="2254"/>
        <w:gridCol w:w="6831"/>
      </w:tblGrid>
      <w:tr w:rsidR="00D32087" w:rsidRPr="00587408" w:rsidTr="00D32087">
        <w:tc>
          <w:tcPr>
            <w:tcW w:w="2254" w:type="dxa"/>
          </w:tcPr>
          <w:p w:rsidR="00D32087" w:rsidRPr="00587408" w:rsidRDefault="00D32087" w:rsidP="00587408">
            <w:pPr>
              <w:contextualSpacing/>
              <w:rPr>
                <w:rFonts w:ascii="Arial" w:hAnsi="Arial" w:cs="Arial"/>
                <w:b/>
                <w:bCs/>
              </w:rPr>
            </w:pPr>
            <w:r w:rsidRPr="00587408">
              <w:rPr>
                <w:rFonts w:ascii="Arial" w:hAnsi="Arial" w:cs="Arial"/>
                <w:b/>
                <w:bCs/>
              </w:rPr>
              <w:t>Vision</w:t>
            </w:r>
          </w:p>
        </w:tc>
        <w:tc>
          <w:tcPr>
            <w:tcW w:w="6831" w:type="dxa"/>
          </w:tcPr>
          <w:p w:rsidR="00D32087" w:rsidRPr="00587408" w:rsidRDefault="00D32087" w:rsidP="00587408">
            <w:pPr>
              <w:contextualSpacing/>
              <w:rPr>
                <w:rFonts w:ascii="Arial" w:hAnsi="Arial" w:cs="Arial"/>
              </w:rPr>
            </w:pPr>
            <w:r w:rsidRPr="00587408">
              <w:rPr>
                <w:rFonts w:ascii="Arial" w:hAnsi="Arial" w:cs="Arial"/>
              </w:rPr>
              <w:t>To be the leading catalyst for the development of sustainable small, micro, medium and co-operative enterprises through finance.</w:t>
            </w:r>
          </w:p>
        </w:tc>
      </w:tr>
      <w:tr w:rsidR="00D32087" w:rsidRPr="00587408" w:rsidTr="00D32087">
        <w:tc>
          <w:tcPr>
            <w:tcW w:w="2254" w:type="dxa"/>
          </w:tcPr>
          <w:p w:rsidR="00D32087" w:rsidRPr="00587408" w:rsidRDefault="00D32087" w:rsidP="00587408">
            <w:pPr>
              <w:contextualSpacing/>
              <w:rPr>
                <w:rFonts w:ascii="Arial" w:hAnsi="Arial" w:cs="Arial"/>
                <w:b/>
                <w:bCs/>
              </w:rPr>
            </w:pPr>
            <w:r w:rsidRPr="00587408">
              <w:rPr>
                <w:rFonts w:ascii="Arial" w:hAnsi="Arial" w:cs="Arial"/>
                <w:b/>
                <w:bCs/>
              </w:rPr>
              <w:t>Mission</w:t>
            </w:r>
          </w:p>
        </w:tc>
        <w:tc>
          <w:tcPr>
            <w:tcW w:w="6831" w:type="dxa"/>
          </w:tcPr>
          <w:p w:rsidR="0031482B" w:rsidRPr="00587408" w:rsidRDefault="0031482B" w:rsidP="00587408">
            <w:pPr>
              <w:contextualSpacing/>
              <w:rPr>
                <w:rFonts w:ascii="Arial" w:hAnsi="Arial" w:cs="Arial"/>
              </w:rPr>
            </w:pPr>
            <w:r w:rsidRPr="00587408">
              <w:rPr>
                <w:rFonts w:ascii="Arial" w:hAnsi="Arial" w:cs="Arial"/>
              </w:rPr>
              <w:t>To provide simple access to finance, efficiently and sustainably, for SMMEs and co-operatives throughout South Africa by -</w:t>
            </w:r>
          </w:p>
          <w:p w:rsidR="0031482B" w:rsidRPr="00587408" w:rsidRDefault="0031482B" w:rsidP="00587408">
            <w:pPr>
              <w:pStyle w:val="ListParagraph"/>
              <w:numPr>
                <w:ilvl w:val="0"/>
                <w:numId w:val="39"/>
              </w:numPr>
              <w:rPr>
                <w:rFonts w:ascii="Arial" w:hAnsi="Arial" w:cs="Arial"/>
                <w:sz w:val="20"/>
                <w:szCs w:val="20"/>
                <w:lang w:eastAsia="en-ZA"/>
              </w:rPr>
            </w:pPr>
            <w:r w:rsidRPr="00587408">
              <w:rPr>
                <w:rFonts w:ascii="Arial" w:hAnsi="Arial" w:cs="Arial"/>
                <w:sz w:val="20"/>
                <w:szCs w:val="20"/>
                <w:lang w:eastAsia="en-ZA"/>
              </w:rPr>
              <w:t>Offering innovative funding facilities and credit guarantees;</w:t>
            </w:r>
          </w:p>
          <w:p w:rsidR="0031482B" w:rsidRPr="00587408" w:rsidRDefault="0031482B" w:rsidP="00587408">
            <w:pPr>
              <w:pStyle w:val="ListParagraph"/>
              <w:numPr>
                <w:ilvl w:val="0"/>
                <w:numId w:val="39"/>
              </w:numPr>
              <w:rPr>
                <w:rFonts w:ascii="Arial" w:hAnsi="Arial" w:cs="Arial"/>
                <w:sz w:val="20"/>
                <w:szCs w:val="20"/>
                <w:lang w:eastAsia="en-ZA"/>
              </w:rPr>
            </w:pPr>
            <w:r w:rsidRPr="00587408">
              <w:rPr>
                <w:rFonts w:ascii="Arial" w:hAnsi="Arial" w:cs="Arial"/>
                <w:sz w:val="20"/>
                <w:szCs w:val="20"/>
                <w:lang w:eastAsia="en-ZA"/>
              </w:rPr>
              <w:t>Promoting client sustainability through post-investment support and capacity building;</w:t>
            </w:r>
          </w:p>
          <w:p w:rsidR="0031482B" w:rsidRPr="00587408" w:rsidRDefault="0031482B" w:rsidP="00587408">
            <w:pPr>
              <w:pStyle w:val="ListParagraph"/>
              <w:numPr>
                <w:ilvl w:val="0"/>
                <w:numId w:val="39"/>
              </w:numPr>
              <w:rPr>
                <w:rFonts w:ascii="Arial" w:hAnsi="Arial" w:cs="Arial"/>
                <w:sz w:val="20"/>
                <w:szCs w:val="20"/>
                <w:lang w:eastAsia="en-ZA"/>
              </w:rPr>
            </w:pPr>
            <w:r w:rsidRPr="00587408">
              <w:rPr>
                <w:rFonts w:ascii="Arial" w:hAnsi="Arial" w:cs="Arial"/>
                <w:sz w:val="20"/>
                <w:szCs w:val="20"/>
                <w:lang w:eastAsia="en-ZA"/>
              </w:rPr>
              <w:t>Promoting financial inclusion and wealth creation through partnerships and innovative product development;</w:t>
            </w:r>
          </w:p>
          <w:p w:rsidR="00D32087" w:rsidRPr="00587408" w:rsidRDefault="0031482B" w:rsidP="00587408">
            <w:pPr>
              <w:pStyle w:val="ListParagraph"/>
              <w:numPr>
                <w:ilvl w:val="0"/>
                <w:numId w:val="39"/>
              </w:numPr>
              <w:rPr>
                <w:rFonts w:ascii="Arial" w:hAnsi="Arial" w:cs="Arial"/>
                <w:sz w:val="20"/>
                <w:szCs w:val="20"/>
                <w:lang w:eastAsia="en-ZA"/>
              </w:rPr>
            </w:pPr>
            <w:r w:rsidRPr="00587408">
              <w:rPr>
                <w:rFonts w:ascii="Arial" w:hAnsi="Arial" w:cs="Arial"/>
                <w:sz w:val="20"/>
                <w:szCs w:val="20"/>
                <w:lang w:eastAsia="en-ZA"/>
              </w:rPr>
              <w:t>Leveraging strategic assets to ensure sustainability and broadening support to beneficiaries</w:t>
            </w:r>
          </w:p>
        </w:tc>
      </w:tr>
      <w:tr w:rsidR="00D32087" w:rsidRPr="00587408" w:rsidTr="00D32087">
        <w:tc>
          <w:tcPr>
            <w:tcW w:w="2254" w:type="dxa"/>
          </w:tcPr>
          <w:p w:rsidR="00D32087" w:rsidRPr="00587408" w:rsidRDefault="00D32087" w:rsidP="00587408">
            <w:pPr>
              <w:contextualSpacing/>
              <w:rPr>
                <w:rFonts w:ascii="Arial" w:hAnsi="Arial" w:cs="Arial"/>
                <w:b/>
                <w:bCs/>
              </w:rPr>
            </w:pPr>
            <w:r w:rsidRPr="00587408">
              <w:rPr>
                <w:rFonts w:ascii="Arial" w:hAnsi="Arial" w:cs="Arial"/>
                <w:b/>
                <w:bCs/>
              </w:rPr>
              <w:t>Values</w:t>
            </w:r>
          </w:p>
        </w:tc>
        <w:tc>
          <w:tcPr>
            <w:tcW w:w="6831" w:type="dxa"/>
          </w:tcPr>
          <w:p w:rsidR="00D32087" w:rsidRPr="00587408" w:rsidRDefault="00D32087" w:rsidP="00587408">
            <w:pPr>
              <w:contextualSpacing/>
              <w:rPr>
                <w:rFonts w:ascii="Arial" w:hAnsi="Arial" w:cs="Arial"/>
              </w:rPr>
            </w:pPr>
            <w:r w:rsidRPr="00587408">
              <w:rPr>
                <w:rFonts w:ascii="Arial" w:hAnsi="Arial" w:cs="Arial"/>
              </w:rPr>
              <w:t>Sefa</w:t>
            </w:r>
            <w:r w:rsidR="00DB3E8A" w:rsidRPr="00587408">
              <w:rPr>
                <w:rFonts w:ascii="Arial" w:hAnsi="Arial" w:cs="Arial"/>
              </w:rPr>
              <w:t>’</w:t>
            </w:r>
            <w:r w:rsidRPr="00587408">
              <w:rPr>
                <w:rFonts w:ascii="Arial" w:hAnsi="Arial" w:cs="Arial"/>
              </w:rPr>
              <w:t>s values and guiding principles to deepen institutional culture and organisational cohesion are: -</w:t>
            </w:r>
          </w:p>
          <w:p w:rsidR="00D32087" w:rsidRPr="00587408" w:rsidRDefault="00D32087" w:rsidP="00587408">
            <w:pPr>
              <w:pStyle w:val="ListParagraph"/>
              <w:numPr>
                <w:ilvl w:val="0"/>
                <w:numId w:val="3"/>
              </w:numPr>
              <w:rPr>
                <w:rFonts w:ascii="Arial" w:hAnsi="Arial" w:cs="Arial"/>
                <w:sz w:val="20"/>
                <w:szCs w:val="20"/>
              </w:rPr>
            </w:pPr>
            <w:r w:rsidRPr="00587408">
              <w:rPr>
                <w:rFonts w:ascii="Arial" w:hAnsi="Arial" w:cs="Arial"/>
                <w:bCs/>
                <w:sz w:val="20"/>
                <w:szCs w:val="20"/>
              </w:rPr>
              <w:t>Kuyasheshwa:</w:t>
            </w:r>
            <w:r w:rsidRPr="00587408">
              <w:rPr>
                <w:rFonts w:ascii="Arial" w:hAnsi="Arial" w:cs="Arial"/>
                <w:sz w:val="20"/>
                <w:szCs w:val="20"/>
              </w:rPr>
              <w:t xml:space="preserve"> We act with speed and urgency;</w:t>
            </w:r>
          </w:p>
          <w:p w:rsidR="00D32087" w:rsidRPr="00587408" w:rsidRDefault="00D32087" w:rsidP="00587408">
            <w:pPr>
              <w:pStyle w:val="ListParagraph"/>
              <w:numPr>
                <w:ilvl w:val="0"/>
                <w:numId w:val="3"/>
              </w:numPr>
              <w:rPr>
                <w:rFonts w:ascii="Arial" w:hAnsi="Arial" w:cs="Arial"/>
                <w:sz w:val="20"/>
                <w:szCs w:val="20"/>
              </w:rPr>
            </w:pPr>
            <w:r w:rsidRPr="00587408">
              <w:rPr>
                <w:rFonts w:ascii="Arial" w:hAnsi="Arial" w:cs="Arial"/>
                <w:bCs/>
                <w:sz w:val="20"/>
                <w:szCs w:val="20"/>
              </w:rPr>
              <w:t>Passion for development:</w:t>
            </w:r>
            <w:r w:rsidRPr="00587408">
              <w:rPr>
                <w:rFonts w:ascii="Arial" w:hAnsi="Arial" w:cs="Arial"/>
                <w:sz w:val="20"/>
                <w:szCs w:val="20"/>
              </w:rPr>
              <w:t xml:space="preserve"> Solution-driven attitude, commitment to serve;</w:t>
            </w:r>
          </w:p>
          <w:p w:rsidR="00D32087" w:rsidRPr="00587408" w:rsidRDefault="00D32087" w:rsidP="00587408">
            <w:pPr>
              <w:pStyle w:val="ListParagraph"/>
              <w:numPr>
                <w:ilvl w:val="0"/>
                <w:numId w:val="3"/>
              </w:numPr>
              <w:rPr>
                <w:rFonts w:ascii="Arial" w:hAnsi="Arial" w:cs="Arial"/>
                <w:sz w:val="20"/>
                <w:szCs w:val="20"/>
              </w:rPr>
            </w:pPr>
            <w:r w:rsidRPr="00587408">
              <w:rPr>
                <w:rFonts w:ascii="Arial" w:hAnsi="Arial" w:cs="Arial"/>
                <w:bCs/>
                <w:sz w:val="20"/>
                <w:szCs w:val="20"/>
              </w:rPr>
              <w:t>Integrity:</w:t>
            </w:r>
            <w:r w:rsidRPr="00587408">
              <w:rPr>
                <w:rFonts w:ascii="Arial" w:hAnsi="Arial" w:cs="Arial"/>
                <w:sz w:val="20"/>
                <w:szCs w:val="20"/>
              </w:rPr>
              <w:t xml:space="preserve"> Dealing with clients and stakeholders in an honest and ethical manner;</w:t>
            </w:r>
          </w:p>
          <w:p w:rsidR="00D32087" w:rsidRPr="00587408" w:rsidRDefault="00D32087" w:rsidP="00587408">
            <w:pPr>
              <w:pStyle w:val="ListParagraph"/>
              <w:numPr>
                <w:ilvl w:val="0"/>
                <w:numId w:val="3"/>
              </w:numPr>
              <w:rPr>
                <w:rFonts w:ascii="Arial" w:hAnsi="Arial" w:cs="Arial"/>
                <w:sz w:val="20"/>
                <w:szCs w:val="20"/>
              </w:rPr>
            </w:pPr>
            <w:r w:rsidRPr="00587408">
              <w:rPr>
                <w:rFonts w:ascii="Arial" w:hAnsi="Arial" w:cs="Arial"/>
                <w:bCs/>
                <w:sz w:val="20"/>
                <w:szCs w:val="20"/>
              </w:rPr>
              <w:t>Transparency:</w:t>
            </w:r>
            <w:r w:rsidRPr="00587408">
              <w:rPr>
                <w:rFonts w:ascii="Arial" w:hAnsi="Arial" w:cs="Arial"/>
                <w:sz w:val="20"/>
                <w:szCs w:val="20"/>
              </w:rPr>
              <w:t xml:space="preserve"> Ensuring compliance with the best practice on the dissemination and sharing of information with all stakeholders;</w:t>
            </w:r>
          </w:p>
          <w:p w:rsidR="00D32087" w:rsidRPr="00587408" w:rsidRDefault="00D32087" w:rsidP="00587408">
            <w:pPr>
              <w:pStyle w:val="ListParagraph"/>
              <w:numPr>
                <w:ilvl w:val="0"/>
                <w:numId w:val="3"/>
              </w:numPr>
              <w:rPr>
                <w:rFonts w:ascii="Arial" w:hAnsi="Arial" w:cs="Arial"/>
                <w:sz w:val="20"/>
                <w:szCs w:val="20"/>
              </w:rPr>
            </w:pPr>
            <w:r w:rsidRPr="00587408">
              <w:rPr>
                <w:rFonts w:ascii="Arial" w:hAnsi="Arial" w:cs="Arial"/>
                <w:bCs/>
                <w:sz w:val="20"/>
                <w:szCs w:val="20"/>
              </w:rPr>
              <w:t>Innovation:</w:t>
            </w:r>
            <w:r w:rsidRPr="00587408">
              <w:rPr>
                <w:rFonts w:ascii="Arial" w:hAnsi="Arial" w:cs="Arial"/>
                <w:sz w:val="20"/>
                <w:szCs w:val="20"/>
              </w:rPr>
              <w:t xml:space="preserve"> Continuously looking for better ways to serve our customers.</w:t>
            </w:r>
          </w:p>
        </w:tc>
      </w:tr>
      <w:tr w:rsidR="00D32087" w:rsidRPr="00587408" w:rsidTr="00D32087">
        <w:tc>
          <w:tcPr>
            <w:tcW w:w="2254" w:type="dxa"/>
          </w:tcPr>
          <w:p w:rsidR="00D32087" w:rsidRPr="00587408" w:rsidRDefault="00D32087" w:rsidP="00587408">
            <w:pPr>
              <w:contextualSpacing/>
              <w:rPr>
                <w:rFonts w:ascii="Arial" w:hAnsi="Arial" w:cs="Arial"/>
                <w:b/>
                <w:bCs/>
              </w:rPr>
            </w:pPr>
            <w:r w:rsidRPr="00587408">
              <w:rPr>
                <w:rFonts w:ascii="Arial" w:hAnsi="Arial" w:cs="Arial"/>
                <w:b/>
                <w:bCs/>
              </w:rPr>
              <w:t>Strategic Objectives</w:t>
            </w:r>
          </w:p>
        </w:tc>
        <w:tc>
          <w:tcPr>
            <w:tcW w:w="6831" w:type="dxa"/>
          </w:tcPr>
          <w:p w:rsidR="00D32087" w:rsidRPr="00587408" w:rsidRDefault="00D32087" w:rsidP="00587408">
            <w:pPr>
              <w:pStyle w:val="ListParagraph"/>
              <w:numPr>
                <w:ilvl w:val="0"/>
                <w:numId w:val="44"/>
              </w:numPr>
              <w:rPr>
                <w:rFonts w:ascii="Arial" w:hAnsi="Arial" w:cs="Arial"/>
                <w:sz w:val="20"/>
                <w:szCs w:val="20"/>
              </w:rPr>
            </w:pPr>
            <w:r w:rsidRPr="00587408">
              <w:rPr>
                <w:rFonts w:ascii="Arial" w:hAnsi="Arial" w:cs="Arial"/>
                <w:sz w:val="20"/>
                <w:szCs w:val="20"/>
              </w:rPr>
              <w:t>Ensure</w:t>
            </w:r>
            <w:r w:rsidR="0031482B" w:rsidRPr="00587408">
              <w:rPr>
                <w:rFonts w:ascii="Arial" w:hAnsi="Arial" w:cs="Arial"/>
                <w:sz w:val="20"/>
                <w:szCs w:val="20"/>
              </w:rPr>
              <w:t xml:space="preserve"> Sefa’s </w:t>
            </w:r>
            <w:r w:rsidRPr="00587408">
              <w:rPr>
                <w:rFonts w:ascii="Arial" w:hAnsi="Arial" w:cs="Arial"/>
                <w:sz w:val="20"/>
                <w:szCs w:val="20"/>
              </w:rPr>
              <w:t>is a high impact, high-performance DFI that is responsive to the government’s microeconomic policies and specifically the DSBD MTEF plan;</w:t>
            </w:r>
          </w:p>
          <w:p w:rsidR="00D32087" w:rsidRPr="00587408" w:rsidRDefault="00D32087" w:rsidP="00587408">
            <w:pPr>
              <w:pStyle w:val="ListParagraph"/>
              <w:numPr>
                <w:ilvl w:val="0"/>
                <w:numId w:val="44"/>
              </w:numPr>
              <w:rPr>
                <w:rFonts w:ascii="Arial" w:hAnsi="Arial" w:cs="Arial"/>
                <w:sz w:val="20"/>
                <w:szCs w:val="20"/>
              </w:rPr>
            </w:pPr>
            <w:r w:rsidRPr="00587408">
              <w:rPr>
                <w:rFonts w:ascii="Arial" w:hAnsi="Arial" w:cs="Arial"/>
                <w:sz w:val="20"/>
                <w:szCs w:val="20"/>
              </w:rPr>
              <w:t>Align</w:t>
            </w:r>
            <w:r w:rsidR="0031482B" w:rsidRPr="00587408">
              <w:rPr>
                <w:rFonts w:ascii="Arial" w:hAnsi="Arial" w:cs="Arial"/>
                <w:sz w:val="20"/>
                <w:szCs w:val="20"/>
              </w:rPr>
              <w:t xml:space="preserve"> Sefa’s</w:t>
            </w:r>
            <w:r w:rsidRPr="00587408">
              <w:rPr>
                <w:rFonts w:ascii="Arial" w:hAnsi="Arial" w:cs="Arial"/>
                <w:sz w:val="20"/>
                <w:szCs w:val="20"/>
              </w:rPr>
              <w:t xml:space="preserve"> organisational structure, culture and innovative delivery model to be responsive to its mandate and strategy;</w:t>
            </w:r>
          </w:p>
          <w:p w:rsidR="00D32087" w:rsidRPr="00587408" w:rsidRDefault="00D32087" w:rsidP="00587408">
            <w:pPr>
              <w:pStyle w:val="ListParagraph"/>
              <w:numPr>
                <w:ilvl w:val="0"/>
                <w:numId w:val="44"/>
              </w:numPr>
              <w:rPr>
                <w:rFonts w:ascii="Arial" w:hAnsi="Arial" w:cs="Arial"/>
                <w:sz w:val="20"/>
                <w:szCs w:val="20"/>
              </w:rPr>
            </w:pPr>
            <w:r w:rsidRPr="00587408">
              <w:rPr>
                <w:rFonts w:ascii="Arial" w:hAnsi="Arial" w:cs="Arial"/>
                <w:sz w:val="20"/>
                <w:szCs w:val="20"/>
              </w:rPr>
              <w:t>Develop the</w:t>
            </w:r>
            <w:r w:rsidR="0031482B" w:rsidRPr="00587408">
              <w:rPr>
                <w:rFonts w:ascii="Arial" w:hAnsi="Arial" w:cs="Arial"/>
                <w:sz w:val="20"/>
                <w:szCs w:val="20"/>
              </w:rPr>
              <w:t xml:space="preserve"> Sefa </w:t>
            </w:r>
            <w:r w:rsidRPr="00587408">
              <w:rPr>
                <w:rFonts w:ascii="Arial" w:hAnsi="Arial" w:cs="Arial"/>
                <w:sz w:val="20"/>
                <w:szCs w:val="20"/>
              </w:rPr>
              <w:t>brand value-proposition for our target markets, improve distribution reach, and establish winning collaborative models;</w:t>
            </w:r>
          </w:p>
          <w:p w:rsidR="00D32087" w:rsidRPr="00587408" w:rsidRDefault="00D32087" w:rsidP="00587408">
            <w:pPr>
              <w:pStyle w:val="ListParagraph"/>
              <w:numPr>
                <w:ilvl w:val="0"/>
                <w:numId w:val="44"/>
              </w:numPr>
              <w:rPr>
                <w:rFonts w:ascii="Arial" w:hAnsi="Arial" w:cs="Arial"/>
                <w:sz w:val="20"/>
                <w:szCs w:val="20"/>
              </w:rPr>
            </w:pPr>
            <w:r w:rsidRPr="00587408">
              <w:rPr>
                <w:rFonts w:ascii="Arial" w:hAnsi="Arial" w:cs="Arial"/>
                <w:sz w:val="20"/>
                <w:szCs w:val="20"/>
              </w:rPr>
              <w:t>Improve</w:t>
            </w:r>
            <w:r w:rsidR="0031482B" w:rsidRPr="00587408">
              <w:rPr>
                <w:rFonts w:ascii="Arial" w:hAnsi="Arial" w:cs="Arial"/>
                <w:sz w:val="20"/>
                <w:szCs w:val="20"/>
              </w:rPr>
              <w:t xml:space="preserve"> Sefa</w:t>
            </w:r>
            <w:r w:rsidRPr="00587408">
              <w:rPr>
                <w:rFonts w:ascii="Arial" w:hAnsi="Arial" w:cs="Arial"/>
                <w:sz w:val="20"/>
                <w:szCs w:val="20"/>
              </w:rPr>
              <w:t xml:space="preserve"> sustainability, operational effectiveness, efficiency and service delivery by streamlining business processes and deploying technology solutions.</w:t>
            </w:r>
          </w:p>
        </w:tc>
      </w:tr>
    </w:tbl>
    <w:p w:rsidR="00D32087" w:rsidRPr="00587408" w:rsidRDefault="00D32087" w:rsidP="00587408">
      <w:pPr>
        <w:autoSpaceDE w:val="0"/>
        <w:autoSpaceDN w:val="0"/>
        <w:adjustRightInd w:val="0"/>
        <w:spacing w:after="0" w:line="240" w:lineRule="auto"/>
        <w:contextualSpacing/>
        <w:rPr>
          <w:rFonts w:ascii="Arial" w:hAnsi="Arial" w:cs="Arial"/>
          <w:b/>
          <w:sz w:val="20"/>
          <w:szCs w:val="20"/>
        </w:rPr>
      </w:pPr>
      <w:r w:rsidRPr="00587408">
        <w:rPr>
          <w:rFonts w:ascii="Arial" w:hAnsi="Arial" w:cs="Arial"/>
          <w:b/>
          <w:sz w:val="20"/>
          <w:szCs w:val="20"/>
        </w:rPr>
        <w:t xml:space="preserve">Source: </w:t>
      </w:r>
      <w:r w:rsidR="0031482B" w:rsidRPr="00587408">
        <w:rPr>
          <w:rFonts w:ascii="Arial" w:hAnsi="Arial" w:cs="Arial"/>
          <w:b/>
          <w:sz w:val="20"/>
          <w:szCs w:val="20"/>
        </w:rPr>
        <w:t xml:space="preserve">Sefa </w:t>
      </w:r>
      <w:r w:rsidRPr="00587408">
        <w:rPr>
          <w:rFonts w:ascii="Arial" w:hAnsi="Arial" w:cs="Arial"/>
          <w:b/>
          <w:sz w:val="20"/>
          <w:szCs w:val="20"/>
        </w:rPr>
        <w:t>Corporate Plan 2021/202</w:t>
      </w:r>
      <w:r w:rsidR="009864D3" w:rsidRPr="00587408">
        <w:rPr>
          <w:rFonts w:ascii="Arial" w:hAnsi="Arial" w:cs="Arial"/>
          <w:b/>
          <w:sz w:val="20"/>
          <w:szCs w:val="20"/>
        </w:rPr>
        <w:t>5</w:t>
      </w:r>
    </w:p>
    <w:p w:rsidR="007131CB" w:rsidRPr="00587408" w:rsidRDefault="007131CB" w:rsidP="00587408">
      <w:pPr>
        <w:spacing w:after="0" w:line="240" w:lineRule="auto"/>
        <w:contextualSpacing/>
        <w:rPr>
          <w:rFonts w:ascii="Arial" w:hAnsi="Arial" w:cs="Arial"/>
          <w:b/>
          <w:sz w:val="20"/>
          <w:szCs w:val="20"/>
        </w:rPr>
      </w:pPr>
    </w:p>
    <w:p w:rsidR="003367D7" w:rsidRPr="00587408" w:rsidRDefault="00D32087" w:rsidP="00587408">
      <w:pPr>
        <w:spacing w:after="0" w:line="240" w:lineRule="auto"/>
        <w:contextualSpacing/>
        <w:rPr>
          <w:rFonts w:ascii="Arial" w:hAnsi="Arial" w:cs="Arial"/>
          <w:b/>
          <w:sz w:val="20"/>
          <w:szCs w:val="20"/>
        </w:rPr>
      </w:pPr>
      <w:r w:rsidRPr="00587408">
        <w:rPr>
          <w:rFonts w:ascii="Arial" w:hAnsi="Arial" w:cs="Arial"/>
          <w:b/>
          <w:sz w:val="20"/>
          <w:szCs w:val="20"/>
        </w:rPr>
        <w:t>5.</w:t>
      </w:r>
      <w:r w:rsidR="007131CB" w:rsidRPr="00587408">
        <w:rPr>
          <w:rFonts w:ascii="Arial" w:hAnsi="Arial" w:cs="Arial"/>
          <w:b/>
          <w:sz w:val="20"/>
          <w:szCs w:val="20"/>
        </w:rPr>
        <w:t>1.</w:t>
      </w:r>
      <w:r w:rsidRPr="00587408">
        <w:rPr>
          <w:rFonts w:ascii="Arial" w:hAnsi="Arial" w:cs="Arial"/>
          <w:b/>
          <w:sz w:val="20"/>
          <w:szCs w:val="20"/>
        </w:rPr>
        <w:t>3</w:t>
      </w:r>
      <w:r w:rsidRPr="00587408">
        <w:rPr>
          <w:rFonts w:ascii="Arial" w:hAnsi="Arial" w:cs="Arial"/>
          <w:b/>
          <w:sz w:val="20"/>
          <w:szCs w:val="20"/>
        </w:rPr>
        <w:tab/>
        <w:t>Legislative and Policy Mandate</w:t>
      </w:r>
    </w:p>
    <w:p w:rsidR="003367D7" w:rsidRPr="00587408" w:rsidRDefault="003367D7"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bCs/>
          <w:sz w:val="20"/>
          <w:szCs w:val="20"/>
        </w:rPr>
        <w:t>Sefa</w:t>
      </w:r>
      <w:r w:rsidRPr="00587408">
        <w:rPr>
          <w:rFonts w:ascii="Arial" w:hAnsi="Arial" w:cs="Arial"/>
          <w:sz w:val="20"/>
          <w:szCs w:val="20"/>
        </w:rPr>
        <w:t>’s operations are governed and guided by a wide range of legislative requirements and government policies. The table below outlines the most prominent policies an</w:t>
      </w:r>
      <w:r w:rsidR="00D32087" w:rsidRPr="00587408">
        <w:rPr>
          <w:rFonts w:ascii="Arial" w:hAnsi="Arial" w:cs="Arial"/>
          <w:sz w:val="20"/>
          <w:szCs w:val="20"/>
        </w:rPr>
        <w:t xml:space="preserve">d Acts that guide </w:t>
      </w:r>
      <w:r w:rsidRPr="00587408">
        <w:rPr>
          <w:rFonts w:ascii="Arial" w:hAnsi="Arial" w:cs="Arial"/>
          <w:sz w:val="20"/>
          <w:szCs w:val="20"/>
        </w:rPr>
        <w:t>and influence</w:t>
      </w:r>
      <w:r w:rsidR="0031482B" w:rsidRPr="00587408">
        <w:rPr>
          <w:rFonts w:ascii="Arial" w:hAnsi="Arial" w:cs="Arial"/>
          <w:sz w:val="20"/>
          <w:szCs w:val="20"/>
        </w:rPr>
        <w:t xml:space="preserve"> Sefa</w:t>
      </w:r>
      <w:r w:rsidRPr="00587408">
        <w:rPr>
          <w:rFonts w:ascii="Arial" w:hAnsi="Arial" w:cs="Arial"/>
          <w:b/>
          <w:bCs/>
          <w:sz w:val="20"/>
          <w:szCs w:val="20"/>
        </w:rPr>
        <w:t xml:space="preserve"> </w:t>
      </w:r>
      <w:r w:rsidRPr="00587408">
        <w:rPr>
          <w:rFonts w:ascii="Arial" w:hAnsi="Arial" w:cs="Arial"/>
          <w:sz w:val="20"/>
          <w:szCs w:val="20"/>
        </w:rPr>
        <w:t>operations.</w:t>
      </w:r>
    </w:p>
    <w:p w:rsidR="003367D7" w:rsidRPr="00587408" w:rsidRDefault="003367D7" w:rsidP="00587408">
      <w:pPr>
        <w:autoSpaceDE w:val="0"/>
        <w:autoSpaceDN w:val="0"/>
        <w:adjustRightInd w:val="0"/>
        <w:spacing w:after="0" w:line="240" w:lineRule="auto"/>
        <w:contextualSpacing/>
        <w:rPr>
          <w:rFonts w:ascii="Arial" w:hAnsi="Arial" w:cs="Arial"/>
          <w:sz w:val="20"/>
          <w:szCs w:val="20"/>
        </w:rPr>
      </w:pPr>
    </w:p>
    <w:p w:rsidR="003367D7" w:rsidRPr="00587408" w:rsidRDefault="00D32087" w:rsidP="00587408">
      <w:pPr>
        <w:autoSpaceDE w:val="0"/>
        <w:autoSpaceDN w:val="0"/>
        <w:adjustRightInd w:val="0"/>
        <w:spacing w:after="0" w:line="240" w:lineRule="auto"/>
        <w:contextualSpacing/>
        <w:rPr>
          <w:rFonts w:ascii="Arial" w:hAnsi="Arial" w:cs="Arial"/>
          <w:b/>
          <w:sz w:val="20"/>
          <w:szCs w:val="20"/>
        </w:rPr>
      </w:pPr>
      <w:r w:rsidRPr="00587408">
        <w:rPr>
          <w:rFonts w:ascii="Arial" w:hAnsi="Arial" w:cs="Arial"/>
          <w:b/>
          <w:sz w:val="20"/>
          <w:szCs w:val="20"/>
        </w:rPr>
        <w:t>Table 8</w:t>
      </w:r>
      <w:r w:rsidR="003367D7" w:rsidRPr="00587408">
        <w:rPr>
          <w:rFonts w:ascii="Arial" w:hAnsi="Arial" w:cs="Arial"/>
          <w:b/>
          <w:sz w:val="20"/>
          <w:szCs w:val="20"/>
        </w:rPr>
        <w:t>: Guiding Legislations</w:t>
      </w:r>
    </w:p>
    <w:tbl>
      <w:tblPr>
        <w:tblStyle w:val="TableGrid"/>
        <w:tblW w:w="0" w:type="auto"/>
        <w:tblLook w:val="04A0"/>
      </w:tblPr>
      <w:tblGrid>
        <w:gridCol w:w="3775"/>
        <w:gridCol w:w="2250"/>
        <w:gridCol w:w="2991"/>
      </w:tblGrid>
      <w:tr w:rsidR="003367D7" w:rsidRPr="00587408" w:rsidTr="006E3E18">
        <w:tc>
          <w:tcPr>
            <w:tcW w:w="9016" w:type="dxa"/>
            <w:gridSpan w:val="3"/>
            <w:shd w:val="clear" w:color="auto" w:fill="92D050"/>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b/>
                <w:bCs/>
              </w:rPr>
              <w:t xml:space="preserve">Policies and legislation that guides </w:t>
            </w:r>
            <w:r w:rsidR="00D72D5C" w:rsidRPr="00587408">
              <w:rPr>
                <w:rFonts w:ascii="Arial" w:hAnsi="Arial" w:cs="Arial"/>
                <w:b/>
                <w:bCs/>
              </w:rPr>
              <w:t>S</w:t>
            </w:r>
            <w:r w:rsidRPr="00587408">
              <w:rPr>
                <w:rFonts w:ascii="Arial" w:hAnsi="Arial" w:cs="Arial"/>
                <w:b/>
                <w:bCs/>
              </w:rPr>
              <w:t>efa Operations</w:t>
            </w:r>
          </w:p>
        </w:tc>
      </w:tr>
      <w:tr w:rsidR="003367D7" w:rsidRPr="00587408" w:rsidTr="00D32087">
        <w:tc>
          <w:tcPr>
            <w:tcW w:w="3775" w:type="dxa"/>
            <w:shd w:val="clear" w:color="auto" w:fill="92D050"/>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b/>
                <w:bCs/>
              </w:rPr>
              <w:t>Foundational Policies</w:t>
            </w:r>
          </w:p>
        </w:tc>
        <w:tc>
          <w:tcPr>
            <w:tcW w:w="2250" w:type="dxa"/>
            <w:shd w:val="clear" w:color="auto" w:fill="92D050"/>
          </w:tcPr>
          <w:p w:rsidR="003367D7" w:rsidRPr="00587408" w:rsidRDefault="003367D7" w:rsidP="00587408">
            <w:pPr>
              <w:autoSpaceDE w:val="0"/>
              <w:autoSpaceDN w:val="0"/>
              <w:adjustRightInd w:val="0"/>
              <w:contextualSpacing/>
              <w:rPr>
                <w:rFonts w:ascii="Arial" w:hAnsi="Arial" w:cs="Arial"/>
                <w:b/>
                <w:bCs/>
              </w:rPr>
            </w:pPr>
            <w:r w:rsidRPr="00587408">
              <w:rPr>
                <w:rFonts w:ascii="Arial" w:hAnsi="Arial" w:cs="Arial"/>
                <w:b/>
                <w:bCs/>
              </w:rPr>
              <w:t>Sector-Based</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b/>
                <w:bCs/>
              </w:rPr>
              <w:t>Policies</w:t>
            </w:r>
          </w:p>
        </w:tc>
        <w:tc>
          <w:tcPr>
            <w:tcW w:w="2991" w:type="dxa"/>
            <w:shd w:val="clear" w:color="auto" w:fill="92D050"/>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b/>
                <w:bCs/>
              </w:rPr>
              <w:t>Legislation</w:t>
            </w:r>
          </w:p>
        </w:tc>
      </w:tr>
      <w:tr w:rsidR="003367D7" w:rsidRPr="00587408" w:rsidTr="00D32087">
        <w:tc>
          <w:tcPr>
            <w:tcW w:w="3775"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The National Strategy on the</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Development and Promotion of</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Small Business in South Africa (1995)</w:t>
            </w:r>
          </w:p>
        </w:tc>
        <w:tc>
          <w:tcPr>
            <w:tcW w:w="2250"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Co-operatives</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Development Policy</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(2004)</w:t>
            </w: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National Small Business Act</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(1996; revised 2004)</w:t>
            </w:r>
          </w:p>
        </w:tc>
      </w:tr>
      <w:tr w:rsidR="003367D7" w:rsidRPr="00587408" w:rsidTr="00D32087">
        <w:tc>
          <w:tcPr>
            <w:tcW w:w="3775"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Integrated Small Business</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Development Strategy (2004 –</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2014)</w:t>
            </w:r>
          </w:p>
        </w:tc>
        <w:tc>
          <w:tcPr>
            <w:tcW w:w="2250"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Integrated Strategy on</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the Development and</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Promotion of Cooperatives</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(2012)</w:t>
            </w: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National Credit Act</w:t>
            </w:r>
          </w:p>
        </w:tc>
      </w:tr>
      <w:tr w:rsidR="003367D7" w:rsidRPr="00587408" w:rsidTr="00D32087">
        <w:tc>
          <w:tcPr>
            <w:tcW w:w="3775"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The Integrated Strategy on the</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Promotion of Entrepreneurship and</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Small Enterprises (2005)</w:t>
            </w:r>
          </w:p>
        </w:tc>
        <w:tc>
          <w:tcPr>
            <w:tcW w:w="2250"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National Informal</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Business Upliftment</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Strategy (2013)</w:t>
            </w: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Industrial Development Act</w:t>
            </w:r>
          </w:p>
        </w:tc>
      </w:tr>
      <w:tr w:rsidR="003367D7" w:rsidRPr="00587408" w:rsidTr="00D32087">
        <w:tc>
          <w:tcPr>
            <w:tcW w:w="3775" w:type="dxa"/>
            <w:vMerge w:val="restart"/>
          </w:tcPr>
          <w:p w:rsidR="003367D7" w:rsidRPr="00587408" w:rsidRDefault="003367D7" w:rsidP="00587408">
            <w:pPr>
              <w:autoSpaceDE w:val="0"/>
              <w:autoSpaceDN w:val="0"/>
              <w:adjustRightInd w:val="0"/>
              <w:contextualSpacing/>
              <w:rPr>
                <w:rFonts w:ascii="Arial" w:hAnsi="Arial" w:cs="Arial"/>
              </w:rPr>
            </w:pPr>
          </w:p>
        </w:tc>
        <w:tc>
          <w:tcPr>
            <w:tcW w:w="2250"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Youth Enterprise</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Development Strategy</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2013-2023 (2014)</w:t>
            </w: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Financial Intelligence Centre</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Act (FICA)</w:t>
            </w:r>
          </w:p>
        </w:tc>
      </w:tr>
      <w:tr w:rsidR="003367D7" w:rsidRPr="00587408" w:rsidTr="00D32087">
        <w:tc>
          <w:tcPr>
            <w:tcW w:w="3775" w:type="dxa"/>
            <w:vMerge/>
          </w:tcPr>
          <w:p w:rsidR="003367D7" w:rsidRPr="00587408" w:rsidRDefault="003367D7" w:rsidP="00587408">
            <w:pPr>
              <w:autoSpaceDE w:val="0"/>
              <w:autoSpaceDN w:val="0"/>
              <w:adjustRightInd w:val="0"/>
              <w:contextualSpacing/>
              <w:rPr>
                <w:rFonts w:ascii="Arial" w:hAnsi="Arial" w:cs="Arial"/>
              </w:rPr>
            </w:pPr>
          </w:p>
        </w:tc>
        <w:tc>
          <w:tcPr>
            <w:tcW w:w="2250" w:type="dxa"/>
            <w:vMerge w:val="restart"/>
          </w:tcPr>
          <w:p w:rsidR="003367D7" w:rsidRPr="00587408" w:rsidRDefault="003367D7" w:rsidP="00587408">
            <w:pPr>
              <w:autoSpaceDE w:val="0"/>
              <w:autoSpaceDN w:val="0"/>
              <w:adjustRightInd w:val="0"/>
              <w:contextualSpacing/>
              <w:rPr>
                <w:rFonts w:ascii="Arial" w:hAnsi="Arial" w:cs="Arial"/>
              </w:rPr>
            </w:pP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Consumer Protection Act,</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lastRenderedPageBreak/>
              <w:t>2008</w:t>
            </w:r>
          </w:p>
        </w:tc>
      </w:tr>
      <w:tr w:rsidR="003367D7" w:rsidRPr="00587408" w:rsidTr="00D32087">
        <w:tc>
          <w:tcPr>
            <w:tcW w:w="3775" w:type="dxa"/>
            <w:vMerge/>
          </w:tcPr>
          <w:p w:rsidR="003367D7" w:rsidRPr="00587408" w:rsidRDefault="003367D7" w:rsidP="00587408">
            <w:pPr>
              <w:autoSpaceDE w:val="0"/>
              <w:autoSpaceDN w:val="0"/>
              <w:adjustRightInd w:val="0"/>
              <w:contextualSpacing/>
              <w:rPr>
                <w:rFonts w:ascii="Arial" w:hAnsi="Arial" w:cs="Arial"/>
              </w:rPr>
            </w:pPr>
          </w:p>
        </w:tc>
        <w:tc>
          <w:tcPr>
            <w:tcW w:w="2250" w:type="dxa"/>
            <w:vMerge/>
          </w:tcPr>
          <w:p w:rsidR="003367D7" w:rsidRPr="00587408" w:rsidRDefault="003367D7" w:rsidP="00587408">
            <w:pPr>
              <w:autoSpaceDE w:val="0"/>
              <w:autoSpaceDN w:val="0"/>
              <w:adjustRightInd w:val="0"/>
              <w:contextualSpacing/>
              <w:rPr>
                <w:rFonts w:ascii="Arial" w:hAnsi="Arial" w:cs="Arial"/>
              </w:rPr>
            </w:pP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Companies Act of 2011</w:t>
            </w:r>
          </w:p>
        </w:tc>
      </w:tr>
      <w:tr w:rsidR="003367D7" w:rsidRPr="00587408" w:rsidTr="00D32087">
        <w:tc>
          <w:tcPr>
            <w:tcW w:w="3775" w:type="dxa"/>
            <w:vMerge/>
          </w:tcPr>
          <w:p w:rsidR="003367D7" w:rsidRPr="00587408" w:rsidRDefault="003367D7" w:rsidP="00587408">
            <w:pPr>
              <w:autoSpaceDE w:val="0"/>
              <w:autoSpaceDN w:val="0"/>
              <w:adjustRightInd w:val="0"/>
              <w:contextualSpacing/>
              <w:rPr>
                <w:rFonts w:ascii="Arial" w:hAnsi="Arial" w:cs="Arial"/>
              </w:rPr>
            </w:pPr>
          </w:p>
        </w:tc>
        <w:tc>
          <w:tcPr>
            <w:tcW w:w="2250" w:type="dxa"/>
            <w:vMerge/>
          </w:tcPr>
          <w:p w:rsidR="003367D7" w:rsidRPr="00587408" w:rsidRDefault="003367D7" w:rsidP="00587408">
            <w:pPr>
              <w:autoSpaceDE w:val="0"/>
              <w:autoSpaceDN w:val="0"/>
              <w:adjustRightInd w:val="0"/>
              <w:contextualSpacing/>
              <w:rPr>
                <w:rFonts w:ascii="Arial" w:hAnsi="Arial" w:cs="Arial"/>
              </w:rPr>
            </w:pP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Co-operatives Act (No. 14 of</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2005)</w:t>
            </w:r>
          </w:p>
        </w:tc>
      </w:tr>
      <w:tr w:rsidR="003367D7" w:rsidRPr="00587408" w:rsidTr="00D32087">
        <w:tc>
          <w:tcPr>
            <w:tcW w:w="3775" w:type="dxa"/>
            <w:vMerge/>
          </w:tcPr>
          <w:p w:rsidR="003367D7" w:rsidRPr="00587408" w:rsidRDefault="003367D7" w:rsidP="00587408">
            <w:pPr>
              <w:autoSpaceDE w:val="0"/>
              <w:autoSpaceDN w:val="0"/>
              <w:adjustRightInd w:val="0"/>
              <w:contextualSpacing/>
              <w:rPr>
                <w:rFonts w:ascii="Arial" w:hAnsi="Arial" w:cs="Arial"/>
              </w:rPr>
            </w:pPr>
          </w:p>
        </w:tc>
        <w:tc>
          <w:tcPr>
            <w:tcW w:w="2250" w:type="dxa"/>
            <w:vMerge/>
          </w:tcPr>
          <w:p w:rsidR="003367D7" w:rsidRPr="00587408" w:rsidRDefault="003367D7" w:rsidP="00587408">
            <w:pPr>
              <w:autoSpaceDE w:val="0"/>
              <w:autoSpaceDN w:val="0"/>
              <w:adjustRightInd w:val="0"/>
              <w:contextualSpacing/>
              <w:rPr>
                <w:rFonts w:ascii="Arial" w:hAnsi="Arial" w:cs="Arial"/>
              </w:rPr>
            </w:pP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Short Term Insurance Act</w:t>
            </w:r>
          </w:p>
        </w:tc>
      </w:tr>
      <w:tr w:rsidR="003367D7" w:rsidRPr="00587408" w:rsidTr="00D32087">
        <w:tc>
          <w:tcPr>
            <w:tcW w:w="3775" w:type="dxa"/>
            <w:vMerge/>
          </w:tcPr>
          <w:p w:rsidR="003367D7" w:rsidRPr="00587408" w:rsidRDefault="003367D7" w:rsidP="00587408">
            <w:pPr>
              <w:autoSpaceDE w:val="0"/>
              <w:autoSpaceDN w:val="0"/>
              <w:adjustRightInd w:val="0"/>
              <w:contextualSpacing/>
              <w:rPr>
                <w:rFonts w:ascii="Arial" w:hAnsi="Arial" w:cs="Arial"/>
              </w:rPr>
            </w:pPr>
          </w:p>
        </w:tc>
        <w:tc>
          <w:tcPr>
            <w:tcW w:w="2250" w:type="dxa"/>
            <w:vMerge/>
          </w:tcPr>
          <w:p w:rsidR="003367D7" w:rsidRPr="00587408" w:rsidRDefault="003367D7" w:rsidP="00587408">
            <w:pPr>
              <w:autoSpaceDE w:val="0"/>
              <w:autoSpaceDN w:val="0"/>
              <w:adjustRightInd w:val="0"/>
              <w:contextualSpacing/>
              <w:rPr>
                <w:rFonts w:ascii="Arial" w:hAnsi="Arial" w:cs="Arial"/>
              </w:rPr>
            </w:pP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Promotion of Access to</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Information Act, 2000</w:t>
            </w:r>
          </w:p>
        </w:tc>
      </w:tr>
      <w:tr w:rsidR="003367D7" w:rsidRPr="00587408" w:rsidTr="00D32087">
        <w:tc>
          <w:tcPr>
            <w:tcW w:w="3775" w:type="dxa"/>
            <w:vMerge/>
          </w:tcPr>
          <w:p w:rsidR="003367D7" w:rsidRPr="00587408" w:rsidRDefault="003367D7" w:rsidP="00587408">
            <w:pPr>
              <w:autoSpaceDE w:val="0"/>
              <w:autoSpaceDN w:val="0"/>
              <w:adjustRightInd w:val="0"/>
              <w:contextualSpacing/>
              <w:rPr>
                <w:rFonts w:ascii="Arial" w:hAnsi="Arial" w:cs="Arial"/>
              </w:rPr>
            </w:pPr>
          </w:p>
        </w:tc>
        <w:tc>
          <w:tcPr>
            <w:tcW w:w="2250" w:type="dxa"/>
            <w:vMerge/>
          </w:tcPr>
          <w:p w:rsidR="003367D7" w:rsidRPr="00587408" w:rsidRDefault="003367D7" w:rsidP="00587408">
            <w:pPr>
              <w:autoSpaceDE w:val="0"/>
              <w:autoSpaceDN w:val="0"/>
              <w:adjustRightInd w:val="0"/>
              <w:contextualSpacing/>
              <w:rPr>
                <w:rFonts w:ascii="Arial" w:hAnsi="Arial" w:cs="Arial"/>
              </w:rPr>
            </w:pPr>
          </w:p>
        </w:tc>
        <w:tc>
          <w:tcPr>
            <w:tcW w:w="2991" w:type="dxa"/>
          </w:tcPr>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Public Finance Management</w:t>
            </w:r>
          </w:p>
          <w:p w:rsidR="003367D7" w:rsidRPr="00587408" w:rsidRDefault="003367D7" w:rsidP="00587408">
            <w:pPr>
              <w:autoSpaceDE w:val="0"/>
              <w:autoSpaceDN w:val="0"/>
              <w:adjustRightInd w:val="0"/>
              <w:contextualSpacing/>
              <w:rPr>
                <w:rFonts w:ascii="Arial" w:hAnsi="Arial" w:cs="Arial"/>
              </w:rPr>
            </w:pPr>
            <w:r w:rsidRPr="00587408">
              <w:rPr>
                <w:rFonts w:ascii="Arial" w:hAnsi="Arial" w:cs="Arial"/>
              </w:rPr>
              <w:t>Act (1999 as amended)</w:t>
            </w:r>
          </w:p>
        </w:tc>
      </w:tr>
    </w:tbl>
    <w:p w:rsidR="003367D7" w:rsidRPr="00587408" w:rsidRDefault="003367D7" w:rsidP="00587408">
      <w:pPr>
        <w:autoSpaceDE w:val="0"/>
        <w:autoSpaceDN w:val="0"/>
        <w:adjustRightInd w:val="0"/>
        <w:spacing w:after="0" w:line="240" w:lineRule="auto"/>
        <w:contextualSpacing/>
        <w:rPr>
          <w:rFonts w:ascii="Arial" w:hAnsi="Arial" w:cs="Arial"/>
          <w:b/>
          <w:sz w:val="20"/>
          <w:szCs w:val="20"/>
        </w:rPr>
      </w:pPr>
      <w:r w:rsidRPr="00587408">
        <w:rPr>
          <w:rFonts w:ascii="Arial" w:hAnsi="Arial" w:cs="Arial"/>
          <w:b/>
          <w:sz w:val="20"/>
          <w:szCs w:val="20"/>
        </w:rPr>
        <w:t>Source:</w:t>
      </w:r>
      <w:r w:rsidR="0031482B" w:rsidRPr="00587408">
        <w:rPr>
          <w:rFonts w:ascii="Arial" w:hAnsi="Arial" w:cs="Arial"/>
          <w:b/>
          <w:sz w:val="20"/>
          <w:szCs w:val="20"/>
        </w:rPr>
        <w:t xml:space="preserve"> Sefa</w:t>
      </w:r>
      <w:r w:rsidRPr="00587408">
        <w:rPr>
          <w:rFonts w:ascii="Arial" w:hAnsi="Arial" w:cs="Arial"/>
          <w:b/>
          <w:sz w:val="20"/>
          <w:szCs w:val="20"/>
        </w:rPr>
        <w:t xml:space="preserve"> </w:t>
      </w:r>
      <w:r w:rsidR="00AD3AC6" w:rsidRPr="00587408">
        <w:rPr>
          <w:rFonts w:ascii="Arial" w:hAnsi="Arial" w:cs="Arial"/>
          <w:b/>
          <w:sz w:val="20"/>
          <w:szCs w:val="20"/>
        </w:rPr>
        <w:t xml:space="preserve">Annual Performance </w:t>
      </w:r>
      <w:r w:rsidRPr="00587408">
        <w:rPr>
          <w:rFonts w:ascii="Arial" w:hAnsi="Arial" w:cs="Arial"/>
          <w:b/>
          <w:sz w:val="20"/>
          <w:szCs w:val="20"/>
        </w:rPr>
        <w:t>Plan</w:t>
      </w:r>
      <w:r w:rsidR="00D32087" w:rsidRPr="00587408">
        <w:rPr>
          <w:rFonts w:ascii="Arial" w:hAnsi="Arial" w:cs="Arial"/>
          <w:b/>
          <w:sz w:val="20"/>
          <w:szCs w:val="20"/>
        </w:rPr>
        <w:t xml:space="preserve"> 202</w:t>
      </w:r>
      <w:r w:rsidR="00AD3AC6" w:rsidRPr="00587408">
        <w:rPr>
          <w:rFonts w:ascii="Arial" w:hAnsi="Arial" w:cs="Arial"/>
          <w:b/>
          <w:sz w:val="20"/>
          <w:szCs w:val="20"/>
        </w:rPr>
        <w:t>2/23</w:t>
      </w:r>
    </w:p>
    <w:p w:rsidR="00472CFA" w:rsidRPr="00587408" w:rsidRDefault="00DB3E8A" w:rsidP="00587408">
      <w:pPr>
        <w:pStyle w:val="ListParagraph"/>
        <w:numPr>
          <w:ilvl w:val="2"/>
          <w:numId w:val="40"/>
        </w:numPr>
        <w:rPr>
          <w:rFonts w:ascii="Arial" w:hAnsi="Arial" w:cs="Arial"/>
          <w:b/>
          <w:sz w:val="20"/>
          <w:szCs w:val="20"/>
          <w:lang w:val="en-US"/>
        </w:rPr>
      </w:pPr>
      <w:r w:rsidRPr="00587408">
        <w:rPr>
          <w:rFonts w:ascii="Arial" w:hAnsi="Arial" w:cs="Arial"/>
          <w:b/>
          <w:sz w:val="20"/>
          <w:szCs w:val="20"/>
          <w:lang w:val="en-US"/>
        </w:rPr>
        <w:t>Strategic Priorities</w:t>
      </w:r>
      <w:r w:rsidR="00472CFA" w:rsidRPr="00587408">
        <w:rPr>
          <w:rFonts w:ascii="Arial" w:hAnsi="Arial" w:cs="Arial"/>
          <w:b/>
          <w:sz w:val="20"/>
          <w:szCs w:val="20"/>
          <w:lang w:val="en-US"/>
        </w:rPr>
        <w:t xml:space="preserve"> Underpinning Planning</w:t>
      </w:r>
      <w:r w:rsidR="00EB33A4" w:rsidRPr="00587408">
        <w:rPr>
          <w:rFonts w:ascii="Arial" w:hAnsi="Arial" w:cs="Arial"/>
          <w:b/>
          <w:sz w:val="20"/>
          <w:szCs w:val="20"/>
          <w:lang w:val="en-US"/>
        </w:rPr>
        <w:t xml:space="preserve"> (2022/23)</w:t>
      </w:r>
    </w:p>
    <w:p w:rsidR="00DB3E8A" w:rsidRPr="00587408" w:rsidRDefault="00472CFA" w:rsidP="00587408">
      <w:pPr>
        <w:spacing w:after="0" w:line="240" w:lineRule="auto"/>
        <w:contextualSpacing/>
        <w:rPr>
          <w:rFonts w:ascii="Arial" w:hAnsi="Arial" w:cs="Arial"/>
          <w:sz w:val="20"/>
          <w:szCs w:val="20"/>
        </w:rPr>
      </w:pPr>
      <w:r w:rsidRPr="00587408">
        <w:rPr>
          <w:rFonts w:ascii="Arial" w:hAnsi="Arial" w:cs="Arial"/>
          <w:sz w:val="20"/>
          <w:szCs w:val="20"/>
        </w:rPr>
        <w:t xml:space="preserve">This 2022/23 </w:t>
      </w:r>
      <w:r w:rsidRPr="00587408">
        <w:rPr>
          <w:rFonts w:ascii="Arial" w:hAnsi="Arial" w:cs="Arial"/>
          <w:kern w:val="28"/>
          <w:sz w:val="20"/>
          <w:szCs w:val="20"/>
        </w:rPr>
        <w:t>Corporate Annual Performance Plan</w:t>
      </w:r>
      <w:r w:rsidRPr="00587408">
        <w:rPr>
          <w:rFonts w:ascii="Arial" w:hAnsi="Arial" w:cs="Arial"/>
          <w:sz w:val="20"/>
          <w:szCs w:val="20"/>
        </w:rPr>
        <w:t xml:space="preserve"> is for year three of the five-year Strategic Plan 2019/24. It builds on both the achievements and challenges experienced in the prior years. The following priorities have informed this Corporate Annual Performance Plan </w:t>
      </w:r>
      <w:r w:rsidR="002B5CDE" w:rsidRPr="00587408">
        <w:rPr>
          <w:rFonts w:ascii="Arial" w:hAnsi="Arial" w:cs="Arial"/>
          <w:sz w:val="20"/>
          <w:szCs w:val="20"/>
        </w:rPr>
        <w:t>-</w:t>
      </w:r>
    </w:p>
    <w:p w:rsidR="00D91621" w:rsidRPr="00587408" w:rsidRDefault="00472CFA" w:rsidP="00587408">
      <w:pPr>
        <w:pStyle w:val="ListParagraph"/>
        <w:numPr>
          <w:ilvl w:val="0"/>
          <w:numId w:val="41"/>
        </w:numPr>
        <w:rPr>
          <w:rFonts w:ascii="Arial" w:hAnsi="Arial" w:cs="Arial"/>
          <w:sz w:val="20"/>
          <w:szCs w:val="20"/>
        </w:rPr>
      </w:pPr>
      <w:r w:rsidRPr="00587408">
        <w:rPr>
          <w:rFonts w:ascii="Arial" w:hAnsi="Arial" w:cs="Arial"/>
          <w:b/>
          <w:bCs/>
          <w:kern w:val="24"/>
          <w:sz w:val="20"/>
          <w:szCs w:val="20"/>
        </w:rPr>
        <w:t>B</w:t>
      </w:r>
      <w:r w:rsidR="00D91621" w:rsidRPr="00587408">
        <w:rPr>
          <w:rFonts w:ascii="Arial" w:hAnsi="Arial" w:cs="Arial"/>
          <w:b/>
          <w:bCs/>
          <w:kern w:val="24"/>
          <w:sz w:val="20"/>
          <w:szCs w:val="20"/>
        </w:rPr>
        <w:t>uilding a sustainable loan book</w:t>
      </w:r>
    </w:p>
    <w:p w:rsidR="002B5CDE" w:rsidRPr="00587408" w:rsidRDefault="002B5CDE" w:rsidP="00587408">
      <w:pPr>
        <w:pStyle w:val="ListParagraph"/>
        <w:numPr>
          <w:ilvl w:val="0"/>
          <w:numId w:val="38"/>
        </w:numPr>
        <w:rPr>
          <w:rFonts w:ascii="Arial" w:hAnsi="Arial" w:cs="Arial"/>
          <w:b/>
          <w:bCs/>
          <w:kern w:val="24"/>
          <w:sz w:val="20"/>
          <w:szCs w:val="20"/>
        </w:rPr>
      </w:pPr>
      <w:r w:rsidRPr="00587408">
        <w:rPr>
          <w:rFonts w:ascii="Arial" w:hAnsi="Arial" w:cs="Arial"/>
          <w:kern w:val="24"/>
          <w:sz w:val="20"/>
          <w:szCs w:val="20"/>
        </w:rPr>
        <w:t xml:space="preserve">Expansion </w:t>
      </w:r>
      <w:r w:rsidR="00472CFA" w:rsidRPr="00587408">
        <w:rPr>
          <w:rFonts w:ascii="Arial" w:hAnsi="Arial" w:cs="Arial"/>
          <w:kern w:val="24"/>
          <w:sz w:val="20"/>
          <w:szCs w:val="20"/>
        </w:rPr>
        <w:t>of cr</w:t>
      </w:r>
      <w:r w:rsidRPr="00587408">
        <w:rPr>
          <w:rFonts w:ascii="Arial" w:hAnsi="Arial" w:cs="Arial"/>
          <w:kern w:val="24"/>
          <w:sz w:val="20"/>
          <w:szCs w:val="20"/>
        </w:rPr>
        <w:t>edit and decreasing impairments;</w:t>
      </w:r>
    </w:p>
    <w:p w:rsidR="002B5CDE" w:rsidRPr="00587408" w:rsidRDefault="00472CFA" w:rsidP="00587408">
      <w:pPr>
        <w:pStyle w:val="ListParagraph"/>
        <w:numPr>
          <w:ilvl w:val="0"/>
          <w:numId w:val="36"/>
        </w:numPr>
        <w:rPr>
          <w:rFonts w:ascii="Arial" w:hAnsi="Arial" w:cs="Arial"/>
          <w:b/>
          <w:sz w:val="20"/>
          <w:szCs w:val="20"/>
          <w:lang w:val="en-US"/>
        </w:rPr>
      </w:pPr>
      <w:r w:rsidRPr="00587408">
        <w:rPr>
          <w:rFonts w:ascii="Arial" w:hAnsi="Arial" w:cs="Arial"/>
          <w:kern w:val="24"/>
          <w:sz w:val="20"/>
          <w:szCs w:val="20"/>
        </w:rPr>
        <w:t>Investment and building of sustainable black-ow</w:t>
      </w:r>
      <w:r w:rsidR="002B5CDE" w:rsidRPr="00587408">
        <w:rPr>
          <w:rFonts w:ascii="Arial" w:hAnsi="Arial" w:cs="Arial"/>
          <w:kern w:val="24"/>
          <w:sz w:val="20"/>
          <w:szCs w:val="20"/>
        </w:rPr>
        <w:t>ned financial intermediary base;</w:t>
      </w:r>
    </w:p>
    <w:p w:rsidR="002B5CDE" w:rsidRPr="00587408" w:rsidRDefault="00472CFA" w:rsidP="00587408">
      <w:pPr>
        <w:pStyle w:val="ListParagraph"/>
        <w:numPr>
          <w:ilvl w:val="0"/>
          <w:numId w:val="36"/>
        </w:numPr>
        <w:rPr>
          <w:rFonts w:ascii="Arial" w:hAnsi="Arial" w:cs="Arial"/>
          <w:b/>
          <w:sz w:val="20"/>
          <w:szCs w:val="20"/>
          <w:lang w:val="en-US"/>
        </w:rPr>
      </w:pPr>
      <w:r w:rsidRPr="00587408">
        <w:rPr>
          <w:rFonts w:ascii="Arial" w:hAnsi="Arial" w:cs="Arial"/>
          <w:kern w:val="24"/>
          <w:sz w:val="20"/>
          <w:szCs w:val="20"/>
        </w:rPr>
        <w:t>Focus on building client’s sustainabili</w:t>
      </w:r>
      <w:r w:rsidR="002B5CDE" w:rsidRPr="00587408">
        <w:rPr>
          <w:rFonts w:ascii="Arial" w:hAnsi="Arial" w:cs="Arial"/>
          <w:kern w:val="24"/>
          <w:sz w:val="20"/>
          <w:szCs w:val="20"/>
        </w:rPr>
        <w:t>ty (capacity building services);</w:t>
      </w:r>
    </w:p>
    <w:p w:rsidR="002B5CDE" w:rsidRPr="00587408" w:rsidRDefault="00472CFA" w:rsidP="00587408">
      <w:pPr>
        <w:pStyle w:val="ListParagraph"/>
        <w:numPr>
          <w:ilvl w:val="0"/>
          <w:numId w:val="36"/>
        </w:numPr>
        <w:rPr>
          <w:rFonts w:ascii="Arial" w:hAnsi="Arial" w:cs="Arial"/>
          <w:b/>
          <w:sz w:val="20"/>
          <w:szCs w:val="20"/>
          <w:lang w:val="en-US"/>
        </w:rPr>
      </w:pPr>
      <w:r w:rsidRPr="00587408">
        <w:rPr>
          <w:rFonts w:ascii="Arial" w:hAnsi="Arial" w:cs="Arial"/>
          <w:kern w:val="24"/>
          <w:sz w:val="20"/>
          <w:szCs w:val="20"/>
        </w:rPr>
        <w:t>Implement a coherent strategy to raise capital in order to grow the loan bo</w:t>
      </w:r>
      <w:r w:rsidR="002B5CDE" w:rsidRPr="00587408">
        <w:rPr>
          <w:rFonts w:ascii="Arial" w:hAnsi="Arial" w:cs="Arial"/>
          <w:kern w:val="24"/>
          <w:sz w:val="20"/>
          <w:szCs w:val="20"/>
        </w:rPr>
        <w:t>ok;</w:t>
      </w:r>
    </w:p>
    <w:p w:rsidR="00DB3E8A" w:rsidRPr="00587408" w:rsidRDefault="00472CFA" w:rsidP="00587408">
      <w:pPr>
        <w:pStyle w:val="ListParagraph"/>
        <w:numPr>
          <w:ilvl w:val="0"/>
          <w:numId w:val="36"/>
        </w:numPr>
        <w:rPr>
          <w:rFonts w:ascii="Arial" w:hAnsi="Arial" w:cs="Arial"/>
          <w:b/>
          <w:sz w:val="20"/>
          <w:szCs w:val="20"/>
          <w:lang w:val="en-US"/>
        </w:rPr>
      </w:pPr>
      <w:r w:rsidRPr="00587408">
        <w:rPr>
          <w:rFonts w:ascii="Arial" w:hAnsi="Arial" w:cs="Arial"/>
          <w:kern w:val="24"/>
          <w:sz w:val="20"/>
          <w:szCs w:val="20"/>
        </w:rPr>
        <w:t>Implement loan programmes that are responsive to government policies and programmes.</w:t>
      </w:r>
    </w:p>
    <w:p w:rsidR="00472CFA" w:rsidRPr="00587408" w:rsidRDefault="00472CFA" w:rsidP="00587408">
      <w:pPr>
        <w:pStyle w:val="ListParagraph"/>
        <w:numPr>
          <w:ilvl w:val="0"/>
          <w:numId w:val="41"/>
        </w:numPr>
        <w:rPr>
          <w:rFonts w:ascii="Arial" w:hAnsi="Arial" w:cs="Arial"/>
          <w:b/>
          <w:sz w:val="20"/>
          <w:szCs w:val="20"/>
          <w:lang w:val="en-US"/>
        </w:rPr>
      </w:pPr>
      <w:r w:rsidRPr="00587408">
        <w:rPr>
          <w:rFonts w:ascii="Arial" w:hAnsi="Arial" w:cs="Arial"/>
          <w:b/>
          <w:bCs/>
          <w:kern w:val="24"/>
          <w:sz w:val="20"/>
          <w:szCs w:val="20"/>
        </w:rPr>
        <w:t>Improving performance on key deve</w:t>
      </w:r>
      <w:r w:rsidR="002B5CDE" w:rsidRPr="00587408">
        <w:rPr>
          <w:rFonts w:ascii="Arial" w:hAnsi="Arial" w:cs="Arial"/>
          <w:b/>
          <w:bCs/>
          <w:kern w:val="24"/>
          <w:sz w:val="20"/>
          <w:szCs w:val="20"/>
        </w:rPr>
        <w:t>lopment indicators</w:t>
      </w:r>
    </w:p>
    <w:p w:rsidR="002B5CDE" w:rsidRPr="00587408" w:rsidRDefault="00472CFA" w:rsidP="00587408">
      <w:pPr>
        <w:pStyle w:val="ListParagraph"/>
        <w:numPr>
          <w:ilvl w:val="0"/>
          <w:numId w:val="30"/>
        </w:numPr>
        <w:rPr>
          <w:rFonts w:ascii="Arial" w:hAnsi="Arial" w:cs="Arial"/>
          <w:sz w:val="20"/>
          <w:szCs w:val="20"/>
        </w:rPr>
      </w:pPr>
      <w:r w:rsidRPr="00587408">
        <w:rPr>
          <w:rFonts w:ascii="Arial" w:hAnsi="Arial" w:cs="Arial"/>
          <w:kern w:val="24"/>
          <w:sz w:val="20"/>
          <w:szCs w:val="20"/>
        </w:rPr>
        <w:t>Introduce targeted loan programmes to promote financial inclusion, and strengthen focus on enterprises owned by youth, women, people with disabilities, and those base</w:t>
      </w:r>
      <w:r w:rsidR="002B5CDE" w:rsidRPr="00587408">
        <w:rPr>
          <w:rFonts w:ascii="Arial" w:hAnsi="Arial" w:cs="Arial"/>
          <w:kern w:val="24"/>
          <w:sz w:val="20"/>
          <w:szCs w:val="20"/>
        </w:rPr>
        <w:t>d in townships;</w:t>
      </w:r>
    </w:p>
    <w:p w:rsidR="00472CFA" w:rsidRPr="00587408" w:rsidRDefault="00472CFA" w:rsidP="00587408">
      <w:pPr>
        <w:pStyle w:val="ListParagraph"/>
        <w:numPr>
          <w:ilvl w:val="0"/>
          <w:numId w:val="30"/>
        </w:numPr>
        <w:rPr>
          <w:rFonts w:ascii="Arial" w:hAnsi="Arial" w:cs="Arial"/>
          <w:sz w:val="20"/>
          <w:szCs w:val="20"/>
        </w:rPr>
      </w:pPr>
      <w:r w:rsidRPr="00587408">
        <w:rPr>
          <w:rFonts w:ascii="Arial" w:hAnsi="Arial" w:cs="Arial"/>
          <w:kern w:val="24"/>
          <w:sz w:val="20"/>
          <w:szCs w:val="20"/>
        </w:rPr>
        <w:t>Strengthen capacity of microfinance division, and address dependence on just two microfinance intermediaries.</w:t>
      </w:r>
    </w:p>
    <w:p w:rsidR="00472CFA" w:rsidRPr="00587408" w:rsidRDefault="002B5CDE" w:rsidP="00587408">
      <w:pPr>
        <w:pStyle w:val="ListParagraph"/>
        <w:numPr>
          <w:ilvl w:val="0"/>
          <w:numId w:val="41"/>
        </w:numPr>
        <w:rPr>
          <w:rFonts w:ascii="Arial" w:hAnsi="Arial" w:cs="Arial"/>
          <w:sz w:val="20"/>
          <w:szCs w:val="20"/>
        </w:rPr>
      </w:pPr>
      <w:r w:rsidRPr="00587408">
        <w:rPr>
          <w:rFonts w:ascii="Arial" w:hAnsi="Arial" w:cs="Arial"/>
          <w:b/>
          <w:bCs/>
          <w:sz w:val="20"/>
          <w:szCs w:val="20"/>
        </w:rPr>
        <w:t>Improving the cost structure</w:t>
      </w:r>
    </w:p>
    <w:p w:rsidR="002B5CDE" w:rsidRPr="00587408" w:rsidRDefault="00472CFA" w:rsidP="00587408">
      <w:pPr>
        <w:pStyle w:val="ListParagraph"/>
        <w:numPr>
          <w:ilvl w:val="0"/>
          <w:numId w:val="32"/>
        </w:numPr>
        <w:rPr>
          <w:rFonts w:ascii="Arial" w:hAnsi="Arial" w:cs="Arial"/>
          <w:sz w:val="20"/>
          <w:szCs w:val="20"/>
        </w:rPr>
      </w:pPr>
      <w:r w:rsidRPr="00587408">
        <w:rPr>
          <w:rFonts w:ascii="Arial" w:hAnsi="Arial" w:cs="Arial"/>
          <w:sz w:val="20"/>
          <w:szCs w:val="20"/>
        </w:rPr>
        <w:t>Drive cost efficiency (fun</w:t>
      </w:r>
      <w:r w:rsidR="002B5CDE" w:rsidRPr="00587408">
        <w:rPr>
          <w:rFonts w:ascii="Arial" w:hAnsi="Arial" w:cs="Arial"/>
          <w:sz w:val="20"/>
          <w:szCs w:val="20"/>
        </w:rPr>
        <w:t>ding model, right-sizing, etc.);</w:t>
      </w:r>
    </w:p>
    <w:p w:rsidR="002B5CDE" w:rsidRPr="00587408" w:rsidRDefault="00472CFA" w:rsidP="00587408">
      <w:pPr>
        <w:pStyle w:val="ListParagraph"/>
        <w:numPr>
          <w:ilvl w:val="0"/>
          <w:numId w:val="32"/>
        </w:numPr>
        <w:rPr>
          <w:rFonts w:ascii="Arial" w:hAnsi="Arial" w:cs="Arial"/>
          <w:sz w:val="20"/>
          <w:szCs w:val="20"/>
        </w:rPr>
      </w:pPr>
      <w:r w:rsidRPr="00587408">
        <w:rPr>
          <w:rFonts w:ascii="Arial" w:hAnsi="Arial" w:cs="Arial"/>
          <w:sz w:val="20"/>
          <w:szCs w:val="20"/>
        </w:rPr>
        <w:t>Fast-track syste</w:t>
      </w:r>
      <w:r w:rsidR="002B5CDE" w:rsidRPr="00587408">
        <w:rPr>
          <w:rFonts w:ascii="Arial" w:hAnsi="Arial" w:cs="Arial"/>
          <w:sz w:val="20"/>
          <w:szCs w:val="20"/>
        </w:rPr>
        <w:t>ms development and digitisation;</w:t>
      </w:r>
    </w:p>
    <w:p w:rsidR="002B5CDE" w:rsidRPr="00587408" w:rsidRDefault="00472CFA" w:rsidP="00587408">
      <w:pPr>
        <w:pStyle w:val="ListParagraph"/>
        <w:numPr>
          <w:ilvl w:val="0"/>
          <w:numId w:val="32"/>
        </w:numPr>
        <w:rPr>
          <w:rFonts w:ascii="Arial" w:hAnsi="Arial" w:cs="Arial"/>
          <w:sz w:val="20"/>
          <w:szCs w:val="20"/>
        </w:rPr>
      </w:pPr>
      <w:r w:rsidRPr="00587408">
        <w:rPr>
          <w:rFonts w:ascii="Arial" w:hAnsi="Arial" w:cs="Arial"/>
          <w:sz w:val="20"/>
          <w:szCs w:val="20"/>
        </w:rPr>
        <w:t>Implement the turnaround strategy for the property portfolio - design products to leverage the portfolio to respond to infra</w:t>
      </w:r>
      <w:r w:rsidR="002B5CDE" w:rsidRPr="00587408">
        <w:rPr>
          <w:rFonts w:ascii="Arial" w:hAnsi="Arial" w:cs="Arial"/>
          <w:sz w:val="20"/>
          <w:szCs w:val="20"/>
        </w:rPr>
        <w:t>structure requirements of SMMEs;</w:t>
      </w:r>
    </w:p>
    <w:p w:rsidR="00472CFA" w:rsidRPr="00587408" w:rsidRDefault="00472CFA" w:rsidP="00587408">
      <w:pPr>
        <w:pStyle w:val="ListParagraph"/>
        <w:numPr>
          <w:ilvl w:val="0"/>
          <w:numId w:val="32"/>
        </w:numPr>
        <w:rPr>
          <w:rFonts w:ascii="Arial" w:hAnsi="Arial" w:cs="Arial"/>
          <w:sz w:val="20"/>
          <w:szCs w:val="20"/>
        </w:rPr>
      </w:pPr>
      <w:r w:rsidRPr="00587408">
        <w:rPr>
          <w:rFonts w:ascii="Arial" w:hAnsi="Arial" w:cs="Arial"/>
          <w:sz w:val="20"/>
          <w:szCs w:val="20"/>
        </w:rPr>
        <w:t>Strengthen PIM capability to improve the performance of the loan book.</w:t>
      </w:r>
    </w:p>
    <w:p w:rsidR="00472CFA" w:rsidRPr="00587408" w:rsidRDefault="00472CFA" w:rsidP="00587408">
      <w:pPr>
        <w:pStyle w:val="ListParagraph"/>
        <w:numPr>
          <w:ilvl w:val="0"/>
          <w:numId w:val="41"/>
        </w:numPr>
        <w:rPr>
          <w:rFonts w:ascii="Arial" w:hAnsi="Arial" w:cs="Arial"/>
          <w:sz w:val="20"/>
          <w:szCs w:val="20"/>
        </w:rPr>
      </w:pPr>
      <w:r w:rsidRPr="00587408">
        <w:rPr>
          <w:rFonts w:ascii="Arial" w:hAnsi="Arial" w:cs="Arial"/>
          <w:b/>
          <w:bCs/>
          <w:sz w:val="20"/>
          <w:szCs w:val="20"/>
        </w:rPr>
        <w:t>Enhancing organisational capab</w:t>
      </w:r>
      <w:r w:rsidR="002B5CDE" w:rsidRPr="00587408">
        <w:rPr>
          <w:rFonts w:ascii="Arial" w:hAnsi="Arial" w:cs="Arial"/>
          <w:b/>
          <w:bCs/>
          <w:sz w:val="20"/>
          <w:szCs w:val="20"/>
        </w:rPr>
        <w:t xml:space="preserve">ilities across </w:t>
      </w:r>
      <w:r w:rsidR="00DB3E8A" w:rsidRPr="00587408">
        <w:rPr>
          <w:rFonts w:ascii="Arial" w:hAnsi="Arial" w:cs="Arial"/>
          <w:b/>
          <w:bCs/>
          <w:sz w:val="20"/>
          <w:szCs w:val="20"/>
        </w:rPr>
        <w:t>S</w:t>
      </w:r>
      <w:r w:rsidR="002B5CDE" w:rsidRPr="00587408">
        <w:rPr>
          <w:rFonts w:ascii="Arial" w:hAnsi="Arial" w:cs="Arial"/>
          <w:b/>
          <w:bCs/>
          <w:sz w:val="20"/>
          <w:szCs w:val="20"/>
        </w:rPr>
        <w:t>efa value chain</w:t>
      </w:r>
    </w:p>
    <w:p w:rsidR="002B5CDE" w:rsidRPr="00587408" w:rsidRDefault="00472CFA" w:rsidP="00587408">
      <w:pPr>
        <w:pStyle w:val="ListParagraph"/>
        <w:numPr>
          <w:ilvl w:val="0"/>
          <w:numId w:val="33"/>
        </w:numPr>
        <w:rPr>
          <w:rFonts w:ascii="Arial" w:hAnsi="Arial" w:cs="Arial"/>
          <w:sz w:val="20"/>
          <w:szCs w:val="20"/>
        </w:rPr>
      </w:pPr>
      <w:r w:rsidRPr="00587408">
        <w:rPr>
          <w:rFonts w:ascii="Arial" w:hAnsi="Arial" w:cs="Arial"/>
          <w:sz w:val="20"/>
          <w:szCs w:val="20"/>
        </w:rPr>
        <w:t xml:space="preserve">Establish a project management capability to drive organisational projects, </w:t>
      </w:r>
      <w:r w:rsidR="002B5CDE" w:rsidRPr="00587408">
        <w:rPr>
          <w:rFonts w:ascii="Arial" w:hAnsi="Arial" w:cs="Arial"/>
          <w:sz w:val="20"/>
          <w:szCs w:val="20"/>
        </w:rPr>
        <w:t>including merger considerations;</w:t>
      </w:r>
    </w:p>
    <w:p w:rsidR="002B5CDE" w:rsidRPr="00587408" w:rsidRDefault="00472CFA" w:rsidP="00587408">
      <w:pPr>
        <w:pStyle w:val="ListParagraph"/>
        <w:numPr>
          <w:ilvl w:val="0"/>
          <w:numId w:val="33"/>
        </w:numPr>
        <w:rPr>
          <w:rFonts w:ascii="Arial" w:hAnsi="Arial" w:cs="Arial"/>
          <w:sz w:val="20"/>
          <w:szCs w:val="20"/>
        </w:rPr>
      </w:pPr>
      <w:r w:rsidRPr="00587408">
        <w:rPr>
          <w:rFonts w:ascii="Arial" w:hAnsi="Arial" w:cs="Arial"/>
          <w:sz w:val="20"/>
          <w:szCs w:val="20"/>
        </w:rPr>
        <w:t>Establish a Treasury function in the merged entity, to better manage cap</w:t>
      </w:r>
      <w:r w:rsidR="002B5CDE" w:rsidRPr="00587408">
        <w:rPr>
          <w:rFonts w:ascii="Arial" w:hAnsi="Arial" w:cs="Arial"/>
          <w:sz w:val="20"/>
          <w:szCs w:val="20"/>
        </w:rPr>
        <w:t>ital raising and funds received;</w:t>
      </w:r>
    </w:p>
    <w:p w:rsidR="002B5CDE" w:rsidRPr="00587408" w:rsidRDefault="00472CFA" w:rsidP="00587408">
      <w:pPr>
        <w:pStyle w:val="ListParagraph"/>
        <w:numPr>
          <w:ilvl w:val="0"/>
          <w:numId w:val="33"/>
        </w:numPr>
        <w:rPr>
          <w:rFonts w:ascii="Arial" w:hAnsi="Arial" w:cs="Arial"/>
          <w:sz w:val="20"/>
          <w:szCs w:val="20"/>
        </w:rPr>
      </w:pPr>
      <w:r w:rsidRPr="00587408">
        <w:rPr>
          <w:rFonts w:ascii="Arial" w:hAnsi="Arial" w:cs="Arial"/>
          <w:sz w:val="20"/>
          <w:szCs w:val="20"/>
        </w:rPr>
        <w:t>Conclude the organisational review process and optimise the functioning of</w:t>
      </w:r>
      <w:r w:rsidR="00DB3E8A" w:rsidRPr="00587408">
        <w:rPr>
          <w:rFonts w:ascii="Arial" w:hAnsi="Arial" w:cs="Arial"/>
          <w:sz w:val="20"/>
          <w:szCs w:val="20"/>
        </w:rPr>
        <w:t xml:space="preserve"> Sefa</w:t>
      </w:r>
      <w:r w:rsidR="002B5CDE" w:rsidRPr="00587408">
        <w:rPr>
          <w:rFonts w:ascii="Arial" w:hAnsi="Arial" w:cs="Arial"/>
          <w:sz w:val="20"/>
          <w:szCs w:val="20"/>
        </w:rPr>
        <w:t>;</w:t>
      </w:r>
    </w:p>
    <w:p w:rsidR="00472CFA" w:rsidRPr="00587408" w:rsidRDefault="00472CFA" w:rsidP="00587408">
      <w:pPr>
        <w:pStyle w:val="ListParagraph"/>
        <w:numPr>
          <w:ilvl w:val="0"/>
          <w:numId w:val="33"/>
        </w:numPr>
        <w:rPr>
          <w:rFonts w:ascii="Arial" w:hAnsi="Arial" w:cs="Arial"/>
          <w:sz w:val="20"/>
          <w:szCs w:val="20"/>
        </w:rPr>
      </w:pPr>
      <w:r w:rsidRPr="00587408">
        <w:rPr>
          <w:rFonts w:ascii="Arial" w:hAnsi="Arial" w:cs="Arial"/>
          <w:sz w:val="20"/>
          <w:szCs w:val="20"/>
        </w:rPr>
        <w:t xml:space="preserve">Establish KCG and KBP as fully operating subsidiaries of </w:t>
      </w:r>
      <w:r w:rsidRPr="00587408">
        <w:rPr>
          <w:rFonts w:ascii="Arial" w:hAnsi="Arial" w:cs="Arial"/>
          <w:b/>
          <w:bCs/>
          <w:sz w:val="20"/>
          <w:szCs w:val="20"/>
        </w:rPr>
        <w:t>sefa</w:t>
      </w:r>
      <w:r w:rsidRPr="00587408">
        <w:rPr>
          <w:rFonts w:ascii="Arial" w:hAnsi="Arial" w:cs="Arial"/>
          <w:sz w:val="20"/>
          <w:szCs w:val="20"/>
        </w:rPr>
        <w:t>.</w:t>
      </w:r>
    </w:p>
    <w:p w:rsidR="00472CFA" w:rsidRPr="00587408" w:rsidRDefault="00472CFA" w:rsidP="00587408">
      <w:pPr>
        <w:pStyle w:val="ListParagraph"/>
        <w:numPr>
          <w:ilvl w:val="0"/>
          <w:numId w:val="41"/>
        </w:numPr>
        <w:rPr>
          <w:rFonts w:ascii="Arial" w:hAnsi="Arial" w:cs="Arial"/>
          <w:sz w:val="20"/>
          <w:szCs w:val="20"/>
        </w:rPr>
      </w:pPr>
      <w:r w:rsidRPr="00587408">
        <w:rPr>
          <w:rFonts w:ascii="Arial" w:hAnsi="Arial" w:cs="Arial"/>
          <w:b/>
          <w:bCs/>
          <w:sz w:val="20"/>
          <w:szCs w:val="20"/>
        </w:rPr>
        <w:t xml:space="preserve">Building the </w:t>
      </w:r>
      <w:r w:rsidR="00DB3E8A" w:rsidRPr="00587408">
        <w:rPr>
          <w:rFonts w:ascii="Arial" w:hAnsi="Arial" w:cs="Arial"/>
          <w:b/>
          <w:bCs/>
          <w:sz w:val="20"/>
          <w:szCs w:val="20"/>
        </w:rPr>
        <w:t>Sefa</w:t>
      </w:r>
      <w:r w:rsidRPr="00587408">
        <w:rPr>
          <w:rFonts w:ascii="Arial" w:hAnsi="Arial" w:cs="Arial"/>
          <w:b/>
          <w:bCs/>
          <w:sz w:val="20"/>
          <w:szCs w:val="20"/>
        </w:rPr>
        <w:t xml:space="preserve"> brand</w:t>
      </w:r>
      <w:r w:rsidR="002B5CDE" w:rsidRPr="00587408">
        <w:rPr>
          <w:rFonts w:ascii="Arial" w:hAnsi="Arial" w:cs="Arial"/>
          <w:b/>
          <w:bCs/>
          <w:sz w:val="20"/>
          <w:szCs w:val="20"/>
        </w:rPr>
        <w:t xml:space="preserve"> and increasing </w:t>
      </w:r>
      <w:r w:rsidR="00DB3E8A" w:rsidRPr="00587408">
        <w:rPr>
          <w:rFonts w:ascii="Arial" w:hAnsi="Arial" w:cs="Arial"/>
          <w:b/>
          <w:bCs/>
          <w:sz w:val="20"/>
          <w:szCs w:val="20"/>
        </w:rPr>
        <w:t>Sefa</w:t>
      </w:r>
      <w:r w:rsidR="002B5CDE" w:rsidRPr="00587408">
        <w:rPr>
          <w:rFonts w:ascii="Arial" w:hAnsi="Arial" w:cs="Arial"/>
          <w:b/>
          <w:bCs/>
          <w:sz w:val="20"/>
          <w:szCs w:val="20"/>
        </w:rPr>
        <w:t xml:space="preserve"> visibility</w:t>
      </w:r>
    </w:p>
    <w:p w:rsidR="002B5CDE" w:rsidRPr="00587408" w:rsidRDefault="00472CFA" w:rsidP="00587408">
      <w:pPr>
        <w:pStyle w:val="ListParagraph"/>
        <w:numPr>
          <w:ilvl w:val="0"/>
          <w:numId w:val="34"/>
        </w:numPr>
        <w:rPr>
          <w:rFonts w:ascii="Arial" w:hAnsi="Arial" w:cs="Arial"/>
          <w:sz w:val="20"/>
          <w:szCs w:val="20"/>
        </w:rPr>
      </w:pPr>
      <w:r w:rsidRPr="00587408">
        <w:rPr>
          <w:rFonts w:ascii="Arial" w:hAnsi="Arial" w:cs="Arial"/>
          <w:sz w:val="20"/>
          <w:szCs w:val="20"/>
        </w:rPr>
        <w:t>Increase investment i</w:t>
      </w:r>
      <w:r w:rsidR="002B5CDE" w:rsidRPr="00587408">
        <w:rPr>
          <w:rFonts w:ascii="Arial" w:hAnsi="Arial" w:cs="Arial"/>
          <w:sz w:val="20"/>
          <w:szCs w:val="20"/>
        </w:rPr>
        <w:t>n marketing and client outreach;</w:t>
      </w:r>
    </w:p>
    <w:p w:rsidR="002B5CDE" w:rsidRPr="00587408" w:rsidRDefault="00472CFA" w:rsidP="00587408">
      <w:pPr>
        <w:pStyle w:val="ListParagraph"/>
        <w:numPr>
          <w:ilvl w:val="0"/>
          <w:numId w:val="34"/>
        </w:numPr>
        <w:rPr>
          <w:rFonts w:ascii="Arial" w:hAnsi="Arial" w:cs="Arial"/>
          <w:sz w:val="20"/>
          <w:szCs w:val="20"/>
        </w:rPr>
      </w:pPr>
      <w:r w:rsidRPr="00587408">
        <w:rPr>
          <w:rFonts w:ascii="Arial" w:hAnsi="Arial" w:cs="Arial"/>
          <w:sz w:val="20"/>
          <w:szCs w:val="20"/>
        </w:rPr>
        <w:t>Strengthen collaboration with key participants (public and private sector, and donors) in the eco-system – for dif</w:t>
      </w:r>
      <w:r w:rsidR="002B5CDE" w:rsidRPr="00587408">
        <w:rPr>
          <w:rFonts w:ascii="Arial" w:hAnsi="Arial" w:cs="Arial"/>
          <w:sz w:val="20"/>
          <w:szCs w:val="20"/>
        </w:rPr>
        <w:t>ferent parts of the value chain;</w:t>
      </w:r>
    </w:p>
    <w:p w:rsidR="00472CFA" w:rsidRPr="00587408" w:rsidRDefault="00472CFA" w:rsidP="00587408">
      <w:pPr>
        <w:pStyle w:val="ListParagraph"/>
        <w:numPr>
          <w:ilvl w:val="0"/>
          <w:numId w:val="34"/>
        </w:numPr>
        <w:rPr>
          <w:rFonts w:ascii="Arial" w:hAnsi="Arial" w:cs="Arial"/>
          <w:sz w:val="20"/>
          <w:szCs w:val="20"/>
        </w:rPr>
      </w:pPr>
      <w:r w:rsidRPr="00587408">
        <w:rPr>
          <w:rFonts w:ascii="Arial" w:hAnsi="Arial" w:cs="Arial"/>
          <w:sz w:val="20"/>
          <w:szCs w:val="20"/>
        </w:rPr>
        <w:t>Strengthen</w:t>
      </w:r>
      <w:r w:rsidR="00DB3E8A" w:rsidRPr="00587408">
        <w:rPr>
          <w:rFonts w:ascii="Arial" w:hAnsi="Arial" w:cs="Arial"/>
          <w:sz w:val="20"/>
          <w:szCs w:val="20"/>
        </w:rPr>
        <w:t xml:space="preserve"> Sefa</w:t>
      </w:r>
      <w:r w:rsidRPr="00587408">
        <w:rPr>
          <w:rFonts w:ascii="Arial" w:hAnsi="Arial" w:cs="Arial"/>
          <w:sz w:val="20"/>
          <w:szCs w:val="20"/>
        </w:rPr>
        <w:t xml:space="preserve"> sectoral research and knowledge management capabilities – utilise the body of knowledge to strengthen programme design and implementation.</w:t>
      </w:r>
    </w:p>
    <w:p w:rsidR="00EB33A4" w:rsidRPr="00587408" w:rsidRDefault="00EB33A4" w:rsidP="00587408">
      <w:pPr>
        <w:spacing w:after="0" w:line="240" w:lineRule="auto"/>
        <w:contextualSpacing/>
        <w:rPr>
          <w:rFonts w:ascii="Arial" w:hAnsi="Arial" w:cs="Arial"/>
          <w:b/>
          <w:sz w:val="20"/>
          <w:szCs w:val="20"/>
        </w:rPr>
      </w:pPr>
    </w:p>
    <w:p w:rsidR="00515A05" w:rsidRPr="00587408" w:rsidRDefault="00F9108C" w:rsidP="00587408">
      <w:pPr>
        <w:spacing w:after="0" w:line="240" w:lineRule="auto"/>
        <w:contextualSpacing/>
        <w:rPr>
          <w:rFonts w:ascii="Arial" w:hAnsi="Arial" w:cs="Arial"/>
          <w:b/>
          <w:bCs/>
          <w:sz w:val="20"/>
          <w:szCs w:val="20"/>
        </w:rPr>
      </w:pPr>
      <w:r w:rsidRPr="00587408">
        <w:rPr>
          <w:rFonts w:ascii="Arial" w:hAnsi="Arial" w:cs="Arial"/>
          <w:b/>
          <w:sz w:val="20"/>
          <w:szCs w:val="20"/>
        </w:rPr>
        <w:t>5.</w:t>
      </w:r>
      <w:r w:rsidR="007131CB" w:rsidRPr="00587408">
        <w:rPr>
          <w:rFonts w:ascii="Arial" w:hAnsi="Arial" w:cs="Arial"/>
          <w:b/>
          <w:sz w:val="20"/>
          <w:szCs w:val="20"/>
        </w:rPr>
        <w:t>1.</w:t>
      </w:r>
      <w:r w:rsidR="00DB3E8A" w:rsidRPr="00587408">
        <w:rPr>
          <w:rFonts w:ascii="Arial" w:hAnsi="Arial" w:cs="Arial"/>
          <w:b/>
          <w:sz w:val="20"/>
          <w:szCs w:val="20"/>
        </w:rPr>
        <w:t>5</w:t>
      </w:r>
      <w:r w:rsidR="0075402A" w:rsidRPr="00587408">
        <w:rPr>
          <w:rFonts w:ascii="Arial" w:hAnsi="Arial" w:cs="Arial"/>
          <w:b/>
          <w:sz w:val="20"/>
          <w:szCs w:val="20"/>
        </w:rPr>
        <w:tab/>
      </w:r>
      <w:r w:rsidR="00A02537" w:rsidRPr="00587408">
        <w:rPr>
          <w:rFonts w:ascii="Arial" w:hAnsi="Arial" w:cs="Arial"/>
          <w:b/>
          <w:sz w:val="20"/>
          <w:szCs w:val="20"/>
        </w:rPr>
        <w:t xml:space="preserve">Sefa Budget </w:t>
      </w:r>
      <w:r w:rsidRPr="00587408">
        <w:rPr>
          <w:rFonts w:ascii="Arial" w:hAnsi="Arial" w:cs="Arial"/>
          <w:b/>
          <w:sz w:val="20"/>
          <w:szCs w:val="20"/>
        </w:rPr>
        <w:t>Consideration</w:t>
      </w:r>
    </w:p>
    <w:p w:rsidR="007D556C" w:rsidRPr="00587408" w:rsidRDefault="007D556C" w:rsidP="00587408">
      <w:pPr>
        <w:spacing w:after="0" w:line="240" w:lineRule="auto"/>
        <w:contextualSpacing/>
        <w:rPr>
          <w:rFonts w:ascii="Arial" w:hAnsi="Arial" w:cs="Arial"/>
          <w:sz w:val="20"/>
          <w:szCs w:val="20"/>
        </w:rPr>
      </w:pPr>
      <w:r w:rsidRPr="00587408">
        <w:rPr>
          <w:rFonts w:ascii="Arial" w:hAnsi="Arial" w:cs="Arial"/>
          <w:sz w:val="20"/>
          <w:szCs w:val="20"/>
        </w:rPr>
        <w:t>Over the medium term, Sefa will put effort on implementing economic recovery programmes, and continue to manage Covid</w:t>
      </w:r>
      <w:r w:rsidRPr="00587408">
        <w:rPr>
          <w:rFonts w:ascii="Times New Roman" w:hAnsi="Times New Roman" w:cs="Arial"/>
          <w:sz w:val="20"/>
          <w:szCs w:val="20"/>
        </w:rPr>
        <w:t>‐</w:t>
      </w:r>
      <w:r w:rsidRPr="00587408">
        <w:rPr>
          <w:rFonts w:ascii="Arial" w:hAnsi="Arial" w:cs="Arial"/>
          <w:sz w:val="20"/>
          <w:szCs w:val="20"/>
        </w:rPr>
        <w:t>19 relief programmes such as the SMME debt relief fund, the business growth/resilience facility introduced in the previous financial year as well as the Back Support Scheme announced by National Treasury on 26 April 2022. The Scheme will also help those businesses recovering from the July 2021 civil unrest in KwaZulu-Natal and Gauteng, as well as the current on-going flood related disaster</w:t>
      </w:r>
      <w:r w:rsidR="004C3FC8" w:rsidRPr="00587408">
        <w:rPr>
          <w:rFonts w:ascii="Arial" w:hAnsi="Arial" w:cs="Arial"/>
          <w:sz w:val="20"/>
          <w:szCs w:val="20"/>
        </w:rPr>
        <w:t xml:space="preserve"> in KwaZulu Natal, Eastern Cape and Northern Cape</w:t>
      </w:r>
      <w:r w:rsidRPr="00587408">
        <w:rPr>
          <w:rFonts w:ascii="Arial" w:hAnsi="Arial" w:cs="Arial"/>
          <w:sz w:val="20"/>
          <w:szCs w:val="20"/>
        </w:rPr>
        <w:t xml:space="preserve">. Though this may be adjusted during the course of the financial year, but in terms of the initial estimates, Sefa expects to approve R6.3 billion in finance over the period ahead for SMMEs and Co-operatives and disburse R5.1 billion. Expenditure is expected to decrease at an average annual rate of 7 per cent, from R1.4 billion in 2021/22 to R1.1 billion in 2024/25. This is mainly due to lower grant expenses, lower provisions for insurance claims and expenses and various cost reduction initiatives. </w:t>
      </w:r>
    </w:p>
    <w:p w:rsidR="007D556C" w:rsidRPr="00587408" w:rsidRDefault="007D556C" w:rsidP="00587408">
      <w:pPr>
        <w:spacing w:after="0" w:line="240" w:lineRule="auto"/>
        <w:contextualSpacing/>
        <w:rPr>
          <w:rFonts w:ascii="Arial" w:hAnsi="Arial" w:cs="Arial"/>
          <w:sz w:val="20"/>
          <w:szCs w:val="20"/>
        </w:rPr>
      </w:pPr>
    </w:p>
    <w:p w:rsidR="007D556C" w:rsidRPr="00587408" w:rsidRDefault="007D556C" w:rsidP="00587408">
      <w:pPr>
        <w:spacing w:after="0" w:line="240" w:lineRule="auto"/>
        <w:contextualSpacing/>
        <w:rPr>
          <w:rFonts w:ascii="Arial" w:hAnsi="Arial" w:cs="Arial"/>
          <w:sz w:val="20"/>
          <w:szCs w:val="20"/>
        </w:rPr>
      </w:pPr>
      <w:r w:rsidRPr="00587408">
        <w:rPr>
          <w:rFonts w:ascii="Arial" w:hAnsi="Arial" w:cs="Arial"/>
          <w:sz w:val="20"/>
          <w:szCs w:val="20"/>
        </w:rPr>
        <w:t xml:space="preserve">Transfers from the Department account for an estimated 64.3 per cent (R1.8 billion) of the agency’s revenue over the medium term, with the remainder generated by interest on loans and advances to </w:t>
      </w:r>
      <w:r w:rsidRPr="00587408">
        <w:rPr>
          <w:rFonts w:ascii="Arial" w:hAnsi="Arial" w:cs="Arial"/>
          <w:sz w:val="20"/>
          <w:szCs w:val="20"/>
        </w:rPr>
        <w:lastRenderedPageBreak/>
        <w:t>clients, fees on loans, and rental income. Revenue is expected to increase at an average annual rate of 6.9 per cent, from R937.1 million in 2021/22 to R1.1 billion in 2024/25, mainly due to a projected increase in interest income as lending activities increase.</w:t>
      </w:r>
      <w:r w:rsidR="00AD3AC6" w:rsidRPr="00587408">
        <w:rPr>
          <w:rFonts w:ascii="Arial" w:hAnsi="Arial" w:cs="Arial"/>
          <w:sz w:val="20"/>
          <w:szCs w:val="20"/>
        </w:rPr>
        <w:t xml:space="preserve"> </w:t>
      </w:r>
      <w:r w:rsidRPr="00587408">
        <w:rPr>
          <w:rFonts w:ascii="Arial" w:hAnsi="Arial" w:cs="Arial"/>
          <w:sz w:val="20"/>
          <w:szCs w:val="20"/>
        </w:rPr>
        <w:t>According to Sefa, t</w:t>
      </w:r>
      <w:r w:rsidRPr="00587408">
        <w:rPr>
          <w:rFonts w:ascii="Arial" w:eastAsia="Calibri" w:hAnsi="Arial" w:cs="Arial"/>
          <w:kern w:val="24"/>
          <w:sz w:val="20"/>
          <w:szCs w:val="20"/>
        </w:rPr>
        <w:t xml:space="preserve">he 2022/23 budgets were prepared in line with the priorities of the agency’s Corporate Annual Performance Plan which was presented to Parliament on 19 April 2022. In terms of this APP, </w:t>
      </w:r>
      <w:r w:rsidRPr="00587408">
        <w:rPr>
          <w:rFonts w:ascii="Arial" w:eastAsia="Calibri" w:hAnsi="Arial" w:cs="Arial"/>
          <w:bCs/>
          <w:kern w:val="24"/>
          <w:sz w:val="20"/>
          <w:szCs w:val="20"/>
        </w:rPr>
        <w:t xml:space="preserve">Sefa will focus on the following </w:t>
      </w:r>
      <w:r w:rsidRPr="00587408">
        <w:rPr>
          <w:rFonts w:ascii="Arial" w:eastAsia="Calibri" w:hAnsi="Arial" w:cs="Arial"/>
          <w:kern w:val="24"/>
          <w:sz w:val="20"/>
          <w:szCs w:val="20"/>
        </w:rPr>
        <w:t>priorities -</w:t>
      </w:r>
    </w:p>
    <w:p w:rsidR="007D556C" w:rsidRPr="00587408" w:rsidRDefault="007D556C" w:rsidP="00587408">
      <w:pPr>
        <w:pStyle w:val="ListParagraph"/>
        <w:numPr>
          <w:ilvl w:val="0"/>
          <w:numId w:val="43"/>
        </w:numPr>
        <w:rPr>
          <w:rFonts w:ascii="Arial" w:hAnsi="Arial" w:cs="Arial"/>
          <w:sz w:val="20"/>
          <w:szCs w:val="20"/>
          <w:lang w:val="en-US"/>
        </w:rPr>
      </w:pPr>
      <w:r w:rsidRPr="00587408">
        <w:rPr>
          <w:rFonts w:ascii="Arial" w:eastAsia="Calibri" w:hAnsi="Arial" w:cs="Arial"/>
          <w:kern w:val="24"/>
          <w:sz w:val="20"/>
          <w:szCs w:val="20"/>
        </w:rPr>
        <w:t>building a sustainable loan book;</w:t>
      </w:r>
    </w:p>
    <w:p w:rsidR="007D556C" w:rsidRPr="00587408" w:rsidRDefault="007D556C" w:rsidP="00587408">
      <w:pPr>
        <w:pStyle w:val="ListParagraph"/>
        <w:numPr>
          <w:ilvl w:val="0"/>
          <w:numId w:val="43"/>
        </w:numPr>
        <w:rPr>
          <w:rFonts w:ascii="Arial" w:hAnsi="Arial" w:cs="Arial"/>
          <w:sz w:val="20"/>
          <w:szCs w:val="20"/>
          <w:lang w:val="en-US"/>
        </w:rPr>
      </w:pPr>
      <w:r w:rsidRPr="00587408">
        <w:rPr>
          <w:rFonts w:ascii="Arial" w:eastAsia="Calibri" w:hAnsi="Arial" w:cs="Arial"/>
          <w:kern w:val="24"/>
          <w:sz w:val="20"/>
          <w:szCs w:val="20"/>
        </w:rPr>
        <w:t>improving performance of the key development indicators;</w:t>
      </w:r>
    </w:p>
    <w:p w:rsidR="007D556C" w:rsidRPr="00587408" w:rsidRDefault="007D556C" w:rsidP="00587408">
      <w:pPr>
        <w:pStyle w:val="ListParagraph"/>
        <w:numPr>
          <w:ilvl w:val="0"/>
          <w:numId w:val="43"/>
        </w:numPr>
        <w:rPr>
          <w:rFonts w:ascii="Arial" w:hAnsi="Arial" w:cs="Arial"/>
          <w:sz w:val="20"/>
          <w:szCs w:val="20"/>
          <w:lang w:val="en-US"/>
        </w:rPr>
      </w:pPr>
      <w:r w:rsidRPr="00587408">
        <w:rPr>
          <w:rFonts w:ascii="Arial" w:eastAsia="Calibri" w:hAnsi="Arial" w:cs="Arial"/>
          <w:kern w:val="24"/>
          <w:sz w:val="20"/>
          <w:szCs w:val="20"/>
        </w:rPr>
        <w:t>improving the cost structure;</w:t>
      </w:r>
    </w:p>
    <w:p w:rsidR="007D556C" w:rsidRPr="00587408" w:rsidRDefault="007D556C" w:rsidP="00587408">
      <w:pPr>
        <w:pStyle w:val="ListParagraph"/>
        <w:numPr>
          <w:ilvl w:val="0"/>
          <w:numId w:val="43"/>
        </w:numPr>
        <w:rPr>
          <w:rFonts w:ascii="Arial" w:hAnsi="Arial" w:cs="Arial"/>
          <w:sz w:val="20"/>
          <w:szCs w:val="20"/>
          <w:lang w:val="en-US"/>
        </w:rPr>
      </w:pPr>
      <w:r w:rsidRPr="00587408">
        <w:rPr>
          <w:rFonts w:ascii="Arial" w:eastAsia="Calibri" w:hAnsi="Arial" w:cs="Arial"/>
          <w:kern w:val="24"/>
          <w:sz w:val="20"/>
          <w:szCs w:val="20"/>
        </w:rPr>
        <w:t>enhancing the organisations capabilities across Sefa value chain and;</w:t>
      </w:r>
    </w:p>
    <w:p w:rsidR="007D556C" w:rsidRPr="00587408" w:rsidRDefault="007D556C" w:rsidP="00587408">
      <w:pPr>
        <w:pStyle w:val="ListParagraph"/>
        <w:numPr>
          <w:ilvl w:val="0"/>
          <w:numId w:val="43"/>
        </w:numPr>
        <w:rPr>
          <w:rFonts w:ascii="Arial" w:hAnsi="Arial" w:cs="Arial"/>
          <w:sz w:val="20"/>
          <w:szCs w:val="20"/>
        </w:rPr>
      </w:pPr>
      <w:r w:rsidRPr="00587408">
        <w:rPr>
          <w:rFonts w:ascii="Arial" w:eastAsia="Calibri" w:hAnsi="Arial" w:cs="Arial"/>
          <w:kern w:val="24"/>
          <w:sz w:val="20"/>
          <w:szCs w:val="20"/>
        </w:rPr>
        <w:t>the building of Sefa brand and increasing the Sefa visibility.</w:t>
      </w:r>
    </w:p>
    <w:p w:rsidR="00AD3AC6" w:rsidRPr="00587408" w:rsidRDefault="00AD3AC6" w:rsidP="00587408">
      <w:pPr>
        <w:pStyle w:val="Default"/>
        <w:rPr>
          <w:rFonts w:ascii="Arial" w:hAnsi="Arial" w:cs="Arial"/>
          <w:b/>
          <w:sz w:val="20"/>
          <w:szCs w:val="20"/>
        </w:rPr>
      </w:pPr>
    </w:p>
    <w:p w:rsidR="006E3E18" w:rsidRPr="00587408" w:rsidRDefault="006976DA" w:rsidP="00587408">
      <w:pPr>
        <w:pStyle w:val="Default"/>
        <w:rPr>
          <w:rFonts w:ascii="Arial" w:hAnsi="Arial" w:cs="Arial"/>
          <w:b/>
          <w:sz w:val="20"/>
          <w:szCs w:val="20"/>
        </w:rPr>
      </w:pPr>
      <w:r w:rsidRPr="00587408">
        <w:rPr>
          <w:rFonts w:ascii="Arial" w:hAnsi="Arial" w:cs="Arial"/>
          <w:b/>
          <w:sz w:val="20"/>
          <w:szCs w:val="20"/>
        </w:rPr>
        <w:t>5.2</w:t>
      </w:r>
      <w:r w:rsidRPr="00587408">
        <w:rPr>
          <w:rFonts w:ascii="Arial" w:hAnsi="Arial" w:cs="Arial"/>
          <w:b/>
          <w:sz w:val="20"/>
          <w:szCs w:val="20"/>
        </w:rPr>
        <w:tab/>
        <w:t>Small Enterprise Development Agency</w:t>
      </w:r>
    </w:p>
    <w:p w:rsidR="006E3E18" w:rsidRPr="00587408" w:rsidRDefault="006E3E18" w:rsidP="00587408">
      <w:pPr>
        <w:pStyle w:val="Default"/>
        <w:rPr>
          <w:rFonts w:ascii="Arial" w:hAnsi="Arial" w:cs="Arial"/>
          <w:b/>
          <w:sz w:val="20"/>
          <w:szCs w:val="20"/>
        </w:rPr>
      </w:pPr>
    </w:p>
    <w:p w:rsidR="006976DA" w:rsidRPr="00587408" w:rsidRDefault="006976DA" w:rsidP="00587408">
      <w:pPr>
        <w:spacing w:after="0" w:line="240" w:lineRule="auto"/>
        <w:contextualSpacing/>
        <w:rPr>
          <w:rFonts w:ascii="Arial" w:hAnsi="Arial" w:cs="Arial"/>
          <w:b/>
          <w:sz w:val="20"/>
          <w:szCs w:val="20"/>
        </w:rPr>
      </w:pPr>
      <w:r w:rsidRPr="00587408">
        <w:rPr>
          <w:rFonts w:ascii="Arial" w:hAnsi="Arial" w:cs="Arial"/>
          <w:b/>
          <w:sz w:val="20"/>
          <w:szCs w:val="20"/>
        </w:rPr>
        <w:t>5.2.1</w:t>
      </w:r>
      <w:r w:rsidRPr="00587408">
        <w:rPr>
          <w:rFonts w:ascii="Arial" w:hAnsi="Arial" w:cs="Arial"/>
          <w:b/>
          <w:sz w:val="20"/>
          <w:szCs w:val="20"/>
        </w:rPr>
        <w:tab/>
        <w:t>Background and Mandate</w:t>
      </w:r>
    </w:p>
    <w:p w:rsidR="006E3E18" w:rsidRPr="00587408" w:rsidRDefault="006E3E18" w:rsidP="00587408">
      <w:pPr>
        <w:spacing w:after="0" w:line="240" w:lineRule="auto"/>
        <w:contextualSpacing/>
        <w:rPr>
          <w:rFonts w:ascii="Arial" w:hAnsi="Arial" w:cs="Arial"/>
          <w:sz w:val="20"/>
          <w:szCs w:val="20"/>
        </w:rPr>
      </w:pPr>
      <w:r w:rsidRPr="00587408">
        <w:rPr>
          <w:rFonts w:ascii="Arial" w:hAnsi="Arial" w:cs="Arial"/>
          <w:sz w:val="20"/>
          <w:szCs w:val="20"/>
          <w:lang w:val="en-US"/>
        </w:rPr>
        <w:t xml:space="preserve">Small Enterprise Development Agency (Seda) is an entity of the Department of Small Business Development </w:t>
      </w:r>
      <w:r w:rsidRPr="00587408">
        <w:rPr>
          <w:rFonts w:ascii="Arial" w:hAnsi="Arial" w:cs="Arial"/>
          <w:sz w:val="20"/>
          <w:szCs w:val="20"/>
        </w:rPr>
        <w:t>whose mandate include, inter alia, developing, nurturing, supporting and promoting small business ventures throughout the country, whilst ensuring their growth and sustainability in a harmonised fashion with various stakeholders. The Minister of Small Business Development is the executive authority of the agency and as such exercise oversight role over</w:t>
      </w:r>
      <w:r w:rsidR="00AD3AC6" w:rsidRPr="00587408">
        <w:rPr>
          <w:rFonts w:ascii="Arial" w:hAnsi="Arial" w:cs="Arial"/>
          <w:sz w:val="20"/>
          <w:szCs w:val="20"/>
        </w:rPr>
        <w:t xml:space="preserve"> the agency. </w:t>
      </w:r>
      <w:r w:rsidRPr="00587408">
        <w:rPr>
          <w:rFonts w:ascii="Arial" w:hAnsi="Arial" w:cs="Arial"/>
          <w:sz w:val="20"/>
          <w:szCs w:val="20"/>
        </w:rPr>
        <w:t>Seda was conceptualised in 2004, through amendment of the National Small Enterprise Act, amendment Act 29 of 2004, which essentially made provision for the incorporation of the Ntsika Enterprise Promotion Agency, the National Manufacturing Advisory Centre and any other designated institutions into a single Small Enterprise Development Agency under the Department of Trade and Industry (</w:t>
      </w:r>
      <w:r w:rsidRPr="00587408">
        <w:rPr>
          <w:rFonts w:ascii="Arial" w:hAnsi="Arial" w:cs="Arial"/>
          <w:b/>
          <w:sz w:val="20"/>
          <w:szCs w:val="20"/>
        </w:rPr>
        <w:t>the dti</w:t>
      </w:r>
      <w:r w:rsidRPr="00587408">
        <w:rPr>
          <w:rFonts w:ascii="Arial" w:hAnsi="Arial" w:cs="Arial"/>
          <w:sz w:val="20"/>
          <w:szCs w:val="20"/>
        </w:rPr>
        <w:t>). It is a schedule 3A national public entity in terms of the Public Finance Management Act (PFMA), Act 1 of 1999, as amended, and incorporated as a company in terms of the Companies Act, 2008.</w:t>
      </w:r>
    </w:p>
    <w:p w:rsidR="00716043" w:rsidRPr="00587408" w:rsidRDefault="00716043" w:rsidP="00587408">
      <w:pPr>
        <w:spacing w:after="0" w:line="240" w:lineRule="auto"/>
        <w:contextualSpacing/>
        <w:rPr>
          <w:rFonts w:ascii="Arial" w:hAnsi="Arial" w:cs="Arial"/>
          <w:b/>
          <w:bCs/>
          <w:kern w:val="24"/>
          <w:sz w:val="20"/>
          <w:szCs w:val="20"/>
          <w:lang w:val="en-GB"/>
        </w:rPr>
      </w:pPr>
    </w:p>
    <w:p w:rsidR="00BF11BA" w:rsidRPr="00587408" w:rsidRDefault="00BF11BA" w:rsidP="00587408">
      <w:pPr>
        <w:spacing w:after="0" w:line="240" w:lineRule="auto"/>
        <w:contextualSpacing/>
        <w:rPr>
          <w:rFonts w:ascii="Arial" w:hAnsi="Arial" w:cs="Arial"/>
          <w:b/>
          <w:bCs/>
          <w:kern w:val="24"/>
          <w:sz w:val="20"/>
          <w:szCs w:val="20"/>
          <w:lang w:val="en-GB"/>
        </w:rPr>
      </w:pPr>
      <w:r w:rsidRPr="00587408">
        <w:rPr>
          <w:rFonts w:ascii="Arial" w:hAnsi="Arial" w:cs="Arial"/>
          <w:b/>
          <w:bCs/>
          <w:kern w:val="24"/>
          <w:sz w:val="20"/>
          <w:szCs w:val="20"/>
          <w:lang w:val="en-GB"/>
        </w:rPr>
        <w:t>5.2.2</w:t>
      </w:r>
      <w:r w:rsidRPr="00587408">
        <w:rPr>
          <w:rFonts w:ascii="Arial" w:hAnsi="Arial" w:cs="Arial"/>
          <w:b/>
          <w:bCs/>
          <w:kern w:val="24"/>
          <w:sz w:val="20"/>
          <w:szCs w:val="20"/>
          <w:lang w:val="en-GB"/>
        </w:rPr>
        <w:tab/>
        <w:t>Seda Vision, Mission and Values</w:t>
      </w:r>
    </w:p>
    <w:p w:rsidR="00285DBC" w:rsidRPr="00587408" w:rsidRDefault="00285DBC" w:rsidP="00587408">
      <w:pPr>
        <w:spacing w:after="0" w:line="240" w:lineRule="auto"/>
        <w:contextualSpacing/>
        <w:rPr>
          <w:rFonts w:ascii="Arial" w:hAnsi="Arial" w:cs="Arial"/>
          <w:b/>
          <w:sz w:val="20"/>
          <w:szCs w:val="20"/>
        </w:rPr>
      </w:pPr>
    </w:p>
    <w:p w:rsidR="00285DBC" w:rsidRPr="00587408" w:rsidRDefault="00285DBC" w:rsidP="00587408">
      <w:pPr>
        <w:spacing w:after="0" w:line="240" w:lineRule="auto"/>
        <w:contextualSpacing/>
        <w:rPr>
          <w:rFonts w:ascii="Arial" w:hAnsi="Arial" w:cs="Arial"/>
          <w:b/>
          <w:sz w:val="20"/>
          <w:szCs w:val="20"/>
        </w:rPr>
      </w:pPr>
      <w:r w:rsidRPr="00587408">
        <w:rPr>
          <w:rFonts w:ascii="Arial" w:hAnsi="Arial" w:cs="Arial"/>
          <w:b/>
          <w:sz w:val="20"/>
          <w:szCs w:val="20"/>
        </w:rPr>
        <w:t xml:space="preserve">Table </w:t>
      </w:r>
      <w:r w:rsidR="00AD3AC6" w:rsidRPr="00587408">
        <w:rPr>
          <w:rFonts w:ascii="Arial" w:hAnsi="Arial" w:cs="Arial"/>
          <w:b/>
          <w:sz w:val="20"/>
          <w:szCs w:val="20"/>
        </w:rPr>
        <w:t>9</w:t>
      </w:r>
      <w:r w:rsidRPr="00587408">
        <w:rPr>
          <w:rFonts w:ascii="Arial" w:hAnsi="Arial" w:cs="Arial"/>
          <w:b/>
          <w:sz w:val="20"/>
          <w:szCs w:val="20"/>
        </w:rPr>
        <w:t xml:space="preserve">: Seda’s Vision, Mission, Values </w:t>
      </w:r>
    </w:p>
    <w:tbl>
      <w:tblPr>
        <w:tblStyle w:val="TableGrid"/>
        <w:tblW w:w="9085" w:type="dxa"/>
        <w:tblLook w:val="04A0"/>
      </w:tblPr>
      <w:tblGrid>
        <w:gridCol w:w="2254"/>
        <w:gridCol w:w="6831"/>
      </w:tblGrid>
      <w:tr w:rsidR="00285DBC" w:rsidRPr="00587408" w:rsidTr="0059373F">
        <w:tc>
          <w:tcPr>
            <w:tcW w:w="2254" w:type="dxa"/>
          </w:tcPr>
          <w:p w:rsidR="00285DBC" w:rsidRPr="00587408" w:rsidRDefault="00285DBC" w:rsidP="00587408">
            <w:pPr>
              <w:contextualSpacing/>
              <w:rPr>
                <w:rFonts w:ascii="Arial" w:hAnsi="Arial" w:cs="Arial"/>
                <w:b/>
                <w:bCs/>
              </w:rPr>
            </w:pPr>
            <w:r w:rsidRPr="00587408">
              <w:rPr>
                <w:rFonts w:ascii="Arial" w:hAnsi="Arial" w:cs="Arial"/>
                <w:b/>
                <w:bCs/>
              </w:rPr>
              <w:t>Vision</w:t>
            </w:r>
          </w:p>
        </w:tc>
        <w:tc>
          <w:tcPr>
            <w:tcW w:w="6831" w:type="dxa"/>
          </w:tcPr>
          <w:p w:rsidR="00285DBC" w:rsidRPr="00587408" w:rsidRDefault="004954DC" w:rsidP="00587408">
            <w:pPr>
              <w:contextualSpacing/>
              <w:rPr>
                <w:rFonts w:ascii="Arial" w:hAnsi="Arial" w:cs="Arial"/>
                <w:kern w:val="24"/>
                <w:lang w:val="en-US"/>
              </w:rPr>
            </w:pPr>
            <w:r w:rsidRPr="00587408">
              <w:rPr>
                <w:rFonts w:ascii="Arial" w:hAnsi="Arial" w:cs="Arial"/>
                <w:kern w:val="24"/>
              </w:rPr>
              <w:t>To promote entrepreneurship and facilitate the development of small enterprises by providing customized business support services that result in business growth and sustainability in collaboration with other role players in the ecosystem</w:t>
            </w:r>
          </w:p>
        </w:tc>
      </w:tr>
      <w:tr w:rsidR="00285DBC" w:rsidRPr="00587408" w:rsidTr="0059373F">
        <w:tc>
          <w:tcPr>
            <w:tcW w:w="2254" w:type="dxa"/>
          </w:tcPr>
          <w:p w:rsidR="00285DBC" w:rsidRPr="00587408" w:rsidRDefault="00285DBC" w:rsidP="00587408">
            <w:pPr>
              <w:contextualSpacing/>
              <w:rPr>
                <w:rFonts w:ascii="Arial" w:hAnsi="Arial" w:cs="Arial"/>
                <w:b/>
                <w:bCs/>
              </w:rPr>
            </w:pPr>
            <w:r w:rsidRPr="00587408">
              <w:rPr>
                <w:rFonts w:ascii="Arial" w:hAnsi="Arial" w:cs="Arial"/>
                <w:b/>
                <w:bCs/>
              </w:rPr>
              <w:t>Mission</w:t>
            </w:r>
          </w:p>
        </w:tc>
        <w:tc>
          <w:tcPr>
            <w:tcW w:w="6831" w:type="dxa"/>
          </w:tcPr>
          <w:p w:rsidR="00285DBC" w:rsidRPr="00587408" w:rsidRDefault="004954DC" w:rsidP="00587408">
            <w:pPr>
              <w:contextualSpacing/>
              <w:rPr>
                <w:rFonts w:ascii="Arial" w:hAnsi="Arial" w:cs="Arial"/>
                <w:kern w:val="24"/>
                <w:lang w:val="en-US"/>
              </w:rPr>
            </w:pPr>
            <w:r w:rsidRPr="00587408">
              <w:rPr>
                <w:rFonts w:ascii="Arial" w:hAnsi="Arial" w:cs="Arial"/>
                <w:kern w:val="24"/>
              </w:rPr>
              <w:t>To make a difference in SMMEs live’s everyday</w:t>
            </w:r>
          </w:p>
        </w:tc>
      </w:tr>
      <w:tr w:rsidR="00285DBC" w:rsidRPr="00587408" w:rsidTr="0059373F">
        <w:tc>
          <w:tcPr>
            <w:tcW w:w="2254" w:type="dxa"/>
          </w:tcPr>
          <w:p w:rsidR="00285DBC" w:rsidRPr="00587408" w:rsidRDefault="00285DBC" w:rsidP="00587408">
            <w:pPr>
              <w:contextualSpacing/>
              <w:rPr>
                <w:rFonts w:ascii="Arial" w:hAnsi="Arial" w:cs="Arial"/>
                <w:b/>
                <w:bCs/>
              </w:rPr>
            </w:pPr>
            <w:r w:rsidRPr="00587408">
              <w:rPr>
                <w:rFonts w:ascii="Arial" w:hAnsi="Arial" w:cs="Arial"/>
                <w:b/>
                <w:bCs/>
              </w:rPr>
              <w:t>Values</w:t>
            </w:r>
          </w:p>
        </w:tc>
        <w:tc>
          <w:tcPr>
            <w:tcW w:w="6831" w:type="dxa"/>
          </w:tcPr>
          <w:p w:rsidR="004954DC" w:rsidRPr="00587408" w:rsidRDefault="004954DC" w:rsidP="00587408">
            <w:pPr>
              <w:contextualSpacing/>
              <w:rPr>
                <w:rFonts w:ascii="Arial" w:hAnsi="Arial" w:cs="Arial"/>
                <w:lang w:val="en-US"/>
              </w:rPr>
            </w:pPr>
            <w:r w:rsidRPr="00587408">
              <w:rPr>
                <w:rFonts w:ascii="Arial" w:hAnsi="Arial" w:cs="Arial"/>
              </w:rPr>
              <w:t>- Nurture</w:t>
            </w:r>
          </w:p>
          <w:p w:rsidR="004954DC" w:rsidRPr="00587408" w:rsidRDefault="004954DC" w:rsidP="00587408">
            <w:pPr>
              <w:contextualSpacing/>
              <w:rPr>
                <w:rFonts w:ascii="Arial" w:hAnsi="Arial" w:cs="Arial"/>
                <w:lang w:val="en-US"/>
              </w:rPr>
            </w:pPr>
            <w:r w:rsidRPr="00587408">
              <w:rPr>
                <w:rFonts w:ascii="Arial" w:hAnsi="Arial" w:cs="Arial"/>
                <w:lang w:val="en-US"/>
              </w:rPr>
              <w:t xml:space="preserve">- </w:t>
            </w:r>
            <w:r w:rsidRPr="00587408">
              <w:rPr>
                <w:rFonts w:ascii="Arial" w:hAnsi="Arial" w:cs="Arial"/>
              </w:rPr>
              <w:t>Innovation</w:t>
            </w:r>
          </w:p>
          <w:p w:rsidR="004954DC" w:rsidRPr="00587408" w:rsidRDefault="004954DC" w:rsidP="00587408">
            <w:pPr>
              <w:contextualSpacing/>
              <w:rPr>
                <w:rFonts w:ascii="Arial" w:hAnsi="Arial" w:cs="Arial"/>
                <w:lang w:val="en-US"/>
              </w:rPr>
            </w:pPr>
            <w:r w:rsidRPr="00587408">
              <w:rPr>
                <w:rFonts w:ascii="Arial" w:hAnsi="Arial" w:cs="Arial"/>
                <w:lang w:val="en-US"/>
              </w:rPr>
              <w:t xml:space="preserve">- </w:t>
            </w:r>
            <w:r w:rsidRPr="00587408">
              <w:rPr>
                <w:rFonts w:ascii="Arial" w:hAnsi="Arial" w:cs="Arial"/>
              </w:rPr>
              <w:t>Customer Centricity</w:t>
            </w:r>
          </w:p>
          <w:p w:rsidR="00285DBC" w:rsidRPr="00587408" w:rsidRDefault="004954DC" w:rsidP="00587408">
            <w:pPr>
              <w:contextualSpacing/>
              <w:rPr>
                <w:rFonts w:ascii="Arial" w:hAnsi="Arial" w:cs="Arial"/>
                <w:lang w:val="en-US"/>
              </w:rPr>
            </w:pPr>
            <w:r w:rsidRPr="00587408">
              <w:rPr>
                <w:rFonts w:ascii="Arial" w:hAnsi="Arial" w:cs="Arial"/>
                <w:lang w:val="en-US"/>
              </w:rPr>
              <w:t xml:space="preserve">- </w:t>
            </w:r>
            <w:r w:rsidRPr="00587408">
              <w:rPr>
                <w:rFonts w:ascii="Arial" w:hAnsi="Arial" w:cs="Arial"/>
              </w:rPr>
              <w:t>Responsible Conduct</w:t>
            </w:r>
          </w:p>
        </w:tc>
      </w:tr>
    </w:tbl>
    <w:p w:rsidR="00285DBC" w:rsidRPr="00587408" w:rsidRDefault="00285DBC" w:rsidP="00587408">
      <w:pPr>
        <w:autoSpaceDE w:val="0"/>
        <w:autoSpaceDN w:val="0"/>
        <w:adjustRightInd w:val="0"/>
        <w:spacing w:after="0" w:line="240" w:lineRule="auto"/>
        <w:contextualSpacing/>
        <w:rPr>
          <w:rFonts w:ascii="Arial" w:hAnsi="Arial" w:cs="Arial"/>
          <w:b/>
          <w:sz w:val="20"/>
          <w:szCs w:val="20"/>
        </w:rPr>
      </w:pPr>
      <w:r w:rsidRPr="00587408">
        <w:rPr>
          <w:rFonts w:ascii="Arial" w:hAnsi="Arial" w:cs="Arial"/>
          <w:b/>
          <w:sz w:val="20"/>
          <w:szCs w:val="20"/>
        </w:rPr>
        <w:t xml:space="preserve">Source: Seda </w:t>
      </w:r>
      <w:r w:rsidR="004954DC" w:rsidRPr="00587408">
        <w:rPr>
          <w:rFonts w:ascii="Arial" w:hAnsi="Arial" w:cs="Arial"/>
          <w:b/>
          <w:sz w:val="20"/>
          <w:szCs w:val="20"/>
        </w:rPr>
        <w:t>Strategic Plan (2020 – 2025)</w:t>
      </w:r>
    </w:p>
    <w:p w:rsidR="00B10376" w:rsidRPr="00587408" w:rsidRDefault="00B10376" w:rsidP="00587408">
      <w:pPr>
        <w:spacing w:after="0" w:line="240" w:lineRule="auto"/>
        <w:contextualSpacing/>
        <w:rPr>
          <w:rFonts w:ascii="Arial" w:hAnsi="Arial" w:cs="Arial"/>
          <w:b/>
          <w:sz w:val="20"/>
          <w:szCs w:val="20"/>
          <w:lang w:val="en-US"/>
        </w:rPr>
      </w:pPr>
    </w:p>
    <w:p w:rsidR="00A02537" w:rsidRPr="00587408" w:rsidRDefault="00A02537"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5.2.3</w:t>
      </w:r>
      <w:r w:rsidRPr="00587408">
        <w:rPr>
          <w:rFonts w:ascii="Arial" w:hAnsi="Arial" w:cs="Arial"/>
          <w:b/>
          <w:sz w:val="20"/>
          <w:szCs w:val="20"/>
          <w:lang w:val="en-US"/>
        </w:rPr>
        <w:tab/>
        <w:t>Seda Budget Consideration</w:t>
      </w:r>
    </w:p>
    <w:p w:rsidR="003F6350" w:rsidRPr="00587408" w:rsidRDefault="003F6350" w:rsidP="00587408">
      <w:pPr>
        <w:spacing w:after="0" w:line="240" w:lineRule="auto"/>
        <w:contextualSpacing/>
        <w:rPr>
          <w:rFonts w:ascii="Arial" w:hAnsi="Arial" w:cs="Arial"/>
          <w:sz w:val="20"/>
          <w:szCs w:val="20"/>
        </w:rPr>
      </w:pPr>
      <w:r w:rsidRPr="00587408">
        <w:rPr>
          <w:rFonts w:ascii="Arial" w:hAnsi="Arial" w:cs="Arial"/>
          <w:sz w:val="20"/>
          <w:szCs w:val="20"/>
        </w:rPr>
        <w:t>Due to belt-tightening measures currently being implemented across the state sector</w:t>
      </w:r>
      <w:r w:rsidR="00716043" w:rsidRPr="00587408">
        <w:rPr>
          <w:rFonts w:ascii="Arial" w:hAnsi="Arial" w:cs="Arial"/>
          <w:sz w:val="20"/>
          <w:szCs w:val="20"/>
        </w:rPr>
        <w:t xml:space="preserve">, Seda applies </w:t>
      </w:r>
      <w:r w:rsidRPr="00587408">
        <w:rPr>
          <w:rFonts w:ascii="Arial" w:hAnsi="Arial" w:cs="Arial"/>
          <w:sz w:val="20"/>
          <w:szCs w:val="20"/>
        </w:rPr>
        <w:t>zero-based budgeting. From 2020/21 financial year Seda experienced massive decline in its revenues. Over the medium term, expenditure is expected to increase at an average annual rate of 2.9 per cent, from R870.8 million in 2021/22 to R949.6 million in 2024/25. However, as depicted in table 10 below these allocations are still significantly lower than 20219/20 financia</w:t>
      </w:r>
      <w:r w:rsidR="005B27F9" w:rsidRPr="00587408">
        <w:rPr>
          <w:rFonts w:ascii="Arial" w:hAnsi="Arial" w:cs="Arial"/>
          <w:sz w:val="20"/>
          <w:szCs w:val="20"/>
        </w:rPr>
        <w:t xml:space="preserve">l year figures of R952 million. </w:t>
      </w:r>
      <w:r w:rsidRPr="00587408">
        <w:rPr>
          <w:rFonts w:ascii="Arial" w:hAnsi="Arial" w:cs="Arial"/>
          <w:sz w:val="20"/>
          <w:szCs w:val="20"/>
        </w:rPr>
        <w:t>The agency expects to derive 95 per cent (R2.7 billion) of its revenue over the medium term through transfers from the Department. Revenue is expected to increase in line with expenditure. Seda is tasked with the responsibility to promote business competitiveness, viability and localisation, with a particular focus on the development of township, rural and informal businesses by facilitating the establishment of new incubators in these areas. Over the MTEF period, the agency plans to support an estimated 10 500 SMMEs and co-operatives to be competitive in local markets; and create 17 500 jobs within the SMME ecosystem.</w:t>
      </w:r>
    </w:p>
    <w:p w:rsidR="004954DC" w:rsidRPr="00587408" w:rsidRDefault="004954DC" w:rsidP="00587408">
      <w:pPr>
        <w:spacing w:after="0" w:line="240" w:lineRule="auto"/>
        <w:contextualSpacing/>
        <w:rPr>
          <w:rFonts w:ascii="Arial" w:hAnsi="Arial" w:cs="Arial"/>
          <w:sz w:val="20"/>
          <w:szCs w:val="20"/>
        </w:rPr>
      </w:pPr>
    </w:p>
    <w:p w:rsidR="00A02537" w:rsidRPr="00587408" w:rsidRDefault="00A02537"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Table 1</w:t>
      </w:r>
      <w:r w:rsidR="0030636F" w:rsidRPr="00587408">
        <w:rPr>
          <w:rFonts w:ascii="Arial" w:hAnsi="Arial" w:cs="Arial"/>
          <w:b/>
          <w:sz w:val="20"/>
          <w:szCs w:val="20"/>
          <w:lang w:val="en-US"/>
        </w:rPr>
        <w:t>0</w:t>
      </w:r>
      <w:r w:rsidRPr="00587408">
        <w:rPr>
          <w:rFonts w:ascii="Arial" w:hAnsi="Arial" w:cs="Arial"/>
          <w:b/>
          <w:sz w:val="20"/>
          <w:szCs w:val="20"/>
          <w:lang w:val="en-US"/>
        </w:rPr>
        <w:t>: Budget Summary (MTEF</w:t>
      </w:r>
      <w:r w:rsidR="00D63240" w:rsidRPr="00587408">
        <w:rPr>
          <w:rFonts w:ascii="Arial" w:hAnsi="Arial" w:cs="Arial"/>
          <w:b/>
          <w:sz w:val="20"/>
          <w:szCs w:val="20"/>
          <w:lang w:val="en-US"/>
        </w:rPr>
        <w:t xml:space="preserve"> 2019 - 2025</w:t>
      </w:r>
      <w:r w:rsidRPr="00587408">
        <w:rPr>
          <w:rFonts w:ascii="Arial" w:hAnsi="Arial" w:cs="Arial"/>
          <w:b/>
          <w:sz w:val="20"/>
          <w:szCs w:val="20"/>
          <w:lang w:val="en-US"/>
        </w:rPr>
        <w:t>)</w:t>
      </w:r>
    </w:p>
    <w:tbl>
      <w:tblPr>
        <w:tblStyle w:val="TableGrid1"/>
        <w:tblW w:w="9085" w:type="dxa"/>
        <w:tblLook w:val="04A0"/>
      </w:tblPr>
      <w:tblGrid>
        <w:gridCol w:w="2155"/>
        <w:gridCol w:w="1170"/>
        <w:gridCol w:w="1260"/>
        <w:gridCol w:w="1170"/>
        <w:gridCol w:w="1080"/>
        <w:gridCol w:w="1237"/>
        <w:gridCol w:w="1013"/>
      </w:tblGrid>
      <w:tr w:rsidR="009722EC" w:rsidRPr="00587408" w:rsidTr="009722EC">
        <w:tc>
          <w:tcPr>
            <w:tcW w:w="2155" w:type="dxa"/>
            <w:vMerge w:val="restart"/>
            <w:tcBorders>
              <w:top w:val="single" w:sz="4" w:space="0" w:color="auto"/>
              <w:left w:val="single" w:sz="4" w:space="0" w:color="auto"/>
              <w:right w:val="single" w:sz="4" w:space="0" w:color="auto"/>
            </w:tcBorders>
            <w:shd w:val="clear" w:color="auto" w:fill="92D050"/>
            <w:hideMark/>
          </w:tcPr>
          <w:p w:rsidR="009722EC" w:rsidRPr="00587408" w:rsidRDefault="009722EC" w:rsidP="00587408">
            <w:pPr>
              <w:contextualSpacing/>
              <w:rPr>
                <w:rFonts w:ascii="Arial" w:eastAsiaTheme="minorHAnsi" w:hAnsi="Arial" w:cs="Arial"/>
                <w:b/>
                <w:lang w:eastAsia="en-US"/>
              </w:rPr>
            </w:pPr>
            <w:r w:rsidRPr="00587408">
              <w:rPr>
                <w:rFonts w:ascii="Arial" w:eastAsiaTheme="minorHAnsi" w:hAnsi="Arial" w:cs="Arial"/>
                <w:b/>
                <w:lang w:eastAsia="en-US"/>
              </w:rPr>
              <w:t>Income R’000</w:t>
            </w:r>
          </w:p>
          <w:p w:rsidR="009722EC" w:rsidRPr="00587408" w:rsidRDefault="009722EC" w:rsidP="00587408">
            <w:pPr>
              <w:contextualSpacing/>
              <w:rPr>
                <w:rFonts w:ascii="Arial" w:eastAsiaTheme="minorHAnsi" w:hAnsi="Arial" w:cs="Arial"/>
                <w:b/>
                <w:lang w:eastAsia="en-US"/>
              </w:rPr>
            </w:pPr>
            <w:r w:rsidRPr="00587408">
              <w:rPr>
                <w:rFonts w:ascii="Arial" w:eastAsiaTheme="minorHAnsi" w:hAnsi="Arial" w:cs="Arial"/>
                <w:b/>
                <w:lang w:eastAsia="en-US"/>
              </w:rPr>
              <w:t>(</w:t>
            </w:r>
            <w:r w:rsidR="00C252FC" w:rsidRPr="00587408">
              <w:rPr>
                <w:rFonts w:ascii="Arial" w:eastAsiaTheme="minorHAnsi" w:hAnsi="Arial" w:cs="Arial"/>
                <w:b/>
                <w:lang w:eastAsia="en-US"/>
              </w:rPr>
              <w:t>Historical and projected f</w:t>
            </w:r>
            <w:r w:rsidRPr="00587408">
              <w:rPr>
                <w:rFonts w:ascii="Arial" w:eastAsiaTheme="minorHAnsi" w:hAnsi="Arial" w:cs="Arial"/>
                <w:b/>
                <w:lang w:eastAsia="en-US"/>
              </w:rPr>
              <w:t>inancial years)</w:t>
            </w:r>
          </w:p>
        </w:tc>
        <w:tc>
          <w:tcPr>
            <w:tcW w:w="1170" w:type="dxa"/>
            <w:tcBorders>
              <w:top w:val="single" w:sz="4" w:space="0" w:color="auto"/>
              <w:left w:val="single" w:sz="4" w:space="0" w:color="auto"/>
              <w:bottom w:val="nil"/>
              <w:right w:val="single" w:sz="4" w:space="0" w:color="auto"/>
            </w:tcBorders>
            <w:shd w:val="clear" w:color="auto" w:fill="92D050"/>
          </w:tcPr>
          <w:p w:rsidR="009722EC" w:rsidRPr="00587408" w:rsidRDefault="009722EC" w:rsidP="00587408">
            <w:pPr>
              <w:contextualSpacing/>
              <w:rPr>
                <w:rFonts w:ascii="Arial" w:eastAsiaTheme="minorHAnsi" w:hAnsi="Arial" w:cs="Arial"/>
                <w:b/>
                <w:lang w:eastAsia="en-US"/>
              </w:rPr>
            </w:pPr>
            <w:r w:rsidRPr="00587408">
              <w:rPr>
                <w:rFonts w:ascii="Arial" w:eastAsiaTheme="minorHAnsi" w:hAnsi="Arial" w:cs="Arial"/>
                <w:b/>
                <w:lang w:eastAsia="en-US"/>
              </w:rPr>
              <w:t>2019/20</w:t>
            </w:r>
          </w:p>
        </w:tc>
        <w:tc>
          <w:tcPr>
            <w:tcW w:w="1260" w:type="dxa"/>
            <w:tcBorders>
              <w:top w:val="single" w:sz="4" w:space="0" w:color="auto"/>
              <w:left w:val="single" w:sz="4" w:space="0" w:color="auto"/>
              <w:bottom w:val="nil"/>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2020/21</w:t>
            </w:r>
          </w:p>
        </w:tc>
        <w:tc>
          <w:tcPr>
            <w:tcW w:w="1170" w:type="dxa"/>
            <w:tcBorders>
              <w:top w:val="single" w:sz="4" w:space="0" w:color="auto"/>
              <w:left w:val="single" w:sz="4" w:space="0" w:color="auto"/>
              <w:bottom w:val="nil"/>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2021/22</w:t>
            </w:r>
          </w:p>
        </w:tc>
        <w:tc>
          <w:tcPr>
            <w:tcW w:w="1080" w:type="dxa"/>
            <w:tcBorders>
              <w:top w:val="single" w:sz="4" w:space="0" w:color="auto"/>
              <w:left w:val="single" w:sz="4" w:space="0" w:color="auto"/>
              <w:bottom w:val="nil"/>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2022/23</w:t>
            </w:r>
          </w:p>
        </w:tc>
        <w:tc>
          <w:tcPr>
            <w:tcW w:w="1237" w:type="dxa"/>
            <w:tcBorders>
              <w:top w:val="single" w:sz="4" w:space="0" w:color="auto"/>
              <w:left w:val="single" w:sz="4" w:space="0" w:color="auto"/>
              <w:bottom w:val="nil"/>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2023/24</w:t>
            </w:r>
          </w:p>
        </w:tc>
        <w:tc>
          <w:tcPr>
            <w:tcW w:w="1013" w:type="dxa"/>
            <w:tcBorders>
              <w:top w:val="single" w:sz="4" w:space="0" w:color="auto"/>
              <w:left w:val="single" w:sz="4" w:space="0" w:color="auto"/>
              <w:bottom w:val="nil"/>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2024/25</w:t>
            </w:r>
          </w:p>
        </w:tc>
      </w:tr>
      <w:tr w:rsidR="009722EC" w:rsidRPr="00587408" w:rsidTr="009722EC">
        <w:tc>
          <w:tcPr>
            <w:tcW w:w="2155" w:type="dxa"/>
            <w:vMerge/>
            <w:tcBorders>
              <w:left w:val="single" w:sz="4" w:space="0" w:color="auto"/>
              <w:right w:val="single" w:sz="4" w:space="0" w:color="auto"/>
            </w:tcBorders>
            <w:shd w:val="clear" w:color="auto" w:fill="92D050"/>
          </w:tcPr>
          <w:p w:rsidR="009722EC" w:rsidRPr="00587408" w:rsidRDefault="009722EC" w:rsidP="00587408">
            <w:pPr>
              <w:contextualSpacing/>
              <w:rPr>
                <w:rFonts w:ascii="Arial" w:eastAsiaTheme="minorHAnsi" w:hAnsi="Arial" w:cs="Arial"/>
                <w:b/>
                <w:lang w:eastAsia="en-US"/>
              </w:rPr>
            </w:pPr>
          </w:p>
        </w:tc>
        <w:tc>
          <w:tcPr>
            <w:tcW w:w="1170" w:type="dxa"/>
            <w:tcBorders>
              <w:top w:val="nil"/>
              <w:left w:val="single" w:sz="4" w:space="0" w:color="auto"/>
              <w:bottom w:val="single" w:sz="4" w:space="0" w:color="auto"/>
              <w:right w:val="single" w:sz="4" w:space="0" w:color="auto"/>
            </w:tcBorders>
            <w:shd w:val="clear" w:color="auto" w:fill="92D050"/>
            <w:hideMark/>
          </w:tcPr>
          <w:p w:rsidR="009722EC" w:rsidRPr="00587408" w:rsidRDefault="009722EC" w:rsidP="00587408">
            <w:pPr>
              <w:contextualSpacing/>
              <w:rPr>
                <w:rFonts w:ascii="Arial" w:eastAsiaTheme="minorHAnsi" w:hAnsi="Arial" w:cs="Arial"/>
                <w:b/>
                <w:lang w:eastAsia="en-US"/>
              </w:rPr>
            </w:pPr>
          </w:p>
        </w:tc>
        <w:tc>
          <w:tcPr>
            <w:tcW w:w="1260" w:type="dxa"/>
            <w:tcBorders>
              <w:top w:val="nil"/>
              <w:left w:val="single" w:sz="4" w:space="0" w:color="auto"/>
              <w:bottom w:val="single" w:sz="4" w:space="0" w:color="auto"/>
              <w:right w:val="single" w:sz="4" w:space="0" w:color="auto"/>
            </w:tcBorders>
            <w:shd w:val="clear" w:color="auto" w:fill="92D050"/>
            <w:hideMark/>
          </w:tcPr>
          <w:p w:rsidR="009722EC" w:rsidRPr="00587408" w:rsidRDefault="009722EC" w:rsidP="00587408">
            <w:pPr>
              <w:contextualSpacing/>
              <w:rPr>
                <w:rFonts w:ascii="Arial" w:eastAsiaTheme="minorHAnsi" w:hAnsi="Arial" w:cs="Arial"/>
                <w:b/>
                <w:lang w:eastAsia="en-US"/>
              </w:rPr>
            </w:pPr>
          </w:p>
        </w:tc>
        <w:tc>
          <w:tcPr>
            <w:tcW w:w="1170" w:type="dxa"/>
            <w:tcBorders>
              <w:top w:val="nil"/>
              <w:left w:val="single" w:sz="4" w:space="0" w:color="auto"/>
              <w:bottom w:val="single" w:sz="4" w:space="0" w:color="auto"/>
              <w:right w:val="single" w:sz="4" w:space="0" w:color="auto"/>
            </w:tcBorders>
            <w:shd w:val="clear" w:color="auto" w:fill="92D050"/>
          </w:tcPr>
          <w:p w:rsidR="009722EC" w:rsidRPr="00587408" w:rsidRDefault="009722EC" w:rsidP="00587408">
            <w:pPr>
              <w:contextualSpacing/>
              <w:rPr>
                <w:rFonts w:ascii="Arial" w:eastAsiaTheme="minorHAnsi" w:hAnsi="Arial" w:cs="Arial"/>
                <w:b/>
                <w:lang w:eastAsia="en-US"/>
              </w:rPr>
            </w:pPr>
          </w:p>
        </w:tc>
        <w:tc>
          <w:tcPr>
            <w:tcW w:w="1080" w:type="dxa"/>
            <w:tcBorders>
              <w:top w:val="nil"/>
              <w:left w:val="single" w:sz="4" w:space="0" w:color="auto"/>
              <w:bottom w:val="single" w:sz="4" w:space="0" w:color="auto"/>
              <w:right w:val="single" w:sz="4" w:space="0" w:color="auto"/>
            </w:tcBorders>
            <w:shd w:val="clear" w:color="auto" w:fill="92D050"/>
          </w:tcPr>
          <w:p w:rsidR="009722EC" w:rsidRPr="00587408" w:rsidRDefault="009722EC" w:rsidP="00587408">
            <w:pPr>
              <w:contextualSpacing/>
              <w:rPr>
                <w:rFonts w:ascii="Arial" w:eastAsiaTheme="minorHAnsi" w:hAnsi="Arial" w:cs="Arial"/>
                <w:b/>
                <w:lang w:eastAsia="en-US"/>
              </w:rPr>
            </w:pPr>
          </w:p>
        </w:tc>
        <w:tc>
          <w:tcPr>
            <w:tcW w:w="1237" w:type="dxa"/>
            <w:tcBorders>
              <w:top w:val="nil"/>
              <w:left w:val="single" w:sz="4" w:space="0" w:color="auto"/>
              <w:bottom w:val="single" w:sz="4" w:space="0" w:color="auto"/>
              <w:right w:val="single" w:sz="4" w:space="0" w:color="auto"/>
            </w:tcBorders>
            <w:shd w:val="clear" w:color="auto" w:fill="92D050"/>
          </w:tcPr>
          <w:p w:rsidR="009722EC" w:rsidRPr="00587408" w:rsidRDefault="009722EC" w:rsidP="00587408">
            <w:pPr>
              <w:contextualSpacing/>
              <w:rPr>
                <w:rFonts w:ascii="Arial" w:eastAsiaTheme="minorHAnsi" w:hAnsi="Arial" w:cs="Arial"/>
                <w:b/>
                <w:lang w:eastAsia="en-US"/>
              </w:rPr>
            </w:pPr>
          </w:p>
        </w:tc>
        <w:tc>
          <w:tcPr>
            <w:tcW w:w="1013" w:type="dxa"/>
            <w:tcBorders>
              <w:top w:val="nil"/>
              <w:left w:val="single" w:sz="4" w:space="0" w:color="auto"/>
              <w:bottom w:val="single" w:sz="4" w:space="0" w:color="auto"/>
              <w:right w:val="single" w:sz="4" w:space="0" w:color="auto"/>
            </w:tcBorders>
            <w:shd w:val="clear" w:color="auto" w:fill="92D050"/>
          </w:tcPr>
          <w:p w:rsidR="009722EC" w:rsidRPr="00587408" w:rsidRDefault="009722EC" w:rsidP="00587408">
            <w:pPr>
              <w:contextualSpacing/>
              <w:rPr>
                <w:rFonts w:ascii="Arial" w:hAnsi="Arial" w:cs="Arial"/>
                <w:b/>
              </w:rPr>
            </w:pPr>
          </w:p>
        </w:tc>
      </w:tr>
      <w:tr w:rsidR="009722EC" w:rsidRPr="00587408" w:rsidTr="008038F5">
        <w:tc>
          <w:tcPr>
            <w:tcW w:w="2155" w:type="dxa"/>
            <w:vMerge/>
            <w:tcBorders>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Audited</w:t>
            </w:r>
          </w:p>
        </w:tc>
        <w:tc>
          <w:tcPr>
            <w:tcW w:w="3330" w:type="dxa"/>
            <w:gridSpan w:val="3"/>
            <w:tcBorders>
              <w:top w:val="single" w:sz="4" w:space="0" w:color="auto"/>
              <w:left w:val="single" w:sz="4" w:space="0" w:color="auto"/>
              <w:bottom w:val="single" w:sz="4" w:space="0" w:color="auto"/>
              <w:right w:val="single" w:sz="4" w:space="0" w:color="auto"/>
            </w:tcBorders>
            <w:shd w:val="clear" w:color="auto" w:fill="92D050"/>
          </w:tcPr>
          <w:p w:rsidR="009722EC" w:rsidRPr="00587408" w:rsidRDefault="009722EC" w:rsidP="00587408">
            <w:pPr>
              <w:contextualSpacing/>
              <w:rPr>
                <w:rFonts w:ascii="Arial" w:hAnsi="Arial" w:cs="Arial"/>
                <w:b/>
              </w:rPr>
            </w:pPr>
            <w:r w:rsidRPr="00587408">
              <w:rPr>
                <w:rFonts w:ascii="Arial" w:hAnsi="Arial" w:cs="Arial"/>
                <w:b/>
              </w:rPr>
              <w:t>Budget</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7D2968" w:rsidP="00587408">
            <w:pPr>
              <w:contextualSpacing/>
              <w:rPr>
                <w:rFonts w:ascii="Arial" w:eastAsiaTheme="minorHAnsi" w:hAnsi="Arial" w:cs="Arial"/>
                <w:lang w:eastAsia="en-US"/>
              </w:rPr>
            </w:pPr>
            <w:r w:rsidRPr="00587408">
              <w:rPr>
                <w:rFonts w:ascii="Arial" w:eastAsiaTheme="minorHAnsi" w:hAnsi="Arial" w:cs="Arial"/>
                <w:lang w:eastAsia="en-US"/>
              </w:rPr>
              <w:lastRenderedPageBreak/>
              <w:t>SEDA- DSBD Budget from MTEF</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607.3</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598.8</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546.9</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616.7</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620.7</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hAnsi="Arial" w:cs="Arial"/>
              </w:rPr>
            </w:pPr>
            <w:r w:rsidRPr="00587408">
              <w:rPr>
                <w:rFonts w:ascii="Arial" w:hAnsi="Arial" w:cs="Arial"/>
              </w:rPr>
              <w:t>648.6</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7D2968" w:rsidP="00587408">
            <w:pPr>
              <w:contextualSpacing/>
              <w:rPr>
                <w:rFonts w:ascii="Arial" w:eastAsiaTheme="minorHAnsi" w:hAnsi="Arial" w:cs="Arial"/>
                <w:lang w:eastAsia="en-US"/>
              </w:rPr>
            </w:pPr>
            <w:r w:rsidRPr="00587408">
              <w:rPr>
                <w:rFonts w:ascii="Arial" w:eastAsiaTheme="minorHAnsi" w:hAnsi="Arial" w:cs="Arial"/>
                <w:lang w:eastAsia="en-US"/>
              </w:rPr>
              <w:t>STP-DSBD from MTEF Budget</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152.3</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148.6</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156.5</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159.4</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160.5</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hAnsi="Arial" w:cs="Arial"/>
              </w:rPr>
            </w:pPr>
            <w:r w:rsidRPr="00587408">
              <w:rPr>
                <w:rFonts w:ascii="Arial" w:hAnsi="Arial" w:cs="Arial"/>
              </w:rPr>
              <w:t>167.7</w:t>
            </w:r>
          </w:p>
        </w:tc>
      </w:tr>
      <w:tr w:rsidR="009722EC" w:rsidRPr="00587408" w:rsidTr="009722EC">
        <w:tc>
          <w:tcPr>
            <w:tcW w:w="2155"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Seda - National Gazelle</w:t>
            </w:r>
          </w:p>
        </w:tc>
        <w:tc>
          <w:tcPr>
            <w:tcW w:w="1170"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2.8</w:t>
            </w:r>
          </w:p>
        </w:tc>
        <w:tc>
          <w:tcPr>
            <w:tcW w:w="1260"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w:t>
            </w:r>
          </w:p>
        </w:tc>
        <w:tc>
          <w:tcPr>
            <w:tcW w:w="1237"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w:t>
            </w:r>
          </w:p>
        </w:tc>
        <w:tc>
          <w:tcPr>
            <w:tcW w:w="1013" w:type="dxa"/>
            <w:tcBorders>
              <w:top w:val="single" w:sz="4" w:space="0" w:color="auto"/>
              <w:left w:val="single" w:sz="4" w:space="0" w:color="auto"/>
              <w:bottom w:val="single" w:sz="4" w:space="0" w:color="auto"/>
              <w:right w:val="single" w:sz="4" w:space="0" w:color="auto"/>
            </w:tcBorders>
          </w:tcPr>
          <w:p w:rsidR="009722EC" w:rsidRPr="00587408" w:rsidRDefault="009722EC" w:rsidP="00587408">
            <w:pPr>
              <w:contextualSpacing/>
              <w:rPr>
                <w:rFonts w:ascii="Arial" w:hAnsi="Arial" w:cs="Arial"/>
              </w:rPr>
            </w:pPr>
            <w:r w:rsidRPr="00587408">
              <w:rPr>
                <w:rFonts w:ascii="Arial" w:hAnsi="Arial" w:cs="Arial"/>
              </w:rPr>
              <w:t>-</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Seda - DSBD Specific Projects</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37.6</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5.0</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73.4</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29.8</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30.0</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hAnsi="Arial" w:cs="Arial"/>
              </w:rPr>
            </w:pPr>
            <w:r w:rsidRPr="00587408">
              <w:rPr>
                <w:rFonts w:ascii="Arial" w:hAnsi="Arial" w:cs="Arial"/>
              </w:rPr>
              <w:t>31.4</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 xml:space="preserve">STP - Capacity Building </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36.9</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16.1</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15.9</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16.2</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eastAsiaTheme="minorHAnsi" w:hAnsi="Arial" w:cs="Arial"/>
                <w:lang w:eastAsia="en-US"/>
              </w:rPr>
            </w:pPr>
            <w:r w:rsidRPr="00587408">
              <w:rPr>
                <w:rFonts w:ascii="Arial" w:eastAsiaTheme="minorHAnsi" w:hAnsi="Arial" w:cs="Arial"/>
                <w:lang w:eastAsia="en-US"/>
              </w:rPr>
              <w:t>16.3</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9722EC" w:rsidP="00587408">
            <w:pPr>
              <w:contextualSpacing/>
              <w:rPr>
                <w:rFonts w:ascii="Arial" w:hAnsi="Arial" w:cs="Arial"/>
              </w:rPr>
            </w:pPr>
            <w:r w:rsidRPr="00587408">
              <w:rPr>
                <w:rFonts w:ascii="Arial" w:hAnsi="Arial" w:cs="Arial"/>
              </w:rPr>
              <w:t>17.0</w:t>
            </w:r>
          </w:p>
        </w:tc>
      </w:tr>
      <w:tr w:rsidR="009722EC" w:rsidRPr="00587408" w:rsidTr="009722EC">
        <w:tc>
          <w:tcPr>
            <w:tcW w:w="2155"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 xml:space="preserve">STP- Enterprise Incubation </w:t>
            </w:r>
          </w:p>
        </w:tc>
        <w:tc>
          <w:tcPr>
            <w:tcW w:w="117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57.8</w:t>
            </w:r>
          </w:p>
        </w:tc>
        <w:tc>
          <w:tcPr>
            <w:tcW w:w="126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61.0</w:t>
            </w:r>
          </w:p>
        </w:tc>
        <w:tc>
          <w:tcPr>
            <w:tcW w:w="117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59.6</w:t>
            </w:r>
          </w:p>
        </w:tc>
        <w:tc>
          <w:tcPr>
            <w:tcW w:w="108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62.0</w:t>
            </w:r>
          </w:p>
        </w:tc>
        <w:tc>
          <w:tcPr>
            <w:tcW w:w="1237"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62.4</w:t>
            </w:r>
          </w:p>
        </w:tc>
        <w:tc>
          <w:tcPr>
            <w:tcW w:w="1013"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65.2</w:t>
            </w:r>
          </w:p>
        </w:tc>
      </w:tr>
      <w:tr w:rsidR="009722EC" w:rsidRPr="00587408" w:rsidTr="009722EC">
        <w:tc>
          <w:tcPr>
            <w:tcW w:w="2155"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External earnings</w:t>
            </w:r>
          </w:p>
        </w:tc>
        <w:tc>
          <w:tcPr>
            <w:tcW w:w="117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34.0</w:t>
            </w:r>
          </w:p>
        </w:tc>
        <w:tc>
          <w:tcPr>
            <w:tcW w:w="126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23.5</w:t>
            </w:r>
          </w:p>
        </w:tc>
        <w:tc>
          <w:tcPr>
            <w:tcW w:w="117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6.9</w:t>
            </w:r>
          </w:p>
        </w:tc>
        <w:tc>
          <w:tcPr>
            <w:tcW w:w="1080"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12.0</w:t>
            </w:r>
          </w:p>
        </w:tc>
        <w:tc>
          <w:tcPr>
            <w:tcW w:w="1237"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12.5</w:t>
            </w:r>
          </w:p>
        </w:tc>
        <w:tc>
          <w:tcPr>
            <w:tcW w:w="1013" w:type="dxa"/>
            <w:tcBorders>
              <w:top w:val="single" w:sz="4" w:space="0" w:color="auto"/>
              <w:left w:val="single" w:sz="4" w:space="0" w:color="auto"/>
              <w:bottom w:val="single" w:sz="4" w:space="0" w:color="auto"/>
              <w:right w:val="single" w:sz="4" w:space="0" w:color="auto"/>
            </w:tcBorders>
          </w:tcPr>
          <w:p w:rsidR="009722EC" w:rsidRPr="00587408" w:rsidRDefault="00FA0499" w:rsidP="00587408">
            <w:pPr>
              <w:contextualSpacing/>
              <w:rPr>
                <w:rFonts w:ascii="Arial" w:hAnsi="Arial" w:cs="Arial"/>
              </w:rPr>
            </w:pPr>
            <w:r w:rsidRPr="00587408">
              <w:rPr>
                <w:rFonts w:ascii="Arial" w:hAnsi="Arial" w:cs="Arial"/>
              </w:rPr>
              <w:t>13.2</w:t>
            </w:r>
          </w:p>
        </w:tc>
      </w:tr>
      <w:tr w:rsidR="00FA0499" w:rsidRPr="00587408" w:rsidTr="009722EC">
        <w:tc>
          <w:tcPr>
            <w:tcW w:w="2155"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Other income</w:t>
            </w:r>
          </w:p>
        </w:tc>
        <w:tc>
          <w:tcPr>
            <w:tcW w:w="117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23.7</w:t>
            </w:r>
          </w:p>
        </w:tc>
        <w:tc>
          <w:tcPr>
            <w:tcW w:w="126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14.7</w:t>
            </w:r>
          </w:p>
        </w:tc>
        <w:tc>
          <w:tcPr>
            <w:tcW w:w="117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11.5</w:t>
            </w:r>
          </w:p>
        </w:tc>
        <w:tc>
          <w:tcPr>
            <w:tcW w:w="108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6.0</w:t>
            </w:r>
          </w:p>
        </w:tc>
        <w:tc>
          <w:tcPr>
            <w:tcW w:w="1237"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6.3</w:t>
            </w:r>
          </w:p>
        </w:tc>
        <w:tc>
          <w:tcPr>
            <w:tcW w:w="1013"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6.5</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TOTAL INCOME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952.4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867.7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870.8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902.2</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908.7</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hAnsi="Arial" w:cs="Arial"/>
                <w:b/>
              </w:rPr>
            </w:pPr>
            <w:r w:rsidRPr="00587408">
              <w:rPr>
                <w:rFonts w:ascii="Arial" w:hAnsi="Arial" w:cs="Arial"/>
                <w:b/>
              </w:rPr>
              <w:t>949.6</w:t>
            </w:r>
          </w:p>
        </w:tc>
      </w:tr>
      <w:tr w:rsidR="00C252FC" w:rsidRPr="00587408" w:rsidTr="00C252FC">
        <w:tc>
          <w:tcPr>
            <w:tcW w:w="908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252FC" w:rsidRPr="00587408" w:rsidRDefault="00C252FC" w:rsidP="00587408">
            <w:pPr>
              <w:contextualSpacing/>
              <w:rPr>
                <w:rFonts w:ascii="Arial" w:hAnsi="Arial" w:cs="Arial"/>
                <w:b/>
              </w:rPr>
            </w:pPr>
          </w:p>
        </w:tc>
      </w:tr>
      <w:tr w:rsidR="00C252FC" w:rsidRPr="00587408" w:rsidTr="009722EC">
        <w:tc>
          <w:tcPr>
            <w:tcW w:w="2155" w:type="dxa"/>
            <w:vMerge w:val="restart"/>
            <w:tcBorders>
              <w:left w:val="single" w:sz="4" w:space="0" w:color="auto"/>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Expenditure R’000</w:t>
            </w:r>
          </w:p>
        </w:tc>
        <w:tc>
          <w:tcPr>
            <w:tcW w:w="1170" w:type="dxa"/>
            <w:tcBorders>
              <w:top w:val="nil"/>
              <w:left w:val="single" w:sz="4" w:space="0" w:color="auto"/>
              <w:bottom w:val="nil"/>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2019/20</w:t>
            </w:r>
          </w:p>
        </w:tc>
        <w:tc>
          <w:tcPr>
            <w:tcW w:w="1260" w:type="dxa"/>
            <w:tcBorders>
              <w:top w:val="nil"/>
              <w:left w:val="single" w:sz="4" w:space="0" w:color="auto"/>
              <w:bottom w:val="nil"/>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2020/21</w:t>
            </w:r>
          </w:p>
        </w:tc>
        <w:tc>
          <w:tcPr>
            <w:tcW w:w="1170" w:type="dxa"/>
            <w:tcBorders>
              <w:top w:val="nil"/>
              <w:left w:val="single" w:sz="4" w:space="0" w:color="auto"/>
              <w:bottom w:val="nil"/>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2021/22</w:t>
            </w:r>
          </w:p>
        </w:tc>
        <w:tc>
          <w:tcPr>
            <w:tcW w:w="1080" w:type="dxa"/>
            <w:tcBorders>
              <w:top w:val="nil"/>
              <w:left w:val="single" w:sz="4" w:space="0" w:color="auto"/>
              <w:bottom w:val="nil"/>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2022/23</w:t>
            </w:r>
          </w:p>
        </w:tc>
        <w:tc>
          <w:tcPr>
            <w:tcW w:w="1237" w:type="dxa"/>
            <w:tcBorders>
              <w:top w:val="nil"/>
              <w:left w:val="single" w:sz="4" w:space="0" w:color="auto"/>
              <w:bottom w:val="nil"/>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2023/24</w:t>
            </w:r>
          </w:p>
        </w:tc>
        <w:tc>
          <w:tcPr>
            <w:tcW w:w="1013" w:type="dxa"/>
            <w:tcBorders>
              <w:top w:val="nil"/>
              <w:left w:val="single" w:sz="4" w:space="0" w:color="auto"/>
              <w:bottom w:val="nil"/>
              <w:right w:val="single" w:sz="4" w:space="0" w:color="auto"/>
            </w:tcBorders>
            <w:shd w:val="clear" w:color="auto" w:fill="92D050"/>
          </w:tcPr>
          <w:p w:rsidR="007D2968" w:rsidRPr="00587408" w:rsidRDefault="007D2968" w:rsidP="00587408">
            <w:pPr>
              <w:contextualSpacing/>
              <w:rPr>
                <w:rFonts w:ascii="Arial" w:hAnsi="Arial" w:cs="Arial"/>
                <w:b/>
              </w:rPr>
            </w:pPr>
            <w:r w:rsidRPr="00587408">
              <w:rPr>
                <w:rFonts w:ascii="Arial" w:hAnsi="Arial" w:cs="Arial"/>
                <w:b/>
              </w:rPr>
              <w:t>2024/25</w:t>
            </w:r>
          </w:p>
        </w:tc>
      </w:tr>
      <w:tr w:rsidR="00C252FC" w:rsidRPr="00587408" w:rsidTr="00FA0499">
        <w:trPr>
          <w:trHeight w:val="47"/>
        </w:trPr>
        <w:tc>
          <w:tcPr>
            <w:tcW w:w="2155" w:type="dxa"/>
            <w:vMerge/>
            <w:tcBorders>
              <w:left w:val="single" w:sz="4" w:space="0" w:color="auto"/>
              <w:bottom w:val="single" w:sz="4" w:space="0" w:color="auto"/>
              <w:right w:val="single" w:sz="4" w:space="0" w:color="auto"/>
            </w:tcBorders>
            <w:shd w:val="clear" w:color="auto" w:fill="A6A6A6" w:themeFill="background1" w:themeFillShade="A6"/>
          </w:tcPr>
          <w:p w:rsidR="007D2968" w:rsidRPr="00587408" w:rsidRDefault="007D2968" w:rsidP="00587408">
            <w:pPr>
              <w:contextualSpacing/>
              <w:rPr>
                <w:rFonts w:ascii="Arial" w:eastAsiaTheme="minorHAnsi" w:hAnsi="Arial" w:cs="Arial"/>
                <w:b/>
                <w:lang w:eastAsia="en-US"/>
              </w:rPr>
            </w:pPr>
          </w:p>
        </w:tc>
        <w:tc>
          <w:tcPr>
            <w:tcW w:w="1170" w:type="dxa"/>
            <w:tcBorders>
              <w:top w:val="nil"/>
              <w:left w:val="single" w:sz="4" w:space="0" w:color="auto"/>
              <w:bottom w:val="single" w:sz="4" w:space="0" w:color="auto"/>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p>
        </w:tc>
        <w:tc>
          <w:tcPr>
            <w:tcW w:w="1260" w:type="dxa"/>
            <w:tcBorders>
              <w:top w:val="nil"/>
              <w:left w:val="single" w:sz="4" w:space="0" w:color="auto"/>
              <w:bottom w:val="single" w:sz="4" w:space="0" w:color="auto"/>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p>
        </w:tc>
        <w:tc>
          <w:tcPr>
            <w:tcW w:w="1170" w:type="dxa"/>
            <w:tcBorders>
              <w:top w:val="nil"/>
              <w:left w:val="single" w:sz="4" w:space="0" w:color="auto"/>
              <w:bottom w:val="single" w:sz="4" w:space="0" w:color="auto"/>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p>
        </w:tc>
        <w:tc>
          <w:tcPr>
            <w:tcW w:w="1080" w:type="dxa"/>
            <w:tcBorders>
              <w:top w:val="nil"/>
              <w:left w:val="single" w:sz="4" w:space="0" w:color="auto"/>
              <w:bottom w:val="single" w:sz="4" w:space="0" w:color="auto"/>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p>
        </w:tc>
        <w:tc>
          <w:tcPr>
            <w:tcW w:w="1237" w:type="dxa"/>
            <w:tcBorders>
              <w:top w:val="nil"/>
              <w:left w:val="single" w:sz="4" w:space="0" w:color="auto"/>
              <w:bottom w:val="single" w:sz="4" w:space="0" w:color="auto"/>
              <w:right w:val="single" w:sz="4" w:space="0" w:color="auto"/>
            </w:tcBorders>
            <w:shd w:val="clear" w:color="auto" w:fill="92D050"/>
          </w:tcPr>
          <w:p w:rsidR="007D2968" w:rsidRPr="00587408" w:rsidRDefault="007D2968" w:rsidP="00587408">
            <w:pPr>
              <w:contextualSpacing/>
              <w:rPr>
                <w:rFonts w:ascii="Arial" w:eastAsiaTheme="minorHAnsi" w:hAnsi="Arial" w:cs="Arial"/>
                <w:b/>
                <w:lang w:eastAsia="en-US"/>
              </w:rPr>
            </w:pPr>
          </w:p>
        </w:tc>
        <w:tc>
          <w:tcPr>
            <w:tcW w:w="1013" w:type="dxa"/>
            <w:tcBorders>
              <w:top w:val="nil"/>
              <w:left w:val="single" w:sz="4" w:space="0" w:color="auto"/>
              <w:bottom w:val="single" w:sz="4" w:space="0" w:color="auto"/>
              <w:right w:val="single" w:sz="4" w:space="0" w:color="auto"/>
            </w:tcBorders>
            <w:shd w:val="clear" w:color="auto" w:fill="92D050"/>
          </w:tcPr>
          <w:p w:rsidR="007D2968" w:rsidRPr="00587408" w:rsidRDefault="007D2968" w:rsidP="00587408">
            <w:pPr>
              <w:contextualSpacing/>
              <w:rPr>
                <w:rFonts w:ascii="Arial" w:hAnsi="Arial" w:cs="Arial"/>
                <w:b/>
              </w:rPr>
            </w:pP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7D2968" w:rsidP="00587408">
            <w:pPr>
              <w:contextualSpacing/>
              <w:rPr>
                <w:rFonts w:ascii="Arial" w:eastAsiaTheme="minorHAnsi" w:hAnsi="Arial" w:cs="Arial"/>
                <w:lang w:eastAsia="en-US"/>
              </w:rPr>
            </w:pPr>
            <w:r w:rsidRPr="00587408">
              <w:rPr>
                <w:rFonts w:ascii="Arial" w:eastAsiaTheme="minorHAnsi" w:hAnsi="Arial" w:cs="Arial"/>
                <w:lang w:eastAsia="en-US"/>
              </w:rPr>
              <w:t>Compensation of employees</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367.4</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335.3</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368.0</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409.5</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421.7</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hAnsi="Arial" w:cs="Arial"/>
              </w:rPr>
            </w:pPr>
            <w:r w:rsidRPr="00587408">
              <w:rPr>
                <w:rFonts w:ascii="Arial" w:hAnsi="Arial" w:cs="Arial"/>
              </w:rPr>
              <w:t>420.4</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7D2968" w:rsidP="00587408">
            <w:pPr>
              <w:contextualSpacing/>
              <w:rPr>
                <w:rFonts w:ascii="Arial" w:eastAsiaTheme="minorHAnsi" w:hAnsi="Arial" w:cs="Arial"/>
                <w:lang w:eastAsia="en-US"/>
              </w:rPr>
            </w:pPr>
            <w:r w:rsidRPr="00587408">
              <w:rPr>
                <w:rFonts w:ascii="Arial" w:eastAsiaTheme="minorHAnsi" w:hAnsi="Arial" w:cs="Arial"/>
                <w:lang w:eastAsia="en-US"/>
              </w:rPr>
              <w:t>Goods and services</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534.4</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400.8</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470.5</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450.9</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439.6</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hAnsi="Arial" w:cs="Arial"/>
              </w:rPr>
            </w:pPr>
            <w:r w:rsidRPr="00587408">
              <w:rPr>
                <w:rFonts w:ascii="Arial" w:hAnsi="Arial" w:cs="Arial"/>
              </w:rPr>
              <w:t>486.6</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7D2968" w:rsidP="00587408">
            <w:pPr>
              <w:contextualSpacing/>
              <w:rPr>
                <w:rFonts w:ascii="Arial" w:eastAsiaTheme="minorHAnsi" w:hAnsi="Arial" w:cs="Arial"/>
                <w:lang w:eastAsia="en-US"/>
              </w:rPr>
            </w:pPr>
            <w:r w:rsidRPr="00587408">
              <w:rPr>
                <w:rFonts w:ascii="Arial" w:eastAsiaTheme="minorHAnsi" w:hAnsi="Arial" w:cs="Arial"/>
                <w:lang w:eastAsia="en-US"/>
              </w:rPr>
              <w:t>Depreciation</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14.3</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12.5</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13.9</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18.7</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19.6</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hAnsi="Arial" w:cs="Arial"/>
              </w:rPr>
            </w:pPr>
            <w:r w:rsidRPr="00587408">
              <w:rPr>
                <w:rFonts w:ascii="Arial" w:hAnsi="Arial" w:cs="Arial"/>
              </w:rPr>
              <w:t>14.8</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Sub-total</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916.1</w:t>
            </w:r>
          </w:p>
        </w:tc>
        <w:tc>
          <w:tcPr>
            <w:tcW w:w="126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748.7</w:t>
            </w:r>
          </w:p>
        </w:tc>
        <w:tc>
          <w:tcPr>
            <w:tcW w:w="117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852.4</w:t>
            </w:r>
          </w:p>
        </w:tc>
        <w:tc>
          <w:tcPr>
            <w:tcW w:w="1080"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879.1</w:t>
            </w:r>
          </w:p>
        </w:tc>
        <w:tc>
          <w:tcPr>
            <w:tcW w:w="1237"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eastAsiaTheme="minorHAnsi" w:hAnsi="Arial" w:cs="Arial"/>
                <w:lang w:eastAsia="en-US"/>
              </w:rPr>
            </w:pPr>
            <w:r w:rsidRPr="00587408">
              <w:rPr>
                <w:rFonts w:ascii="Arial" w:eastAsiaTheme="minorHAnsi" w:hAnsi="Arial" w:cs="Arial"/>
                <w:lang w:eastAsia="en-US"/>
              </w:rPr>
              <w:t>880.9</w:t>
            </w:r>
          </w:p>
        </w:tc>
        <w:tc>
          <w:tcPr>
            <w:tcW w:w="1013" w:type="dxa"/>
            <w:tcBorders>
              <w:top w:val="single" w:sz="4" w:space="0" w:color="auto"/>
              <w:left w:val="single" w:sz="4" w:space="0" w:color="auto"/>
              <w:bottom w:val="single" w:sz="4" w:space="0" w:color="auto"/>
              <w:right w:val="single" w:sz="4" w:space="0" w:color="auto"/>
            </w:tcBorders>
          </w:tcPr>
          <w:p w:rsidR="007D2968" w:rsidRPr="00587408" w:rsidRDefault="00FA0499" w:rsidP="00587408">
            <w:pPr>
              <w:contextualSpacing/>
              <w:rPr>
                <w:rFonts w:ascii="Arial" w:hAnsi="Arial" w:cs="Arial"/>
              </w:rPr>
            </w:pPr>
            <w:r w:rsidRPr="00587408">
              <w:rPr>
                <w:rFonts w:ascii="Arial" w:hAnsi="Arial" w:cs="Arial"/>
              </w:rPr>
              <w:t>921.8</w:t>
            </w:r>
          </w:p>
        </w:tc>
      </w:tr>
      <w:tr w:rsidR="00FA0499" w:rsidRPr="00587408" w:rsidTr="009722EC">
        <w:tc>
          <w:tcPr>
            <w:tcW w:w="2155"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Capital expenditure</w:t>
            </w:r>
          </w:p>
        </w:tc>
        <w:tc>
          <w:tcPr>
            <w:tcW w:w="117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15.0</w:t>
            </w:r>
          </w:p>
        </w:tc>
        <w:tc>
          <w:tcPr>
            <w:tcW w:w="126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24.2</w:t>
            </w:r>
          </w:p>
        </w:tc>
        <w:tc>
          <w:tcPr>
            <w:tcW w:w="117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18.4</w:t>
            </w:r>
          </w:p>
        </w:tc>
        <w:tc>
          <w:tcPr>
            <w:tcW w:w="1080"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23.2</w:t>
            </w:r>
          </w:p>
        </w:tc>
        <w:tc>
          <w:tcPr>
            <w:tcW w:w="1237"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27.7</w:t>
            </w:r>
          </w:p>
        </w:tc>
        <w:tc>
          <w:tcPr>
            <w:tcW w:w="1013" w:type="dxa"/>
            <w:tcBorders>
              <w:top w:val="single" w:sz="4" w:space="0" w:color="auto"/>
              <w:left w:val="single" w:sz="4" w:space="0" w:color="auto"/>
              <w:bottom w:val="single" w:sz="4" w:space="0" w:color="auto"/>
              <w:right w:val="single" w:sz="4" w:space="0" w:color="auto"/>
            </w:tcBorders>
          </w:tcPr>
          <w:p w:rsidR="00FA0499" w:rsidRPr="00587408" w:rsidRDefault="00FA0499" w:rsidP="00587408">
            <w:pPr>
              <w:contextualSpacing/>
              <w:rPr>
                <w:rFonts w:ascii="Arial" w:hAnsi="Arial" w:cs="Arial"/>
              </w:rPr>
            </w:pPr>
            <w:r w:rsidRPr="00587408">
              <w:rPr>
                <w:rFonts w:ascii="Arial" w:hAnsi="Arial" w:cs="Arial"/>
              </w:rPr>
              <w:t>27.7</w:t>
            </w:r>
          </w:p>
        </w:tc>
      </w:tr>
      <w:tr w:rsidR="00C252FC" w:rsidRPr="00587408" w:rsidTr="009722EC">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7D2968" w:rsidP="00587408">
            <w:pPr>
              <w:contextualSpacing/>
              <w:rPr>
                <w:rFonts w:ascii="Arial" w:eastAsiaTheme="minorHAnsi" w:hAnsi="Arial" w:cs="Arial"/>
                <w:b/>
                <w:lang w:eastAsia="en-US"/>
              </w:rPr>
            </w:pPr>
            <w:r w:rsidRPr="00587408">
              <w:rPr>
                <w:rFonts w:ascii="Arial" w:eastAsiaTheme="minorHAnsi" w:hAnsi="Arial" w:cs="Arial"/>
                <w:b/>
                <w:lang w:eastAsia="en-US"/>
              </w:rPr>
              <w:t>TOTAL EXPENDITURE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931.2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772.8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870.8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902.2</w:t>
            </w: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eastAsiaTheme="minorHAnsi" w:hAnsi="Arial" w:cs="Arial"/>
                <w:b/>
                <w:lang w:eastAsia="en-US"/>
              </w:rPr>
            </w:pPr>
            <w:r w:rsidRPr="00587408">
              <w:rPr>
                <w:rFonts w:ascii="Arial" w:eastAsiaTheme="minorHAnsi" w:hAnsi="Arial" w:cs="Arial"/>
                <w:b/>
                <w:lang w:eastAsia="en-US"/>
              </w:rPr>
              <w:t>908.7</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968" w:rsidRPr="00587408" w:rsidRDefault="00FA0499" w:rsidP="00587408">
            <w:pPr>
              <w:contextualSpacing/>
              <w:rPr>
                <w:rFonts w:ascii="Arial" w:hAnsi="Arial" w:cs="Arial"/>
                <w:b/>
              </w:rPr>
            </w:pPr>
            <w:r w:rsidRPr="00587408">
              <w:rPr>
                <w:rFonts w:ascii="Arial" w:hAnsi="Arial" w:cs="Arial"/>
                <w:b/>
              </w:rPr>
              <w:t>949.6</w:t>
            </w:r>
          </w:p>
        </w:tc>
      </w:tr>
    </w:tbl>
    <w:p w:rsidR="00A02537" w:rsidRPr="00587408" w:rsidRDefault="00A02537"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Source: SEDA Annual Performance Plan</w:t>
      </w:r>
      <w:r w:rsidR="00FA0499" w:rsidRPr="00587408">
        <w:rPr>
          <w:rFonts w:ascii="Arial" w:hAnsi="Arial" w:cs="Arial"/>
          <w:b/>
          <w:sz w:val="20"/>
          <w:szCs w:val="20"/>
          <w:lang w:val="en-US"/>
        </w:rPr>
        <w:t xml:space="preserve"> (2022/23)</w:t>
      </w:r>
    </w:p>
    <w:p w:rsidR="00A02537" w:rsidRPr="00587408" w:rsidRDefault="00A02537" w:rsidP="00587408">
      <w:pPr>
        <w:spacing w:after="0" w:line="240" w:lineRule="auto"/>
        <w:contextualSpacing/>
        <w:rPr>
          <w:rFonts w:ascii="Arial" w:hAnsi="Arial" w:cs="Arial"/>
          <w:b/>
          <w:sz w:val="20"/>
          <w:szCs w:val="20"/>
          <w:lang w:val="en-US"/>
        </w:rPr>
      </w:pPr>
    </w:p>
    <w:p w:rsidR="00B10376" w:rsidRPr="00587408" w:rsidRDefault="00B10376"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5.</w:t>
      </w:r>
      <w:r w:rsidR="00DC3BF0" w:rsidRPr="00587408">
        <w:rPr>
          <w:rFonts w:ascii="Arial" w:hAnsi="Arial" w:cs="Arial"/>
          <w:b/>
          <w:sz w:val="20"/>
          <w:szCs w:val="20"/>
          <w:lang w:val="en-US"/>
        </w:rPr>
        <w:t>2.4</w:t>
      </w:r>
      <w:r w:rsidR="00DC3BF0" w:rsidRPr="00587408">
        <w:rPr>
          <w:rFonts w:ascii="Arial" w:hAnsi="Arial" w:cs="Arial"/>
          <w:b/>
          <w:sz w:val="20"/>
          <w:szCs w:val="20"/>
          <w:lang w:val="en-US"/>
        </w:rPr>
        <w:tab/>
      </w:r>
      <w:r w:rsidRPr="00587408">
        <w:rPr>
          <w:rFonts w:ascii="Arial" w:hAnsi="Arial" w:cs="Arial"/>
          <w:b/>
          <w:sz w:val="20"/>
          <w:szCs w:val="20"/>
          <w:lang w:val="en-US"/>
        </w:rPr>
        <w:t>Seda Programme Summary</w:t>
      </w:r>
    </w:p>
    <w:p w:rsidR="00196A90" w:rsidRPr="00587408" w:rsidRDefault="00196A90" w:rsidP="00587408">
      <w:pPr>
        <w:spacing w:after="0" w:line="240" w:lineRule="auto"/>
        <w:contextualSpacing/>
        <w:rPr>
          <w:rFonts w:ascii="Arial" w:hAnsi="Arial" w:cs="Arial"/>
          <w:b/>
          <w:sz w:val="20"/>
          <w:szCs w:val="20"/>
          <w:lang w:val="en-US"/>
        </w:rPr>
      </w:pPr>
    </w:p>
    <w:p w:rsidR="00B10376" w:rsidRPr="00587408" w:rsidRDefault="00DC3BF0"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5.2.4</w:t>
      </w:r>
      <w:r w:rsidR="00B10376" w:rsidRPr="00587408">
        <w:rPr>
          <w:rFonts w:ascii="Arial" w:hAnsi="Arial" w:cs="Arial"/>
          <w:b/>
          <w:sz w:val="20"/>
          <w:szCs w:val="20"/>
          <w:lang w:val="en-US"/>
        </w:rPr>
        <w:t>.1</w:t>
      </w:r>
      <w:r w:rsidR="00B10376" w:rsidRPr="00587408">
        <w:rPr>
          <w:rFonts w:ascii="Arial" w:hAnsi="Arial" w:cs="Arial"/>
          <w:b/>
          <w:sz w:val="20"/>
          <w:szCs w:val="20"/>
          <w:lang w:val="en-US"/>
        </w:rPr>
        <w:tab/>
        <w:t>Programme 1: Township, Rural and Informal Businesses</w:t>
      </w:r>
    </w:p>
    <w:p w:rsidR="00F04B57" w:rsidRPr="00587408" w:rsidRDefault="00B10376" w:rsidP="00587408">
      <w:pPr>
        <w:spacing w:after="0" w:line="240" w:lineRule="auto"/>
        <w:contextualSpacing/>
        <w:rPr>
          <w:rFonts w:ascii="Arial" w:hAnsi="Arial" w:cs="Arial"/>
          <w:b/>
          <w:sz w:val="20"/>
          <w:szCs w:val="20"/>
          <w:lang w:val="en-US"/>
        </w:rPr>
      </w:pPr>
      <w:r w:rsidRPr="00587408">
        <w:rPr>
          <w:rFonts w:ascii="Arial" w:hAnsi="Arial" w:cs="Arial"/>
          <w:sz w:val="20"/>
          <w:szCs w:val="20"/>
        </w:rPr>
        <w:t xml:space="preserve">The purpose of Programme 1 is to support rural, township based enterprises and </w:t>
      </w:r>
      <w:r w:rsidR="00196A90" w:rsidRPr="00587408">
        <w:rPr>
          <w:rFonts w:ascii="Arial" w:hAnsi="Arial" w:cs="Arial"/>
          <w:sz w:val="20"/>
          <w:szCs w:val="20"/>
        </w:rPr>
        <w:t xml:space="preserve">informal </w:t>
      </w:r>
      <w:r w:rsidRPr="00587408">
        <w:rPr>
          <w:rFonts w:ascii="Arial" w:hAnsi="Arial" w:cs="Arial"/>
          <w:sz w:val="20"/>
          <w:szCs w:val="20"/>
        </w:rPr>
        <w:t xml:space="preserve">businesses to ensure that they are competitive and contribute meaningfully. </w:t>
      </w:r>
      <w:r w:rsidR="00AD6378" w:rsidRPr="00587408">
        <w:rPr>
          <w:rFonts w:ascii="Arial" w:hAnsi="Arial" w:cs="Arial"/>
          <w:sz w:val="20"/>
          <w:szCs w:val="20"/>
        </w:rPr>
        <w:t>Table 11 below provides summary of performance indicators</w:t>
      </w:r>
      <w:r w:rsidR="002B14CF" w:rsidRPr="00587408">
        <w:rPr>
          <w:rFonts w:ascii="Arial" w:hAnsi="Arial" w:cs="Arial"/>
          <w:sz w:val="20"/>
          <w:szCs w:val="20"/>
        </w:rPr>
        <w:t>, quarterly and annual indicators</w:t>
      </w:r>
      <w:r w:rsidR="00F04B57" w:rsidRPr="00587408">
        <w:rPr>
          <w:rFonts w:ascii="Arial" w:hAnsi="Arial" w:cs="Arial"/>
          <w:sz w:val="20"/>
          <w:szCs w:val="20"/>
        </w:rPr>
        <w:t>.</w:t>
      </w:r>
      <w:r w:rsidR="002B14CF" w:rsidRPr="00587408">
        <w:rPr>
          <w:rFonts w:ascii="Arial" w:hAnsi="Arial" w:cs="Arial"/>
          <w:sz w:val="20"/>
          <w:szCs w:val="20"/>
        </w:rPr>
        <w:t xml:space="preserve"> All the outputs measures are structured to provide indication whether the outcome goal of increasing the entrepreneurship awareness, growth and sustainability of township and rural-based SMMEs and Cooperatives and the integration and co-ordinated ecosystem to support SMMEs and Cooperatives will be achieved over the strategic period. </w:t>
      </w:r>
    </w:p>
    <w:p w:rsidR="008C0619" w:rsidRPr="00587408" w:rsidRDefault="008C0619" w:rsidP="00587408">
      <w:pPr>
        <w:spacing w:after="0" w:line="240" w:lineRule="auto"/>
        <w:contextualSpacing/>
        <w:rPr>
          <w:rFonts w:ascii="Arial" w:hAnsi="Arial" w:cs="Arial"/>
          <w:b/>
          <w:sz w:val="20"/>
          <w:szCs w:val="20"/>
          <w:lang w:val="en-US"/>
        </w:rPr>
      </w:pPr>
    </w:p>
    <w:p w:rsidR="008C0619" w:rsidRPr="00587408" w:rsidRDefault="00196A90"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 xml:space="preserve">Table 11: </w:t>
      </w:r>
      <w:r w:rsidR="00E63C66" w:rsidRPr="00587408">
        <w:rPr>
          <w:rFonts w:ascii="Arial" w:hAnsi="Arial" w:cs="Arial"/>
          <w:b/>
          <w:sz w:val="20"/>
          <w:szCs w:val="20"/>
          <w:lang w:val="en-US"/>
        </w:rPr>
        <w:t>Programme 1 Output Indicators</w:t>
      </w:r>
    </w:p>
    <w:tbl>
      <w:tblPr>
        <w:tblStyle w:val="TableGrid"/>
        <w:tblW w:w="0" w:type="auto"/>
        <w:tblLook w:val="04A0"/>
      </w:tblPr>
      <w:tblGrid>
        <w:gridCol w:w="2695"/>
        <w:gridCol w:w="1692"/>
        <w:gridCol w:w="1278"/>
        <w:gridCol w:w="1170"/>
        <w:gridCol w:w="1080"/>
        <w:gridCol w:w="1101"/>
      </w:tblGrid>
      <w:tr w:rsidR="00E63C66" w:rsidRPr="00587408" w:rsidTr="00D72D5C">
        <w:trPr>
          <w:trHeight w:val="453"/>
        </w:trPr>
        <w:tc>
          <w:tcPr>
            <w:tcW w:w="2695" w:type="dxa"/>
            <w:vMerge w:val="restart"/>
            <w:shd w:val="clear" w:color="auto" w:fill="92D050"/>
          </w:tcPr>
          <w:p w:rsidR="00E63C66" w:rsidRPr="00587408" w:rsidRDefault="00E63C66" w:rsidP="00587408">
            <w:pPr>
              <w:contextualSpacing/>
              <w:rPr>
                <w:rFonts w:ascii="Arial" w:hAnsi="Arial" w:cs="Arial"/>
                <w:b/>
                <w:lang w:val="en-US"/>
              </w:rPr>
            </w:pPr>
            <w:r w:rsidRPr="00587408">
              <w:rPr>
                <w:rFonts w:ascii="Arial" w:eastAsia="Arial" w:hAnsi="Arial" w:cs="Arial"/>
                <w:b/>
                <w:bCs/>
                <w:kern w:val="24"/>
                <w:lang w:val="en-US"/>
              </w:rPr>
              <w:t>Output Indicators</w:t>
            </w:r>
          </w:p>
        </w:tc>
        <w:tc>
          <w:tcPr>
            <w:tcW w:w="1692" w:type="dxa"/>
            <w:vMerge w:val="restart"/>
            <w:shd w:val="clear" w:color="auto" w:fill="92D050"/>
          </w:tcPr>
          <w:p w:rsidR="00E63C66" w:rsidRPr="00587408" w:rsidRDefault="00E63C66" w:rsidP="00587408">
            <w:pPr>
              <w:contextualSpacing/>
              <w:rPr>
                <w:rFonts w:ascii="Arial" w:hAnsi="Arial" w:cs="Arial"/>
                <w:b/>
                <w:lang w:val="en-US"/>
              </w:rPr>
            </w:pPr>
            <w:r w:rsidRPr="00587408">
              <w:rPr>
                <w:rFonts w:ascii="Arial" w:eastAsia="Arial" w:hAnsi="Arial" w:cs="Arial"/>
                <w:b/>
                <w:bCs/>
                <w:kern w:val="24"/>
                <w:lang w:val="en-US"/>
              </w:rPr>
              <w:t>2022/23 Annual Target</w:t>
            </w:r>
          </w:p>
        </w:tc>
        <w:tc>
          <w:tcPr>
            <w:tcW w:w="4629" w:type="dxa"/>
            <w:gridSpan w:val="4"/>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Quarterly Indicators</w:t>
            </w:r>
          </w:p>
        </w:tc>
      </w:tr>
      <w:tr w:rsidR="00E63C66" w:rsidRPr="00587408" w:rsidTr="00D72D5C">
        <w:trPr>
          <w:trHeight w:val="378"/>
        </w:trPr>
        <w:tc>
          <w:tcPr>
            <w:tcW w:w="2695" w:type="dxa"/>
            <w:vMerge/>
            <w:shd w:val="clear" w:color="auto" w:fill="92D050"/>
          </w:tcPr>
          <w:p w:rsidR="00E63C66" w:rsidRPr="00587408" w:rsidRDefault="00E63C66" w:rsidP="00587408">
            <w:pPr>
              <w:contextualSpacing/>
              <w:rPr>
                <w:rFonts w:ascii="Arial" w:eastAsia="Arial" w:hAnsi="Arial" w:cs="Arial"/>
                <w:b/>
                <w:bCs/>
                <w:kern w:val="24"/>
                <w:lang w:val="en-US"/>
              </w:rPr>
            </w:pPr>
          </w:p>
        </w:tc>
        <w:tc>
          <w:tcPr>
            <w:tcW w:w="1692" w:type="dxa"/>
            <w:vMerge/>
            <w:shd w:val="clear" w:color="auto" w:fill="92D050"/>
          </w:tcPr>
          <w:p w:rsidR="00E63C66" w:rsidRPr="00587408" w:rsidRDefault="00E63C66" w:rsidP="00587408">
            <w:pPr>
              <w:contextualSpacing/>
              <w:rPr>
                <w:rFonts w:ascii="Arial" w:eastAsia="Arial" w:hAnsi="Arial" w:cs="Arial"/>
                <w:b/>
                <w:bCs/>
                <w:kern w:val="24"/>
                <w:lang w:val="en-US"/>
              </w:rPr>
            </w:pPr>
          </w:p>
        </w:tc>
        <w:tc>
          <w:tcPr>
            <w:tcW w:w="1278"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1</w:t>
            </w:r>
            <w:r w:rsidRPr="00587408">
              <w:rPr>
                <w:rFonts w:ascii="Arial" w:hAnsi="Arial" w:cs="Arial"/>
                <w:b/>
                <w:vertAlign w:val="superscript"/>
                <w:lang w:val="en-US"/>
              </w:rPr>
              <w:t>st</w:t>
            </w:r>
            <w:r w:rsidRPr="00587408">
              <w:rPr>
                <w:rFonts w:ascii="Arial" w:hAnsi="Arial" w:cs="Arial"/>
                <w:b/>
                <w:lang w:val="en-US"/>
              </w:rPr>
              <w:t xml:space="preserve"> Quarter</w:t>
            </w:r>
          </w:p>
        </w:tc>
        <w:tc>
          <w:tcPr>
            <w:tcW w:w="1170"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2</w:t>
            </w:r>
            <w:r w:rsidRPr="00587408">
              <w:rPr>
                <w:rFonts w:ascii="Arial" w:hAnsi="Arial" w:cs="Arial"/>
                <w:b/>
                <w:vertAlign w:val="superscript"/>
                <w:lang w:val="en-US"/>
              </w:rPr>
              <w:t>nd</w:t>
            </w:r>
            <w:r w:rsidRPr="00587408">
              <w:rPr>
                <w:rFonts w:ascii="Arial" w:hAnsi="Arial" w:cs="Arial"/>
                <w:b/>
                <w:lang w:val="en-US"/>
              </w:rPr>
              <w:t xml:space="preserve"> Quarter</w:t>
            </w:r>
          </w:p>
        </w:tc>
        <w:tc>
          <w:tcPr>
            <w:tcW w:w="1080"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3</w:t>
            </w:r>
            <w:r w:rsidRPr="00587408">
              <w:rPr>
                <w:rFonts w:ascii="Arial" w:hAnsi="Arial" w:cs="Arial"/>
                <w:b/>
                <w:vertAlign w:val="superscript"/>
                <w:lang w:val="en-US"/>
              </w:rPr>
              <w:t>rd</w:t>
            </w:r>
            <w:r w:rsidRPr="00587408">
              <w:rPr>
                <w:rFonts w:ascii="Arial" w:hAnsi="Arial" w:cs="Arial"/>
                <w:b/>
                <w:lang w:val="en-US"/>
              </w:rPr>
              <w:t xml:space="preserve"> Quarter</w:t>
            </w:r>
          </w:p>
        </w:tc>
        <w:tc>
          <w:tcPr>
            <w:tcW w:w="1101"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4</w:t>
            </w:r>
            <w:r w:rsidRPr="00587408">
              <w:rPr>
                <w:rFonts w:ascii="Arial" w:hAnsi="Arial" w:cs="Arial"/>
                <w:b/>
                <w:vertAlign w:val="superscript"/>
                <w:lang w:val="en-US"/>
              </w:rPr>
              <w:t>th</w:t>
            </w:r>
            <w:r w:rsidRPr="00587408">
              <w:rPr>
                <w:rFonts w:ascii="Arial" w:hAnsi="Arial" w:cs="Arial"/>
                <w:b/>
                <w:lang w:val="en-US"/>
              </w:rPr>
              <w:t xml:space="preserve"> Quarter</w:t>
            </w:r>
          </w:p>
        </w:tc>
      </w:tr>
      <w:tr w:rsidR="00E63C66" w:rsidRPr="00587408" w:rsidTr="00D72D5C">
        <w:trPr>
          <w:trHeight w:val="1726"/>
        </w:trPr>
        <w:tc>
          <w:tcPr>
            <w:tcW w:w="2695" w:type="dxa"/>
          </w:tcPr>
          <w:p w:rsidR="00E63C66" w:rsidRPr="00587408" w:rsidRDefault="00E63C66" w:rsidP="00587408">
            <w:pPr>
              <w:contextualSpacing/>
              <w:rPr>
                <w:rFonts w:ascii="Arial" w:hAnsi="Arial" w:cs="Arial"/>
                <w:lang w:val="en-US"/>
              </w:rPr>
            </w:pPr>
            <w:r w:rsidRPr="00587408">
              <w:rPr>
                <w:rFonts w:ascii="Arial" w:eastAsiaTheme="minorEastAsia" w:hAnsi="Arial" w:cs="Arial"/>
                <w:bCs/>
                <w:kern w:val="24"/>
              </w:rPr>
              <w:t>Number of SMMEs and Co-operatives reached through entrepreneurship awareness sessions</w:t>
            </w:r>
          </w:p>
        </w:tc>
        <w:tc>
          <w:tcPr>
            <w:tcW w:w="1692" w:type="dxa"/>
          </w:tcPr>
          <w:p w:rsidR="00E63C66" w:rsidRPr="00587408" w:rsidRDefault="00E63C66" w:rsidP="00587408">
            <w:pPr>
              <w:contextualSpacing/>
              <w:rPr>
                <w:rFonts w:ascii="Arial" w:hAnsi="Arial" w:cs="Arial"/>
                <w:lang w:val="en-US"/>
              </w:rPr>
            </w:pPr>
            <w:r w:rsidRPr="00587408">
              <w:rPr>
                <w:rFonts w:ascii="Arial" w:hAnsi="Arial" w:cs="Arial"/>
                <w:lang w:val="en-US"/>
              </w:rPr>
              <w:t>20 000</w:t>
            </w:r>
          </w:p>
        </w:tc>
        <w:tc>
          <w:tcPr>
            <w:tcW w:w="1278" w:type="dxa"/>
          </w:tcPr>
          <w:p w:rsidR="00E63C66" w:rsidRPr="00587408" w:rsidRDefault="00E63C66" w:rsidP="00587408">
            <w:pPr>
              <w:contextualSpacing/>
              <w:rPr>
                <w:rFonts w:ascii="Arial" w:hAnsi="Arial" w:cs="Arial"/>
                <w:lang w:val="en-US"/>
              </w:rPr>
            </w:pPr>
            <w:r w:rsidRPr="00587408">
              <w:rPr>
                <w:rFonts w:ascii="Arial" w:hAnsi="Arial" w:cs="Arial"/>
                <w:lang w:val="en-US"/>
              </w:rPr>
              <w:t>3000</w:t>
            </w:r>
          </w:p>
        </w:tc>
        <w:tc>
          <w:tcPr>
            <w:tcW w:w="1170" w:type="dxa"/>
          </w:tcPr>
          <w:p w:rsidR="00E63C66" w:rsidRPr="00587408" w:rsidRDefault="00E63C66" w:rsidP="00587408">
            <w:pPr>
              <w:contextualSpacing/>
              <w:rPr>
                <w:rFonts w:ascii="Arial" w:hAnsi="Arial" w:cs="Arial"/>
                <w:lang w:val="en-US"/>
              </w:rPr>
            </w:pPr>
            <w:r w:rsidRPr="00587408">
              <w:rPr>
                <w:rFonts w:ascii="Arial" w:hAnsi="Arial" w:cs="Arial"/>
                <w:lang w:val="en-US"/>
              </w:rPr>
              <w:t>7000</w:t>
            </w:r>
          </w:p>
        </w:tc>
        <w:tc>
          <w:tcPr>
            <w:tcW w:w="1080" w:type="dxa"/>
          </w:tcPr>
          <w:p w:rsidR="00E63C66" w:rsidRPr="00587408" w:rsidRDefault="00E63C66" w:rsidP="00587408">
            <w:pPr>
              <w:contextualSpacing/>
              <w:rPr>
                <w:rFonts w:ascii="Arial" w:hAnsi="Arial" w:cs="Arial"/>
                <w:lang w:val="en-US"/>
              </w:rPr>
            </w:pPr>
            <w:r w:rsidRPr="00587408">
              <w:rPr>
                <w:rFonts w:ascii="Arial" w:hAnsi="Arial" w:cs="Arial"/>
                <w:lang w:val="en-US"/>
              </w:rPr>
              <w:t>3000</w:t>
            </w:r>
          </w:p>
        </w:tc>
        <w:tc>
          <w:tcPr>
            <w:tcW w:w="1101" w:type="dxa"/>
          </w:tcPr>
          <w:p w:rsidR="00E63C66" w:rsidRPr="00587408" w:rsidRDefault="00E63C66" w:rsidP="00587408">
            <w:pPr>
              <w:contextualSpacing/>
              <w:rPr>
                <w:rFonts w:ascii="Arial" w:hAnsi="Arial" w:cs="Arial"/>
                <w:lang w:val="en-US"/>
              </w:rPr>
            </w:pPr>
            <w:r w:rsidRPr="00587408">
              <w:rPr>
                <w:rFonts w:ascii="Arial" w:hAnsi="Arial" w:cs="Arial"/>
                <w:lang w:val="en-US"/>
              </w:rPr>
              <w:t>7000</w:t>
            </w:r>
          </w:p>
        </w:tc>
      </w:tr>
      <w:tr w:rsidR="00E63C66" w:rsidRPr="00587408" w:rsidTr="00D72D5C">
        <w:tc>
          <w:tcPr>
            <w:tcW w:w="2695" w:type="dxa"/>
          </w:tcPr>
          <w:p w:rsidR="00E63C66" w:rsidRPr="00587408" w:rsidRDefault="00E63C66" w:rsidP="00587408">
            <w:pPr>
              <w:contextualSpacing/>
              <w:rPr>
                <w:rFonts w:ascii="Arial" w:hAnsi="Arial" w:cs="Arial"/>
                <w:lang w:val="en-US"/>
              </w:rPr>
            </w:pPr>
            <w:r w:rsidRPr="00587408">
              <w:rPr>
                <w:rFonts w:ascii="Arial" w:eastAsiaTheme="minorEastAsia" w:hAnsi="Arial" w:cs="Arial"/>
                <w:bCs/>
                <w:kern w:val="24"/>
              </w:rPr>
              <w:t>Number of Township and Rural Business Supported</w:t>
            </w:r>
          </w:p>
        </w:tc>
        <w:tc>
          <w:tcPr>
            <w:tcW w:w="1692" w:type="dxa"/>
          </w:tcPr>
          <w:p w:rsidR="00E63C66" w:rsidRPr="00587408" w:rsidRDefault="00E63C66" w:rsidP="00587408">
            <w:pPr>
              <w:contextualSpacing/>
              <w:rPr>
                <w:rFonts w:ascii="Arial" w:hAnsi="Arial" w:cs="Arial"/>
                <w:lang w:val="en-US"/>
              </w:rPr>
            </w:pPr>
            <w:r w:rsidRPr="00587408">
              <w:rPr>
                <w:rFonts w:ascii="Arial" w:hAnsi="Arial" w:cs="Arial"/>
                <w:lang w:val="en-US"/>
              </w:rPr>
              <w:t>16000</w:t>
            </w:r>
          </w:p>
        </w:tc>
        <w:tc>
          <w:tcPr>
            <w:tcW w:w="1278" w:type="dxa"/>
          </w:tcPr>
          <w:p w:rsidR="00E63C66" w:rsidRPr="00587408" w:rsidRDefault="00E63C66" w:rsidP="00587408">
            <w:pPr>
              <w:contextualSpacing/>
              <w:rPr>
                <w:rFonts w:ascii="Arial" w:hAnsi="Arial" w:cs="Arial"/>
                <w:lang w:val="en-US"/>
              </w:rPr>
            </w:pPr>
            <w:r w:rsidRPr="00587408">
              <w:rPr>
                <w:rFonts w:ascii="Arial" w:hAnsi="Arial" w:cs="Arial"/>
                <w:lang w:val="en-US"/>
              </w:rPr>
              <w:t>3000</w:t>
            </w:r>
          </w:p>
        </w:tc>
        <w:tc>
          <w:tcPr>
            <w:tcW w:w="1170" w:type="dxa"/>
          </w:tcPr>
          <w:p w:rsidR="00E63C66" w:rsidRPr="00587408" w:rsidRDefault="00E63C66" w:rsidP="00587408">
            <w:pPr>
              <w:contextualSpacing/>
              <w:rPr>
                <w:rFonts w:ascii="Arial" w:hAnsi="Arial" w:cs="Arial"/>
                <w:lang w:val="en-US"/>
              </w:rPr>
            </w:pPr>
            <w:r w:rsidRPr="00587408">
              <w:rPr>
                <w:rFonts w:ascii="Arial" w:hAnsi="Arial" w:cs="Arial"/>
                <w:lang w:val="en-US"/>
              </w:rPr>
              <w:t>5000</w:t>
            </w:r>
          </w:p>
        </w:tc>
        <w:tc>
          <w:tcPr>
            <w:tcW w:w="1080" w:type="dxa"/>
          </w:tcPr>
          <w:p w:rsidR="00E63C66" w:rsidRPr="00587408" w:rsidRDefault="00E63C66" w:rsidP="00587408">
            <w:pPr>
              <w:contextualSpacing/>
              <w:rPr>
                <w:rFonts w:ascii="Arial" w:hAnsi="Arial" w:cs="Arial"/>
                <w:lang w:val="en-US"/>
              </w:rPr>
            </w:pPr>
            <w:r w:rsidRPr="00587408">
              <w:rPr>
                <w:rFonts w:ascii="Arial" w:hAnsi="Arial" w:cs="Arial"/>
                <w:lang w:val="en-US"/>
              </w:rPr>
              <w:t>3000</w:t>
            </w:r>
          </w:p>
        </w:tc>
        <w:tc>
          <w:tcPr>
            <w:tcW w:w="1101" w:type="dxa"/>
          </w:tcPr>
          <w:p w:rsidR="00E63C66" w:rsidRPr="00587408" w:rsidRDefault="00E63C66" w:rsidP="00587408">
            <w:pPr>
              <w:contextualSpacing/>
              <w:rPr>
                <w:rFonts w:ascii="Arial" w:hAnsi="Arial" w:cs="Arial"/>
                <w:lang w:val="en-US"/>
              </w:rPr>
            </w:pPr>
            <w:r w:rsidRPr="00587408">
              <w:rPr>
                <w:rFonts w:ascii="Arial" w:hAnsi="Arial" w:cs="Arial"/>
                <w:lang w:val="en-US"/>
              </w:rPr>
              <w:t>5000</w:t>
            </w:r>
          </w:p>
        </w:tc>
      </w:tr>
      <w:tr w:rsidR="00E63C66" w:rsidRPr="00587408" w:rsidTr="00D72D5C">
        <w:tc>
          <w:tcPr>
            <w:tcW w:w="2695" w:type="dxa"/>
          </w:tcPr>
          <w:p w:rsidR="00E63C66" w:rsidRPr="00587408" w:rsidRDefault="00E63C66" w:rsidP="00587408">
            <w:pPr>
              <w:contextualSpacing/>
              <w:rPr>
                <w:rFonts w:ascii="Arial" w:hAnsi="Arial" w:cs="Arial"/>
                <w:lang w:val="en-US"/>
              </w:rPr>
            </w:pPr>
            <w:r w:rsidRPr="00587408">
              <w:rPr>
                <w:rFonts w:ascii="Arial" w:eastAsiaTheme="minorEastAsia" w:hAnsi="Arial" w:cs="Arial"/>
                <w:bCs/>
                <w:kern w:val="24"/>
              </w:rPr>
              <w:t>Number of Incubation Centres Established</w:t>
            </w:r>
          </w:p>
        </w:tc>
        <w:tc>
          <w:tcPr>
            <w:tcW w:w="1692" w:type="dxa"/>
          </w:tcPr>
          <w:p w:rsidR="00E63C66" w:rsidRPr="00587408" w:rsidRDefault="00E63C66" w:rsidP="00587408">
            <w:pPr>
              <w:contextualSpacing/>
              <w:rPr>
                <w:rFonts w:ascii="Arial" w:hAnsi="Arial" w:cs="Arial"/>
                <w:lang w:val="en-US"/>
              </w:rPr>
            </w:pPr>
            <w:r w:rsidRPr="00587408">
              <w:rPr>
                <w:rFonts w:ascii="Arial" w:hAnsi="Arial" w:cs="Arial"/>
                <w:lang w:val="en-US"/>
              </w:rPr>
              <w:t>11</w:t>
            </w:r>
          </w:p>
        </w:tc>
        <w:tc>
          <w:tcPr>
            <w:tcW w:w="1278" w:type="dxa"/>
          </w:tcPr>
          <w:p w:rsidR="00E63C66" w:rsidRPr="00587408" w:rsidRDefault="00E63C66" w:rsidP="00587408">
            <w:pPr>
              <w:contextualSpacing/>
              <w:rPr>
                <w:rFonts w:ascii="Arial" w:hAnsi="Arial" w:cs="Arial"/>
                <w:lang w:val="en-US"/>
              </w:rPr>
            </w:pPr>
            <w:r w:rsidRPr="00587408">
              <w:rPr>
                <w:rFonts w:ascii="Arial" w:hAnsi="Arial" w:cs="Arial"/>
                <w:lang w:val="en-US"/>
              </w:rPr>
              <w:t>-</w:t>
            </w:r>
          </w:p>
        </w:tc>
        <w:tc>
          <w:tcPr>
            <w:tcW w:w="1170" w:type="dxa"/>
          </w:tcPr>
          <w:p w:rsidR="00E63C66" w:rsidRPr="00587408" w:rsidRDefault="00E63C66" w:rsidP="00587408">
            <w:pPr>
              <w:contextualSpacing/>
              <w:rPr>
                <w:rFonts w:ascii="Arial" w:hAnsi="Arial" w:cs="Arial"/>
                <w:lang w:val="en-US"/>
              </w:rPr>
            </w:pPr>
            <w:r w:rsidRPr="00587408">
              <w:rPr>
                <w:rFonts w:ascii="Arial" w:hAnsi="Arial" w:cs="Arial"/>
                <w:lang w:val="en-US"/>
              </w:rPr>
              <w:t>3</w:t>
            </w:r>
          </w:p>
        </w:tc>
        <w:tc>
          <w:tcPr>
            <w:tcW w:w="1080" w:type="dxa"/>
          </w:tcPr>
          <w:p w:rsidR="00E63C66" w:rsidRPr="00587408" w:rsidRDefault="00E63C66" w:rsidP="00587408">
            <w:pPr>
              <w:contextualSpacing/>
              <w:rPr>
                <w:rFonts w:ascii="Arial" w:hAnsi="Arial" w:cs="Arial"/>
                <w:lang w:val="en-US"/>
              </w:rPr>
            </w:pPr>
            <w:r w:rsidRPr="00587408">
              <w:rPr>
                <w:rFonts w:ascii="Arial" w:hAnsi="Arial" w:cs="Arial"/>
                <w:lang w:val="en-US"/>
              </w:rPr>
              <w:t>4</w:t>
            </w:r>
          </w:p>
        </w:tc>
        <w:tc>
          <w:tcPr>
            <w:tcW w:w="1101" w:type="dxa"/>
          </w:tcPr>
          <w:p w:rsidR="00E63C66" w:rsidRPr="00587408" w:rsidRDefault="00E63C66" w:rsidP="00587408">
            <w:pPr>
              <w:contextualSpacing/>
              <w:rPr>
                <w:rFonts w:ascii="Arial" w:hAnsi="Arial" w:cs="Arial"/>
                <w:lang w:val="en-US"/>
              </w:rPr>
            </w:pPr>
            <w:r w:rsidRPr="00587408">
              <w:rPr>
                <w:rFonts w:ascii="Arial" w:hAnsi="Arial" w:cs="Arial"/>
                <w:lang w:val="en-US"/>
              </w:rPr>
              <w:t>4</w:t>
            </w:r>
          </w:p>
        </w:tc>
      </w:tr>
      <w:tr w:rsidR="00E63C66" w:rsidRPr="00587408" w:rsidTr="00D72D5C">
        <w:tc>
          <w:tcPr>
            <w:tcW w:w="2695" w:type="dxa"/>
          </w:tcPr>
          <w:p w:rsidR="00E63C66" w:rsidRPr="00587408" w:rsidRDefault="00E63C66" w:rsidP="00587408">
            <w:pPr>
              <w:contextualSpacing/>
              <w:rPr>
                <w:rFonts w:ascii="Arial" w:hAnsi="Arial" w:cs="Arial"/>
                <w:lang w:val="en-US"/>
              </w:rPr>
            </w:pPr>
            <w:r w:rsidRPr="00587408">
              <w:rPr>
                <w:rFonts w:ascii="Arial" w:eastAsiaTheme="minorEastAsia" w:hAnsi="Arial" w:cs="Arial"/>
                <w:bCs/>
                <w:kern w:val="24"/>
              </w:rPr>
              <w:t>Number of New Seda Access Points</w:t>
            </w:r>
          </w:p>
        </w:tc>
        <w:tc>
          <w:tcPr>
            <w:tcW w:w="1692" w:type="dxa"/>
          </w:tcPr>
          <w:p w:rsidR="00E63C66" w:rsidRPr="00587408" w:rsidRDefault="00E63C66" w:rsidP="00587408">
            <w:pPr>
              <w:contextualSpacing/>
              <w:rPr>
                <w:rFonts w:ascii="Arial" w:hAnsi="Arial" w:cs="Arial"/>
                <w:lang w:val="en-US"/>
              </w:rPr>
            </w:pPr>
            <w:r w:rsidRPr="00587408">
              <w:rPr>
                <w:rFonts w:ascii="Arial" w:hAnsi="Arial" w:cs="Arial"/>
                <w:lang w:val="en-US"/>
              </w:rPr>
              <w:t>80</w:t>
            </w:r>
          </w:p>
        </w:tc>
        <w:tc>
          <w:tcPr>
            <w:tcW w:w="1278" w:type="dxa"/>
          </w:tcPr>
          <w:p w:rsidR="00E63C66" w:rsidRPr="00587408" w:rsidRDefault="00E63C66" w:rsidP="00587408">
            <w:pPr>
              <w:contextualSpacing/>
              <w:rPr>
                <w:rFonts w:ascii="Arial" w:hAnsi="Arial" w:cs="Arial"/>
                <w:lang w:val="en-US"/>
              </w:rPr>
            </w:pPr>
            <w:r w:rsidRPr="00587408">
              <w:rPr>
                <w:rFonts w:ascii="Arial" w:hAnsi="Arial" w:cs="Arial"/>
                <w:lang w:val="en-US"/>
              </w:rPr>
              <w:t>20</w:t>
            </w:r>
          </w:p>
        </w:tc>
        <w:tc>
          <w:tcPr>
            <w:tcW w:w="1170" w:type="dxa"/>
          </w:tcPr>
          <w:p w:rsidR="00E63C66" w:rsidRPr="00587408" w:rsidRDefault="00E63C66" w:rsidP="00587408">
            <w:pPr>
              <w:contextualSpacing/>
              <w:rPr>
                <w:rFonts w:ascii="Arial" w:hAnsi="Arial" w:cs="Arial"/>
                <w:lang w:val="en-US"/>
              </w:rPr>
            </w:pPr>
            <w:r w:rsidRPr="00587408">
              <w:rPr>
                <w:rFonts w:ascii="Arial" w:hAnsi="Arial" w:cs="Arial"/>
                <w:lang w:val="en-US"/>
              </w:rPr>
              <w:t>20</w:t>
            </w:r>
          </w:p>
        </w:tc>
        <w:tc>
          <w:tcPr>
            <w:tcW w:w="1080" w:type="dxa"/>
          </w:tcPr>
          <w:p w:rsidR="00E63C66" w:rsidRPr="00587408" w:rsidRDefault="00E63C66" w:rsidP="00587408">
            <w:pPr>
              <w:contextualSpacing/>
              <w:rPr>
                <w:rFonts w:ascii="Arial" w:hAnsi="Arial" w:cs="Arial"/>
                <w:lang w:val="en-US"/>
              </w:rPr>
            </w:pPr>
            <w:r w:rsidRPr="00587408">
              <w:rPr>
                <w:rFonts w:ascii="Arial" w:hAnsi="Arial" w:cs="Arial"/>
                <w:lang w:val="en-US"/>
              </w:rPr>
              <w:t>20</w:t>
            </w:r>
          </w:p>
        </w:tc>
        <w:tc>
          <w:tcPr>
            <w:tcW w:w="1101" w:type="dxa"/>
          </w:tcPr>
          <w:p w:rsidR="00E63C66" w:rsidRPr="00587408" w:rsidRDefault="00E63C66" w:rsidP="00587408">
            <w:pPr>
              <w:contextualSpacing/>
              <w:rPr>
                <w:rFonts w:ascii="Arial" w:hAnsi="Arial" w:cs="Arial"/>
                <w:lang w:val="en-US"/>
              </w:rPr>
            </w:pPr>
            <w:r w:rsidRPr="00587408">
              <w:rPr>
                <w:rFonts w:ascii="Arial" w:hAnsi="Arial" w:cs="Arial"/>
                <w:lang w:val="en-US"/>
              </w:rPr>
              <w:t>20</w:t>
            </w:r>
          </w:p>
        </w:tc>
      </w:tr>
      <w:tr w:rsidR="00E63C66" w:rsidRPr="00587408" w:rsidTr="00D72D5C">
        <w:tc>
          <w:tcPr>
            <w:tcW w:w="2695" w:type="dxa"/>
          </w:tcPr>
          <w:p w:rsidR="00E63C66" w:rsidRPr="00587408" w:rsidRDefault="00E63C66" w:rsidP="00587408">
            <w:pPr>
              <w:contextualSpacing/>
              <w:rPr>
                <w:rFonts w:ascii="Arial" w:hAnsi="Arial" w:cs="Arial"/>
                <w:lang w:val="en-US"/>
              </w:rPr>
            </w:pPr>
            <w:r w:rsidRPr="00587408">
              <w:rPr>
                <w:rFonts w:ascii="Arial" w:eastAsiaTheme="minorEastAsia" w:hAnsi="Arial" w:cs="Arial"/>
                <w:bCs/>
                <w:kern w:val="24"/>
              </w:rPr>
              <w:t>Ecosystem Development Plan</w:t>
            </w:r>
          </w:p>
        </w:tc>
        <w:tc>
          <w:tcPr>
            <w:tcW w:w="1692" w:type="dxa"/>
          </w:tcPr>
          <w:p w:rsidR="00E63C66" w:rsidRPr="00587408" w:rsidRDefault="00E63C66" w:rsidP="00587408">
            <w:pPr>
              <w:contextualSpacing/>
              <w:rPr>
                <w:rFonts w:ascii="Arial" w:hAnsi="Arial" w:cs="Arial"/>
                <w:lang w:val="en-US"/>
              </w:rPr>
            </w:pPr>
            <w:r w:rsidRPr="00587408">
              <w:rPr>
                <w:rFonts w:ascii="Arial" w:hAnsi="Arial" w:cs="Arial"/>
                <w:lang w:val="en-US"/>
              </w:rPr>
              <w:t>40%</w:t>
            </w:r>
          </w:p>
        </w:tc>
        <w:tc>
          <w:tcPr>
            <w:tcW w:w="1278" w:type="dxa"/>
          </w:tcPr>
          <w:p w:rsidR="00E63C66" w:rsidRPr="00587408" w:rsidRDefault="00E63C66" w:rsidP="00587408">
            <w:pPr>
              <w:contextualSpacing/>
              <w:rPr>
                <w:rFonts w:ascii="Arial" w:hAnsi="Arial" w:cs="Arial"/>
                <w:lang w:val="en-US"/>
              </w:rPr>
            </w:pPr>
            <w:r w:rsidRPr="00587408">
              <w:rPr>
                <w:rFonts w:ascii="Arial" w:hAnsi="Arial" w:cs="Arial"/>
                <w:lang w:val="en-US"/>
              </w:rPr>
              <w:t>-</w:t>
            </w:r>
          </w:p>
        </w:tc>
        <w:tc>
          <w:tcPr>
            <w:tcW w:w="1170" w:type="dxa"/>
          </w:tcPr>
          <w:p w:rsidR="00E63C66" w:rsidRPr="00587408" w:rsidRDefault="00E63C66" w:rsidP="00587408">
            <w:pPr>
              <w:contextualSpacing/>
              <w:rPr>
                <w:rFonts w:ascii="Arial" w:hAnsi="Arial" w:cs="Arial"/>
                <w:lang w:val="en-US"/>
              </w:rPr>
            </w:pPr>
            <w:r w:rsidRPr="00587408">
              <w:rPr>
                <w:rFonts w:ascii="Arial" w:hAnsi="Arial" w:cs="Arial"/>
                <w:lang w:val="en-US"/>
              </w:rPr>
              <w:t>-</w:t>
            </w:r>
          </w:p>
        </w:tc>
        <w:tc>
          <w:tcPr>
            <w:tcW w:w="1080" w:type="dxa"/>
          </w:tcPr>
          <w:p w:rsidR="00E63C66" w:rsidRPr="00587408" w:rsidRDefault="00E63C66" w:rsidP="00587408">
            <w:pPr>
              <w:contextualSpacing/>
              <w:rPr>
                <w:rFonts w:ascii="Arial" w:hAnsi="Arial" w:cs="Arial"/>
                <w:lang w:val="en-US"/>
              </w:rPr>
            </w:pPr>
            <w:r w:rsidRPr="00587408">
              <w:rPr>
                <w:rFonts w:ascii="Arial" w:hAnsi="Arial" w:cs="Arial"/>
                <w:lang w:val="en-US"/>
              </w:rPr>
              <w:t>40</w:t>
            </w:r>
          </w:p>
        </w:tc>
        <w:tc>
          <w:tcPr>
            <w:tcW w:w="1101" w:type="dxa"/>
          </w:tcPr>
          <w:p w:rsidR="00E63C66" w:rsidRPr="00587408" w:rsidRDefault="00E63C66" w:rsidP="00587408">
            <w:pPr>
              <w:contextualSpacing/>
              <w:rPr>
                <w:rFonts w:ascii="Arial" w:hAnsi="Arial" w:cs="Arial"/>
                <w:lang w:val="en-US"/>
              </w:rPr>
            </w:pPr>
            <w:r w:rsidRPr="00587408">
              <w:rPr>
                <w:rFonts w:ascii="Arial" w:hAnsi="Arial" w:cs="Arial"/>
                <w:lang w:val="en-US"/>
              </w:rPr>
              <w:t>-</w:t>
            </w:r>
          </w:p>
        </w:tc>
      </w:tr>
    </w:tbl>
    <w:p w:rsidR="00196A90" w:rsidRPr="00587408" w:rsidRDefault="00AD6378"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lastRenderedPageBreak/>
        <w:t>Source: Seda Annual Performance Plan (202</w:t>
      </w:r>
      <w:r w:rsidR="008C0619" w:rsidRPr="00587408">
        <w:rPr>
          <w:rFonts w:ascii="Arial" w:hAnsi="Arial" w:cs="Arial"/>
          <w:b/>
          <w:sz w:val="20"/>
          <w:szCs w:val="20"/>
          <w:lang w:val="en-US"/>
        </w:rPr>
        <w:t>2/23</w:t>
      </w:r>
      <w:r w:rsidRPr="00587408">
        <w:rPr>
          <w:rFonts w:ascii="Arial" w:hAnsi="Arial" w:cs="Arial"/>
          <w:b/>
          <w:sz w:val="20"/>
          <w:szCs w:val="20"/>
          <w:lang w:val="en-US"/>
        </w:rPr>
        <w:t>)</w:t>
      </w:r>
    </w:p>
    <w:p w:rsidR="00AD6378" w:rsidRPr="00587408" w:rsidRDefault="00AD6378" w:rsidP="00587408">
      <w:pPr>
        <w:spacing w:after="0" w:line="240" w:lineRule="auto"/>
        <w:contextualSpacing/>
        <w:rPr>
          <w:rFonts w:ascii="Arial" w:hAnsi="Arial" w:cs="Arial"/>
          <w:b/>
          <w:sz w:val="20"/>
          <w:szCs w:val="20"/>
          <w:lang w:val="en-US"/>
        </w:rPr>
      </w:pPr>
    </w:p>
    <w:p w:rsidR="00BD381E" w:rsidRPr="00587408" w:rsidRDefault="00DC3BF0" w:rsidP="00587408">
      <w:pPr>
        <w:spacing w:after="0" w:line="240" w:lineRule="auto"/>
        <w:contextualSpacing/>
        <w:rPr>
          <w:rFonts w:ascii="Arial" w:hAnsi="Arial" w:cs="Arial"/>
          <w:b/>
          <w:sz w:val="20"/>
          <w:szCs w:val="20"/>
        </w:rPr>
      </w:pPr>
      <w:r w:rsidRPr="00587408">
        <w:rPr>
          <w:rFonts w:ascii="Arial" w:hAnsi="Arial" w:cs="Arial"/>
          <w:b/>
          <w:sz w:val="20"/>
          <w:szCs w:val="20"/>
        </w:rPr>
        <w:t>5.2.4.</w:t>
      </w:r>
      <w:r w:rsidR="00BD381E" w:rsidRPr="00587408">
        <w:rPr>
          <w:rFonts w:ascii="Arial" w:hAnsi="Arial" w:cs="Arial"/>
          <w:b/>
          <w:sz w:val="20"/>
          <w:szCs w:val="20"/>
        </w:rPr>
        <w:t>2</w:t>
      </w:r>
      <w:r w:rsidR="00BD381E" w:rsidRPr="00587408">
        <w:rPr>
          <w:rFonts w:ascii="Arial" w:hAnsi="Arial" w:cs="Arial"/>
          <w:b/>
          <w:sz w:val="20"/>
          <w:szCs w:val="20"/>
        </w:rPr>
        <w:tab/>
        <w:t>Programme 2: Business Competitiveness and Viability Programme</w:t>
      </w:r>
    </w:p>
    <w:p w:rsidR="001A0CCC" w:rsidRPr="00587408" w:rsidRDefault="00BD381E" w:rsidP="00587408">
      <w:pPr>
        <w:spacing w:after="0" w:line="240" w:lineRule="auto"/>
        <w:contextualSpacing/>
        <w:rPr>
          <w:rFonts w:ascii="Arial" w:hAnsi="Arial" w:cs="Arial"/>
          <w:sz w:val="20"/>
          <w:szCs w:val="20"/>
        </w:rPr>
      </w:pPr>
      <w:r w:rsidRPr="00587408">
        <w:rPr>
          <w:rFonts w:ascii="Arial" w:hAnsi="Arial" w:cs="Arial"/>
          <w:sz w:val="20"/>
          <w:szCs w:val="20"/>
        </w:rPr>
        <w:t>The purpose of Programme 2 is to provide support to SMMEs and Co-operatives</w:t>
      </w:r>
      <w:r w:rsidRPr="00587408">
        <w:rPr>
          <w:rFonts w:ascii="Arial" w:hAnsi="Arial" w:cs="Arial"/>
          <w:b/>
          <w:sz w:val="20"/>
          <w:szCs w:val="20"/>
        </w:rPr>
        <w:t xml:space="preserve"> </w:t>
      </w:r>
      <w:r w:rsidRPr="00587408">
        <w:rPr>
          <w:rFonts w:ascii="Arial" w:hAnsi="Arial" w:cs="Arial"/>
          <w:sz w:val="20"/>
          <w:szCs w:val="20"/>
        </w:rPr>
        <w:t>by providing them with necessary</w:t>
      </w:r>
      <w:r w:rsidRPr="00587408">
        <w:rPr>
          <w:rFonts w:ascii="Arial" w:hAnsi="Arial" w:cs="Arial"/>
          <w:b/>
          <w:sz w:val="20"/>
          <w:szCs w:val="20"/>
        </w:rPr>
        <w:t xml:space="preserve"> </w:t>
      </w:r>
      <w:r w:rsidRPr="00587408">
        <w:rPr>
          <w:rFonts w:ascii="Arial" w:hAnsi="Arial" w:cs="Arial"/>
          <w:sz w:val="20"/>
          <w:szCs w:val="20"/>
        </w:rPr>
        <w:t>support to develop and enhance</w:t>
      </w:r>
      <w:r w:rsidRPr="00587408">
        <w:rPr>
          <w:rFonts w:ascii="Arial" w:hAnsi="Arial" w:cs="Arial"/>
          <w:b/>
          <w:sz w:val="20"/>
          <w:szCs w:val="20"/>
        </w:rPr>
        <w:t xml:space="preserve"> </w:t>
      </w:r>
      <w:r w:rsidRPr="00587408">
        <w:rPr>
          <w:rFonts w:ascii="Arial" w:hAnsi="Arial" w:cs="Arial"/>
          <w:sz w:val="20"/>
          <w:szCs w:val="20"/>
        </w:rPr>
        <w:t>business production capacity and</w:t>
      </w:r>
      <w:r w:rsidRPr="00587408">
        <w:rPr>
          <w:rFonts w:ascii="Arial" w:hAnsi="Arial" w:cs="Arial"/>
          <w:b/>
          <w:sz w:val="20"/>
          <w:szCs w:val="20"/>
        </w:rPr>
        <w:t xml:space="preserve"> </w:t>
      </w:r>
      <w:r w:rsidRPr="00587408">
        <w:rPr>
          <w:rFonts w:ascii="Arial" w:hAnsi="Arial" w:cs="Arial"/>
          <w:sz w:val="20"/>
          <w:szCs w:val="20"/>
        </w:rPr>
        <w:t>capabilities. This also includes</w:t>
      </w:r>
      <w:r w:rsidRPr="00587408">
        <w:rPr>
          <w:rFonts w:ascii="Arial" w:hAnsi="Arial" w:cs="Arial"/>
          <w:b/>
          <w:sz w:val="20"/>
          <w:szCs w:val="20"/>
        </w:rPr>
        <w:t xml:space="preserve"> </w:t>
      </w:r>
      <w:r w:rsidRPr="00587408">
        <w:rPr>
          <w:rFonts w:ascii="Arial" w:hAnsi="Arial" w:cs="Arial"/>
          <w:sz w:val="20"/>
          <w:szCs w:val="20"/>
        </w:rPr>
        <w:t>improving their competitiveness</w:t>
      </w:r>
      <w:r w:rsidRPr="00587408">
        <w:rPr>
          <w:rFonts w:ascii="Arial" w:hAnsi="Arial" w:cs="Arial"/>
          <w:b/>
          <w:sz w:val="20"/>
          <w:szCs w:val="20"/>
        </w:rPr>
        <w:t xml:space="preserve"> </w:t>
      </w:r>
      <w:r w:rsidRPr="00587408">
        <w:rPr>
          <w:rFonts w:ascii="Arial" w:hAnsi="Arial" w:cs="Arial"/>
          <w:sz w:val="20"/>
          <w:szCs w:val="20"/>
        </w:rPr>
        <w:t>in order to access local and</w:t>
      </w:r>
      <w:r w:rsidRPr="00587408">
        <w:rPr>
          <w:rFonts w:ascii="Arial" w:hAnsi="Arial" w:cs="Arial"/>
          <w:b/>
          <w:sz w:val="20"/>
          <w:szCs w:val="20"/>
        </w:rPr>
        <w:t xml:space="preserve"> </w:t>
      </w:r>
      <w:r w:rsidRPr="00587408">
        <w:rPr>
          <w:rFonts w:ascii="Arial" w:hAnsi="Arial" w:cs="Arial"/>
          <w:sz w:val="20"/>
          <w:szCs w:val="20"/>
        </w:rPr>
        <w:t>international markets.</w:t>
      </w:r>
      <w:r w:rsidR="001A0CCC" w:rsidRPr="00587408">
        <w:rPr>
          <w:rFonts w:ascii="Arial" w:hAnsi="Arial" w:cs="Arial"/>
          <w:sz w:val="20"/>
          <w:szCs w:val="20"/>
        </w:rPr>
        <w:t xml:space="preserve"> There are two outcomes in this programme: increased localisation and market penetration by SMMEs and Co-operatives, and increased growth and sustainability of SMMEs and Co-operatives. Both these outcomes are supported by corresponding outputs, which are intended to track the implementation of the strategy over the MTEF period.</w:t>
      </w:r>
    </w:p>
    <w:p w:rsidR="00060577" w:rsidRPr="00587408" w:rsidRDefault="00BD381E" w:rsidP="00587408">
      <w:pPr>
        <w:spacing w:after="0" w:line="240" w:lineRule="auto"/>
        <w:contextualSpacing/>
        <w:rPr>
          <w:rFonts w:ascii="Arial" w:eastAsia="Times New Roman" w:hAnsi="Arial" w:cs="Arial"/>
          <w:sz w:val="20"/>
          <w:szCs w:val="20"/>
          <w:lang w:val="en-US" w:eastAsia="en-ZA"/>
        </w:rPr>
      </w:pPr>
      <w:r w:rsidRPr="00587408">
        <w:rPr>
          <w:rFonts w:ascii="Arial" w:hAnsi="Arial" w:cs="Arial"/>
          <w:b/>
          <w:sz w:val="20"/>
          <w:szCs w:val="20"/>
          <w:lang w:val="en-US"/>
        </w:rPr>
        <w:t>Table 12</w:t>
      </w:r>
      <w:r w:rsidR="00E63C66" w:rsidRPr="00587408">
        <w:rPr>
          <w:rFonts w:ascii="Arial" w:hAnsi="Arial" w:cs="Arial"/>
          <w:b/>
          <w:sz w:val="20"/>
          <w:szCs w:val="20"/>
          <w:lang w:val="en-US"/>
        </w:rPr>
        <w:t xml:space="preserve">: Programme 2 Output Indicators </w:t>
      </w:r>
    </w:p>
    <w:tbl>
      <w:tblPr>
        <w:tblStyle w:val="TableGrid"/>
        <w:tblW w:w="0" w:type="auto"/>
        <w:tblLook w:val="04A0"/>
      </w:tblPr>
      <w:tblGrid>
        <w:gridCol w:w="3505"/>
        <w:gridCol w:w="1080"/>
        <w:gridCol w:w="1080"/>
        <w:gridCol w:w="1080"/>
        <w:gridCol w:w="1170"/>
        <w:gridCol w:w="1101"/>
      </w:tblGrid>
      <w:tr w:rsidR="00E63C66" w:rsidRPr="00587408" w:rsidTr="004954DC">
        <w:trPr>
          <w:trHeight w:val="471"/>
        </w:trPr>
        <w:tc>
          <w:tcPr>
            <w:tcW w:w="3505" w:type="dxa"/>
            <w:vMerge w:val="restart"/>
            <w:shd w:val="clear" w:color="auto" w:fill="92D050"/>
          </w:tcPr>
          <w:p w:rsidR="00E63C66" w:rsidRPr="00587408" w:rsidRDefault="00E63C66" w:rsidP="00587408">
            <w:pPr>
              <w:contextualSpacing/>
              <w:rPr>
                <w:rFonts w:ascii="Arial" w:hAnsi="Arial" w:cs="Arial"/>
                <w:lang w:val="en-US"/>
              </w:rPr>
            </w:pPr>
            <w:r w:rsidRPr="00587408">
              <w:rPr>
                <w:rFonts w:ascii="Arial" w:eastAsia="Arial" w:hAnsi="Arial" w:cs="Arial"/>
                <w:b/>
                <w:bCs/>
                <w:kern w:val="24"/>
                <w:lang w:val="en-US"/>
              </w:rPr>
              <w:t>Output Indicators</w:t>
            </w:r>
          </w:p>
        </w:tc>
        <w:tc>
          <w:tcPr>
            <w:tcW w:w="1080" w:type="dxa"/>
            <w:vMerge w:val="restart"/>
            <w:shd w:val="clear" w:color="auto" w:fill="92D050"/>
          </w:tcPr>
          <w:p w:rsidR="00E63C66" w:rsidRPr="00587408" w:rsidRDefault="00E63C66" w:rsidP="00587408">
            <w:pPr>
              <w:contextualSpacing/>
              <w:rPr>
                <w:rFonts w:ascii="Arial" w:hAnsi="Arial" w:cs="Arial"/>
                <w:lang w:val="en-US"/>
              </w:rPr>
            </w:pPr>
            <w:r w:rsidRPr="00587408">
              <w:rPr>
                <w:rFonts w:ascii="Arial" w:eastAsia="Arial" w:hAnsi="Arial" w:cs="Arial"/>
                <w:b/>
                <w:bCs/>
                <w:kern w:val="24"/>
                <w:lang w:val="en-US"/>
              </w:rPr>
              <w:t>2022/23 Annual Target</w:t>
            </w:r>
          </w:p>
        </w:tc>
        <w:tc>
          <w:tcPr>
            <w:tcW w:w="4431" w:type="dxa"/>
            <w:gridSpan w:val="4"/>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Quarterly Indicators</w:t>
            </w:r>
          </w:p>
        </w:tc>
      </w:tr>
      <w:tr w:rsidR="00E63C66" w:rsidRPr="00587408" w:rsidTr="004954DC">
        <w:trPr>
          <w:trHeight w:val="360"/>
        </w:trPr>
        <w:tc>
          <w:tcPr>
            <w:tcW w:w="3505" w:type="dxa"/>
            <w:vMerge/>
            <w:shd w:val="clear" w:color="auto" w:fill="92D050"/>
          </w:tcPr>
          <w:p w:rsidR="00E63C66" w:rsidRPr="00587408" w:rsidRDefault="00E63C66" w:rsidP="00587408">
            <w:pPr>
              <w:contextualSpacing/>
              <w:rPr>
                <w:rFonts w:ascii="Arial" w:eastAsia="Arial" w:hAnsi="Arial" w:cs="Arial"/>
                <w:b/>
                <w:bCs/>
                <w:kern w:val="24"/>
                <w:lang w:val="en-US"/>
              </w:rPr>
            </w:pPr>
          </w:p>
        </w:tc>
        <w:tc>
          <w:tcPr>
            <w:tcW w:w="1080" w:type="dxa"/>
            <w:vMerge/>
            <w:shd w:val="clear" w:color="auto" w:fill="92D050"/>
          </w:tcPr>
          <w:p w:rsidR="00E63C66" w:rsidRPr="00587408" w:rsidRDefault="00E63C66" w:rsidP="00587408">
            <w:pPr>
              <w:contextualSpacing/>
              <w:rPr>
                <w:rFonts w:ascii="Arial" w:eastAsia="Arial" w:hAnsi="Arial" w:cs="Arial"/>
                <w:b/>
                <w:bCs/>
                <w:kern w:val="24"/>
                <w:lang w:val="en-US"/>
              </w:rPr>
            </w:pPr>
          </w:p>
        </w:tc>
        <w:tc>
          <w:tcPr>
            <w:tcW w:w="1080"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1</w:t>
            </w:r>
            <w:r w:rsidRPr="00587408">
              <w:rPr>
                <w:rFonts w:ascii="Arial" w:hAnsi="Arial" w:cs="Arial"/>
                <w:b/>
                <w:vertAlign w:val="superscript"/>
                <w:lang w:val="en-US"/>
              </w:rPr>
              <w:t>st</w:t>
            </w:r>
            <w:r w:rsidRPr="00587408">
              <w:rPr>
                <w:rFonts w:ascii="Arial" w:hAnsi="Arial" w:cs="Arial"/>
                <w:b/>
                <w:lang w:val="en-US"/>
              </w:rPr>
              <w:t xml:space="preserve"> Quarter</w:t>
            </w:r>
          </w:p>
        </w:tc>
        <w:tc>
          <w:tcPr>
            <w:tcW w:w="1080"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2</w:t>
            </w:r>
            <w:r w:rsidRPr="00587408">
              <w:rPr>
                <w:rFonts w:ascii="Arial" w:hAnsi="Arial" w:cs="Arial"/>
                <w:b/>
                <w:vertAlign w:val="superscript"/>
                <w:lang w:val="en-US"/>
              </w:rPr>
              <w:t>nd</w:t>
            </w:r>
            <w:r w:rsidRPr="00587408">
              <w:rPr>
                <w:rFonts w:ascii="Arial" w:hAnsi="Arial" w:cs="Arial"/>
                <w:b/>
                <w:lang w:val="en-US"/>
              </w:rPr>
              <w:t xml:space="preserve"> Quarter</w:t>
            </w:r>
          </w:p>
        </w:tc>
        <w:tc>
          <w:tcPr>
            <w:tcW w:w="1170"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3</w:t>
            </w:r>
            <w:r w:rsidRPr="00587408">
              <w:rPr>
                <w:rFonts w:ascii="Arial" w:hAnsi="Arial" w:cs="Arial"/>
                <w:b/>
                <w:vertAlign w:val="superscript"/>
                <w:lang w:val="en-US"/>
              </w:rPr>
              <w:t>rd</w:t>
            </w:r>
            <w:r w:rsidRPr="00587408">
              <w:rPr>
                <w:rFonts w:ascii="Arial" w:hAnsi="Arial" w:cs="Arial"/>
                <w:b/>
                <w:lang w:val="en-US"/>
              </w:rPr>
              <w:t xml:space="preserve"> Quarter</w:t>
            </w:r>
          </w:p>
        </w:tc>
        <w:tc>
          <w:tcPr>
            <w:tcW w:w="1101" w:type="dxa"/>
            <w:tcBorders>
              <w:bottom w:val="single" w:sz="8" w:space="0" w:color="9BBB59"/>
            </w:tcBorders>
            <w:shd w:val="clear" w:color="auto" w:fill="92D050"/>
          </w:tcPr>
          <w:p w:rsidR="00E63C66" w:rsidRPr="00587408" w:rsidRDefault="00E63C66" w:rsidP="00587408">
            <w:pPr>
              <w:contextualSpacing/>
              <w:rPr>
                <w:rFonts w:ascii="Arial" w:hAnsi="Arial" w:cs="Arial"/>
                <w:b/>
                <w:lang w:val="en-US"/>
              </w:rPr>
            </w:pPr>
            <w:r w:rsidRPr="00587408">
              <w:rPr>
                <w:rFonts w:ascii="Arial" w:hAnsi="Arial" w:cs="Arial"/>
                <w:b/>
                <w:lang w:val="en-US"/>
              </w:rPr>
              <w:t>4</w:t>
            </w:r>
            <w:r w:rsidRPr="00587408">
              <w:rPr>
                <w:rFonts w:ascii="Arial" w:hAnsi="Arial" w:cs="Arial"/>
                <w:b/>
                <w:vertAlign w:val="superscript"/>
                <w:lang w:val="en-US"/>
              </w:rPr>
              <w:t>th</w:t>
            </w:r>
            <w:r w:rsidRPr="00587408">
              <w:rPr>
                <w:rFonts w:ascii="Arial" w:hAnsi="Arial" w:cs="Arial"/>
                <w:b/>
                <w:lang w:val="en-US"/>
              </w:rPr>
              <w:t xml:space="preserve"> Quarter</w:t>
            </w:r>
          </w:p>
        </w:tc>
      </w:tr>
      <w:tr w:rsidR="00E63C66" w:rsidRPr="00587408" w:rsidTr="004954DC">
        <w:tc>
          <w:tcPr>
            <w:tcW w:w="3505" w:type="dxa"/>
          </w:tcPr>
          <w:p w:rsidR="00E63C66" w:rsidRPr="00587408" w:rsidRDefault="00E63C66" w:rsidP="00587408">
            <w:pPr>
              <w:contextualSpacing/>
              <w:rPr>
                <w:rFonts w:ascii="Arial" w:hAnsi="Arial" w:cs="Arial"/>
                <w:lang w:val="en-US"/>
              </w:rPr>
            </w:pPr>
            <w:r w:rsidRPr="00587408">
              <w:rPr>
                <w:rFonts w:ascii="Arial" w:hAnsi="Arial" w:cs="Arial"/>
                <w:bCs/>
              </w:rPr>
              <w:t>Number of SMMEs and Cooperatives Exposed to Local Markets</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2000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400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600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400</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600</w:t>
            </w:r>
          </w:p>
        </w:tc>
      </w:tr>
      <w:tr w:rsidR="00E63C66" w:rsidRPr="00587408" w:rsidTr="004954DC">
        <w:tc>
          <w:tcPr>
            <w:tcW w:w="3505" w:type="dxa"/>
          </w:tcPr>
          <w:p w:rsidR="00E63C66" w:rsidRPr="00587408" w:rsidRDefault="00E63C66" w:rsidP="00587408">
            <w:pPr>
              <w:contextualSpacing/>
              <w:rPr>
                <w:rFonts w:ascii="Arial" w:hAnsi="Arial" w:cs="Arial"/>
                <w:lang w:val="en-US"/>
              </w:rPr>
            </w:pPr>
            <w:r w:rsidRPr="00587408">
              <w:rPr>
                <w:rFonts w:ascii="Arial" w:hAnsi="Arial" w:cs="Arial"/>
                <w:bCs/>
              </w:rPr>
              <w:t>Number of SMMEs and Cooperatives Supported to Participate International Markets</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1000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200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300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200</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300</w:t>
            </w:r>
          </w:p>
        </w:tc>
      </w:tr>
      <w:tr w:rsidR="00E63C66" w:rsidRPr="00587408" w:rsidTr="004954DC">
        <w:tc>
          <w:tcPr>
            <w:tcW w:w="3505" w:type="dxa"/>
          </w:tcPr>
          <w:p w:rsidR="00E63C66" w:rsidRPr="00587408" w:rsidRDefault="00E63C66" w:rsidP="00587408">
            <w:pPr>
              <w:contextualSpacing/>
              <w:rPr>
                <w:rFonts w:ascii="Arial" w:hAnsi="Arial" w:cs="Arial"/>
                <w:lang w:val="en-US"/>
              </w:rPr>
            </w:pPr>
            <w:r w:rsidRPr="00587408">
              <w:rPr>
                <w:rFonts w:ascii="Arial" w:hAnsi="Arial" w:cs="Arial"/>
                <w:bCs/>
              </w:rPr>
              <w:t>Number of SMMEs and Cooperatives Assisted through Incubation Programme</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2500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100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1500</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2500</w:t>
            </w:r>
          </w:p>
        </w:tc>
      </w:tr>
      <w:tr w:rsidR="00E63C66" w:rsidRPr="00587408" w:rsidTr="004954DC">
        <w:tc>
          <w:tcPr>
            <w:tcW w:w="3505" w:type="dxa"/>
          </w:tcPr>
          <w:p w:rsidR="00E63C66" w:rsidRPr="00587408" w:rsidRDefault="00E63C66" w:rsidP="00587408">
            <w:pPr>
              <w:contextualSpacing/>
              <w:rPr>
                <w:rFonts w:ascii="Arial" w:hAnsi="Arial" w:cs="Arial"/>
                <w:lang w:val="en-US"/>
              </w:rPr>
            </w:pPr>
            <w:r w:rsidRPr="00587408">
              <w:rPr>
                <w:rFonts w:ascii="Arial" w:hAnsi="Arial" w:cs="Arial"/>
                <w:bCs/>
              </w:rPr>
              <w:t xml:space="preserve">Number of SMMEs and Cooperatives Assisted with Productivity Improvement </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2000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r>
      <w:tr w:rsidR="00E63C66" w:rsidRPr="00587408" w:rsidTr="004954DC">
        <w:tc>
          <w:tcPr>
            <w:tcW w:w="3505" w:type="dxa"/>
          </w:tcPr>
          <w:p w:rsidR="00E63C66" w:rsidRPr="00587408" w:rsidRDefault="00E63C66" w:rsidP="00587408">
            <w:pPr>
              <w:contextualSpacing/>
              <w:rPr>
                <w:rFonts w:ascii="Arial" w:hAnsi="Arial" w:cs="Arial"/>
                <w:lang w:val="en-US"/>
              </w:rPr>
            </w:pPr>
            <w:r w:rsidRPr="00587408">
              <w:rPr>
                <w:rFonts w:ascii="Arial" w:hAnsi="Arial" w:cs="Arial"/>
                <w:bCs/>
              </w:rPr>
              <w:t>Number of SMMEs and Cooperatives Assisted through the Technological Transfer Assistance Programme</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70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10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20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15</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25</w:t>
            </w:r>
          </w:p>
        </w:tc>
      </w:tr>
      <w:tr w:rsidR="00E63C66" w:rsidRPr="00587408" w:rsidTr="004954DC">
        <w:tc>
          <w:tcPr>
            <w:tcW w:w="3505" w:type="dxa"/>
          </w:tcPr>
          <w:p w:rsidR="00E63C66" w:rsidRPr="00587408" w:rsidRDefault="00E63C66" w:rsidP="00587408">
            <w:pPr>
              <w:contextualSpacing/>
              <w:rPr>
                <w:rFonts w:ascii="Arial" w:hAnsi="Arial" w:cs="Arial"/>
                <w:lang w:val="en-US"/>
              </w:rPr>
            </w:pPr>
            <w:r w:rsidRPr="00587408">
              <w:rPr>
                <w:rFonts w:ascii="Arial" w:hAnsi="Arial" w:cs="Arial"/>
                <w:bCs/>
              </w:rPr>
              <w:t>Number of SMMEs and Cooperatives Assisted with Quality Improvement</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2500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750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500</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750</w:t>
            </w:r>
          </w:p>
        </w:tc>
      </w:tr>
      <w:tr w:rsidR="00E63C66" w:rsidRPr="00587408" w:rsidTr="004954DC">
        <w:tc>
          <w:tcPr>
            <w:tcW w:w="3505" w:type="dxa"/>
          </w:tcPr>
          <w:p w:rsidR="00E63C66" w:rsidRPr="00587408" w:rsidRDefault="0052441F" w:rsidP="00587408">
            <w:pPr>
              <w:contextualSpacing/>
              <w:rPr>
                <w:rFonts w:ascii="Arial" w:hAnsi="Arial" w:cs="Arial"/>
                <w:lang w:val="en-US"/>
              </w:rPr>
            </w:pPr>
            <w:r w:rsidRPr="00587408">
              <w:rPr>
                <w:rFonts w:ascii="Arial" w:hAnsi="Arial" w:cs="Arial"/>
                <w:bCs/>
              </w:rPr>
              <w:t>Number of SMMEs and Cooperatives whose Turnover has Increased by 5% p/a</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450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100</w:t>
            </w:r>
          </w:p>
        </w:tc>
        <w:tc>
          <w:tcPr>
            <w:tcW w:w="1080" w:type="dxa"/>
          </w:tcPr>
          <w:p w:rsidR="00E63C66" w:rsidRPr="00587408" w:rsidRDefault="0052441F" w:rsidP="00587408">
            <w:pPr>
              <w:contextualSpacing/>
              <w:rPr>
                <w:rFonts w:ascii="Arial" w:hAnsi="Arial" w:cs="Arial"/>
                <w:lang w:val="en-US"/>
              </w:rPr>
            </w:pPr>
            <w:r w:rsidRPr="00587408">
              <w:rPr>
                <w:rFonts w:ascii="Arial" w:hAnsi="Arial" w:cs="Arial"/>
                <w:lang w:val="en-US"/>
              </w:rPr>
              <w:t>150</w:t>
            </w:r>
          </w:p>
        </w:tc>
        <w:tc>
          <w:tcPr>
            <w:tcW w:w="1170" w:type="dxa"/>
          </w:tcPr>
          <w:p w:rsidR="00E63C66" w:rsidRPr="00587408" w:rsidRDefault="0052441F" w:rsidP="00587408">
            <w:pPr>
              <w:contextualSpacing/>
              <w:rPr>
                <w:rFonts w:ascii="Arial" w:hAnsi="Arial" w:cs="Arial"/>
                <w:lang w:val="en-US"/>
              </w:rPr>
            </w:pPr>
            <w:r w:rsidRPr="00587408">
              <w:rPr>
                <w:rFonts w:ascii="Arial" w:hAnsi="Arial" w:cs="Arial"/>
                <w:lang w:val="en-US"/>
              </w:rPr>
              <w:t>100</w:t>
            </w:r>
          </w:p>
        </w:tc>
        <w:tc>
          <w:tcPr>
            <w:tcW w:w="1101" w:type="dxa"/>
          </w:tcPr>
          <w:p w:rsidR="00E63C66" w:rsidRPr="00587408" w:rsidRDefault="0052441F" w:rsidP="00587408">
            <w:pPr>
              <w:contextualSpacing/>
              <w:rPr>
                <w:rFonts w:ascii="Arial" w:hAnsi="Arial" w:cs="Arial"/>
                <w:lang w:val="en-US"/>
              </w:rPr>
            </w:pPr>
            <w:r w:rsidRPr="00587408">
              <w:rPr>
                <w:rFonts w:ascii="Arial" w:hAnsi="Arial" w:cs="Arial"/>
                <w:lang w:val="en-US"/>
              </w:rPr>
              <w:t>100</w:t>
            </w:r>
          </w:p>
        </w:tc>
      </w:tr>
      <w:tr w:rsidR="00D72D5C" w:rsidRPr="00587408" w:rsidTr="004954DC">
        <w:tc>
          <w:tcPr>
            <w:tcW w:w="3505" w:type="dxa"/>
          </w:tcPr>
          <w:p w:rsidR="00D72D5C" w:rsidRPr="00587408" w:rsidRDefault="00D72D5C" w:rsidP="00587408">
            <w:pPr>
              <w:contextualSpacing/>
              <w:rPr>
                <w:rFonts w:ascii="Arial" w:hAnsi="Arial" w:cs="Arial"/>
                <w:bCs/>
                <w:lang w:val="en-US"/>
              </w:rPr>
            </w:pPr>
            <w:r w:rsidRPr="00587408">
              <w:rPr>
                <w:rFonts w:ascii="Arial" w:hAnsi="Arial" w:cs="Arial"/>
                <w:bCs/>
              </w:rPr>
              <w:t>Number of Jobs Created</w:t>
            </w:r>
          </w:p>
          <w:p w:rsidR="00D72D5C" w:rsidRPr="00587408" w:rsidRDefault="00D72D5C" w:rsidP="00587408">
            <w:pPr>
              <w:contextualSpacing/>
              <w:rPr>
                <w:rFonts w:ascii="Arial" w:hAnsi="Arial" w:cs="Arial"/>
                <w:bCs/>
                <w:lang w:val="en-US"/>
              </w:rPr>
            </w:pPr>
            <w:r w:rsidRPr="00587408">
              <w:rPr>
                <w:rFonts w:ascii="Arial" w:hAnsi="Arial" w:cs="Arial"/>
                <w:bCs/>
              </w:rPr>
              <w:t xml:space="preserve"> by SMMEs and Cooperatives</w:t>
            </w:r>
          </w:p>
        </w:tc>
        <w:tc>
          <w:tcPr>
            <w:tcW w:w="1080" w:type="dxa"/>
          </w:tcPr>
          <w:p w:rsidR="00D72D5C" w:rsidRPr="00587408" w:rsidRDefault="00D72D5C" w:rsidP="00587408">
            <w:pPr>
              <w:contextualSpacing/>
              <w:rPr>
                <w:rFonts w:ascii="Arial" w:hAnsi="Arial" w:cs="Arial"/>
                <w:lang w:val="en-US"/>
              </w:rPr>
            </w:pPr>
            <w:r w:rsidRPr="00587408">
              <w:rPr>
                <w:rFonts w:ascii="Arial" w:hAnsi="Arial" w:cs="Arial"/>
                <w:lang w:val="en-US"/>
              </w:rPr>
              <w:t>4000</w:t>
            </w:r>
          </w:p>
        </w:tc>
        <w:tc>
          <w:tcPr>
            <w:tcW w:w="1080" w:type="dxa"/>
          </w:tcPr>
          <w:p w:rsidR="00D72D5C" w:rsidRPr="00587408" w:rsidRDefault="00D72D5C" w:rsidP="00587408">
            <w:pPr>
              <w:contextualSpacing/>
              <w:rPr>
                <w:rFonts w:ascii="Arial" w:hAnsi="Arial" w:cs="Arial"/>
                <w:lang w:val="en-US"/>
              </w:rPr>
            </w:pPr>
            <w:r w:rsidRPr="00587408">
              <w:rPr>
                <w:rFonts w:ascii="Arial" w:hAnsi="Arial" w:cs="Arial"/>
                <w:lang w:val="en-US"/>
              </w:rPr>
              <w:t>800</w:t>
            </w:r>
          </w:p>
        </w:tc>
        <w:tc>
          <w:tcPr>
            <w:tcW w:w="1080" w:type="dxa"/>
          </w:tcPr>
          <w:p w:rsidR="00D72D5C" w:rsidRPr="00587408" w:rsidRDefault="00D72D5C" w:rsidP="00587408">
            <w:pPr>
              <w:contextualSpacing/>
              <w:rPr>
                <w:rFonts w:ascii="Arial" w:hAnsi="Arial" w:cs="Arial"/>
                <w:lang w:val="en-US"/>
              </w:rPr>
            </w:pPr>
            <w:r w:rsidRPr="00587408">
              <w:rPr>
                <w:rFonts w:ascii="Arial" w:hAnsi="Arial" w:cs="Arial"/>
                <w:lang w:val="en-US"/>
              </w:rPr>
              <w:t>1200</w:t>
            </w:r>
          </w:p>
        </w:tc>
        <w:tc>
          <w:tcPr>
            <w:tcW w:w="1170" w:type="dxa"/>
          </w:tcPr>
          <w:p w:rsidR="00D72D5C" w:rsidRPr="00587408" w:rsidRDefault="00D72D5C" w:rsidP="00587408">
            <w:pPr>
              <w:contextualSpacing/>
              <w:rPr>
                <w:rFonts w:ascii="Arial" w:hAnsi="Arial" w:cs="Arial"/>
                <w:lang w:val="en-US"/>
              </w:rPr>
            </w:pPr>
            <w:r w:rsidRPr="00587408">
              <w:rPr>
                <w:rFonts w:ascii="Arial" w:hAnsi="Arial" w:cs="Arial"/>
                <w:lang w:val="en-US"/>
              </w:rPr>
              <w:t>800</w:t>
            </w:r>
          </w:p>
        </w:tc>
        <w:tc>
          <w:tcPr>
            <w:tcW w:w="1101" w:type="dxa"/>
          </w:tcPr>
          <w:p w:rsidR="00D72D5C" w:rsidRPr="00587408" w:rsidRDefault="00D72D5C" w:rsidP="00587408">
            <w:pPr>
              <w:contextualSpacing/>
              <w:rPr>
                <w:rFonts w:ascii="Arial" w:hAnsi="Arial" w:cs="Arial"/>
                <w:lang w:val="en-US"/>
              </w:rPr>
            </w:pPr>
            <w:r w:rsidRPr="00587408">
              <w:rPr>
                <w:rFonts w:ascii="Arial" w:hAnsi="Arial" w:cs="Arial"/>
                <w:lang w:val="en-US"/>
              </w:rPr>
              <w:t>1200</w:t>
            </w:r>
          </w:p>
        </w:tc>
      </w:tr>
      <w:tr w:rsidR="00E63C66" w:rsidRPr="00587408" w:rsidTr="004954DC">
        <w:tc>
          <w:tcPr>
            <w:tcW w:w="3505" w:type="dxa"/>
          </w:tcPr>
          <w:p w:rsidR="0052441F" w:rsidRPr="00587408" w:rsidRDefault="0052441F" w:rsidP="00587408">
            <w:pPr>
              <w:contextualSpacing/>
              <w:rPr>
                <w:rFonts w:ascii="Arial" w:hAnsi="Arial" w:cs="Arial"/>
                <w:lang w:val="en-US"/>
              </w:rPr>
            </w:pPr>
            <w:r w:rsidRPr="00587408">
              <w:rPr>
                <w:rFonts w:ascii="Arial" w:hAnsi="Arial" w:cs="Arial"/>
                <w:bCs/>
              </w:rPr>
              <w:t>Number of Jobs Created</w:t>
            </w:r>
          </w:p>
          <w:p w:rsidR="0052441F" w:rsidRPr="00587408" w:rsidRDefault="0052441F" w:rsidP="00587408">
            <w:pPr>
              <w:contextualSpacing/>
              <w:rPr>
                <w:rFonts w:ascii="Arial" w:hAnsi="Arial" w:cs="Arial"/>
                <w:lang w:val="en-US"/>
              </w:rPr>
            </w:pPr>
            <w:r w:rsidRPr="00587408">
              <w:rPr>
                <w:rFonts w:ascii="Arial" w:hAnsi="Arial" w:cs="Arial"/>
                <w:bCs/>
              </w:rPr>
              <w:t xml:space="preserve"> by SMMEs and Cooperatives</w:t>
            </w:r>
          </w:p>
          <w:p w:rsidR="0052441F" w:rsidRPr="00587408" w:rsidRDefault="0052441F" w:rsidP="00587408">
            <w:pPr>
              <w:contextualSpacing/>
              <w:rPr>
                <w:rFonts w:ascii="Arial" w:hAnsi="Arial" w:cs="Arial"/>
                <w:lang w:val="en-US"/>
              </w:rPr>
            </w:pPr>
            <w:r w:rsidRPr="00587408">
              <w:rPr>
                <w:rFonts w:ascii="Arial" w:hAnsi="Arial" w:cs="Arial"/>
                <w:bCs/>
              </w:rPr>
              <w:t xml:space="preserve">Number of Jobs Sustained </w:t>
            </w:r>
          </w:p>
          <w:p w:rsidR="00E63C66" w:rsidRPr="00587408" w:rsidRDefault="0052441F" w:rsidP="00587408">
            <w:pPr>
              <w:contextualSpacing/>
              <w:rPr>
                <w:rFonts w:ascii="Arial" w:hAnsi="Arial" w:cs="Arial"/>
                <w:lang w:val="en-US"/>
              </w:rPr>
            </w:pPr>
            <w:r w:rsidRPr="00587408">
              <w:rPr>
                <w:rFonts w:ascii="Arial" w:hAnsi="Arial" w:cs="Arial"/>
                <w:bCs/>
              </w:rPr>
              <w:t>by SMMEs and Cooperatives</w:t>
            </w:r>
          </w:p>
        </w:tc>
        <w:tc>
          <w:tcPr>
            <w:tcW w:w="1080" w:type="dxa"/>
          </w:tcPr>
          <w:p w:rsidR="00E63C66" w:rsidRPr="00587408" w:rsidRDefault="00D72D5C" w:rsidP="00587408">
            <w:pPr>
              <w:contextualSpacing/>
              <w:rPr>
                <w:rFonts w:ascii="Arial" w:hAnsi="Arial" w:cs="Arial"/>
                <w:lang w:val="en-US"/>
              </w:rPr>
            </w:pPr>
            <w:r w:rsidRPr="00587408">
              <w:rPr>
                <w:rFonts w:ascii="Arial" w:hAnsi="Arial" w:cs="Arial"/>
                <w:lang w:val="en-US"/>
              </w:rPr>
              <w:t>6000</w:t>
            </w:r>
          </w:p>
        </w:tc>
        <w:tc>
          <w:tcPr>
            <w:tcW w:w="1080" w:type="dxa"/>
          </w:tcPr>
          <w:p w:rsidR="00E63C66" w:rsidRPr="00587408" w:rsidRDefault="00D72D5C" w:rsidP="00587408">
            <w:pPr>
              <w:contextualSpacing/>
              <w:rPr>
                <w:rFonts w:ascii="Arial" w:hAnsi="Arial" w:cs="Arial"/>
                <w:lang w:val="en-US"/>
              </w:rPr>
            </w:pPr>
            <w:r w:rsidRPr="00587408">
              <w:rPr>
                <w:rFonts w:ascii="Arial" w:hAnsi="Arial" w:cs="Arial"/>
                <w:lang w:val="en-US"/>
              </w:rPr>
              <w:t>1000</w:t>
            </w:r>
          </w:p>
        </w:tc>
        <w:tc>
          <w:tcPr>
            <w:tcW w:w="1080" w:type="dxa"/>
          </w:tcPr>
          <w:p w:rsidR="00E63C66" w:rsidRPr="00587408" w:rsidRDefault="00D72D5C" w:rsidP="00587408">
            <w:pPr>
              <w:contextualSpacing/>
              <w:rPr>
                <w:rFonts w:ascii="Arial" w:hAnsi="Arial" w:cs="Arial"/>
                <w:lang w:val="en-US"/>
              </w:rPr>
            </w:pPr>
            <w:r w:rsidRPr="00587408">
              <w:rPr>
                <w:rFonts w:ascii="Arial" w:hAnsi="Arial" w:cs="Arial"/>
                <w:lang w:val="en-US"/>
              </w:rPr>
              <w:t>2000</w:t>
            </w:r>
          </w:p>
        </w:tc>
        <w:tc>
          <w:tcPr>
            <w:tcW w:w="1170" w:type="dxa"/>
          </w:tcPr>
          <w:p w:rsidR="00E63C66" w:rsidRPr="00587408" w:rsidRDefault="00D72D5C" w:rsidP="00587408">
            <w:pPr>
              <w:contextualSpacing/>
              <w:rPr>
                <w:rFonts w:ascii="Arial" w:hAnsi="Arial" w:cs="Arial"/>
                <w:lang w:val="en-US"/>
              </w:rPr>
            </w:pPr>
            <w:r w:rsidRPr="00587408">
              <w:rPr>
                <w:rFonts w:ascii="Arial" w:hAnsi="Arial" w:cs="Arial"/>
                <w:lang w:val="en-US"/>
              </w:rPr>
              <w:t>1000</w:t>
            </w:r>
          </w:p>
        </w:tc>
        <w:tc>
          <w:tcPr>
            <w:tcW w:w="1101" w:type="dxa"/>
          </w:tcPr>
          <w:p w:rsidR="00E63C66" w:rsidRPr="00587408" w:rsidRDefault="00D72D5C" w:rsidP="00587408">
            <w:pPr>
              <w:contextualSpacing/>
              <w:rPr>
                <w:rFonts w:ascii="Arial" w:hAnsi="Arial" w:cs="Arial"/>
                <w:lang w:val="en-US"/>
              </w:rPr>
            </w:pPr>
            <w:r w:rsidRPr="00587408">
              <w:rPr>
                <w:rFonts w:ascii="Arial" w:hAnsi="Arial" w:cs="Arial"/>
                <w:lang w:val="en-US"/>
              </w:rPr>
              <w:t>2000</w:t>
            </w:r>
          </w:p>
        </w:tc>
      </w:tr>
      <w:tr w:rsidR="00E63C66" w:rsidRPr="00587408" w:rsidTr="004954DC">
        <w:tc>
          <w:tcPr>
            <w:tcW w:w="3505" w:type="dxa"/>
          </w:tcPr>
          <w:p w:rsidR="0052441F" w:rsidRPr="00587408" w:rsidRDefault="0052441F" w:rsidP="00587408">
            <w:pPr>
              <w:contextualSpacing/>
              <w:rPr>
                <w:rFonts w:ascii="Arial" w:hAnsi="Arial" w:cs="Arial"/>
                <w:lang w:val="en-US"/>
              </w:rPr>
            </w:pPr>
            <w:r w:rsidRPr="00587408">
              <w:rPr>
                <w:rFonts w:ascii="Arial" w:hAnsi="Arial" w:cs="Arial"/>
                <w:bCs/>
              </w:rPr>
              <w:t>Number of SMMEs and Cooperatives Supported in Priority Sectors</w:t>
            </w:r>
          </w:p>
          <w:p w:rsidR="00E63C66" w:rsidRPr="00587408" w:rsidRDefault="0052441F" w:rsidP="00587408">
            <w:pPr>
              <w:contextualSpacing/>
              <w:rPr>
                <w:rFonts w:ascii="Arial" w:hAnsi="Arial" w:cs="Arial"/>
                <w:lang w:val="en-US"/>
              </w:rPr>
            </w:pPr>
            <w:r w:rsidRPr="00587408">
              <w:rPr>
                <w:rFonts w:ascii="Arial" w:hAnsi="Arial" w:cs="Arial"/>
                <w:bCs/>
              </w:rPr>
              <w:t>(scale up/high growth potential)</w:t>
            </w:r>
          </w:p>
        </w:tc>
        <w:tc>
          <w:tcPr>
            <w:tcW w:w="1080" w:type="dxa"/>
          </w:tcPr>
          <w:p w:rsidR="00E63C66" w:rsidRPr="00587408" w:rsidRDefault="00D72D5C" w:rsidP="00587408">
            <w:pPr>
              <w:contextualSpacing/>
              <w:rPr>
                <w:rFonts w:ascii="Arial" w:hAnsi="Arial" w:cs="Arial"/>
                <w:lang w:val="en-US"/>
              </w:rPr>
            </w:pPr>
            <w:r w:rsidRPr="00587408">
              <w:rPr>
                <w:rFonts w:ascii="Arial" w:hAnsi="Arial" w:cs="Arial"/>
                <w:lang w:val="en-US"/>
              </w:rPr>
              <w:t>100</w:t>
            </w:r>
          </w:p>
        </w:tc>
        <w:tc>
          <w:tcPr>
            <w:tcW w:w="1080" w:type="dxa"/>
          </w:tcPr>
          <w:p w:rsidR="00E63C66" w:rsidRPr="00587408" w:rsidRDefault="00D72D5C" w:rsidP="00587408">
            <w:pPr>
              <w:contextualSpacing/>
              <w:rPr>
                <w:rFonts w:ascii="Arial" w:hAnsi="Arial" w:cs="Arial"/>
                <w:lang w:val="en-US"/>
              </w:rPr>
            </w:pPr>
            <w:r w:rsidRPr="00587408">
              <w:rPr>
                <w:rFonts w:ascii="Arial" w:hAnsi="Arial" w:cs="Arial"/>
                <w:lang w:val="en-US"/>
              </w:rPr>
              <w:t>20</w:t>
            </w:r>
          </w:p>
        </w:tc>
        <w:tc>
          <w:tcPr>
            <w:tcW w:w="1080" w:type="dxa"/>
          </w:tcPr>
          <w:p w:rsidR="00E63C66" w:rsidRPr="00587408" w:rsidRDefault="00D72D5C" w:rsidP="00587408">
            <w:pPr>
              <w:contextualSpacing/>
              <w:rPr>
                <w:rFonts w:ascii="Arial" w:hAnsi="Arial" w:cs="Arial"/>
                <w:lang w:val="en-US"/>
              </w:rPr>
            </w:pPr>
            <w:r w:rsidRPr="00587408">
              <w:rPr>
                <w:rFonts w:ascii="Arial" w:hAnsi="Arial" w:cs="Arial"/>
                <w:lang w:val="en-US"/>
              </w:rPr>
              <w:t>30</w:t>
            </w:r>
          </w:p>
        </w:tc>
        <w:tc>
          <w:tcPr>
            <w:tcW w:w="1170" w:type="dxa"/>
          </w:tcPr>
          <w:p w:rsidR="00E63C66" w:rsidRPr="00587408" w:rsidRDefault="00D72D5C" w:rsidP="00587408">
            <w:pPr>
              <w:contextualSpacing/>
              <w:rPr>
                <w:rFonts w:ascii="Arial" w:hAnsi="Arial" w:cs="Arial"/>
                <w:lang w:val="en-US"/>
              </w:rPr>
            </w:pPr>
            <w:r w:rsidRPr="00587408">
              <w:rPr>
                <w:rFonts w:ascii="Arial" w:hAnsi="Arial" w:cs="Arial"/>
                <w:lang w:val="en-US"/>
              </w:rPr>
              <w:t>20</w:t>
            </w:r>
          </w:p>
        </w:tc>
        <w:tc>
          <w:tcPr>
            <w:tcW w:w="1101" w:type="dxa"/>
          </w:tcPr>
          <w:p w:rsidR="00E63C66" w:rsidRPr="00587408" w:rsidRDefault="00D72D5C" w:rsidP="00587408">
            <w:pPr>
              <w:contextualSpacing/>
              <w:rPr>
                <w:rFonts w:ascii="Arial" w:hAnsi="Arial" w:cs="Arial"/>
                <w:lang w:val="en-US"/>
              </w:rPr>
            </w:pPr>
            <w:r w:rsidRPr="00587408">
              <w:rPr>
                <w:rFonts w:ascii="Arial" w:hAnsi="Arial" w:cs="Arial"/>
                <w:lang w:val="en-US"/>
              </w:rPr>
              <w:t>30</w:t>
            </w:r>
          </w:p>
        </w:tc>
      </w:tr>
      <w:tr w:rsidR="0052441F" w:rsidRPr="00587408" w:rsidTr="004954DC">
        <w:tc>
          <w:tcPr>
            <w:tcW w:w="3505" w:type="dxa"/>
          </w:tcPr>
          <w:p w:rsidR="0052441F" w:rsidRPr="00587408" w:rsidRDefault="0052441F" w:rsidP="00587408">
            <w:pPr>
              <w:contextualSpacing/>
              <w:rPr>
                <w:rFonts w:ascii="Arial" w:hAnsi="Arial" w:cs="Arial"/>
                <w:bCs/>
                <w:lang w:val="en-US"/>
              </w:rPr>
            </w:pPr>
            <w:r w:rsidRPr="00587408">
              <w:rPr>
                <w:rFonts w:ascii="Arial" w:hAnsi="Arial" w:cs="Arial"/>
                <w:bCs/>
              </w:rPr>
              <w:t>Number of SMMEs and Cooperatives Supported with Training, Mentorship, and Coaching</w:t>
            </w:r>
          </w:p>
        </w:tc>
        <w:tc>
          <w:tcPr>
            <w:tcW w:w="1080" w:type="dxa"/>
          </w:tcPr>
          <w:p w:rsidR="0052441F" w:rsidRPr="00587408" w:rsidRDefault="00D72D5C" w:rsidP="00587408">
            <w:pPr>
              <w:contextualSpacing/>
              <w:rPr>
                <w:rFonts w:ascii="Arial" w:hAnsi="Arial" w:cs="Arial"/>
                <w:lang w:val="en-US"/>
              </w:rPr>
            </w:pPr>
            <w:r w:rsidRPr="00587408">
              <w:rPr>
                <w:rFonts w:ascii="Arial" w:hAnsi="Arial" w:cs="Arial"/>
                <w:lang w:val="en-US"/>
              </w:rPr>
              <w:t>20000</w:t>
            </w:r>
          </w:p>
        </w:tc>
        <w:tc>
          <w:tcPr>
            <w:tcW w:w="1080" w:type="dxa"/>
          </w:tcPr>
          <w:p w:rsidR="0052441F" w:rsidRPr="00587408" w:rsidRDefault="00D72D5C" w:rsidP="00587408">
            <w:pPr>
              <w:contextualSpacing/>
              <w:rPr>
                <w:rFonts w:ascii="Arial" w:hAnsi="Arial" w:cs="Arial"/>
                <w:lang w:val="en-US"/>
              </w:rPr>
            </w:pPr>
            <w:r w:rsidRPr="00587408">
              <w:rPr>
                <w:rFonts w:ascii="Arial" w:hAnsi="Arial" w:cs="Arial"/>
                <w:lang w:val="en-US"/>
              </w:rPr>
              <w:t>4000</w:t>
            </w:r>
          </w:p>
        </w:tc>
        <w:tc>
          <w:tcPr>
            <w:tcW w:w="1080" w:type="dxa"/>
          </w:tcPr>
          <w:p w:rsidR="0052441F" w:rsidRPr="00587408" w:rsidRDefault="00D72D5C" w:rsidP="00587408">
            <w:pPr>
              <w:contextualSpacing/>
              <w:rPr>
                <w:rFonts w:ascii="Arial" w:hAnsi="Arial" w:cs="Arial"/>
                <w:lang w:val="en-US"/>
              </w:rPr>
            </w:pPr>
            <w:r w:rsidRPr="00587408">
              <w:rPr>
                <w:rFonts w:ascii="Arial" w:hAnsi="Arial" w:cs="Arial"/>
                <w:lang w:val="en-US"/>
              </w:rPr>
              <w:t>6000</w:t>
            </w:r>
          </w:p>
        </w:tc>
        <w:tc>
          <w:tcPr>
            <w:tcW w:w="1170" w:type="dxa"/>
          </w:tcPr>
          <w:p w:rsidR="0052441F" w:rsidRPr="00587408" w:rsidRDefault="00D72D5C" w:rsidP="00587408">
            <w:pPr>
              <w:contextualSpacing/>
              <w:rPr>
                <w:rFonts w:ascii="Arial" w:hAnsi="Arial" w:cs="Arial"/>
                <w:lang w:val="en-US"/>
              </w:rPr>
            </w:pPr>
            <w:r w:rsidRPr="00587408">
              <w:rPr>
                <w:rFonts w:ascii="Arial" w:hAnsi="Arial" w:cs="Arial"/>
                <w:lang w:val="en-US"/>
              </w:rPr>
              <w:t>4000</w:t>
            </w:r>
          </w:p>
        </w:tc>
        <w:tc>
          <w:tcPr>
            <w:tcW w:w="1101" w:type="dxa"/>
          </w:tcPr>
          <w:p w:rsidR="0052441F" w:rsidRPr="00587408" w:rsidRDefault="00D72D5C" w:rsidP="00587408">
            <w:pPr>
              <w:contextualSpacing/>
              <w:rPr>
                <w:rFonts w:ascii="Arial" w:hAnsi="Arial" w:cs="Arial"/>
                <w:lang w:val="en-US"/>
              </w:rPr>
            </w:pPr>
            <w:r w:rsidRPr="00587408">
              <w:rPr>
                <w:rFonts w:ascii="Arial" w:hAnsi="Arial" w:cs="Arial"/>
                <w:lang w:val="en-US"/>
              </w:rPr>
              <w:t>6000</w:t>
            </w:r>
          </w:p>
        </w:tc>
      </w:tr>
    </w:tbl>
    <w:p w:rsidR="00BD381E" w:rsidRPr="00587408" w:rsidRDefault="00BD381E"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Source: Seda Annual Performance Plan (202</w:t>
      </w:r>
      <w:r w:rsidR="00E63C66" w:rsidRPr="00587408">
        <w:rPr>
          <w:rFonts w:ascii="Arial" w:hAnsi="Arial" w:cs="Arial"/>
          <w:b/>
          <w:sz w:val="20"/>
          <w:szCs w:val="20"/>
          <w:lang w:val="en-US"/>
        </w:rPr>
        <w:t>2/23</w:t>
      </w:r>
      <w:r w:rsidRPr="00587408">
        <w:rPr>
          <w:rFonts w:ascii="Arial" w:hAnsi="Arial" w:cs="Arial"/>
          <w:b/>
          <w:sz w:val="20"/>
          <w:szCs w:val="20"/>
          <w:lang w:val="en-US"/>
        </w:rPr>
        <w:t>)</w:t>
      </w:r>
    </w:p>
    <w:p w:rsidR="00BD381E" w:rsidRPr="00587408" w:rsidRDefault="00BD381E" w:rsidP="00587408">
      <w:pPr>
        <w:spacing w:after="0" w:line="240" w:lineRule="auto"/>
        <w:contextualSpacing/>
        <w:rPr>
          <w:rFonts w:ascii="Arial" w:hAnsi="Arial" w:cs="Arial"/>
          <w:b/>
          <w:sz w:val="20"/>
          <w:szCs w:val="20"/>
          <w:lang w:val="en-US"/>
        </w:rPr>
      </w:pPr>
    </w:p>
    <w:p w:rsidR="006E3E18" w:rsidRPr="00587408" w:rsidRDefault="00DC3BF0" w:rsidP="00587408">
      <w:pPr>
        <w:spacing w:after="0" w:line="240" w:lineRule="auto"/>
        <w:contextualSpacing/>
        <w:rPr>
          <w:rFonts w:ascii="Arial" w:hAnsi="Arial" w:cs="Arial"/>
          <w:b/>
          <w:sz w:val="20"/>
          <w:szCs w:val="20"/>
        </w:rPr>
      </w:pPr>
      <w:r w:rsidRPr="00587408">
        <w:rPr>
          <w:rFonts w:ascii="Arial" w:hAnsi="Arial" w:cs="Arial"/>
          <w:b/>
          <w:sz w:val="20"/>
          <w:szCs w:val="20"/>
        </w:rPr>
        <w:t>5.2.4.</w:t>
      </w:r>
      <w:r w:rsidR="0059373F" w:rsidRPr="00587408">
        <w:rPr>
          <w:rFonts w:ascii="Arial" w:hAnsi="Arial" w:cs="Arial"/>
          <w:b/>
          <w:sz w:val="20"/>
          <w:szCs w:val="20"/>
        </w:rPr>
        <w:t>3</w:t>
      </w:r>
      <w:r w:rsidR="0059373F" w:rsidRPr="00587408">
        <w:rPr>
          <w:rFonts w:ascii="Arial" w:hAnsi="Arial" w:cs="Arial"/>
          <w:b/>
          <w:sz w:val="20"/>
          <w:szCs w:val="20"/>
        </w:rPr>
        <w:tab/>
        <w:t>Programme 3: Administration</w:t>
      </w:r>
    </w:p>
    <w:p w:rsidR="0059373F" w:rsidRPr="00587408" w:rsidRDefault="0059373F" w:rsidP="00587408">
      <w:pPr>
        <w:autoSpaceDE w:val="0"/>
        <w:autoSpaceDN w:val="0"/>
        <w:adjustRightInd w:val="0"/>
        <w:spacing w:after="0" w:line="240" w:lineRule="auto"/>
        <w:contextualSpacing/>
        <w:rPr>
          <w:rFonts w:ascii="Arial" w:hAnsi="Arial" w:cs="Arial"/>
          <w:sz w:val="20"/>
          <w:szCs w:val="20"/>
        </w:rPr>
      </w:pPr>
      <w:r w:rsidRPr="00587408">
        <w:rPr>
          <w:rFonts w:ascii="Arial" w:hAnsi="Arial" w:cs="Arial"/>
          <w:bCs/>
          <w:sz w:val="20"/>
          <w:szCs w:val="20"/>
        </w:rPr>
        <w:t xml:space="preserve">The </w:t>
      </w:r>
      <w:r w:rsidR="00203EEA" w:rsidRPr="00587408">
        <w:rPr>
          <w:rFonts w:ascii="Arial" w:hAnsi="Arial" w:cs="Arial"/>
          <w:bCs/>
          <w:sz w:val="20"/>
          <w:szCs w:val="20"/>
        </w:rPr>
        <w:t xml:space="preserve">purpose </w:t>
      </w:r>
      <w:r w:rsidRPr="00587408">
        <w:rPr>
          <w:rFonts w:ascii="Arial" w:hAnsi="Arial" w:cs="Arial"/>
          <w:bCs/>
          <w:sz w:val="20"/>
          <w:szCs w:val="20"/>
        </w:rPr>
        <w:t xml:space="preserve">of </w:t>
      </w:r>
      <w:r w:rsidR="00420EBD" w:rsidRPr="00587408">
        <w:rPr>
          <w:rFonts w:ascii="Arial" w:hAnsi="Arial" w:cs="Arial"/>
          <w:bCs/>
          <w:sz w:val="20"/>
          <w:szCs w:val="20"/>
        </w:rPr>
        <w:t>Programme</w:t>
      </w:r>
      <w:r w:rsidRPr="00587408">
        <w:rPr>
          <w:rFonts w:ascii="Arial" w:hAnsi="Arial" w:cs="Arial"/>
          <w:bCs/>
          <w:sz w:val="20"/>
          <w:szCs w:val="20"/>
        </w:rPr>
        <w:t xml:space="preserve"> 3 is to</w:t>
      </w:r>
      <w:r w:rsidRPr="00587408">
        <w:rPr>
          <w:rFonts w:ascii="Arial" w:hAnsi="Arial" w:cs="Arial"/>
          <w:b/>
          <w:bCs/>
          <w:sz w:val="20"/>
          <w:szCs w:val="20"/>
        </w:rPr>
        <w:t xml:space="preserve"> </w:t>
      </w:r>
      <w:r w:rsidRPr="00587408">
        <w:rPr>
          <w:rFonts w:ascii="Arial" w:hAnsi="Arial" w:cs="Arial"/>
          <w:sz w:val="20"/>
          <w:szCs w:val="20"/>
        </w:rPr>
        <w:t>provide strategic leadership and support to core delivery to ensure successful implementation of the organisations strategy. This includes monitoring organisations performance, strategic alignment with the shareholders’ expectations and capacitating the organisation to achieve its set objectives.</w:t>
      </w:r>
    </w:p>
    <w:p w:rsidR="00BD381E" w:rsidRPr="00587408" w:rsidRDefault="00BD381E" w:rsidP="00587408">
      <w:pPr>
        <w:spacing w:after="0" w:line="240" w:lineRule="auto"/>
        <w:contextualSpacing/>
        <w:rPr>
          <w:rFonts w:ascii="Arial" w:hAnsi="Arial" w:cs="Arial"/>
          <w:b/>
          <w:sz w:val="20"/>
          <w:szCs w:val="20"/>
          <w:lang w:val="en-US"/>
        </w:rPr>
      </w:pPr>
    </w:p>
    <w:p w:rsidR="0018744A" w:rsidRPr="00587408" w:rsidRDefault="0059373F"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 xml:space="preserve">Table 13: </w:t>
      </w:r>
      <w:r w:rsidR="0018744A" w:rsidRPr="00587408">
        <w:rPr>
          <w:rFonts w:ascii="Arial" w:hAnsi="Arial" w:cs="Arial"/>
          <w:b/>
          <w:sz w:val="20"/>
          <w:szCs w:val="20"/>
          <w:lang w:val="en-US"/>
        </w:rPr>
        <w:t>Programme 3 Output Indicators</w:t>
      </w:r>
    </w:p>
    <w:tbl>
      <w:tblPr>
        <w:tblStyle w:val="TableGrid"/>
        <w:tblW w:w="0" w:type="auto"/>
        <w:tblLook w:val="04A0"/>
      </w:tblPr>
      <w:tblGrid>
        <w:gridCol w:w="3505"/>
        <w:gridCol w:w="1267"/>
        <w:gridCol w:w="1056"/>
        <w:gridCol w:w="1076"/>
        <w:gridCol w:w="1056"/>
        <w:gridCol w:w="1056"/>
      </w:tblGrid>
      <w:tr w:rsidR="0018744A" w:rsidRPr="00587408" w:rsidTr="004954DC">
        <w:trPr>
          <w:trHeight w:val="175"/>
        </w:trPr>
        <w:tc>
          <w:tcPr>
            <w:tcW w:w="3505" w:type="dxa"/>
            <w:vMerge w:val="restart"/>
            <w:shd w:val="clear" w:color="auto" w:fill="92D050"/>
          </w:tcPr>
          <w:p w:rsidR="0018744A" w:rsidRPr="00587408" w:rsidRDefault="0018744A" w:rsidP="00587408">
            <w:pPr>
              <w:contextualSpacing/>
              <w:rPr>
                <w:rFonts w:ascii="Arial" w:hAnsi="Arial" w:cs="Arial"/>
                <w:b/>
                <w:bCs/>
              </w:rPr>
            </w:pPr>
            <w:r w:rsidRPr="00587408">
              <w:rPr>
                <w:rFonts w:ascii="Arial" w:hAnsi="Arial" w:cs="Arial"/>
                <w:b/>
                <w:bCs/>
              </w:rPr>
              <w:lastRenderedPageBreak/>
              <w:t>Output Indicators</w:t>
            </w:r>
          </w:p>
        </w:tc>
        <w:tc>
          <w:tcPr>
            <w:tcW w:w="1267" w:type="dxa"/>
            <w:vMerge w:val="restart"/>
            <w:shd w:val="clear" w:color="auto" w:fill="92D050"/>
          </w:tcPr>
          <w:p w:rsidR="0018744A" w:rsidRPr="00587408" w:rsidRDefault="0018744A" w:rsidP="00587408">
            <w:pPr>
              <w:contextualSpacing/>
              <w:rPr>
                <w:rFonts w:ascii="Arial" w:hAnsi="Arial" w:cs="Arial"/>
                <w:b/>
                <w:lang w:val="en-US"/>
              </w:rPr>
            </w:pPr>
            <w:r w:rsidRPr="00587408">
              <w:rPr>
                <w:rFonts w:ascii="Arial" w:hAnsi="Arial" w:cs="Arial"/>
                <w:b/>
                <w:lang w:val="en-US"/>
              </w:rPr>
              <w:t>2022/23 Annual Targets</w:t>
            </w:r>
          </w:p>
        </w:tc>
        <w:tc>
          <w:tcPr>
            <w:tcW w:w="4244" w:type="dxa"/>
            <w:gridSpan w:val="4"/>
            <w:tcBorders>
              <w:bottom w:val="single" w:sz="8" w:space="0" w:color="9BBB59"/>
            </w:tcBorders>
            <w:shd w:val="clear" w:color="auto" w:fill="92D050"/>
          </w:tcPr>
          <w:p w:rsidR="0018744A" w:rsidRPr="00587408" w:rsidRDefault="0018744A" w:rsidP="00587408">
            <w:pPr>
              <w:contextualSpacing/>
              <w:rPr>
                <w:rFonts w:ascii="Arial" w:hAnsi="Arial" w:cs="Arial"/>
                <w:b/>
                <w:lang w:val="en-US"/>
              </w:rPr>
            </w:pPr>
            <w:r w:rsidRPr="00587408">
              <w:rPr>
                <w:rFonts w:ascii="Arial" w:hAnsi="Arial" w:cs="Arial"/>
                <w:b/>
                <w:lang w:val="en-US"/>
              </w:rPr>
              <w:t>Quarterly Milestones</w:t>
            </w:r>
          </w:p>
        </w:tc>
      </w:tr>
      <w:tr w:rsidR="0018744A" w:rsidRPr="00587408" w:rsidTr="004954DC">
        <w:trPr>
          <w:trHeight w:val="240"/>
        </w:trPr>
        <w:tc>
          <w:tcPr>
            <w:tcW w:w="3505" w:type="dxa"/>
            <w:vMerge/>
            <w:shd w:val="clear" w:color="auto" w:fill="92D050"/>
          </w:tcPr>
          <w:p w:rsidR="0018744A" w:rsidRPr="00587408" w:rsidRDefault="0018744A" w:rsidP="00587408">
            <w:pPr>
              <w:contextualSpacing/>
              <w:rPr>
                <w:rFonts w:ascii="Arial" w:hAnsi="Arial" w:cs="Arial"/>
                <w:b/>
                <w:bCs/>
              </w:rPr>
            </w:pPr>
          </w:p>
        </w:tc>
        <w:tc>
          <w:tcPr>
            <w:tcW w:w="1267" w:type="dxa"/>
            <w:vMerge/>
            <w:shd w:val="clear" w:color="auto" w:fill="92D050"/>
          </w:tcPr>
          <w:p w:rsidR="0018744A" w:rsidRPr="00587408" w:rsidRDefault="0018744A" w:rsidP="00587408">
            <w:pPr>
              <w:contextualSpacing/>
              <w:rPr>
                <w:rFonts w:ascii="Arial" w:hAnsi="Arial" w:cs="Arial"/>
                <w:b/>
                <w:lang w:val="en-US"/>
              </w:rPr>
            </w:pPr>
          </w:p>
        </w:tc>
        <w:tc>
          <w:tcPr>
            <w:tcW w:w="1056" w:type="dxa"/>
            <w:tcBorders>
              <w:top w:val="single" w:sz="8" w:space="0" w:color="9BBB59"/>
            </w:tcBorders>
            <w:shd w:val="clear" w:color="auto" w:fill="92D050"/>
          </w:tcPr>
          <w:p w:rsidR="0018744A" w:rsidRPr="00587408" w:rsidRDefault="0018744A" w:rsidP="00587408">
            <w:pPr>
              <w:contextualSpacing/>
              <w:rPr>
                <w:rFonts w:ascii="Arial" w:hAnsi="Arial" w:cs="Arial"/>
                <w:b/>
                <w:lang w:val="en-US"/>
              </w:rPr>
            </w:pPr>
            <w:r w:rsidRPr="00587408">
              <w:rPr>
                <w:rFonts w:ascii="Arial" w:hAnsi="Arial" w:cs="Arial"/>
                <w:b/>
                <w:lang w:val="en-US"/>
              </w:rPr>
              <w:t>1</w:t>
            </w:r>
            <w:r w:rsidRPr="00587408">
              <w:rPr>
                <w:rFonts w:ascii="Arial" w:hAnsi="Arial" w:cs="Arial"/>
                <w:b/>
                <w:vertAlign w:val="superscript"/>
                <w:lang w:val="en-US"/>
              </w:rPr>
              <w:t>st</w:t>
            </w:r>
            <w:r w:rsidRPr="00587408">
              <w:rPr>
                <w:rFonts w:ascii="Arial" w:hAnsi="Arial" w:cs="Arial"/>
                <w:b/>
                <w:lang w:val="en-US"/>
              </w:rPr>
              <w:t xml:space="preserve"> Quarter</w:t>
            </w:r>
          </w:p>
        </w:tc>
        <w:tc>
          <w:tcPr>
            <w:tcW w:w="1076" w:type="dxa"/>
            <w:tcBorders>
              <w:top w:val="single" w:sz="8" w:space="0" w:color="9BBB59"/>
            </w:tcBorders>
            <w:shd w:val="clear" w:color="auto" w:fill="92D050"/>
          </w:tcPr>
          <w:p w:rsidR="0018744A" w:rsidRPr="00587408" w:rsidRDefault="0018744A" w:rsidP="00587408">
            <w:pPr>
              <w:contextualSpacing/>
              <w:rPr>
                <w:rFonts w:ascii="Arial" w:hAnsi="Arial" w:cs="Arial"/>
                <w:b/>
                <w:lang w:val="en-US"/>
              </w:rPr>
            </w:pPr>
            <w:r w:rsidRPr="00587408">
              <w:rPr>
                <w:rFonts w:ascii="Arial" w:hAnsi="Arial" w:cs="Arial"/>
                <w:b/>
                <w:lang w:val="en-US"/>
              </w:rPr>
              <w:t>2</w:t>
            </w:r>
            <w:r w:rsidRPr="00587408">
              <w:rPr>
                <w:rFonts w:ascii="Arial" w:hAnsi="Arial" w:cs="Arial"/>
                <w:b/>
                <w:vertAlign w:val="superscript"/>
                <w:lang w:val="en-US"/>
              </w:rPr>
              <w:t>nd</w:t>
            </w:r>
            <w:r w:rsidRPr="00587408">
              <w:rPr>
                <w:rFonts w:ascii="Arial" w:hAnsi="Arial" w:cs="Arial"/>
                <w:b/>
                <w:lang w:val="en-US"/>
              </w:rPr>
              <w:t xml:space="preserve"> Quarter</w:t>
            </w:r>
          </w:p>
        </w:tc>
        <w:tc>
          <w:tcPr>
            <w:tcW w:w="1056" w:type="dxa"/>
            <w:tcBorders>
              <w:top w:val="single" w:sz="8" w:space="0" w:color="9BBB59"/>
            </w:tcBorders>
            <w:shd w:val="clear" w:color="auto" w:fill="92D050"/>
          </w:tcPr>
          <w:p w:rsidR="0018744A" w:rsidRPr="00587408" w:rsidRDefault="0018744A" w:rsidP="00587408">
            <w:pPr>
              <w:contextualSpacing/>
              <w:rPr>
                <w:rFonts w:ascii="Arial" w:hAnsi="Arial" w:cs="Arial"/>
                <w:b/>
                <w:lang w:val="en-US"/>
              </w:rPr>
            </w:pPr>
            <w:r w:rsidRPr="00587408">
              <w:rPr>
                <w:rFonts w:ascii="Arial" w:hAnsi="Arial" w:cs="Arial"/>
                <w:b/>
                <w:lang w:val="en-US"/>
              </w:rPr>
              <w:t>3</w:t>
            </w:r>
            <w:r w:rsidRPr="00587408">
              <w:rPr>
                <w:rFonts w:ascii="Arial" w:hAnsi="Arial" w:cs="Arial"/>
                <w:b/>
                <w:vertAlign w:val="superscript"/>
                <w:lang w:val="en-US"/>
              </w:rPr>
              <w:t>rd</w:t>
            </w:r>
            <w:r w:rsidRPr="00587408">
              <w:rPr>
                <w:rFonts w:ascii="Arial" w:hAnsi="Arial" w:cs="Arial"/>
                <w:b/>
                <w:lang w:val="en-US"/>
              </w:rPr>
              <w:t xml:space="preserve"> Quarter</w:t>
            </w:r>
          </w:p>
        </w:tc>
        <w:tc>
          <w:tcPr>
            <w:tcW w:w="1056" w:type="dxa"/>
            <w:tcBorders>
              <w:top w:val="single" w:sz="8" w:space="0" w:color="9BBB59"/>
            </w:tcBorders>
            <w:shd w:val="clear" w:color="auto" w:fill="92D050"/>
          </w:tcPr>
          <w:p w:rsidR="0018744A" w:rsidRPr="00587408" w:rsidRDefault="0018744A" w:rsidP="00587408">
            <w:pPr>
              <w:contextualSpacing/>
              <w:rPr>
                <w:rFonts w:ascii="Arial" w:hAnsi="Arial" w:cs="Arial"/>
                <w:b/>
                <w:lang w:val="en-US"/>
              </w:rPr>
            </w:pPr>
            <w:r w:rsidRPr="00587408">
              <w:rPr>
                <w:rFonts w:ascii="Arial" w:hAnsi="Arial" w:cs="Arial"/>
                <w:b/>
                <w:lang w:val="en-US"/>
              </w:rPr>
              <w:t>4</w:t>
            </w:r>
            <w:r w:rsidRPr="00587408">
              <w:rPr>
                <w:rFonts w:ascii="Arial" w:hAnsi="Arial" w:cs="Arial"/>
                <w:b/>
                <w:vertAlign w:val="superscript"/>
                <w:lang w:val="en-US"/>
              </w:rPr>
              <w:t>th</w:t>
            </w:r>
            <w:r w:rsidRPr="00587408">
              <w:rPr>
                <w:rFonts w:ascii="Arial" w:hAnsi="Arial" w:cs="Arial"/>
                <w:b/>
                <w:lang w:val="en-US"/>
              </w:rPr>
              <w:t xml:space="preserve"> Quarter</w:t>
            </w:r>
          </w:p>
        </w:tc>
      </w:tr>
      <w:tr w:rsidR="0018744A" w:rsidRPr="00587408" w:rsidTr="004954DC">
        <w:tc>
          <w:tcPr>
            <w:tcW w:w="3505" w:type="dxa"/>
          </w:tcPr>
          <w:p w:rsidR="0018744A" w:rsidRPr="00587408" w:rsidRDefault="0018744A" w:rsidP="00587408">
            <w:pPr>
              <w:contextualSpacing/>
              <w:rPr>
                <w:rFonts w:ascii="Arial" w:hAnsi="Arial" w:cs="Arial"/>
                <w:lang w:val="en-US"/>
              </w:rPr>
            </w:pPr>
            <w:r w:rsidRPr="00587408">
              <w:rPr>
                <w:rFonts w:ascii="Arial" w:hAnsi="Arial" w:cs="Arial"/>
                <w:bCs/>
              </w:rPr>
              <w:t xml:space="preserve">Percentage of innovative ideas implemented </w:t>
            </w:r>
          </w:p>
        </w:tc>
        <w:tc>
          <w:tcPr>
            <w:tcW w:w="1267" w:type="dxa"/>
          </w:tcPr>
          <w:p w:rsidR="0018744A" w:rsidRPr="00587408" w:rsidRDefault="0018744A" w:rsidP="00587408">
            <w:pPr>
              <w:contextualSpacing/>
              <w:rPr>
                <w:rFonts w:ascii="Arial" w:hAnsi="Arial" w:cs="Arial"/>
                <w:lang w:val="en-US"/>
              </w:rPr>
            </w:pPr>
            <w:r w:rsidRPr="00587408">
              <w:rPr>
                <w:rFonts w:ascii="Arial" w:hAnsi="Arial" w:cs="Arial"/>
                <w:lang w:val="en-US"/>
              </w:rPr>
              <w:t>35%</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7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35%</w:t>
            </w:r>
          </w:p>
        </w:tc>
      </w:tr>
      <w:tr w:rsidR="0018744A" w:rsidRPr="00587408" w:rsidTr="004954DC">
        <w:tc>
          <w:tcPr>
            <w:tcW w:w="3505" w:type="dxa"/>
          </w:tcPr>
          <w:p w:rsidR="0018744A" w:rsidRPr="00587408" w:rsidRDefault="0018744A" w:rsidP="00587408">
            <w:pPr>
              <w:contextualSpacing/>
              <w:rPr>
                <w:rFonts w:ascii="Arial" w:hAnsi="Arial" w:cs="Arial"/>
                <w:lang w:val="en-US"/>
              </w:rPr>
            </w:pPr>
            <w:r w:rsidRPr="00587408">
              <w:rPr>
                <w:rFonts w:ascii="Arial" w:hAnsi="Arial" w:cs="Arial"/>
                <w:bCs/>
              </w:rPr>
              <w:t>Percentage of Staff who performed at 311 and Above in performance evaluation</w:t>
            </w:r>
          </w:p>
        </w:tc>
        <w:tc>
          <w:tcPr>
            <w:tcW w:w="1267" w:type="dxa"/>
          </w:tcPr>
          <w:p w:rsidR="0018744A" w:rsidRPr="00587408" w:rsidRDefault="0018744A" w:rsidP="00587408">
            <w:pPr>
              <w:contextualSpacing/>
              <w:rPr>
                <w:rFonts w:ascii="Arial" w:hAnsi="Arial" w:cs="Arial"/>
                <w:lang w:val="en-US"/>
              </w:rPr>
            </w:pPr>
            <w:r w:rsidRPr="00587408">
              <w:rPr>
                <w:rFonts w:ascii="Arial" w:hAnsi="Arial" w:cs="Arial"/>
                <w:lang w:val="en-US"/>
              </w:rPr>
              <w:t>60%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7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60%</w:t>
            </w:r>
          </w:p>
        </w:tc>
      </w:tr>
      <w:tr w:rsidR="0018744A" w:rsidRPr="00587408" w:rsidTr="004954DC">
        <w:tc>
          <w:tcPr>
            <w:tcW w:w="3505" w:type="dxa"/>
          </w:tcPr>
          <w:p w:rsidR="0018744A" w:rsidRPr="00587408" w:rsidRDefault="0018744A" w:rsidP="00587408">
            <w:pPr>
              <w:contextualSpacing/>
              <w:rPr>
                <w:rFonts w:ascii="Arial" w:hAnsi="Arial" w:cs="Arial"/>
                <w:lang w:val="en-US"/>
              </w:rPr>
            </w:pPr>
            <w:r w:rsidRPr="00587408">
              <w:rPr>
                <w:rFonts w:ascii="Arial" w:hAnsi="Arial" w:cs="Arial"/>
                <w:bCs/>
              </w:rPr>
              <w:t>Percentage of Staff satisfaction</w:t>
            </w:r>
          </w:p>
        </w:tc>
        <w:tc>
          <w:tcPr>
            <w:tcW w:w="1267" w:type="dxa"/>
          </w:tcPr>
          <w:p w:rsidR="0018744A" w:rsidRPr="00587408" w:rsidRDefault="0018744A" w:rsidP="00587408">
            <w:pPr>
              <w:contextualSpacing/>
              <w:rPr>
                <w:rFonts w:ascii="Arial" w:hAnsi="Arial" w:cs="Arial"/>
                <w:lang w:val="en-US"/>
              </w:rPr>
            </w:pPr>
            <w:r w:rsidRPr="00587408">
              <w:rPr>
                <w:rFonts w:ascii="Arial" w:hAnsi="Arial" w:cs="Arial"/>
                <w:lang w:val="en-US"/>
              </w:rPr>
              <w:t>50%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7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50%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r>
      <w:tr w:rsidR="0018744A" w:rsidRPr="00587408" w:rsidTr="004954DC">
        <w:tc>
          <w:tcPr>
            <w:tcW w:w="3505" w:type="dxa"/>
          </w:tcPr>
          <w:p w:rsidR="0018744A" w:rsidRPr="00587408" w:rsidRDefault="0018744A" w:rsidP="00587408">
            <w:pPr>
              <w:contextualSpacing/>
              <w:rPr>
                <w:rFonts w:ascii="Arial" w:hAnsi="Arial" w:cs="Arial"/>
                <w:lang w:val="en-US"/>
              </w:rPr>
            </w:pPr>
            <w:r w:rsidRPr="00587408">
              <w:rPr>
                <w:rFonts w:ascii="Arial" w:hAnsi="Arial" w:cs="Arial"/>
                <w:bCs/>
              </w:rPr>
              <w:t>Percentage of customer satisfaction</w:t>
            </w:r>
          </w:p>
        </w:tc>
        <w:tc>
          <w:tcPr>
            <w:tcW w:w="1267" w:type="dxa"/>
          </w:tcPr>
          <w:p w:rsidR="0018744A" w:rsidRPr="00587408" w:rsidRDefault="0018744A" w:rsidP="00587408">
            <w:pPr>
              <w:contextualSpacing/>
              <w:rPr>
                <w:rFonts w:ascii="Arial" w:hAnsi="Arial" w:cs="Arial"/>
                <w:lang w:val="en-US"/>
              </w:rPr>
            </w:pPr>
            <w:r w:rsidRPr="00587408">
              <w:rPr>
                <w:rFonts w:ascii="Arial" w:hAnsi="Arial" w:cs="Arial"/>
                <w:lang w:val="en-US"/>
              </w:rPr>
              <w:t>80%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7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80%</w:t>
            </w:r>
          </w:p>
        </w:tc>
      </w:tr>
      <w:tr w:rsidR="0018744A" w:rsidRPr="00587408" w:rsidTr="004954DC">
        <w:tc>
          <w:tcPr>
            <w:tcW w:w="3505" w:type="dxa"/>
          </w:tcPr>
          <w:p w:rsidR="0018744A" w:rsidRPr="00587408" w:rsidRDefault="0018744A" w:rsidP="00587408">
            <w:pPr>
              <w:contextualSpacing/>
              <w:rPr>
                <w:rFonts w:ascii="Arial" w:hAnsi="Arial" w:cs="Arial"/>
                <w:lang w:val="en-US"/>
              </w:rPr>
            </w:pPr>
            <w:r w:rsidRPr="00587408">
              <w:rPr>
                <w:rFonts w:ascii="Arial" w:hAnsi="Arial" w:cs="Arial"/>
                <w:bCs/>
              </w:rPr>
              <w:t xml:space="preserve">Percentage of vacancy rate </w:t>
            </w:r>
          </w:p>
        </w:tc>
        <w:tc>
          <w:tcPr>
            <w:tcW w:w="1267" w:type="dxa"/>
          </w:tcPr>
          <w:p w:rsidR="0018744A" w:rsidRPr="00587408" w:rsidRDefault="0018744A" w:rsidP="00587408">
            <w:pPr>
              <w:contextualSpacing/>
              <w:rPr>
                <w:rFonts w:ascii="Arial" w:hAnsi="Arial" w:cs="Arial"/>
                <w:lang w:val="en-US"/>
              </w:rPr>
            </w:pPr>
            <w:r w:rsidRPr="00587408">
              <w:rPr>
                <w:rFonts w:ascii="Arial" w:hAnsi="Arial" w:cs="Arial"/>
                <w:lang w:val="en-US"/>
              </w:rPr>
              <w:t>10%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10%</w:t>
            </w:r>
          </w:p>
        </w:tc>
        <w:tc>
          <w:tcPr>
            <w:tcW w:w="1076" w:type="dxa"/>
          </w:tcPr>
          <w:p w:rsidR="0018744A" w:rsidRPr="00587408" w:rsidRDefault="0018744A" w:rsidP="00587408">
            <w:pPr>
              <w:contextualSpacing/>
              <w:rPr>
                <w:rFonts w:ascii="Arial" w:hAnsi="Arial" w:cs="Arial"/>
                <w:lang w:val="en-US"/>
              </w:rPr>
            </w:pPr>
            <w:r w:rsidRPr="00587408">
              <w:rPr>
                <w:rFonts w:ascii="Arial" w:hAnsi="Arial" w:cs="Arial"/>
                <w:lang w:val="en-US"/>
              </w:rPr>
              <w:t>10%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10%</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10%</w:t>
            </w:r>
          </w:p>
        </w:tc>
      </w:tr>
      <w:tr w:rsidR="0018744A" w:rsidRPr="00587408" w:rsidTr="004954DC">
        <w:tc>
          <w:tcPr>
            <w:tcW w:w="3505" w:type="dxa"/>
          </w:tcPr>
          <w:p w:rsidR="0018744A" w:rsidRPr="00587408" w:rsidRDefault="0018744A" w:rsidP="00587408">
            <w:pPr>
              <w:contextualSpacing/>
              <w:rPr>
                <w:rFonts w:ascii="Arial" w:hAnsi="Arial" w:cs="Arial"/>
                <w:lang w:val="en-US"/>
              </w:rPr>
            </w:pPr>
            <w:r w:rsidRPr="00587408">
              <w:rPr>
                <w:rFonts w:ascii="Arial" w:hAnsi="Arial" w:cs="Arial"/>
                <w:bCs/>
              </w:rPr>
              <w:t xml:space="preserve">Number of Priority Systems Digitised </w:t>
            </w:r>
          </w:p>
        </w:tc>
        <w:tc>
          <w:tcPr>
            <w:tcW w:w="1267" w:type="dxa"/>
          </w:tcPr>
          <w:p w:rsidR="0018744A" w:rsidRPr="00587408" w:rsidRDefault="0018744A" w:rsidP="00587408">
            <w:pPr>
              <w:contextualSpacing/>
              <w:rPr>
                <w:rFonts w:ascii="Arial" w:hAnsi="Arial" w:cs="Arial"/>
                <w:lang w:val="en-US"/>
              </w:rPr>
            </w:pPr>
            <w:r w:rsidRPr="00587408">
              <w:rPr>
                <w:rFonts w:ascii="Arial" w:hAnsi="Arial" w:cs="Arial"/>
                <w:lang w:val="en-US"/>
              </w:rPr>
              <w:t>2</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7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w:t>
            </w:r>
          </w:p>
        </w:tc>
        <w:tc>
          <w:tcPr>
            <w:tcW w:w="1056" w:type="dxa"/>
          </w:tcPr>
          <w:p w:rsidR="0018744A" w:rsidRPr="00587408" w:rsidRDefault="0018744A" w:rsidP="00587408">
            <w:pPr>
              <w:contextualSpacing/>
              <w:rPr>
                <w:rFonts w:ascii="Arial" w:hAnsi="Arial" w:cs="Arial"/>
                <w:lang w:val="en-US"/>
              </w:rPr>
            </w:pPr>
            <w:r w:rsidRPr="00587408">
              <w:rPr>
                <w:rFonts w:ascii="Arial" w:hAnsi="Arial" w:cs="Arial"/>
                <w:lang w:val="en-US"/>
              </w:rPr>
              <w:t>2</w:t>
            </w:r>
          </w:p>
        </w:tc>
      </w:tr>
    </w:tbl>
    <w:p w:rsidR="0059373F" w:rsidRPr="00587408" w:rsidRDefault="0059373F" w:rsidP="00587408">
      <w:pPr>
        <w:spacing w:after="0" w:line="240" w:lineRule="auto"/>
        <w:contextualSpacing/>
        <w:rPr>
          <w:rFonts w:ascii="Arial" w:hAnsi="Arial" w:cs="Arial"/>
          <w:b/>
          <w:sz w:val="20"/>
          <w:szCs w:val="20"/>
          <w:lang w:val="en-US"/>
        </w:rPr>
      </w:pPr>
      <w:r w:rsidRPr="00587408">
        <w:rPr>
          <w:rFonts w:ascii="Arial" w:hAnsi="Arial" w:cs="Arial"/>
          <w:b/>
          <w:sz w:val="20"/>
          <w:szCs w:val="20"/>
          <w:lang w:val="en-US"/>
        </w:rPr>
        <w:t>Source: Seda Annual Performance Plan (202</w:t>
      </w:r>
      <w:r w:rsidR="0018744A" w:rsidRPr="00587408">
        <w:rPr>
          <w:rFonts w:ascii="Arial" w:hAnsi="Arial" w:cs="Arial"/>
          <w:b/>
          <w:sz w:val="20"/>
          <w:szCs w:val="20"/>
          <w:lang w:val="en-US"/>
        </w:rPr>
        <w:t>2/23</w:t>
      </w:r>
      <w:r w:rsidRPr="00587408">
        <w:rPr>
          <w:rFonts w:ascii="Arial" w:hAnsi="Arial" w:cs="Arial"/>
          <w:b/>
          <w:sz w:val="20"/>
          <w:szCs w:val="20"/>
          <w:lang w:val="en-US"/>
        </w:rPr>
        <w:t>)</w:t>
      </w:r>
    </w:p>
    <w:p w:rsidR="0018744A" w:rsidRPr="00587408" w:rsidRDefault="0018744A" w:rsidP="00587408">
      <w:pPr>
        <w:autoSpaceDE w:val="0"/>
        <w:autoSpaceDN w:val="0"/>
        <w:adjustRightInd w:val="0"/>
        <w:spacing w:after="0" w:line="240" w:lineRule="auto"/>
        <w:contextualSpacing/>
        <w:rPr>
          <w:rFonts w:ascii="Arial" w:hAnsi="Arial" w:cs="Arial"/>
          <w:b/>
          <w:sz w:val="20"/>
          <w:szCs w:val="20"/>
          <w:lang w:val="en-US"/>
        </w:rPr>
      </w:pPr>
    </w:p>
    <w:p w:rsidR="0018744A" w:rsidRPr="00587408" w:rsidRDefault="005663D3" w:rsidP="00587408">
      <w:pPr>
        <w:spacing w:after="0" w:line="240" w:lineRule="auto"/>
        <w:contextualSpacing/>
        <w:rPr>
          <w:rFonts w:ascii="Arial" w:hAnsi="Arial" w:cs="Arial"/>
          <w:b/>
          <w:sz w:val="20"/>
          <w:szCs w:val="20"/>
        </w:rPr>
      </w:pPr>
      <w:r w:rsidRPr="00587408">
        <w:rPr>
          <w:rFonts w:ascii="Arial" w:hAnsi="Arial" w:cs="Arial"/>
          <w:b/>
          <w:sz w:val="20"/>
          <w:szCs w:val="20"/>
        </w:rPr>
        <w:t>6</w:t>
      </w:r>
      <w:r w:rsidR="0018744A" w:rsidRPr="00587408">
        <w:rPr>
          <w:rFonts w:ascii="Arial" w:hAnsi="Arial" w:cs="Arial"/>
          <w:b/>
          <w:sz w:val="20"/>
          <w:szCs w:val="20"/>
        </w:rPr>
        <w:t>.</w:t>
      </w:r>
      <w:r w:rsidR="0018744A" w:rsidRPr="00587408">
        <w:rPr>
          <w:rFonts w:ascii="Arial" w:hAnsi="Arial" w:cs="Arial"/>
          <w:b/>
          <w:sz w:val="20"/>
          <w:szCs w:val="20"/>
        </w:rPr>
        <w:tab/>
        <w:t>OBSERVATIONS</w:t>
      </w:r>
    </w:p>
    <w:p w:rsidR="00866F17" w:rsidRPr="00587408" w:rsidRDefault="00866F17" w:rsidP="00587408">
      <w:pPr>
        <w:spacing w:after="0" w:line="240" w:lineRule="auto"/>
        <w:contextualSpacing/>
        <w:rPr>
          <w:rFonts w:ascii="Arial" w:hAnsi="Arial" w:cs="Arial"/>
          <w:sz w:val="20"/>
          <w:szCs w:val="20"/>
        </w:rPr>
      </w:pPr>
    </w:p>
    <w:p w:rsidR="00BF6115" w:rsidRPr="00587408" w:rsidRDefault="005200EB" w:rsidP="00587408">
      <w:pPr>
        <w:spacing w:after="0" w:line="240" w:lineRule="auto"/>
        <w:contextualSpacing/>
        <w:rPr>
          <w:rFonts w:ascii="Arial" w:hAnsi="Arial" w:cs="Arial"/>
          <w:sz w:val="20"/>
          <w:szCs w:val="20"/>
        </w:rPr>
      </w:pPr>
      <w:r w:rsidRPr="00587408">
        <w:rPr>
          <w:rFonts w:ascii="Arial" w:hAnsi="Arial" w:cs="Arial"/>
          <w:sz w:val="20"/>
          <w:szCs w:val="20"/>
        </w:rPr>
        <w:t>Having reflected on</w:t>
      </w:r>
      <w:r w:rsidR="009568E6" w:rsidRPr="00587408">
        <w:rPr>
          <w:rFonts w:ascii="Arial" w:hAnsi="Arial" w:cs="Arial"/>
          <w:sz w:val="20"/>
          <w:szCs w:val="20"/>
        </w:rPr>
        <w:t xml:space="preserve"> the </w:t>
      </w:r>
      <w:r w:rsidR="00203EEA" w:rsidRPr="00587408">
        <w:rPr>
          <w:rFonts w:ascii="Arial" w:hAnsi="Arial" w:cs="Arial"/>
          <w:sz w:val="20"/>
          <w:szCs w:val="20"/>
        </w:rPr>
        <w:t xml:space="preserve">Annual Performance Plans and budgets for 2022/23 of the </w:t>
      </w:r>
      <w:r w:rsidR="009568E6" w:rsidRPr="00587408">
        <w:rPr>
          <w:rFonts w:ascii="Arial" w:hAnsi="Arial" w:cs="Arial"/>
          <w:sz w:val="20"/>
          <w:szCs w:val="20"/>
        </w:rPr>
        <w:t>Department</w:t>
      </w:r>
      <w:r w:rsidR="005663D3" w:rsidRPr="00587408">
        <w:rPr>
          <w:rFonts w:ascii="Arial" w:hAnsi="Arial" w:cs="Arial"/>
          <w:sz w:val="20"/>
          <w:szCs w:val="20"/>
        </w:rPr>
        <w:t>, Seda</w:t>
      </w:r>
      <w:r w:rsidR="00483468" w:rsidRPr="00587408">
        <w:rPr>
          <w:rFonts w:ascii="Arial" w:hAnsi="Arial" w:cs="Arial"/>
          <w:sz w:val="20"/>
          <w:szCs w:val="20"/>
        </w:rPr>
        <w:t xml:space="preserve"> and</w:t>
      </w:r>
      <w:r w:rsidR="00716043" w:rsidRPr="00587408">
        <w:rPr>
          <w:rFonts w:ascii="Arial" w:hAnsi="Arial" w:cs="Arial"/>
          <w:sz w:val="20"/>
          <w:szCs w:val="20"/>
        </w:rPr>
        <w:t xml:space="preserve"> Sefa</w:t>
      </w:r>
      <w:r w:rsidR="00C845DD" w:rsidRPr="00587408">
        <w:rPr>
          <w:rFonts w:ascii="Arial" w:hAnsi="Arial" w:cs="Arial"/>
          <w:sz w:val="20"/>
          <w:szCs w:val="20"/>
        </w:rPr>
        <w:t>,</w:t>
      </w:r>
      <w:r w:rsidR="009568E6" w:rsidRPr="00587408">
        <w:rPr>
          <w:rFonts w:ascii="Arial" w:hAnsi="Arial" w:cs="Arial"/>
          <w:sz w:val="20"/>
          <w:szCs w:val="20"/>
        </w:rPr>
        <w:t xml:space="preserve"> </w:t>
      </w:r>
      <w:r w:rsidR="00B62EA1" w:rsidRPr="00587408">
        <w:rPr>
          <w:rFonts w:ascii="Arial" w:hAnsi="Arial" w:cs="Arial"/>
          <w:sz w:val="20"/>
          <w:szCs w:val="20"/>
        </w:rPr>
        <w:t xml:space="preserve">the </w:t>
      </w:r>
      <w:r w:rsidRPr="00587408">
        <w:rPr>
          <w:rFonts w:ascii="Arial" w:hAnsi="Arial" w:cs="Arial"/>
          <w:sz w:val="20"/>
          <w:szCs w:val="20"/>
        </w:rPr>
        <w:t>Portfolio Committee hereby register</w:t>
      </w:r>
      <w:r w:rsidR="00203EEA" w:rsidRPr="00587408">
        <w:rPr>
          <w:rFonts w:ascii="Arial" w:hAnsi="Arial" w:cs="Arial"/>
          <w:sz w:val="20"/>
          <w:szCs w:val="20"/>
        </w:rPr>
        <w:t>s</w:t>
      </w:r>
      <w:r w:rsidRPr="00587408">
        <w:rPr>
          <w:rFonts w:ascii="Arial" w:hAnsi="Arial" w:cs="Arial"/>
          <w:sz w:val="20"/>
          <w:szCs w:val="20"/>
        </w:rPr>
        <w:t xml:space="preserve"> the following observations and recommendations for consideration by the Department: - </w:t>
      </w:r>
    </w:p>
    <w:p w:rsidR="00DC3BF0"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6.1</w:t>
      </w:r>
      <w:r w:rsidRPr="00587408">
        <w:rPr>
          <w:rFonts w:ascii="Arial" w:hAnsi="Arial" w:cs="Arial"/>
          <w:sz w:val="20"/>
          <w:szCs w:val="20"/>
        </w:rPr>
        <w:tab/>
      </w:r>
      <w:r w:rsidR="00B73389" w:rsidRPr="00587408">
        <w:rPr>
          <w:rFonts w:ascii="Arial" w:hAnsi="Arial" w:cs="Arial"/>
          <w:sz w:val="20"/>
          <w:szCs w:val="20"/>
        </w:rPr>
        <w:t xml:space="preserve">The </w:t>
      </w:r>
      <w:r w:rsidRPr="00587408">
        <w:rPr>
          <w:rFonts w:ascii="Arial" w:hAnsi="Arial" w:cs="Arial"/>
          <w:sz w:val="20"/>
          <w:szCs w:val="20"/>
        </w:rPr>
        <w:t xml:space="preserve">Committee notes and welcome the finalisation of the Creative Industries </w:t>
      </w:r>
      <w:r w:rsidRPr="00587408">
        <w:rPr>
          <w:rFonts w:ascii="Arial" w:hAnsi="Arial" w:cs="Arial"/>
          <w:sz w:val="20"/>
          <w:szCs w:val="20"/>
        </w:rPr>
        <w:tab/>
        <w:t xml:space="preserve">Masterplan, with pending referral of the National Integrated Small Enterprise </w:t>
      </w:r>
      <w:r w:rsidRPr="00587408">
        <w:rPr>
          <w:rFonts w:ascii="Arial" w:hAnsi="Arial" w:cs="Arial"/>
          <w:sz w:val="20"/>
          <w:szCs w:val="20"/>
        </w:rPr>
        <w:tab/>
        <w:t>Development Masterplan to Cabinet</w:t>
      </w:r>
      <w:r w:rsidR="00C858E9" w:rsidRPr="00587408">
        <w:rPr>
          <w:rFonts w:ascii="Arial" w:hAnsi="Arial" w:cs="Arial"/>
          <w:sz w:val="20"/>
          <w:szCs w:val="20"/>
        </w:rPr>
        <w:t xml:space="preserve"> for approval</w:t>
      </w:r>
      <w:r w:rsidRPr="00587408">
        <w:rPr>
          <w:rFonts w:ascii="Arial" w:hAnsi="Arial" w:cs="Arial"/>
          <w:sz w:val="20"/>
          <w:szCs w:val="20"/>
        </w:rPr>
        <w:t xml:space="preserve">, the finalisation </w:t>
      </w:r>
      <w:r w:rsidR="00C858E9" w:rsidRPr="00587408">
        <w:rPr>
          <w:rFonts w:ascii="Arial" w:hAnsi="Arial" w:cs="Arial"/>
          <w:sz w:val="20"/>
          <w:szCs w:val="20"/>
        </w:rPr>
        <w:t xml:space="preserve">and implementation </w:t>
      </w:r>
      <w:r w:rsidR="00C858E9" w:rsidRPr="00587408">
        <w:rPr>
          <w:rFonts w:ascii="Arial" w:hAnsi="Arial" w:cs="Arial"/>
          <w:sz w:val="20"/>
          <w:szCs w:val="20"/>
        </w:rPr>
        <w:tab/>
        <w:t xml:space="preserve">of </w:t>
      </w:r>
      <w:r w:rsidRPr="00587408">
        <w:rPr>
          <w:rFonts w:ascii="Arial" w:hAnsi="Arial" w:cs="Arial"/>
          <w:sz w:val="20"/>
          <w:szCs w:val="20"/>
        </w:rPr>
        <w:t>the SMME-</w:t>
      </w:r>
      <w:r w:rsidR="00C858E9" w:rsidRPr="00587408">
        <w:rPr>
          <w:rFonts w:ascii="Arial" w:hAnsi="Arial" w:cs="Arial"/>
          <w:sz w:val="20"/>
          <w:szCs w:val="20"/>
        </w:rPr>
        <w:tab/>
        <w:t xml:space="preserve">focused </w:t>
      </w:r>
      <w:r w:rsidRPr="00587408">
        <w:rPr>
          <w:rFonts w:ascii="Arial" w:hAnsi="Arial" w:cs="Arial"/>
          <w:sz w:val="20"/>
          <w:szCs w:val="20"/>
        </w:rPr>
        <w:t>Localisation Policy Framework a</w:t>
      </w:r>
      <w:r w:rsidR="00C858E9" w:rsidRPr="00587408">
        <w:rPr>
          <w:rFonts w:ascii="Arial" w:hAnsi="Arial" w:cs="Arial"/>
          <w:sz w:val="20"/>
          <w:szCs w:val="20"/>
        </w:rPr>
        <w:t xml:space="preserve">nd Township and </w:t>
      </w:r>
      <w:r w:rsidRPr="00587408">
        <w:rPr>
          <w:rFonts w:ascii="Arial" w:hAnsi="Arial" w:cs="Arial"/>
          <w:sz w:val="20"/>
          <w:szCs w:val="20"/>
        </w:rPr>
        <w:t xml:space="preserve">Rural </w:t>
      </w:r>
      <w:r w:rsidRPr="00587408">
        <w:rPr>
          <w:rFonts w:ascii="Arial" w:hAnsi="Arial" w:cs="Arial"/>
          <w:sz w:val="20"/>
          <w:szCs w:val="20"/>
        </w:rPr>
        <w:tab/>
        <w:t>Entrepreneurship</w:t>
      </w:r>
      <w:r w:rsidR="00716043" w:rsidRPr="00587408">
        <w:rPr>
          <w:rFonts w:ascii="Arial" w:hAnsi="Arial" w:cs="Arial"/>
          <w:sz w:val="20"/>
          <w:szCs w:val="20"/>
        </w:rPr>
        <w:t xml:space="preserve"> Programme (TREP)</w:t>
      </w:r>
      <w:r w:rsidR="00DC3BF0" w:rsidRPr="00587408">
        <w:rPr>
          <w:rFonts w:ascii="Arial" w:hAnsi="Arial" w:cs="Arial"/>
          <w:sz w:val="20"/>
          <w:szCs w:val="20"/>
        </w:rPr>
        <w:t>.</w:t>
      </w:r>
    </w:p>
    <w:p w:rsidR="00026855" w:rsidRPr="00587408" w:rsidRDefault="00DC3BF0" w:rsidP="00587408">
      <w:pPr>
        <w:spacing w:after="0" w:line="240" w:lineRule="auto"/>
        <w:contextualSpacing/>
        <w:rPr>
          <w:rFonts w:ascii="Arial" w:hAnsi="Arial" w:cs="Arial"/>
          <w:sz w:val="20"/>
          <w:szCs w:val="20"/>
        </w:rPr>
      </w:pPr>
      <w:r w:rsidRPr="00587408">
        <w:rPr>
          <w:rFonts w:ascii="Arial" w:hAnsi="Arial" w:cs="Arial"/>
          <w:sz w:val="20"/>
          <w:szCs w:val="20"/>
        </w:rPr>
        <w:t xml:space="preserve"> </w:t>
      </w:r>
      <w:r w:rsidR="00026855" w:rsidRPr="00587408">
        <w:rPr>
          <w:rFonts w:ascii="Arial" w:hAnsi="Arial" w:cs="Arial"/>
          <w:sz w:val="20"/>
          <w:szCs w:val="20"/>
        </w:rPr>
        <w:t>6.2</w:t>
      </w:r>
      <w:r w:rsidR="00026855" w:rsidRPr="00587408">
        <w:rPr>
          <w:rFonts w:ascii="Arial" w:hAnsi="Arial" w:cs="Arial"/>
          <w:sz w:val="20"/>
          <w:szCs w:val="20"/>
        </w:rPr>
        <w:tab/>
        <w:t xml:space="preserve">The Committee welcomes the re-introduction of the Small Business Advisory Council. </w:t>
      </w:r>
      <w:r w:rsidR="00026855" w:rsidRPr="00587408">
        <w:rPr>
          <w:rFonts w:ascii="Arial" w:hAnsi="Arial" w:cs="Arial"/>
          <w:sz w:val="20"/>
          <w:szCs w:val="20"/>
        </w:rPr>
        <w:tab/>
        <w:t xml:space="preserve">This has been the </w:t>
      </w:r>
      <w:r w:rsidR="00B73389" w:rsidRPr="00587408">
        <w:rPr>
          <w:rFonts w:ascii="Arial" w:hAnsi="Arial" w:cs="Arial"/>
          <w:sz w:val="20"/>
          <w:szCs w:val="20"/>
        </w:rPr>
        <w:t>regular</w:t>
      </w:r>
      <w:r w:rsidR="00997B57" w:rsidRPr="00587408">
        <w:rPr>
          <w:rFonts w:ascii="Arial" w:hAnsi="Arial" w:cs="Arial"/>
          <w:sz w:val="20"/>
          <w:szCs w:val="20"/>
        </w:rPr>
        <w:t xml:space="preserve"> recommendation of the </w:t>
      </w:r>
      <w:r w:rsidR="00026855" w:rsidRPr="00587408">
        <w:rPr>
          <w:rFonts w:ascii="Arial" w:hAnsi="Arial" w:cs="Arial"/>
          <w:sz w:val="20"/>
          <w:szCs w:val="20"/>
        </w:rPr>
        <w:t xml:space="preserve">Committee since the fifth </w:t>
      </w:r>
      <w:r w:rsidR="00026855" w:rsidRPr="00587408">
        <w:rPr>
          <w:rFonts w:ascii="Arial" w:hAnsi="Arial" w:cs="Arial"/>
          <w:sz w:val="20"/>
          <w:szCs w:val="20"/>
        </w:rPr>
        <w:tab/>
      </w:r>
      <w:r w:rsidRPr="00587408">
        <w:rPr>
          <w:rFonts w:ascii="Arial" w:hAnsi="Arial" w:cs="Arial"/>
          <w:sz w:val="20"/>
          <w:szCs w:val="20"/>
        </w:rPr>
        <w:t>administration.</w:t>
      </w:r>
    </w:p>
    <w:p w:rsidR="00026855"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6.3</w:t>
      </w:r>
      <w:r w:rsidRPr="00587408">
        <w:rPr>
          <w:rFonts w:ascii="Arial" w:hAnsi="Arial" w:cs="Arial"/>
          <w:sz w:val="20"/>
          <w:szCs w:val="20"/>
        </w:rPr>
        <w:tab/>
        <w:t xml:space="preserve">With respect to measures targeted at cutting the red tape, the Committee </w:t>
      </w:r>
      <w:r w:rsidR="00716043" w:rsidRPr="00587408">
        <w:rPr>
          <w:rFonts w:ascii="Arial" w:hAnsi="Arial" w:cs="Arial"/>
          <w:sz w:val="20"/>
          <w:szCs w:val="20"/>
        </w:rPr>
        <w:t>supports</w:t>
      </w:r>
      <w:r w:rsidRPr="00587408">
        <w:rPr>
          <w:rFonts w:ascii="Arial" w:hAnsi="Arial" w:cs="Arial"/>
          <w:sz w:val="20"/>
          <w:szCs w:val="20"/>
        </w:rPr>
        <w:t xml:space="preserve"> and </w:t>
      </w:r>
      <w:r w:rsidRPr="00587408">
        <w:rPr>
          <w:rFonts w:ascii="Arial" w:hAnsi="Arial" w:cs="Arial"/>
          <w:sz w:val="20"/>
          <w:szCs w:val="20"/>
        </w:rPr>
        <w:tab/>
        <w:t xml:space="preserve">welcome the appointment of Mr Sipho Nkosi, a seasoned business expert to assist the </w:t>
      </w:r>
      <w:r w:rsidRPr="00587408">
        <w:rPr>
          <w:rFonts w:ascii="Arial" w:hAnsi="Arial" w:cs="Arial"/>
          <w:sz w:val="20"/>
          <w:szCs w:val="20"/>
        </w:rPr>
        <w:tab/>
        <w:t>government eliminate red tape that stifle</w:t>
      </w:r>
      <w:r w:rsidR="00730AE1" w:rsidRPr="00587408">
        <w:rPr>
          <w:rFonts w:ascii="Arial" w:hAnsi="Arial" w:cs="Arial"/>
          <w:sz w:val="20"/>
          <w:szCs w:val="20"/>
        </w:rPr>
        <w:t>s</w:t>
      </w:r>
      <w:r w:rsidRPr="00587408">
        <w:rPr>
          <w:rFonts w:ascii="Arial" w:hAnsi="Arial" w:cs="Arial"/>
          <w:sz w:val="20"/>
          <w:szCs w:val="20"/>
        </w:rPr>
        <w:t xml:space="preserve"> </w:t>
      </w:r>
      <w:r w:rsidR="00DC3BF0" w:rsidRPr="00587408">
        <w:rPr>
          <w:rFonts w:ascii="Arial" w:hAnsi="Arial" w:cs="Arial"/>
          <w:sz w:val="20"/>
          <w:szCs w:val="20"/>
        </w:rPr>
        <w:t>small business growth.</w:t>
      </w:r>
    </w:p>
    <w:p w:rsidR="00026855"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6.4</w:t>
      </w:r>
      <w:r w:rsidRPr="00587408">
        <w:rPr>
          <w:rFonts w:ascii="Arial" w:hAnsi="Arial" w:cs="Arial"/>
          <w:sz w:val="20"/>
          <w:szCs w:val="20"/>
        </w:rPr>
        <w:tab/>
        <w:t xml:space="preserve">From the time when the Department was proclaimed in 2014, the Committee records </w:t>
      </w:r>
      <w:r w:rsidRPr="00587408">
        <w:rPr>
          <w:rFonts w:ascii="Arial" w:hAnsi="Arial" w:cs="Arial"/>
          <w:sz w:val="20"/>
          <w:szCs w:val="20"/>
        </w:rPr>
        <w:tab/>
        <w:t xml:space="preserve">that it has not tabled a bill nor legislative amendment for consideration by Parliament </w:t>
      </w:r>
      <w:r w:rsidRPr="00587408">
        <w:rPr>
          <w:rFonts w:ascii="Arial" w:hAnsi="Arial" w:cs="Arial"/>
          <w:sz w:val="20"/>
          <w:szCs w:val="20"/>
        </w:rPr>
        <w:tab/>
        <w:t xml:space="preserve">in spite of numerous loopholes that necessitates policy or legislative response. The draft </w:t>
      </w:r>
      <w:r w:rsidRPr="00587408">
        <w:rPr>
          <w:rFonts w:ascii="Arial" w:hAnsi="Arial" w:cs="Arial"/>
          <w:sz w:val="20"/>
          <w:szCs w:val="20"/>
        </w:rPr>
        <w:tab/>
        <w:t xml:space="preserve">National Small Enterprise Amendment Bill </w:t>
      </w:r>
      <w:r w:rsidR="00C858E9" w:rsidRPr="00587408">
        <w:rPr>
          <w:rFonts w:ascii="Arial" w:hAnsi="Arial" w:cs="Arial"/>
          <w:sz w:val="20"/>
          <w:szCs w:val="20"/>
        </w:rPr>
        <w:t>intended</w:t>
      </w:r>
      <w:r w:rsidRPr="00587408">
        <w:rPr>
          <w:rFonts w:ascii="Arial" w:hAnsi="Arial" w:cs="Arial"/>
          <w:sz w:val="20"/>
          <w:szCs w:val="20"/>
        </w:rPr>
        <w:t xml:space="preserve"> </w:t>
      </w:r>
      <w:r w:rsidR="004079F5" w:rsidRPr="00587408">
        <w:rPr>
          <w:rFonts w:ascii="Arial" w:hAnsi="Arial" w:cs="Arial"/>
          <w:sz w:val="20"/>
          <w:szCs w:val="20"/>
        </w:rPr>
        <w:t>to amend</w:t>
      </w:r>
      <w:r w:rsidRPr="00587408">
        <w:rPr>
          <w:rFonts w:ascii="Arial" w:hAnsi="Arial" w:cs="Arial"/>
          <w:sz w:val="20"/>
          <w:szCs w:val="20"/>
        </w:rPr>
        <w:t xml:space="preserve"> the National Small </w:t>
      </w:r>
      <w:r w:rsidRPr="00587408">
        <w:rPr>
          <w:rFonts w:ascii="Arial" w:hAnsi="Arial" w:cs="Arial"/>
          <w:sz w:val="20"/>
          <w:szCs w:val="20"/>
        </w:rPr>
        <w:tab/>
        <w:t xml:space="preserve">Enterprise Act (1996) was published for comments in Government Gazette 43981 in </w:t>
      </w:r>
      <w:r w:rsidRPr="00587408">
        <w:rPr>
          <w:rFonts w:ascii="Arial" w:hAnsi="Arial" w:cs="Arial"/>
          <w:sz w:val="20"/>
          <w:szCs w:val="20"/>
        </w:rPr>
        <w:tab/>
        <w:t xml:space="preserve">December 2020. However, not much </w:t>
      </w:r>
      <w:r w:rsidR="00716043" w:rsidRPr="00587408">
        <w:rPr>
          <w:rFonts w:ascii="Arial" w:hAnsi="Arial" w:cs="Arial"/>
          <w:sz w:val="20"/>
          <w:szCs w:val="20"/>
        </w:rPr>
        <w:t>headway</w:t>
      </w:r>
      <w:r w:rsidRPr="00587408">
        <w:rPr>
          <w:rFonts w:ascii="Arial" w:hAnsi="Arial" w:cs="Arial"/>
          <w:sz w:val="20"/>
          <w:szCs w:val="20"/>
        </w:rPr>
        <w:t xml:space="preserve"> has been </w:t>
      </w:r>
      <w:r w:rsidR="004079F5" w:rsidRPr="00587408">
        <w:rPr>
          <w:rFonts w:ascii="Arial" w:hAnsi="Arial" w:cs="Arial"/>
          <w:sz w:val="20"/>
          <w:szCs w:val="20"/>
        </w:rPr>
        <w:t>attained</w:t>
      </w:r>
      <w:r w:rsidR="00DC3BF0" w:rsidRPr="00587408">
        <w:rPr>
          <w:rFonts w:ascii="Arial" w:hAnsi="Arial" w:cs="Arial"/>
          <w:sz w:val="20"/>
          <w:szCs w:val="20"/>
        </w:rPr>
        <w:t xml:space="preserve"> since then.</w:t>
      </w:r>
    </w:p>
    <w:p w:rsidR="00026855"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6.5</w:t>
      </w:r>
      <w:r w:rsidRPr="00587408">
        <w:rPr>
          <w:rFonts w:ascii="Arial" w:hAnsi="Arial" w:cs="Arial"/>
          <w:sz w:val="20"/>
          <w:szCs w:val="20"/>
        </w:rPr>
        <w:tab/>
        <w:t xml:space="preserve">The Committee has taken note that in its annual report and subsequent presentation to </w:t>
      </w:r>
      <w:r w:rsidRPr="00587408">
        <w:rPr>
          <w:rFonts w:ascii="Arial" w:hAnsi="Arial" w:cs="Arial"/>
          <w:sz w:val="20"/>
          <w:szCs w:val="20"/>
        </w:rPr>
        <w:tab/>
        <w:t>Parliament, th</w:t>
      </w:r>
      <w:r w:rsidR="00C858E9" w:rsidRPr="00587408">
        <w:rPr>
          <w:rFonts w:ascii="Arial" w:hAnsi="Arial" w:cs="Arial"/>
          <w:sz w:val="20"/>
          <w:szCs w:val="20"/>
        </w:rPr>
        <w:t xml:space="preserve">e Department did not </w:t>
      </w:r>
      <w:r w:rsidRPr="00587408">
        <w:rPr>
          <w:rFonts w:ascii="Arial" w:hAnsi="Arial" w:cs="Arial"/>
          <w:sz w:val="20"/>
          <w:szCs w:val="20"/>
        </w:rPr>
        <w:t>ma</w:t>
      </w:r>
      <w:r w:rsidR="00C858E9" w:rsidRPr="00587408">
        <w:rPr>
          <w:rFonts w:ascii="Arial" w:hAnsi="Arial" w:cs="Arial"/>
          <w:sz w:val="20"/>
          <w:szCs w:val="20"/>
        </w:rPr>
        <w:t xml:space="preserve">ke </w:t>
      </w:r>
      <w:r w:rsidRPr="00587408">
        <w:rPr>
          <w:rFonts w:ascii="Arial" w:hAnsi="Arial" w:cs="Arial"/>
          <w:sz w:val="20"/>
          <w:szCs w:val="20"/>
        </w:rPr>
        <w:t>commit</w:t>
      </w:r>
      <w:r w:rsidR="00C858E9" w:rsidRPr="00587408">
        <w:rPr>
          <w:rFonts w:ascii="Arial" w:hAnsi="Arial" w:cs="Arial"/>
          <w:sz w:val="20"/>
          <w:szCs w:val="20"/>
        </w:rPr>
        <w:t xml:space="preserve">ment to refer the draft bill to </w:t>
      </w:r>
      <w:r w:rsidR="00C858E9" w:rsidRPr="00587408">
        <w:rPr>
          <w:rFonts w:ascii="Arial" w:hAnsi="Arial" w:cs="Arial"/>
          <w:sz w:val="20"/>
          <w:szCs w:val="20"/>
        </w:rPr>
        <w:tab/>
        <w:t xml:space="preserve">Parliament for finalisation despite assurance </w:t>
      </w:r>
      <w:r w:rsidR="00716043" w:rsidRPr="00587408">
        <w:rPr>
          <w:rFonts w:ascii="Arial" w:hAnsi="Arial" w:cs="Arial"/>
          <w:sz w:val="20"/>
          <w:szCs w:val="20"/>
        </w:rPr>
        <w:t>during the previous financial cycle</w:t>
      </w:r>
      <w:r w:rsidR="00C858E9" w:rsidRPr="00587408">
        <w:rPr>
          <w:rFonts w:ascii="Arial" w:hAnsi="Arial" w:cs="Arial"/>
          <w:sz w:val="20"/>
          <w:szCs w:val="20"/>
        </w:rPr>
        <w:t>,</w:t>
      </w:r>
      <w:r w:rsidR="00716043" w:rsidRPr="00587408">
        <w:rPr>
          <w:rFonts w:ascii="Arial" w:hAnsi="Arial" w:cs="Arial"/>
          <w:sz w:val="20"/>
          <w:szCs w:val="20"/>
        </w:rPr>
        <w:t xml:space="preserve"> </w:t>
      </w:r>
      <w:r w:rsidR="00716043" w:rsidRPr="00587408">
        <w:rPr>
          <w:rFonts w:ascii="Arial" w:hAnsi="Arial" w:cs="Arial"/>
          <w:sz w:val="20"/>
          <w:szCs w:val="20"/>
        </w:rPr>
        <w:tab/>
        <w:t>2021/22</w:t>
      </w:r>
      <w:r w:rsidR="00C858E9" w:rsidRPr="00587408">
        <w:rPr>
          <w:rFonts w:ascii="Arial" w:hAnsi="Arial" w:cs="Arial"/>
          <w:sz w:val="20"/>
          <w:szCs w:val="20"/>
        </w:rPr>
        <w:t xml:space="preserve">, </w:t>
      </w:r>
      <w:r w:rsidRPr="00587408">
        <w:rPr>
          <w:rFonts w:ascii="Arial" w:hAnsi="Arial" w:cs="Arial"/>
          <w:sz w:val="20"/>
          <w:szCs w:val="20"/>
        </w:rPr>
        <w:t xml:space="preserve">that the </w:t>
      </w:r>
      <w:r w:rsidR="00716043" w:rsidRPr="00587408">
        <w:rPr>
          <w:rFonts w:ascii="Arial" w:hAnsi="Arial" w:cs="Arial"/>
          <w:sz w:val="20"/>
          <w:szCs w:val="20"/>
        </w:rPr>
        <w:t xml:space="preserve">Department will ensure that the </w:t>
      </w:r>
      <w:r w:rsidR="00C858E9" w:rsidRPr="00587408">
        <w:rPr>
          <w:rFonts w:ascii="Arial" w:hAnsi="Arial" w:cs="Arial"/>
          <w:sz w:val="20"/>
          <w:szCs w:val="20"/>
        </w:rPr>
        <w:t xml:space="preserve">National Small </w:t>
      </w:r>
      <w:r w:rsidRPr="00587408">
        <w:rPr>
          <w:rFonts w:ascii="Arial" w:hAnsi="Arial" w:cs="Arial"/>
          <w:sz w:val="20"/>
          <w:szCs w:val="20"/>
        </w:rPr>
        <w:t xml:space="preserve">Enterprise </w:t>
      </w:r>
      <w:r w:rsidR="00C858E9" w:rsidRPr="00587408">
        <w:rPr>
          <w:rFonts w:ascii="Arial" w:hAnsi="Arial" w:cs="Arial"/>
          <w:sz w:val="20"/>
          <w:szCs w:val="20"/>
        </w:rPr>
        <w:tab/>
        <w:t xml:space="preserve">Amendment </w:t>
      </w:r>
      <w:r w:rsidRPr="00587408">
        <w:rPr>
          <w:rFonts w:ascii="Arial" w:hAnsi="Arial" w:cs="Arial"/>
          <w:sz w:val="20"/>
          <w:szCs w:val="20"/>
        </w:rPr>
        <w:t xml:space="preserve">Bill is taken </w:t>
      </w:r>
      <w:r w:rsidR="00716043" w:rsidRPr="00587408">
        <w:rPr>
          <w:rFonts w:ascii="Arial" w:hAnsi="Arial" w:cs="Arial"/>
          <w:sz w:val="20"/>
          <w:szCs w:val="20"/>
        </w:rPr>
        <w:t>through Parliamentary processes</w:t>
      </w:r>
      <w:r w:rsidR="00DC3BF0" w:rsidRPr="00587408">
        <w:rPr>
          <w:rFonts w:ascii="Arial" w:hAnsi="Arial" w:cs="Arial"/>
          <w:sz w:val="20"/>
          <w:szCs w:val="20"/>
        </w:rPr>
        <w:t>.</w:t>
      </w:r>
    </w:p>
    <w:p w:rsidR="00C745D6"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6.6</w:t>
      </w:r>
      <w:r w:rsidRPr="00587408">
        <w:rPr>
          <w:rFonts w:ascii="Arial" w:hAnsi="Arial" w:cs="Arial"/>
          <w:sz w:val="20"/>
          <w:szCs w:val="20"/>
        </w:rPr>
        <w:tab/>
        <w:t xml:space="preserve">The Committee is </w:t>
      </w:r>
      <w:r w:rsidR="00A54382" w:rsidRPr="00587408">
        <w:rPr>
          <w:rFonts w:ascii="Arial" w:hAnsi="Arial" w:cs="Arial"/>
          <w:sz w:val="20"/>
          <w:szCs w:val="20"/>
        </w:rPr>
        <w:t>mindful</w:t>
      </w:r>
      <w:r w:rsidRPr="00587408">
        <w:rPr>
          <w:rFonts w:ascii="Arial" w:hAnsi="Arial" w:cs="Arial"/>
          <w:sz w:val="20"/>
          <w:szCs w:val="20"/>
        </w:rPr>
        <w:t xml:space="preserve"> that the Dep</w:t>
      </w:r>
      <w:r w:rsidR="00C858E9" w:rsidRPr="00587408">
        <w:rPr>
          <w:rFonts w:ascii="Arial" w:hAnsi="Arial" w:cs="Arial"/>
          <w:sz w:val="20"/>
          <w:szCs w:val="20"/>
        </w:rPr>
        <w:t xml:space="preserve">artment’s achievement of its </w:t>
      </w:r>
      <w:r w:rsidRPr="00587408">
        <w:rPr>
          <w:rFonts w:ascii="Arial" w:hAnsi="Arial" w:cs="Arial"/>
          <w:sz w:val="20"/>
          <w:szCs w:val="20"/>
        </w:rPr>
        <w:t xml:space="preserve">objectives pivots </w:t>
      </w:r>
      <w:r w:rsidR="00C858E9" w:rsidRPr="00587408">
        <w:rPr>
          <w:rFonts w:ascii="Arial" w:hAnsi="Arial" w:cs="Arial"/>
          <w:sz w:val="20"/>
          <w:szCs w:val="20"/>
        </w:rPr>
        <w:tab/>
      </w:r>
      <w:r w:rsidRPr="00587408">
        <w:rPr>
          <w:rFonts w:ascii="Arial" w:hAnsi="Arial" w:cs="Arial"/>
          <w:sz w:val="20"/>
          <w:szCs w:val="20"/>
        </w:rPr>
        <w:t>on the successful completion o</w:t>
      </w:r>
      <w:r w:rsidR="00C858E9" w:rsidRPr="00587408">
        <w:rPr>
          <w:rFonts w:ascii="Arial" w:hAnsi="Arial" w:cs="Arial"/>
          <w:sz w:val="20"/>
          <w:szCs w:val="20"/>
        </w:rPr>
        <w:t xml:space="preserve">f the National Small Enterprise Amendment Bill. </w:t>
      </w:r>
      <w:r w:rsidRPr="00587408">
        <w:rPr>
          <w:rFonts w:ascii="Arial" w:hAnsi="Arial" w:cs="Arial"/>
          <w:sz w:val="20"/>
          <w:szCs w:val="20"/>
        </w:rPr>
        <w:t xml:space="preserve">For </w:t>
      </w:r>
      <w:r w:rsidR="00C858E9" w:rsidRPr="00587408">
        <w:rPr>
          <w:rFonts w:ascii="Arial" w:hAnsi="Arial" w:cs="Arial"/>
          <w:sz w:val="20"/>
          <w:szCs w:val="20"/>
        </w:rPr>
        <w:tab/>
      </w:r>
      <w:r w:rsidRPr="00587408">
        <w:rPr>
          <w:rFonts w:ascii="Arial" w:hAnsi="Arial" w:cs="Arial"/>
          <w:sz w:val="20"/>
          <w:szCs w:val="20"/>
        </w:rPr>
        <w:t>instance, the amalgamation of Sefa, Seda and CBD</w:t>
      </w:r>
      <w:r w:rsidR="00C858E9" w:rsidRPr="00587408">
        <w:rPr>
          <w:rFonts w:ascii="Arial" w:hAnsi="Arial" w:cs="Arial"/>
          <w:sz w:val="20"/>
          <w:szCs w:val="20"/>
        </w:rPr>
        <w:t xml:space="preserve">A must be underpinned by an act of </w:t>
      </w:r>
      <w:r w:rsidR="00C858E9" w:rsidRPr="00587408">
        <w:rPr>
          <w:rFonts w:ascii="Arial" w:hAnsi="Arial" w:cs="Arial"/>
          <w:sz w:val="20"/>
          <w:szCs w:val="20"/>
        </w:rPr>
        <w:tab/>
        <w:t xml:space="preserve">Parliament, the </w:t>
      </w:r>
      <w:r w:rsidRPr="00587408">
        <w:rPr>
          <w:rFonts w:ascii="Arial" w:hAnsi="Arial" w:cs="Arial"/>
          <w:sz w:val="20"/>
          <w:szCs w:val="20"/>
        </w:rPr>
        <w:t>establishment of the Small Enterprise Ombud Office</w:t>
      </w:r>
      <w:r w:rsidR="00C858E9" w:rsidRPr="00587408">
        <w:rPr>
          <w:rFonts w:ascii="Arial" w:hAnsi="Arial" w:cs="Arial"/>
          <w:sz w:val="20"/>
          <w:szCs w:val="20"/>
        </w:rPr>
        <w:t xml:space="preserve"> is exclusively </w:t>
      </w:r>
      <w:r w:rsidR="00C858E9" w:rsidRPr="00587408">
        <w:rPr>
          <w:rFonts w:ascii="Arial" w:hAnsi="Arial" w:cs="Arial"/>
          <w:sz w:val="20"/>
          <w:szCs w:val="20"/>
        </w:rPr>
        <w:tab/>
        <w:t>reliant on the bill</w:t>
      </w:r>
      <w:r w:rsidRPr="00587408">
        <w:rPr>
          <w:rFonts w:ascii="Arial" w:hAnsi="Arial" w:cs="Arial"/>
          <w:sz w:val="20"/>
          <w:szCs w:val="20"/>
        </w:rPr>
        <w:t>, o</w:t>
      </w:r>
      <w:r w:rsidR="009947AC" w:rsidRPr="00587408">
        <w:rPr>
          <w:rFonts w:ascii="Arial" w:hAnsi="Arial" w:cs="Arial"/>
          <w:sz w:val="20"/>
          <w:szCs w:val="20"/>
        </w:rPr>
        <w:t xml:space="preserve">rganisational structure </w:t>
      </w:r>
      <w:r w:rsidR="00C858E9" w:rsidRPr="00587408">
        <w:rPr>
          <w:rFonts w:ascii="Arial" w:hAnsi="Arial" w:cs="Arial"/>
          <w:sz w:val="20"/>
          <w:szCs w:val="20"/>
        </w:rPr>
        <w:t xml:space="preserve">and the </w:t>
      </w:r>
      <w:r w:rsidRPr="00587408">
        <w:rPr>
          <w:rFonts w:ascii="Arial" w:hAnsi="Arial" w:cs="Arial"/>
          <w:sz w:val="20"/>
          <w:szCs w:val="20"/>
        </w:rPr>
        <w:t>definition of SMME</w:t>
      </w:r>
      <w:r w:rsidR="009947AC" w:rsidRPr="00587408">
        <w:rPr>
          <w:rFonts w:ascii="Arial" w:hAnsi="Arial" w:cs="Arial"/>
          <w:sz w:val="20"/>
          <w:szCs w:val="20"/>
        </w:rPr>
        <w:t>s</w:t>
      </w:r>
      <w:r w:rsidRPr="00587408">
        <w:rPr>
          <w:rFonts w:ascii="Arial" w:hAnsi="Arial" w:cs="Arial"/>
          <w:sz w:val="20"/>
          <w:szCs w:val="20"/>
        </w:rPr>
        <w:t xml:space="preserve"> are all</w:t>
      </w:r>
    </w:p>
    <w:p w:rsidR="00026855" w:rsidRPr="00587408" w:rsidRDefault="00026855" w:rsidP="00587408">
      <w:pPr>
        <w:spacing w:after="0" w:line="240" w:lineRule="auto"/>
        <w:ind w:left="720"/>
        <w:contextualSpacing/>
        <w:rPr>
          <w:rFonts w:ascii="Arial" w:hAnsi="Arial" w:cs="Arial"/>
          <w:sz w:val="20"/>
          <w:szCs w:val="20"/>
        </w:rPr>
      </w:pPr>
      <w:r w:rsidRPr="00587408">
        <w:rPr>
          <w:rFonts w:ascii="Arial" w:hAnsi="Arial" w:cs="Arial"/>
          <w:sz w:val="20"/>
          <w:szCs w:val="20"/>
        </w:rPr>
        <w:t>in</w:t>
      </w:r>
      <w:r w:rsidR="00716043" w:rsidRPr="00587408">
        <w:rPr>
          <w:rFonts w:ascii="Arial" w:hAnsi="Arial" w:cs="Arial"/>
          <w:sz w:val="20"/>
          <w:szCs w:val="20"/>
        </w:rPr>
        <w:t>extricabl</w:t>
      </w:r>
      <w:r w:rsidR="00C745D6" w:rsidRPr="00587408">
        <w:rPr>
          <w:rFonts w:ascii="Arial" w:hAnsi="Arial" w:cs="Arial"/>
          <w:sz w:val="20"/>
          <w:szCs w:val="20"/>
        </w:rPr>
        <w:t>y</w:t>
      </w:r>
      <w:r w:rsidR="00716043" w:rsidRPr="00587408">
        <w:rPr>
          <w:rFonts w:ascii="Arial" w:hAnsi="Arial" w:cs="Arial"/>
          <w:sz w:val="20"/>
          <w:szCs w:val="20"/>
        </w:rPr>
        <w:t xml:space="preserve"> intertwined with </w:t>
      </w:r>
      <w:r w:rsidR="00C858E9" w:rsidRPr="00587408">
        <w:rPr>
          <w:rFonts w:ascii="Arial" w:hAnsi="Arial" w:cs="Arial"/>
          <w:sz w:val="20"/>
          <w:szCs w:val="20"/>
        </w:rPr>
        <w:t>amendments of the Bill.</w:t>
      </w:r>
      <w:r w:rsidR="009947AC" w:rsidRPr="00587408">
        <w:rPr>
          <w:rFonts w:ascii="Arial" w:hAnsi="Arial" w:cs="Arial"/>
          <w:sz w:val="20"/>
          <w:szCs w:val="20"/>
        </w:rPr>
        <w:t xml:space="preserve"> </w:t>
      </w:r>
      <w:r w:rsidRPr="00587408">
        <w:rPr>
          <w:rFonts w:ascii="Arial" w:hAnsi="Arial" w:cs="Arial"/>
          <w:sz w:val="20"/>
          <w:szCs w:val="20"/>
        </w:rPr>
        <w:t xml:space="preserve">According to National Treasury, </w:t>
      </w:r>
      <w:r w:rsidR="009947AC" w:rsidRPr="00587408">
        <w:rPr>
          <w:rFonts w:ascii="Arial" w:hAnsi="Arial" w:cs="Arial"/>
          <w:sz w:val="20"/>
          <w:szCs w:val="20"/>
        </w:rPr>
        <w:t>financial resource</w:t>
      </w:r>
      <w:r w:rsidR="00C745D6" w:rsidRPr="00587408">
        <w:rPr>
          <w:rFonts w:ascii="Arial" w:hAnsi="Arial" w:cs="Arial"/>
          <w:sz w:val="20"/>
          <w:szCs w:val="20"/>
        </w:rPr>
        <w:t>s</w:t>
      </w:r>
      <w:r w:rsidR="009947AC" w:rsidRPr="00587408">
        <w:rPr>
          <w:rFonts w:ascii="Arial" w:hAnsi="Arial" w:cs="Arial"/>
          <w:sz w:val="20"/>
          <w:szCs w:val="20"/>
        </w:rPr>
        <w:t xml:space="preserve"> to the tune </w:t>
      </w:r>
      <w:r w:rsidR="00716043" w:rsidRPr="00587408">
        <w:rPr>
          <w:rFonts w:ascii="Arial" w:hAnsi="Arial" w:cs="Arial"/>
          <w:sz w:val="20"/>
          <w:szCs w:val="20"/>
        </w:rPr>
        <w:t xml:space="preserve">of </w:t>
      </w:r>
      <w:r w:rsidRPr="00587408">
        <w:rPr>
          <w:rFonts w:ascii="Arial" w:hAnsi="Arial" w:cs="Arial"/>
          <w:sz w:val="20"/>
          <w:szCs w:val="20"/>
        </w:rPr>
        <w:t xml:space="preserve">R416 million </w:t>
      </w:r>
      <w:r w:rsidR="00C745D6" w:rsidRPr="00587408">
        <w:rPr>
          <w:rFonts w:ascii="Arial" w:hAnsi="Arial" w:cs="Arial"/>
          <w:sz w:val="20"/>
          <w:szCs w:val="20"/>
        </w:rPr>
        <w:t xml:space="preserve">have </w:t>
      </w:r>
      <w:r w:rsidR="00716043" w:rsidRPr="00587408">
        <w:rPr>
          <w:rFonts w:ascii="Arial" w:hAnsi="Arial" w:cs="Arial"/>
          <w:sz w:val="20"/>
          <w:szCs w:val="20"/>
        </w:rPr>
        <w:t xml:space="preserve">been ring-fenced </w:t>
      </w:r>
      <w:r w:rsidR="009947AC" w:rsidRPr="00587408">
        <w:rPr>
          <w:rFonts w:ascii="Arial" w:hAnsi="Arial" w:cs="Arial"/>
          <w:sz w:val="20"/>
          <w:szCs w:val="20"/>
        </w:rPr>
        <w:t xml:space="preserve">over the MTEF period </w:t>
      </w:r>
      <w:r w:rsidR="00716043" w:rsidRPr="00587408">
        <w:rPr>
          <w:rFonts w:ascii="Arial" w:hAnsi="Arial" w:cs="Arial"/>
          <w:sz w:val="20"/>
          <w:szCs w:val="20"/>
        </w:rPr>
        <w:t>to</w:t>
      </w:r>
      <w:r w:rsidR="009947AC" w:rsidRPr="00587408">
        <w:rPr>
          <w:rFonts w:ascii="Arial" w:hAnsi="Arial" w:cs="Arial"/>
          <w:sz w:val="20"/>
          <w:szCs w:val="20"/>
        </w:rPr>
        <w:t xml:space="preserve"> establish a Small Enterprise Ombud </w:t>
      </w:r>
      <w:r w:rsidRPr="00587408">
        <w:rPr>
          <w:rFonts w:ascii="Arial" w:hAnsi="Arial" w:cs="Arial"/>
          <w:sz w:val="20"/>
          <w:szCs w:val="20"/>
        </w:rPr>
        <w:t>Service, revi</w:t>
      </w:r>
      <w:r w:rsidR="009947AC" w:rsidRPr="00587408">
        <w:rPr>
          <w:rFonts w:ascii="Arial" w:hAnsi="Arial" w:cs="Arial"/>
          <w:sz w:val="20"/>
          <w:szCs w:val="20"/>
        </w:rPr>
        <w:t xml:space="preserve">ew the Business Act, review the definition of the </w:t>
      </w:r>
      <w:r w:rsidRPr="00587408">
        <w:rPr>
          <w:rFonts w:ascii="Arial" w:hAnsi="Arial" w:cs="Arial"/>
          <w:sz w:val="20"/>
          <w:szCs w:val="20"/>
        </w:rPr>
        <w:t>SMMEs and finalise amendments to th</w:t>
      </w:r>
      <w:r w:rsidR="009947AC" w:rsidRPr="00587408">
        <w:rPr>
          <w:rFonts w:ascii="Arial" w:hAnsi="Arial" w:cs="Arial"/>
          <w:sz w:val="20"/>
          <w:szCs w:val="20"/>
        </w:rPr>
        <w:t xml:space="preserve">e National Small Enterprise Act </w:t>
      </w:r>
      <w:r w:rsidR="00DC3BF0" w:rsidRPr="00587408">
        <w:rPr>
          <w:rFonts w:ascii="Arial" w:hAnsi="Arial" w:cs="Arial"/>
          <w:sz w:val="20"/>
          <w:szCs w:val="20"/>
        </w:rPr>
        <w:t>(1996).</w:t>
      </w:r>
    </w:p>
    <w:p w:rsidR="00026855"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6.7</w:t>
      </w:r>
      <w:r w:rsidRPr="00587408">
        <w:rPr>
          <w:rFonts w:ascii="Arial" w:hAnsi="Arial" w:cs="Arial"/>
          <w:sz w:val="20"/>
          <w:szCs w:val="20"/>
        </w:rPr>
        <w:tab/>
        <w:t xml:space="preserve">The Committee further observes that the Business Amendment </w:t>
      </w:r>
      <w:r w:rsidR="003F2503" w:rsidRPr="00587408">
        <w:rPr>
          <w:rFonts w:ascii="Arial" w:hAnsi="Arial" w:cs="Arial"/>
          <w:sz w:val="20"/>
          <w:szCs w:val="20"/>
        </w:rPr>
        <w:t xml:space="preserve">Bill </w:t>
      </w:r>
      <w:r w:rsidRPr="00587408">
        <w:rPr>
          <w:rFonts w:ascii="Arial" w:hAnsi="Arial" w:cs="Arial"/>
          <w:sz w:val="20"/>
          <w:szCs w:val="20"/>
        </w:rPr>
        <w:t xml:space="preserve">to replace the </w:t>
      </w:r>
      <w:r w:rsidRPr="00587408">
        <w:rPr>
          <w:rFonts w:ascii="Arial" w:hAnsi="Arial" w:cs="Arial"/>
          <w:sz w:val="20"/>
          <w:szCs w:val="20"/>
        </w:rPr>
        <w:tab/>
        <w:t xml:space="preserve">Business Act (1991) will most likely be referred to Parliament in 2025.  Performance </w:t>
      </w:r>
      <w:r w:rsidRPr="00587408">
        <w:rPr>
          <w:rFonts w:ascii="Arial" w:hAnsi="Arial" w:cs="Arial"/>
          <w:sz w:val="20"/>
          <w:szCs w:val="20"/>
        </w:rPr>
        <w:tab/>
        <w:t xml:space="preserve">or output indicators </w:t>
      </w:r>
      <w:r w:rsidR="009947AC" w:rsidRPr="00587408">
        <w:rPr>
          <w:rFonts w:ascii="Arial" w:hAnsi="Arial" w:cs="Arial"/>
          <w:sz w:val="20"/>
          <w:szCs w:val="20"/>
        </w:rPr>
        <w:t>as outlined in the Annual P</w:t>
      </w:r>
      <w:r w:rsidR="00A54382" w:rsidRPr="00587408">
        <w:rPr>
          <w:rFonts w:ascii="Arial" w:hAnsi="Arial" w:cs="Arial"/>
          <w:sz w:val="20"/>
          <w:szCs w:val="20"/>
        </w:rPr>
        <w:t xml:space="preserve">erformance </w:t>
      </w:r>
      <w:r w:rsidR="009947AC" w:rsidRPr="00587408">
        <w:rPr>
          <w:rFonts w:ascii="Arial" w:hAnsi="Arial" w:cs="Arial"/>
          <w:sz w:val="20"/>
          <w:szCs w:val="20"/>
        </w:rPr>
        <w:t>P</w:t>
      </w:r>
      <w:r w:rsidR="00A54382" w:rsidRPr="00587408">
        <w:rPr>
          <w:rFonts w:ascii="Arial" w:hAnsi="Arial" w:cs="Arial"/>
          <w:sz w:val="20"/>
          <w:szCs w:val="20"/>
        </w:rPr>
        <w:t xml:space="preserve">lan </w:t>
      </w:r>
      <w:r w:rsidR="009947AC" w:rsidRPr="00587408">
        <w:rPr>
          <w:rFonts w:ascii="Arial" w:hAnsi="Arial" w:cs="Arial"/>
          <w:sz w:val="20"/>
          <w:szCs w:val="20"/>
        </w:rPr>
        <w:t xml:space="preserve">of the Department </w:t>
      </w:r>
      <w:r w:rsidRPr="00587408">
        <w:rPr>
          <w:rFonts w:ascii="Arial" w:hAnsi="Arial" w:cs="Arial"/>
          <w:sz w:val="20"/>
          <w:szCs w:val="20"/>
        </w:rPr>
        <w:t xml:space="preserve">over </w:t>
      </w:r>
      <w:r w:rsidR="009947AC" w:rsidRPr="00587408">
        <w:rPr>
          <w:rFonts w:ascii="Arial" w:hAnsi="Arial" w:cs="Arial"/>
          <w:sz w:val="20"/>
          <w:szCs w:val="20"/>
        </w:rPr>
        <w:tab/>
      </w:r>
      <w:r w:rsidRPr="00587408">
        <w:rPr>
          <w:rFonts w:ascii="Arial" w:hAnsi="Arial" w:cs="Arial"/>
          <w:sz w:val="20"/>
          <w:szCs w:val="20"/>
        </w:rPr>
        <w:t>the</w:t>
      </w:r>
      <w:r w:rsidR="009947AC" w:rsidRPr="00587408">
        <w:rPr>
          <w:rFonts w:ascii="Arial" w:hAnsi="Arial" w:cs="Arial"/>
          <w:sz w:val="20"/>
          <w:szCs w:val="20"/>
        </w:rPr>
        <w:t xml:space="preserve"> medium term</w:t>
      </w:r>
      <w:r w:rsidRPr="00587408">
        <w:rPr>
          <w:rFonts w:ascii="Arial" w:hAnsi="Arial" w:cs="Arial"/>
          <w:sz w:val="20"/>
          <w:szCs w:val="20"/>
        </w:rPr>
        <w:t xml:space="preserve"> per</w:t>
      </w:r>
      <w:r w:rsidR="009947AC" w:rsidRPr="00587408">
        <w:rPr>
          <w:rFonts w:ascii="Arial" w:hAnsi="Arial" w:cs="Arial"/>
          <w:sz w:val="20"/>
          <w:szCs w:val="20"/>
        </w:rPr>
        <w:t xml:space="preserve">iod indicate </w:t>
      </w:r>
      <w:r w:rsidRPr="00587408">
        <w:rPr>
          <w:rFonts w:ascii="Arial" w:hAnsi="Arial" w:cs="Arial"/>
          <w:sz w:val="20"/>
          <w:szCs w:val="20"/>
        </w:rPr>
        <w:t>“progre</w:t>
      </w:r>
      <w:r w:rsidR="00A54382" w:rsidRPr="00587408">
        <w:rPr>
          <w:rFonts w:ascii="Arial" w:hAnsi="Arial" w:cs="Arial"/>
          <w:sz w:val="20"/>
          <w:szCs w:val="20"/>
        </w:rPr>
        <w:t xml:space="preserve">ss reports on the review of the </w:t>
      </w:r>
      <w:r w:rsidRPr="00587408">
        <w:rPr>
          <w:rFonts w:ascii="Arial" w:hAnsi="Arial" w:cs="Arial"/>
          <w:sz w:val="20"/>
          <w:szCs w:val="20"/>
        </w:rPr>
        <w:t xml:space="preserve">Businesses </w:t>
      </w:r>
      <w:r w:rsidR="009947AC" w:rsidRPr="00587408">
        <w:rPr>
          <w:rFonts w:ascii="Arial" w:hAnsi="Arial" w:cs="Arial"/>
          <w:sz w:val="20"/>
          <w:szCs w:val="20"/>
        </w:rPr>
        <w:tab/>
        <w:t xml:space="preserve">Amendment Bill and proposed </w:t>
      </w:r>
      <w:r w:rsidRPr="00587408">
        <w:rPr>
          <w:rFonts w:ascii="Arial" w:hAnsi="Arial" w:cs="Arial"/>
          <w:sz w:val="20"/>
          <w:szCs w:val="20"/>
        </w:rPr>
        <w:t>changes pro</w:t>
      </w:r>
      <w:r w:rsidR="00A54382" w:rsidRPr="00587408">
        <w:rPr>
          <w:rFonts w:ascii="Arial" w:hAnsi="Arial" w:cs="Arial"/>
          <w:sz w:val="20"/>
          <w:szCs w:val="20"/>
        </w:rPr>
        <w:t>duced”</w:t>
      </w:r>
      <w:r w:rsidR="009947AC" w:rsidRPr="00587408">
        <w:rPr>
          <w:rFonts w:ascii="Arial" w:hAnsi="Arial" w:cs="Arial"/>
          <w:sz w:val="20"/>
          <w:szCs w:val="20"/>
        </w:rPr>
        <w:t xml:space="preserve"> as performance targets</w:t>
      </w:r>
      <w:r w:rsidR="00A54382" w:rsidRPr="00587408">
        <w:rPr>
          <w:rFonts w:ascii="Arial" w:hAnsi="Arial" w:cs="Arial"/>
          <w:sz w:val="20"/>
          <w:szCs w:val="20"/>
        </w:rPr>
        <w:t xml:space="preserve">. No referral </w:t>
      </w:r>
      <w:r w:rsidR="009947AC" w:rsidRPr="00587408">
        <w:rPr>
          <w:rFonts w:ascii="Arial" w:hAnsi="Arial" w:cs="Arial"/>
          <w:sz w:val="20"/>
          <w:szCs w:val="20"/>
        </w:rPr>
        <w:tab/>
      </w:r>
      <w:r w:rsidR="00A54382" w:rsidRPr="00587408">
        <w:rPr>
          <w:rFonts w:ascii="Arial" w:hAnsi="Arial" w:cs="Arial"/>
          <w:sz w:val="20"/>
          <w:szCs w:val="20"/>
        </w:rPr>
        <w:t>to Parliament has been mad</w:t>
      </w:r>
      <w:r w:rsidR="009947AC" w:rsidRPr="00587408">
        <w:rPr>
          <w:rFonts w:ascii="Arial" w:hAnsi="Arial" w:cs="Arial"/>
          <w:sz w:val="20"/>
          <w:szCs w:val="20"/>
        </w:rPr>
        <w:t xml:space="preserve">e mention of. It is noted that </w:t>
      </w:r>
      <w:r w:rsidR="00A54382" w:rsidRPr="00587408">
        <w:rPr>
          <w:rFonts w:ascii="Arial" w:hAnsi="Arial" w:cs="Arial"/>
          <w:sz w:val="20"/>
          <w:szCs w:val="20"/>
        </w:rPr>
        <w:t xml:space="preserve">before </w:t>
      </w:r>
      <w:r w:rsidRPr="00587408">
        <w:rPr>
          <w:rFonts w:ascii="Arial" w:hAnsi="Arial" w:cs="Arial"/>
          <w:sz w:val="20"/>
          <w:szCs w:val="20"/>
        </w:rPr>
        <w:t xml:space="preserve">this act was transferred </w:t>
      </w:r>
      <w:r w:rsidR="009947AC" w:rsidRPr="00587408">
        <w:rPr>
          <w:rFonts w:ascii="Arial" w:hAnsi="Arial" w:cs="Arial"/>
          <w:sz w:val="20"/>
          <w:szCs w:val="20"/>
        </w:rPr>
        <w:tab/>
      </w:r>
      <w:r w:rsidRPr="00587408">
        <w:rPr>
          <w:rFonts w:ascii="Arial" w:hAnsi="Arial" w:cs="Arial"/>
          <w:sz w:val="20"/>
          <w:szCs w:val="20"/>
        </w:rPr>
        <w:t>from the Department of Trade, Industry and Comp</w:t>
      </w:r>
      <w:r w:rsidR="009947AC" w:rsidRPr="00587408">
        <w:rPr>
          <w:rFonts w:ascii="Arial" w:hAnsi="Arial" w:cs="Arial"/>
          <w:sz w:val="20"/>
          <w:szCs w:val="20"/>
        </w:rPr>
        <w:t xml:space="preserve">etition </w:t>
      </w:r>
      <w:r w:rsidRPr="00587408">
        <w:rPr>
          <w:rFonts w:ascii="Arial" w:hAnsi="Arial" w:cs="Arial"/>
          <w:sz w:val="20"/>
          <w:szCs w:val="20"/>
        </w:rPr>
        <w:t xml:space="preserve">(DTIC) to the Department of </w:t>
      </w:r>
      <w:r w:rsidR="009947AC" w:rsidRPr="00587408">
        <w:rPr>
          <w:rFonts w:ascii="Arial" w:hAnsi="Arial" w:cs="Arial"/>
          <w:sz w:val="20"/>
          <w:szCs w:val="20"/>
        </w:rPr>
        <w:tab/>
      </w:r>
      <w:r w:rsidRPr="00587408">
        <w:rPr>
          <w:rFonts w:ascii="Arial" w:hAnsi="Arial" w:cs="Arial"/>
          <w:sz w:val="20"/>
          <w:szCs w:val="20"/>
        </w:rPr>
        <w:t>Small Business Deve</w:t>
      </w:r>
      <w:r w:rsidR="009947AC" w:rsidRPr="00587408">
        <w:rPr>
          <w:rFonts w:ascii="Arial" w:hAnsi="Arial" w:cs="Arial"/>
          <w:sz w:val="20"/>
          <w:szCs w:val="20"/>
        </w:rPr>
        <w:t xml:space="preserve">lopment, the </w:t>
      </w:r>
      <w:r w:rsidR="00B2035F" w:rsidRPr="00587408">
        <w:rPr>
          <w:rFonts w:ascii="Arial" w:hAnsi="Arial" w:cs="Arial"/>
          <w:sz w:val="20"/>
          <w:szCs w:val="20"/>
        </w:rPr>
        <w:t xml:space="preserve">DTIC </w:t>
      </w:r>
      <w:r w:rsidR="009947AC" w:rsidRPr="00587408">
        <w:rPr>
          <w:rFonts w:ascii="Arial" w:hAnsi="Arial" w:cs="Arial"/>
          <w:sz w:val="20"/>
          <w:szCs w:val="20"/>
        </w:rPr>
        <w:t xml:space="preserve">had already </w:t>
      </w:r>
      <w:r w:rsidRPr="00587408">
        <w:rPr>
          <w:rFonts w:ascii="Arial" w:hAnsi="Arial" w:cs="Arial"/>
          <w:sz w:val="20"/>
          <w:szCs w:val="20"/>
        </w:rPr>
        <w:t xml:space="preserve">begun drafting and gazetted </w:t>
      </w:r>
      <w:r w:rsidR="009947AC" w:rsidRPr="00587408">
        <w:rPr>
          <w:rFonts w:ascii="Arial" w:hAnsi="Arial" w:cs="Arial"/>
          <w:sz w:val="20"/>
          <w:szCs w:val="20"/>
        </w:rPr>
        <w:tab/>
      </w:r>
      <w:r w:rsidRPr="00587408">
        <w:rPr>
          <w:rFonts w:ascii="Arial" w:hAnsi="Arial" w:cs="Arial"/>
          <w:sz w:val="20"/>
          <w:szCs w:val="20"/>
        </w:rPr>
        <w:t>Licensing of Business Bill in March 2013</w:t>
      </w:r>
      <w:r w:rsidR="00DC3BF0" w:rsidRPr="00587408">
        <w:rPr>
          <w:rFonts w:ascii="Arial" w:hAnsi="Arial" w:cs="Arial"/>
          <w:sz w:val="20"/>
          <w:szCs w:val="20"/>
        </w:rPr>
        <w:t>.</w:t>
      </w:r>
    </w:p>
    <w:p w:rsidR="001709EC" w:rsidRPr="00587408" w:rsidRDefault="00026855" w:rsidP="00587408">
      <w:pPr>
        <w:spacing w:after="0" w:line="240" w:lineRule="auto"/>
        <w:contextualSpacing/>
        <w:rPr>
          <w:rFonts w:ascii="Arial" w:hAnsi="Arial" w:cs="Arial"/>
          <w:sz w:val="20"/>
          <w:szCs w:val="20"/>
        </w:rPr>
      </w:pPr>
      <w:r w:rsidRPr="00587408">
        <w:rPr>
          <w:rFonts w:ascii="Arial" w:hAnsi="Arial" w:cs="Arial"/>
          <w:sz w:val="20"/>
          <w:szCs w:val="20"/>
        </w:rPr>
        <w:t>6.8</w:t>
      </w:r>
      <w:r w:rsidRPr="00587408">
        <w:rPr>
          <w:rFonts w:ascii="Arial" w:hAnsi="Arial" w:cs="Arial"/>
          <w:sz w:val="20"/>
          <w:szCs w:val="20"/>
        </w:rPr>
        <w:tab/>
        <w:t xml:space="preserve">As a result, and in light of ongoing tension between local and foreign owned businesses, </w:t>
      </w:r>
      <w:r w:rsidRPr="00587408">
        <w:rPr>
          <w:rFonts w:ascii="Arial" w:hAnsi="Arial" w:cs="Arial"/>
          <w:sz w:val="20"/>
          <w:szCs w:val="20"/>
        </w:rPr>
        <w:tab/>
        <w:t xml:space="preserve">the Committee notes that interventions </w:t>
      </w:r>
      <w:r w:rsidR="004079F5" w:rsidRPr="00587408">
        <w:rPr>
          <w:rFonts w:ascii="Arial" w:hAnsi="Arial" w:cs="Arial"/>
          <w:sz w:val="20"/>
          <w:szCs w:val="20"/>
        </w:rPr>
        <w:t>aimed</w:t>
      </w:r>
      <w:r w:rsidRPr="00587408">
        <w:rPr>
          <w:rFonts w:ascii="Arial" w:hAnsi="Arial" w:cs="Arial"/>
          <w:sz w:val="20"/>
          <w:szCs w:val="20"/>
        </w:rPr>
        <w:t xml:space="preserve"> </w:t>
      </w:r>
      <w:r w:rsidR="004079F5" w:rsidRPr="00587408">
        <w:rPr>
          <w:rFonts w:ascii="Arial" w:hAnsi="Arial" w:cs="Arial"/>
          <w:sz w:val="20"/>
          <w:szCs w:val="20"/>
        </w:rPr>
        <w:t xml:space="preserve">at bringing policy certainty for township </w:t>
      </w:r>
      <w:r w:rsidR="004079F5" w:rsidRPr="00587408">
        <w:rPr>
          <w:rFonts w:ascii="Arial" w:hAnsi="Arial" w:cs="Arial"/>
          <w:sz w:val="20"/>
          <w:szCs w:val="20"/>
        </w:rPr>
        <w:tab/>
        <w:t xml:space="preserve">and rural enterprises </w:t>
      </w:r>
      <w:r w:rsidRPr="00587408">
        <w:rPr>
          <w:rFonts w:ascii="Arial" w:hAnsi="Arial" w:cs="Arial"/>
          <w:sz w:val="20"/>
          <w:szCs w:val="20"/>
        </w:rPr>
        <w:t>are neither buttressed</w:t>
      </w:r>
      <w:r w:rsidR="004079F5" w:rsidRPr="00587408">
        <w:rPr>
          <w:rFonts w:ascii="Arial" w:hAnsi="Arial" w:cs="Arial"/>
          <w:sz w:val="20"/>
          <w:szCs w:val="20"/>
        </w:rPr>
        <w:t xml:space="preserve"> </w:t>
      </w:r>
      <w:r w:rsidR="004A1F03" w:rsidRPr="00587408">
        <w:rPr>
          <w:rFonts w:ascii="Arial" w:hAnsi="Arial" w:cs="Arial"/>
          <w:sz w:val="20"/>
          <w:szCs w:val="20"/>
        </w:rPr>
        <w:t>nor reinforced b</w:t>
      </w:r>
      <w:r w:rsidR="004079F5" w:rsidRPr="00587408">
        <w:rPr>
          <w:rFonts w:ascii="Arial" w:hAnsi="Arial" w:cs="Arial"/>
          <w:sz w:val="20"/>
          <w:szCs w:val="20"/>
        </w:rPr>
        <w:t xml:space="preserve">y any form of legislation </w:t>
      </w:r>
      <w:r w:rsidR="004A1F03" w:rsidRPr="00587408">
        <w:rPr>
          <w:rFonts w:ascii="Arial" w:hAnsi="Arial" w:cs="Arial"/>
          <w:sz w:val="20"/>
          <w:szCs w:val="20"/>
        </w:rPr>
        <w:t>or</w:t>
      </w:r>
      <w:r w:rsidR="004079F5" w:rsidRPr="00587408">
        <w:rPr>
          <w:rFonts w:ascii="Arial" w:hAnsi="Arial" w:cs="Arial"/>
          <w:sz w:val="20"/>
          <w:szCs w:val="20"/>
        </w:rPr>
        <w:t xml:space="preserve"> </w:t>
      </w:r>
      <w:r w:rsidR="004A1F03" w:rsidRPr="00587408">
        <w:rPr>
          <w:rFonts w:ascii="Arial" w:hAnsi="Arial" w:cs="Arial"/>
          <w:sz w:val="20"/>
          <w:szCs w:val="20"/>
        </w:rPr>
        <w:tab/>
      </w:r>
      <w:r w:rsidR="004079F5" w:rsidRPr="00587408">
        <w:rPr>
          <w:rFonts w:ascii="Arial" w:hAnsi="Arial" w:cs="Arial"/>
          <w:sz w:val="20"/>
          <w:szCs w:val="20"/>
        </w:rPr>
        <w:t xml:space="preserve">policy. </w:t>
      </w:r>
      <w:r w:rsidR="004A1F03" w:rsidRPr="00587408">
        <w:rPr>
          <w:rFonts w:ascii="Arial" w:hAnsi="Arial" w:cs="Arial"/>
          <w:sz w:val="20"/>
          <w:szCs w:val="20"/>
        </w:rPr>
        <w:t xml:space="preserve">The </w:t>
      </w:r>
      <w:r w:rsidR="003655D0" w:rsidRPr="00587408">
        <w:rPr>
          <w:rFonts w:ascii="Arial" w:hAnsi="Arial" w:cs="Arial"/>
          <w:sz w:val="20"/>
          <w:szCs w:val="20"/>
        </w:rPr>
        <w:t>Committee holds a</w:t>
      </w:r>
      <w:r w:rsidR="004079F5" w:rsidRPr="00587408">
        <w:rPr>
          <w:rFonts w:ascii="Arial" w:hAnsi="Arial" w:cs="Arial"/>
          <w:sz w:val="20"/>
          <w:szCs w:val="20"/>
        </w:rPr>
        <w:t xml:space="preserve"> </w:t>
      </w:r>
      <w:r w:rsidR="003655D0" w:rsidRPr="00587408">
        <w:rPr>
          <w:rFonts w:ascii="Arial" w:hAnsi="Arial" w:cs="Arial"/>
          <w:sz w:val="20"/>
          <w:szCs w:val="20"/>
        </w:rPr>
        <w:t xml:space="preserve">firm view that having an act or policy in </w:t>
      </w:r>
      <w:r w:rsidR="004079F5" w:rsidRPr="00587408">
        <w:rPr>
          <w:rFonts w:ascii="Arial" w:hAnsi="Arial" w:cs="Arial"/>
          <w:sz w:val="20"/>
          <w:szCs w:val="20"/>
        </w:rPr>
        <w:t xml:space="preserve">place ensures </w:t>
      </w:r>
      <w:r w:rsidR="004A1F03" w:rsidRPr="00587408">
        <w:rPr>
          <w:rFonts w:ascii="Arial" w:hAnsi="Arial" w:cs="Arial"/>
          <w:sz w:val="20"/>
          <w:szCs w:val="20"/>
        </w:rPr>
        <w:tab/>
      </w:r>
      <w:r w:rsidRPr="00587408">
        <w:rPr>
          <w:rFonts w:ascii="Arial" w:hAnsi="Arial" w:cs="Arial"/>
          <w:sz w:val="20"/>
          <w:szCs w:val="20"/>
        </w:rPr>
        <w:t>tha</w:t>
      </w:r>
      <w:r w:rsidR="004A1F03" w:rsidRPr="00587408">
        <w:rPr>
          <w:rFonts w:ascii="Arial" w:hAnsi="Arial" w:cs="Arial"/>
          <w:sz w:val="20"/>
          <w:szCs w:val="20"/>
        </w:rPr>
        <w:t xml:space="preserve">t </w:t>
      </w:r>
      <w:r w:rsidR="004079F5" w:rsidRPr="00587408">
        <w:rPr>
          <w:rFonts w:ascii="Arial" w:hAnsi="Arial" w:cs="Arial"/>
          <w:sz w:val="20"/>
          <w:szCs w:val="20"/>
        </w:rPr>
        <w:t xml:space="preserve">sustainability </w:t>
      </w:r>
      <w:r w:rsidR="004079F5" w:rsidRPr="00587408">
        <w:rPr>
          <w:rFonts w:ascii="Arial" w:hAnsi="Arial" w:cs="Arial"/>
          <w:sz w:val="20"/>
          <w:szCs w:val="20"/>
        </w:rPr>
        <w:lastRenderedPageBreak/>
        <w:t xml:space="preserve">and continuity </w:t>
      </w:r>
      <w:r w:rsidR="00B2035F" w:rsidRPr="00587408">
        <w:rPr>
          <w:rFonts w:ascii="Arial" w:hAnsi="Arial" w:cs="Arial"/>
          <w:sz w:val="20"/>
          <w:szCs w:val="20"/>
        </w:rPr>
        <w:t xml:space="preserve">is safeguarded as </w:t>
      </w:r>
      <w:r w:rsidRPr="00587408">
        <w:rPr>
          <w:rFonts w:ascii="Arial" w:hAnsi="Arial" w:cs="Arial"/>
          <w:sz w:val="20"/>
          <w:szCs w:val="20"/>
        </w:rPr>
        <w:t>compared for instance</w:t>
      </w:r>
      <w:r w:rsidR="004079F5" w:rsidRPr="00587408">
        <w:rPr>
          <w:rFonts w:ascii="Arial" w:hAnsi="Arial" w:cs="Arial"/>
          <w:sz w:val="20"/>
          <w:szCs w:val="20"/>
        </w:rPr>
        <w:t xml:space="preserve"> to </w:t>
      </w:r>
      <w:r w:rsidRPr="00587408">
        <w:rPr>
          <w:rFonts w:ascii="Arial" w:hAnsi="Arial" w:cs="Arial"/>
          <w:sz w:val="20"/>
          <w:szCs w:val="20"/>
        </w:rPr>
        <w:t xml:space="preserve">a </w:t>
      </w:r>
      <w:r w:rsidR="00B2035F" w:rsidRPr="00587408">
        <w:rPr>
          <w:rFonts w:ascii="Arial" w:hAnsi="Arial" w:cs="Arial"/>
          <w:sz w:val="20"/>
          <w:szCs w:val="20"/>
        </w:rPr>
        <w:tab/>
      </w:r>
      <w:r w:rsidRPr="00587408">
        <w:rPr>
          <w:rFonts w:ascii="Arial" w:hAnsi="Arial" w:cs="Arial"/>
          <w:sz w:val="20"/>
          <w:szCs w:val="20"/>
        </w:rPr>
        <w:t>‘programme’</w:t>
      </w:r>
      <w:r w:rsidR="00B2035F" w:rsidRPr="00587408">
        <w:rPr>
          <w:rFonts w:ascii="Arial" w:hAnsi="Arial" w:cs="Arial"/>
          <w:sz w:val="20"/>
          <w:szCs w:val="20"/>
        </w:rPr>
        <w:t xml:space="preserve"> </w:t>
      </w:r>
      <w:r w:rsidR="004079F5" w:rsidRPr="00587408">
        <w:rPr>
          <w:rFonts w:ascii="Arial" w:hAnsi="Arial" w:cs="Arial"/>
          <w:sz w:val="20"/>
          <w:szCs w:val="20"/>
        </w:rPr>
        <w:t xml:space="preserve">which may be changed regularly </w:t>
      </w:r>
      <w:r w:rsidR="001709EC" w:rsidRPr="00587408">
        <w:rPr>
          <w:rFonts w:ascii="Arial" w:hAnsi="Arial" w:cs="Arial"/>
          <w:sz w:val="20"/>
          <w:szCs w:val="20"/>
        </w:rPr>
        <w:t xml:space="preserve">at the </w:t>
      </w:r>
      <w:r w:rsidR="00F13AFD" w:rsidRPr="00587408">
        <w:rPr>
          <w:rFonts w:ascii="Arial" w:hAnsi="Arial" w:cs="Arial"/>
          <w:sz w:val="20"/>
          <w:szCs w:val="20"/>
        </w:rPr>
        <w:t>whim of the executive authority.</w:t>
      </w:r>
    </w:p>
    <w:p w:rsidR="00026855" w:rsidRPr="00587408" w:rsidRDefault="001709EC" w:rsidP="00587408">
      <w:pPr>
        <w:spacing w:after="0" w:line="240" w:lineRule="auto"/>
        <w:contextualSpacing/>
        <w:rPr>
          <w:rFonts w:ascii="Arial" w:hAnsi="Arial" w:cs="Arial"/>
          <w:sz w:val="20"/>
          <w:szCs w:val="20"/>
        </w:rPr>
      </w:pPr>
      <w:r w:rsidRPr="00587408">
        <w:rPr>
          <w:rFonts w:ascii="Arial" w:hAnsi="Arial" w:cs="Arial"/>
          <w:sz w:val="20"/>
          <w:szCs w:val="20"/>
        </w:rPr>
        <w:t>6.9</w:t>
      </w:r>
      <w:r w:rsidRPr="00587408">
        <w:rPr>
          <w:rFonts w:ascii="Arial" w:hAnsi="Arial" w:cs="Arial"/>
          <w:sz w:val="20"/>
          <w:szCs w:val="20"/>
        </w:rPr>
        <w:tab/>
      </w:r>
      <w:r w:rsidR="00026855" w:rsidRPr="00587408">
        <w:rPr>
          <w:rFonts w:ascii="Arial" w:hAnsi="Arial" w:cs="Arial"/>
          <w:sz w:val="20"/>
          <w:szCs w:val="20"/>
        </w:rPr>
        <w:t xml:space="preserve">The Committee </w:t>
      </w:r>
      <w:r w:rsidRPr="00587408">
        <w:rPr>
          <w:rFonts w:ascii="Arial" w:hAnsi="Arial" w:cs="Arial"/>
          <w:sz w:val="20"/>
          <w:szCs w:val="20"/>
        </w:rPr>
        <w:t>has been monitoring develo</w:t>
      </w:r>
      <w:r w:rsidR="00026855" w:rsidRPr="00587408">
        <w:rPr>
          <w:rFonts w:ascii="Arial" w:hAnsi="Arial" w:cs="Arial"/>
          <w:sz w:val="20"/>
          <w:szCs w:val="20"/>
        </w:rPr>
        <w:t>pments in Gauteng, and i</w:t>
      </w:r>
      <w:r w:rsidRPr="00587408">
        <w:rPr>
          <w:rFonts w:ascii="Arial" w:hAnsi="Arial" w:cs="Arial"/>
          <w:sz w:val="20"/>
          <w:szCs w:val="20"/>
        </w:rPr>
        <w:t xml:space="preserve">n that </w:t>
      </w:r>
      <w:r w:rsidR="003655D0" w:rsidRPr="00587408">
        <w:rPr>
          <w:rFonts w:ascii="Arial" w:hAnsi="Arial" w:cs="Arial"/>
          <w:sz w:val="20"/>
          <w:szCs w:val="20"/>
        </w:rPr>
        <w:t xml:space="preserve">regard, </w:t>
      </w:r>
      <w:r w:rsidR="003655D0" w:rsidRPr="00587408">
        <w:rPr>
          <w:rFonts w:ascii="Arial" w:hAnsi="Arial" w:cs="Arial"/>
          <w:sz w:val="20"/>
          <w:szCs w:val="20"/>
        </w:rPr>
        <w:tab/>
      </w:r>
      <w:r w:rsidR="00026855" w:rsidRPr="00587408">
        <w:rPr>
          <w:rFonts w:ascii="Arial" w:hAnsi="Arial" w:cs="Arial"/>
          <w:sz w:val="20"/>
          <w:szCs w:val="20"/>
        </w:rPr>
        <w:t>wish</w:t>
      </w:r>
      <w:r w:rsidRPr="00587408">
        <w:rPr>
          <w:rFonts w:ascii="Arial" w:hAnsi="Arial" w:cs="Arial"/>
          <w:sz w:val="20"/>
          <w:szCs w:val="20"/>
        </w:rPr>
        <w:t>es</w:t>
      </w:r>
      <w:r w:rsidR="00026855" w:rsidRPr="00587408">
        <w:rPr>
          <w:rFonts w:ascii="Arial" w:hAnsi="Arial" w:cs="Arial"/>
          <w:sz w:val="20"/>
          <w:szCs w:val="20"/>
        </w:rPr>
        <w:t xml:space="preserve"> to </w:t>
      </w:r>
      <w:r w:rsidRPr="00587408">
        <w:rPr>
          <w:rFonts w:ascii="Arial" w:hAnsi="Arial" w:cs="Arial"/>
          <w:sz w:val="20"/>
          <w:szCs w:val="20"/>
        </w:rPr>
        <w:t>extend congratulatory remarks to the</w:t>
      </w:r>
      <w:r w:rsidR="00026855" w:rsidRPr="00587408">
        <w:rPr>
          <w:rFonts w:ascii="Arial" w:hAnsi="Arial" w:cs="Arial"/>
          <w:sz w:val="20"/>
          <w:szCs w:val="20"/>
        </w:rPr>
        <w:t xml:space="preserve"> Gauteng government for signing into </w:t>
      </w:r>
      <w:r w:rsidR="003655D0" w:rsidRPr="00587408">
        <w:rPr>
          <w:rFonts w:ascii="Arial" w:hAnsi="Arial" w:cs="Arial"/>
          <w:sz w:val="20"/>
          <w:szCs w:val="20"/>
        </w:rPr>
        <w:tab/>
      </w:r>
      <w:r w:rsidRPr="00587408">
        <w:rPr>
          <w:rFonts w:ascii="Arial" w:hAnsi="Arial" w:cs="Arial"/>
          <w:sz w:val="20"/>
          <w:szCs w:val="20"/>
        </w:rPr>
        <w:t xml:space="preserve">law </w:t>
      </w:r>
      <w:r w:rsidR="00026855" w:rsidRPr="00587408">
        <w:rPr>
          <w:rFonts w:ascii="Arial" w:hAnsi="Arial" w:cs="Arial"/>
          <w:sz w:val="20"/>
          <w:szCs w:val="20"/>
        </w:rPr>
        <w:t>the Tow</w:t>
      </w:r>
      <w:r w:rsidR="003655D0" w:rsidRPr="00587408">
        <w:rPr>
          <w:rFonts w:ascii="Arial" w:hAnsi="Arial" w:cs="Arial"/>
          <w:sz w:val="20"/>
          <w:szCs w:val="20"/>
        </w:rPr>
        <w:t xml:space="preserve">nship Economic Development bill, and </w:t>
      </w:r>
      <w:r w:rsidRPr="00587408">
        <w:rPr>
          <w:rFonts w:ascii="Arial" w:hAnsi="Arial" w:cs="Arial"/>
          <w:sz w:val="20"/>
          <w:szCs w:val="20"/>
        </w:rPr>
        <w:t xml:space="preserve">the </w:t>
      </w:r>
      <w:r w:rsidR="00026855" w:rsidRPr="00587408">
        <w:rPr>
          <w:rFonts w:ascii="Arial" w:hAnsi="Arial" w:cs="Arial"/>
          <w:sz w:val="20"/>
          <w:szCs w:val="20"/>
        </w:rPr>
        <w:t xml:space="preserve">City of Joburg (CoJ) council </w:t>
      </w:r>
      <w:r w:rsidR="003655D0" w:rsidRPr="00587408">
        <w:rPr>
          <w:rFonts w:ascii="Arial" w:hAnsi="Arial" w:cs="Arial"/>
          <w:sz w:val="20"/>
          <w:szCs w:val="20"/>
        </w:rPr>
        <w:tab/>
        <w:t xml:space="preserve">for </w:t>
      </w:r>
      <w:r w:rsidR="00026855" w:rsidRPr="00587408">
        <w:rPr>
          <w:rFonts w:ascii="Arial" w:hAnsi="Arial" w:cs="Arial"/>
          <w:sz w:val="20"/>
          <w:szCs w:val="20"/>
        </w:rPr>
        <w:t>a</w:t>
      </w:r>
      <w:r w:rsidR="00B57CF7" w:rsidRPr="00587408">
        <w:rPr>
          <w:rFonts w:ascii="Arial" w:hAnsi="Arial" w:cs="Arial"/>
          <w:sz w:val="20"/>
          <w:szCs w:val="20"/>
        </w:rPr>
        <w:t>dopting</w:t>
      </w:r>
      <w:r w:rsidR="00026855" w:rsidRPr="00587408">
        <w:rPr>
          <w:rFonts w:ascii="Arial" w:hAnsi="Arial" w:cs="Arial"/>
          <w:sz w:val="20"/>
          <w:szCs w:val="20"/>
        </w:rPr>
        <w:t xml:space="preserve"> </w:t>
      </w:r>
      <w:r w:rsidR="004A1F03" w:rsidRPr="00587408">
        <w:rPr>
          <w:rFonts w:ascii="Arial" w:hAnsi="Arial" w:cs="Arial"/>
          <w:sz w:val="20"/>
          <w:szCs w:val="20"/>
        </w:rPr>
        <w:t xml:space="preserve">its </w:t>
      </w:r>
      <w:r w:rsidR="00DC3BF0" w:rsidRPr="00587408">
        <w:rPr>
          <w:rFonts w:ascii="Arial" w:hAnsi="Arial" w:cs="Arial"/>
          <w:sz w:val="20"/>
          <w:szCs w:val="20"/>
        </w:rPr>
        <w:t>Informal Trading Policy.</w:t>
      </w:r>
    </w:p>
    <w:p w:rsidR="00026855" w:rsidRPr="00587408" w:rsidRDefault="003655D0" w:rsidP="00587408">
      <w:pPr>
        <w:spacing w:after="0" w:line="240" w:lineRule="auto"/>
        <w:contextualSpacing/>
        <w:rPr>
          <w:rFonts w:ascii="Arial" w:hAnsi="Arial" w:cs="Arial"/>
          <w:sz w:val="20"/>
          <w:szCs w:val="20"/>
        </w:rPr>
      </w:pPr>
      <w:r w:rsidRPr="00587408">
        <w:rPr>
          <w:rFonts w:ascii="Arial" w:hAnsi="Arial" w:cs="Arial"/>
          <w:sz w:val="20"/>
          <w:szCs w:val="20"/>
        </w:rPr>
        <w:t>6.10</w:t>
      </w:r>
      <w:r w:rsidR="00026855" w:rsidRPr="00587408">
        <w:rPr>
          <w:rFonts w:ascii="Arial" w:hAnsi="Arial" w:cs="Arial"/>
          <w:sz w:val="20"/>
          <w:szCs w:val="20"/>
        </w:rPr>
        <w:tab/>
        <w:t xml:space="preserve">The Committee </w:t>
      </w:r>
      <w:r w:rsidRPr="00587408">
        <w:rPr>
          <w:rFonts w:ascii="Arial" w:hAnsi="Arial" w:cs="Arial"/>
          <w:sz w:val="20"/>
          <w:szCs w:val="20"/>
        </w:rPr>
        <w:t xml:space="preserve">further </w:t>
      </w:r>
      <w:r w:rsidR="00026855" w:rsidRPr="00587408">
        <w:rPr>
          <w:rFonts w:ascii="Arial" w:hAnsi="Arial" w:cs="Arial"/>
          <w:sz w:val="20"/>
          <w:szCs w:val="20"/>
        </w:rPr>
        <w:t>observes that the D</w:t>
      </w:r>
      <w:r w:rsidR="001A0CCC" w:rsidRPr="00587408">
        <w:rPr>
          <w:rFonts w:ascii="Arial" w:hAnsi="Arial" w:cs="Arial"/>
          <w:sz w:val="20"/>
          <w:szCs w:val="20"/>
        </w:rPr>
        <w:t xml:space="preserve">epartment has phased out grants </w:t>
      </w:r>
      <w:r w:rsidRPr="00587408">
        <w:rPr>
          <w:rFonts w:ascii="Arial" w:hAnsi="Arial" w:cs="Arial"/>
          <w:sz w:val="20"/>
          <w:szCs w:val="20"/>
        </w:rPr>
        <w:t xml:space="preserve">and </w:t>
      </w:r>
      <w:r w:rsidR="001A0CCC" w:rsidRPr="00587408">
        <w:rPr>
          <w:rFonts w:ascii="Arial" w:hAnsi="Arial" w:cs="Arial"/>
          <w:sz w:val="20"/>
          <w:szCs w:val="20"/>
        </w:rPr>
        <w:tab/>
      </w:r>
      <w:r w:rsidRPr="00587408">
        <w:rPr>
          <w:rFonts w:ascii="Arial" w:hAnsi="Arial" w:cs="Arial"/>
          <w:sz w:val="20"/>
          <w:szCs w:val="20"/>
        </w:rPr>
        <w:t xml:space="preserve">incentives in favour of concessional loans, </w:t>
      </w:r>
      <w:r w:rsidR="001A0CCC" w:rsidRPr="00587408">
        <w:rPr>
          <w:rFonts w:ascii="Arial" w:hAnsi="Arial" w:cs="Arial"/>
          <w:sz w:val="20"/>
          <w:szCs w:val="20"/>
        </w:rPr>
        <w:t xml:space="preserve">blended financing, </w:t>
      </w:r>
      <w:r w:rsidRPr="00587408">
        <w:rPr>
          <w:rFonts w:ascii="Arial" w:hAnsi="Arial" w:cs="Arial"/>
          <w:sz w:val="20"/>
          <w:szCs w:val="20"/>
        </w:rPr>
        <w:t xml:space="preserve">income-contingent </w:t>
      </w:r>
      <w:r w:rsidR="004F0A46" w:rsidRPr="00587408">
        <w:rPr>
          <w:rFonts w:ascii="Arial" w:hAnsi="Arial" w:cs="Arial"/>
          <w:sz w:val="20"/>
          <w:szCs w:val="20"/>
        </w:rPr>
        <w:tab/>
        <w:t xml:space="preserve">repayments, </w:t>
      </w:r>
      <w:r w:rsidRPr="00587408">
        <w:rPr>
          <w:rFonts w:ascii="Arial" w:hAnsi="Arial" w:cs="Arial"/>
          <w:sz w:val="20"/>
          <w:szCs w:val="20"/>
        </w:rPr>
        <w:t xml:space="preserve">instalment </w:t>
      </w:r>
      <w:r w:rsidR="00026855" w:rsidRPr="00587408">
        <w:rPr>
          <w:rFonts w:ascii="Arial" w:hAnsi="Arial" w:cs="Arial"/>
          <w:sz w:val="20"/>
          <w:szCs w:val="20"/>
        </w:rPr>
        <w:t>relief and/or payment holidays to name the few. While th</w:t>
      </w:r>
      <w:r w:rsidRPr="00587408">
        <w:rPr>
          <w:rFonts w:ascii="Arial" w:hAnsi="Arial" w:cs="Arial"/>
          <w:sz w:val="20"/>
          <w:szCs w:val="20"/>
        </w:rPr>
        <w:t xml:space="preserve">ese </w:t>
      </w:r>
      <w:r w:rsidR="004F0A46" w:rsidRPr="00587408">
        <w:rPr>
          <w:rFonts w:ascii="Arial" w:hAnsi="Arial" w:cs="Arial"/>
          <w:sz w:val="20"/>
          <w:szCs w:val="20"/>
        </w:rPr>
        <w:tab/>
        <w:t xml:space="preserve">interventions </w:t>
      </w:r>
      <w:r w:rsidR="004A1F03" w:rsidRPr="00587408">
        <w:rPr>
          <w:rFonts w:ascii="Arial" w:hAnsi="Arial" w:cs="Arial"/>
          <w:sz w:val="20"/>
          <w:szCs w:val="20"/>
        </w:rPr>
        <w:t>are welcome for going-</w:t>
      </w:r>
      <w:r w:rsidR="00026855" w:rsidRPr="00587408">
        <w:rPr>
          <w:rFonts w:ascii="Arial" w:hAnsi="Arial" w:cs="Arial"/>
          <w:sz w:val="20"/>
          <w:szCs w:val="20"/>
        </w:rPr>
        <w:t>concern ent</w:t>
      </w:r>
      <w:r w:rsidRPr="00587408">
        <w:rPr>
          <w:rFonts w:ascii="Arial" w:hAnsi="Arial" w:cs="Arial"/>
          <w:sz w:val="20"/>
          <w:szCs w:val="20"/>
        </w:rPr>
        <w:t>erprises</w:t>
      </w:r>
      <w:r w:rsidR="00026855" w:rsidRPr="00587408">
        <w:rPr>
          <w:rFonts w:ascii="Arial" w:hAnsi="Arial" w:cs="Arial"/>
          <w:sz w:val="20"/>
          <w:szCs w:val="20"/>
        </w:rPr>
        <w:t xml:space="preserve"> </w:t>
      </w:r>
      <w:r w:rsidR="00B57CF7" w:rsidRPr="00587408">
        <w:rPr>
          <w:rFonts w:ascii="Arial" w:hAnsi="Arial" w:cs="Arial"/>
          <w:sz w:val="20"/>
          <w:szCs w:val="20"/>
        </w:rPr>
        <w:t xml:space="preserve">that </w:t>
      </w:r>
      <w:r w:rsidR="00026855" w:rsidRPr="00587408">
        <w:rPr>
          <w:rFonts w:ascii="Arial" w:hAnsi="Arial" w:cs="Arial"/>
          <w:sz w:val="20"/>
          <w:szCs w:val="20"/>
        </w:rPr>
        <w:t xml:space="preserve">are able to produce i.e. </w:t>
      </w:r>
      <w:r w:rsidR="004F0A46" w:rsidRPr="00587408">
        <w:rPr>
          <w:rFonts w:ascii="Arial" w:hAnsi="Arial" w:cs="Arial"/>
          <w:sz w:val="20"/>
          <w:szCs w:val="20"/>
        </w:rPr>
        <w:tab/>
        <w:t xml:space="preserve">management </w:t>
      </w:r>
      <w:r w:rsidRPr="00587408">
        <w:rPr>
          <w:rFonts w:ascii="Arial" w:hAnsi="Arial" w:cs="Arial"/>
          <w:sz w:val="20"/>
          <w:szCs w:val="20"/>
        </w:rPr>
        <w:t xml:space="preserve">accounts, financial </w:t>
      </w:r>
      <w:r w:rsidR="00026855" w:rsidRPr="00587408">
        <w:rPr>
          <w:rFonts w:ascii="Arial" w:hAnsi="Arial" w:cs="Arial"/>
          <w:sz w:val="20"/>
          <w:szCs w:val="20"/>
        </w:rPr>
        <w:t>statements, collateral etc</w:t>
      </w:r>
      <w:r w:rsidR="004F0A46" w:rsidRPr="00587408">
        <w:rPr>
          <w:rFonts w:ascii="Arial" w:hAnsi="Arial" w:cs="Arial"/>
          <w:sz w:val="20"/>
          <w:szCs w:val="20"/>
        </w:rPr>
        <w:t>,</w:t>
      </w:r>
      <w:r w:rsidR="00026855" w:rsidRPr="00587408">
        <w:rPr>
          <w:rFonts w:ascii="Arial" w:hAnsi="Arial" w:cs="Arial"/>
          <w:sz w:val="20"/>
          <w:szCs w:val="20"/>
        </w:rPr>
        <w:t xml:space="preserve"> it is </w:t>
      </w:r>
      <w:r w:rsidR="00B57CF7" w:rsidRPr="00587408">
        <w:rPr>
          <w:rFonts w:ascii="Arial" w:hAnsi="Arial" w:cs="Arial"/>
          <w:sz w:val="20"/>
          <w:szCs w:val="20"/>
        </w:rPr>
        <w:t xml:space="preserve">nonetheless </w:t>
      </w:r>
      <w:r w:rsidR="00026855" w:rsidRPr="00587408">
        <w:rPr>
          <w:rFonts w:ascii="Arial" w:hAnsi="Arial" w:cs="Arial"/>
          <w:sz w:val="20"/>
          <w:szCs w:val="20"/>
        </w:rPr>
        <w:t xml:space="preserve">not clear </w:t>
      </w:r>
      <w:r w:rsidR="004F0A46" w:rsidRPr="00587408">
        <w:rPr>
          <w:rFonts w:ascii="Arial" w:hAnsi="Arial" w:cs="Arial"/>
          <w:sz w:val="20"/>
          <w:szCs w:val="20"/>
        </w:rPr>
        <w:tab/>
        <w:t xml:space="preserve">to what extent are social </w:t>
      </w:r>
      <w:r w:rsidR="00026855" w:rsidRPr="00587408">
        <w:rPr>
          <w:rFonts w:ascii="Arial" w:hAnsi="Arial" w:cs="Arial"/>
          <w:sz w:val="20"/>
          <w:szCs w:val="20"/>
        </w:rPr>
        <w:t>enterprises e.g. co-operatives</w:t>
      </w:r>
      <w:r w:rsidRPr="00587408">
        <w:rPr>
          <w:rFonts w:ascii="Arial" w:hAnsi="Arial" w:cs="Arial"/>
          <w:sz w:val="20"/>
          <w:szCs w:val="20"/>
        </w:rPr>
        <w:t>,</w:t>
      </w:r>
      <w:r w:rsidR="004F0A46" w:rsidRPr="00587408">
        <w:rPr>
          <w:rFonts w:ascii="Arial" w:hAnsi="Arial" w:cs="Arial"/>
          <w:sz w:val="20"/>
          <w:szCs w:val="20"/>
        </w:rPr>
        <w:t xml:space="preserve"> </w:t>
      </w:r>
      <w:r w:rsidR="00026855" w:rsidRPr="00587408">
        <w:rPr>
          <w:rFonts w:ascii="Arial" w:hAnsi="Arial" w:cs="Arial"/>
          <w:sz w:val="20"/>
          <w:szCs w:val="20"/>
        </w:rPr>
        <w:t>impaired</w:t>
      </w:r>
      <w:r w:rsidRPr="00587408">
        <w:rPr>
          <w:rFonts w:ascii="Arial" w:hAnsi="Arial" w:cs="Arial"/>
          <w:sz w:val="20"/>
          <w:szCs w:val="20"/>
        </w:rPr>
        <w:t xml:space="preserve"> </w:t>
      </w:r>
      <w:r w:rsidR="00026855" w:rsidRPr="00587408">
        <w:rPr>
          <w:rFonts w:ascii="Arial" w:hAnsi="Arial" w:cs="Arial"/>
          <w:sz w:val="20"/>
          <w:szCs w:val="20"/>
        </w:rPr>
        <w:t>by this policy position</w:t>
      </w:r>
      <w:r w:rsidR="00F13AFD" w:rsidRPr="00587408">
        <w:rPr>
          <w:rFonts w:ascii="Arial" w:hAnsi="Arial" w:cs="Arial"/>
          <w:sz w:val="20"/>
          <w:szCs w:val="20"/>
        </w:rPr>
        <w:t>.</w:t>
      </w:r>
    </w:p>
    <w:p w:rsidR="003655D0" w:rsidRPr="00587408" w:rsidRDefault="003655D0" w:rsidP="00587408">
      <w:pPr>
        <w:spacing w:after="0" w:line="240" w:lineRule="auto"/>
        <w:contextualSpacing/>
        <w:rPr>
          <w:rFonts w:ascii="Arial" w:hAnsi="Arial" w:cs="Arial"/>
          <w:sz w:val="20"/>
          <w:szCs w:val="20"/>
        </w:rPr>
      </w:pPr>
      <w:r w:rsidRPr="00587408">
        <w:rPr>
          <w:rFonts w:ascii="Arial" w:hAnsi="Arial" w:cs="Arial"/>
          <w:sz w:val="20"/>
          <w:szCs w:val="20"/>
        </w:rPr>
        <w:t>6.11</w:t>
      </w:r>
      <w:r w:rsidRPr="00587408">
        <w:rPr>
          <w:rFonts w:ascii="Arial" w:hAnsi="Arial" w:cs="Arial"/>
          <w:sz w:val="20"/>
          <w:szCs w:val="20"/>
        </w:rPr>
        <w:tab/>
      </w:r>
      <w:r w:rsidR="004F0A46" w:rsidRPr="00587408">
        <w:rPr>
          <w:rFonts w:ascii="Arial" w:hAnsi="Arial" w:cs="Arial"/>
          <w:sz w:val="20"/>
          <w:szCs w:val="20"/>
        </w:rPr>
        <w:t xml:space="preserve">The Committee notes the recommendation of the fifth Parliament to the Department </w:t>
      </w:r>
      <w:r w:rsidR="004F0A46" w:rsidRPr="00587408">
        <w:rPr>
          <w:rFonts w:ascii="Arial" w:hAnsi="Arial" w:cs="Arial"/>
          <w:sz w:val="20"/>
          <w:szCs w:val="20"/>
        </w:rPr>
        <w:tab/>
        <w:t xml:space="preserve">to conduct forensic investigation following claims of corruption and misappropriation </w:t>
      </w:r>
      <w:r w:rsidR="004F0A46" w:rsidRPr="00587408">
        <w:rPr>
          <w:rFonts w:ascii="Arial" w:hAnsi="Arial" w:cs="Arial"/>
          <w:sz w:val="20"/>
          <w:szCs w:val="20"/>
        </w:rPr>
        <w:tab/>
        <w:t>of the Co-operatives Incentives Scheme (CIS)</w:t>
      </w:r>
      <w:r w:rsidR="00D01921" w:rsidRPr="00587408">
        <w:rPr>
          <w:rFonts w:ascii="Arial" w:hAnsi="Arial" w:cs="Arial"/>
          <w:sz w:val="20"/>
          <w:szCs w:val="20"/>
        </w:rPr>
        <w:t xml:space="preserve">. It is noted that outcomes of that </w:t>
      </w:r>
      <w:r w:rsidR="00D01921" w:rsidRPr="00587408">
        <w:rPr>
          <w:rFonts w:ascii="Arial" w:hAnsi="Arial" w:cs="Arial"/>
          <w:sz w:val="20"/>
          <w:szCs w:val="20"/>
        </w:rPr>
        <w:tab/>
        <w:t xml:space="preserve">inquiry have not </w:t>
      </w:r>
      <w:r w:rsidR="00DC3BF0" w:rsidRPr="00587408">
        <w:rPr>
          <w:rFonts w:ascii="Arial" w:hAnsi="Arial" w:cs="Arial"/>
          <w:sz w:val="20"/>
          <w:szCs w:val="20"/>
        </w:rPr>
        <w:t>been shared with the Committee.</w:t>
      </w:r>
    </w:p>
    <w:p w:rsidR="00250CD4" w:rsidRPr="00587408" w:rsidRDefault="00D01921" w:rsidP="00587408">
      <w:pPr>
        <w:spacing w:after="0" w:line="240" w:lineRule="auto"/>
        <w:contextualSpacing/>
        <w:rPr>
          <w:rFonts w:ascii="Arial" w:hAnsi="Arial" w:cs="Arial"/>
          <w:sz w:val="20"/>
          <w:szCs w:val="20"/>
        </w:rPr>
      </w:pPr>
      <w:r w:rsidRPr="00587408">
        <w:rPr>
          <w:rFonts w:ascii="Arial" w:hAnsi="Arial" w:cs="Arial"/>
          <w:sz w:val="20"/>
          <w:szCs w:val="20"/>
        </w:rPr>
        <w:t>6.12</w:t>
      </w:r>
      <w:r w:rsidR="00250CD4" w:rsidRPr="00587408">
        <w:rPr>
          <w:rFonts w:ascii="Arial" w:hAnsi="Arial" w:cs="Arial"/>
          <w:sz w:val="20"/>
          <w:szCs w:val="20"/>
        </w:rPr>
        <w:tab/>
      </w:r>
      <w:r w:rsidR="00DC3BF0" w:rsidRPr="00587408">
        <w:rPr>
          <w:rFonts w:ascii="Arial" w:hAnsi="Arial" w:cs="Arial"/>
          <w:sz w:val="20"/>
          <w:szCs w:val="20"/>
        </w:rPr>
        <w:t>The C</w:t>
      </w:r>
      <w:r w:rsidR="001A0CCC" w:rsidRPr="00587408">
        <w:rPr>
          <w:rFonts w:ascii="Arial" w:hAnsi="Arial" w:cs="Arial"/>
          <w:sz w:val="20"/>
          <w:szCs w:val="20"/>
        </w:rPr>
        <w:t xml:space="preserve">ommittee </w:t>
      </w:r>
      <w:r w:rsidR="00026855" w:rsidRPr="00587408">
        <w:rPr>
          <w:rFonts w:ascii="Arial" w:hAnsi="Arial" w:cs="Arial"/>
          <w:sz w:val="20"/>
          <w:szCs w:val="20"/>
        </w:rPr>
        <w:t>welcom</w:t>
      </w:r>
      <w:r w:rsidR="001A0CCC" w:rsidRPr="00587408">
        <w:rPr>
          <w:rFonts w:ascii="Arial" w:hAnsi="Arial" w:cs="Arial"/>
          <w:sz w:val="20"/>
          <w:szCs w:val="20"/>
        </w:rPr>
        <w:t xml:space="preserve">es DSBD undertaking that places emphasis “on </w:t>
      </w:r>
      <w:r w:rsidR="00026855" w:rsidRPr="00587408">
        <w:rPr>
          <w:rFonts w:ascii="Arial" w:hAnsi="Arial" w:cs="Arial"/>
          <w:sz w:val="20"/>
          <w:szCs w:val="20"/>
        </w:rPr>
        <w:t xml:space="preserve">the </w:t>
      </w:r>
      <w:r w:rsidR="001A0CCC" w:rsidRPr="00587408">
        <w:rPr>
          <w:rFonts w:ascii="Arial" w:hAnsi="Arial" w:cs="Arial"/>
          <w:sz w:val="20"/>
          <w:szCs w:val="20"/>
        </w:rPr>
        <w:tab/>
        <w:t xml:space="preserve">development and </w:t>
      </w:r>
      <w:r w:rsidR="00026855" w:rsidRPr="00587408">
        <w:rPr>
          <w:rFonts w:ascii="Arial" w:hAnsi="Arial" w:cs="Arial"/>
          <w:sz w:val="20"/>
          <w:szCs w:val="20"/>
        </w:rPr>
        <w:t xml:space="preserve">support for Co-operatives, which are sometimes overlooked when </w:t>
      </w:r>
      <w:r w:rsidR="001A0CCC" w:rsidRPr="00587408">
        <w:rPr>
          <w:rFonts w:ascii="Arial" w:hAnsi="Arial" w:cs="Arial"/>
          <w:sz w:val="20"/>
          <w:szCs w:val="20"/>
        </w:rPr>
        <w:tab/>
        <w:t xml:space="preserve">addressing the issue of </w:t>
      </w:r>
      <w:r w:rsidR="00026855" w:rsidRPr="00587408">
        <w:rPr>
          <w:rFonts w:ascii="Arial" w:hAnsi="Arial" w:cs="Arial"/>
          <w:sz w:val="20"/>
          <w:szCs w:val="20"/>
        </w:rPr>
        <w:t xml:space="preserve">small enterprises”. The Committee will monitor the Small </w:t>
      </w:r>
      <w:r w:rsidR="001A0CCC" w:rsidRPr="00587408">
        <w:rPr>
          <w:rFonts w:ascii="Arial" w:hAnsi="Arial" w:cs="Arial"/>
          <w:sz w:val="20"/>
          <w:szCs w:val="20"/>
        </w:rPr>
        <w:tab/>
        <w:t xml:space="preserve">Business Development </w:t>
      </w:r>
      <w:r w:rsidR="00026855" w:rsidRPr="00587408">
        <w:rPr>
          <w:rFonts w:ascii="Arial" w:hAnsi="Arial" w:cs="Arial"/>
          <w:sz w:val="20"/>
          <w:szCs w:val="20"/>
        </w:rPr>
        <w:t xml:space="preserve">Portfolio commitment to </w:t>
      </w:r>
      <w:r w:rsidRPr="00587408">
        <w:rPr>
          <w:rFonts w:ascii="Arial" w:hAnsi="Arial" w:cs="Arial"/>
          <w:sz w:val="20"/>
          <w:szCs w:val="20"/>
        </w:rPr>
        <w:t>support 200 c</w:t>
      </w:r>
      <w:r w:rsidR="00026855" w:rsidRPr="00587408">
        <w:rPr>
          <w:rFonts w:ascii="Arial" w:hAnsi="Arial" w:cs="Arial"/>
          <w:sz w:val="20"/>
          <w:szCs w:val="20"/>
        </w:rPr>
        <w:t xml:space="preserve">o-operatives, financially </w:t>
      </w:r>
      <w:r w:rsidR="001A0CCC" w:rsidRPr="00587408">
        <w:rPr>
          <w:rFonts w:ascii="Arial" w:hAnsi="Arial" w:cs="Arial"/>
          <w:sz w:val="20"/>
          <w:szCs w:val="20"/>
        </w:rPr>
        <w:tab/>
        <w:t xml:space="preserve">and/or non-financially, </w:t>
      </w:r>
      <w:r w:rsidR="00026855" w:rsidRPr="00587408">
        <w:rPr>
          <w:rFonts w:ascii="Arial" w:hAnsi="Arial" w:cs="Arial"/>
          <w:sz w:val="20"/>
          <w:szCs w:val="20"/>
        </w:rPr>
        <w:t>dur</w:t>
      </w:r>
      <w:r w:rsidR="00DC3BF0" w:rsidRPr="00587408">
        <w:rPr>
          <w:rFonts w:ascii="Arial" w:hAnsi="Arial" w:cs="Arial"/>
          <w:sz w:val="20"/>
          <w:szCs w:val="20"/>
        </w:rPr>
        <w:t>ing the 2022/23 financial year.</w:t>
      </w:r>
    </w:p>
    <w:p w:rsidR="00250CD4" w:rsidRPr="00587408" w:rsidRDefault="00D01921" w:rsidP="00587408">
      <w:pPr>
        <w:spacing w:after="0" w:line="240" w:lineRule="auto"/>
        <w:contextualSpacing/>
        <w:rPr>
          <w:rFonts w:ascii="Arial" w:hAnsi="Arial" w:cs="Arial"/>
          <w:sz w:val="20"/>
          <w:szCs w:val="20"/>
        </w:rPr>
      </w:pPr>
      <w:r w:rsidRPr="00587408">
        <w:rPr>
          <w:rFonts w:ascii="Arial" w:hAnsi="Arial" w:cs="Arial"/>
          <w:sz w:val="20"/>
          <w:szCs w:val="20"/>
        </w:rPr>
        <w:t>6.13</w:t>
      </w:r>
      <w:r w:rsidR="00250CD4" w:rsidRPr="00587408">
        <w:rPr>
          <w:rFonts w:ascii="Arial" w:hAnsi="Arial" w:cs="Arial"/>
          <w:sz w:val="20"/>
          <w:szCs w:val="20"/>
        </w:rPr>
        <w:tab/>
      </w:r>
      <w:r w:rsidR="00026855" w:rsidRPr="00587408">
        <w:rPr>
          <w:rFonts w:ascii="Arial" w:hAnsi="Arial" w:cs="Arial"/>
          <w:sz w:val="20"/>
          <w:szCs w:val="20"/>
        </w:rPr>
        <w:t>The Committee takes note that the target</w:t>
      </w:r>
      <w:r w:rsidRPr="00587408">
        <w:rPr>
          <w:rFonts w:ascii="Arial" w:hAnsi="Arial" w:cs="Arial"/>
          <w:sz w:val="20"/>
          <w:szCs w:val="20"/>
        </w:rPr>
        <w:t xml:space="preserve"> or performance indicator</w:t>
      </w:r>
      <w:r w:rsidR="00026855" w:rsidRPr="00587408">
        <w:rPr>
          <w:rFonts w:ascii="Arial" w:hAnsi="Arial" w:cs="Arial"/>
          <w:sz w:val="20"/>
          <w:szCs w:val="20"/>
        </w:rPr>
        <w:t xml:space="preserve"> “finalisation of the </w:t>
      </w:r>
      <w:r w:rsidRPr="00587408">
        <w:rPr>
          <w:rFonts w:ascii="Arial" w:hAnsi="Arial" w:cs="Arial"/>
          <w:sz w:val="20"/>
          <w:szCs w:val="20"/>
        </w:rPr>
        <w:tab/>
        <w:t xml:space="preserve">SMME and Co-operatives </w:t>
      </w:r>
      <w:r w:rsidR="00026855" w:rsidRPr="00587408">
        <w:rPr>
          <w:rFonts w:ascii="Arial" w:hAnsi="Arial" w:cs="Arial"/>
          <w:sz w:val="20"/>
          <w:szCs w:val="20"/>
        </w:rPr>
        <w:t xml:space="preserve">Funding Policy” has been on the DSBD successive annul </w:t>
      </w:r>
      <w:r w:rsidRPr="00587408">
        <w:rPr>
          <w:rFonts w:ascii="Arial" w:hAnsi="Arial" w:cs="Arial"/>
          <w:sz w:val="20"/>
          <w:szCs w:val="20"/>
        </w:rPr>
        <w:tab/>
      </w:r>
      <w:r w:rsidR="00026855" w:rsidRPr="00587408">
        <w:rPr>
          <w:rFonts w:ascii="Arial" w:hAnsi="Arial" w:cs="Arial"/>
          <w:sz w:val="20"/>
          <w:szCs w:val="20"/>
        </w:rPr>
        <w:t xml:space="preserve">performance </w:t>
      </w:r>
      <w:r w:rsidRPr="00587408">
        <w:rPr>
          <w:rFonts w:ascii="Arial" w:hAnsi="Arial" w:cs="Arial"/>
          <w:sz w:val="20"/>
          <w:szCs w:val="20"/>
        </w:rPr>
        <w:t xml:space="preserve">plans since </w:t>
      </w:r>
      <w:r w:rsidR="00026855" w:rsidRPr="00587408">
        <w:rPr>
          <w:rFonts w:ascii="Arial" w:hAnsi="Arial" w:cs="Arial"/>
          <w:sz w:val="20"/>
          <w:szCs w:val="20"/>
        </w:rPr>
        <w:t>2020</w:t>
      </w:r>
      <w:r w:rsidR="004A1F03" w:rsidRPr="00587408">
        <w:rPr>
          <w:rFonts w:ascii="Arial" w:hAnsi="Arial" w:cs="Arial"/>
          <w:sz w:val="20"/>
          <w:szCs w:val="20"/>
        </w:rPr>
        <w:t xml:space="preserve">/21 </w:t>
      </w:r>
      <w:r w:rsidR="00026855" w:rsidRPr="00587408">
        <w:rPr>
          <w:rFonts w:ascii="Arial" w:hAnsi="Arial" w:cs="Arial"/>
          <w:sz w:val="20"/>
          <w:szCs w:val="20"/>
        </w:rPr>
        <w:t xml:space="preserve">without it being finalised. The Committee considers </w:t>
      </w:r>
      <w:r w:rsidRPr="00587408">
        <w:rPr>
          <w:rFonts w:ascii="Arial" w:hAnsi="Arial" w:cs="Arial"/>
          <w:sz w:val="20"/>
          <w:szCs w:val="20"/>
        </w:rPr>
        <w:tab/>
        <w:t>finalisation of this policy i</w:t>
      </w:r>
      <w:r w:rsidR="00026855" w:rsidRPr="00587408">
        <w:rPr>
          <w:rFonts w:ascii="Arial" w:hAnsi="Arial" w:cs="Arial"/>
          <w:sz w:val="20"/>
          <w:szCs w:val="20"/>
        </w:rPr>
        <w:t>mp</w:t>
      </w:r>
      <w:r w:rsidRPr="00587408">
        <w:rPr>
          <w:rFonts w:ascii="Arial" w:hAnsi="Arial" w:cs="Arial"/>
          <w:sz w:val="20"/>
          <w:szCs w:val="20"/>
        </w:rPr>
        <w:t>erative</w:t>
      </w:r>
      <w:r w:rsidR="00026855" w:rsidRPr="00587408">
        <w:rPr>
          <w:rFonts w:ascii="Arial" w:hAnsi="Arial" w:cs="Arial"/>
          <w:sz w:val="20"/>
          <w:szCs w:val="20"/>
        </w:rPr>
        <w:t xml:space="preserve"> as it </w:t>
      </w:r>
      <w:r w:rsidRPr="00587408">
        <w:rPr>
          <w:rFonts w:ascii="Arial" w:hAnsi="Arial" w:cs="Arial"/>
          <w:sz w:val="20"/>
          <w:szCs w:val="20"/>
        </w:rPr>
        <w:t>seeks</w:t>
      </w:r>
      <w:r w:rsidR="00026855" w:rsidRPr="00587408">
        <w:rPr>
          <w:rFonts w:ascii="Arial" w:hAnsi="Arial" w:cs="Arial"/>
          <w:sz w:val="20"/>
          <w:szCs w:val="20"/>
        </w:rPr>
        <w:t xml:space="preserve"> to engage the Department on its policy </w:t>
      </w:r>
      <w:r w:rsidRPr="00587408">
        <w:rPr>
          <w:rFonts w:ascii="Arial" w:hAnsi="Arial" w:cs="Arial"/>
          <w:sz w:val="20"/>
          <w:szCs w:val="20"/>
        </w:rPr>
        <w:tab/>
      </w:r>
      <w:r w:rsidR="00026855" w:rsidRPr="00587408">
        <w:rPr>
          <w:rFonts w:ascii="Arial" w:hAnsi="Arial" w:cs="Arial"/>
          <w:sz w:val="20"/>
          <w:szCs w:val="20"/>
        </w:rPr>
        <w:t xml:space="preserve">hypothesis that ‘Co-operatives are enterprises that are income and profit generating’ </w:t>
      </w:r>
      <w:r w:rsidRPr="00587408">
        <w:rPr>
          <w:rFonts w:ascii="Arial" w:hAnsi="Arial" w:cs="Arial"/>
          <w:sz w:val="20"/>
          <w:szCs w:val="20"/>
        </w:rPr>
        <w:tab/>
        <w:t xml:space="preserve">as opposed to being ‘social </w:t>
      </w:r>
      <w:r w:rsidR="00DC3BF0" w:rsidRPr="00587408">
        <w:rPr>
          <w:rFonts w:ascii="Arial" w:hAnsi="Arial" w:cs="Arial"/>
          <w:sz w:val="20"/>
          <w:szCs w:val="20"/>
        </w:rPr>
        <w:t>enterprises’.</w:t>
      </w:r>
    </w:p>
    <w:p w:rsidR="00250CD4" w:rsidRPr="00587408" w:rsidRDefault="00D01921" w:rsidP="00587408">
      <w:pPr>
        <w:spacing w:after="0" w:line="240" w:lineRule="auto"/>
        <w:contextualSpacing/>
        <w:rPr>
          <w:rFonts w:ascii="Arial" w:hAnsi="Arial" w:cs="Arial"/>
          <w:sz w:val="20"/>
          <w:szCs w:val="20"/>
        </w:rPr>
      </w:pPr>
      <w:r w:rsidRPr="00587408">
        <w:rPr>
          <w:rFonts w:ascii="Arial" w:hAnsi="Arial" w:cs="Arial"/>
          <w:sz w:val="20"/>
          <w:szCs w:val="20"/>
        </w:rPr>
        <w:t>6.14</w:t>
      </w:r>
      <w:r w:rsidR="00250CD4" w:rsidRPr="00587408">
        <w:rPr>
          <w:rFonts w:ascii="Arial" w:hAnsi="Arial" w:cs="Arial"/>
          <w:sz w:val="20"/>
          <w:szCs w:val="20"/>
        </w:rPr>
        <w:tab/>
      </w:r>
      <w:r w:rsidR="00026855" w:rsidRPr="00587408">
        <w:rPr>
          <w:rFonts w:ascii="Arial" w:hAnsi="Arial" w:cs="Arial"/>
          <w:sz w:val="20"/>
          <w:szCs w:val="20"/>
        </w:rPr>
        <w:t xml:space="preserve">The Committee observes that from 2019 to 2025, Seda budget is projected to register </w:t>
      </w:r>
      <w:r w:rsidR="00250CD4" w:rsidRPr="00587408">
        <w:rPr>
          <w:rFonts w:ascii="Arial" w:hAnsi="Arial" w:cs="Arial"/>
          <w:sz w:val="20"/>
          <w:szCs w:val="20"/>
        </w:rPr>
        <w:tab/>
      </w:r>
      <w:r w:rsidR="00026855" w:rsidRPr="00587408">
        <w:rPr>
          <w:rFonts w:ascii="Arial" w:hAnsi="Arial" w:cs="Arial"/>
          <w:sz w:val="20"/>
          <w:szCs w:val="20"/>
        </w:rPr>
        <w:t xml:space="preserve">negative growth rate. </w:t>
      </w:r>
      <w:r w:rsidR="00026855" w:rsidRPr="00587408">
        <w:rPr>
          <w:rFonts w:ascii="Arial" w:hAnsi="Arial" w:cs="Arial"/>
          <w:bCs/>
          <w:sz w:val="20"/>
          <w:szCs w:val="20"/>
        </w:rPr>
        <w:t xml:space="preserve">Seda’s budget cut in excess of R300 million during the previous </w:t>
      </w:r>
      <w:r w:rsidR="00250CD4" w:rsidRPr="00587408">
        <w:rPr>
          <w:rFonts w:ascii="Arial" w:hAnsi="Arial" w:cs="Arial"/>
          <w:bCs/>
          <w:sz w:val="20"/>
          <w:szCs w:val="20"/>
        </w:rPr>
        <w:tab/>
      </w:r>
      <w:r w:rsidR="00026855" w:rsidRPr="00587408">
        <w:rPr>
          <w:rFonts w:ascii="Arial" w:hAnsi="Arial" w:cs="Arial"/>
          <w:bCs/>
          <w:sz w:val="20"/>
          <w:szCs w:val="20"/>
        </w:rPr>
        <w:t xml:space="preserve">financial year is a source of concern for the Committee. </w:t>
      </w:r>
      <w:r w:rsidRPr="00587408">
        <w:rPr>
          <w:rFonts w:ascii="Arial" w:hAnsi="Arial" w:cs="Arial"/>
          <w:bCs/>
          <w:sz w:val="20"/>
          <w:szCs w:val="20"/>
        </w:rPr>
        <w:t>Unlike Sefa, Seda derive</w:t>
      </w:r>
      <w:r w:rsidR="004A1F03" w:rsidRPr="00587408">
        <w:rPr>
          <w:rFonts w:ascii="Arial" w:hAnsi="Arial" w:cs="Arial"/>
          <w:bCs/>
          <w:sz w:val="20"/>
          <w:szCs w:val="20"/>
        </w:rPr>
        <w:t>s</w:t>
      </w:r>
      <w:r w:rsidRPr="00587408">
        <w:rPr>
          <w:rFonts w:ascii="Arial" w:hAnsi="Arial" w:cs="Arial"/>
          <w:bCs/>
          <w:sz w:val="20"/>
          <w:szCs w:val="20"/>
        </w:rPr>
        <w:t xml:space="preserve"> its </w:t>
      </w:r>
      <w:r w:rsidRPr="00587408">
        <w:rPr>
          <w:rFonts w:ascii="Arial" w:hAnsi="Arial" w:cs="Arial"/>
          <w:bCs/>
          <w:sz w:val="20"/>
          <w:szCs w:val="20"/>
        </w:rPr>
        <w:tab/>
        <w:t xml:space="preserve">revenue exclusively from the </w:t>
      </w:r>
      <w:r w:rsidR="004A1F03" w:rsidRPr="00587408">
        <w:rPr>
          <w:rFonts w:ascii="Arial" w:hAnsi="Arial" w:cs="Arial"/>
          <w:bCs/>
          <w:sz w:val="20"/>
          <w:szCs w:val="20"/>
        </w:rPr>
        <w:t>government. Its mandate does not allow it to</w:t>
      </w:r>
      <w:r w:rsidRPr="00587408">
        <w:rPr>
          <w:rFonts w:ascii="Arial" w:hAnsi="Arial" w:cs="Arial"/>
          <w:bCs/>
          <w:sz w:val="20"/>
          <w:szCs w:val="20"/>
        </w:rPr>
        <w:t xml:space="preserve"> embark on </w:t>
      </w:r>
      <w:r w:rsidR="004A1F03" w:rsidRPr="00587408">
        <w:rPr>
          <w:rFonts w:ascii="Arial" w:hAnsi="Arial" w:cs="Arial"/>
          <w:bCs/>
          <w:sz w:val="20"/>
          <w:szCs w:val="20"/>
        </w:rPr>
        <w:tab/>
        <w:t xml:space="preserve">profit </w:t>
      </w:r>
      <w:r w:rsidRPr="00587408">
        <w:rPr>
          <w:rFonts w:ascii="Arial" w:hAnsi="Arial" w:cs="Arial"/>
          <w:bCs/>
          <w:sz w:val="20"/>
          <w:szCs w:val="20"/>
        </w:rPr>
        <w:t>generati</w:t>
      </w:r>
      <w:r w:rsidR="004A1F03" w:rsidRPr="00587408">
        <w:rPr>
          <w:rFonts w:ascii="Arial" w:hAnsi="Arial" w:cs="Arial"/>
          <w:bCs/>
          <w:sz w:val="20"/>
          <w:szCs w:val="20"/>
        </w:rPr>
        <w:t xml:space="preserve">ng </w:t>
      </w:r>
      <w:r w:rsidRPr="00587408">
        <w:rPr>
          <w:rFonts w:ascii="Arial" w:hAnsi="Arial" w:cs="Arial"/>
          <w:bCs/>
          <w:sz w:val="20"/>
          <w:szCs w:val="20"/>
        </w:rPr>
        <w:t xml:space="preserve">activities. Whilst it is understood that </w:t>
      </w:r>
      <w:r w:rsidR="00026855" w:rsidRPr="00587408">
        <w:rPr>
          <w:rFonts w:ascii="Arial" w:hAnsi="Arial" w:cs="Arial"/>
          <w:bCs/>
          <w:sz w:val="20"/>
          <w:szCs w:val="20"/>
        </w:rPr>
        <w:t xml:space="preserve">these reductions are provisional </w:t>
      </w:r>
      <w:r w:rsidR="004A1F03" w:rsidRPr="00587408">
        <w:rPr>
          <w:rFonts w:ascii="Arial" w:hAnsi="Arial" w:cs="Arial"/>
          <w:bCs/>
          <w:sz w:val="20"/>
          <w:szCs w:val="20"/>
        </w:rPr>
        <w:tab/>
        <w:t xml:space="preserve">measures owing </w:t>
      </w:r>
      <w:r w:rsidR="00026855" w:rsidRPr="00587408">
        <w:rPr>
          <w:rFonts w:ascii="Arial" w:hAnsi="Arial" w:cs="Arial"/>
          <w:bCs/>
          <w:sz w:val="20"/>
          <w:szCs w:val="20"/>
        </w:rPr>
        <w:t xml:space="preserve">to ongoing </w:t>
      </w:r>
      <w:r w:rsidRPr="00587408">
        <w:rPr>
          <w:rFonts w:ascii="Arial" w:hAnsi="Arial" w:cs="Arial"/>
          <w:bCs/>
          <w:sz w:val="20"/>
          <w:szCs w:val="20"/>
        </w:rPr>
        <w:t>pandemic</w:t>
      </w:r>
      <w:r w:rsidR="00EA51F0" w:rsidRPr="00587408">
        <w:rPr>
          <w:rFonts w:ascii="Arial" w:hAnsi="Arial" w:cs="Arial"/>
          <w:bCs/>
          <w:sz w:val="20"/>
          <w:szCs w:val="20"/>
        </w:rPr>
        <w:t xml:space="preserve">, they are </w:t>
      </w:r>
      <w:r w:rsidR="00026855" w:rsidRPr="00587408">
        <w:rPr>
          <w:rFonts w:ascii="Arial" w:hAnsi="Arial" w:cs="Arial"/>
          <w:bCs/>
          <w:sz w:val="20"/>
          <w:szCs w:val="20"/>
        </w:rPr>
        <w:t>however</w:t>
      </w:r>
      <w:r w:rsidR="00EA51F0" w:rsidRPr="00587408">
        <w:rPr>
          <w:rFonts w:ascii="Arial" w:hAnsi="Arial" w:cs="Arial"/>
          <w:bCs/>
          <w:sz w:val="20"/>
          <w:szCs w:val="20"/>
        </w:rPr>
        <w:t>,</w:t>
      </w:r>
      <w:r w:rsidR="00026855" w:rsidRPr="00587408">
        <w:rPr>
          <w:rFonts w:ascii="Arial" w:hAnsi="Arial" w:cs="Arial"/>
          <w:bCs/>
          <w:sz w:val="20"/>
          <w:szCs w:val="20"/>
        </w:rPr>
        <w:t xml:space="preserve"> being carried out in spite of </w:t>
      </w:r>
      <w:r w:rsidR="004A1F03" w:rsidRPr="00587408">
        <w:rPr>
          <w:rFonts w:ascii="Arial" w:hAnsi="Arial" w:cs="Arial"/>
          <w:bCs/>
          <w:sz w:val="20"/>
          <w:szCs w:val="20"/>
        </w:rPr>
        <w:tab/>
        <w:t xml:space="preserve">the onerous </w:t>
      </w:r>
      <w:r w:rsidR="00EA51F0" w:rsidRPr="00587408">
        <w:rPr>
          <w:rFonts w:ascii="Arial" w:hAnsi="Arial" w:cs="Arial"/>
          <w:bCs/>
          <w:sz w:val="20"/>
          <w:szCs w:val="20"/>
        </w:rPr>
        <w:t xml:space="preserve">responsibility entrusted to the </w:t>
      </w:r>
      <w:r w:rsidR="00026855" w:rsidRPr="00587408">
        <w:rPr>
          <w:rFonts w:ascii="Arial" w:hAnsi="Arial" w:cs="Arial"/>
          <w:bCs/>
          <w:sz w:val="20"/>
          <w:szCs w:val="20"/>
        </w:rPr>
        <w:t xml:space="preserve">Department to turn around the curve of </w:t>
      </w:r>
      <w:r w:rsidR="004A1F03" w:rsidRPr="00587408">
        <w:rPr>
          <w:rFonts w:ascii="Arial" w:hAnsi="Arial" w:cs="Arial"/>
          <w:bCs/>
          <w:sz w:val="20"/>
          <w:szCs w:val="20"/>
        </w:rPr>
        <w:tab/>
      </w:r>
      <w:r w:rsidR="00026855" w:rsidRPr="00587408">
        <w:rPr>
          <w:rFonts w:ascii="Arial" w:hAnsi="Arial" w:cs="Arial"/>
          <w:bCs/>
          <w:sz w:val="20"/>
          <w:szCs w:val="20"/>
        </w:rPr>
        <w:t>unemploym</w:t>
      </w:r>
      <w:r w:rsidR="004A1F03" w:rsidRPr="00587408">
        <w:rPr>
          <w:rFonts w:ascii="Arial" w:hAnsi="Arial" w:cs="Arial"/>
          <w:bCs/>
          <w:sz w:val="20"/>
          <w:szCs w:val="20"/>
        </w:rPr>
        <w:t xml:space="preserve">ent </w:t>
      </w:r>
      <w:r w:rsidR="00026855" w:rsidRPr="00587408">
        <w:rPr>
          <w:rFonts w:ascii="Arial" w:hAnsi="Arial" w:cs="Arial"/>
          <w:bCs/>
          <w:sz w:val="20"/>
          <w:szCs w:val="20"/>
        </w:rPr>
        <w:t xml:space="preserve">ignite economic </w:t>
      </w:r>
      <w:r w:rsidR="00DC3BF0" w:rsidRPr="00587408">
        <w:rPr>
          <w:rFonts w:ascii="Arial" w:hAnsi="Arial" w:cs="Arial"/>
          <w:bCs/>
          <w:sz w:val="20"/>
          <w:szCs w:val="20"/>
        </w:rPr>
        <w:t>activity.</w:t>
      </w:r>
    </w:p>
    <w:p w:rsidR="00026855" w:rsidRPr="00587408" w:rsidRDefault="00EA51F0" w:rsidP="00587408">
      <w:pPr>
        <w:spacing w:after="0" w:line="240" w:lineRule="auto"/>
        <w:contextualSpacing/>
        <w:rPr>
          <w:rFonts w:ascii="Arial" w:hAnsi="Arial" w:cs="Arial"/>
          <w:sz w:val="20"/>
          <w:szCs w:val="20"/>
        </w:rPr>
      </w:pPr>
      <w:r w:rsidRPr="00587408">
        <w:rPr>
          <w:rFonts w:ascii="Arial" w:hAnsi="Arial" w:cs="Arial"/>
          <w:sz w:val="20"/>
          <w:szCs w:val="20"/>
        </w:rPr>
        <w:t>6.15</w:t>
      </w:r>
      <w:r w:rsidR="00250CD4" w:rsidRPr="00587408">
        <w:rPr>
          <w:rFonts w:ascii="Arial" w:hAnsi="Arial" w:cs="Arial"/>
          <w:sz w:val="20"/>
          <w:szCs w:val="20"/>
        </w:rPr>
        <w:tab/>
      </w:r>
      <w:r w:rsidR="00026855" w:rsidRPr="00587408">
        <w:rPr>
          <w:rFonts w:ascii="Arial" w:hAnsi="Arial" w:cs="Arial"/>
          <w:bCs/>
          <w:sz w:val="20"/>
          <w:szCs w:val="20"/>
        </w:rPr>
        <w:t xml:space="preserve">Lastly, </w:t>
      </w:r>
      <w:r w:rsidR="00026855" w:rsidRPr="00587408">
        <w:rPr>
          <w:rFonts w:ascii="Arial" w:hAnsi="Arial" w:cs="Arial"/>
          <w:sz w:val="20"/>
          <w:szCs w:val="20"/>
        </w:rPr>
        <w:t xml:space="preserve">the Committee applauds the government wide approach to District </w:t>
      </w:r>
      <w:r w:rsidR="00250CD4" w:rsidRPr="00587408">
        <w:rPr>
          <w:rFonts w:ascii="Arial" w:hAnsi="Arial" w:cs="Arial"/>
          <w:sz w:val="20"/>
          <w:szCs w:val="20"/>
        </w:rPr>
        <w:tab/>
      </w:r>
      <w:r w:rsidR="00026855" w:rsidRPr="00587408">
        <w:rPr>
          <w:rFonts w:ascii="Arial" w:hAnsi="Arial" w:cs="Arial"/>
          <w:sz w:val="20"/>
          <w:szCs w:val="20"/>
        </w:rPr>
        <w:t xml:space="preserve">Development Model (DDM). </w:t>
      </w:r>
      <w:r w:rsidR="006641B8" w:rsidRPr="00587408">
        <w:rPr>
          <w:rFonts w:ascii="Arial" w:hAnsi="Arial" w:cs="Arial"/>
          <w:sz w:val="20"/>
          <w:szCs w:val="20"/>
        </w:rPr>
        <w:t xml:space="preserve">It however, </w:t>
      </w:r>
      <w:r w:rsidR="00026855" w:rsidRPr="00587408">
        <w:rPr>
          <w:rFonts w:ascii="Arial" w:hAnsi="Arial" w:cs="Arial"/>
          <w:sz w:val="20"/>
          <w:szCs w:val="20"/>
        </w:rPr>
        <w:t xml:space="preserve">observes that </w:t>
      </w:r>
      <w:r w:rsidR="003F2503" w:rsidRPr="00587408">
        <w:rPr>
          <w:rFonts w:ascii="Arial" w:hAnsi="Arial" w:cs="Arial"/>
          <w:sz w:val="20"/>
          <w:szCs w:val="20"/>
        </w:rPr>
        <w:t xml:space="preserve">a </w:t>
      </w:r>
      <w:r w:rsidR="00026855" w:rsidRPr="00587408">
        <w:rPr>
          <w:rFonts w:ascii="Arial" w:hAnsi="Arial" w:cs="Arial"/>
          <w:sz w:val="20"/>
          <w:szCs w:val="20"/>
        </w:rPr>
        <w:t xml:space="preserve">Parliamentary Constituency </w:t>
      </w:r>
      <w:r w:rsidR="00250CD4" w:rsidRPr="00587408">
        <w:rPr>
          <w:rFonts w:ascii="Arial" w:hAnsi="Arial" w:cs="Arial"/>
          <w:sz w:val="20"/>
          <w:szCs w:val="20"/>
        </w:rPr>
        <w:tab/>
      </w:r>
      <w:r w:rsidR="00026855" w:rsidRPr="00587408">
        <w:rPr>
          <w:rFonts w:ascii="Arial" w:hAnsi="Arial" w:cs="Arial"/>
          <w:sz w:val="20"/>
          <w:szCs w:val="20"/>
        </w:rPr>
        <w:t xml:space="preserve">Office (PCO) with members in excess of 400, plus provincial legislatures, have not </w:t>
      </w:r>
      <w:r w:rsidR="00250CD4" w:rsidRPr="00587408">
        <w:rPr>
          <w:rFonts w:ascii="Arial" w:hAnsi="Arial" w:cs="Arial"/>
          <w:sz w:val="20"/>
          <w:szCs w:val="20"/>
        </w:rPr>
        <w:tab/>
      </w:r>
      <w:r w:rsidR="00026855" w:rsidRPr="00587408">
        <w:rPr>
          <w:rFonts w:ascii="Arial" w:hAnsi="Arial" w:cs="Arial"/>
          <w:sz w:val="20"/>
          <w:szCs w:val="20"/>
        </w:rPr>
        <w:t xml:space="preserve">been utilised </w:t>
      </w:r>
      <w:r w:rsidR="004A1F03" w:rsidRPr="00587408">
        <w:rPr>
          <w:rFonts w:ascii="Arial" w:hAnsi="Arial" w:cs="Arial"/>
          <w:sz w:val="20"/>
          <w:szCs w:val="20"/>
        </w:rPr>
        <w:t>strategically</w:t>
      </w:r>
      <w:r w:rsidR="00026855" w:rsidRPr="00587408">
        <w:rPr>
          <w:rFonts w:ascii="Arial" w:hAnsi="Arial" w:cs="Arial"/>
          <w:sz w:val="20"/>
          <w:szCs w:val="20"/>
        </w:rPr>
        <w:t xml:space="preserve"> to promote government</w:t>
      </w:r>
      <w:r w:rsidR="004A1F03" w:rsidRPr="00587408">
        <w:rPr>
          <w:rFonts w:ascii="Arial" w:hAnsi="Arial" w:cs="Arial"/>
          <w:sz w:val="20"/>
          <w:szCs w:val="20"/>
        </w:rPr>
        <w:t>-wide</w:t>
      </w:r>
      <w:r w:rsidR="00026855" w:rsidRPr="00587408">
        <w:rPr>
          <w:rFonts w:ascii="Arial" w:hAnsi="Arial" w:cs="Arial"/>
          <w:sz w:val="20"/>
          <w:szCs w:val="20"/>
        </w:rPr>
        <w:t xml:space="preserve"> programmes.</w:t>
      </w:r>
    </w:p>
    <w:p w:rsidR="00026855" w:rsidRPr="00587408" w:rsidRDefault="00026855" w:rsidP="00587408">
      <w:pPr>
        <w:spacing w:after="0" w:line="240" w:lineRule="auto"/>
        <w:contextualSpacing/>
        <w:rPr>
          <w:rFonts w:ascii="Arial" w:hAnsi="Arial" w:cs="Arial"/>
          <w:b/>
          <w:sz w:val="20"/>
          <w:szCs w:val="20"/>
        </w:rPr>
      </w:pPr>
    </w:p>
    <w:p w:rsidR="00E45A50" w:rsidRPr="00587408" w:rsidRDefault="002D1989" w:rsidP="00587408">
      <w:pPr>
        <w:tabs>
          <w:tab w:val="left" w:pos="720"/>
          <w:tab w:val="left" w:pos="1440"/>
          <w:tab w:val="left" w:pos="2160"/>
          <w:tab w:val="left" w:pos="2880"/>
          <w:tab w:val="center" w:pos="4513"/>
        </w:tabs>
        <w:spacing w:after="0" w:line="240" w:lineRule="auto"/>
        <w:contextualSpacing/>
        <w:rPr>
          <w:rFonts w:ascii="Arial" w:hAnsi="Arial" w:cs="Arial"/>
          <w:b/>
          <w:sz w:val="20"/>
          <w:szCs w:val="20"/>
        </w:rPr>
      </w:pPr>
      <w:r w:rsidRPr="00587408">
        <w:rPr>
          <w:rFonts w:ascii="Arial" w:hAnsi="Arial" w:cs="Arial"/>
          <w:b/>
          <w:sz w:val="20"/>
          <w:szCs w:val="20"/>
        </w:rPr>
        <w:t>7</w:t>
      </w:r>
      <w:r w:rsidR="00DC3BF0" w:rsidRPr="00587408">
        <w:rPr>
          <w:rFonts w:ascii="Arial" w:hAnsi="Arial" w:cs="Arial"/>
          <w:b/>
          <w:sz w:val="20"/>
          <w:szCs w:val="20"/>
        </w:rPr>
        <w:t>.</w:t>
      </w:r>
      <w:r w:rsidR="00DC3BF0" w:rsidRPr="00587408">
        <w:rPr>
          <w:rFonts w:ascii="Arial" w:hAnsi="Arial" w:cs="Arial"/>
          <w:b/>
          <w:sz w:val="20"/>
          <w:szCs w:val="20"/>
        </w:rPr>
        <w:tab/>
        <w:t>RECOMMENDATIONS</w:t>
      </w:r>
    </w:p>
    <w:p w:rsidR="008E00E3" w:rsidRPr="00587408" w:rsidRDefault="00E3231C" w:rsidP="00587408">
      <w:pPr>
        <w:tabs>
          <w:tab w:val="left" w:pos="720"/>
          <w:tab w:val="left" w:pos="1440"/>
          <w:tab w:val="left" w:pos="2160"/>
          <w:tab w:val="left" w:pos="2880"/>
          <w:tab w:val="center" w:pos="4513"/>
        </w:tabs>
        <w:spacing w:after="0" w:line="240" w:lineRule="auto"/>
        <w:contextualSpacing/>
        <w:rPr>
          <w:rFonts w:ascii="Arial" w:hAnsi="Arial" w:cs="Arial"/>
          <w:sz w:val="20"/>
          <w:szCs w:val="20"/>
        </w:rPr>
      </w:pPr>
      <w:r w:rsidRPr="00587408">
        <w:rPr>
          <w:rFonts w:ascii="Arial" w:hAnsi="Arial" w:cs="Arial"/>
          <w:sz w:val="20"/>
          <w:szCs w:val="20"/>
        </w:rPr>
        <w:t xml:space="preserve">Having reflected on the Annual Performance Plans and budgets for 2022/23 of the Department, Seda and Sefa, the Portfolio Committee hereby registers the following recommendations for consideration by the Minister of Small Business Development: - </w:t>
      </w:r>
    </w:p>
    <w:p w:rsidR="00DC3BF0" w:rsidRPr="00587408" w:rsidRDefault="008E00E3" w:rsidP="00587408">
      <w:pPr>
        <w:spacing w:after="0" w:line="240" w:lineRule="auto"/>
        <w:contextualSpacing/>
        <w:rPr>
          <w:rFonts w:ascii="Arial" w:hAnsi="Arial" w:cs="Arial"/>
          <w:sz w:val="20"/>
          <w:szCs w:val="20"/>
        </w:rPr>
      </w:pPr>
      <w:r w:rsidRPr="00587408">
        <w:rPr>
          <w:rFonts w:ascii="Arial" w:hAnsi="Arial" w:cs="Arial"/>
          <w:sz w:val="20"/>
          <w:szCs w:val="20"/>
        </w:rPr>
        <w:t>7.1</w:t>
      </w:r>
      <w:r w:rsidRPr="00587408">
        <w:rPr>
          <w:rFonts w:ascii="Arial" w:hAnsi="Arial" w:cs="Arial"/>
          <w:sz w:val="20"/>
          <w:szCs w:val="20"/>
        </w:rPr>
        <w:tab/>
        <w:t xml:space="preserve">As referenced earlier, </w:t>
      </w:r>
      <w:r w:rsidR="003F2503" w:rsidRPr="00587408">
        <w:rPr>
          <w:rFonts w:ascii="Arial" w:hAnsi="Arial" w:cs="Arial"/>
          <w:sz w:val="20"/>
          <w:szCs w:val="20"/>
        </w:rPr>
        <w:t xml:space="preserve">a </w:t>
      </w:r>
      <w:r w:rsidRPr="00587408">
        <w:rPr>
          <w:rFonts w:ascii="Arial" w:hAnsi="Arial" w:cs="Arial"/>
          <w:sz w:val="20"/>
          <w:szCs w:val="20"/>
        </w:rPr>
        <w:t xml:space="preserve">number of Department’s key performance targets and budget </w:t>
      </w:r>
      <w:r w:rsidRPr="00587408">
        <w:rPr>
          <w:rFonts w:ascii="Arial" w:hAnsi="Arial" w:cs="Arial"/>
          <w:sz w:val="20"/>
          <w:szCs w:val="20"/>
        </w:rPr>
        <w:tab/>
        <w:t>hinges on successful completion of the National Small Enterprise Amendment Bill</w:t>
      </w:r>
      <w:r w:rsidR="00EA51F0" w:rsidRPr="00587408">
        <w:rPr>
          <w:rFonts w:ascii="Arial" w:hAnsi="Arial" w:cs="Arial"/>
          <w:sz w:val="20"/>
          <w:szCs w:val="20"/>
        </w:rPr>
        <w:t xml:space="preserve">. </w:t>
      </w:r>
      <w:r w:rsidR="00EA51F0" w:rsidRPr="00587408">
        <w:rPr>
          <w:rFonts w:ascii="Arial" w:hAnsi="Arial" w:cs="Arial"/>
          <w:sz w:val="20"/>
          <w:szCs w:val="20"/>
        </w:rPr>
        <w:tab/>
        <w:t xml:space="preserve">These include, inter alia, </w:t>
      </w:r>
      <w:r w:rsidRPr="00587408">
        <w:rPr>
          <w:rFonts w:ascii="Arial" w:hAnsi="Arial" w:cs="Arial"/>
          <w:sz w:val="20"/>
          <w:szCs w:val="20"/>
        </w:rPr>
        <w:t xml:space="preserve">the </w:t>
      </w:r>
      <w:r w:rsidR="00AE3DF2" w:rsidRPr="00587408">
        <w:rPr>
          <w:rFonts w:ascii="Arial" w:hAnsi="Arial" w:cs="Arial"/>
          <w:sz w:val="20"/>
          <w:szCs w:val="20"/>
        </w:rPr>
        <w:t xml:space="preserve">merger that must be underpinned by </w:t>
      </w:r>
      <w:r w:rsidR="00EA51F0" w:rsidRPr="00587408">
        <w:rPr>
          <w:rFonts w:ascii="Arial" w:hAnsi="Arial" w:cs="Arial"/>
          <w:sz w:val="20"/>
          <w:szCs w:val="20"/>
        </w:rPr>
        <w:t xml:space="preserve">an </w:t>
      </w:r>
      <w:r w:rsidR="00AE3DF2" w:rsidRPr="00587408">
        <w:rPr>
          <w:rFonts w:ascii="Arial" w:hAnsi="Arial" w:cs="Arial"/>
          <w:sz w:val="20"/>
          <w:szCs w:val="20"/>
        </w:rPr>
        <w:t>act</w:t>
      </w:r>
      <w:r w:rsidR="00EA51F0" w:rsidRPr="00587408">
        <w:rPr>
          <w:rFonts w:ascii="Arial" w:hAnsi="Arial" w:cs="Arial"/>
          <w:sz w:val="20"/>
          <w:szCs w:val="20"/>
        </w:rPr>
        <w:t xml:space="preserve"> of Parliament</w:t>
      </w:r>
      <w:r w:rsidR="00AE3DF2" w:rsidRPr="00587408">
        <w:rPr>
          <w:rFonts w:ascii="Arial" w:hAnsi="Arial" w:cs="Arial"/>
          <w:sz w:val="20"/>
          <w:szCs w:val="20"/>
        </w:rPr>
        <w:t xml:space="preserve">, </w:t>
      </w:r>
      <w:r w:rsidR="00EA51F0" w:rsidRPr="00587408">
        <w:rPr>
          <w:rFonts w:ascii="Arial" w:hAnsi="Arial" w:cs="Arial"/>
          <w:sz w:val="20"/>
          <w:szCs w:val="20"/>
        </w:rPr>
        <w:tab/>
      </w:r>
      <w:r w:rsidR="003F2503" w:rsidRPr="00587408">
        <w:rPr>
          <w:rFonts w:ascii="Arial" w:hAnsi="Arial" w:cs="Arial"/>
          <w:sz w:val="20"/>
          <w:szCs w:val="20"/>
        </w:rPr>
        <w:t xml:space="preserve">the </w:t>
      </w:r>
      <w:r w:rsidR="00EA51F0" w:rsidRPr="00587408">
        <w:rPr>
          <w:rFonts w:ascii="Arial" w:hAnsi="Arial" w:cs="Arial"/>
          <w:sz w:val="20"/>
          <w:szCs w:val="20"/>
        </w:rPr>
        <w:t xml:space="preserve">creation of entities such as the </w:t>
      </w:r>
      <w:r w:rsidR="00AE3DF2" w:rsidRPr="00587408">
        <w:rPr>
          <w:rFonts w:ascii="Arial" w:hAnsi="Arial" w:cs="Arial"/>
          <w:sz w:val="20"/>
          <w:szCs w:val="20"/>
        </w:rPr>
        <w:t>Sma</w:t>
      </w:r>
      <w:r w:rsidR="00EA51F0" w:rsidRPr="00587408">
        <w:rPr>
          <w:rFonts w:ascii="Arial" w:hAnsi="Arial" w:cs="Arial"/>
          <w:sz w:val="20"/>
          <w:szCs w:val="20"/>
        </w:rPr>
        <w:t xml:space="preserve">ll Enterprise Ombuds Office and </w:t>
      </w:r>
      <w:r w:rsidR="00AE3DF2" w:rsidRPr="00587408">
        <w:rPr>
          <w:rFonts w:ascii="Arial" w:hAnsi="Arial" w:cs="Arial"/>
          <w:sz w:val="20"/>
          <w:szCs w:val="20"/>
        </w:rPr>
        <w:t xml:space="preserve">Small Business </w:t>
      </w:r>
      <w:r w:rsidR="00EA51F0" w:rsidRPr="00587408">
        <w:rPr>
          <w:rFonts w:ascii="Arial" w:hAnsi="Arial" w:cs="Arial"/>
          <w:sz w:val="20"/>
          <w:szCs w:val="20"/>
        </w:rPr>
        <w:tab/>
      </w:r>
      <w:r w:rsidR="00AE3DF2" w:rsidRPr="00587408">
        <w:rPr>
          <w:rFonts w:ascii="Arial" w:hAnsi="Arial" w:cs="Arial"/>
          <w:sz w:val="20"/>
          <w:szCs w:val="20"/>
        </w:rPr>
        <w:t>Advisory C</w:t>
      </w:r>
      <w:r w:rsidR="00EA51F0" w:rsidRPr="00587408">
        <w:rPr>
          <w:rFonts w:ascii="Arial" w:hAnsi="Arial" w:cs="Arial"/>
          <w:sz w:val="20"/>
          <w:szCs w:val="20"/>
        </w:rPr>
        <w:t xml:space="preserve">ouncil, as well as the organisational </w:t>
      </w:r>
      <w:r w:rsidR="00B57CF7" w:rsidRPr="00587408">
        <w:rPr>
          <w:rFonts w:ascii="Arial" w:hAnsi="Arial" w:cs="Arial"/>
          <w:sz w:val="20"/>
          <w:szCs w:val="20"/>
        </w:rPr>
        <w:t>structure</w:t>
      </w:r>
      <w:r w:rsidR="004A1F03" w:rsidRPr="00587408">
        <w:rPr>
          <w:rFonts w:ascii="Arial" w:hAnsi="Arial" w:cs="Arial"/>
          <w:sz w:val="20"/>
          <w:szCs w:val="20"/>
        </w:rPr>
        <w:t xml:space="preserve"> or organogram</w:t>
      </w:r>
      <w:r w:rsidR="00B57CF7" w:rsidRPr="00587408">
        <w:rPr>
          <w:rFonts w:ascii="Arial" w:hAnsi="Arial" w:cs="Arial"/>
          <w:sz w:val="20"/>
          <w:szCs w:val="20"/>
        </w:rPr>
        <w:t xml:space="preserve">. As of now, </w:t>
      </w:r>
      <w:r w:rsidR="00EA51F0" w:rsidRPr="00587408">
        <w:rPr>
          <w:rFonts w:ascii="Arial" w:hAnsi="Arial" w:cs="Arial"/>
          <w:sz w:val="20"/>
          <w:szCs w:val="20"/>
        </w:rPr>
        <w:t xml:space="preserve">it </w:t>
      </w:r>
      <w:r w:rsidR="004A1F03" w:rsidRPr="00587408">
        <w:rPr>
          <w:rFonts w:ascii="Arial" w:hAnsi="Arial" w:cs="Arial"/>
          <w:sz w:val="20"/>
          <w:szCs w:val="20"/>
        </w:rPr>
        <w:tab/>
      </w:r>
      <w:r w:rsidR="00EA51F0" w:rsidRPr="00587408">
        <w:rPr>
          <w:rFonts w:ascii="Arial" w:hAnsi="Arial" w:cs="Arial"/>
          <w:sz w:val="20"/>
          <w:szCs w:val="20"/>
        </w:rPr>
        <w:t xml:space="preserve">is not clear to </w:t>
      </w:r>
      <w:r w:rsidR="00B57CF7" w:rsidRPr="00587408">
        <w:rPr>
          <w:rFonts w:ascii="Arial" w:hAnsi="Arial" w:cs="Arial"/>
          <w:sz w:val="20"/>
          <w:szCs w:val="20"/>
        </w:rPr>
        <w:tab/>
      </w:r>
      <w:r w:rsidR="00EA51F0" w:rsidRPr="00587408">
        <w:rPr>
          <w:rFonts w:ascii="Arial" w:hAnsi="Arial" w:cs="Arial"/>
          <w:sz w:val="20"/>
          <w:szCs w:val="20"/>
        </w:rPr>
        <w:t xml:space="preserve">the </w:t>
      </w:r>
      <w:r w:rsidRPr="00587408">
        <w:rPr>
          <w:rFonts w:ascii="Arial" w:hAnsi="Arial" w:cs="Arial"/>
          <w:sz w:val="20"/>
          <w:szCs w:val="20"/>
        </w:rPr>
        <w:t xml:space="preserve">Committee </w:t>
      </w:r>
      <w:r w:rsidR="00170358" w:rsidRPr="00587408">
        <w:rPr>
          <w:rFonts w:ascii="Arial" w:hAnsi="Arial" w:cs="Arial"/>
          <w:sz w:val="20"/>
          <w:szCs w:val="20"/>
        </w:rPr>
        <w:t xml:space="preserve">by </w:t>
      </w:r>
      <w:r w:rsidR="00EA51F0" w:rsidRPr="00587408">
        <w:rPr>
          <w:rFonts w:ascii="Arial" w:hAnsi="Arial" w:cs="Arial"/>
          <w:sz w:val="20"/>
          <w:szCs w:val="20"/>
        </w:rPr>
        <w:t xml:space="preserve">when and how </w:t>
      </w:r>
      <w:r w:rsidRPr="00587408">
        <w:rPr>
          <w:rFonts w:ascii="Arial" w:hAnsi="Arial" w:cs="Arial"/>
          <w:sz w:val="20"/>
          <w:szCs w:val="20"/>
        </w:rPr>
        <w:t xml:space="preserve">each of </w:t>
      </w:r>
      <w:r w:rsidR="00170358" w:rsidRPr="00587408">
        <w:rPr>
          <w:rFonts w:ascii="Arial" w:hAnsi="Arial" w:cs="Arial"/>
          <w:sz w:val="20"/>
          <w:szCs w:val="20"/>
        </w:rPr>
        <w:t xml:space="preserve">these </w:t>
      </w:r>
      <w:r w:rsidR="00B57CF7" w:rsidRPr="00587408">
        <w:rPr>
          <w:rFonts w:ascii="Arial" w:hAnsi="Arial" w:cs="Arial"/>
          <w:sz w:val="20"/>
          <w:szCs w:val="20"/>
        </w:rPr>
        <w:t xml:space="preserve">activities will be </w:t>
      </w:r>
      <w:r w:rsidR="004A1F03" w:rsidRPr="00587408">
        <w:rPr>
          <w:rFonts w:ascii="Arial" w:hAnsi="Arial" w:cs="Arial"/>
          <w:sz w:val="20"/>
          <w:szCs w:val="20"/>
        </w:rPr>
        <w:tab/>
      </w:r>
      <w:r w:rsidR="00EA51F0" w:rsidRPr="00587408">
        <w:rPr>
          <w:rFonts w:ascii="Arial" w:hAnsi="Arial" w:cs="Arial"/>
          <w:sz w:val="20"/>
          <w:szCs w:val="20"/>
        </w:rPr>
        <w:t xml:space="preserve">accomplished and/or </w:t>
      </w:r>
      <w:r w:rsidR="00B57CF7" w:rsidRPr="00587408">
        <w:rPr>
          <w:rFonts w:ascii="Arial" w:hAnsi="Arial" w:cs="Arial"/>
          <w:sz w:val="20"/>
          <w:szCs w:val="20"/>
        </w:rPr>
        <w:tab/>
      </w:r>
      <w:r w:rsidR="00EA51F0" w:rsidRPr="00587408">
        <w:rPr>
          <w:rFonts w:ascii="Arial" w:hAnsi="Arial" w:cs="Arial"/>
          <w:sz w:val="20"/>
          <w:szCs w:val="20"/>
        </w:rPr>
        <w:t xml:space="preserve">the </w:t>
      </w:r>
      <w:r w:rsidR="00AE3DF2" w:rsidRPr="00587408">
        <w:rPr>
          <w:rFonts w:ascii="Arial" w:hAnsi="Arial" w:cs="Arial"/>
          <w:sz w:val="20"/>
          <w:szCs w:val="20"/>
        </w:rPr>
        <w:t xml:space="preserve">systematic or </w:t>
      </w:r>
      <w:r w:rsidR="00EA51F0" w:rsidRPr="00587408">
        <w:rPr>
          <w:rFonts w:ascii="Arial" w:hAnsi="Arial" w:cs="Arial"/>
          <w:sz w:val="20"/>
          <w:szCs w:val="20"/>
        </w:rPr>
        <w:t xml:space="preserve">sequential </w:t>
      </w:r>
      <w:r w:rsidRPr="00587408">
        <w:rPr>
          <w:rFonts w:ascii="Arial" w:hAnsi="Arial" w:cs="Arial"/>
          <w:sz w:val="20"/>
          <w:szCs w:val="20"/>
        </w:rPr>
        <w:t>approach</w:t>
      </w:r>
      <w:r w:rsidR="00170358" w:rsidRPr="00587408">
        <w:rPr>
          <w:rFonts w:ascii="Arial" w:hAnsi="Arial" w:cs="Arial"/>
          <w:sz w:val="20"/>
          <w:szCs w:val="20"/>
        </w:rPr>
        <w:t xml:space="preserve"> that the </w:t>
      </w:r>
      <w:r w:rsidR="00B57CF7" w:rsidRPr="00587408">
        <w:rPr>
          <w:rFonts w:ascii="Arial" w:hAnsi="Arial" w:cs="Arial"/>
          <w:sz w:val="20"/>
          <w:szCs w:val="20"/>
        </w:rPr>
        <w:t xml:space="preserve">Department will </w:t>
      </w:r>
      <w:r w:rsidR="004A1F03" w:rsidRPr="00587408">
        <w:rPr>
          <w:rFonts w:ascii="Arial" w:hAnsi="Arial" w:cs="Arial"/>
          <w:sz w:val="20"/>
          <w:szCs w:val="20"/>
        </w:rPr>
        <w:tab/>
        <w:t xml:space="preserve">pursue in achieving </w:t>
      </w:r>
      <w:r w:rsidR="00EA51F0" w:rsidRPr="00587408">
        <w:rPr>
          <w:rFonts w:ascii="Arial" w:hAnsi="Arial" w:cs="Arial"/>
          <w:sz w:val="20"/>
          <w:szCs w:val="20"/>
        </w:rPr>
        <w:t xml:space="preserve">them. The Committee hereby </w:t>
      </w:r>
      <w:r w:rsidR="00AE3DF2" w:rsidRPr="00587408">
        <w:rPr>
          <w:rFonts w:ascii="Arial" w:hAnsi="Arial" w:cs="Arial"/>
          <w:sz w:val="20"/>
          <w:szCs w:val="20"/>
        </w:rPr>
        <w:t xml:space="preserve">recommends </w:t>
      </w:r>
      <w:r w:rsidR="00170358" w:rsidRPr="00587408">
        <w:rPr>
          <w:rFonts w:ascii="Arial" w:hAnsi="Arial" w:cs="Arial"/>
          <w:sz w:val="20"/>
          <w:szCs w:val="20"/>
        </w:rPr>
        <w:t xml:space="preserve">that </w:t>
      </w:r>
      <w:r w:rsidR="00B57CF7" w:rsidRPr="00587408">
        <w:rPr>
          <w:rFonts w:ascii="Arial" w:hAnsi="Arial" w:cs="Arial"/>
          <w:sz w:val="20"/>
          <w:szCs w:val="20"/>
        </w:rPr>
        <w:t xml:space="preserve">the Department </w:t>
      </w:r>
      <w:r w:rsidR="004A1F03" w:rsidRPr="00587408">
        <w:rPr>
          <w:rFonts w:ascii="Arial" w:hAnsi="Arial" w:cs="Arial"/>
          <w:sz w:val="20"/>
          <w:szCs w:val="20"/>
        </w:rPr>
        <w:tab/>
      </w:r>
      <w:r w:rsidR="00B57CF7" w:rsidRPr="00587408">
        <w:rPr>
          <w:rFonts w:ascii="Arial" w:hAnsi="Arial" w:cs="Arial"/>
          <w:sz w:val="20"/>
          <w:szCs w:val="20"/>
        </w:rPr>
        <w:t xml:space="preserve">crafts a </w:t>
      </w:r>
      <w:r w:rsidRPr="00587408">
        <w:rPr>
          <w:rFonts w:ascii="Arial" w:hAnsi="Arial" w:cs="Arial"/>
          <w:sz w:val="20"/>
          <w:szCs w:val="20"/>
        </w:rPr>
        <w:t>Pro</w:t>
      </w:r>
      <w:r w:rsidR="004A1F03" w:rsidRPr="00587408">
        <w:rPr>
          <w:rFonts w:ascii="Arial" w:hAnsi="Arial" w:cs="Arial"/>
          <w:sz w:val="20"/>
          <w:szCs w:val="20"/>
        </w:rPr>
        <w:t xml:space="preserve">ject </w:t>
      </w:r>
      <w:r w:rsidR="00AE3DF2" w:rsidRPr="00587408">
        <w:rPr>
          <w:rFonts w:ascii="Arial" w:hAnsi="Arial" w:cs="Arial"/>
          <w:sz w:val="20"/>
          <w:szCs w:val="20"/>
        </w:rPr>
        <w:t xml:space="preserve">Management Plan </w:t>
      </w:r>
      <w:r w:rsidR="00EA51F0" w:rsidRPr="00587408">
        <w:rPr>
          <w:rFonts w:ascii="Arial" w:hAnsi="Arial" w:cs="Arial"/>
          <w:sz w:val="20"/>
          <w:szCs w:val="20"/>
        </w:rPr>
        <w:t xml:space="preserve">with verifiable </w:t>
      </w:r>
      <w:r w:rsidRPr="00587408">
        <w:rPr>
          <w:rFonts w:ascii="Arial" w:hAnsi="Arial" w:cs="Arial"/>
          <w:sz w:val="20"/>
          <w:szCs w:val="20"/>
        </w:rPr>
        <w:t xml:space="preserve">tasks and </w:t>
      </w:r>
      <w:r w:rsidR="00170358" w:rsidRPr="00587408">
        <w:rPr>
          <w:rFonts w:ascii="Arial" w:hAnsi="Arial" w:cs="Arial"/>
          <w:sz w:val="20"/>
          <w:szCs w:val="20"/>
        </w:rPr>
        <w:t>timelines</w:t>
      </w:r>
      <w:r w:rsidR="00EA51F0" w:rsidRPr="00587408">
        <w:rPr>
          <w:rFonts w:ascii="Arial" w:hAnsi="Arial" w:cs="Arial"/>
          <w:sz w:val="20"/>
          <w:szCs w:val="20"/>
        </w:rPr>
        <w:t>,</w:t>
      </w:r>
      <w:r w:rsidR="00170358" w:rsidRPr="00587408">
        <w:rPr>
          <w:rFonts w:ascii="Arial" w:hAnsi="Arial" w:cs="Arial"/>
          <w:sz w:val="20"/>
          <w:szCs w:val="20"/>
        </w:rPr>
        <w:t xml:space="preserve"> </w:t>
      </w:r>
      <w:r w:rsidRPr="00587408">
        <w:rPr>
          <w:rFonts w:ascii="Arial" w:hAnsi="Arial" w:cs="Arial"/>
          <w:sz w:val="20"/>
          <w:szCs w:val="20"/>
        </w:rPr>
        <w:t xml:space="preserve">detailing how </w:t>
      </w:r>
      <w:r w:rsidR="00AE3DF2" w:rsidRPr="00587408">
        <w:rPr>
          <w:rFonts w:ascii="Arial" w:hAnsi="Arial" w:cs="Arial"/>
          <w:sz w:val="20"/>
          <w:szCs w:val="20"/>
        </w:rPr>
        <w:t>it</w:t>
      </w:r>
      <w:r w:rsidR="00B57CF7" w:rsidRPr="00587408">
        <w:rPr>
          <w:rFonts w:ascii="Arial" w:hAnsi="Arial" w:cs="Arial"/>
          <w:sz w:val="20"/>
          <w:szCs w:val="20"/>
        </w:rPr>
        <w:t xml:space="preserve"> </w:t>
      </w:r>
      <w:r w:rsidR="004A1F03" w:rsidRPr="00587408">
        <w:rPr>
          <w:rFonts w:ascii="Arial" w:hAnsi="Arial" w:cs="Arial"/>
          <w:sz w:val="20"/>
          <w:szCs w:val="20"/>
        </w:rPr>
        <w:tab/>
        <w:t xml:space="preserve">will go about </w:t>
      </w:r>
      <w:r w:rsidR="00EA51F0" w:rsidRPr="00587408">
        <w:rPr>
          <w:rFonts w:ascii="Arial" w:hAnsi="Arial" w:cs="Arial"/>
          <w:sz w:val="20"/>
          <w:szCs w:val="20"/>
        </w:rPr>
        <w:t xml:space="preserve">executing these activities before 31 </w:t>
      </w:r>
      <w:r w:rsidR="00DC3BF0" w:rsidRPr="00587408">
        <w:rPr>
          <w:rFonts w:ascii="Arial" w:hAnsi="Arial" w:cs="Arial"/>
          <w:sz w:val="20"/>
          <w:szCs w:val="20"/>
        </w:rPr>
        <w:t>May 2022.</w:t>
      </w:r>
    </w:p>
    <w:p w:rsidR="008E00E3" w:rsidRPr="00587408" w:rsidRDefault="008E00E3" w:rsidP="00587408">
      <w:pPr>
        <w:spacing w:after="0" w:line="240" w:lineRule="auto"/>
        <w:contextualSpacing/>
        <w:rPr>
          <w:rFonts w:ascii="Arial" w:hAnsi="Arial" w:cs="Arial"/>
          <w:sz w:val="20"/>
          <w:szCs w:val="20"/>
        </w:rPr>
      </w:pPr>
      <w:r w:rsidRPr="00587408">
        <w:rPr>
          <w:rFonts w:ascii="Arial" w:hAnsi="Arial" w:cs="Arial"/>
          <w:sz w:val="20"/>
          <w:szCs w:val="20"/>
        </w:rPr>
        <w:t>7.2</w:t>
      </w:r>
      <w:r w:rsidRPr="00587408">
        <w:rPr>
          <w:rFonts w:ascii="Arial" w:hAnsi="Arial" w:cs="Arial"/>
          <w:sz w:val="20"/>
          <w:szCs w:val="20"/>
        </w:rPr>
        <w:tab/>
        <w:t xml:space="preserve">The Committee strongly recommends </w:t>
      </w:r>
      <w:r w:rsidR="001A0CCC" w:rsidRPr="00587408">
        <w:rPr>
          <w:rFonts w:ascii="Arial" w:hAnsi="Arial" w:cs="Arial"/>
          <w:sz w:val="20"/>
          <w:szCs w:val="20"/>
        </w:rPr>
        <w:t xml:space="preserve">to the Minister </w:t>
      </w:r>
      <w:r w:rsidRPr="00587408">
        <w:rPr>
          <w:rFonts w:ascii="Arial" w:hAnsi="Arial" w:cs="Arial"/>
          <w:sz w:val="20"/>
          <w:szCs w:val="20"/>
        </w:rPr>
        <w:t xml:space="preserve">that the </w:t>
      </w:r>
      <w:r w:rsidR="00AE3DF2" w:rsidRPr="00587408">
        <w:rPr>
          <w:rFonts w:ascii="Arial" w:hAnsi="Arial" w:cs="Arial"/>
          <w:sz w:val="20"/>
          <w:szCs w:val="20"/>
        </w:rPr>
        <w:t xml:space="preserve">proposed </w:t>
      </w:r>
      <w:r w:rsidRPr="00587408">
        <w:rPr>
          <w:rFonts w:ascii="Arial" w:hAnsi="Arial" w:cs="Arial"/>
          <w:sz w:val="20"/>
          <w:szCs w:val="20"/>
        </w:rPr>
        <w:t xml:space="preserve">business case </w:t>
      </w:r>
      <w:r w:rsidR="001A0CCC" w:rsidRPr="00587408">
        <w:rPr>
          <w:rFonts w:ascii="Arial" w:hAnsi="Arial" w:cs="Arial"/>
          <w:sz w:val="20"/>
          <w:szCs w:val="20"/>
        </w:rPr>
        <w:tab/>
        <w:t xml:space="preserve">required by </w:t>
      </w:r>
      <w:r w:rsidR="00AE3DF2" w:rsidRPr="00587408">
        <w:rPr>
          <w:rFonts w:ascii="Arial" w:hAnsi="Arial" w:cs="Arial"/>
          <w:sz w:val="20"/>
          <w:szCs w:val="20"/>
        </w:rPr>
        <w:t xml:space="preserve">National Treasury, DPSA and DPME concerning the merger, </w:t>
      </w:r>
      <w:r w:rsidRPr="00587408">
        <w:rPr>
          <w:rFonts w:ascii="Arial" w:hAnsi="Arial" w:cs="Arial"/>
          <w:sz w:val="20"/>
          <w:szCs w:val="20"/>
        </w:rPr>
        <w:t xml:space="preserve">structural </w:t>
      </w:r>
      <w:r w:rsidR="001A0CCC" w:rsidRPr="00587408">
        <w:rPr>
          <w:rFonts w:ascii="Arial" w:hAnsi="Arial" w:cs="Arial"/>
          <w:sz w:val="20"/>
          <w:szCs w:val="20"/>
        </w:rPr>
        <w:tab/>
        <w:t xml:space="preserve">reconfiguration </w:t>
      </w:r>
      <w:r w:rsidRPr="00587408">
        <w:rPr>
          <w:rFonts w:ascii="Arial" w:hAnsi="Arial" w:cs="Arial"/>
          <w:sz w:val="20"/>
          <w:szCs w:val="20"/>
        </w:rPr>
        <w:t xml:space="preserve">and filling of vacant posts, referral of </w:t>
      </w:r>
      <w:r w:rsidR="00CA227F" w:rsidRPr="00587408">
        <w:rPr>
          <w:rFonts w:ascii="Arial" w:hAnsi="Arial" w:cs="Arial"/>
          <w:sz w:val="20"/>
          <w:szCs w:val="20"/>
        </w:rPr>
        <w:t xml:space="preserve">the </w:t>
      </w:r>
      <w:r w:rsidRPr="00587408">
        <w:rPr>
          <w:rFonts w:ascii="Arial" w:hAnsi="Arial" w:cs="Arial"/>
          <w:sz w:val="20"/>
          <w:szCs w:val="20"/>
        </w:rPr>
        <w:t xml:space="preserve">National Small Enterprise </w:t>
      </w:r>
      <w:r w:rsidR="001A0CCC" w:rsidRPr="00587408">
        <w:rPr>
          <w:rFonts w:ascii="Arial" w:hAnsi="Arial" w:cs="Arial"/>
          <w:sz w:val="20"/>
          <w:szCs w:val="20"/>
        </w:rPr>
        <w:tab/>
        <w:t xml:space="preserve">Amendment Bill </w:t>
      </w:r>
      <w:r w:rsidRPr="00587408">
        <w:rPr>
          <w:rFonts w:ascii="Arial" w:hAnsi="Arial" w:cs="Arial"/>
          <w:sz w:val="20"/>
          <w:szCs w:val="20"/>
        </w:rPr>
        <w:t>to Parliament and subsequent creatio</w:t>
      </w:r>
      <w:r w:rsidR="00CA227F" w:rsidRPr="00587408">
        <w:rPr>
          <w:rFonts w:ascii="Arial" w:hAnsi="Arial" w:cs="Arial"/>
          <w:sz w:val="20"/>
          <w:szCs w:val="20"/>
        </w:rPr>
        <w:t xml:space="preserve">n of </w:t>
      </w:r>
      <w:r w:rsidRPr="00587408">
        <w:rPr>
          <w:rFonts w:ascii="Arial" w:hAnsi="Arial" w:cs="Arial"/>
          <w:sz w:val="20"/>
          <w:szCs w:val="20"/>
        </w:rPr>
        <w:t xml:space="preserve">the Small Enterprise </w:t>
      </w:r>
      <w:r w:rsidR="001A0CCC" w:rsidRPr="00587408">
        <w:rPr>
          <w:rFonts w:ascii="Arial" w:hAnsi="Arial" w:cs="Arial"/>
          <w:sz w:val="20"/>
          <w:szCs w:val="20"/>
        </w:rPr>
        <w:tab/>
      </w:r>
      <w:r w:rsidRPr="00587408">
        <w:rPr>
          <w:rFonts w:ascii="Arial" w:hAnsi="Arial" w:cs="Arial"/>
          <w:sz w:val="20"/>
          <w:szCs w:val="20"/>
        </w:rPr>
        <w:t>Ombuds Service</w:t>
      </w:r>
      <w:r w:rsidR="001A0CCC" w:rsidRPr="00587408">
        <w:rPr>
          <w:rFonts w:ascii="Arial" w:hAnsi="Arial" w:cs="Arial"/>
          <w:sz w:val="20"/>
          <w:szCs w:val="20"/>
        </w:rPr>
        <w:t xml:space="preserve">, among </w:t>
      </w:r>
      <w:r w:rsidR="00B57CF7" w:rsidRPr="00587408">
        <w:rPr>
          <w:rFonts w:ascii="Arial" w:hAnsi="Arial" w:cs="Arial"/>
          <w:sz w:val="20"/>
          <w:szCs w:val="20"/>
        </w:rPr>
        <w:t>others</w:t>
      </w:r>
      <w:r w:rsidRPr="00587408">
        <w:rPr>
          <w:rFonts w:ascii="Arial" w:hAnsi="Arial" w:cs="Arial"/>
          <w:sz w:val="20"/>
          <w:szCs w:val="20"/>
        </w:rPr>
        <w:t>, should not</w:t>
      </w:r>
      <w:r w:rsidR="00CA227F" w:rsidRPr="00587408">
        <w:rPr>
          <w:rFonts w:ascii="Arial" w:hAnsi="Arial" w:cs="Arial"/>
          <w:sz w:val="20"/>
          <w:szCs w:val="20"/>
        </w:rPr>
        <w:t xml:space="preserve"> be </w:t>
      </w:r>
      <w:r w:rsidRPr="00587408">
        <w:rPr>
          <w:rFonts w:ascii="Arial" w:hAnsi="Arial" w:cs="Arial"/>
          <w:sz w:val="20"/>
          <w:szCs w:val="20"/>
        </w:rPr>
        <w:t xml:space="preserve">achieved at the </w:t>
      </w:r>
      <w:r w:rsidR="00B57CF7" w:rsidRPr="00587408">
        <w:rPr>
          <w:rFonts w:ascii="Arial" w:hAnsi="Arial" w:cs="Arial"/>
          <w:sz w:val="20"/>
          <w:szCs w:val="20"/>
        </w:rPr>
        <w:t xml:space="preserve">expense of service </w:t>
      </w:r>
      <w:r w:rsidR="001A0CCC" w:rsidRPr="00587408">
        <w:rPr>
          <w:rFonts w:ascii="Arial" w:hAnsi="Arial" w:cs="Arial"/>
          <w:sz w:val="20"/>
          <w:szCs w:val="20"/>
        </w:rPr>
        <w:tab/>
      </w:r>
      <w:r w:rsidR="00B57CF7" w:rsidRPr="00587408">
        <w:rPr>
          <w:rFonts w:ascii="Arial" w:hAnsi="Arial" w:cs="Arial"/>
          <w:sz w:val="20"/>
          <w:szCs w:val="20"/>
        </w:rPr>
        <w:t xml:space="preserve">delivery and </w:t>
      </w:r>
      <w:r w:rsidRPr="00587408">
        <w:rPr>
          <w:rFonts w:ascii="Arial" w:hAnsi="Arial" w:cs="Arial"/>
          <w:sz w:val="20"/>
          <w:szCs w:val="20"/>
        </w:rPr>
        <w:t xml:space="preserve">to the detriment </w:t>
      </w:r>
      <w:r w:rsidR="00B57CF7" w:rsidRPr="00587408">
        <w:rPr>
          <w:rFonts w:ascii="Arial" w:hAnsi="Arial" w:cs="Arial"/>
          <w:sz w:val="20"/>
          <w:szCs w:val="20"/>
        </w:rPr>
        <w:tab/>
      </w:r>
      <w:r w:rsidRPr="00587408">
        <w:rPr>
          <w:rFonts w:ascii="Arial" w:hAnsi="Arial" w:cs="Arial"/>
          <w:sz w:val="20"/>
          <w:szCs w:val="20"/>
        </w:rPr>
        <w:t>of the small business</w:t>
      </w:r>
      <w:r w:rsidR="00CA227F" w:rsidRPr="00587408">
        <w:rPr>
          <w:rFonts w:ascii="Arial" w:hAnsi="Arial" w:cs="Arial"/>
          <w:sz w:val="20"/>
          <w:szCs w:val="20"/>
        </w:rPr>
        <w:t xml:space="preserve"> </w:t>
      </w:r>
      <w:r w:rsidR="00F13AFD" w:rsidRPr="00587408">
        <w:rPr>
          <w:rFonts w:ascii="Arial" w:hAnsi="Arial" w:cs="Arial"/>
          <w:sz w:val="20"/>
          <w:szCs w:val="20"/>
        </w:rPr>
        <w:t>sector.</w:t>
      </w:r>
    </w:p>
    <w:p w:rsidR="00CA227F" w:rsidRPr="00587408" w:rsidRDefault="008E00E3" w:rsidP="00587408">
      <w:pPr>
        <w:spacing w:after="0" w:line="240" w:lineRule="auto"/>
        <w:contextualSpacing/>
        <w:rPr>
          <w:rFonts w:ascii="Arial" w:eastAsia="Calibri" w:hAnsi="Arial" w:cs="Arial"/>
          <w:sz w:val="20"/>
          <w:szCs w:val="20"/>
          <w:lang w:eastAsia="en-ZA"/>
        </w:rPr>
      </w:pPr>
      <w:r w:rsidRPr="00587408">
        <w:rPr>
          <w:rFonts w:ascii="Arial" w:hAnsi="Arial" w:cs="Arial"/>
          <w:sz w:val="20"/>
          <w:szCs w:val="20"/>
        </w:rPr>
        <w:lastRenderedPageBreak/>
        <w:t>7.3</w:t>
      </w:r>
      <w:r w:rsidRPr="00587408">
        <w:rPr>
          <w:rFonts w:ascii="Arial" w:hAnsi="Arial" w:cs="Arial"/>
          <w:sz w:val="20"/>
          <w:szCs w:val="20"/>
        </w:rPr>
        <w:tab/>
        <w:t>T</w:t>
      </w:r>
      <w:r w:rsidRPr="00587408">
        <w:rPr>
          <w:rFonts w:ascii="Arial" w:eastAsia="Calibri" w:hAnsi="Arial" w:cs="Arial"/>
          <w:sz w:val="20"/>
          <w:szCs w:val="20"/>
          <w:lang w:eastAsia="en-ZA"/>
        </w:rPr>
        <w:t xml:space="preserve">he amalgamation of the three agencies, should if possible, be assumed in isolation or </w:t>
      </w:r>
      <w:r w:rsidRPr="00587408">
        <w:rPr>
          <w:rFonts w:ascii="Arial" w:eastAsia="Calibri" w:hAnsi="Arial" w:cs="Arial"/>
          <w:sz w:val="20"/>
          <w:szCs w:val="20"/>
          <w:lang w:eastAsia="en-ZA"/>
        </w:rPr>
        <w:tab/>
        <w:t xml:space="preserve">separately from regular operations of </w:t>
      </w:r>
      <w:r w:rsidR="00CA227F" w:rsidRPr="00587408">
        <w:rPr>
          <w:rFonts w:ascii="Arial" w:eastAsia="Calibri" w:hAnsi="Arial" w:cs="Arial"/>
          <w:sz w:val="20"/>
          <w:szCs w:val="20"/>
          <w:lang w:eastAsia="en-ZA"/>
        </w:rPr>
        <w:t xml:space="preserve">the </w:t>
      </w:r>
      <w:r w:rsidRPr="00587408">
        <w:rPr>
          <w:rFonts w:ascii="Arial" w:eastAsia="Calibri" w:hAnsi="Arial" w:cs="Arial"/>
          <w:sz w:val="20"/>
          <w:szCs w:val="20"/>
          <w:lang w:eastAsia="en-ZA"/>
        </w:rPr>
        <w:t xml:space="preserve">entities as all three agencies are governed </w:t>
      </w:r>
      <w:r w:rsidRPr="00587408">
        <w:rPr>
          <w:rFonts w:ascii="Arial" w:eastAsia="Calibri" w:hAnsi="Arial" w:cs="Arial"/>
          <w:sz w:val="20"/>
          <w:szCs w:val="20"/>
          <w:lang w:eastAsia="en-ZA"/>
        </w:rPr>
        <w:tab/>
        <w:t xml:space="preserve">by different legislations that may ultimately </w:t>
      </w:r>
      <w:r w:rsidR="00B940E1" w:rsidRPr="00587408">
        <w:rPr>
          <w:rFonts w:ascii="Arial" w:eastAsia="Calibri" w:hAnsi="Arial" w:cs="Arial"/>
          <w:sz w:val="20"/>
          <w:szCs w:val="20"/>
          <w:lang w:eastAsia="en-ZA"/>
        </w:rPr>
        <w:t>require alignment or amendment.</w:t>
      </w:r>
      <w:r w:rsidR="001A0CCC" w:rsidRPr="00587408">
        <w:rPr>
          <w:rFonts w:ascii="Arial" w:eastAsia="Calibri" w:hAnsi="Arial" w:cs="Arial"/>
          <w:sz w:val="20"/>
          <w:szCs w:val="20"/>
          <w:lang w:eastAsia="en-ZA"/>
        </w:rPr>
        <w:t xml:space="preserve"> The </w:t>
      </w:r>
      <w:r w:rsidR="001A0CCC" w:rsidRPr="00587408">
        <w:rPr>
          <w:rFonts w:ascii="Arial" w:eastAsia="Calibri" w:hAnsi="Arial" w:cs="Arial"/>
          <w:sz w:val="20"/>
          <w:szCs w:val="20"/>
          <w:lang w:eastAsia="en-ZA"/>
        </w:rPr>
        <w:tab/>
        <w:t>Minister must make certain that a</w:t>
      </w:r>
      <w:r w:rsidR="00B940E1" w:rsidRPr="00587408">
        <w:rPr>
          <w:rFonts w:ascii="Arial" w:eastAsia="Calibri" w:hAnsi="Arial" w:cs="Arial"/>
          <w:sz w:val="20"/>
          <w:szCs w:val="20"/>
          <w:lang w:eastAsia="en-ZA"/>
        </w:rPr>
        <w:t xml:space="preserve"> p</w:t>
      </w:r>
      <w:r w:rsidR="001A0CCC" w:rsidRPr="00587408">
        <w:rPr>
          <w:rFonts w:ascii="Arial" w:eastAsia="Calibri" w:hAnsi="Arial" w:cs="Arial"/>
          <w:sz w:val="20"/>
          <w:szCs w:val="20"/>
          <w:lang w:eastAsia="en-ZA"/>
        </w:rPr>
        <w:t xml:space="preserve">roper </w:t>
      </w:r>
      <w:r w:rsidRPr="00587408">
        <w:rPr>
          <w:rFonts w:ascii="Arial" w:eastAsia="Calibri" w:hAnsi="Arial" w:cs="Arial"/>
          <w:sz w:val="20"/>
          <w:szCs w:val="20"/>
          <w:lang w:eastAsia="en-ZA"/>
        </w:rPr>
        <w:t xml:space="preserve">coordination between the entities </w:t>
      </w:r>
      <w:r w:rsidR="001A0CCC" w:rsidRPr="00587408">
        <w:rPr>
          <w:rFonts w:ascii="Arial" w:eastAsia="Calibri" w:hAnsi="Arial" w:cs="Arial"/>
          <w:sz w:val="20"/>
          <w:szCs w:val="20"/>
          <w:lang w:eastAsia="en-ZA"/>
        </w:rPr>
        <w:t xml:space="preserve">is </w:t>
      </w:r>
      <w:r w:rsidR="00B940E1" w:rsidRPr="00587408">
        <w:rPr>
          <w:rFonts w:ascii="Arial" w:eastAsia="Calibri" w:hAnsi="Arial" w:cs="Arial"/>
          <w:sz w:val="20"/>
          <w:szCs w:val="20"/>
          <w:lang w:eastAsia="en-ZA"/>
        </w:rPr>
        <w:t xml:space="preserve">monitored </w:t>
      </w:r>
      <w:r w:rsidR="001A0CCC" w:rsidRPr="00587408">
        <w:rPr>
          <w:rFonts w:ascii="Arial" w:eastAsia="Calibri" w:hAnsi="Arial" w:cs="Arial"/>
          <w:sz w:val="20"/>
          <w:szCs w:val="20"/>
          <w:lang w:eastAsia="en-ZA"/>
        </w:rPr>
        <w:tab/>
      </w:r>
      <w:r w:rsidR="00B940E1" w:rsidRPr="00587408">
        <w:rPr>
          <w:rFonts w:ascii="Arial" w:eastAsia="Calibri" w:hAnsi="Arial" w:cs="Arial"/>
          <w:sz w:val="20"/>
          <w:szCs w:val="20"/>
          <w:lang w:eastAsia="en-ZA"/>
        </w:rPr>
        <w:t xml:space="preserve">to </w:t>
      </w:r>
      <w:r w:rsidR="00B2035F" w:rsidRPr="00587408">
        <w:rPr>
          <w:rFonts w:ascii="Arial" w:eastAsia="Calibri" w:hAnsi="Arial" w:cs="Arial"/>
          <w:sz w:val="20"/>
          <w:szCs w:val="20"/>
          <w:lang w:eastAsia="en-ZA"/>
        </w:rPr>
        <w:t>ensure that th</w:t>
      </w:r>
      <w:r w:rsidR="001A0CCC" w:rsidRPr="00587408">
        <w:rPr>
          <w:rFonts w:ascii="Arial" w:eastAsia="Calibri" w:hAnsi="Arial" w:cs="Arial"/>
          <w:sz w:val="20"/>
          <w:szCs w:val="20"/>
          <w:lang w:eastAsia="en-ZA"/>
        </w:rPr>
        <w:t xml:space="preserve">e </w:t>
      </w:r>
      <w:r w:rsidRPr="00587408">
        <w:rPr>
          <w:rFonts w:ascii="Arial" w:eastAsia="Calibri" w:hAnsi="Arial" w:cs="Arial"/>
          <w:sz w:val="20"/>
          <w:szCs w:val="20"/>
          <w:lang w:eastAsia="en-ZA"/>
        </w:rPr>
        <w:t xml:space="preserve">mandate of the </w:t>
      </w:r>
      <w:r w:rsidR="001A0CCC" w:rsidRPr="00587408">
        <w:rPr>
          <w:rFonts w:ascii="Arial" w:eastAsia="Calibri" w:hAnsi="Arial" w:cs="Arial"/>
          <w:sz w:val="20"/>
          <w:szCs w:val="20"/>
          <w:lang w:eastAsia="en-ZA"/>
        </w:rPr>
        <w:t>P</w:t>
      </w:r>
      <w:r w:rsidR="004F6343" w:rsidRPr="00587408">
        <w:rPr>
          <w:rFonts w:ascii="Arial" w:eastAsia="Calibri" w:hAnsi="Arial" w:cs="Arial"/>
          <w:sz w:val="20"/>
          <w:szCs w:val="20"/>
          <w:lang w:eastAsia="en-ZA"/>
        </w:rPr>
        <w:t xml:space="preserve">ortfolio </w:t>
      </w:r>
      <w:r w:rsidR="00F13AFD" w:rsidRPr="00587408">
        <w:rPr>
          <w:rFonts w:ascii="Arial" w:eastAsia="Calibri" w:hAnsi="Arial" w:cs="Arial"/>
          <w:sz w:val="20"/>
          <w:szCs w:val="20"/>
          <w:lang w:eastAsia="en-ZA"/>
        </w:rPr>
        <w:t>is achieved.</w:t>
      </w:r>
    </w:p>
    <w:p w:rsidR="008E00E3" w:rsidRPr="00587408" w:rsidRDefault="00CA227F" w:rsidP="00587408">
      <w:pPr>
        <w:spacing w:after="0" w:line="240" w:lineRule="auto"/>
        <w:ind w:left="720" w:hanging="720"/>
        <w:contextualSpacing/>
        <w:rPr>
          <w:rFonts w:ascii="Arial" w:hAnsi="Arial" w:cs="Arial"/>
          <w:sz w:val="20"/>
          <w:szCs w:val="20"/>
        </w:rPr>
      </w:pPr>
      <w:r w:rsidRPr="00587408">
        <w:rPr>
          <w:rFonts w:ascii="Arial" w:eastAsia="Calibri" w:hAnsi="Arial" w:cs="Arial"/>
          <w:sz w:val="20"/>
          <w:szCs w:val="20"/>
          <w:lang w:eastAsia="en-ZA"/>
        </w:rPr>
        <w:t>7.4</w:t>
      </w:r>
      <w:r w:rsidRPr="00587408">
        <w:rPr>
          <w:rFonts w:ascii="Arial" w:eastAsia="Calibri" w:hAnsi="Arial" w:cs="Arial"/>
          <w:sz w:val="20"/>
          <w:szCs w:val="20"/>
          <w:lang w:eastAsia="en-ZA"/>
        </w:rPr>
        <w:tab/>
        <w:t>The D</w:t>
      </w:r>
      <w:r w:rsidR="00B57CF7" w:rsidRPr="00587408">
        <w:rPr>
          <w:rFonts w:ascii="Arial" w:eastAsia="Calibri" w:hAnsi="Arial" w:cs="Arial"/>
          <w:sz w:val="20"/>
          <w:szCs w:val="20"/>
          <w:lang w:eastAsia="en-ZA"/>
        </w:rPr>
        <w:t xml:space="preserve">PSA </w:t>
      </w:r>
      <w:r w:rsidRPr="00587408">
        <w:rPr>
          <w:rFonts w:ascii="Arial" w:eastAsia="Calibri" w:hAnsi="Arial" w:cs="Arial"/>
          <w:sz w:val="20"/>
          <w:szCs w:val="20"/>
          <w:lang w:eastAsia="en-ZA"/>
        </w:rPr>
        <w:t>remi</w:t>
      </w:r>
      <w:r w:rsidR="00B57CF7" w:rsidRPr="00587408">
        <w:rPr>
          <w:rFonts w:ascii="Arial" w:eastAsia="Calibri" w:hAnsi="Arial" w:cs="Arial"/>
          <w:sz w:val="20"/>
          <w:szCs w:val="20"/>
          <w:lang w:eastAsia="en-ZA"/>
        </w:rPr>
        <w:t xml:space="preserve">nded the Committee on 19 April 2022 that the Department </w:t>
      </w:r>
      <w:r w:rsidRPr="00587408">
        <w:rPr>
          <w:rFonts w:ascii="Arial" w:eastAsia="Calibri" w:hAnsi="Arial" w:cs="Arial"/>
          <w:sz w:val="20"/>
          <w:szCs w:val="20"/>
          <w:lang w:eastAsia="en-ZA"/>
        </w:rPr>
        <w:t xml:space="preserve">is still </w:t>
      </w:r>
      <w:r w:rsidR="008E00E3" w:rsidRPr="00587408">
        <w:rPr>
          <w:rFonts w:ascii="Arial" w:eastAsia="Calibri" w:hAnsi="Arial" w:cs="Arial"/>
          <w:sz w:val="20"/>
          <w:szCs w:val="20"/>
          <w:lang w:eastAsia="en-ZA"/>
        </w:rPr>
        <w:t xml:space="preserve">operating </w:t>
      </w:r>
      <w:r w:rsidR="008E00E3" w:rsidRPr="00587408">
        <w:rPr>
          <w:rFonts w:ascii="Arial" w:hAnsi="Arial" w:cs="Arial"/>
          <w:sz w:val="20"/>
          <w:szCs w:val="20"/>
        </w:rPr>
        <w:t>on a start-up</w:t>
      </w:r>
      <w:r w:rsidR="00B57CF7" w:rsidRPr="00587408">
        <w:rPr>
          <w:rFonts w:ascii="Arial" w:hAnsi="Arial" w:cs="Arial"/>
          <w:sz w:val="20"/>
          <w:szCs w:val="20"/>
        </w:rPr>
        <w:t xml:space="preserve"> structure. Finalisation of the Department’s </w:t>
      </w:r>
      <w:r w:rsidR="008E00E3" w:rsidRPr="00587408">
        <w:rPr>
          <w:rFonts w:ascii="Arial" w:hAnsi="Arial" w:cs="Arial"/>
          <w:sz w:val="20"/>
          <w:szCs w:val="20"/>
        </w:rPr>
        <w:t>organisational</w:t>
      </w:r>
      <w:r w:rsidR="00B57CF7" w:rsidRPr="00587408">
        <w:rPr>
          <w:rFonts w:ascii="Arial" w:hAnsi="Arial" w:cs="Arial"/>
          <w:sz w:val="20"/>
          <w:szCs w:val="20"/>
        </w:rPr>
        <w:t xml:space="preserve"> </w:t>
      </w:r>
      <w:r w:rsidR="008E00E3" w:rsidRPr="00587408">
        <w:rPr>
          <w:rFonts w:ascii="Arial" w:hAnsi="Arial" w:cs="Arial"/>
          <w:sz w:val="20"/>
          <w:szCs w:val="20"/>
        </w:rPr>
        <w:t>structure and fil</w:t>
      </w:r>
      <w:r w:rsidR="00C745D6" w:rsidRPr="00587408">
        <w:rPr>
          <w:rFonts w:ascii="Arial" w:hAnsi="Arial" w:cs="Arial"/>
          <w:sz w:val="20"/>
          <w:szCs w:val="20"/>
        </w:rPr>
        <w:t>l</w:t>
      </w:r>
      <w:r w:rsidR="008E00E3" w:rsidRPr="00587408">
        <w:rPr>
          <w:rFonts w:ascii="Arial" w:hAnsi="Arial" w:cs="Arial"/>
          <w:sz w:val="20"/>
          <w:szCs w:val="20"/>
        </w:rPr>
        <w:t xml:space="preserve">ing </w:t>
      </w:r>
      <w:r w:rsidR="00B2035F" w:rsidRPr="00587408">
        <w:rPr>
          <w:rFonts w:ascii="Arial" w:hAnsi="Arial" w:cs="Arial"/>
          <w:sz w:val="20"/>
          <w:szCs w:val="20"/>
        </w:rPr>
        <w:t xml:space="preserve">of senior posts should be given </w:t>
      </w:r>
      <w:r w:rsidR="008E00E3" w:rsidRPr="00587408">
        <w:rPr>
          <w:rFonts w:ascii="Arial" w:hAnsi="Arial" w:cs="Arial"/>
          <w:sz w:val="20"/>
          <w:szCs w:val="20"/>
        </w:rPr>
        <w:t xml:space="preserve">primacy. Both </w:t>
      </w:r>
      <w:r w:rsidR="00C745D6" w:rsidRPr="00587408">
        <w:rPr>
          <w:rFonts w:ascii="Arial" w:hAnsi="Arial" w:cs="Arial"/>
          <w:sz w:val="20"/>
          <w:szCs w:val="20"/>
        </w:rPr>
        <w:t xml:space="preserve">the </w:t>
      </w:r>
      <w:r w:rsidR="008E00E3" w:rsidRPr="00587408">
        <w:rPr>
          <w:rFonts w:ascii="Arial" w:hAnsi="Arial" w:cs="Arial"/>
          <w:sz w:val="20"/>
          <w:szCs w:val="20"/>
        </w:rPr>
        <w:t>Minist</w:t>
      </w:r>
      <w:r w:rsidRPr="00587408">
        <w:rPr>
          <w:rFonts w:ascii="Arial" w:hAnsi="Arial" w:cs="Arial"/>
          <w:sz w:val="20"/>
          <w:szCs w:val="20"/>
        </w:rPr>
        <w:t xml:space="preserve">er of Small </w:t>
      </w:r>
      <w:r w:rsidR="008E00E3" w:rsidRPr="00587408">
        <w:rPr>
          <w:rFonts w:ascii="Arial" w:hAnsi="Arial" w:cs="Arial"/>
          <w:sz w:val="20"/>
          <w:szCs w:val="20"/>
        </w:rPr>
        <w:t>Business</w:t>
      </w:r>
      <w:r w:rsidR="00BE36E2" w:rsidRPr="00587408">
        <w:rPr>
          <w:rFonts w:ascii="Arial" w:hAnsi="Arial" w:cs="Arial"/>
          <w:sz w:val="20"/>
          <w:szCs w:val="20"/>
        </w:rPr>
        <w:t xml:space="preserve"> Development and </w:t>
      </w:r>
      <w:r w:rsidR="00C745D6" w:rsidRPr="00587408">
        <w:rPr>
          <w:rFonts w:ascii="Arial" w:hAnsi="Arial" w:cs="Arial"/>
          <w:sz w:val="20"/>
          <w:szCs w:val="20"/>
        </w:rPr>
        <w:t xml:space="preserve">the Minister of </w:t>
      </w:r>
      <w:r w:rsidR="00BE36E2" w:rsidRPr="00587408">
        <w:rPr>
          <w:rFonts w:ascii="Arial" w:hAnsi="Arial" w:cs="Arial"/>
          <w:sz w:val="20"/>
          <w:szCs w:val="20"/>
        </w:rPr>
        <w:t xml:space="preserve">Public Service </w:t>
      </w:r>
      <w:r w:rsidR="008E00E3" w:rsidRPr="00587408">
        <w:rPr>
          <w:rFonts w:ascii="Arial" w:hAnsi="Arial" w:cs="Arial"/>
          <w:sz w:val="20"/>
          <w:szCs w:val="20"/>
        </w:rPr>
        <w:t>Administration must endeavour to conclude discussion</w:t>
      </w:r>
      <w:r w:rsidR="00BE36E2" w:rsidRPr="00587408">
        <w:rPr>
          <w:rFonts w:ascii="Arial" w:hAnsi="Arial" w:cs="Arial"/>
          <w:sz w:val="20"/>
          <w:szCs w:val="20"/>
        </w:rPr>
        <w:t xml:space="preserve">s on this matter before the end </w:t>
      </w:r>
      <w:r w:rsidR="008E00E3" w:rsidRPr="00587408">
        <w:rPr>
          <w:rFonts w:ascii="Arial" w:hAnsi="Arial" w:cs="Arial"/>
          <w:sz w:val="20"/>
          <w:szCs w:val="20"/>
        </w:rPr>
        <w:t>of Q2 of the current financial year</w:t>
      </w:r>
      <w:r w:rsidRPr="00587408">
        <w:rPr>
          <w:rFonts w:ascii="Arial" w:hAnsi="Arial" w:cs="Arial"/>
          <w:sz w:val="20"/>
          <w:szCs w:val="20"/>
        </w:rPr>
        <w:t xml:space="preserve">, </w:t>
      </w:r>
      <w:r w:rsidR="00B2035F" w:rsidRPr="00587408">
        <w:rPr>
          <w:rFonts w:ascii="Arial" w:hAnsi="Arial" w:cs="Arial"/>
          <w:sz w:val="20"/>
          <w:szCs w:val="20"/>
        </w:rPr>
        <w:t xml:space="preserve">2022/23, and early </w:t>
      </w:r>
      <w:r w:rsidR="008E00E3" w:rsidRPr="00587408">
        <w:rPr>
          <w:rFonts w:ascii="Arial" w:hAnsi="Arial" w:cs="Arial"/>
          <w:sz w:val="20"/>
          <w:szCs w:val="20"/>
        </w:rPr>
        <w:t>enough for t</w:t>
      </w:r>
      <w:r w:rsidR="00B2035F" w:rsidRPr="00587408">
        <w:rPr>
          <w:rFonts w:ascii="Arial" w:hAnsi="Arial" w:cs="Arial"/>
          <w:sz w:val="20"/>
          <w:szCs w:val="20"/>
        </w:rPr>
        <w:t xml:space="preserve">he next financial year planning </w:t>
      </w:r>
      <w:r w:rsidR="008E00E3" w:rsidRPr="00587408">
        <w:rPr>
          <w:rFonts w:ascii="Arial" w:hAnsi="Arial" w:cs="Arial"/>
          <w:sz w:val="20"/>
          <w:szCs w:val="20"/>
        </w:rPr>
        <w:t>cycle which begins in August</w:t>
      </w:r>
      <w:r w:rsidR="00E3231C" w:rsidRPr="00587408">
        <w:rPr>
          <w:rFonts w:ascii="Arial" w:hAnsi="Arial" w:cs="Arial"/>
          <w:sz w:val="20"/>
          <w:szCs w:val="20"/>
        </w:rPr>
        <w:t xml:space="preserve"> 2022</w:t>
      </w:r>
      <w:r w:rsidR="00F13AFD" w:rsidRPr="00587408">
        <w:rPr>
          <w:rFonts w:ascii="Arial" w:hAnsi="Arial" w:cs="Arial"/>
          <w:sz w:val="20"/>
          <w:szCs w:val="20"/>
        </w:rPr>
        <w:t>.</w:t>
      </w:r>
    </w:p>
    <w:p w:rsidR="008E00E3" w:rsidRPr="00587408" w:rsidRDefault="00CA227F" w:rsidP="00587408">
      <w:pPr>
        <w:spacing w:after="0" w:line="240" w:lineRule="auto"/>
        <w:contextualSpacing/>
        <w:rPr>
          <w:rFonts w:ascii="Arial" w:hAnsi="Arial" w:cs="Arial"/>
          <w:sz w:val="20"/>
          <w:szCs w:val="20"/>
        </w:rPr>
      </w:pPr>
      <w:r w:rsidRPr="00587408">
        <w:rPr>
          <w:rFonts w:ascii="Arial" w:hAnsi="Arial" w:cs="Arial"/>
          <w:sz w:val="20"/>
          <w:szCs w:val="20"/>
        </w:rPr>
        <w:t>7.5</w:t>
      </w:r>
      <w:r w:rsidR="008E00E3" w:rsidRPr="00587408">
        <w:rPr>
          <w:rFonts w:ascii="Arial" w:hAnsi="Arial" w:cs="Arial"/>
          <w:sz w:val="20"/>
          <w:szCs w:val="20"/>
        </w:rPr>
        <w:tab/>
        <w:t>In its budget vote report</w:t>
      </w:r>
      <w:r w:rsidR="005762A4" w:rsidRPr="00587408">
        <w:rPr>
          <w:rFonts w:ascii="Arial" w:hAnsi="Arial" w:cs="Arial"/>
          <w:sz w:val="20"/>
          <w:szCs w:val="20"/>
        </w:rPr>
        <w:t xml:space="preserve"> of 16 July 2020, the </w:t>
      </w:r>
      <w:r w:rsidRPr="00587408">
        <w:rPr>
          <w:rFonts w:ascii="Arial" w:hAnsi="Arial" w:cs="Arial"/>
          <w:sz w:val="20"/>
          <w:szCs w:val="20"/>
        </w:rPr>
        <w:t>Committee</w:t>
      </w:r>
      <w:r w:rsidR="005762A4" w:rsidRPr="00587408">
        <w:rPr>
          <w:rFonts w:ascii="Arial" w:hAnsi="Arial" w:cs="Arial"/>
          <w:sz w:val="20"/>
          <w:szCs w:val="20"/>
        </w:rPr>
        <w:t xml:space="preserve"> made a </w:t>
      </w:r>
      <w:r w:rsidR="008E00E3" w:rsidRPr="00587408">
        <w:rPr>
          <w:rFonts w:ascii="Arial" w:hAnsi="Arial" w:cs="Arial"/>
          <w:sz w:val="20"/>
          <w:szCs w:val="20"/>
        </w:rPr>
        <w:t xml:space="preserve">recommendation to the </w:t>
      </w:r>
      <w:r w:rsidR="005762A4" w:rsidRPr="00587408">
        <w:rPr>
          <w:rFonts w:ascii="Arial" w:hAnsi="Arial" w:cs="Arial"/>
          <w:sz w:val="20"/>
          <w:szCs w:val="20"/>
        </w:rPr>
        <w:tab/>
      </w:r>
      <w:r w:rsidR="008E00E3" w:rsidRPr="00587408">
        <w:rPr>
          <w:rFonts w:ascii="Arial" w:hAnsi="Arial" w:cs="Arial"/>
          <w:sz w:val="20"/>
          <w:szCs w:val="20"/>
        </w:rPr>
        <w:t>Department to speedily fina</w:t>
      </w:r>
      <w:r w:rsidR="005762A4" w:rsidRPr="00587408">
        <w:rPr>
          <w:rFonts w:ascii="Arial" w:hAnsi="Arial" w:cs="Arial"/>
          <w:sz w:val="20"/>
          <w:szCs w:val="20"/>
        </w:rPr>
        <w:t xml:space="preserve">lise the SMME and Co-operatives </w:t>
      </w:r>
      <w:r w:rsidR="008E00E3" w:rsidRPr="00587408">
        <w:rPr>
          <w:rFonts w:ascii="Arial" w:hAnsi="Arial" w:cs="Arial"/>
          <w:sz w:val="20"/>
          <w:szCs w:val="20"/>
        </w:rPr>
        <w:t xml:space="preserve">Funding </w:t>
      </w:r>
      <w:r w:rsidR="003F2503" w:rsidRPr="00587408">
        <w:rPr>
          <w:rFonts w:ascii="Arial" w:hAnsi="Arial" w:cs="Arial"/>
          <w:sz w:val="20"/>
          <w:szCs w:val="20"/>
        </w:rPr>
        <w:t xml:space="preserve">Policy </w:t>
      </w:r>
      <w:r w:rsidR="008E00E3" w:rsidRPr="00587408">
        <w:rPr>
          <w:rFonts w:ascii="Arial" w:hAnsi="Arial" w:cs="Arial"/>
          <w:sz w:val="20"/>
          <w:szCs w:val="20"/>
        </w:rPr>
        <w:t>a</w:t>
      </w:r>
      <w:r w:rsidR="005762A4" w:rsidRPr="00587408">
        <w:rPr>
          <w:rFonts w:ascii="Arial" w:hAnsi="Arial" w:cs="Arial"/>
          <w:sz w:val="20"/>
          <w:szCs w:val="20"/>
        </w:rPr>
        <w:t xml:space="preserve">nd </w:t>
      </w:r>
      <w:r w:rsidR="005762A4" w:rsidRPr="00587408">
        <w:rPr>
          <w:rFonts w:ascii="Arial" w:hAnsi="Arial" w:cs="Arial"/>
          <w:sz w:val="20"/>
          <w:szCs w:val="20"/>
        </w:rPr>
        <w:tab/>
        <w:t>present this to the</w:t>
      </w:r>
      <w:r w:rsidR="008E00E3" w:rsidRPr="00587408">
        <w:rPr>
          <w:rFonts w:ascii="Arial" w:hAnsi="Arial" w:cs="Arial"/>
          <w:sz w:val="20"/>
          <w:szCs w:val="20"/>
        </w:rPr>
        <w:t xml:space="preserve"> Committee once endorsed b</w:t>
      </w:r>
      <w:r w:rsidR="00DC3BF0" w:rsidRPr="00587408">
        <w:rPr>
          <w:rFonts w:ascii="Arial" w:hAnsi="Arial" w:cs="Arial"/>
          <w:sz w:val="20"/>
          <w:szCs w:val="20"/>
        </w:rPr>
        <w:t>y th</w:t>
      </w:r>
      <w:r w:rsidR="005762A4" w:rsidRPr="00587408">
        <w:rPr>
          <w:rFonts w:ascii="Arial" w:hAnsi="Arial" w:cs="Arial"/>
          <w:sz w:val="20"/>
          <w:szCs w:val="20"/>
        </w:rPr>
        <w:t xml:space="preserve">e </w:t>
      </w:r>
      <w:r w:rsidR="00DC3BF0" w:rsidRPr="00587408">
        <w:rPr>
          <w:rFonts w:ascii="Arial" w:hAnsi="Arial" w:cs="Arial"/>
          <w:sz w:val="20"/>
          <w:szCs w:val="20"/>
        </w:rPr>
        <w:t>C</w:t>
      </w:r>
      <w:r w:rsidR="005762A4" w:rsidRPr="00587408">
        <w:rPr>
          <w:rFonts w:ascii="Arial" w:hAnsi="Arial" w:cs="Arial"/>
          <w:sz w:val="20"/>
          <w:szCs w:val="20"/>
        </w:rPr>
        <w:t>abinet</w:t>
      </w:r>
      <w:r w:rsidR="00DC3BF0" w:rsidRPr="00587408">
        <w:rPr>
          <w:rFonts w:ascii="Arial" w:hAnsi="Arial" w:cs="Arial"/>
          <w:sz w:val="20"/>
          <w:szCs w:val="20"/>
        </w:rPr>
        <w:t xml:space="preserve">. </w:t>
      </w:r>
      <w:r w:rsidR="005762A4" w:rsidRPr="00587408">
        <w:rPr>
          <w:rFonts w:ascii="Arial" w:hAnsi="Arial" w:cs="Arial"/>
          <w:sz w:val="20"/>
          <w:szCs w:val="20"/>
        </w:rPr>
        <w:t xml:space="preserve">The </w:t>
      </w:r>
      <w:r w:rsidR="008E00E3" w:rsidRPr="00587408">
        <w:rPr>
          <w:rFonts w:ascii="Arial" w:hAnsi="Arial" w:cs="Arial"/>
          <w:sz w:val="20"/>
          <w:szCs w:val="20"/>
        </w:rPr>
        <w:t xml:space="preserve">Committee is </w:t>
      </w:r>
      <w:r w:rsidR="00B940E1" w:rsidRPr="00587408">
        <w:rPr>
          <w:rFonts w:ascii="Arial" w:hAnsi="Arial" w:cs="Arial"/>
          <w:sz w:val="20"/>
          <w:szCs w:val="20"/>
        </w:rPr>
        <w:t xml:space="preserve">again </w:t>
      </w:r>
      <w:r w:rsidR="005762A4" w:rsidRPr="00587408">
        <w:rPr>
          <w:rFonts w:ascii="Arial" w:hAnsi="Arial" w:cs="Arial"/>
          <w:sz w:val="20"/>
          <w:szCs w:val="20"/>
        </w:rPr>
        <w:tab/>
      </w:r>
      <w:r w:rsidR="008E00E3" w:rsidRPr="00587408">
        <w:rPr>
          <w:rFonts w:ascii="Arial" w:hAnsi="Arial" w:cs="Arial"/>
          <w:sz w:val="20"/>
          <w:szCs w:val="20"/>
        </w:rPr>
        <w:t>calling on the Dep</w:t>
      </w:r>
      <w:r w:rsidR="005762A4" w:rsidRPr="00587408">
        <w:rPr>
          <w:rFonts w:ascii="Arial" w:hAnsi="Arial" w:cs="Arial"/>
          <w:sz w:val="20"/>
          <w:szCs w:val="20"/>
        </w:rPr>
        <w:t xml:space="preserve">artment to finalise this policy </w:t>
      </w:r>
      <w:r w:rsidR="001A0CCC" w:rsidRPr="00587408">
        <w:rPr>
          <w:rFonts w:ascii="Arial" w:hAnsi="Arial" w:cs="Arial"/>
          <w:sz w:val="20"/>
          <w:szCs w:val="20"/>
        </w:rPr>
        <w:t xml:space="preserve">together with </w:t>
      </w:r>
      <w:r w:rsidR="003F2503" w:rsidRPr="00587408">
        <w:rPr>
          <w:rFonts w:ascii="Arial" w:hAnsi="Arial" w:cs="Arial"/>
          <w:sz w:val="20"/>
          <w:szCs w:val="20"/>
        </w:rPr>
        <w:t xml:space="preserve">the </w:t>
      </w:r>
      <w:r w:rsidR="008E00E3" w:rsidRPr="00587408">
        <w:rPr>
          <w:rFonts w:ascii="Arial" w:hAnsi="Arial" w:cs="Arial"/>
          <w:sz w:val="20"/>
          <w:szCs w:val="20"/>
        </w:rPr>
        <w:t xml:space="preserve">National Integrated </w:t>
      </w:r>
      <w:r w:rsidR="00706491" w:rsidRPr="00587408">
        <w:rPr>
          <w:rFonts w:ascii="Arial" w:hAnsi="Arial" w:cs="Arial"/>
          <w:sz w:val="20"/>
          <w:szCs w:val="20"/>
        </w:rPr>
        <w:tab/>
      </w:r>
      <w:r w:rsidR="008E00E3" w:rsidRPr="00587408">
        <w:rPr>
          <w:rFonts w:ascii="Arial" w:hAnsi="Arial" w:cs="Arial"/>
          <w:sz w:val="20"/>
          <w:szCs w:val="20"/>
        </w:rPr>
        <w:t>Small Enterp</w:t>
      </w:r>
      <w:r w:rsidR="00706491" w:rsidRPr="00587408">
        <w:rPr>
          <w:rFonts w:ascii="Arial" w:hAnsi="Arial" w:cs="Arial"/>
          <w:sz w:val="20"/>
          <w:szCs w:val="20"/>
        </w:rPr>
        <w:t xml:space="preserve">rise Development Masterplan for </w:t>
      </w:r>
      <w:r w:rsidR="008E00E3" w:rsidRPr="00587408">
        <w:rPr>
          <w:rFonts w:ascii="Arial" w:hAnsi="Arial" w:cs="Arial"/>
          <w:sz w:val="20"/>
          <w:szCs w:val="20"/>
        </w:rPr>
        <w:t>presentation to the Committee</w:t>
      </w:r>
      <w:r w:rsidRPr="00587408">
        <w:rPr>
          <w:rFonts w:ascii="Arial" w:hAnsi="Arial" w:cs="Arial"/>
          <w:sz w:val="20"/>
          <w:szCs w:val="20"/>
        </w:rPr>
        <w:t xml:space="preserve"> once </w:t>
      </w:r>
      <w:r w:rsidR="00706491" w:rsidRPr="00587408">
        <w:rPr>
          <w:rFonts w:ascii="Arial" w:hAnsi="Arial" w:cs="Arial"/>
          <w:sz w:val="20"/>
          <w:szCs w:val="20"/>
        </w:rPr>
        <w:tab/>
      </w:r>
      <w:r w:rsidRPr="00587408">
        <w:rPr>
          <w:rFonts w:ascii="Arial" w:hAnsi="Arial" w:cs="Arial"/>
          <w:sz w:val="20"/>
          <w:szCs w:val="20"/>
        </w:rPr>
        <w:t>Cabinet processes are exhausted</w:t>
      </w:r>
      <w:r w:rsidR="00F13AFD" w:rsidRPr="00587408">
        <w:rPr>
          <w:rFonts w:ascii="Arial" w:hAnsi="Arial" w:cs="Arial"/>
          <w:sz w:val="20"/>
          <w:szCs w:val="20"/>
        </w:rPr>
        <w:t>.</w:t>
      </w:r>
    </w:p>
    <w:p w:rsidR="00DC3BF0" w:rsidRPr="00587408" w:rsidRDefault="008E00E3" w:rsidP="00587408">
      <w:pPr>
        <w:spacing w:after="0" w:line="240" w:lineRule="auto"/>
        <w:contextualSpacing/>
        <w:rPr>
          <w:rFonts w:ascii="Arial" w:hAnsi="Arial" w:cs="Arial"/>
          <w:sz w:val="20"/>
          <w:szCs w:val="20"/>
        </w:rPr>
      </w:pPr>
      <w:r w:rsidRPr="00587408">
        <w:rPr>
          <w:rFonts w:ascii="Arial" w:hAnsi="Arial" w:cs="Arial"/>
          <w:sz w:val="20"/>
          <w:szCs w:val="20"/>
        </w:rPr>
        <w:t>7.</w:t>
      </w:r>
      <w:r w:rsidR="00CA227F" w:rsidRPr="00587408">
        <w:rPr>
          <w:rFonts w:ascii="Arial" w:hAnsi="Arial" w:cs="Arial"/>
          <w:sz w:val="20"/>
          <w:szCs w:val="20"/>
        </w:rPr>
        <w:t>6</w:t>
      </w:r>
      <w:r w:rsidRPr="00587408">
        <w:rPr>
          <w:rFonts w:ascii="Arial" w:hAnsi="Arial" w:cs="Arial"/>
          <w:sz w:val="20"/>
          <w:szCs w:val="20"/>
        </w:rPr>
        <w:tab/>
        <w:t>Many co-operatives are struggling to access funding or comply with Sefa require</w:t>
      </w:r>
      <w:r w:rsidR="00B2035F" w:rsidRPr="00587408">
        <w:rPr>
          <w:rFonts w:ascii="Arial" w:hAnsi="Arial" w:cs="Arial"/>
          <w:sz w:val="20"/>
          <w:szCs w:val="20"/>
        </w:rPr>
        <w:t xml:space="preserve">ments. </w:t>
      </w:r>
      <w:r w:rsidR="00B2035F" w:rsidRPr="00587408">
        <w:rPr>
          <w:rFonts w:ascii="Arial" w:hAnsi="Arial" w:cs="Arial"/>
          <w:sz w:val="20"/>
          <w:szCs w:val="20"/>
        </w:rPr>
        <w:tab/>
      </w:r>
      <w:r w:rsidRPr="00587408">
        <w:rPr>
          <w:rFonts w:ascii="Arial" w:hAnsi="Arial" w:cs="Arial"/>
          <w:sz w:val="20"/>
          <w:szCs w:val="20"/>
        </w:rPr>
        <w:t xml:space="preserve">While DSBD </w:t>
      </w:r>
      <w:r w:rsidRPr="00587408">
        <w:rPr>
          <w:rFonts w:ascii="Arial" w:hAnsi="Arial" w:cs="Arial"/>
          <w:sz w:val="20"/>
          <w:szCs w:val="20"/>
          <w:shd w:val="clear" w:color="auto" w:fill="FFFFFF"/>
        </w:rPr>
        <w:t xml:space="preserve">policy stance on the government's catalytic and supportive role in the </w:t>
      </w:r>
      <w:r w:rsidRPr="00587408">
        <w:rPr>
          <w:rFonts w:ascii="Arial" w:hAnsi="Arial" w:cs="Arial"/>
          <w:sz w:val="20"/>
          <w:szCs w:val="20"/>
          <w:shd w:val="clear" w:color="auto" w:fill="FFFFFF"/>
        </w:rPr>
        <w:tab/>
        <w:t>development of </w:t>
      </w:r>
      <w:r w:rsidRPr="00587408">
        <w:rPr>
          <w:rStyle w:val="Emphasis"/>
          <w:rFonts w:ascii="Arial" w:hAnsi="Arial" w:cs="Arial"/>
          <w:b w:val="0"/>
          <w:bCs w:val="0"/>
          <w:iCs/>
          <w:sz w:val="20"/>
          <w:szCs w:val="20"/>
          <w:shd w:val="clear" w:color="auto" w:fill="FFFFFF"/>
        </w:rPr>
        <w:t>co-operatives is invisible</w:t>
      </w:r>
      <w:r w:rsidRPr="00587408">
        <w:rPr>
          <w:rStyle w:val="Emphasis"/>
          <w:rFonts w:ascii="Arial" w:hAnsi="Arial" w:cs="Arial"/>
          <w:b w:val="0"/>
          <w:bCs w:val="0"/>
          <w:i/>
          <w:iCs/>
          <w:sz w:val="20"/>
          <w:szCs w:val="20"/>
          <w:shd w:val="clear" w:color="auto" w:fill="FFFFFF"/>
        </w:rPr>
        <w:t>.</w:t>
      </w:r>
      <w:r w:rsidRPr="00587408">
        <w:rPr>
          <w:rFonts w:ascii="Arial" w:hAnsi="Arial" w:cs="Arial"/>
          <w:sz w:val="20"/>
          <w:szCs w:val="20"/>
        </w:rPr>
        <w:t xml:space="preserve"> The Committee would like to </w:t>
      </w:r>
      <w:r w:rsidR="001A0CCC" w:rsidRPr="00587408">
        <w:rPr>
          <w:rFonts w:ascii="Arial" w:hAnsi="Arial" w:cs="Arial"/>
          <w:sz w:val="20"/>
          <w:szCs w:val="20"/>
        </w:rPr>
        <w:tab/>
      </w:r>
      <w:r w:rsidR="00631DC3" w:rsidRPr="00587408">
        <w:rPr>
          <w:rFonts w:ascii="Arial" w:hAnsi="Arial" w:cs="Arial"/>
          <w:sz w:val="20"/>
          <w:szCs w:val="20"/>
        </w:rPr>
        <w:t xml:space="preserve">recommend to </w:t>
      </w:r>
      <w:r w:rsidR="001A0CCC" w:rsidRPr="00587408">
        <w:rPr>
          <w:rFonts w:ascii="Arial" w:hAnsi="Arial" w:cs="Arial"/>
          <w:sz w:val="20"/>
          <w:szCs w:val="20"/>
        </w:rPr>
        <w:t xml:space="preserve">the </w:t>
      </w:r>
      <w:r w:rsidRPr="00587408">
        <w:rPr>
          <w:rFonts w:ascii="Arial" w:hAnsi="Arial" w:cs="Arial"/>
          <w:sz w:val="20"/>
          <w:szCs w:val="20"/>
        </w:rPr>
        <w:t>Department</w:t>
      </w:r>
      <w:r w:rsidR="00631DC3" w:rsidRPr="00587408">
        <w:rPr>
          <w:rFonts w:ascii="Arial" w:hAnsi="Arial" w:cs="Arial"/>
          <w:sz w:val="20"/>
          <w:szCs w:val="20"/>
        </w:rPr>
        <w:t xml:space="preserve"> to reinvent the </w:t>
      </w:r>
      <w:r w:rsidRPr="00587408">
        <w:rPr>
          <w:rFonts w:ascii="Arial" w:hAnsi="Arial" w:cs="Arial"/>
          <w:sz w:val="20"/>
          <w:szCs w:val="20"/>
        </w:rPr>
        <w:t>Co-operatives Development Supp</w:t>
      </w:r>
      <w:r w:rsidR="00631DC3" w:rsidRPr="00587408">
        <w:rPr>
          <w:rFonts w:ascii="Arial" w:hAnsi="Arial" w:cs="Arial"/>
          <w:sz w:val="20"/>
          <w:szCs w:val="20"/>
        </w:rPr>
        <w:t xml:space="preserve">ort </w:t>
      </w:r>
      <w:r w:rsidR="001A0CCC" w:rsidRPr="00587408">
        <w:rPr>
          <w:rFonts w:ascii="Arial" w:hAnsi="Arial" w:cs="Arial"/>
          <w:sz w:val="20"/>
          <w:szCs w:val="20"/>
        </w:rPr>
        <w:tab/>
      </w:r>
      <w:r w:rsidR="00631DC3" w:rsidRPr="00587408">
        <w:rPr>
          <w:rFonts w:ascii="Arial" w:hAnsi="Arial" w:cs="Arial"/>
          <w:sz w:val="20"/>
          <w:szCs w:val="20"/>
        </w:rPr>
        <w:t xml:space="preserve">Programme (CDSP) </w:t>
      </w:r>
      <w:r w:rsidR="001A0CCC" w:rsidRPr="00587408">
        <w:rPr>
          <w:rFonts w:ascii="Arial" w:hAnsi="Arial" w:cs="Arial"/>
          <w:sz w:val="20"/>
          <w:szCs w:val="20"/>
        </w:rPr>
        <w:t xml:space="preserve">to </w:t>
      </w:r>
      <w:r w:rsidRPr="00587408">
        <w:rPr>
          <w:rFonts w:ascii="Arial" w:hAnsi="Arial" w:cs="Arial"/>
          <w:sz w:val="20"/>
          <w:szCs w:val="20"/>
        </w:rPr>
        <w:t>include performance linked ince</w:t>
      </w:r>
      <w:r w:rsidR="00DC3BF0" w:rsidRPr="00587408">
        <w:rPr>
          <w:rFonts w:ascii="Arial" w:hAnsi="Arial" w:cs="Arial"/>
          <w:sz w:val="20"/>
          <w:szCs w:val="20"/>
        </w:rPr>
        <w:t>ntive scheme for co-operatives.</w:t>
      </w:r>
    </w:p>
    <w:p w:rsidR="00B940E1" w:rsidRPr="00587408" w:rsidRDefault="00706491" w:rsidP="00587408">
      <w:pPr>
        <w:spacing w:after="0" w:line="240" w:lineRule="auto"/>
        <w:contextualSpacing/>
        <w:rPr>
          <w:rFonts w:ascii="Arial" w:hAnsi="Arial" w:cs="Arial"/>
          <w:sz w:val="20"/>
          <w:szCs w:val="20"/>
        </w:rPr>
      </w:pPr>
      <w:r w:rsidRPr="00587408">
        <w:rPr>
          <w:rFonts w:ascii="Arial" w:hAnsi="Arial" w:cs="Arial"/>
          <w:sz w:val="20"/>
          <w:szCs w:val="20"/>
        </w:rPr>
        <w:t>7.7</w:t>
      </w:r>
      <w:r w:rsidRPr="00587408">
        <w:rPr>
          <w:rFonts w:ascii="Arial" w:hAnsi="Arial" w:cs="Arial"/>
          <w:sz w:val="20"/>
          <w:szCs w:val="20"/>
        </w:rPr>
        <w:tab/>
        <w:t>T</w:t>
      </w:r>
      <w:r w:rsidR="00B940E1" w:rsidRPr="00587408">
        <w:rPr>
          <w:rFonts w:ascii="Arial" w:hAnsi="Arial" w:cs="Arial"/>
          <w:sz w:val="20"/>
          <w:szCs w:val="20"/>
        </w:rPr>
        <w:t xml:space="preserve">he Committee </w:t>
      </w:r>
      <w:r w:rsidRPr="00587408">
        <w:rPr>
          <w:rFonts w:ascii="Arial" w:hAnsi="Arial" w:cs="Arial"/>
          <w:sz w:val="20"/>
          <w:szCs w:val="20"/>
        </w:rPr>
        <w:t xml:space="preserve">is calling on the Minister to </w:t>
      </w:r>
      <w:r w:rsidR="00C745D6" w:rsidRPr="00587408">
        <w:rPr>
          <w:rFonts w:ascii="Arial" w:hAnsi="Arial" w:cs="Arial"/>
          <w:sz w:val="20"/>
          <w:szCs w:val="20"/>
        </w:rPr>
        <w:t>en</w:t>
      </w:r>
      <w:r w:rsidRPr="00587408">
        <w:rPr>
          <w:rFonts w:ascii="Arial" w:hAnsi="Arial" w:cs="Arial"/>
          <w:sz w:val="20"/>
          <w:szCs w:val="20"/>
        </w:rPr>
        <w:t>sure that t</w:t>
      </w:r>
      <w:r w:rsidR="00B940E1" w:rsidRPr="00587408">
        <w:rPr>
          <w:rFonts w:ascii="Arial" w:hAnsi="Arial" w:cs="Arial"/>
          <w:sz w:val="20"/>
          <w:szCs w:val="20"/>
        </w:rPr>
        <w:t>he forensic investigation</w:t>
      </w:r>
      <w:r w:rsidRPr="00587408">
        <w:rPr>
          <w:rFonts w:ascii="Arial" w:hAnsi="Arial" w:cs="Arial"/>
          <w:sz w:val="20"/>
          <w:szCs w:val="20"/>
        </w:rPr>
        <w:t xml:space="preserve"> is </w:t>
      </w:r>
      <w:r w:rsidRPr="00587408">
        <w:rPr>
          <w:rFonts w:ascii="Arial" w:hAnsi="Arial" w:cs="Arial"/>
          <w:sz w:val="20"/>
          <w:szCs w:val="20"/>
        </w:rPr>
        <w:tab/>
        <w:t xml:space="preserve">concluded and </w:t>
      </w:r>
      <w:r w:rsidR="00B940E1" w:rsidRPr="00587408">
        <w:rPr>
          <w:rFonts w:ascii="Arial" w:hAnsi="Arial" w:cs="Arial"/>
          <w:sz w:val="20"/>
          <w:szCs w:val="20"/>
        </w:rPr>
        <w:t>investigation report of the Auditor</w:t>
      </w:r>
      <w:r w:rsidR="003F2503" w:rsidRPr="00587408">
        <w:rPr>
          <w:rFonts w:ascii="Arial" w:hAnsi="Arial" w:cs="Arial"/>
          <w:sz w:val="20"/>
          <w:szCs w:val="20"/>
        </w:rPr>
        <w:t>-</w:t>
      </w:r>
      <w:r w:rsidR="00B940E1" w:rsidRPr="00587408">
        <w:rPr>
          <w:rFonts w:ascii="Arial" w:hAnsi="Arial" w:cs="Arial"/>
          <w:sz w:val="20"/>
          <w:szCs w:val="20"/>
        </w:rPr>
        <w:t xml:space="preserve">General referred </w:t>
      </w:r>
      <w:r w:rsidR="004F6343" w:rsidRPr="00587408">
        <w:rPr>
          <w:rFonts w:ascii="Arial" w:hAnsi="Arial" w:cs="Arial"/>
          <w:sz w:val="20"/>
          <w:szCs w:val="20"/>
        </w:rPr>
        <w:t xml:space="preserve">or shared with the </w:t>
      </w:r>
      <w:r w:rsidRPr="00587408">
        <w:rPr>
          <w:rFonts w:ascii="Arial" w:hAnsi="Arial" w:cs="Arial"/>
          <w:sz w:val="20"/>
          <w:szCs w:val="20"/>
        </w:rPr>
        <w:tab/>
      </w:r>
      <w:r w:rsidR="004F6343" w:rsidRPr="00587408">
        <w:rPr>
          <w:rFonts w:ascii="Arial" w:hAnsi="Arial" w:cs="Arial"/>
          <w:sz w:val="20"/>
          <w:szCs w:val="20"/>
        </w:rPr>
        <w:t>C</w:t>
      </w:r>
      <w:r w:rsidRPr="00587408">
        <w:rPr>
          <w:rFonts w:ascii="Arial" w:hAnsi="Arial" w:cs="Arial"/>
          <w:sz w:val="20"/>
          <w:szCs w:val="20"/>
        </w:rPr>
        <w:t xml:space="preserve">ommittee </w:t>
      </w:r>
      <w:r w:rsidR="004F6343" w:rsidRPr="00587408">
        <w:rPr>
          <w:rFonts w:ascii="Arial" w:hAnsi="Arial" w:cs="Arial"/>
          <w:sz w:val="20"/>
          <w:szCs w:val="20"/>
        </w:rPr>
        <w:t xml:space="preserve">before the end of </w:t>
      </w:r>
      <w:r w:rsidR="00F13AFD" w:rsidRPr="00587408">
        <w:rPr>
          <w:rFonts w:ascii="Arial" w:hAnsi="Arial" w:cs="Arial"/>
          <w:sz w:val="20"/>
          <w:szCs w:val="20"/>
        </w:rPr>
        <w:t>Q2.</w:t>
      </w:r>
    </w:p>
    <w:p w:rsidR="008E00E3" w:rsidRPr="00587408" w:rsidRDefault="00B940E1" w:rsidP="00587408">
      <w:pPr>
        <w:spacing w:after="0" w:line="240" w:lineRule="auto"/>
        <w:contextualSpacing/>
        <w:rPr>
          <w:rFonts w:ascii="Arial" w:hAnsi="Arial" w:cs="Arial"/>
          <w:sz w:val="20"/>
          <w:szCs w:val="20"/>
        </w:rPr>
      </w:pPr>
      <w:r w:rsidRPr="00587408">
        <w:rPr>
          <w:rFonts w:ascii="Arial" w:hAnsi="Arial" w:cs="Arial"/>
          <w:sz w:val="20"/>
          <w:szCs w:val="20"/>
        </w:rPr>
        <w:t>7.8</w:t>
      </w:r>
      <w:r w:rsidR="008E00E3" w:rsidRPr="00587408">
        <w:rPr>
          <w:rFonts w:ascii="Arial" w:hAnsi="Arial" w:cs="Arial"/>
          <w:sz w:val="20"/>
          <w:szCs w:val="20"/>
        </w:rPr>
        <w:tab/>
      </w:r>
      <w:r w:rsidR="004F6343" w:rsidRPr="00587408">
        <w:rPr>
          <w:rFonts w:ascii="Arial" w:hAnsi="Arial" w:cs="Arial"/>
          <w:sz w:val="20"/>
          <w:szCs w:val="20"/>
        </w:rPr>
        <w:t>The Committee further appeal</w:t>
      </w:r>
      <w:r w:rsidR="00B476BA" w:rsidRPr="00587408">
        <w:rPr>
          <w:rFonts w:ascii="Arial" w:hAnsi="Arial" w:cs="Arial"/>
          <w:sz w:val="20"/>
          <w:szCs w:val="20"/>
        </w:rPr>
        <w:t>s</w:t>
      </w:r>
      <w:r w:rsidR="004F6343" w:rsidRPr="00587408">
        <w:rPr>
          <w:rFonts w:ascii="Arial" w:hAnsi="Arial" w:cs="Arial"/>
          <w:sz w:val="20"/>
          <w:szCs w:val="20"/>
        </w:rPr>
        <w:t xml:space="preserve"> to </w:t>
      </w:r>
      <w:r w:rsidR="008E00E3" w:rsidRPr="00587408">
        <w:rPr>
          <w:rFonts w:ascii="Arial" w:hAnsi="Arial" w:cs="Arial"/>
          <w:sz w:val="20"/>
          <w:szCs w:val="20"/>
        </w:rPr>
        <w:t xml:space="preserve">Sefa </w:t>
      </w:r>
      <w:r w:rsidR="004F6343" w:rsidRPr="00587408">
        <w:rPr>
          <w:rFonts w:ascii="Arial" w:hAnsi="Arial" w:cs="Arial"/>
          <w:sz w:val="20"/>
          <w:szCs w:val="20"/>
        </w:rPr>
        <w:t xml:space="preserve">to </w:t>
      </w:r>
      <w:r w:rsidR="008E00E3" w:rsidRPr="00587408">
        <w:rPr>
          <w:rFonts w:ascii="Arial" w:hAnsi="Arial" w:cs="Arial"/>
          <w:sz w:val="20"/>
          <w:szCs w:val="20"/>
        </w:rPr>
        <w:t xml:space="preserve">furnish </w:t>
      </w:r>
      <w:r w:rsidR="004F6343" w:rsidRPr="00587408">
        <w:rPr>
          <w:rFonts w:ascii="Arial" w:hAnsi="Arial" w:cs="Arial"/>
          <w:sz w:val="20"/>
          <w:szCs w:val="20"/>
        </w:rPr>
        <w:t xml:space="preserve">or supply a </w:t>
      </w:r>
      <w:r w:rsidR="008E00E3" w:rsidRPr="00587408">
        <w:rPr>
          <w:rFonts w:ascii="Arial" w:hAnsi="Arial" w:cs="Arial"/>
          <w:sz w:val="20"/>
          <w:szCs w:val="20"/>
        </w:rPr>
        <w:t xml:space="preserve">list of co-operatives </w:t>
      </w:r>
      <w:r w:rsidR="004F6343" w:rsidRPr="00587408">
        <w:rPr>
          <w:rFonts w:ascii="Arial" w:hAnsi="Arial" w:cs="Arial"/>
          <w:sz w:val="20"/>
          <w:szCs w:val="20"/>
        </w:rPr>
        <w:tab/>
        <w:t xml:space="preserve">funded </w:t>
      </w:r>
      <w:r w:rsidR="00B476BA" w:rsidRPr="00587408">
        <w:rPr>
          <w:rFonts w:ascii="Arial" w:hAnsi="Arial" w:cs="Arial"/>
          <w:sz w:val="20"/>
          <w:szCs w:val="20"/>
        </w:rPr>
        <w:t xml:space="preserve">during </w:t>
      </w:r>
      <w:r w:rsidR="008E00E3" w:rsidRPr="00587408">
        <w:rPr>
          <w:rFonts w:ascii="Arial" w:hAnsi="Arial" w:cs="Arial"/>
          <w:sz w:val="20"/>
          <w:szCs w:val="20"/>
        </w:rPr>
        <w:t>1 April 2021 to 31 March 2022 before 31 May 2022</w:t>
      </w:r>
      <w:r w:rsidR="00F13AFD" w:rsidRPr="00587408">
        <w:rPr>
          <w:rFonts w:ascii="Arial" w:hAnsi="Arial" w:cs="Arial"/>
          <w:sz w:val="20"/>
          <w:szCs w:val="20"/>
        </w:rPr>
        <w:t>.</w:t>
      </w:r>
    </w:p>
    <w:p w:rsidR="008E00E3" w:rsidRPr="00587408" w:rsidRDefault="00B940E1" w:rsidP="00587408">
      <w:pPr>
        <w:spacing w:after="0" w:line="240" w:lineRule="auto"/>
        <w:contextualSpacing/>
        <w:rPr>
          <w:rFonts w:ascii="Arial" w:hAnsi="Arial" w:cs="Arial"/>
          <w:sz w:val="20"/>
          <w:szCs w:val="20"/>
        </w:rPr>
      </w:pPr>
      <w:r w:rsidRPr="00587408">
        <w:rPr>
          <w:rFonts w:ascii="Arial" w:hAnsi="Arial" w:cs="Arial"/>
          <w:sz w:val="20"/>
          <w:szCs w:val="20"/>
        </w:rPr>
        <w:t>7.9</w:t>
      </w:r>
      <w:r w:rsidR="008E00E3" w:rsidRPr="00587408">
        <w:rPr>
          <w:rFonts w:ascii="Arial" w:hAnsi="Arial" w:cs="Arial"/>
          <w:sz w:val="20"/>
          <w:szCs w:val="20"/>
        </w:rPr>
        <w:tab/>
        <w:t xml:space="preserve">The conceptualisation of the Township and Rural Entrepreneurship Programme </w:t>
      </w:r>
      <w:r w:rsidR="008E00E3" w:rsidRPr="00587408">
        <w:rPr>
          <w:rFonts w:ascii="Arial" w:hAnsi="Arial" w:cs="Arial"/>
          <w:sz w:val="20"/>
          <w:szCs w:val="20"/>
        </w:rPr>
        <w:tab/>
        <w:t xml:space="preserve">(TREP) is welcomed and a necessary intervention in light of the many obstacles facing </w:t>
      </w:r>
      <w:r w:rsidR="008E00E3" w:rsidRPr="00587408">
        <w:rPr>
          <w:rFonts w:ascii="Arial" w:hAnsi="Arial" w:cs="Arial"/>
          <w:sz w:val="20"/>
          <w:szCs w:val="20"/>
        </w:rPr>
        <w:tab/>
        <w:t xml:space="preserve">growth </w:t>
      </w:r>
      <w:r w:rsidR="00CA227F" w:rsidRPr="00587408">
        <w:rPr>
          <w:rFonts w:ascii="Arial" w:hAnsi="Arial" w:cs="Arial"/>
          <w:sz w:val="20"/>
          <w:szCs w:val="20"/>
        </w:rPr>
        <w:t xml:space="preserve">and sustainability </w:t>
      </w:r>
      <w:r w:rsidR="008E00E3" w:rsidRPr="00587408">
        <w:rPr>
          <w:rFonts w:ascii="Arial" w:hAnsi="Arial" w:cs="Arial"/>
          <w:sz w:val="20"/>
          <w:szCs w:val="20"/>
        </w:rPr>
        <w:t xml:space="preserve">of the rural and township enterprises. However, this is a </w:t>
      </w:r>
      <w:r w:rsidR="00CA227F" w:rsidRPr="00587408">
        <w:rPr>
          <w:rFonts w:ascii="Arial" w:hAnsi="Arial" w:cs="Arial"/>
          <w:sz w:val="20"/>
          <w:szCs w:val="20"/>
        </w:rPr>
        <w:tab/>
      </w:r>
      <w:r w:rsidR="008E00E3" w:rsidRPr="00587408">
        <w:rPr>
          <w:rFonts w:ascii="Arial" w:hAnsi="Arial" w:cs="Arial"/>
          <w:sz w:val="20"/>
          <w:szCs w:val="20"/>
        </w:rPr>
        <w:t>programme</w:t>
      </w:r>
      <w:r w:rsidR="00CA227F" w:rsidRPr="00587408">
        <w:rPr>
          <w:rFonts w:ascii="Arial" w:hAnsi="Arial" w:cs="Arial"/>
          <w:sz w:val="20"/>
          <w:szCs w:val="20"/>
        </w:rPr>
        <w:t xml:space="preserve"> </w:t>
      </w:r>
      <w:r w:rsidR="00730AE1" w:rsidRPr="00587408">
        <w:rPr>
          <w:rFonts w:ascii="Arial" w:hAnsi="Arial" w:cs="Arial"/>
          <w:sz w:val="20"/>
          <w:szCs w:val="20"/>
        </w:rPr>
        <w:t xml:space="preserve">and </w:t>
      </w:r>
      <w:r w:rsidR="00CA227F" w:rsidRPr="00587408">
        <w:rPr>
          <w:rFonts w:ascii="Arial" w:hAnsi="Arial" w:cs="Arial"/>
          <w:sz w:val="20"/>
          <w:szCs w:val="20"/>
        </w:rPr>
        <w:t xml:space="preserve">not a </w:t>
      </w:r>
      <w:r w:rsidR="008E00E3" w:rsidRPr="00587408">
        <w:rPr>
          <w:rFonts w:ascii="Arial" w:hAnsi="Arial" w:cs="Arial"/>
          <w:sz w:val="20"/>
          <w:szCs w:val="20"/>
        </w:rPr>
        <w:t xml:space="preserve">policy, which renders it most susceptible to government </w:t>
      </w:r>
      <w:r w:rsidR="00CA227F" w:rsidRPr="00587408">
        <w:rPr>
          <w:rFonts w:ascii="Arial" w:hAnsi="Arial" w:cs="Arial"/>
          <w:sz w:val="20"/>
          <w:szCs w:val="20"/>
        </w:rPr>
        <w:tab/>
        <w:t xml:space="preserve">modifications. </w:t>
      </w:r>
      <w:r w:rsidR="00170358" w:rsidRPr="00587408">
        <w:rPr>
          <w:rFonts w:ascii="Arial" w:hAnsi="Arial" w:cs="Arial"/>
          <w:sz w:val="20"/>
          <w:szCs w:val="20"/>
        </w:rPr>
        <w:t>For instance, i</w:t>
      </w:r>
      <w:r w:rsidR="00CA227F" w:rsidRPr="00587408">
        <w:rPr>
          <w:rFonts w:ascii="Arial" w:hAnsi="Arial" w:cs="Arial"/>
          <w:sz w:val="20"/>
          <w:szCs w:val="20"/>
        </w:rPr>
        <w:t xml:space="preserve">nstead of the programme, Gauteng moved for the </w:t>
      </w:r>
      <w:r w:rsidR="00170358" w:rsidRPr="00587408">
        <w:rPr>
          <w:rFonts w:ascii="Arial" w:hAnsi="Arial" w:cs="Arial"/>
          <w:sz w:val="20"/>
          <w:szCs w:val="20"/>
        </w:rPr>
        <w:tab/>
        <w:t xml:space="preserve">enactment of </w:t>
      </w:r>
      <w:r w:rsidR="00CA227F" w:rsidRPr="00587408">
        <w:rPr>
          <w:rFonts w:ascii="Arial" w:hAnsi="Arial" w:cs="Arial"/>
          <w:sz w:val="20"/>
          <w:szCs w:val="20"/>
        </w:rPr>
        <w:t xml:space="preserve">legislation. In </w:t>
      </w:r>
      <w:r w:rsidRPr="00587408">
        <w:rPr>
          <w:rFonts w:ascii="Arial" w:hAnsi="Arial" w:cs="Arial"/>
          <w:sz w:val="20"/>
          <w:szCs w:val="20"/>
        </w:rPr>
        <w:t xml:space="preserve">all </w:t>
      </w:r>
      <w:r w:rsidR="00CA227F" w:rsidRPr="00587408">
        <w:rPr>
          <w:rFonts w:ascii="Arial" w:hAnsi="Arial" w:cs="Arial"/>
          <w:sz w:val="20"/>
          <w:szCs w:val="20"/>
        </w:rPr>
        <w:t xml:space="preserve">likelihood, Gauteng would not be the last </w:t>
      </w:r>
      <w:r w:rsidR="008E00E3" w:rsidRPr="00587408">
        <w:rPr>
          <w:rFonts w:ascii="Arial" w:hAnsi="Arial" w:cs="Arial"/>
          <w:sz w:val="20"/>
          <w:szCs w:val="20"/>
        </w:rPr>
        <w:t xml:space="preserve">provincial </w:t>
      </w:r>
      <w:r w:rsidR="00170358" w:rsidRPr="00587408">
        <w:rPr>
          <w:rFonts w:ascii="Arial" w:hAnsi="Arial" w:cs="Arial"/>
          <w:sz w:val="20"/>
          <w:szCs w:val="20"/>
        </w:rPr>
        <w:tab/>
      </w:r>
      <w:r w:rsidR="008E00E3" w:rsidRPr="00587408">
        <w:rPr>
          <w:rFonts w:ascii="Arial" w:hAnsi="Arial" w:cs="Arial"/>
          <w:sz w:val="20"/>
          <w:szCs w:val="20"/>
        </w:rPr>
        <w:t xml:space="preserve">government </w:t>
      </w:r>
      <w:r w:rsidR="00170358" w:rsidRPr="00587408">
        <w:rPr>
          <w:rFonts w:ascii="Arial" w:hAnsi="Arial" w:cs="Arial"/>
          <w:sz w:val="20"/>
          <w:szCs w:val="20"/>
        </w:rPr>
        <w:t xml:space="preserve">to enact </w:t>
      </w:r>
      <w:r w:rsidR="008E00E3" w:rsidRPr="00587408">
        <w:rPr>
          <w:rFonts w:ascii="Arial" w:hAnsi="Arial" w:cs="Arial"/>
          <w:sz w:val="20"/>
          <w:szCs w:val="20"/>
        </w:rPr>
        <w:t xml:space="preserve">such type of </w:t>
      </w:r>
      <w:r w:rsidR="00CA227F" w:rsidRPr="00587408">
        <w:rPr>
          <w:rFonts w:ascii="Arial" w:hAnsi="Arial" w:cs="Arial"/>
          <w:sz w:val="20"/>
          <w:szCs w:val="20"/>
        </w:rPr>
        <w:t xml:space="preserve">a </w:t>
      </w:r>
      <w:r w:rsidR="008E00E3" w:rsidRPr="00587408">
        <w:rPr>
          <w:rFonts w:ascii="Arial" w:hAnsi="Arial" w:cs="Arial"/>
          <w:sz w:val="20"/>
          <w:szCs w:val="20"/>
        </w:rPr>
        <w:t>bill into law. Th</w:t>
      </w:r>
      <w:r w:rsidR="00170358" w:rsidRPr="00587408">
        <w:rPr>
          <w:rFonts w:ascii="Arial" w:hAnsi="Arial" w:cs="Arial"/>
          <w:sz w:val="20"/>
          <w:szCs w:val="20"/>
        </w:rPr>
        <w:t xml:space="preserve">is points to a </w:t>
      </w:r>
      <w:r w:rsidRPr="00587408">
        <w:rPr>
          <w:rFonts w:ascii="Arial" w:hAnsi="Arial" w:cs="Arial"/>
          <w:sz w:val="20"/>
          <w:szCs w:val="20"/>
        </w:rPr>
        <w:t xml:space="preserve">legislative gap that </w:t>
      </w:r>
      <w:r w:rsidRPr="00587408">
        <w:rPr>
          <w:rFonts w:ascii="Arial" w:hAnsi="Arial" w:cs="Arial"/>
          <w:sz w:val="20"/>
          <w:szCs w:val="20"/>
        </w:rPr>
        <w:tab/>
      </w:r>
      <w:r w:rsidR="00170358" w:rsidRPr="00587408">
        <w:rPr>
          <w:rFonts w:ascii="Arial" w:hAnsi="Arial" w:cs="Arial"/>
          <w:sz w:val="20"/>
          <w:szCs w:val="20"/>
        </w:rPr>
        <w:t xml:space="preserve">falls squarely at </w:t>
      </w:r>
      <w:r w:rsidR="008E00E3" w:rsidRPr="00587408">
        <w:rPr>
          <w:rFonts w:ascii="Arial" w:hAnsi="Arial" w:cs="Arial"/>
          <w:sz w:val="20"/>
          <w:szCs w:val="20"/>
        </w:rPr>
        <w:t xml:space="preserve">the </w:t>
      </w:r>
      <w:r w:rsidR="00170358" w:rsidRPr="00587408">
        <w:rPr>
          <w:rFonts w:ascii="Arial" w:hAnsi="Arial" w:cs="Arial"/>
          <w:sz w:val="20"/>
          <w:szCs w:val="20"/>
        </w:rPr>
        <w:t xml:space="preserve">doorstep of the Department. The </w:t>
      </w:r>
      <w:r w:rsidRPr="00587408">
        <w:rPr>
          <w:rFonts w:ascii="Arial" w:hAnsi="Arial" w:cs="Arial"/>
          <w:sz w:val="20"/>
          <w:szCs w:val="20"/>
        </w:rPr>
        <w:t xml:space="preserve">Committee is of the view </w:t>
      </w:r>
      <w:r w:rsidR="008E00E3" w:rsidRPr="00587408">
        <w:rPr>
          <w:rFonts w:ascii="Arial" w:hAnsi="Arial" w:cs="Arial"/>
          <w:sz w:val="20"/>
          <w:szCs w:val="20"/>
        </w:rPr>
        <w:t xml:space="preserve">and </w:t>
      </w:r>
      <w:r w:rsidRPr="00587408">
        <w:rPr>
          <w:rFonts w:ascii="Arial" w:hAnsi="Arial" w:cs="Arial"/>
          <w:sz w:val="20"/>
          <w:szCs w:val="20"/>
        </w:rPr>
        <w:tab/>
        <w:t xml:space="preserve">recommends that </w:t>
      </w:r>
      <w:r w:rsidR="008E00E3" w:rsidRPr="00587408">
        <w:rPr>
          <w:rFonts w:ascii="Arial" w:hAnsi="Arial" w:cs="Arial"/>
          <w:sz w:val="20"/>
          <w:szCs w:val="20"/>
        </w:rPr>
        <w:t>the Department must consider a</w:t>
      </w:r>
      <w:r w:rsidR="00170358" w:rsidRPr="00587408">
        <w:rPr>
          <w:rFonts w:ascii="Arial" w:hAnsi="Arial" w:cs="Arial"/>
          <w:sz w:val="20"/>
          <w:szCs w:val="20"/>
        </w:rPr>
        <w:t xml:space="preserve">n </w:t>
      </w:r>
      <w:r w:rsidR="008E00E3" w:rsidRPr="00587408">
        <w:rPr>
          <w:rFonts w:ascii="Arial" w:hAnsi="Arial" w:cs="Arial"/>
          <w:sz w:val="20"/>
          <w:szCs w:val="20"/>
        </w:rPr>
        <w:t xml:space="preserve">overarching framework for </w:t>
      </w:r>
      <w:r w:rsidR="00170358" w:rsidRPr="00587408">
        <w:rPr>
          <w:rFonts w:ascii="Arial" w:hAnsi="Arial" w:cs="Arial"/>
          <w:sz w:val="20"/>
          <w:szCs w:val="20"/>
        </w:rPr>
        <w:tab/>
        <w:t xml:space="preserve">adaptation by all other </w:t>
      </w:r>
      <w:r w:rsidR="00F13AFD" w:rsidRPr="00587408">
        <w:rPr>
          <w:rFonts w:ascii="Arial" w:hAnsi="Arial" w:cs="Arial"/>
          <w:sz w:val="20"/>
          <w:szCs w:val="20"/>
        </w:rPr>
        <w:t>provinces.</w:t>
      </w:r>
    </w:p>
    <w:p w:rsidR="00170358" w:rsidRPr="00587408" w:rsidRDefault="00170358" w:rsidP="00587408">
      <w:pPr>
        <w:spacing w:after="0" w:line="240" w:lineRule="auto"/>
        <w:contextualSpacing/>
        <w:rPr>
          <w:rFonts w:ascii="Arial" w:hAnsi="Arial" w:cs="Arial"/>
          <w:sz w:val="20"/>
          <w:szCs w:val="20"/>
        </w:rPr>
      </w:pPr>
      <w:r w:rsidRPr="00587408">
        <w:rPr>
          <w:rFonts w:ascii="Arial" w:hAnsi="Arial" w:cs="Arial"/>
          <w:sz w:val="20"/>
          <w:szCs w:val="20"/>
        </w:rPr>
        <w:t>7.</w:t>
      </w:r>
      <w:r w:rsidR="00B940E1" w:rsidRPr="00587408">
        <w:rPr>
          <w:rFonts w:ascii="Arial" w:hAnsi="Arial" w:cs="Arial"/>
          <w:sz w:val="20"/>
          <w:szCs w:val="20"/>
        </w:rPr>
        <w:t>10</w:t>
      </w:r>
      <w:r w:rsidRPr="00587408">
        <w:rPr>
          <w:rFonts w:ascii="Arial" w:hAnsi="Arial" w:cs="Arial"/>
          <w:sz w:val="20"/>
          <w:szCs w:val="20"/>
        </w:rPr>
        <w:tab/>
        <w:t>So are informal trading policies and municipal by-laws</w:t>
      </w:r>
      <w:r w:rsidR="00E069D0" w:rsidRPr="00587408">
        <w:rPr>
          <w:rFonts w:ascii="Arial" w:hAnsi="Arial" w:cs="Arial"/>
          <w:sz w:val="20"/>
          <w:szCs w:val="20"/>
        </w:rPr>
        <w:t>, c</w:t>
      </w:r>
      <w:r w:rsidRPr="00587408">
        <w:rPr>
          <w:rFonts w:ascii="Arial" w:hAnsi="Arial" w:cs="Arial"/>
          <w:sz w:val="20"/>
          <w:szCs w:val="20"/>
        </w:rPr>
        <w:t xml:space="preserve">urrently, each municipality </w:t>
      </w:r>
      <w:r w:rsidRPr="00587408">
        <w:rPr>
          <w:rFonts w:ascii="Arial" w:hAnsi="Arial" w:cs="Arial"/>
          <w:sz w:val="20"/>
          <w:szCs w:val="20"/>
        </w:rPr>
        <w:tab/>
        <w:t xml:space="preserve">and provincial departments are crafting their own laws. The fragmentation and lack of </w:t>
      </w:r>
      <w:r w:rsidRPr="00587408">
        <w:rPr>
          <w:rFonts w:ascii="Arial" w:hAnsi="Arial" w:cs="Arial"/>
          <w:sz w:val="20"/>
          <w:szCs w:val="20"/>
        </w:rPr>
        <w:tab/>
        <w:t xml:space="preserve">uniformity </w:t>
      </w:r>
      <w:r w:rsidR="00B940E1" w:rsidRPr="00587408">
        <w:rPr>
          <w:rFonts w:ascii="Arial" w:hAnsi="Arial" w:cs="Arial"/>
          <w:sz w:val="20"/>
          <w:szCs w:val="20"/>
        </w:rPr>
        <w:t xml:space="preserve">may </w:t>
      </w:r>
      <w:r w:rsidR="006324EE" w:rsidRPr="00587408">
        <w:rPr>
          <w:rFonts w:ascii="Arial" w:hAnsi="Arial" w:cs="Arial"/>
          <w:sz w:val="20"/>
          <w:szCs w:val="20"/>
        </w:rPr>
        <w:t>unreasonably</w:t>
      </w:r>
      <w:r w:rsidR="00B940E1" w:rsidRPr="00587408">
        <w:rPr>
          <w:rFonts w:ascii="Arial" w:hAnsi="Arial" w:cs="Arial"/>
          <w:sz w:val="20"/>
          <w:szCs w:val="20"/>
        </w:rPr>
        <w:t xml:space="preserve"> cost fiscus billions of rands. </w:t>
      </w:r>
      <w:r w:rsidR="006324EE" w:rsidRPr="00587408">
        <w:rPr>
          <w:rFonts w:ascii="Arial" w:hAnsi="Arial" w:cs="Arial"/>
          <w:sz w:val="20"/>
          <w:szCs w:val="20"/>
        </w:rPr>
        <w:t xml:space="preserve">The Committee is calling on </w:t>
      </w:r>
      <w:r w:rsidR="006324EE" w:rsidRPr="00587408">
        <w:rPr>
          <w:rFonts w:ascii="Arial" w:hAnsi="Arial" w:cs="Arial"/>
          <w:sz w:val="20"/>
          <w:szCs w:val="20"/>
        </w:rPr>
        <w:tab/>
        <w:t xml:space="preserve">the Department to </w:t>
      </w:r>
      <w:r w:rsidRPr="00587408">
        <w:rPr>
          <w:rFonts w:ascii="Arial" w:hAnsi="Arial" w:cs="Arial"/>
          <w:sz w:val="20"/>
          <w:szCs w:val="20"/>
        </w:rPr>
        <w:t>fast-track</w:t>
      </w:r>
      <w:r w:rsidR="006324EE" w:rsidRPr="00587408">
        <w:rPr>
          <w:rFonts w:ascii="Arial" w:hAnsi="Arial" w:cs="Arial"/>
          <w:sz w:val="20"/>
          <w:szCs w:val="20"/>
        </w:rPr>
        <w:t xml:space="preserve"> tabling of</w:t>
      </w:r>
      <w:r w:rsidRPr="00587408">
        <w:rPr>
          <w:rFonts w:ascii="Arial" w:hAnsi="Arial" w:cs="Arial"/>
          <w:sz w:val="20"/>
          <w:szCs w:val="20"/>
        </w:rPr>
        <w:t xml:space="preserve"> the Business Amendment bill</w:t>
      </w:r>
      <w:r w:rsidR="006324EE" w:rsidRPr="00587408">
        <w:rPr>
          <w:rFonts w:ascii="Arial" w:hAnsi="Arial" w:cs="Arial"/>
          <w:sz w:val="20"/>
          <w:szCs w:val="20"/>
        </w:rPr>
        <w:t xml:space="preserve"> to a date earlier </w:t>
      </w:r>
      <w:r w:rsidR="006324EE" w:rsidRPr="00587408">
        <w:rPr>
          <w:rFonts w:ascii="Arial" w:hAnsi="Arial" w:cs="Arial"/>
          <w:sz w:val="20"/>
          <w:szCs w:val="20"/>
        </w:rPr>
        <w:tab/>
        <w:t>than 2025</w:t>
      </w:r>
      <w:r w:rsidR="00997B57" w:rsidRPr="00587408">
        <w:rPr>
          <w:rFonts w:ascii="Arial" w:hAnsi="Arial" w:cs="Arial"/>
          <w:sz w:val="20"/>
          <w:szCs w:val="20"/>
        </w:rPr>
        <w:t xml:space="preserve">. The President would never have made mention of this bill in his SONA if it </w:t>
      </w:r>
      <w:r w:rsidR="00997B57" w:rsidRPr="00587408">
        <w:rPr>
          <w:rFonts w:ascii="Arial" w:hAnsi="Arial" w:cs="Arial"/>
          <w:sz w:val="20"/>
          <w:szCs w:val="20"/>
        </w:rPr>
        <w:tab/>
        <w:t xml:space="preserve">was </w:t>
      </w:r>
      <w:r w:rsidR="00F13AFD" w:rsidRPr="00587408">
        <w:rPr>
          <w:rFonts w:ascii="Arial" w:hAnsi="Arial" w:cs="Arial"/>
          <w:sz w:val="20"/>
          <w:szCs w:val="20"/>
        </w:rPr>
        <w:t>not urgent that it be concluded.</w:t>
      </w:r>
      <w:r w:rsidRPr="00587408">
        <w:rPr>
          <w:rFonts w:ascii="Arial" w:hAnsi="Arial" w:cs="Arial"/>
          <w:sz w:val="20"/>
          <w:szCs w:val="20"/>
        </w:rPr>
        <w:t xml:space="preserve"> </w:t>
      </w:r>
    </w:p>
    <w:p w:rsidR="006324EE" w:rsidRPr="00587408" w:rsidRDefault="006324EE" w:rsidP="00587408">
      <w:pPr>
        <w:spacing w:after="0" w:line="240" w:lineRule="auto"/>
        <w:contextualSpacing/>
        <w:rPr>
          <w:rFonts w:ascii="Arial" w:hAnsi="Arial" w:cs="Arial"/>
          <w:sz w:val="20"/>
          <w:szCs w:val="20"/>
        </w:rPr>
      </w:pPr>
      <w:r w:rsidRPr="00587408">
        <w:rPr>
          <w:rFonts w:ascii="Arial" w:hAnsi="Arial" w:cs="Arial"/>
          <w:sz w:val="20"/>
          <w:szCs w:val="20"/>
        </w:rPr>
        <w:t>7.11</w:t>
      </w:r>
      <w:r w:rsidRPr="00587408">
        <w:rPr>
          <w:rFonts w:ascii="Arial" w:hAnsi="Arial" w:cs="Arial"/>
          <w:sz w:val="20"/>
          <w:szCs w:val="20"/>
        </w:rPr>
        <w:tab/>
        <w:t xml:space="preserve">To support the President’s aspirations to eliminate red tape, the Committee calls for the </w:t>
      </w:r>
      <w:r w:rsidRPr="00587408">
        <w:rPr>
          <w:rFonts w:ascii="Arial" w:hAnsi="Arial" w:cs="Arial"/>
          <w:sz w:val="20"/>
          <w:szCs w:val="20"/>
        </w:rPr>
        <w:tab/>
        <w:t xml:space="preserve">creation of a Parliamentary Ad hoc Committee or a Structure that will interface with </w:t>
      </w:r>
      <w:r w:rsidRPr="00587408">
        <w:rPr>
          <w:rFonts w:ascii="Arial" w:hAnsi="Arial" w:cs="Arial"/>
          <w:sz w:val="20"/>
          <w:szCs w:val="20"/>
        </w:rPr>
        <w:tab/>
        <w:t>the D</w:t>
      </w:r>
      <w:r w:rsidR="004F6343" w:rsidRPr="00587408">
        <w:rPr>
          <w:rFonts w:ascii="Arial" w:hAnsi="Arial" w:cs="Arial"/>
          <w:sz w:val="20"/>
          <w:szCs w:val="20"/>
        </w:rPr>
        <w:t xml:space="preserve">PME Socio Economic Impact Assessment </w:t>
      </w:r>
      <w:r w:rsidR="00225C1F" w:rsidRPr="00587408">
        <w:rPr>
          <w:rFonts w:ascii="Arial" w:hAnsi="Arial" w:cs="Arial"/>
          <w:sz w:val="20"/>
          <w:szCs w:val="20"/>
        </w:rPr>
        <w:t xml:space="preserve">System (SEIAS) unit which it is </w:t>
      </w:r>
      <w:r w:rsidR="00225C1F" w:rsidRPr="00587408">
        <w:rPr>
          <w:rFonts w:ascii="Arial" w:hAnsi="Arial" w:cs="Arial"/>
          <w:sz w:val="20"/>
          <w:szCs w:val="20"/>
        </w:rPr>
        <w:tab/>
        <w:t>widely understood that i</w:t>
      </w:r>
      <w:r w:rsidR="00F13AFD" w:rsidRPr="00587408">
        <w:rPr>
          <w:rFonts w:ascii="Arial" w:hAnsi="Arial" w:cs="Arial"/>
          <w:sz w:val="20"/>
          <w:szCs w:val="20"/>
        </w:rPr>
        <w:t>t will be working with Mr Nkosi.</w:t>
      </w:r>
      <w:r w:rsidRPr="00587408">
        <w:rPr>
          <w:rFonts w:ascii="Arial" w:hAnsi="Arial" w:cs="Arial"/>
          <w:sz w:val="20"/>
          <w:szCs w:val="20"/>
        </w:rPr>
        <w:t xml:space="preserve"> </w:t>
      </w:r>
    </w:p>
    <w:p w:rsidR="006324EE" w:rsidRPr="00587408" w:rsidRDefault="006324EE" w:rsidP="00587408">
      <w:pPr>
        <w:spacing w:after="0" w:line="240" w:lineRule="auto"/>
        <w:contextualSpacing/>
        <w:rPr>
          <w:rFonts w:ascii="Arial" w:hAnsi="Arial" w:cs="Arial"/>
          <w:sz w:val="20"/>
          <w:szCs w:val="20"/>
        </w:rPr>
      </w:pPr>
      <w:r w:rsidRPr="00587408">
        <w:rPr>
          <w:rFonts w:ascii="Arial" w:hAnsi="Arial" w:cs="Arial"/>
          <w:sz w:val="20"/>
          <w:szCs w:val="20"/>
        </w:rPr>
        <w:t>7.12</w:t>
      </w:r>
      <w:r w:rsidRPr="00587408">
        <w:rPr>
          <w:rFonts w:ascii="Arial" w:hAnsi="Arial" w:cs="Arial"/>
          <w:sz w:val="20"/>
          <w:szCs w:val="20"/>
        </w:rPr>
        <w:tab/>
      </w:r>
      <w:r w:rsidR="00D12760" w:rsidRPr="00587408">
        <w:rPr>
          <w:rFonts w:ascii="Arial" w:hAnsi="Arial" w:cs="Arial"/>
          <w:sz w:val="20"/>
          <w:szCs w:val="20"/>
        </w:rPr>
        <w:t>Also, to give meaning to the President’s call for a new social compact, t</w:t>
      </w:r>
      <w:r w:rsidRPr="00587408">
        <w:rPr>
          <w:rFonts w:ascii="Arial" w:hAnsi="Arial" w:cs="Arial"/>
          <w:sz w:val="20"/>
          <w:szCs w:val="20"/>
        </w:rPr>
        <w:t>he Committee</w:t>
      </w:r>
      <w:r w:rsidR="00D12760" w:rsidRPr="00587408">
        <w:rPr>
          <w:rFonts w:ascii="Arial" w:hAnsi="Arial" w:cs="Arial"/>
          <w:sz w:val="20"/>
          <w:szCs w:val="20"/>
        </w:rPr>
        <w:t xml:space="preserve"> </w:t>
      </w:r>
      <w:r w:rsidR="00D12760" w:rsidRPr="00587408">
        <w:rPr>
          <w:rFonts w:ascii="Arial" w:hAnsi="Arial" w:cs="Arial"/>
          <w:sz w:val="20"/>
          <w:szCs w:val="20"/>
        </w:rPr>
        <w:tab/>
        <w:t xml:space="preserve">is calling on the Department to actively pursue partnerships with </w:t>
      </w:r>
      <w:r w:rsidR="000304C5" w:rsidRPr="00587408">
        <w:rPr>
          <w:rFonts w:ascii="Arial" w:hAnsi="Arial" w:cs="Arial"/>
          <w:sz w:val="20"/>
          <w:szCs w:val="20"/>
        </w:rPr>
        <w:t xml:space="preserve">the </w:t>
      </w:r>
      <w:r w:rsidR="00D12760" w:rsidRPr="00587408">
        <w:rPr>
          <w:rFonts w:ascii="Arial" w:hAnsi="Arial" w:cs="Arial"/>
          <w:sz w:val="20"/>
          <w:szCs w:val="20"/>
        </w:rPr>
        <w:t xml:space="preserve">private sector, </w:t>
      </w:r>
      <w:r w:rsidR="000304C5" w:rsidRPr="00587408">
        <w:rPr>
          <w:rFonts w:ascii="Arial" w:hAnsi="Arial" w:cs="Arial"/>
          <w:sz w:val="20"/>
          <w:szCs w:val="20"/>
        </w:rPr>
        <w:tab/>
      </w:r>
      <w:r w:rsidR="00730AE1" w:rsidRPr="00587408">
        <w:rPr>
          <w:rFonts w:ascii="Arial" w:hAnsi="Arial" w:cs="Arial"/>
          <w:sz w:val="20"/>
          <w:szCs w:val="20"/>
        </w:rPr>
        <w:t>non</w:t>
      </w:r>
      <w:r w:rsidR="000304C5" w:rsidRPr="00587408">
        <w:rPr>
          <w:rFonts w:ascii="Arial" w:hAnsi="Arial" w:cs="Arial"/>
          <w:sz w:val="20"/>
          <w:szCs w:val="20"/>
        </w:rPr>
        <w:t>-</w:t>
      </w:r>
      <w:r w:rsidR="00D12760" w:rsidRPr="00587408">
        <w:rPr>
          <w:rFonts w:ascii="Arial" w:hAnsi="Arial" w:cs="Arial"/>
          <w:sz w:val="20"/>
          <w:szCs w:val="20"/>
        </w:rPr>
        <w:t>governmental organisations (NGO</w:t>
      </w:r>
      <w:r w:rsidR="00730AE1" w:rsidRPr="00587408">
        <w:rPr>
          <w:rFonts w:ascii="Arial" w:hAnsi="Arial" w:cs="Arial"/>
          <w:sz w:val="20"/>
          <w:szCs w:val="20"/>
        </w:rPr>
        <w:t>s</w:t>
      </w:r>
      <w:r w:rsidR="00D12760" w:rsidRPr="00587408">
        <w:rPr>
          <w:rFonts w:ascii="Arial" w:hAnsi="Arial" w:cs="Arial"/>
          <w:sz w:val="20"/>
          <w:szCs w:val="20"/>
        </w:rPr>
        <w:t xml:space="preserve">), </w:t>
      </w:r>
      <w:r w:rsidR="0017306D" w:rsidRPr="00587408">
        <w:rPr>
          <w:rFonts w:ascii="Arial" w:hAnsi="Arial" w:cs="Arial"/>
          <w:sz w:val="20"/>
          <w:szCs w:val="20"/>
        </w:rPr>
        <w:t xml:space="preserve">female and youth led businesses, </w:t>
      </w:r>
      <w:r w:rsidR="00D12760" w:rsidRPr="00587408">
        <w:rPr>
          <w:rFonts w:ascii="Arial" w:hAnsi="Arial" w:cs="Arial"/>
          <w:sz w:val="20"/>
          <w:szCs w:val="20"/>
        </w:rPr>
        <w:t xml:space="preserve">labour and </w:t>
      </w:r>
      <w:r w:rsidR="0017306D" w:rsidRPr="00587408">
        <w:rPr>
          <w:rFonts w:ascii="Arial" w:hAnsi="Arial" w:cs="Arial"/>
          <w:sz w:val="20"/>
          <w:szCs w:val="20"/>
        </w:rPr>
        <w:tab/>
      </w:r>
      <w:r w:rsidR="00D12760" w:rsidRPr="00587408">
        <w:rPr>
          <w:rFonts w:ascii="Arial" w:hAnsi="Arial" w:cs="Arial"/>
          <w:sz w:val="20"/>
          <w:szCs w:val="20"/>
        </w:rPr>
        <w:t>communit</w:t>
      </w:r>
      <w:r w:rsidR="000304C5" w:rsidRPr="00587408">
        <w:rPr>
          <w:rFonts w:ascii="Arial" w:hAnsi="Arial" w:cs="Arial"/>
          <w:sz w:val="20"/>
          <w:szCs w:val="20"/>
        </w:rPr>
        <w:t xml:space="preserve">ies in order fight the scourge </w:t>
      </w:r>
      <w:r w:rsidR="0017306D" w:rsidRPr="00587408">
        <w:rPr>
          <w:rFonts w:ascii="Arial" w:hAnsi="Arial" w:cs="Arial"/>
          <w:sz w:val="20"/>
          <w:szCs w:val="20"/>
        </w:rPr>
        <w:t xml:space="preserve">of unemployment, </w:t>
      </w:r>
      <w:r w:rsidR="00F13AFD" w:rsidRPr="00587408">
        <w:rPr>
          <w:rFonts w:ascii="Arial" w:hAnsi="Arial" w:cs="Arial"/>
          <w:sz w:val="20"/>
          <w:szCs w:val="20"/>
        </w:rPr>
        <w:t>inequality and poverty.</w:t>
      </w:r>
      <w:r w:rsidR="00D12760" w:rsidRPr="00587408">
        <w:rPr>
          <w:rFonts w:ascii="Arial" w:hAnsi="Arial" w:cs="Arial"/>
          <w:sz w:val="20"/>
          <w:szCs w:val="20"/>
        </w:rPr>
        <w:t xml:space="preserve"> </w:t>
      </w:r>
    </w:p>
    <w:p w:rsidR="008E00E3" w:rsidRPr="00587408" w:rsidRDefault="00D12760" w:rsidP="00587408">
      <w:pPr>
        <w:spacing w:after="0" w:line="240" w:lineRule="auto"/>
        <w:contextualSpacing/>
        <w:rPr>
          <w:rFonts w:ascii="Arial" w:hAnsi="Arial" w:cs="Arial"/>
          <w:sz w:val="20"/>
          <w:szCs w:val="20"/>
        </w:rPr>
      </w:pPr>
      <w:r w:rsidRPr="00587408">
        <w:rPr>
          <w:rFonts w:ascii="Arial" w:hAnsi="Arial" w:cs="Arial"/>
          <w:sz w:val="20"/>
          <w:szCs w:val="20"/>
        </w:rPr>
        <w:t>7.13</w:t>
      </w:r>
      <w:r w:rsidR="008E00E3" w:rsidRPr="00587408">
        <w:rPr>
          <w:rFonts w:ascii="Arial" w:hAnsi="Arial" w:cs="Arial"/>
          <w:sz w:val="20"/>
          <w:szCs w:val="20"/>
        </w:rPr>
        <w:tab/>
      </w:r>
      <w:r w:rsidRPr="00587408">
        <w:rPr>
          <w:rFonts w:ascii="Arial" w:hAnsi="Arial" w:cs="Arial"/>
          <w:sz w:val="20"/>
          <w:szCs w:val="20"/>
        </w:rPr>
        <w:t>Lastly, during</w:t>
      </w:r>
      <w:r w:rsidR="008E00E3" w:rsidRPr="00587408">
        <w:rPr>
          <w:rFonts w:ascii="Arial" w:hAnsi="Arial" w:cs="Arial"/>
          <w:sz w:val="20"/>
          <w:szCs w:val="20"/>
        </w:rPr>
        <w:t xml:space="preserve"> the Department’s appearance before the Committee on 29 April 2022, </w:t>
      </w:r>
      <w:r w:rsidRPr="00587408">
        <w:rPr>
          <w:rFonts w:ascii="Arial" w:hAnsi="Arial" w:cs="Arial"/>
          <w:sz w:val="20"/>
          <w:szCs w:val="20"/>
        </w:rPr>
        <w:tab/>
        <w:t xml:space="preserve">the </w:t>
      </w:r>
      <w:r w:rsidR="008E00E3" w:rsidRPr="00587408">
        <w:rPr>
          <w:rFonts w:ascii="Arial" w:hAnsi="Arial" w:cs="Arial"/>
          <w:sz w:val="20"/>
          <w:szCs w:val="20"/>
        </w:rPr>
        <w:t xml:space="preserve">Committee felt strongly that the Department must include in its annual </w:t>
      </w:r>
      <w:r w:rsidR="008E00E3" w:rsidRPr="00587408">
        <w:rPr>
          <w:rFonts w:ascii="Arial" w:hAnsi="Arial" w:cs="Arial"/>
          <w:sz w:val="20"/>
          <w:szCs w:val="20"/>
        </w:rPr>
        <w:tab/>
        <w:t xml:space="preserve">performance plans, output indicators that incorporates or involves working with </w:t>
      </w:r>
      <w:r w:rsidR="008E00E3" w:rsidRPr="00587408">
        <w:rPr>
          <w:rFonts w:ascii="Arial" w:hAnsi="Arial" w:cs="Arial"/>
          <w:sz w:val="20"/>
          <w:szCs w:val="20"/>
        </w:rPr>
        <w:tab/>
        <w:t xml:space="preserve">Parliamentary Constituency Offices. This could be facilitated or achieved through the </w:t>
      </w:r>
      <w:r w:rsidR="008E00E3" w:rsidRPr="00587408">
        <w:rPr>
          <w:rFonts w:ascii="Arial" w:hAnsi="Arial" w:cs="Arial"/>
          <w:sz w:val="20"/>
          <w:szCs w:val="20"/>
        </w:rPr>
        <w:tab/>
        <w:t xml:space="preserve">District Development Municipal Champions. </w:t>
      </w:r>
      <w:r w:rsidR="008E00E3" w:rsidRPr="00587408">
        <w:rPr>
          <w:rFonts w:ascii="Arial" w:eastAsia="Calibri" w:hAnsi="Arial" w:cs="Arial"/>
          <w:sz w:val="20"/>
          <w:szCs w:val="20"/>
          <w:lang w:eastAsia="en-ZA"/>
        </w:rPr>
        <w:t xml:space="preserve">The Committee will monitor this </w:t>
      </w:r>
      <w:r w:rsidR="008E00E3" w:rsidRPr="00587408">
        <w:rPr>
          <w:rFonts w:ascii="Arial" w:eastAsia="Calibri" w:hAnsi="Arial" w:cs="Arial"/>
          <w:sz w:val="20"/>
          <w:szCs w:val="20"/>
          <w:lang w:eastAsia="en-ZA"/>
        </w:rPr>
        <w:tab/>
        <w:t>adaptation during quarterly reports presentations</w:t>
      </w:r>
      <w:r w:rsidR="003F2503" w:rsidRPr="00587408">
        <w:rPr>
          <w:rFonts w:ascii="Arial" w:eastAsia="Calibri" w:hAnsi="Arial" w:cs="Arial"/>
          <w:sz w:val="20"/>
          <w:szCs w:val="20"/>
          <w:lang w:eastAsia="en-ZA"/>
        </w:rPr>
        <w:t>.</w:t>
      </w:r>
    </w:p>
    <w:p w:rsidR="00E45A50" w:rsidRPr="00587408" w:rsidRDefault="00E45A50" w:rsidP="00587408">
      <w:pPr>
        <w:spacing w:after="0" w:line="240" w:lineRule="auto"/>
        <w:contextualSpacing/>
        <w:rPr>
          <w:rFonts w:ascii="Arial" w:hAnsi="Arial" w:cs="Arial"/>
          <w:sz w:val="20"/>
          <w:szCs w:val="20"/>
        </w:rPr>
      </w:pPr>
    </w:p>
    <w:p w:rsidR="00B84B57" w:rsidRPr="00587408" w:rsidRDefault="00423BD4" w:rsidP="00587408">
      <w:pPr>
        <w:tabs>
          <w:tab w:val="center" w:pos="4513"/>
        </w:tabs>
        <w:spacing w:after="0" w:line="240" w:lineRule="auto"/>
        <w:contextualSpacing/>
        <w:rPr>
          <w:rFonts w:ascii="Arial" w:hAnsi="Arial" w:cs="Arial"/>
          <w:sz w:val="20"/>
          <w:szCs w:val="20"/>
        </w:rPr>
      </w:pPr>
      <w:r w:rsidRPr="00587408">
        <w:rPr>
          <w:rFonts w:ascii="Arial" w:hAnsi="Arial" w:cs="Arial"/>
          <w:sz w:val="20"/>
          <w:szCs w:val="20"/>
        </w:rPr>
        <w:t>Report to be</w:t>
      </w:r>
      <w:r w:rsidR="00631DC3" w:rsidRPr="00587408">
        <w:rPr>
          <w:rFonts w:ascii="Arial" w:hAnsi="Arial" w:cs="Arial"/>
          <w:sz w:val="20"/>
          <w:szCs w:val="20"/>
        </w:rPr>
        <w:t xml:space="preserve"> considered</w:t>
      </w:r>
      <w:r w:rsidR="00DC3BF0" w:rsidRPr="00587408">
        <w:rPr>
          <w:rFonts w:ascii="Arial" w:hAnsi="Arial" w:cs="Arial"/>
          <w:sz w:val="20"/>
          <w:szCs w:val="20"/>
        </w:rPr>
        <w:t>.</w:t>
      </w:r>
    </w:p>
    <w:p w:rsidR="005D6D3A" w:rsidRPr="00587408" w:rsidRDefault="005D6D3A" w:rsidP="00587408">
      <w:pPr>
        <w:spacing w:after="0" w:line="240" w:lineRule="auto"/>
        <w:contextualSpacing/>
        <w:rPr>
          <w:rFonts w:ascii="Arial" w:hAnsi="Arial" w:cs="Arial"/>
          <w:sz w:val="20"/>
          <w:szCs w:val="20"/>
        </w:rPr>
      </w:pPr>
    </w:p>
    <w:sectPr w:rsidR="005D6D3A" w:rsidRPr="00587408" w:rsidSect="000D43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FC" w:rsidRDefault="00205DFC">
      <w:pPr>
        <w:spacing w:after="0" w:line="240" w:lineRule="auto"/>
      </w:pPr>
      <w:r>
        <w:separator/>
      </w:r>
    </w:p>
  </w:endnote>
  <w:endnote w:type="continuationSeparator" w:id="0">
    <w:p w:rsidR="00205DFC" w:rsidRDefault="0020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FC" w:rsidRDefault="00205DFC">
      <w:pPr>
        <w:spacing w:after="0" w:line="240" w:lineRule="auto"/>
      </w:pPr>
      <w:r>
        <w:separator/>
      </w:r>
    </w:p>
  </w:footnote>
  <w:footnote w:type="continuationSeparator" w:id="0">
    <w:p w:rsidR="00205DFC" w:rsidRDefault="00205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264"/>
    <w:multiLevelType w:val="hybridMultilevel"/>
    <w:tmpl w:val="E10889C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253BB0"/>
    <w:multiLevelType w:val="hybridMultilevel"/>
    <w:tmpl w:val="105CF964"/>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0679EE"/>
    <w:multiLevelType w:val="hybridMultilevel"/>
    <w:tmpl w:val="C652E20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A846D1"/>
    <w:multiLevelType w:val="hybridMultilevel"/>
    <w:tmpl w:val="DF6CC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14E89"/>
    <w:multiLevelType w:val="hybridMultilevel"/>
    <w:tmpl w:val="139ED5C6"/>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6CB7A4A"/>
    <w:multiLevelType w:val="hybridMultilevel"/>
    <w:tmpl w:val="805A8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10C6F"/>
    <w:multiLevelType w:val="hybridMultilevel"/>
    <w:tmpl w:val="77462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A7F89"/>
    <w:multiLevelType w:val="hybridMultilevel"/>
    <w:tmpl w:val="AF3E85C4"/>
    <w:lvl w:ilvl="0" w:tplc="21BC8E24">
      <w:start w:val="1"/>
      <w:numFmt w:val="decimal"/>
      <w:lvlText w:val="%1)"/>
      <w:lvlJc w:val="left"/>
      <w:pPr>
        <w:tabs>
          <w:tab w:val="num" w:pos="720"/>
        </w:tabs>
        <w:ind w:left="720" w:hanging="360"/>
      </w:pPr>
      <w:rPr>
        <w:rFonts w:ascii="Times New Roman" w:eastAsiaTheme="minorHAnsi" w:hAnsi="Times New Roman" w:cs="Times New Roman" w:hint="default"/>
        <w:color w:val="auto"/>
      </w:rPr>
    </w:lvl>
    <w:lvl w:ilvl="1" w:tplc="10307140">
      <w:start w:val="1"/>
      <w:numFmt w:val="lowerLetter"/>
      <w:lvlText w:val="%2)"/>
      <w:lvlJc w:val="left"/>
      <w:pPr>
        <w:tabs>
          <w:tab w:val="num" w:pos="1440"/>
        </w:tabs>
        <w:ind w:left="1440" w:hanging="360"/>
      </w:pPr>
    </w:lvl>
    <w:lvl w:ilvl="2" w:tplc="3FC84D7E" w:tentative="1">
      <w:start w:val="1"/>
      <w:numFmt w:val="decimal"/>
      <w:lvlText w:val="%3)"/>
      <w:lvlJc w:val="left"/>
      <w:pPr>
        <w:tabs>
          <w:tab w:val="num" w:pos="2160"/>
        </w:tabs>
        <w:ind w:left="2160" w:hanging="360"/>
      </w:pPr>
    </w:lvl>
    <w:lvl w:ilvl="3" w:tplc="6AC69DF8" w:tentative="1">
      <w:start w:val="1"/>
      <w:numFmt w:val="decimal"/>
      <w:lvlText w:val="%4)"/>
      <w:lvlJc w:val="left"/>
      <w:pPr>
        <w:tabs>
          <w:tab w:val="num" w:pos="2880"/>
        </w:tabs>
        <w:ind w:left="2880" w:hanging="360"/>
      </w:pPr>
    </w:lvl>
    <w:lvl w:ilvl="4" w:tplc="DEAAE4DA" w:tentative="1">
      <w:start w:val="1"/>
      <w:numFmt w:val="decimal"/>
      <w:lvlText w:val="%5)"/>
      <w:lvlJc w:val="left"/>
      <w:pPr>
        <w:tabs>
          <w:tab w:val="num" w:pos="3600"/>
        </w:tabs>
        <w:ind w:left="3600" w:hanging="360"/>
      </w:pPr>
    </w:lvl>
    <w:lvl w:ilvl="5" w:tplc="1B5E6BCC" w:tentative="1">
      <w:start w:val="1"/>
      <w:numFmt w:val="decimal"/>
      <w:lvlText w:val="%6)"/>
      <w:lvlJc w:val="left"/>
      <w:pPr>
        <w:tabs>
          <w:tab w:val="num" w:pos="4320"/>
        </w:tabs>
        <w:ind w:left="4320" w:hanging="360"/>
      </w:pPr>
    </w:lvl>
    <w:lvl w:ilvl="6" w:tplc="0126713E" w:tentative="1">
      <w:start w:val="1"/>
      <w:numFmt w:val="decimal"/>
      <w:lvlText w:val="%7)"/>
      <w:lvlJc w:val="left"/>
      <w:pPr>
        <w:tabs>
          <w:tab w:val="num" w:pos="5040"/>
        </w:tabs>
        <w:ind w:left="5040" w:hanging="360"/>
      </w:pPr>
    </w:lvl>
    <w:lvl w:ilvl="7" w:tplc="BA4C9214" w:tentative="1">
      <w:start w:val="1"/>
      <w:numFmt w:val="decimal"/>
      <w:lvlText w:val="%8)"/>
      <w:lvlJc w:val="left"/>
      <w:pPr>
        <w:tabs>
          <w:tab w:val="num" w:pos="5760"/>
        </w:tabs>
        <w:ind w:left="5760" w:hanging="360"/>
      </w:pPr>
    </w:lvl>
    <w:lvl w:ilvl="8" w:tplc="B1904D4A" w:tentative="1">
      <w:start w:val="1"/>
      <w:numFmt w:val="decimal"/>
      <w:lvlText w:val="%9)"/>
      <w:lvlJc w:val="left"/>
      <w:pPr>
        <w:tabs>
          <w:tab w:val="num" w:pos="6480"/>
        </w:tabs>
        <w:ind w:left="6480" w:hanging="360"/>
      </w:pPr>
    </w:lvl>
  </w:abstractNum>
  <w:abstractNum w:abstractNumId="8">
    <w:nsid w:val="2B20219D"/>
    <w:multiLevelType w:val="hybridMultilevel"/>
    <w:tmpl w:val="9814D88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A30A3D"/>
    <w:multiLevelType w:val="multilevel"/>
    <w:tmpl w:val="EFD667A8"/>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DA84C76"/>
    <w:multiLevelType w:val="hybridMultilevel"/>
    <w:tmpl w:val="44EA351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B20245"/>
    <w:multiLevelType w:val="hybridMultilevel"/>
    <w:tmpl w:val="A1A6F5C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EC6BC4"/>
    <w:multiLevelType w:val="hybridMultilevel"/>
    <w:tmpl w:val="0EC4E970"/>
    <w:lvl w:ilvl="0" w:tplc="FED2657C">
      <w:start w:val="1"/>
      <w:numFmt w:val="decimal"/>
      <w:lvlText w:val="%1."/>
      <w:lvlJc w:val="left"/>
      <w:pPr>
        <w:tabs>
          <w:tab w:val="num" w:pos="720"/>
        </w:tabs>
        <w:ind w:left="720" w:hanging="360"/>
      </w:pPr>
    </w:lvl>
    <w:lvl w:ilvl="1" w:tplc="D414B62C" w:tentative="1">
      <w:start w:val="1"/>
      <w:numFmt w:val="decimal"/>
      <w:lvlText w:val="%2."/>
      <w:lvlJc w:val="left"/>
      <w:pPr>
        <w:tabs>
          <w:tab w:val="num" w:pos="1440"/>
        </w:tabs>
        <w:ind w:left="1440" w:hanging="360"/>
      </w:pPr>
    </w:lvl>
    <w:lvl w:ilvl="2" w:tplc="23F0F41A" w:tentative="1">
      <w:start w:val="1"/>
      <w:numFmt w:val="decimal"/>
      <w:lvlText w:val="%3."/>
      <w:lvlJc w:val="left"/>
      <w:pPr>
        <w:tabs>
          <w:tab w:val="num" w:pos="2160"/>
        </w:tabs>
        <w:ind w:left="2160" w:hanging="360"/>
      </w:pPr>
    </w:lvl>
    <w:lvl w:ilvl="3" w:tplc="4EBE2022" w:tentative="1">
      <w:start w:val="1"/>
      <w:numFmt w:val="decimal"/>
      <w:lvlText w:val="%4."/>
      <w:lvlJc w:val="left"/>
      <w:pPr>
        <w:tabs>
          <w:tab w:val="num" w:pos="2880"/>
        </w:tabs>
        <w:ind w:left="2880" w:hanging="360"/>
      </w:pPr>
    </w:lvl>
    <w:lvl w:ilvl="4" w:tplc="27067358" w:tentative="1">
      <w:start w:val="1"/>
      <w:numFmt w:val="decimal"/>
      <w:lvlText w:val="%5."/>
      <w:lvlJc w:val="left"/>
      <w:pPr>
        <w:tabs>
          <w:tab w:val="num" w:pos="3600"/>
        </w:tabs>
        <w:ind w:left="3600" w:hanging="360"/>
      </w:pPr>
    </w:lvl>
    <w:lvl w:ilvl="5" w:tplc="91E818FC" w:tentative="1">
      <w:start w:val="1"/>
      <w:numFmt w:val="decimal"/>
      <w:lvlText w:val="%6."/>
      <w:lvlJc w:val="left"/>
      <w:pPr>
        <w:tabs>
          <w:tab w:val="num" w:pos="4320"/>
        </w:tabs>
        <w:ind w:left="4320" w:hanging="360"/>
      </w:pPr>
    </w:lvl>
    <w:lvl w:ilvl="6" w:tplc="FF2E3DFC" w:tentative="1">
      <w:start w:val="1"/>
      <w:numFmt w:val="decimal"/>
      <w:lvlText w:val="%7."/>
      <w:lvlJc w:val="left"/>
      <w:pPr>
        <w:tabs>
          <w:tab w:val="num" w:pos="5040"/>
        </w:tabs>
        <w:ind w:left="5040" w:hanging="360"/>
      </w:pPr>
    </w:lvl>
    <w:lvl w:ilvl="7" w:tplc="75444D7C" w:tentative="1">
      <w:start w:val="1"/>
      <w:numFmt w:val="decimal"/>
      <w:lvlText w:val="%8."/>
      <w:lvlJc w:val="left"/>
      <w:pPr>
        <w:tabs>
          <w:tab w:val="num" w:pos="5760"/>
        </w:tabs>
        <w:ind w:left="5760" w:hanging="360"/>
      </w:pPr>
    </w:lvl>
    <w:lvl w:ilvl="8" w:tplc="F7EEE7CE" w:tentative="1">
      <w:start w:val="1"/>
      <w:numFmt w:val="decimal"/>
      <w:lvlText w:val="%9."/>
      <w:lvlJc w:val="left"/>
      <w:pPr>
        <w:tabs>
          <w:tab w:val="num" w:pos="6480"/>
        </w:tabs>
        <w:ind w:left="6480" w:hanging="360"/>
      </w:pPr>
    </w:lvl>
  </w:abstractNum>
  <w:abstractNum w:abstractNumId="13">
    <w:nsid w:val="33F86C98"/>
    <w:multiLevelType w:val="hybridMultilevel"/>
    <w:tmpl w:val="AC1066A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695D90"/>
    <w:multiLevelType w:val="hybridMultilevel"/>
    <w:tmpl w:val="715EC59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00030F"/>
    <w:multiLevelType w:val="multilevel"/>
    <w:tmpl w:val="F790FCF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CD1C9E"/>
    <w:multiLevelType w:val="hybridMultilevel"/>
    <w:tmpl w:val="28E09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10A0E"/>
    <w:multiLevelType w:val="hybridMultilevel"/>
    <w:tmpl w:val="C874B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A6346"/>
    <w:multiLevelType w:val="hybridMultilevel"/>
    <w:tmpl w:val="69FEB14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F431DA7"/>
    <w:multiLevelType w:val="hybridMultilevel"/>
    <w:tmpl w:val="6EA65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E166D"/>
    <w:multiLevelType w:val="hybridMultilevel"/>
    <w:tmpl w:val="7F428B9C"/>
    <w:lvl w:ilvl="0" w:tplc="BFC6A7E4">
      <w:start w:val="2"/>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0322A"/>
    <w:multiLevelType w:val="hybridMultilevel"/>
    <w:tmpl w:val="52342BAA"/>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34D58"/>
    <w:multiLevelType w:val="hybridMultilevel"/>
    <w:tmpl w:val="DB083A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304E33"/>
    <w:multiLevelType w:val="hybridMultilevel"/>
    <w:tmpl w:val="7230209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5540434C"/>
    <w:multiLevelType w:val="hybridMultilevel"/>
    <w:tmpl w:val="1B060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40304"/>
    <w:multiLevelType w:val="multilevel"/>
    <w:tmpl w:val="DB20FD52"/>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181B10"/>
    <w:multiLevelType w:val="hybridMultilevel"/>
    <w:tmpl w:val="D9E8298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6C3111"/>
    <w:multiLevelType w:val="hybridMultilevel"/>
    <w:tmpl w:val="0EFAD368"/>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F063897"/>
    <w:multiLevelType w:val="hybridMultilevel"/>
    <w:tmpl w:val="531E174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0E170D3"/>
    <w:multiLevelType w:val="hybridMultilevel"/>
    <w:tmpl w:val="2D16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7112F"/>
    <w:multiLevelType w:val="hybridMultilevel"/>
    <w:tmpl w:val="F25664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830A36"/>
    <w:multiLevelType w:val="hybridMultilevel"/>
    <w:tmpl w:val="B240E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C734BE"/>
    <w:multiLevelType w:val="hybridMultilevel"/>
    <w:tmpl w:val="D0C00656"/>
    <w:lvl w:ilvl="0" w:tplc="6714E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94B34"/>
    <w:multiLevelType w:val="hybridMultilevel"/>
    <w:tmpl w:val="7EE825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DE94181"/>
    <w:multiLevelType w:val="hybridMultilevel"/>
    <w:tmpl w:val="5C5CB9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E707CAF"/>
    <w:multiLevelType w:val="hybridMultilevel"/>
    <w:tmpl w:val="4470E5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B829C0"/>
    <w:multiLevelType w:val="hybridMultilevel"/>
    <w:tmpl w:val="A8EE3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D4012"/>
    <w:multiLevelType w:val="hybridMultilevel"/>
    <w:tmpl w:val="4AF2B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81DB0"/>
    <w:multiLevelType w:val="multilevel"/>
    <w:tmpl w:val="2B326CC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F87C77"/>
    <w:multiLevelType w:val="hybridMultilevel"/>
    <w:tmpl w:val="84A645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DD94EDF"/>
    <w:multiLevelType w:val="hybridMultilevel"/>
    <w:tmpl w:val="12107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F2350"/>
    <w:multiLevelType w:val="hybridMultilevel"/>
    <w:tmpl w:val="BDBC5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38"/>
  </w:num>
  <w:num w:numId="5">
    <w:abstractNumId w:val="11"/>
  </w:num>
  <w:num w:numId="6">
    <w:abstractNumId w:val="2"/>
  </w:num>
  <w:num w:numId="7">
    <w:abstractNumId w:val="26"/>
  </w:num>
  <w:num w:numId="8">
    <w:abstractNumId w:val="0"/>
  </w:num>
  <w:num w:numId="9">
    <w:abstractNumId w:val="10"/>
  </w:num>
  <w:num w:numId="10">
    <w:abstractNumId w:val="30"/>
  </w:num>
  <w:num w:numId="11">
    <w:abstractNumId w:val="14"/>
  </w:num>
  <w:num w:numId="12">
    <w:abstractNumId w:val="8"/>
  </w:num>
  <w:num w:numId="13">
    <w:abstractNumId w:val="35"/>
  </w:num>
  <w:num w:numId="14">
    <w:abstractNumId w:val="33"/>
  </w:num>
  <w:num w:numId="15">
    <w:abstractNumId w:val="28"/>
  </w:num>
  <w:num w:numId="16">
    <w:abstractNumId w:val="39"/>
  </w:num>
  <w:num w:numId="17">
    <w:abstractNumId w:val="4"/>
  </w:num>
  <w:num w:numId="18">
    <w:abstractNumId w:val="23"/>
  </w:num>
  <w:num w:numId="19">
    <w:abstractNumId w:val="12"/>
  </w:num>
  <w:num w:numId="20">
    <w:abstractNumId w:val="4"/>
  </w:num>
  <w:num w:numId="21">
    <w:abstractNumId w:val="23"/>
  </w:num>
  <w:num w:numId="22">
    <w:abstractNumId w:val="18"/>
  </w:num>
  <w:num w:numId="23">
    <w:abstractNumId w:val="19"/>
  </w:num>
  <w:num w:numId="24">
    <w:abstractNumId w:val="7"/>
  </w:num>
  <w:num w:numId="25">
    <w:abstractNumId w:val="15"/>
  </w:num>
  <w:num w:numId="26">
    <w:abstractNumId w:val="16"/>
  </w:num>
  <w:num w:numId="27">
    <w:abstractNumId w:val="21"/>
  </w:num>
  <w:num w:numId="28">
    <w:abstractNumId w:val="31"/>
  </w:num>
  <w:num w:numId="29">
    <w:abstractNumId w:val="34"/>
  </w:num>
  <w:num w:numId="30">
    <w:abstractNumId w:val="29"/>
  </w:num>
  <w:num w:numId="31">
    <w:abstractNumId w:val="5"/>
  </w:num>
  <w:num w:numId="32">
    <w:abstractNumId w:val="6"/>
  </w:num>
  <w:num w:numId="33">
    <w:abstractNumId w:val="17"/>
  </w:num>
  <w:num w:numId="34">
    <w:abstractNumId w:val="24"/>
  </w:num>
  <w:num w:numId="35">
    <w:abstractNumId w:val="22"/>
  </w:num>
  <w:num w:numId="36">
    <w:abstractNumId w:val="3"/>
  </w:num>
  <w:num w:numId="37">
    <w:abstractNumId w:val="40"/>
  </w:num>
  <w:num w:numId="38">
    <w:abstractNumId w:val="37"/>
  </w:num>
  <w:num w:numId="39">
    <w:abstractNumId w:val="41"/>
  </w:num>
  <w:num w:numId="40">
    <w:abstractNumId w:val="25"/>
  </w:num>
  <w:num w:numId="41">
    <w:abstractNumId w:val="32"/>
  </w:num>
  <w:num w:numId="42">
    <w:abstractNumId w:val="20"/>
  </w:num>
  <w:num w:numId="43">
    <w:abstractNumId w:val="36"/>
  </w:num>
  <w:num w:numId="44">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AB5EBC"/>
    <w:rsid w:val="000003B5"/>
    <w:rsid w:val="0000057D"/>
    <w:rsid w:val="00001A1A"/>
    <w:rsid w:val="00003CD3"/>
    <w:rsid w:val="000074A5"/>
    <w:rsid w:val="00007902"/>
    <w:rsid w:val="00007EDB"/>
    <w:rsid w:val="000115C3"/>
    <w:rsid w:val="00017053"/>
    <w:rsid w:val="0001785B"/>
    <w:rsid w:val="00022E0F"/>
    <w:rsid w:val="000231CB"/>
    <w:rsid w:val="00023398"/>
    <w:rsid w:val="00025266"/>
    <w:rsid w:val="00026021"/>
    <w:rsid w:val="00026627"/>
    <w:rsid w:val="00026855"/>
    <w:rsid w:val="00027452"/>
    <w:rsid w:val="000304C5"/>
    <w:rsid w:val="00030BBE"/>
    <w:rsid w:val="0003689A"/>
    <w:rsid w:val="000372A2"/>
    <w:rsid w:val="000409A5"/>
    <w:rsid w:val="00040A47"/>
    <w:rsid w:val="00040F46"/>
    <w:rsid w:val="00042C41"/>
    <w:rsid w:val="00044626"/>
    <w:rsid w:val="00045394"/>
    <w:rsid w:val="00046575"/>
    <w:rsid w:val="00050EBF"/>
    <w:rsid w:val="00052577"/>
    <w:rsid w:val="000553D9"/>
    <w:rsid w:val="000561B7"/>
    <w:rsid w:val="00060577"/>
    <w:rsid w:val="00061FB8"/>
    <w:rsid w:val="00062861"/>
    <w:rsid w:val="00064D35"/>
    <w:rsid w:val="00067F22"/>
    <w:rsid w:val="000721C0"/>
    <w:rsid w:val="0007264C"/>
    <w:rsid w:val="00074B62"/>
    <w:rsid w:val="00074BD2"/>
    <w:rsid w:val="00077044"/>
    <w:rsid w:val="00080018"/>
    <w:rsid w:val="00080080"/>
    <w:rsid w:val="000805DF"/>
    <w:rsid w:val="000821B1"/>
    <w:rsid w:val="00082377"/>
    <w:rsid w:val="0008296E"/>
    <w:rsid w:val="00083E49"/>
    <w:rsid w:val="000842F6"/>
    <w:rsid w:val="00084B5E"/>
    <w:rsid w:val="000865B8"/>
    <w:rsid w:val="0009246A"/>
    <w:rsid w:val="00095E6B"/>
    <w:rsid w:val="000A3BC5"/>
    <w:rsid w:val="000A57F5"/>
    <w:rsid w:val="000A598F"/>
    <w:rsid w:val="000A6D79"/>
    <w:rsid w:val="000A73B0"/>
    <w:rsid w:val="000B453B"/>
    <w:rsid w:val="000B564A"/>
    <w:rsid w:val="000C7CEC"/>
    <w:rsid w:val="000C7F8C"/>
    <w:rsid w:val="000D0E76"/>
    <w:rsid w:val="000D10B5"/>
    <w:rsid w:val="000D19CD"/>
    <w:rsid w:val="000D2166"/>
    <w:rsid w:val="000D3B11"/>
    <w:rsid w:val="000D4368"/>
    <w:rsid w:val="000D6955"/>
    <w:rsid w:val="000E09FD"/>
    <w:rsid w:val="000E0B38"/>
    <w:rsid w:val="000E4EC8"/>
    <w:rsid w:val="000E55B2"/>
    <w:rsid w:val="000F13C7"/>
    <w:rsid w:val="000F1564"/>
    <w:rsid w:val="000F2B4F"/>
    <w:rsid w:val="00100A9D"/>
    <w:rsid w:val="00101331"/>
    <w:rsid w:val="001018B6"/>
    <w:rsid w:val="0010369C"/>
    <w:rsid w:val="00107FAF"/>
    <w:rsid w:val="00115513"/>
    <w:rsid w:val="00116221"/>
    <w:rsid w:val="001173FD"/>
    <w:rsid w:val="0012017D"/>
    <w:rsid w:val="00120629"/>
    <w:rsid w:val="00125862"/>
    <w:rsid w:val="0013654D"/>
    <w:rsid w:val="00140E57"/>
    <w:rsid w:val="0014335F"/>
    <w:rsid w:val="00146CA9"/>
    <w:rsid w:val="001471BB"/>
    <w:rsid w:val="00147689"/>
    <w:rsid w:val="0015061D"/>
    <w:rsid w:val="001532CA"/>
    <w:rsid w:val="00154074"/>
    <w:rsid w:val="00156E53"/>
    <w:rsid w:val="00160B47"/>
    <w:rsid w:val="00162496"/>
    <w:rsid w:val="00162DAB"/>
    <w:rsid w:val="00165156"/>
    <w:rsid w:val="001657C3"/>
    <w:rsid w:val="00166FE8"/>
    <w:rsid w:val="00170358"/>
    <w:rsid w:val="001709EC"/>
    <w:rsid w:val="0017166D"/>
    <w:rsid w:val="001718D1"/>
    <w:rsid w:val="0017306D"/>
    <w:rsid w:val="00173E7B"/>
    <w:rsid w:val="001758AD"/>
    <w:rsid w:val="001777B8"/>
    <w:rsid w:val="001810B8"/>
    <w:rsid w:val="001810BE"/>
    <w:rsid w:val="00182672"/>
    <w:rsid w:val="00186A8E"/>
    <w:rsid w:val="0018744A"/>
    <w:rsid w:val="001928CB"/>
    <w:rsid w:val="00194027"/>
    <w:rsid w:val="001941DD"/>
    <w:rsid w:val="00194983"/>
    <w:rsid w:val="00194C21"/>
    <w:rsid w:val="00194DA5"/>
    <w:rsid w:val="00195A76"/>
    <w:rsid w:val="00196A90"/>
    <w:rsid w:val="00197CD4"/>
    <w:rsid w:val="00197D64"/>
    <w:rsid w:val="001A0CCC"/>
    <w:rsid w:val="001A0D5A"/>
    <w:rsid w:val="001A17A9"/>
    <w:rsid w:val="001A1955"/>
    <w:rsid w:val="001A2C6B"/>
    <w:rsid w:val="001A375D"/>
    <w:rsid w:val="001A4365"/>
    <w:rsid w:val="001A4B5B"/>
    <w:rsid w:val="001A5A2F"/>
    <w:rsid w:val="001B305D"/>
    <w:rsid w:val="001B600F"/>
    <w:rsid w:val="001B74A6"/>
    <w:rsid w:val="001C17B5"/>
    <w:rsid w:val="001C184B"/>
    <w:rsid w:val="001C2340"/>
    <w:rsid w:val="001C2688"/>
    <w:rsid w:val="001D086B"/>
    <w:rsid w:val="001D130E"/>
    <w:rsid w:val="001D3829"/>
    <w:rsid w:val="001D614C"/>
    <w:rsid w:val="001D6B10"/>
    <w:rsid w:val="001D7F1B"/>
    <w:rsid w:val="001E2592"/>
    <w:rsid w:val="001E2FF6"/>
    <w:rsid w:val="001E44D4"/>
    <w:rsid w:val="001E6369"/>
    <w:rsid w:val="001F02B1"/>
    <w:rsid w:val="001F305D"/>
    <w:rsid w:val="001F3925"/>
    <w:rsid w:val="001F6818"/>
    <w:rsid w:val="00203EEA"/>
    <w:rsid w:val="00204F0B"/>
    <w:rsid w:val="00204F9F"/>
    <w:rsid w:val="00205DFC"/>
    <w:rsid w:val="00206A2C"/>
    <w:rsid w:val="00213C72"/>
    <w:rsid w:val="002151B7"/>
    <w:rsid w:val="00220C3E"/>
    <w:rsid w:val="002211D2"/>
    <w:rsid w:val="00221CFA"/>
    <w:rsid w:val="0022226A"/>
    <w:rsid w:val="00223D5C"/>
    <w:rsid w:val="00225C1F"/>
    <w:rsid w:val="00225CFC"/>
    <w:rsid w:val="0022762C"/>
    <w:rsid w:val="002307EB"/>
    <w:rsid w:val="00232320"/>
    <w:rsid w:val="00232D29"/>
    <w:rsid w:val="002341FB"/>
    <w:rsid w:val="00237D7C"/>
    <w:rsid w:val="00241605"/>
    <w:rsid w:val="00243D11"/>
    <w:rsid w:val="00244DF4"/>
    <w:rsid w:val="00250CD4"/>
    <w:rsid w:val="00256671"/>
    <w:rsid w:val="00256A5C"/>
    <w:rsid w:val="00256ECF"/>
    <w:rsid w:val="00260E23"/>
    <w:rsid w:val="00262D15"/>
    <w:rsid w:val="00265C57"/>
    <w:rsid w:val="00265F6C"/>
    <w:rsid w:val="002758FF"/>
    <w:rsid w:val="002769B2"/>
    <w:rsid w:val="00276D15"/>
    <w:rsid w:val="00280CD4"/>
    <w:rsid w:val="00281692"/>
    <w:rsid w:val="002844A6"/>
    <w:rsid w:val="00285DBC"/>
    <w:rsid w:val="00291002"/>
    <w:rsid w:val="002919EA"/>
    <w:rsid w:val="0029649A"/>
    <w:rsid w:val="002A0A4D"/>
    <w:rsid w:val="002A505C"/>
    <w:rsid w:val="002A622F"/>
    <w:rsid w:val="002A7DB0"/>
    <w:rsid w:val="002B14CF"/>
    <w:rsid w:val="002B5CDE"/>
    <w:rsid w:val="002B6B37"/>
    <w:rsid w:val="002B6E3E"/>
    <w:rsid w:val="002B75D5"/>
    <w:rsid w:val="002B7710"/>
    <w:rsid w:val="002B7D07"/>
    <w:rsid w:val="002C16C5"/>
    <w:rsid w:val="002C4A19"/>
    <w:rsid w:val="002C71E1"/>
    <w:rsid w:val="002D0B81"/>
    <w:rsid w:val="002D1989"/>
    <w:rsid w:val="002D1B4B"/>
    <w:rsid w:val="002D5BED"/>
    <w:rsid w:val="002E7097"/>
    <w:rsid w:val="002F1434"/>
    <w:rsid w:val="002F2F2E"/>
    <w:rsid w:val="002F3E4A"/>
    <w:rsid w:val="002F6A8C"/>
    <w:rsid w:val="003001D2"/>
    <w:rsid w:val="00305280"/>
    <w:rsid w:val="00305D56"/>
    <w:rsid w:val="0030636F"/>
    <w:rsid w:val="00306D4B"/>
    <w:rsid w:val="00306DD3"/>
    <w:rsid w:val="00311B0F"/>
    <w:rsid w:val="003136A9"/>
    <w:rsid w:val="0031482B"/>
    <w:rsid w:val="00314B9D"/>
    <w:rsid w:val="00315C48"/>
    <w:rsid w:val="00320B47"/>
    <w:rsid w:val="003213D9"/>
    <w:rsid w:val="00321BFD"/>
    <w:rsid w:val="00323D39"/>
    <w:rsid w:val="00326A21"/>
    <w:rsid w:val="00331D2C"/>
    <w:rsid w:val="003321D5"/>
    <w:rsid w:val="003323FD"/>
    <w:rsid w:val="00332EB8"/>
    <w:rsid w:val="0033424D"/>
    <w:rsid w:val="0033434A"/>
    <w:rsid w:val="003367D7"/>
    <w:rsid w:val="0033785B"/>
    <w:rsid w:val="00337CCC"/>
    <w:rsid w:val="00343A78"/>
    <w:rsid w:val="00344E55"/>
    <w:rsid w:val="003515EF"/>
    <w:rsid w:val="00351A7D"/>
    <w:rsid w:val="00357908"/>
    <w:rsid w:val="003607A0"/>
    <w:rsid w:val="00361744"/>
    <w:rsid w:val="00361875"/>
    <w:rsid w:val="00364113"/>
    <w:rsid w:val="003655D0"/>
    <w:rsid w:val="00366036"/>
    <w:rsid w:val="00366C5A"/>
    <w:rsid w:val="00366D90"/>
    <w:rsid w:val="00366F65"/>
    <w:rsid w:val="003715C9"/>
    <w:rsid w:val="003738C3"/>
    <w:rsid w:val="00373A47"/>
    <w:rsid w:val="0038509C"/>
    <w:rsid w:val="003944FD"/>
    <w:rsid w:val="003A0AC7"/>
    <w:rsid w:val="003A2A0E"/>
    <w:rsid w:val="003A355B"/>
    <w:rsid w:val="003A35BA"/>
    <w:rsid w:val="003A506A"/>
    <w:rsid w:val="003A7C2C"/>
    <w:rsid w:val="003B28BC"/>
    <w:rsid w:val="003B44F1"/>
    <w:rsid w:val="003B6531"/>
    <w:rsid w:val="003C087C"/>
    <w:rsid w:val="003C1EF6"/>
    <w:rsid w:val="003C4918"/>
    <w:rsid w:val="003C51B3"/>
    <w:rsid w:val="003C600D"/>
    <w:rsid w:val="003C7619"/>
    <w:rsid w:val="003D027F"/>
    <w:rsid w:val="003D04E0"/>
    <w:rsid w:val="003D180F"/>
    <w:rsid w:val="003D2F76"/>
    <w:rsid w:val="003D33E9"/>
    <w:rsid w:val="003D40F0"/>
    <w:rsid w:val="003D4199"/>
    <w:rsid w:val="003E3157"/>
    <w:rsid w:val="003E4075"/>
    <w:rsid w:val="003E42F3"/>
    <w:rsid w:val="003E65EF"/>
    <w:rsid w:val="003E6FB6"/>
    <w:rsid w:val="003F2306"/>
    <w:rsid w:val="003F2503"/>
    <w:rsid w:val="003F2BA2"/>
    <w:rsid w:val="003F3A3E"/>
    <w:rsid w:val="003F41F8"/>
    <w:rsid w:val="003F4E08"/>
    <w:rsid w:val="003F5003"/>
    <w:rsid w:val="003F6350"/>
    <w:rsid w:val="003F652C"/>
    <w:rsid w:val="004011CB"/>
    <w:rsid w:val="00403865"/>
    <w:rsid w:val="00404A94"/>
    <w:rsid w:val="004079F5"/>
    <w:rsid w:val="00411B34"/>
    <w:rsid w:val="00411F4C"/>
    <w:rsid w:val="00414BAC"/>
    <w:rsid w:val="0041613F"/>
    <w:rsid w:val="00417A6B"/>
    <w:rsid w:val="00420EBD"/>
    <w:rsid w:val="004218F4"/>
    <w:rsid w:val="00422131"/>
    <w:rsid w:val="004221D3"/>
    <w:rsid w:val="00422BA5"/>
    <w:rsid w:val="00423BD4"/>
    <w:rsid w:val="0043066B"/>
    <w:rsid w:val="00431C20"/>
    <w:rsid w:val="0043754F"/>
    <w:rsid w:val="00442BC0"/>
    <w:rsid w:val="004430C9"/>
    <w:rsid w:val="004457CA"/>
    <w:rsid w:val="00445FEC"/>
    <w:rsid w:val="00450305"/>
    <w:rsid w:val="004509FF"/>
    <w:rsid w:val="00452382"/>
    <w:rsid w:val="004555C8"/>
    <w:rsid w:val="00457236"/>
    <w:rsid w:val="00460304"/>
    <w:rsid w:val="004638F6"/>
    <w:rsid w:val="004661BB"/>
    <w:rsid w:val="00471C7A"/>
    <w:rsid w:val="00472145"/>
    <w:rsid w:val="00472CFA"/>
    <w:rsid w:val="004754A0"/>
    <w:rsid w:val="00476B6B"/>
    <w:rsid w:val="004772FC"/>
    <w:rsid w:val="004806F4"/>
    <w:rsid w:val="00481FFC"/>
    <w:rsid w:val="00483468"/>
    <w:rsid w:val="00483F25"/>
    <w:rsid w:val="00483F6C"/>
    <w:rsid w:val="0048494A"/>
    <w:rsid w:val="00487BD2"/>
    <w:rsid w:val="004954DC"/>
    <w:rsid w:val="004971A1"/>
    <w:rsid w:val="004A1F03"/>
    <w:rsid w:val="004A2971"/>
    <w:rsid w:val="004A3553"/>
    <w:rsid w:val="004A59D7"/>
    <w:rsid w:val="004B02CA"/>
    <w:rsid w:val="004B0A8F"/>
    <w:rsid w:val="004B47C2"/>
    <w:rsid w:val="004B6D5E"/>
    <w:rsid w:val="004B7356"/>
    <w:rsid w:val="004C1141"/>
    <w:rsid w:val="004C3FC8"/>
    <w:rsid w:val="004D03F2"/>
    <w:rsid w:val="004D0B44"/>
    <w:rsid w:val="004D2B08"/>
    <w:rsid w:val="004D43FC"/>
    <w:rsid w:val="004E00B1"/>
    <w:rsid w:val="004E4604"/>
    <w:rsid w:val="004F0A46"/>
    <w:rsid w:val="004F11C6"/>
    <w:rsid w:val="004F446A"/>
    <w:rsid w:val="004F4A00"/>
    <w:rsid w:val="004F528E"/>
    <w:rsid w:val="004F52FD"/>
    <w:rsid w:val="004F540E"/>
    <w:rsid w:val="004F60F3"/>
    <w:rsid w:val="004F6343"/>
    <w:rsid w:val="005030CD"/>
    <w:rsid w:val="00506669"/>
    <w:rsid w:val="005066DC"/>
    <w:rsid w:val="005069FD"/>
    <w:rsid w:val="00512310"/>
    <w:rsid w:val="00514714"/>
    <w:rsid w:val="00515A05"/>
    <w:rsid w:val="00515AEE"/>
    <w:rsid w:val="00516534"/>
    <w:rsid w:val="0051796B"/>
    <w:rsid w:val="005200EB"/>
    <w:rsid w:val="00522DC8"/>
    <w:rsid w:val="0052441F"/>
    <w:rsid w:val="00524666"/>
    <w:rsid w:val="00525754"/>
    <w:rsid w:val="00525986"/>
    <w:rsid w:val="0053064E"/>
    <w:rsid w:val="00531EF1"/>
    <w:rsid w:val="00535671"/>
    <w:rsid w:val="00541060"/>
    <w:rsid w:val="005422B7"/>
    <w:rsid w:val="005430BD"/>
    <w:rsid w:val="00544707"/>
    <w:rsid w:val="005455A1"/>
    <w:rsid w:val="0055021B"/>
    <w:rsid w:val="00550CA9"/>
    <w:rsid w:val="00551339"/>
    <w:rsid w:val="00553CED"/>
    <w:rsid w:val="00560AB3"/>
    <w:rsid w:val="00560F07"/>
    <w:rsid w:val="00561285"/>
    <w:rsid w:val="00564E6A"/>
    <w:rsid w:val="00565233"/>
    <w:rsid w:val="005663D3"/>
    <w:rsid w:val="00567E5C"/>
    <w:rsid w:val="005714E4"/>
    <w:rsid w:val="00572351"/>
    <w:rsid w:val="0057283A"/>
    <w:rsid w:val="0057306E"/>
    <w:rsid w:val="00573937"/>
    <w:rsid w:val="005743E0"/>
    <w:rsid w:val="005748CA"/>
    <w:rsid w:val="005762A4"/>
    <w:rsid w:val="00576B3D"/>
    <w:rsid w:val="00577EA7"/>
    <w:rsid w:val="005806D6"/>
    <w:rsid w:val="0058232A"/>
    <w:rsid w:val="00586AA6"/>
    <w:rsid w:val="0058733B"/>
    <w:rsid w:val="00587408"/>
    <w:rsid w:val="00590E4B"/>
    <w:rsid w:val="005919CF"/>
    <w:rsid w:val="005920DA"/>
    <w:rsid w:val="00592C77"/>
    <w:rsid w:val="0059373F"/>
    <w:rsid w:val="00593C51"/>
    <w:rsid w:val="0059799E"/>
    <w:rsid w:val="005B27F9"/>
    <w:rsid w:val="005B49F4"/>
    <w:rsid w:val="005B7B47"/>
    <w:rsid w:val="005C263B"/>
    <w:rsid w:val="005C27CC"/>
    <w:rsid w:val="005C2B5A"/>
    <w:rsid w:val="005C3E4B"/>
    <w:rsid w:val="005C410B"/>
    <w:rsid w:val="005C4EF2"/>
    <w:rsid w:val="005D2988"/>
    <w:rsid w:val="005D6D3A"/>
    <w:rsid w:val="005D7164"/>
    <w:rsid w:val="005E0753"/>
    <w:rsid w:val="005E0CFD"/>
    <w:rsid w:val="005E2C51"/>
    <w:rsid w:val="005E2DB3"/>
    <w:rsid w:val="005E45B2"/>
    <w:rsid w:val="005E5886"/>
    <w:rsid w:val="005E66EB"/>
    <w:rsid w:val="005F0609"/>
    <w:rsid w:val="005F14D9"/>
    <w:rsid w:val="005F2A42"/>
    <w:rsid w:val="005F2B49"/>
    <w:rsid w:val="005F2BF0"/>
    <w:rsid w:val="005F3E5F"/>
    <w:rsid w:val="005F5067"/>
    <w:rsid w:val="00601B21"/>
    <w:rsid w:val="00614A0A"/>
    <w:rsid w:val="006234E9"/>
    <w:rsid w:val="006239DC"/>
    <w:rsid w:val="00623C7B"/>
    <w:rsid w:val="006266C1"/>
    <w:rsid w:val="006308A1"/>
    <w:rsid w:val="00631439"/>
    <w:rsid w:val="006316A6"/>
    <w:rsid w:val="00631DC3"/>
    <w:rsid w:val="006324EE"/>
    <w:rsid w:val="00635200"/>
    <w:rsid w:val="006407E6"/>
    <w:rsid w:val="006449E6"/>
    <w:rsid w:val="00646B02"/>
    <w:rsid w:val="00652AA3"/>
    <w:rsid w:val="006554BC"/>
    <w:rsid w:val="00656B0B"/>
    <w:rsid w:val="00660F42"/>
    <w:rsid w:val="00661D2E"/>
    <w:rsid w:val="00662142"/>
    <w:rsid w:val="00663EB9"/>
    <w:rsid w:val="006641B8"/>
    <w:rsid w:val="00664412"/>
    <w:rsid w:val="006649F2"/>
    <w:rsid w:val="006653B1"/>
    <w:rsid w:val="00671150"/>
    <w:rsid w:val="00671570"/>
    <w:rsid w:val="00671FC6"/>
    <w:rsid w:val="006725E9"/>
    <w:rsid w:val="0067638F"/>
    <w:rsid w:val="00680941"/>
    <w:rsid w:val="0068378D"/>
    <w:rsid w:val="0068744D"/>
    <w:rsid w:val="00697211"/>
    <w:rsid w:val="006976DA"/>
    <w:rsid w:val="00697C19"/>
    <w:rsid w:val="006A0AB3"/>
    <w:rsid w:val="006A0C5F"/>
    <w:rsid w:val="006A16CC"/>
    <w:rsid w:val="006A1ADD"/>
    <w:rsid w:val="006A323A"/>
    <w:rsid w:val="006A392C"/>
    <w:rsid w:val="006A4536"/>
    <w:rsid w:val="006A47C9"/>
    <w:rsid w:val="006A528D"/>
    <w:rsid w:val="006A7678"/>
    <w:rsid w:val="006B2DCF"/>
    <w:rsid w:val="006B4ECE"/>
    <w:rsid w:val="006B6765"/>
    <w:rsid w:val="006B7814"/>
    <w:rsid w:val="006C4C8C"/>
    <w:rsid w:val="006C4D4B"/>
    <w:rsid w:val="006D176C"/>
    <w:rsid w:val="006D514B"/>
    <w:rsid w:val="006D5390"/>
    <w:rsid w:val="006E1D28"/>
    <w:rsid w:val="006E3E18"/>
    <w:rsid w:val="006E42EF"/>
    <w:rsid w:val="006E5D57"/>
    <w:rsid w:val="006E6958"/>
    <w:rsid w:val="006F2084"/>
    <w:rsid w:val="006F27F3"/>
    <w:rsid w:val="006F4267"/>
    <w:rsid w:val="006F4317"/>
    <w:rsid w:val="006F43F8"/>
    <w:rsid w:val="006F6C2A"/>
    <w:rsid w:val="006F774F"/>
    <w:rsid w:val="007012A5"/>
    <w:rsid w:val="00706491"/>
    <w:rsid w:val="0071053F"/>
    <w:rsid w:val="007131CB"/>
    <w:rsid w:val="00713CD6"/>
    <w:rsid w:val="007156FB"/>
    <w:rsid w:val="00716043"/>
    <w:rsid w:val="00722366"/>
    <w:rsid w:val="00724239"/>
    <w:rsid w:val="00730AE1"/>
    <w:rsid w:val="00730C00"/>
    <w:rsid w:val="00733A34"/>
    <w:rsid w:val="00733DA4"/>
    <w:rsid w:val="00734EF9"/>
    <w:rsid w:val="00736339"/>
    <w:rsid w:val="00736384"/>
    <w:rsid w:val="0074087C"/>
    <w:rsid w:val="00742C74"/>
    <w:rsid w:val="00746C42"/>
    <w:rsid w:val="00751C5A"/>
    <w:rsid w:val="00752877"/>
    <w:rsid w:val="0075402A"/>
    <w:rsid w:val="00756A53"/>
    <w:rsid w:val="00761F0F"/>
    <w:rsid w:val="007628FA"/>
    <w:rsid w:val="0076372A"/>
    <w:rsid w:val="007637CD"/>
    <w:rsid w:val="00776E83"/>
    <w:rsid w:val="00784A03"/>
    <w:rsid w:val="007922C2"/>
    <w:rsid w:val="00794B0E"/>
    <w:rsid w:val="00794E47"/>
    <w:rsid w:val="00795760"/>
    <w:rsid w:val="00796379"/>
    <w:rsid w:val="007A138A"/>
    <w:rsid w:val="007B26A1"/>
    <w:rsid w:val="007B5559"/>
    <w:rsid w:val="007B5DA7"/>
    <w:rsid w:val="007B5F75"/>
    <w:rsid w:val="007C16B4"/>
    <w:rsid w:val="007C31D9"/>
    <w:rsid w:val="007C4665"/>
    <w:rsid w:val="007C7624"/>
    <w:rsid w:val="007D1A2E"/>
    <w:rsid w:val="007D2968"/>
    <w:rsid w:val="007D2B5A"/>
    <w:rsid w:val="007D3FCB"/>
    <w:rsid w:val="007D556C"/>
    <w:rsid w:val="007E3582"/>
    <w:rsid w:val="007E3B95"/>
    <w:rsid w:val="007E5B61"/>
    <w:rsid w:val="007E6527"/>
    <w:rsid w:val="007E72C8"/>
    <w:rsid w:val="007E7CA2"/>
    <w:rsid w:val="007E7CEF"/>
    <w:rsid w:val="007F3894"/>
    <w:rsid w:val="0080020B"/>
    <w:rsid w:val="0080055C"/>
    <w:rsid w:val="00800C38"/>
    <w:rsid w:val="00802182"/>
    <w:rsid w:val="008038F5"/>
    <w:rsid w:val="00806755"/>
    <w:rsid w:val="008107A8"/>
    <w:rsid w:val="00812821"/>
    <w:rsid w:val="0081320D"/>
    <w:rsid w:val="008178B5"/>
    <w:rsid w:val="008209F1"/>
    <w:rsid w:val="008224BF"/>
    <w:rsid w:val="00822DC1"/>
    <w:rsid w:val="00824B6E"/>
    <w:rsid w:val="0082540B"/>
    <w:rsid w:val="0082612F"/>
    <w:rsid w:val="008267B4"/>
    <w:rsid w:val="00826A60"/>
    <w:rsid w:val="00826C8F"/>
    <w:rsid w:val="0082715B"/>
    <w:rsid w:val="00827DAC"/>
    <w:rsid w:val="00830B24"/>
    <w:rsid w:val="00840BC4"/>
    <w:rsid w:val="00841491"/>
    <w:rsid w:val="00841FA4"/>
    <w:rsid w:val="0084328D"/>
    <w:rsid w:val="00843AD9"/>
    <w:rsid w:val="00846C94"/>
    <w:rsid w:val="0084719C"/>
    <w:rsid w:val="00850F20"/>
    <w:rsid w:val="008512D4"/>
    <w:rsid w:val="008537EC"/>
    <w:rsid w:val="008563D9"/>
    <w:rsid w:val="00860F74"/>
    <w:rsid w:val="00865B8E"/>
    <w:rsid w:val="00866EEE"/>
    <w:rsid w:val="00866F17"/>
    <w:rsid w:val="00867002"/>
    <w:rsid w:val="008723C6"/>
    <w:rsid w:val="008738D7"/>
    <w:rsid w:val="00873C81"/>
    <w:rsid w:val="00881C10"/>
    <w:rsid w:val="00883AB5"/>
    <w:rsid w:val="00883B15"/>
    <w:rsid w:val="00884A55"/>
    <w:rsid w:val="00887F7F"/>
    <w:rsid w:val="00891C4C"/>
    <w:rsid w:val="00891DD8"/>
    <w:rsid w:val="008961B0"/>
    <w:rsid w:val="008967A3"/>
    <w:rsid w:val="008A063B"/>
    <w:rsid w:val="008A15DF"/>
    <w:rsid w:val="008A2199"/>
    <w:rsid w:val="008A43AB"/>
    <w:rsid w:val="008A5DD9"/>
    <w:rsid w:val="008A7335"/>
    <w:rsid w:val="008B0FC1"/>
    <w:rsid w:val="008B2F7B"/>
    <w:rsid w:val="008B781D"/>
    <w:rsid w:val="008B7DB2"/>
    <w:rsid w:val="008B7EC7"/>
    <w:rsid w:val="008C0619"/>
    <w:rsid w:val="008C136D"/>
    <w:rsid w:val="008C2263"/>
    <w:rsid w:val="008C32BD"/>
    <w:rsid w:val="008C4F1D"/>
    <w:rsid w:val="008C6C76"/>
    <w:rsid w:val="008D0982"/>
    <w:rsid w:val="008D169B"/>
    <w:rsid w:val="008D17F7"/>
    <w:rsid w:val="008D2D1C"/>
    <w:rsid w:val="008D6DAC"/>
    <w:rsid w:val="008D6ECF"/>
    <w:rsid w:val="008E00E3"/>
    <w:rsid w:val="008E7226"/>
    <w:rsid w:val="008F1338"/>
    <w:rsid w:val="008F22C2"/>
    <w:rsid w:val="008F282F"/>
    <w:rsid w:val="008F6AF7"/>
    <w:rsid w:val="0090154F"/>
    <w:rsid w:val="009035D3"/>
    <w:rsid w:val="00904D18"/>
    <w:rsid w:val="009077DC"/>
    <w:rsid w:val="009104BC"/>
    <w:rsid w:val="00914484"/>
    <w:rsid w:val="009158C3"/>
    <w:rsid w:val="00915B7F"/>
    <w:rsid w:val="009205E3"/>
    <w:rsid w:val="00922AF9"/>
    <w:rsid w:val="00923C82"/>
    <w:rsid w:val="00924D2F"/>
    <w:rsid w:val="00930B8A"/>
    <w:rsid w:val="00933E54"/>
    <w:rsid w:val="0093686C"/>
    <w:rsid w:val="00937AEA"/>
    <w:rsid w:val="00942149"/>
    <w:rsid w:val="00943492"/>
    <w:rsid w:val="00943AA0"/>
    <w:rsid w:val="0095051C"/>
    <w:rsid w:val="009568E6"/>
    <w:rsid w:val="00960C5E"/>
    <w:rsid w:val="0096458D"/>
    <w:rsid w:val="00964AB6"/>
    <w:rsid w:val="00964D82"/>
    <w:rsid w:val="009666CC"/>
    <w:rsid w:val="00967429"/>
    <w:rsid w:val="00967D2D"/>
    <w:rsid w:val="009722EC"/>
    <w:rsid w:val="00980924"/>
    <w:rsid w:val="0098125C"/>
    <w:rsid w:val="00983130"/>
    <w:rsid w:val="00983D8D"/>
    <w:rsid w:val="00984E98"/>
    <w:rsid w:val="009864D3"/>
    <w:rsid w:val="009911D0"/>
    <w:rsid w:val="0099247B"/>
    <w:rsid w:val="0099318F"/>
    <w:rsid w:val="009947AC"/>
    <w:rsid w:val="0099572A"/>
    <w:rsid w:val="009962FF"/>
    <w:rsid w:val="00997B57"/>
    <w:rsid w:val="009A31CC"/>
    <w:rsid w:val="009A43E3"/>
    <w:rsid w:val="009B03FA"/>
    <w:rsid w:val="009B2302"/>
    <w:rsid w:val="009C35D0"/>
    <w:rsid w:val="009C3B73"/>
    <w:rsid w:val="009C3E68"/>
    <w:rsid w:val="009C4DC1"/>
    <w:rsid w:val="009C7812"/>
    <w:rsid w:val="009D1492"/>
    <w:rsid w:val="009D1D92"/>
    <w:rsid w:val="009D28E4"/>
    <w:rsid w:val="009D2A0B"/>
    <w:rsid w:val="009D6D4F"/>
    <w:rsid w:val="009E01C2"/>
    <w:rsid w:val="009E2397"/>
    <w:rsid w:val="009E40E3"/>
    <w:rsid w:val="009E4A82"/>
    <w:rsid w:val="009F0A9F"/>
    <w:rsid w:val="009F1373"/>
    <w:rsid w:val="009F383B"/>
    <w:rsid w:val="009F3999"/>
    <w:rsid w:val="009F4343"/>
    <w:rsid w:val="009F55B9"/>
    <w:rsid w:val="009F7FEE"/>
    <w:rsid w:val="00A02537"/>
    <w:rsid w:val="00A127FF"/>
    <w:rsid w:val="00A12AA7"/>
    <w:rsid w:val="00A13588"/>
    <w:rsid w:val="00A2011C"/>
    <w:rsid w:val="00A26B16"/>
    <w:rsid w:val="00A274C2"/>
    <w:rsid w:val="00A27DC5"/>
    <w:rsid w:val="00A32212"/>
    <w:rsid w:val="00A328D3"/>
    <w:rsid w:val="00A32D8F"/>
    <w:rsid w:val="00A439D5"/>
    <w:rsid w:val="00A45FFC"/>
    <w:rsid w:val="00A46048"/>
    <w:rsid w:val="00A5018A"/>
    <w:rsid w:val="00A54382"/>
    <w:rsid w:val="00A54946"/>
    <w:rsid w:val="00A5762B"/>
    <w:rsid w:val="00A63B64"/>
    <w:rsid w:val="00A63DA7"/>
    <w:rsid w:val="00A63F49"/>
    <w:rsid w:val="00A669DB"/>
    <w:rsid w:val="00A6732E"/>
    <w:rsid w:val="00A678CF"/>
    <w:rsid w:val="00A70A0D"/>
    <w:rsid w:val="00A753B0"/>
    <w:rsid w:val="00A758AC"/>
    <w:rsid w:val="00A766E7"/>
    <w:rsid w:val="00A80249"/>
    <w:rsid w:val="00A81B3D"/>
    <w:rsid w:val="00A822A5"/>
    <w:rsid w:val="00A83662"/>
    <w:rsid w:val="00A86BE1"/>
    <w:rsid w:val="00A87B71"/>
    <w:rsid w:val="00A903E5"/>
    <w:rsid w:val="00A9195E"/>
    <w:rsid w:val="00A93390"/>
    <w:rsid w:val="00A933CA"/>
    <w:rsid w:val="00AA2F2C"/>
    <w:rsid w:val="00AA3D2E"/>
    <w:rsid w:val="00AA4526"/>
    <w:rsid w:val="00AA4C71"/>
    <w:rsid w:val="00AA69C5"/>
    <w:rsid w:val="00AA6D6A"/>
    <w:rsid w:val="00AB250D"/>
    <w:rsid w:val="00AB2844"/>
    <w:rsid w:val="00AB3E58"/>
    <w:rsid w:val="00AB48B5"/>
    <w:rsid w:val="00AB4FE0"/>
    <w:rsid w:val="00AB5EBC"/>
    <w:rsid w:val="00AC09EC"/>
    <w:rsid w:val="00AC6D71"/>
    <w:rsid w:val="00AD00CA"/>
    <w:rsid w:val="00AD1087"/>
    <w:rsid w:val="00AD194C"/>
    <w:rsid w:val="00AD1E11"/>
    <w:rsid w:val="00AD22B3"/>
    <w:rsid w:val="00AD2DCA"/>
    <w:rsid w:val="00AD3AC6"/>
    <w:rsid w:val="00AD3D25"/>
    <w:rsid w:val="00AD420B"/>
    <w:rsid w:val="00AD5905"/>
    <w:rsid w:val="00AD6378"/>
    <w:rsid w:val="00AE21F0"/>
    <w:rsid w:val="00AE3DEB"/>
    <w:rsid w:val="00AE3DF2"/>
    <w:rsid w:val="00AE556C"/>
    <w:rsid w:val="00AE573D"/>
    <w:rsid w:val="00AF0068"/>
    <w:rsid w:val="00AF0904"/>
    <w:rsid w:val="00AF0CE5"/>
    <w:rsid w:val="00AF3543"/>
    <w:rsid w:val="00AF38E9"/>
    <w:rsid w:val="00AF6227"/>
    <w:rsid w:val="00AF6534"/>
    <w:rsid w:val="00AF6C33"/>
    <w:rsid w:val="00B011BA"/>
    <w:rsid w:val="00B03B52"/>
    <w:rsid w:val="00B03F1F"/>
    <w:rsid w:val="00B10376"/>
    <w:rsid w:val="00B178B6"/>
    <w:rsid w:val="00B2035F"/>
    <w:rsid w:val="00B22109"/>
    <w:rsid w:val="00B23FDC"/>
    <w:rsid w:val="00B24E08"/>
    <w:rsid w:val="00B2632B"/>
    <w:rsid w:val="00B277EC"/>
    <w:rsid w:val="00B30826"/>
    <w:rsid w:val="00B30C0C"/>
    <w:rsid w:val="00B339D0"/>
    <w:rsid w:val="00B34D8F"/>
    <w:rsid w:val="00B409CB"/>
    <w:rsid w:val="00B40E3E"/>
    <w:rsid w:val="00B4125F"/>
    <w:rsid w:val="00B43B7C"/>
    <w:rsid w:val="00B463E2"/>
    <w:rsid w:val="00B46A4A"/>
    <w:rsid w:val="00B476BA"/>
    <w:rsid w:val="00B540E5"/>
    <w:rsid w:val="00B54279"/>
    <w:rsid w:val="00B556A4"/>
    <w:rsid w:val="00B5575F"/>
    <w:rsid w:val="00B57CF7"/>
    <w:rsid w:val="00B62EA1"/>
    <w:rsid w:val="00B63660"/>
    <w:rsid w:val="00B677BB"/>
    <w:rsid w:val="00B73389"/>
    <w:rsid w:val="00B7453C"/>
    <w:rsid w:val="00B75617"/>
    <w:rsid w:val="00B75C1B"/>
    <w:rsid w:val="00B80DDE"/>
    <w:rsid w:val="00B83503"/>
    <w:rsid w:val="00B84B57"/>
    <w:rsid w:val="00B863BB"/>
    <w:rsid w:val="00B868C0"/>
    <w:rsid w:val="00B87325"/>
    <w:rsid w:val="00B91342"/>
    <w:rsid w:val="00B92CBC"/>
    <w:rsid w:val="00B940E1"/>
    <w:rsid w:val="00B96F9B"/>
    <w:rsid w:val="00BA0BA5"/>
    <w:rsid w:val="00BA0EAC"/>
    <w:rsid w:val="00BA32EB"/>
    <w:rsid w:val="00BB2AC0"/>
    <w:rsid w:val="00BC0691"/>
    <w:rsid w:val="00BD0828"/>
    <w:rsid w:val="00BD2DF2"/>
    <w:rsid w:val="00BD381E"/>
    <w:rsid w:val="00BD41C2"/>
    <w:rsid w:val="00BD6A2B"/>
    <w:rsid w:val="00BE0D71"/>
    <w:rsid w:val="00BE0E06"/>
    <w:rsid w:val="00BE1BE1"/>
    <w:rsid w:val="00BE36E2"/>
    <w:rsid w:val="00BE3AD2"/>
    <w:rsid w:val="00BE4E81"/>
    <w:rsid w:val="00BF11BA"/>
    <w:rsid w:val="00BF1B61"/>
    <w:rsid w:val="00BF43B4"/>
    <w:rsid w:val="00BF6115"/>
    <w:rsid w:val="00BF726C"/>
    <w:rsid w:val="00C0000C"/>
    <w:rsid w:val="00C000E1"/>
    <w:rsid w:val="00C057C2"/>
    <w:rsid w:val="00C12FB8"/>
    <w:rsid w:val="00C14C1E"/>
    <w:rsid w:val="00C14D58"/>
    <w:rsid w:val="00C14F05"/>
    <w:rsid w:val="00C16A6B"/>
    <w:rsid w:val="00C2131B"/>
    <w:rsid w:val="00C22CC5"/>
    <w:rsid w:val="00C252FC"/>
    <w:rsid w:val="00C27977"/>
    <w:rsid w:val="00C35502"/>
    <w:rsid w:val="00C36057"/>
    <w:rsid w:val="00C370F1"/>
    <w:rsid w:val="00C41177"/>
    <w:rsid w:val="00C4214C"/>
    <w:rsid w:val="00C421E3"/>
    <w:rsid w:val="00C4566D"/>
    <w:rsid w:val="00C47A87"/>
    <w:rsid w:val="00C53671"/>
    <w:rsid w:val="00C555B0"/>
    <w:rsid w:val="00C56F0D"/>
    <w:rsid w:val="00C57DDB"/>
    <w:rsid w:val="00C6008A"/>
    <w:rsid w:val="00C647FB"/>
    <w:rsid w:val="00C66B3F"/>
    <w:rsid w:val="00C70AF8"/>
    <w:rsid w:val="00C7224C"/>
    <w:rsid w:val="00C723FE"/>
    <w:rsid w:val="00C74358"/>
    <w:rsid w:val="00C745D6"/>
    <w:rsid w:val="00C74C17"/>
    <w:rsid w:val="00C74EFC"/>
    <w:rsid w:val="00C751B2"/>
    <w:rsid w:val="00C7553A"/>
    <w:rsid w:val="00C761FB"/>
    <w:rsid w:val="00C8116E"/>
    <w:rsid w:val="00C81E9B"/>
    <w:rsid w:val="00C8369F"/>
    <w:rsid w:val="00C83ACC"/>
    <w:rsid w:val="00C845DD"/>
    <w:rsid w:val="00C8547C"/>
    <w:rsid w:val="00C858E9"/>
    <w:rsid w:val="00C86C08"/>
    <w:rsid w:val="00C87A62"/>
    <w:rsid w:val="00C90449"/>
    <w:rsid w:val="00C9049C"/>
    <w:rsid w:val="00C90C62"/>
    <w:rsid w:val="00C9170E"/>
    <w:rsid w:val="00C91964"/>
    <w:rsid w:val="00C946D3"/>
    <w:rsid w:val="00C95517"/>
    <w:rsid w:val="00C96AC8"/>
    <w:rsid w:val="00CA03CA"/>
    <w:rsid w:val="00CA227F"/>
    <w:rsid w:val="00CA33CF"/>
    <w:rsid w:val="00CB1EAC"/>
    <w:rsid w:val="00CB3D75"/>
    <w:rsid w:val="00CB52FA"/>
    <w:rsid w:val="00CB56DD"/>
    <w:rsid w:val="00CB5C7A"/>
    <w:rsid w:val="00CB6064"/>
    <w:rsid w:val="00CB6114"/>
    <w:rsid w:val="00CC1157"/>
    <w:rsid w:val="00CC22A8"/>
    <w:rsid w:val="00CC28E0"/>
    <w:rsid w:val="00CC3D31"/>
    <w:rsid w:val="00CC3D4F"/>
    <w:rsid w:val="00CC726B"/>
    <w:rsid w:val="00CC763C"/>
    <w:rsid w:val="00CC76DF"/>
    <w:rsid w:val="00CD3DF7"/>
    <w:rsid w:val="00CD57DA"/>
    <w:rsid w:val="00CD5C81"/>
    <w:rsid w:val="00CD5EA3"/>
    <w:rsid w:val="00CD5F80"/>
    <w:rsid w:val="00CE0575"/>
    <w:rsid w:val="00CE071B"/>
    <w:rsid w:val="00CE21A7"/>
    <w:rsid w:val="00CE7797"/>
    <w:rsid w:val="00CE7AA6"/>
    <w:rsid w:val="00CF1D35"/>
    <w:rsid w:val="00CF5755"/>
    <w:rsid w:val="00CF6FEF"/>
    <w:rsid w:val="00D00915"/>
    <w:rsid w:val="00D00F58"/>
    <w:rsid w:val="00D01921"/>
    <w:rsid w:val="00D01FC5"/>
    <w:rsid w:val="00D03A7C"/>
    <w:rsid w:val="00D03E1F"/>
    <w:rsid w:val="00D05BC9"/>
    <w:rsid w:val="00D0650D"/>
    <w:rsid w:val="00D07A40"/>
    <w:rsid w:val="00D12760"/>
    <w:rsid w:val="00D14189"/>
    <w:rsid w:val="00D160AA"/>
    <w:rsid w:val="00D16E61"/>
    <w:rsid w:val="00D170A6"/>
    <w:rsid w:val="00D27050"/>
    <w:rsid w:val="00D30882"/>
    <w:rsid w:val="00D32087"/>
    <w:rsid w:val="00D34117"/>
    <w:rsid w:val="00D36C87"/>
    <w:rsid w:val="00D3705A"/>
    <w:rsid w:val="00D371DB"/>
    <w:rsid w:val="00D55B39"/>
    <w:rsid w:val="00D56DBD"/>
    <w:rsid w:val="00D608CE"/>
    <w:rsid w:val="00D616B8"/>
    <w:rsid w:val="00D626F1"/>
    <w:rsid w:val="00D63240"/>
    <w:rsid w:val="00D70530"/>
    <w:rsid w:val="00D72D5C"/>
    <w:rsid w:val="00D73550"/>
    <w:rsid w:val="00D767E6"/>
    <w:rsid w:val="00D819B0"/>
    <w:rsid w:val="00D85FEF"/>
    <w:rsid w:val="00D91621"/>
    <w:rsid w:val="00D945F7"/>
    <w:rsid w:val="00DA343F"/>
    <w:rsid w:val="00DA3FAC"/>
    <w:rsid w:val="00DA78C7"/>
    <w:rsid w:val="00DB056D"/>
    <w:rsid w:val="00DB18B9"/>
    <w:rsid w:val="00DB34E6"/>
    <w:rsid w:val="00DB3C92"/>
    <w:rsid w:val="00DB3E8A"/>
    <w:rsid w:val="00DB68F6"/>
    <w:rsid w:val="00DB6A81"/>
    <w:rsid w:val="00DB70F8"/>
    <w:rsid w:val="00DB7A41"/>
    <w:rsid w:val="00DC053B"/>
    <w:rsid w:val="00DC07C6"/>
    <w:rsid w:val="00DC0C55"/>
    <w:rsid w:val="00DC2348"/>
    <w:rsid w:val="00DC2853"/>
    <w:rsid w:val="00DC38BB"/>
    <w:rsid w:val="00DC3BF0"/>
    <w:rsid w:val="00DC40CA"/>
    <w:rsid w:val="00DC434F"/>
    <w:rsid w:val="00DC5440"/>
    <w:rsid w:val="00DC6882"/>
    <w:rsid w:val="00DD0423"/>
    <w:rsid w:val="00DD0F54"/>
    <w:rsid w:val="00DD1963"/>
    <w:rsid w:val="00DD1A8C"/>
    <w:rsid w:val="00DD23B4"/>
    <w:rsid w:val="00DD43D1"/>
    <w:rsid w:val="00DD6326"/>
    <w:rsid w:val="00DD69C6"/>
    <w:rsid w:val="00DD6DD9"/>
    <w:rsid w:val="00DE1DF2"/>
    <w:rsid w:val="00DE2431"/>
    <w:rsid w:val="00DE3B47"/>
    <w:rsid w:val="00DE5CFC"/>
    <w:rsid w:val="00DE5EEC"/>
    <w:rsid w:val="00DF6781"/>
    <w:rsid w:val="00E01C40"/>
    <w:rsid w:val="00E04040"/>
    <w:rsid w:val="00E056D3"/>
    <w:rsid w:val="00E069D0"/>
    <w:rsid w:val="00E079AF"/>
    <w:rsid w:val="00E142AF"/>
    <w:rsid w:val="00E21EFA"/>
    <w:rsid w:val="00E23579"/>
    <w:rsid w:val="00E24E1F"/>
    <w:rsid w:val="00E25F3F"/>
    <w:rsid w:val="00E3231C"/>
    <w:rsid w:val="00E33320"/>
    <w:rsid w:val="00E337B4"/>
    <w:rsid w:val="00E339C9"/>
    <w:rsid w:val="00E3678A"/>
    <w:rsid w:val="00E43CFD"/>
    <w:rsid w:val="00E443D4"/>
    <w:rsid w:val="00E44F48"/>
    <w:rsid w:val="00E45A50"/>
    <w:rsid w:val="00E45EAE"/>
    <w:rsid w:val="00E46C90"/>
    <w:rsid w:val="00E46E02"/>
    <w:rsid w:val="00E47CE6"/>
    <w:rsid w:val="00E502A6"/>
    <w:rsid w:val="00E50399"/>
    <w:rsid w:val="00E5227C"/>
    <w:rsid w:val="00E56885"/>
    <w:rsid w:val="00E622FC"/>
    <w:rsid w:val="00E6350F"/>
    <w:rsid w:val="00E63BFB"/>
    <w:rsid w:val="00E63C66"/>
    <w:rsid w:val="00E701B9"/>
    <w:rsid w:val="00E71353"/>
    <w:rsid w:val="00E715E3"/>
    <w:rsid w:val="00E82ECA"/>
    <w:rsid w:val="00E83F59"/>
    <w:rsid w:val="00E8475D"/>
    <w:rsid w:val="00E961AA"/>
    <w:rsid w:val="00E97442"/>
    <w:rsid w:val="00EA3DA2"/>
    <w:rsid w:val="00EA4AD4"/>
    <w:rsid w:val="00EA51F0"/>
    <w:rsid w:val="00EA548E"/>
    <w:rsid w:val="00EA649B"/>
    <w:rsid w:val="00EA71D8"/>
    <w:rsid w:val="00EB0358"/>
    <w:rsid w:val="00EB33A4"/>
    <w:rsid w:val="00EB3DAE"/>
    <w:rsid w:val="00EB3E9F"/>
    <w:rsid w:val="00EB55C7"/>
    <w:rsid w:val="00EB6FA4"/>
    <w:rsid w:val="00EB7F89"/>
    <w:rsid w:val="00EC204E"/>
    <w:rsid w:val="00EC4D44"/>
    <w:rsid w:val="00ED094E"/>
    <w:rsid w:val="00ED14D4"/>
    <w:rsid w:val="00ED1E18"/>
    <w:rsid w:val="00ED40E4"/>
    <w:rsid w:val="00ED6601"/>
    <w:rsid w:val="00EE0C7F"/>
    <w:rsid w:val="00EE3704"/>
    <w:rsid w:val="00EE4220"/>
    <w:rsid w:val="00EF005A"/>
    <w:rsid w:val="00EF129D"/>
    <w:rsid w:val="00EF794D"/>
    <w:rsid w:val="00F04B57"/>
    <w:rsid w:val="00F05B1D"/>
    <w:rsid w:val="00F11711"/>
    <w:rsid w:val="00F12EC6"/>
    <w:rsid w:val="00F13AFD"/>
    <w:rsid w:val="00F14384"/>
    <w:rsid w:val="00F14BA8"/>
    <w:rsid w:val="00F17229"/>
    <w:rsid w:val="00F20388"/>
    <w:rsid w:val="00F206A3"/>
    <w:rsid w:val="00F21C9D"/>
    <w:rsid w:val="00F24516"/>
    <w:rsid w:val="00F26071"/>
    <w:rsid w:val="00F34ABA"/>
    <w:rsid w:val="00F418B0"/>
    <w:rsid w:val="00F45986"/>
    <w:rsid w:val="00F52184"/>
    <w:rsid w:val="00F5350F"/>
    <w:rsid w:val="00F53CE5"/>
    <w:rsid w:val="00F55C56"/>
    <w:rsid w:val="00F60030"/>
    <w:rsid w:val="00F6037D"/>
    <w:rsid w:val="00F603CB"/>
    <w:rsid w:val="00F60AF7"/>
    <w:rsid w:val="00F6623E"/>
    <w:rsid w:val="00F66DFC"/>
    <w:rsid w:val="00F77CED"/>
    <w:rsid w:val="00F80D2E"/>
    <w:rsid w:val="00F8106F"/>
    <w:rsid w:val="00F8223D"/>
    <w:rsid w:val="00F8361C"/>
    <w:rsid w:val="00F87BAA"/>
    <w:rsid w:val="00F9108C"/>
    <w:rsid w:val="00F91C56"/>
    <w:rsid w:val="00F93E32"/>
    <w:rsid w:val="00F9516D"/>
    <w:rsid w:val="00F9750A"/>
    <w:rsid w:val="00FA0499"/>
    <w:rsid w:val="00FA04C4"/>
    <w:rsid w:val="00FA4A07"/>
    <w:rsid w:val="00FA5FB8"/>
    <w:rsid w:val="00FB344C"/>
    <w:rsid w:val="00FB3A98"/>
    <w:rsid w:val="00FB3D48"/>
    <w:rsid w:val="00FB4109"/>
    <w:rsid w:val="00FB532F"/>
    <w:rsid w:val="00FC22D6"/>
    <w:rsid w:val="00FC2746"/>
    <w:rsid w:val="00FC2F08"/>
    <w:rsid w:val="00FD638F"/>
    <w:rsid w:val="00FE591D"/>
    <w:rsid w:val="00FE6AFC"/>
    <w:rsid w:val="00FF070F"/>
    <w:rsid w:val="00FF17D8"/>
    <w:rsid w:val="00FF1C5D"/>
    <w:rsid w:val="00FF3227"/>
    <w:rsid w:val="00FF387A"/>
    <w:rsid w:val="00FF488C"/>
    <w:rsid w:val="00FF730C"/>
    <w:rsid w:val="00FF7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68"/>
  </w:style>
  <w:style w:type="paragraph" w:styleId="Heading1">
    <w:name w:val="heading 1"/>
    <w:basedOn w:val="Normal"/>
    <w:next w:val="Normal"/>
    <w:link w:val="Heading1Char"/>
    <w:qFormat/>
    <w:rsid w:val="005200EB"/>
    <w:pPr>
      <w:keepNext/>
      <w:spacing w:after="0" w:line="240" w:lineRule="auto"/>
      <w:outlineLvl w:val="0"/>
    </w:pPr>
    <w:rPr>
      <w:rFonts w:ascii="Arial" w:eastAsia="Times New Roman" w:hAnsi="Arial" w:cs="Arial"/>
      <w:b/>
      <w:bCs/>
      <w:color w:val="001F00"/>
      <w:spacing w:val="6"/>
      <w:kern w:val="32"/>
      <w:sz w:val="20"/>
      <w:szCs w:val="20"/>
      <w:lang w:val="en-GB" w:eastAsia="en-GB"/>
    </w:rPr>
  </w:style>
  <w:style w:type="paragraph" w:styleId="Heading2">
    <w:name w:val="heading 2"/>
    <w:basedOn w:val="Normal"/>
    <w:next w:val="Normal"/>
    <w:link w:val="Heading2Char"/>
    <w:qFormat/>
    <w:rsid w:val="005200EB"/>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3">
    <w:name w:val="heading 3"/>
    <w:basedOn w:val="Normal"/>
    <w:next w:val="Normal"/>
    <w:link w:val="Heading3Char"/>
    <w:qFormat/>
    <w:rsid w:val="005200EB"/>
    <w:pPr>
      <w:keepNext/>
      <w:spacing w:before="240" w:after="60" w:line="240" w:lineRule="auto"/>
      <w:outlineLvl w:val="2"/>
    </w:pPr>
    <w:rPr>
      <w:rFonts w:ascii="Arial" w:eastAsia="Times New Roman" w:hAnsi="Arial" w:cs="Arial"/>
      <w:b/>
      <w:bCs/>
      <w:color w:val="001F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EB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B5EB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9D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9205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F43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semiHidden/>
    <w:unhideWhenUsed/>
    <w:rsid w:val="00ED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14D4"/>
    <w:rPr>
      <w:rFonts w:ascii="Segoe UI" w:hAnsi="Segoe UI" w:cs="Segoe UI"/>
      <w:sz w:val="18"/>
      <w:szCs w:val="18"/>
    </w:rPr>
  </w:style>
  <w:style w:type="paragraph" w:styleId="Header">
    <w:name w:val="header"/>
    <w:basedOn w:val="Normal"/>
    <w:link w:val="HeaderChar"/>
    <w:uiPriority w:val="99"/>
    <w:rsid w:val="00DA78C7"/>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uiPriority w:val="99"/>
    <w:rsid w:val="00DA78C7"/>
    <w:rPr>
      <w:rFonts w:ascii="Times New Roman" w:eastAsia="Times New Roman" w:hAnsi="Times New Roman" w:cs="Times New Roman"/>
      <w:b/>
      <w:szCs w:val="20"/>
      <w:lang w:val="en-GB"/>
    </w:rPr>
  </w:style>
  <w:style w:type="character" w:styleId="CommentReference">
    <w:name w:val="annotation reference"/>
    <w:basedOn w:val="DefaultParagraphFont"/>
    <w:unhideWhenUsed/>
    <w:rsid w:val="009F55B9"/>
    <w:rPr>
      <w:sz w:val="16"/>
      <w:szCs w:val="16"/>
    </w:rPr>
  </w:style>
  <w:style w:type="paragraph" w:styleId="CommentText">
    <w:name w:val="annotation text"/>
    <w:basedOn w:val="Normal"/>
    <w:link w:val="CommentTextChar"/>
    <w:unhideWhenUsed/>
    <w:rsid w:val="009F55B9"/>
    <w:pPr>
      <w:spacing w:line="240" w:lineRule="auto"/>
    </w:pPr>
    <w:rPr>
      <w:sz w:val="20"/>
      <w:szCs w:val="20"/>
    </w:rPr>
  </w:style>
  <w:style w:type="character" w:customStyle="1" w:styleId="CommentTextChar">
    <w:name w:val="Comment Text Char"/>
    <w:basedOn w:val="DefaultParagraphFont"/>
    <w:link w:val="CommentText"/>
    <w:rsid w:val="009F55B9"/>
    <w:rPr>
      <w:sz w:val="20"/>
      <w:szCs w:val="20"/>
    </w:rPr>
  </w:style>
  <w:style w:type="paragraph" w:styleId="CommentSubject">
    <w:name w:val="annotation subject"/>
    <w:basedOn w:val="CommentText"/>
    <w:next w:val="CommentText"/>
    <w:link w:val="CommentSubjectChar"/>
    <w:semiHidden/>
    <w:unhideWhenUsed/>
    <w:rsid w:val="009F55B9"/>
    <w:rPr>
      <w:b/>
      <w:bCs/>
    </w:rPr>
  </w:style>
  <w:style w:type="character" w:customStyle="1" w:styleId="CommentSubjectChar">
    <w:name w:val="Comment Subject Char"/>
    <w:basedOn w:val="CommentTextChar"/>
    <w:link w:val="CommentSubject"/>
    <w:semiHidden/>
    <w:rsid w:val="009F55B9"/>
    <w:rPr>
      <w:b/>
      <w:bCs/>
      <w:sz w:val="20"/>
      <w:szCs w:val="20"/>
    </w:rPr>
  </w:style>
  <w:style w:type="character" w:customStyle="1" w:styleId="Heading1Char">
    <w:name w:val="Heading 1 Char"/>
    <w:basedOn w:val="DefaultParagraphFont"/>
    <w:link w:val="Heading1"/>
    <w:rsid w:val="005200EB"/>
    <w:rPr>
      <w:rFonts w:ascii="Arial" w:eastAsia="Times New Roman" w:hAnsi="Arial" w:cs="Arial"/>
      <w:b/>
      <w:bCs/>
      <w:color w:val="001F00"/>
      <w:spacing w:val="6"/>
      <w:kern w:val="32"/>
      <w:sz w:val="20"/>
      <w:szCs w:val="20"/>
      <w:lang w:val="en-GB" w:eastAsia="en-GB"/>
    </w:rPr>
  </w:style>
  <w:style w:type="character" w:customStyle="1" w:styleId="Heading2Char">
    <w:name w:val="Heading 2 Char"/>
    <w:basedOn w:val="DefaultParagraphFont"/>
    <w:link w:val="Heading2"/>
    <w:rsid w:val="005200EB"/>
    <w:rPr>
      <w:rFonts w:ascii="Arial" w:eastAsia="Times New Roman"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5200EB"/>
    <w:rPr>
      <w:rFonts w:ascii="Arial" w:eastAsia="Times New Roman" w:hAnsi="Arial" w:cs="Arial"/>
      <w:b/>
      <w:bCs/>
      <w:color w:val="001F00"/>
      <w:spacing w:val="6"/>
      <w:sz w:val="26"/>
      <w:szCs w:val="26"/>
      <w:lang w:val="en-GB" w:eastAsia="en-GB"/>
    </w:rPr>
  </w:style>
  <w:style w:type="paragraph" w:customStyle="1" w:styleId="NormalUpper">
    <w:name w:val="Normal Upper"/>
    <w:basedOn w:val="Normal"/>
    <w:rsid w:val="005200EB"/>
    <w:pPr>
      <w:spacing w:after="0" w:line="240" w:lineRule="auto"/>
    </w:pPr>
    <w:rPr>
      <w:rFonts w:ascii="Arial" w:eastAsia="Times New Roman" w:hAnsi="Arial" w:cs="Times New Roman"/>
      <w:caps/>
      <w:color w:val="001F00"/>
      <w:spacing w:val="6"/>
      <w:sz w:val="18"/>
      <w:szCs w:val="18"/>
      <w:lang w:val="en-GB" w:eastAsia="en-GB"/>
    </w:rPr>
  </w:style>
  <w:style w:type="paragraph" w:customStyle="1" w:styleId="Normalbold">
    <w:name w:val="Normal bold"/>
    <w:basedOn w:val="Normal"/>
    <w:rsid w:val="005200EB"/>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bold">
    <w:name w:val="Normal Upper bold"/>
    <w:basedOn w:val="Normal"/>
    <w:rsid w:val="005200EB"/>
    <w:pPr>
      <w:spacing w:after="0" w:line="240" w:lineRule="auto"/>
    </w:pPr>
    <w:rPr>
      <w:rFonts w:ascii="Arial" w:eastAsia="Times New Roman" w:hAnsi="Arial" w:cs="Times New Roman"/>
      <w:b/>
      <w:caps/>
      <w:color w:val="001F00"/>
      <w:spacing w:val="6"/>
      <w:sz w:val="18"/>
      <w:szCs w:val="18"/>
      <w:lang w:val="en-GB" w:eastAsia="en-GB"/>
    </w:rPr>
  </w:style>
  <w:style w:type="paragraph" w:customStyle="1" w:styleId="Footerbold">
    <w:name w:val="Footer bold"/>
    <w:basedOn w:val="Footer"/>
    <w:link w:val="FooterboldChar"/>
    <w:rsid w:val="005200EB"/>
    <w:pPr>
      <w:tabs>
        <w:tab w:val="clear" w:pos="4513"/>
        <w:tab w:val="clear" w:pos="9026"/>
      </w:tabs>
    </w:pPr>
    <w:rPr>
      <w:rFonts w:ascii="Arial" w:hAnsi="Arial"/>
      <w:b/>
      <w:sz w:val="14"/>
      <w:szCs w:val="14"/>
      <w:lang w:val="en-GB"/>
    </w:rPr>
  </w:style>
  <w:style w:type="character" w:customStyle="1" w:styleId="FooterboldChar">
    <w:name w:val="Footer bold Char"/>
    <w:link w:val="Footerbold"/>
    <w:rsid w:val="005200EB"/>
    <w:rPr>
      <w:rFonts w:ascii="Arial" w:eastAsia="Times New Roman" w:hAnsi="Arial" w:cs="Times New Roman"/>
      <w:b/>
      <w:sz w:val="14"/>
      <w:szCs w:val="14"/>
      <w:lang w:val="en-GB" w:eastAsia="en-GB"/>
    </w:rPr>
  </w:style>
  <w:style w:type="character" w:styleId="PageNumber">
    <w:name w:val="page number"/>
    <w:basedOn w:val="DefaultParagraphFont"/>
    <w:rsid w:val="005200EB"/>
  </w:style>
  <w:style w:type="table" w:styleId="TableGrid">
    <w:name w:val="Table Grid"/>
    <w:basedOn w:val="TableNormal"/>
    <w:uiPriority w:val="39"/>
    <w:rsid w:val="005200EB"/>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5200EB"/>
    <w:pPr>
      <w:spacing w:after="0" w:line="240" w:lineRule="auto"/>
      <w:jc w:val="right"/>
    </w:pPr>
    <w:rPr>
      <w:rFonts w:ascii="Arial" w:eastAsia="Times New Roman" w:hAnsi="Arial" w:cs="Times New Roman"/>
      <w:color w:val="001F00"/>
      <w:spacing w:val="6"/>
      <w:sz w:val="18"/>
      <w:szCs w:val="18"/>
      <w:lang w:val="en-GB" w:eastAsia="en-GB"/>
    </w:rPr>
  </w:style>
  <w:style w:type="paragraph" w:customStyle="1" w:styleId="NormalCenter">
    <w:name w:val="Normal Center"/>
    <w:basedOn w:val="Normal"/>
    <w:rsid w:val="005200EB"/>
    <w:pPr>
      <w:spacing w:after="0" w:line="240" w:lineRule="auto"/>
      <w:jc w:val="center"/>
    </w:pPr>
    <w:rPr>
      <w:rFonts w:ascii="Arial" w:eastAsia="Times New Roman" w:hAnsi="Arial" w:cs="Times New Roman"/>
      <w:color w:val="001F00"/>
      <w:spacing w:val="6"/>
      <w:sz w:val="18"/>
      <w:szCs w:val="18"/>
      <w:lang w:val="en-GB" w:eastAsia="en-GB"/>
    </w:rPr>
  </w:style>
  <w:style w:type="paragraph" w:customStyle="1" w:styleId="NormalBoldCenter">
    <w:name w:val="Normal Bold Center"/>
    <w:basedOn w:val="NormalCenter"/>
    <w:rsid w:val="005200EB"/>
    <w:rPr>
      <w:b/>
    </w:rPr>
  </w:style>
  <w:style w:type="paragraph" w:customStyle="1" w:styleId="Spacer">
    <w:name w:val="Spacer"/>
    <w:basedOn w:val="Normal"/>
    <w:rsid w:val="005200EB"/>
    <w:pPr>
      <w:spacing w:after="0" w:line="240" w:lineRule="auto"/>
    </w:pPr>
    <w:rPr>
      <w:rFonts w:ascii="Arial" w:eastAsia="Times New Roman" w:hAnsi="Arial" w:cs="Times New Roman"/>
      <w:color w:val="001F00"/>
      <w:spacing w:val="6"/>
      <w:sz w:val="2"/>
      <w:szCs w:val="18"/>
      <w:lang w:val="en-GB" w:eastAsia="en-GB"/>
    </w:rPr>
  </w:style>
  <w:style w:type="paragraph" w:styleId="DocumentMap">
    <w:name w:val="Document Map"/>
    <w:basedOn w:val="Normal"/>
    <w:link w:val="DocumentMapChar"/>
    <w:semiHidden/>
    <w:rsid w:val="005200EB"/>
    <w:pPr>
      <w:shd w:val="clear" w:color="auto" w:fill="000080"/>
      <w:spacing w:after="0" w:line="240" w:lineRule="auto"/>
    </w:pPr>
    <w:rPr>
      <w:rFonts w:ascii="Tahoma" w:eastAsia="Times New Roman" w:hAnsi="Tahoma" w:cs="Tahoma"/>
      <w:color w:val="001F00"/>
      <w:spacing w:val="6"/>
      <w:sz w:val="20"/>
      <w:szCs w:val="20"/>
      <w:lang w:val="en-GB" w:eastAsia="en-GB"/>
    </w:rPr>
  </w:style>
  <w:style w:type="character" w:customStyle="1" w:styleId="DocumentMapChar">
    <w:name w:val="Document Map Char"/>
    <w:basedOn w:val="DefaultParagraphFont"/>
    <w:link w:val="DocumentMap"/>
    <w:semiHidden/>
    <w:rsid w:val="005200EB"/>
    <w:rPr>
      <w:rFonts w:ascii="Tahoma" w:eastAsia="Times New Roman" w:hAnsi="Tahoma" w:cs="Tahoma"/>
      <w:color w:val="001F00"/>
      <w:spacing w:val="6"/>
      <w:sz w:val="20"/>
      <w:szCs w:val="20"/>
      <w:shd w:val="clear" w:color="auto" w:fill="000080"/>
      <w:lang w:val="en-GB" w:eastAsia="en-GB"/>
    </w:rPr>
  </w:style>
  <w:style w:type="character" w:styleId="Hyperlink">
    <w:name w:val="Hyperlink"/>
    <w:rsid w:val="005200EB"/>
    <w:rPr>
      <w:color w:val="0000FF"/>
      <w:u w:val="single"/>
    </w:rPr>
  </w:style>
  <w:style w:type="paragraph" w:styleId="PlainText">
    <w:name w:val="Plain Text"/>
    <w:basedOn w:val="Normal"/>
    <w:link w:val="PlainTextChar"/>
    <w:rsid w:val="005200E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200EB"/>
    <w:rPr>
      <w:rFonts w:ascii="Courier New" w:eastAsia="Times New Roman" w:hAnsi="Courier New" w:cs="Courier New"/>
      <w:sz w:val="20"/>
      <w:szCs w:val="20"/>
      <w:lang w:val="en-GB"/>
    </w:rPr>
  </w:style>
  <w:style w:type="paragraph" w:customStyle="1" w:styleId="Char">
    <w:name w:val="Char"/>
    <w:basedOn w:val="Normal"/>
    <w:rsid w:val="005200EB"/>
    <w:pPr>
      <w:spacing w:line="240" w:lineRule="exact"/>
    </w:pPr>
    <w:rPr>
      <w:rFonts w:ascii="Arial" w:eastAsia="Times New Roman" w:hAnsi="Arial" w:cs="Times New Roman"/>
      <w:bCs/>
      <w:szCs w:val="24"/>
      <w:lang w:val="en-US"/>
    </w:rPr>
  </w:style>
  <w:style w:type="paragraph" w:styleId="NoSpacing">
    <w:name w:val="No Spacing"/>
    <w:qFormat/>
    <w:rsid w:val="005200EB"/>
    <w:pPr>
      <w:spacing w:after="0" w:line="240" w:lineRule="auto"/>
    </w:pPr>
    <w:rPr>
      <w:rFonts w:ascii="Calibri" w:eastAsia="Times New Roman" w:hAnsi="Calibri" w:cs="Times New Roman"/>
    </w:rPr>
  </w:style>
  <w:style w:type="paragraph" w:customStyle="1" w:styleId="char0">
    <w:name w:val="char"/>
    <w:basedOn w:val="Normal"/>
    <w:rsid w:val="005200EB"/>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FootnoteText">
    <w:name w:val="footnote text"/>
    <w:aliases w:val="Footnote Text Char1,Footnote Text Char Char"/>
    <w:basedOn w:val="Normal"/>
    <w:link w:val="FootnoteTextChar"/>
    <w:uiPriority w:val="99"/>
    <w:rsid w:val="005200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
    <w:basedOn w:val="DefaultParagraphFont"/>
    <w:link w:val="FootnoteText"/>
    <w:uiPriority w:val="99"/>
    <w:rsid w:val="005200EB"/>
    <w:rPr>
      <w:rFonts w:ascii="Times New Roman" w:eastAsia="Times New Roman" w:hAnsi="Times New Roman" w:cs="Times New Roman"/>
      <w:sz w:val="20"/>
      <w:szCs w:val="20"/>
      <w:lang w:val="en-US"/>
    </w:rPr>
  </w:style>
  <w:style w:type="character" w:styleId="FootnoteReference">
    <w:name w:val="footnote reference"/>
    <w:uiPriority w:val="99"/>
    <w:rsid w:val="005200EB"/>
    <w:rPr>
      <w:vertAlign w:val="superscript"/>
    </w:rPr>
  </w:style>
  <w:style w:type="character" w:styleId="Emphasis">
    <w:name w:val="Emphasis"/>
    <w:basedOn w:val="DefaultParagraphFont"/>
    <w:uiPriority w:val="20"/>
    <w:qFormat/>
    <w:rsid w:val="004F52FD"/>
    <w:rPr>
      <w:b/>
      <w:bCs/>
      <w:i w:val="0"/>
      <w:iCs w:val="0"/>
    </w:rPr>
  </w:style>
  <w:style w:type="character" w:customStyle="1" w:styleId="st1">
    <w:name w:val="st1"/>
    <w:basedOn w:val="DefaultParagraphFont"/>
    <w:rsid w:val="004F52FD"/>
  </w:style>
  <w:style w:type="character" w:customStyle="1" w:styleId="acopre">
    <w:name w:val="acopre"/>
    <w:basedOn w:val="DefaultParagraphFont"/>
    <w:rsid w:val="0015061D"/>
  </w:style>
  <w:style w:type="character" w:styleId="Strong">
    <w:name w:val="Strong"/>
    <w:basedOn w:val="DefaultParagraphFont"/>
    <w:uiPriority w:val="22"/>
    <w:qFormat/>
    <w:rsid w:val="007131CB"/>
    <w:rPr>
      <w:b/>
      <w:bCs/>
    </w:rPr>
  </w:style>
  <w:style w:type="table" w:customStyle="1" w:styleId="TableGrid1">
    <w:name w:val="Table Grid1"/>
    <w:basedOn w:val="TableNormal"/>
    <w:next w:val="TableGrid"/>
    <w:uiPriority w:val="39"/>
    <w:rsid w:val="00A02537"/>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1390">
      <w:bodyDiv w:val="1"/>
      <w:marLeft w:val="0"/>
      <w:marRight w:val="0"/>
      <w:marTop w:val="0"/>
      <w:marBottom w:val="0"/>
      <w:divBdr>
        <w:top w:val="none" w:sz="0" w:space="0" w:color="auto"/>
        <w:left w:val="none" w:sz="0" w:space="0" w:color="auto"/>
        <w:bottom w:val="none" w:sz="0" w:space="0" w:color="auto"/>
        <w:right w:val="none" w:sz="0" w:space="0" w:color="auto"/>
      </w:divBdr>
    </w:div>
    <w:div w:id="49496173">
      <w:bodyDiv w:val="1"/>
      <w:marLeft w:val="0"/>
      <w:marRight w:val="0"/>
      <w:marTop w:val="0"/>
      <w:marBottom w:val="0"/>
      <w:divBdr>
        <w:top w:val="none" w:sz="0" w:space="0" w:color="auto"/>
        <w:left w:val="none" w:sz="0" w:space="0" w:color="auto"/>
        <w:bottom w:val="none" w:sz="0" w:space="0" w:color="auto"/>
        <w:right w:val="none" w:sz="0" w:space="0" w:color="auto"/>
      </w:divBdr>
    </w:div>
    <w:div w:id="62145681">
      <w:bodyDiv w:val="1"/>
      <w:marLeft w:val="0"/>
      <w:marRight w:val="0"/>
      <w:marTop w:val="0"/>
      <w:marBottom w:val="0"/>
      <w:divBdr>
        <w:top w:val="none" w:sz="0" w:space="0" w:color="auto"/>
        <w:left w:val="none" w:sz="0" w:space="0" w:color="auto"/>
        <w:bottom w:val="none" w:sz="0" w:space="0" w:color="auto"/>
        <w:right w:val="none" w:sz="0" w:space="0" w:color="auto"/>
      </w:divBdr>
    </w:div>
    <w:div w:id="75905088">
      <w:bodyDiv w:val="1"/>
      <w:marLeft w:val="0"/>
      <w:marRight w:val="0"/>
      <w:marTop w:val="0"/>
      <w:marBottom w:val="0"/>
      <w:divBdr>
        <w:top w:val="none" w:sz="0" w:space="0" w:color="auto"/>
        <w:left w:val="none" w:sz="0" w:space="0" w:color="auto"/>
        <w:bottom w:val="none" w:sz="0" w:space="0" w:color="auto"/>
        <w:right w:val="none" w:sz="0" w:space="0" w:color="auto"/>
      </w:divBdr>
    </w:div>
    <w:div w:id="93091238">
      <w:bodyDiv w:val="1"/>
      <w:marLeft w:val="0"/>
      <w:marRight w:val="0"/>
      <w:marTop w:val="0"/>
      <w:marBottom w:val="0"/>
      <w:divBdr>
        <w:top w:val="none" w:sz="0" w:space="0" w:color="auto"/>
        <w:left w:val="none" w:sz="0" w:space="0" w:color="auto"/>
        <w:bottom w:val="none" w:sz="0" w:space="0" w:color="auto"/>
        <w:right w:val="none" w:sz="0" w:space="0" w:color="auto"/>
      </w:divBdr>
    </w:div>
    <w:div w:id="118575463">
      <w:bodyDiv w:val="1"/>
      <w:marLeft w:val="0"/>
      <w:marRight w:val="0"/>
      <w:marTop w:val="0"/>
      <w:marBottom w:val="0"/>
      <w:divBdr>
        <w:top w:val="none" w:sz="0" w:space="0" w:color="auto"/>
        <w:left w:val="none" w:sz="0" w:space="0" w:color="auto"/>
        <w:bottom w:val="none" w:sz="0" w:space="0" w:color="auto"/>
        <w:right w:val="none" w:sz="0" w:space="0" w:color="auto"/>
      </w:divBdr>
      <w:divsChild>
        <w:div w:id="1625624123">
          <w:marLeft w:val="0"/>
          <w:marRight w:val="0"/>
          <w:marTop w:val="0"/>
          <w:marBottom w:val="0"/>
          <w:divBdr>
            <w:top w:val="none" w:sz="0" w:space="0" w:color="auto"/>
            <w:left w:val="none" w:sz="0" w:space="0" w:color="auto"/>
            <w:bottom w:val="none" w:sz="0" w:space="0" w:color="auto"/>
            <w:right w:val="none" w:sz="0" w:space="0" w:color="auto"/>
          </w:divBdr>
          <w:divsChild>
            <w:div w:id="1440175669">
              <w:marLeft w:val="0"/>
              <w:marRight w:val="0"/>
              <w:marTop w:val="0"/>
              <w:marBottom w:val="0"/>
              <w:divBdr>
                <w:top w:val="none" w:sz="0" w:space="0" w:color="auto"/>
                <w:left w:val="none" w:sz="0" w:space="0" w:color="auto"/>
                <w:bottom w:val="none" w:sz="0" w:space="0" w:color="auto"/>
                <w:right w:val="none" w:sz="0" w:space="0" w:color="auto"/>
              </w:divBdr>
              <w:divsChild>
                <w:div w:id="1632324562">
                  <w:marLeft w:val="0"/>
                  <w:marRight w:val="0"/>
                  <w:marTop w:val="0"/>
                  <w:marBottom w:val="0"/>
                  <w:divBdr>
                    <w:top w:val="none" w:sz="0" w:space="0" w:color="auto"/>
                    <w:left w:val="none" w:sz="0" w:space="0" w:color="auto"/>
                    <w:bottom w:val="none" w:sz="0" w:space="0" w:color="auto"/>
                    <w:right w:val="none" w:sz="0" w:space="0" w:color="auto"/>
                  </w:divBdr>
                  <w:divsChild>
                    <w:div w:id="923688392">
                      <w:marLeft w:val="0"/>
                      <w:marRight w:val="0"/>
                      <w:marTop w:val="0"/>
                      <w:marBottom w:val="0"/>
                      <w:divBdr>
                        <w:top w:val="none" w:sz="0" w:space="0" w:color="auto"/>
                        <w:left w:val="none" w:sz="0" w:space="0" w:color="auto"/>
                        <w:bottom w:val="none" w:sz="0" w:space="0" w:color="auto"/>
                        <w:right w:val="none" w:sz="0" w:space="0" w:color="auto"/>
                      </w:divBdr>
                      <w:divsChild>
                        <w:div w:id="1115834741">
                          <w:marLeft w:val="0"/>
                          <w:marRight w:val="0"/>
                          <w:marTop w:val="0"/>
                          <w:marBottom w:val="0"/>
                          <w:divBdr>
                            <w:top w:val="none" w:sz="0" w:space="0" w:color="auto"/>
                            <w:left w:val="none" w:sz="0" w:space="0" w:color="auto"/>
                            <w:bottom w:val="none" w:sz="0" w:space="0" w:color="auto"/>
                            <w:right w:val="none" w:sz="0" w:space="0" w:color="auto"/>
                          </w:divBdr>
                          <w:divsChild>
                            <w:div w:id="756440396">
                              <w:marLeft w:val="2070"/>
                              <w:marRight w:val="3960"/>
                              <w:marTop w:val="0"/>
                              <w:marBottom w:val="0"/>
                              <w:divBdr>
                                <w:top w:val="none" w:sz="0" w:space="0" w:color="auto"/>
                                <w:left w:val="none" w:sz="0" w:space="0" w:color="auto"/>
                                <w:bottom w:val="none" w:sz="0" w:space="0" w:color="auto"/>
                                <w:right w:val="none" w:sz="0" w:space="0" w:color="auto"/>
                              </w:divBdr>
                              <w:divsChild>
                                <w:div w:id="1634866092">
                                  <w:marLeft w:val="0"/>
                                  <w:marRight w:val="0"/>
                                  <w:marTop w:val="0"/>
                                  <w:marBottom w:val="0"/>
                                  <w:divBdr>
                                    <w:top w:val="none" w:sz="0" w:space="0" w:color="auto"/>
                                    <w:left w:val="none" w:sz="0" w:space="0" w:color="auto"/>
                                    <w:bottom w:val="none" w:sz="0" w:space="0" w:color="auto"/>
                                    <w:right w:val="none" w:sz="0" w:space="0" w:color="auto"/>
                                  </w:divBdr>
                                  <w:divsChild>
                                    <w:div w:id="864752784">
                                      <w:marLeft w:val="0"/>
                                      <w:marRight w:val="0"/>
                                      <w:marTop w:val="0"/>
                                      <w:marBottom w:val="0"/>
                                      <w:divBdr>
                                        <w:top w:val="none" w:sz="0" w:space="0" w:color="auto"/>
                                        <w:left w:val="none" w:sz="0" w:space="0" w:color="auto"/>
                                        <w:bottom w:val="none" w:sz="0" w:space="0" w:color="auto"/>
                                        <w:right w:val="none" w:sz="0" w:space="0" w:color="auto"/>
                                      </w:divBdr>
                                      <w:divsChild>
                                        <w:div w:id="1991445429">
                                          <w:marLeft w:val="0"/>
                                          <w:marRight w:val="0"/>
                                          <w:marTop w:val="0"/>
                                          <w:marBottom w:val="0"/>
                                          <w:divBdr>
                                            <w:top w:val="none" w:sz="0" w:space="0" w:color="auto"/>
                                            <w:left w:val="none" w:sz="0" w:space="0" w:color="auto"/>
                                            <w:bottom w:val="none" w:sz="0" w:space="0" w:color="auto"/>
                                            <w:right w:val="none" w:sz="0" w:space="0" w:color="auto"/>
                                          </w:divBdr>
                                          <w:divsChild>
                                            <w:div w:id="1822043229">
                                              <w:marLeft w:val="0"/>
                                              <w:marRight w:val="0"/>
                                              <w:marTop w:val="90"/>
                                              <w:marBottom w:val="0"/>
                                              <w:divBdr>
                                                <w:top w:val="none" w:sz="0" w:space="0" w:color="auto"/>
                                                <w:left w:val="none" w:sz="0" w:space="0" w:color="auto"/>
                                                <w:bottom w:val="none" w:sz="0" w:space="0" w:color="auto"/>
                                                <w:right w:val="none" w:sz="0" w:space="0" w:color="auto"/>
                                              </w:divBdr>
                                              <w:divsChild>
                                                <w:div w:id="2000886372">
                                                  <w:marLeft w:val="0"/>
                                                  <w:marRight w:val="0"/>
                                                  <w:marTop w:val="0"/>
                                                  <w:marBottom w:val="0"/>
                                                  <w:divBdr>
                                                    <w:top w:val="none" w:sz="0" w:space="0" w:color="auto"/>
                                                    <w:left w:val="none" w:sz="0" w:space="0" w:color="auto"/>
                                                    <w:bottom w:val="none" w:sz="0" w:space="0" w:color="auto"/>
                                                    <w:right w:val="none" w:sz="0" w:space="0" w:color="auto"/>
                                                  </w:divBdr>
                                                  <w:divsChild>
                                                    <w:div w:id="328600370">
                                                      <w:marLeft w:val="0"/>
                                                      <w:marRight w:val="0"/>
                                                      <w:marTop w:val="0"/>
                                                      <w:marBottom w:val="0"/>
                                                      <w:divBdr>
                                                        <w:top w:val="none" w:sz="0" w:space="0" w:color="auto"/>
                                                        <w:left w:val="none" w:sz="0" w:space="0" w:color="auto"/>
                                                        <w:bottom w:val="none" w:sz="0" w:space="0" w:color="auto"/>
                                                        <w:right w:val="none" w:sz="0" w:space="0" w:color="auto"/>
                                                      </w:divBdr>
                                                      <w:divsChild>
                                                        <w:div w:id="729042082">
                                                          <w:marLeft w:val="0"/>
                                                          <w:marRight w:val="0"/>
                                                          <w:marTop w:val="0"/>
                                                          <w:marBottom w:val="390"/>
                                                          <w:divBdr>
                                                            <w:top w:val="none" w:sz="0" w:space="0" w:color="auto"/>
                                                            <w:left w:val="none" w:sz="0" w:space="0" w:color="auto"/>
                                                            <w:bottom w:val="none" w:sz="0" w:space="0" w:color="auto"/>
                                                            <w:right w:val="none" w:sz="0" w:space="0" w:color="auto"/>
                                                          </w:divBdr>
                                                          <w:divsChild>
                                                            <w:div w:id="10760597">
                                                              <w:marLeft w:val="0"/>
                                                              <w:marRight w:val="0"/>
                                                              <w:marTop w:val="0"/>
                                                              <w:marBottom w:val="0"/>
                                                              <w:divBdr>
                                                                <w:top w:val="none" w:sz="0" w:space="0" w:color="auto"/>
                                                                <w:left w:val="none" w:sz="0" w:space="0" w:color="auto"/>
                                                                <w:bottom w:val="none" w:sz="0" w:space="0" w:color="auto"/>
                                                                <w:right w:val="none" w:sz="0" w:space="0" w:color="auto"/>
                                                              </w:divBdr>
                                                              <w:divsChild>
                                                                <w:div w:id="624041052">
                                                                  <w:marLeft w:val="0"/>
                                                                  <w:marRight w:val="0"/>
                                                                  <w:marTop w:val="0"/>
                                                                  <w:marBottom w:val="0"/>
                                                                  <w:divBdr>
                                                                    <w:top w:val="none" w:sz="0" w:space="0" w:color="auto"/>
                                                                    <w:left w:val="none" w:sz="0" w:space="0" w:color="auto"/>
                                                                    <w:bottom w:val="none" w:sz="0" w:space="0" w:color="auto"/>
                                                                    <w:right w:val="none" w:sz="0" w:space="0" w:color="auto"/>
                                                                  </w:divBdr>
                                                                  <w:divsChild>
                                                                    <w:div w:id="1700737806">
                                                                      <w:marLeft w:val="0"/>
                                                                      <w:marRight w:val="0"/>
                                                                      <w:marTop w:val="0"/>
                                                                      <w:marBottom w:val="0"/>
                                                                      <w:divBdr>
                                                                        <w:top w:val="none" w:sz="0" w:space="0" w:color="auto"/>
                                                                        <w:left w:val="none" w:sz="0" w:space="0" w:color="auto"/>
                                                                        <w:bottom w:val="none" w:sz="0" w:space="0" w:color="auto"/>
                                                                        <w:right w:val="none" w:sz="0" w:space="0" w:color="auto"/>
                                                                      </w:divBdr>
                                                                      <w:divsChild>
                                                                        <w:div w:id="762723598">
                                                                          <w:marLeft w:val="0"/>
                                                                          <w:marRight w:val="0"/>
                                                                          <w:marTop w:val="0"/>
                                                                          <w:marBottom w:val="0"/>
                                                                          <w:divBdr>
                                                                            <w:top w:val="none" w:sz="0" w:space="0" w:color="auto"/>
                                                                            <w:left w:val="none" w:sz="0" w:space="0" w:color="auto"/>
                                                                            <w:bottom w:val="none" w:sz="0" w:space="0" w:color="auto"/>
                                                                            <w:right w:val="none" w:sz="0" w:space="0" w:color="auto"/>
                                                                          </w:divBdr>
                                                                          <w:divsChild>
                                                                            <w:div w:id="420300012">
                                                                              <w:marLeft w:val="0"/>
                                                                              <w:marRight w:val="0"/>
                                                                              <w:marTop w:val="0"/>
                                                                              <w:marBottom w:val="0"/>
                                                                              <w:divBdr>
                                                                                <w:top w:val="none" w:sz="0" w:space="0" w:color="auto"/>
                                                                                <w:left w:val="none" w:sz="0" w:space="0" w:color="auto"/>
                                                                                <w:bottom w:val="none" w:sz="0" w:space="0" w:color="auto"/>
                                                                                <w:right w:val="none" w:sz="0" w:space="0" w:color="auto"/>
                                                                              </w:divBdr>
                                                                              <w:divsChild>
                                                                                <w:div w:id="1588534134">
                                                                                  <w:marLeft w:val="0"/>
                                                                                  <w:marRight w:val="0"/>
                                                                                  <w:marTop w:val="0"/>
                                                                                  <w:marBottom w:val="0"/>
                                                                                  <w:divBdr>
                                                                                    <w:top w:val="none" w:sz="0" w:space="0" w:color="auto"/>
                                                                                    <w:left w:val="none" w:sz="0" w:space="0" w:color="auto"/>
                                                                                    <w:bottom w:val="none" w:sz="0" w:space="0" w:color="auto"/>
                                                                                    <w:right w:val="none" w:sz="0" w:space="0" w:color="auto"/>
                                                                                  </w:divBdr>
                                                                                  <w:divsChild>
                                                                                    <w:div w:id="1191458665">
                                                                                      <w:marLeft w:val="0"/>
                                                                                      <w:marRight w:val="0"/>
                                                                                      <w:marTop w:val="0"/>
                                                                                      <w:marBottom w:val="0"/>
                                                                                      <w:divBdr>
                                                                                        <w:top w:val="none" w:sz="0" w:space="0" w:color="auto"/>
                                                                                        <w:left w:val="none" w:sz="0" w:space="0" w:color="auto"/>
                                                                                        <w:bottom w:val="none" w:sz="0" w:space="0" w:color="auto"/>
                                                                                        <w:right w:val="none" w:sz="0" w:space="0" w:color="auto"/>
                                                                                      </w:divBdr>
                                                                                      <w:divsChild>
                                                                                        <w:div w:id="1220282027">
                                                                                          <w:marLeft w:val="0"/>
                                                                                          <w:marRight w:val="0"/>
                                                                                          <w:marTop w:val="0"/>
                                                                                          <w:marBottom w:val="0"/>
                                                                                          <w:divBdr>
                                                                                            <w:top w:val="none" w:sz="0" w:space="0" w:color="auto"/>
                                                                                            <w:left w:val="none" w:sz="0" w:space="0" w:color="auto"/>
                                                                                            <w:bottom w:val="none" w:sz="0" w:space="0" w:color="auto"/>
                                                                                            <w:right w:val="none" w:sz="0" w:space="0" w:color="auto"/>
                                                                                          </w:divBdr>
                                                                                          <w:divsChild>
                                                                                            <w:div w:id="216010314">
                                                                                              <w:marLeft w:val="0"/>
                                                                                              <w:marRight w:val="0"/>
                                                                                              <w:marTop w:val="0"/>
                                                                                              <w:marBottom w:val="0"/>
                                                                                              <w:divBdr>
                                                                                                <w:top w:val="none" w:sz="0" w:space="0" w:color="auto"/>
                                                                                                <w:left w:val="none" w:sz="0" w:space="0" w:color="auto"/>
                                                                                                <w:bottom w:val="none" w:sz="0" w:space="0" w:color="auto"/>
                                                                                                <w:right w:val="none" w:sz="0" w:space="0" w:color="auto"/>
                                                                                              </w:divBdr>
                                                                                              <w:divsChild>
                                                                                                <w:div w:id="671179680">
                                                                                                  <w:marLeft w:val="0"/>
                                                                                                  <w:marRight w:val="0"/>
                                                                                                  <w:marTop w:val="0"/>
                                                                                                  <w:marBottom w:val="0"/>
                                                                                                  <w:divBdr>
                                                                                                    <w:top w:val="none" w:sz="0" w:space="0" w:color="auto"/>
                                                                                                    <w:left w:val="none" w:sz="0" w:space="0" w:color="auto"/>
                                                                                                    <w:bottom w:val="none" w:sz="0" w:space="0" w:color="auto"/>
                                                                                                    <w:right w:val="none" w:sz="0" w:space="0" w:color="auto"/>
                                                                                                  </w:divBdr>
                                                                                                  <w:divsChild>
                                                                                                    <w:div w:id="5332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92976">
      <w:bodyDiv w:val="1"/>
      <w:marLeft w:val="0"/>
      <w:marRight w:val="0"/>
      <w:marTop w:val="0"/>
      <w:marBottom w:val="0"/>
      <w:divBdr>
        <w:top w:val="none" w:sz="0" w:space="0" w:color="auto"/>
        <w:left w:val="none" w:sz="0" w:space="0" w:color="auto"/>
        <w:bottom w:val="none" w:sz="0" w:space="0" w:color="auto"/>
        <w:right w:val="none" w:sz="0" w:space="0" w:color="auto"/>
      </w:divBdr>
    </w:div>
    <w:div w:id="165826844">
      <w:bodyDiv w:val="1"/>
      <w:marLeft w:val="0"/>
      <w:marRight w:val="0"/>
      <w:marTop w:val="0"/>
      <w:marBottom w:val="0"/>
      <w:divBdr>
        <w:top w:val="none" w:sz="0" w:space="0" w:color="auto"/>
        <w:left w:val="none" w:sz="0" w:space="0" w:color="auto"/>
        <w:bottom w:val="none" w:sz="0" w:space="0" w:color="auto"/>
        <w:right w:val="none" w:sz="0" w:space="0" w:color="auto"/>
      </w:divBdr>
    </w:div>
    <w:div w:id="201485673">
      <w:bodyDiv w:val="1"/>
      <w:marLeft w:val="0"/>
      <w:marRight w:val="0"/>
      <w:marTop w:val="0"/>
      <w:marBottom w:val="0"/>
      <w:divBdr>
        <w:top w:val="none" w:sz="0" w:space="0" w:color="auto"/>
        <w:left w:val="none" w:sz="0" w:space="0" w:color="auto"/>
        <w:bottom w:val="none" w:sz="0" w:space="0" w:color="auto"/>
        <w:right w:val="none" w:sz="0" w:space="0" w:color="auto"/>
      </w:divBdr>
    </w:div>
    <w:div w:id="226115680">
      <w:bodyDiv w:val="1"/>
      <w:marLeft w:val="0"/>
      <w:marRight w:val="0"/>
      <w:marTop w:val="0"/>
      <w:marBottom w:val="0"/>
      <w:divBdr>
        <w:top w:val="none" w:sz="0" w:space="0" w:color="auto"/>
        <w:left w:val="none" w:sz="0" w:space="0" w:color="auto"/>
        <w:bottom w:val="none" w:sz="0" w:space="0" w:color="auto"/>
        <w:right w:val="none" w:sz="0" w:space="0" w:color="auto"/>
      </w:divBdr>
      <w:divsChild>
        <w:div w:id="697313387">
          <w:marLeft w:val="274"/>
          <w:marRight w:val="0"/>
          <w:marTop w:val="0"/>
          <w:marBottom w:val="0"/>
          <w:divBdr>
            <w:top w:val="none" w:sz="0" w:space="0" w:color="auto"/>
            <w:left w:val="none" w:sz="0" w:space="0" w:color="auto"/>
            <w:bottom w:val="none" w:sz="0" w:space="0" w:color="auto"/>
            <w:right w:val="none" w:sz="0" w:space="0" w:color="auto"/>
          </w:divBdr>
        </w:div>
        <w:div w:id="652489036">
          <w:marLeft w:val="274"/>
          <w:marRight w:val="0"/>
          <w:marTop w:val="0"/>
          <w:marBottom w:val="0"/>
          <w:divBdr>
            <w:top w:val="none" w:sz="0" w:space="0" w:color="auto"/>
            <w:left w:val="none" w:sz="0" w:space="0" w:color="auto"/>
            <w:bottom w:val="none" w:sz="0" w:space="0" w:color="auto"/>
            <w:right w:val="none" w:sz="0" w:space="0" w:color="auto"/>
          </w:divBdr>
        </w:div>
        <w:div w:id="503714486">
          <w:marLeft w:val="274"/>
          <w:marRight w:val="0"/>
          <w:marTop w:val="0"/>
          <w:marBottom w:val="0"/>
          <w:divBdr>
            <w:top w:val="none" w:sz="0" w:space="0" w:color="auto"/>
            <w:left w:val="none" w:sz="0" w:space="0" w:color="auto"/>
            <w:bottom w:val="none" w:sz="0" w:space="0" w:color="auto"/>
            <w:right w:val="none" w:sz="0" w:space="0" w:color="auto"/>
          </w:divBdr>
        </w:div>
        <w:div w:id="573858540">
          <w:marLeft w:val="274"/>
          <w:marRight w:val="0"/>
          <w:marTop w:val="0"/>
          <w:marBottom w:val="0"/>
          <w:divBdr>
            <w:top w:val="none" w:sz="0" w:space="0" w:color="auto"/>
            <w:left w:val="none" w:sz="0" w:space="0" w:color="auto"/>
            <w:bottom w:val="none" w:sz="0" w:space="0" w:color="auto"/>
            <w:right w:val="none" w:sz="0" w:space="0" w:color="auto"/>
          </w:divBdr>
        </w:div>
      </w:divsChild>
    </w:div>
    <w:div w:id="262805488">
      <w:bodyDiv w:val="1"/>
      <w:marLeft w:val="0"/>
      <w:marRight w:val="0"/>
      <w:marTop w:val="0"/>
      <w:marBottom w:val="0"/>
      <w:divBdr>
        <w:top w:val="none" w:sz="0" w:space="0" w:color="auto"/>
        <w:left w:val="none" w:sz="0" w:space="0" w:color="auto"/>
        <w:bottom w:val="none" w:sz="0" w:space="0" w:color="auto"/>
        <w:right w:val="none" w:sz="0" w:space="0" w:color="auto"/>
      </w:divBdr>
    </w:div>
    <w:div w:id="268779641">
      <w:bodyDiv w:val="1"/>
      <w:marLeft w:val="0"/>
      <w:marRight w:val="0"/>
      <w:marTop w:val="0"/>
      <w:marBottom w:val="0"/>
      <w:divBdr>
        <w:top w:val="none" w:sz="0" w:space="0" w:color="auto"/>
        <w:left w:val="none" w:sz="0" w:space="0" w:color="auto"/>
        <w:bottom w:val="none" w:sz="0" w:space="0" w:color="auto"/>
        <w:right w:val="none" w:sz="0" w:space="0" w:color="auto"/>
      </w:divBdr>
    </w:div>
    <w:div w:id="270015970">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
    <w:div w:id="302927923">
      <w:bodyDiv w:val="1"/>
      <w:marLeft w:val="0"/>
      <w:marRight w:val="0"/>
      <w:marTop w:val="0"/>
      <w:marBottom w:val="0"/>
      <w:divBdr>
        <w:top w:val="none" w:sz="0" w:space="0" w:color="auto"/>
        <w:left w:val="none" w:sz="0" w:space="0" w:color="auto"/>
        <w:bottom w:val="none" w:sz="0" w:space="0" w:color="auto"/>
        <w:right w:val="none" w:sz="0" w:space="0" w:color="auto"/>
      </w:divBdr>
      <w:divsChild>
        <w:div w:id="49689888">
          <w:marLeft w:val="0"/>
          <w:marRight w:val="0"/>
          <w:marTop w:val="0"/>
          <w:marBottom w:val="0"/>
          <w:divBdr>
            <w:top w:val="none" w:sz="0" w:space="0" w:color="auto"/>
            <w:left w:val="none" w:sz="0" w:space="0" w:color="auto"/>
            <w:bottom w:val="none" w:sz="0" w:space="0" w:color="auto"/>
            <w:right w:val="none" w:sz="0" w:space="0" w:color="auto"/>
          </w:divBdr>
          <w:divsChild>
            <w:div w:id="69161239">
              <w:marLeft w:val="0"/>
              <w:marRight w:val="0"/>
              <w:marTop w:val="0"/>
              <w:marBottom w:val="0"/>
              <w:divBdr>
                <w:top w:val="none" w:sz="0" w:space="0" w:color="auto"/>
                <w:left w:val="none" w:sz="0" w:space="0" w:color="auto"/>
                <w:bottom w:val="none" w:sz="0" w:space="0" w:color="auto"/>
                <w:right w:val="none" w:sz="0" w:space="0" w:color="auto"/>
              </w:divBdr>
              <w:divsChild>
                <w:div w:id="89861026">
                  <w:marLeft w:val="0"/>
                  <w:marRight w:val="0"/>
                  <w:marTop w:val="0"/>
                  <w:marBottom w:val="0"/>
                  <w:divBdr>
                    <w:top w:val="none" w:sz="0" w:space="0" w:color="auto"/>
                    <w:left w:val="none" w:sz="0" w:space="0" w:color="auto"/>
                    <w:bottom w:val="none" w:sz="0" w:space="0" w:color="auto"/>
                    <w:right w:val="none" w:sz="0" w:space="0" w:color="auto"/>
                  </w:divBdr>
                  <w:divsChild>
                    <w:div w:id="1753508468">
                      <w:marLeft w:val="0"/>
                      <w:marRight w:val="0"/>
                      <w:marTop w:val="0"/>
                      <w:marBottom w:val="0"/>
                      <w:divBdr>
                        <w:top w:val="none" w:sz="0" w:space="0" w:color="auto"/>
                        <w:left w:val="none" w:sz="0" w:space="0" w:color="auto"/>
                        <w:bottom w:val="none" w:sz="0" w:space="0" w:color="auto"/>
                        <w:right w:val="none" w:sz="0" w:space="0" w:color="auto"/>
                      </w:divBdr>
                      <w:divsChild>
                        <w:div w:id="1135754280">
                          <w:marLeft w:val="0"/>
                          <w:marRight w:val="0"/>
                          <w:marTop w:val="0"/>
                          <w:marBottom w:val="0"/>
                          <w:divBdr>
                            <w:top w:val="none" w:sz="0" w:space="0" w:color="auto"/>
                            <w:left w:val="none" w:sz="0" w:space="0" w:color="auto"/>
                            <w:bottom w:val="none" w:sz="0" w:space="0" w:color="auto"/>
                            <w:right w:val="none" w:sz="0" w:space="0" w:color="auto"/>
                          </w:divBdr>
                          <w:divsChild>
                            <w:div w:id="1340158971">
                              <w:marLeft w:val="0"/>
                              <w:marRight w:val="0"/>
                              <w:marTop w:val="0"/>
                              <w:marBottom w:val="0"/>
                              <w:divBdr>
                                <w:top w:val="none" w:sz="0" w:space="0" w:color="auto"/>
                                <w:left w:val="none" w:sz="0" w:space="0" w:color="auto"/>
                                <w:bottom w:val="none" w:sz="0" w:space="0" w:color="auto"/>
                                <w:right w:val="none" w:sz="0" w:space="0" w:color="auto"/>
                              </w:divBdr>
                              <w:divsChild>
                                <w:div w:id="1539857016">
                                  <w:marLeft w:val="0"/>
                                  <w:marRight w:val="0"/>
                                  <w:marTop w:val="0"/>
                                  <w:marBottom w:val="0"/>
                                  <w:divBdr>
                                    <w:top w:val="none" w:sz="0" w:space="0" w:color="auto"/>
                                    <w:left w:val="none" w:sz="0" w:space="0" w:color="auto"/>
                                    <w:bottom w:val="none" w:sz="0" w:space="0" w:color="auto"/>
                                    <w:right w:val="none" w:sz="0" w:space="0" w:color="auto"/>
                                  </w:divBdr>
                                  <w:divsChild>
                                    <w:div w:id="722631297">
                                      <w:marLeft w:val="0"/>
                                      <w:marRight w:val="0"/>
                                      <w:marTop w:val="0"/>
                                      <w:marBottom w:val="0"/>
                                      <w:divBdr>
                                        <w:top w:val="none" w:sz="0" w:space="0" w:color="auto"/>
                                        <w:left w:val="none" w:sz="0" w:space="0" w:color="auto"/>
                                        <w:bottom w:val="none" w:sz="0" w:space="0" w:color="auto"/>
                                        <w:right w:val="none" w:sz="0" w:space="0" w:color="auto"/>
                                      </w:divBdr>
                                      <w:divsChild>
                                        <w:div w:id="224076059">
                                          <w:marLeft w:val="0"/>
                                          <w:marRight w:val="0"/>
                                          <w:marTop w:val="0"/>
                                          <w:marBottom w:val="0"/>
                                          <w:divBdr>
                                            <w:top w:val="none" w:sz="0" w:space="0" w:color="auto"/>
                                            <w:left w:val="none" w:sz="0" w:space="0" w:color="auto"/>
                                            <w:bottom w:val="none" w:sz="0" w:space="0" w:color="auto"/>
                                            <w:right w:val="none" w:sz="0" w:space="0" w:color="auto"/>
                                          </w:divBdr>
                                          <w:divsChild>
                                            <w:div w:id="2022929176">
                                              <w:marLeft w:val="0"/>
                                              <w:marRight w:val="0"/>
                                              <w:marTop w:val="0"/>
                                              <w:marBottom w:val="0"/>
                                              <w:divBdr>
                                                <w:top w:val="none" w:sz="0" w:space="0" w:color="auto"/>
                                                <w:left w:val="none" w:sz="0" w:space="0" w:color="auto"/>
                                                <w:bottom w:val="none" w:sz="0" w:space="0" w:color="auto"/>
                                                <w:right w:val="none" w:sz="0" w:space="0" w:color="auto"/>
                                              </w:divBdr>
                                              <w:divsChild>
                                                <w:div w:id="17390985">
                                                  <w:marLeft w:val="0"/>
                                                  <w:marRight w:val="0"/>
                                                  <w:marTop w:val="0"/>
                                                  <w:marBottom w:val="0"/>
                                                  <w:divBdr>
                                                    <w:top w:val="none" w:sz="0" w:space="0" w:color="auto"/>
                                                    <w:left w:val="none" w:sz="0" w:space="0" w:color="auto"/>
                                                    <w:bottom w:val="none" w:sz="0" w:space="0" w:color="auto"/>
                                                    <w:right w:val="none" w:sz="0" w:space="0" w:color="auto"/>
                                                  </w:divBdr>
                                                  <w:divsChild>
                                                    <w:div w:id="1062094766">
                                                      <w:marLeft w:val="0"/>
                                                      <w:marRight w:val="0"/>
                                                      <w:marTop w:val="0"/>
                                                      <w:marBottom w:val="0"/>
                                                      <w:divBdr>
                                                        <w:top w:val="none" w:sz="0" w:space="0" w:color="auto"/>
                                                        <w:left w:val="none" w:sz="0" w:space="0" w:color="auto"/>
                                                        <w:bottom w:val="none" w:sz="0" w:space="0" w:color="auto"/>
                                                        <w:right w:val="none" w:sz="0" w:space="0" w:color="auto"/>
                                                      </w:divBdr>
                                                      <w:divsChild>
                                                        <w:div w:id="104160961">
                                                          <w:marLeft w:val="0"/>
                                                          <w:marRight w:val="0"/>
                                                          <w:marTop w:val="0"/>
                                                          <w:marBottom w:val="0"/>
                                                          <w:divBdr>
                                                            <w:top w:val="none" w:sz="0" w:space="0" w:color="auto"/>
                                                            <w:left w:val="none" w:sz="0" w:space="0" w:color="auto"/>
                                                            <w:bottom w:val="none" w:sz="0" w:space="0" w:color="auto"/>
                                                            <w:right w:val="none" w:sz="0" w:space="0" w:color="auto"/>
                                                          </w:divBdr>
                                                          <w:divsChild>
                                                            <w:div w:id="1399086497">
                                                              <w:marLeft w:val="0"/>
                                                              <w:marRight w:val="0"/>
                                                              <w:marTop w:val="0"/>
                                                              <w:marBottom w:val="0"/>
                                                              <w:divBdr>
                                                                <w:top w:val="none" w:sz="0" w:space="0" w:color="auto"/>
                                                                <w:left w:val="none" w:sz="0" w:space="0" w:color="auto"/>
                                                                <w:bottom w:val="none" w:sz="0" w:space="0" w:color="auto"/>
                                                                <w:right w:val="none" w:sz="0" w:space="0" w:color="auto"/>
                                                              </w:divBdr>
                                                              <w:divsChild>
                                                                <w:div w:id="1453012050">
                                                                  <w:marLeft w:val="0"/>
                                                                  <w:marRight w:val="0"/>
                                                                  <w:marTop w:val="0"/>
                                                                  <w:marBottom w:val="0"/>
                                                                  <w:divBdr>
                                                                    <w:top w:val="none" w:sz="0" w:space="0" w:color="auto"/>
                                                                    <w:left w:val="none" w:sz="0" w:space="0" w:color="auto"/>
                                                                    <w:bottom w:val="none" w:sz="0" w:space="0" w:color="auto"/>
                                                                    <w:right w:val="none" w:sz="0" w:space="0" w:color="auto"/>
                                                                  </w:divBdr>
                                                                  <w:divsChild>
                                                                    <w:div w:id="12547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259974">
      <w:bodyDiv w:val="1"/>
      <w:marLeft w:val="0"/>
      <w:marRight w:val="0"/>
      <w:marTop w:val="0"/>
      <w:marBottom w:val="0"/>
      <w:divBdr>
        <w:top w:val="none" w:sz="0" w:space="0" w:color="auto"/>
        <w:left w:val="none" w:sz="0" w:space="0" w:color="auto"/>
        <w:bottom w:val="none" w:sz="0" w:space="0" w:color="auto"/>
        <w:right w:val="none" w:sz="0" w:space="0" w:color="auto"/>
      </w:divBdr>
    </w:div>
    <w:div w:id="316108938">
      <w:bodyDiv w:val="1"/>
      <w:marLeft w:val="0"/>
      <w:marRight w:val="0"/>
      <w:marTop w:val="0"/>
      <w:marBottom w:val="0"/>
      <w:divBdr>
        <w:top w:val="none" w:sz="0" w:space="0" w:color="auto"/>
        <w:left w:val="none" w:sz="0" w:space="0" w:color="auto"/>
        <w:bottom w:val="none" w:sz="0" w:space="0" w:color="auto"/>
        <w:right w:val="none" w:sz="0" w:space="0" w:color="auto"/>
      </w:divBdr>
    </w:div>
    <w:div w:id="408233390">
      <w:bodyDiv w:val="1"/>
      <w:marLeft w:val="0"/>
      <w:marRight w:val="0"/>
      <w:marTop w:val="0"/>
      <w:marBottom w:val="0"/>
      <w:divBdr>
        <w:top w:val="none" w:sz="0" w:space="0" w:color="auto"/>
        <w:left w:val="none" w:sz="0" w:space="0" w:color="auto"/>
        <w:bottom w:val="none" w:sz="0" w:space="0" w:color="auto"/>
        <w:right w:val="none" w:sz="0" w:space="0" w:color="auto"/>
      </w:divBdr>
      <w:divsChild>
        <w:div w:id="1500347111">
          <w:marLeft w:val="274"/>
          <w:marRight w:val="0"/>
          <w:marTop w:val="0"/>
          <w:marBottom w:val="0"/>
          <w:divBdr>
            <w:top w:val="none" w:sz="0" w:space="0" w:color="auto"/>
            <w:left w:val="none" w:sz="0" w:space="0" w:color="auto"/>
            <w:bottom w:val="none" w:sz="0" w:space="0" w:color="auto"/>
            <w:right w:val="none" w:sz="0" w:space="0" w:color="auto"/>
          </w:divBdr>
        </w:div>
        <w:div w:id="353314386">
          <w:marLeft w:val="274"/>
          <w:marRight w:val="0"/>
          <w:marTop w:val="0"/>
          <w:marBottom w:val="0"/>
          <w:divBdr>
            <w:top w:val="none" w:sz="0" w:space="0" w:color="auto"/>
            <w:left w:val="none" w:sz="0" w:space="0" w:color="auto"/>
            <w:bottom w:val="none" w:sz="0" w:space="0" w:color="auto"/>
            <w:right w:val="none" w:sz="0" w:space="0" w:color="auto"/>
          </w:divBdr>
        </w:div>
        <w:div w:id="615407755">
          <w:marLeft w:val="274"/>
          <w:marRight w:val="0"/>
          <w:marTop w:val="0"/>
          <w:marBottom w:val="0"/>
          <w:divBdr>
            <w:top w:val="none" w:sz="0" w:space="0" w:color="auto"/>
            <w:left w:val="none" w:sz="0" w:space="0" w:color="auto"/>
            <w:bottom w:val="none" w:sz="0" w:space="0" w:color="auto"/>
            <w:right w:val="none" w:sz="0" w:space="0" w:color="auto"/>
          </w:divBdr>
        </w:div>
        <w:div w:id="2014602196">
          <w:marLeft w:val="274"/>
          <w:marRight w:val="0"/>
          <w:marTop w:val="0"/>
          <w:marBottom w:val="0"/>
          <w:divBdr>
            <w:top w:val="none" w:sz="0" w:space="0" w:color="auto"/>
            <w:left w:val="none" w:sz="0" w:space="0" w:color="auto"/>
            <w:bottom w:val="none" w:sz="0" w:space="0" w:color="auto"/>
            <w:right w:val="none" w:sz="0" w:space="0" w:color="auto"/>
          </w:divBdr>
        </w:div>
        <w:div w:id="1363245591">
          <w:marLeft w:val="274"/>
          <w:marRight w:val="0"/>
          <w:marTop w:val="0"/>
          <w:marBottom w:val="0"/>
          <w:divBdr>
            <w:top w:val="none" w:sz="0" w:space="0" w:color="auto"/>
            <w:left w:val="none" w:sz="0" w:space="0" w:color="auto"/>
            <w:bottom w:val="none" w:sz="0" w:space="0" w:color="auto"/>
            <w:right w:val="none" w:sz="0" w:space="0" w:color="auto"/>
          </w:divBdr>
        </w:div>
        <w:div w:id="1556433760">
          <w:marLeft w:val="274"/>
          <w:marRight w:val="0"/>
          <w:marTop w:val="0"/>
          <w:marBottom w:val="0"/>
          <w:divBdr>
            <w:top w:val="none" w:sz="0" w:space="0" w:color="auto"/>
            <w:left w:val="none" w:sz="0" w:space="0" w:color="auto"/>
            <w:bottom w:val="none" w:sz="0" w:space="0" w:color="auto"/>
            <w:right w:val="none" w:sz="0" w:space="0" w:color="auto"/>
          </w:divBdr>
        </w:div>
        <w:div w:id="1654143704">
          <w:marLeft w:val="274"/>
          <w:marRight w:val="0"/>
          <w:marTop w:val="0"/>
          <w:marBottom w:val="0"/>
          <w:divBdr>
            <w:top w:val="none" w:sz="0" w:space="0" w:color="auto"/>
            <w:left w:val="none" w:sz="0" w:space="0" w:color="auto"/>
            <w:bottom w:val="none" w:sz="0" w:space="0" w:color="auto"/>
            <w:right w:val="none" w:sz="0" w:space="0" w:color="auto"/>
          </w:divBdr>
        </w:div>
        <w:div w:id="269092893">
          <w:marLeft w:val="274"/>
          <w:marRight w:val="0"/>
          <w:marTop w:val="0"/>
          <w:marBottom w:val="0"/>
          <w:divBdr>
            <w:top w:val="none" w:sz="0" w:space="0" w:color="auto"/>
            <w:left w:val="none" w:sz="0" w:space="0" w:color="auto"/>
            <w:bottom w:val="none" w:sz="0" w:space="0" w:color="auto"/>
            <w:right w:val="none" w:sz="0" w:space="0" w:color="auto"/>
          </w:divBdr>
        </w:div>
      </w:divsChild>
    </w:div>
    <w:div w:id="4166318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64">
          <w:marLeft w:val="547"/>
          <w:marRight w:val="0"/>
          <w:marTop w:val="0"/>
          <w:marBottom w:val="0"/>
          <w:divBdr>
            <w:top w:val="none" w:sz="0" w:space="0" w:color="auto"/>
            <w:left w:val="none" w:sz="0" w:space="0" w:color="auto"/>
            <w:bottom w:val="none" w:sz="0" w:space="0" w:color="auto"/>
            <w:right w:val="none" w:sz="0" w:space="0" w:color="auto"/>
          </w:divBdr>
        </w:div>
        <w:div w:id="1143276444">
          <w:marLeft w:val="547"/>
          <w:marRight w:val="0"/>
          <w:marTop w:val="0"/>
          <w:marBottom w:val="0"/>
          <w:divBdr>
            <w:top w:val="none" w:sz="0" w:space="0" w:color="auto"/>
            <w:left w:val="none" w:sz="0" w:space="0" w:color="auto"/>
            <w:bottom w:val="none" w:sz="0" w:space="0" w:color="auto"/>
            <w:right w:val="none" w:sz="0" w:space="0" w:color="auto"/>
          </w:divBdr>
        </w:div>
        <w:div w:id="2032491943">
          <w:marLeft w:val="547"/>
          <w:marRight w:val="0"/>
          <w:marTop w:val="0"/>
          <w:marBottom w:val="0"/>
          <w:divBdr>
            <w:top w:val="none" w:sz="0" w:space="0" w:color="auto"/>
            <w:left w:val="none" w:sz="0" w:space="0" w:color="auto"/>
            <w:bottom w:val="none" w:sz="0" w:space="0" w:color="auto"/>
            <w:right w:val="none" w:sz="0" w:space="0" w:color="auto"/>
          </w:divBdr>
        </w:div>
        <w:div w:id="1908150484">
          <w:marLeft w:val="547"/>
          <w:marRight w:val="0"/>
          <w:marTop w:val="0"/>
          <w:marBottom w:val="0"/>
          <w:divBdr>
            <w:top w:val="none" w:sz="0" w:space="0" w:color="auto"/>
            <w:left w:val="none" w:sz="0" w:space="0" w:color="auto"/>
            <w:bottom w:val="none" w:sz="0" w:space="0" w:color="auto"/>
            <w:right w:val="none" w:sz="0" w:space="0" w:color="auto"/>
          </w:divBdr>
        </w:div>
        <w:div w:id="214052105">
          <w:marLeft w:val="547"/>
          <w:marRight w:val="0"/>
          <w:marTop w:val="0"/>
          <w:marBottom w:val="0"/>
          <w:divBdr>
            <w:top w:val="none" w:sz="0" w:space="0" w:color="auto"/>
            <w:left w:val="none" w:sz="0" w:space="0" w:color="auto"/>
            <w:bottom w:val="none" w:sz="0" w:space="0" w:color="auto"/>
            <w:right w:val="none" w:sz="0" w:space="0" w:color="auto"/>
          </w:divBdr>
        </w:div>
        <w:div w:id="2142339067">
          <w:marLeft w:val="547"/>
          <w:marRight w:val="0"/>
          <w:marTop w:val="0"/>
          <w:marBottom w:val="0"/>
          <w:divBdr>
            <w:top w:val="none" w:sz="0" w:space="0" w:color="auto"/>
            <w:left w:val="none" w:sz="0" w:space="0" w:color="auto"/>
            <w:bottom w:val="none" w:sz="0" w:space="0" w:color="auto"/>
            <w:right w:val="none" w:sz="0" w:space="0" w:color="auto"/>
          </w:divBdr>
        </w:div>
        <w:div w:id="1781758193">
          <w:marLeft w:val="547"/>
          <w:marRight w:val="0"/>
          <w:marTop w:val="0"/>
          <w:marBottom w:val="0"/>
          <w:divBdr>
            <w:top w:val="none" w:sz="0" w:space="0" w:color="auto"/>
            <w:left w:val="none" w:sz="0" w:space="0" w:color="auto"/>
            <w:bottom w:val="none" w:sz="0" w:space="0" w:color="auto"/>
            <w:right w:val="none" w:sz="0" w:space="0" w:color="auto"/>
          </w:divBdr>
        </w:div>
        <w:div w:id="1147626495">
          <w:marLeft w:val="547"/>
          <w:marRight w:val="0"/>
          <w:marTop w:val="0"/>
          <w:marBottom w:val="0"/>
          <w:divBdr>
            <w:top w:val="none" w:sz="0" w:space="0" w:color="auto"/>
            <w:left w:val="none" w:sz="0" w:space="0" w:color="auto"/>
            <w:bottom w:val="none" w:sz="0" w:space="0" w:color="auto"/>
            <w:right w:val="none" w:sz="0" w:space="0" w:color="auto"/>
          </w:divBdr>
        </w:div>
        <w:div w:id="82530195">
          <w:marLeft w:val="547"/>
          <w:marRight w:val="0"/>
          <w:marTop w:val="0"/>
          <w:marBottom w:val="0"/>
          <w:divBdr>
            <w:top w:val="none" w:sz="0" w:space="0" w:color="auto"/>
            <w:left w:val="none" w:sz="0" w:space="0" w:color="auto"/>
            <w:bottom w:val="none" w:sz="0" w:space="0" w:color="auto"/>
            <w:right w:val="none" w:sz="0" w:space="0" w:color="auto"/>
          </w:divBdr>
        </w:div>
        <w:div w:id="1657607398">
          <w:marLeft w:val="547"/>
          <w:marRight w:val="0"/>
          <w:marTop w:val="0"/>
          <w:marBottom w:val="0"/>
          <w:divBdr>
            <w:top w:val="none" w:sz="0" w:space="0" w:color="auto"/>
            <w:left w:val="none" w:sz="0" w:space="0" w:color="auto"/>
            <w:bottom w:val="none" w:sz="0" w:space="0" w:color="auto"/>
            <w:right w:val="none" w:sz="0" w:space="0" w:color="auto"/>
          </w:divBdr>
        </w:div>
        <w:div w:id="1431126049">
          <w:marLeft w:val="547"/>
          <w:marRight w:val="0"/>
          <w:marTop w:val="0"/>
          <w:marBottom w:val="0"/>
          <w:divBdr>
            <w:top w:val="none" w:sz="0" w:space="0" w:color="auto"/>
            <w:left w:val="none" w:sz="0" w:space="0" w:color="auto"/>
            <w:bottom w:val="none" w:sz="0" w:space="0" w:color="auto"/>
            <w:right w:val="none" w:sz="0" w:space="0" w:color="auto"/>
          </w:divBdr>
        </w:div>
        <w:div w:id="1556546740">
          <w:marLeft w:val="547"/>
          <w:marRight w:val="0"/>
          <w:marTop w:val="0"/>
          <w:marBottom w:val="0"/>
          <w:divBdr>
            <w:top w:val="none" w:sz="0" w:space="0" w:color="auto"/>
            <w:left w:val="none" w:sz="0" w:space="0" w:color="auto"/>
            <w:bottom w:val="none" w:sz="0" w:space="0" w:color="auto"/>
            <w:right w:val="none" w:sz="0" w:space="0" w:color="auto"/>
          </w:divBdr>
        </w:div>
        <w:div w:id="1487747513">
          <w:marLeft w:val="547"/>
          <w:marRight w:val="0"/>
          <w:marTop w:val="0"/>
          <w:marBottom w:val="0"/>
          <w:divBdr>
            <w:top w:val="none" w:sz="0" w:space="0" w:color="auto"/>
            <w:left w:val="none" w:sz="0" w:space="0" w:color="auto"/>
            <w:bottom w:val="none" w:sz="0" w:space="0" w:color="auto"/>
            <w:right w:val="none" w:sz="0" w:space="0" w:color="auto"/>
          </w:divBdr>
        </w:div>
        <w:div w:id="1430393253">
          <w:marLeft w:val="547"/>
          <w:marRight w:val="0"/>
          <w:marTop w:val="0"/>
          <w:marBottom w:val="0"/>
          <w:divBdr>
            <w:top w:val="none" w:sz="0" w:space="0" w:color="auto"/>
            <w:left w:val="none" w:sz="0" w:space="0" w:color="auto"/>
            <w:bottom w:val="none" w:sz="0" w:space="0" w:color="auto"/>
            <w:right w:val="none" w:sz="0" w:space="0" w:color="auto"/>
          </w:divBdr>
        </w:div>
        <w:div w:id="1729844911">
          <w:marLeft w:val="547"/>
          <w:marRight w:val="0"/>
          <w:marTop w:val="0"/>
          <w:marBottom w:val="0"/>
          <w:divBdr>
            <w:top w:val="none" w:sz="0" w:space="0" w:color="auto"/>
            <w:left w:val="none" w:sz="0" w:space="0" w:color="auto"/>
            <w:bottom w:val="none" w:sz="0" w:space="0" w:color="auto"/>
            <w:right w:val="none" w:sz="0" w:space="0" w:color="auto"/>
          </w:divBdr>
        </w:div>
        <w:div w:id="1908571629">
          <w:marLeft w:val="547"/>
          <w:marRight w:val="0"/>
          <w:marTop w:val="0"/>
          <w:marBottom w:val="0"/>
          <w:divBdr>
            <w:top w:val="none" w:sz="0" w:space="0" w:color="auto"/>
            <w:left w:val="none" w:sz="0" w:space="0" w:color="auto"/>
            <w:bottom w:val="none" w:sz="0" w:space="0" w:color="auto"/>
            <w:right w:val="none" w:sz="0" w:space="0" w:color="auto"/>
          </w:divBdr>
        </w:div>
      </w:divsChild>
    </w:div>
    <w:div w:id="440416416">
      <w:bodyDiv w:val="1"/>
      <w:marLeft w:val="0"/>
      <w:marRight w:val="0"/>
      <w:marTop w:val="0"/>
      <w:marBottom w:val="0"/>
      <w:divBdr>
        <w:top w:val="none" w:sz="0" w:space="0" w:color="auto"/>
        <w:left w:val="none" w:sz="0" w:space="0" w:color="auto"/>
        <w:bottom w:val="none" w:sz="0" w:space="0" w:color="auto"/>
        <w:right w:val="none" w:sz="0" w:space="0" w:color="auto"/>
      </w:divBdr>
      <w:divsChild>
        <w:div w:id="355272752">
          <w:marLeft w:val="547"/>
          <w:marRight w:val="0"/>
          <w:marTop w:val="0"/>
          <w:marBottom w:val="210"/>
          <w:divBdr>
            <w:top w:val="none" w:sz="0" w:space="0" w:color="auto"/>
            <w:left w:val="none" w:sz="0" w:space="0" w:color="auto"/>
            <w:bottom w:val="none" w:sz="0" w:space="0" w:color="auto"/>
            <w:right w:val="none" w:sz="0" w:space="0" w:color="auto"/>
          </w:divBdr>
        </w:div>
      </w:divsChild>
    </w:div>
    <w:div w:id="459298674">
      <w:bodyDiv w:val="1"/>
      <w:marLeft w:val="0"/>
      <w:marRight w:val="0"/>
      <w:marTop w:val="0"/>
      <w:marBottom w:val="0"/>
      <w:divBdr>
        <w:top w:val="none" w:sz="0" w:space="0" w:color="auto"/>
        <w:left w:val="none" w:sz="0" w:space="0" w:color="auto"/>
        <w:bottom w:val="none" w:sz="0" w:space="0" w:color="auto"/>
        <w:right w:val="none" w:sz="0" w:space="0" w:color="auto"/>
      </w:divBdr>
    </w:div>
    <w:div w:id="464203465">
      <w:bodyDiv w:val="1"/>
      <w:marLeft w:val="0"/>
      <w:marRight w:val="0"/>
      <w:marTop w:val="0"/>
      <w:marBottom w:val="0"/>
      <w:divBdr>
        <w:top w:val="none" w:sz="0" w:space="0" w:color="auto"/>
        <w:left w:val="none" w:sz="0" w:space="0" w:color="auto"/>
        <w:bottom w:val="none" w:sz="0" w:space="0" w:color="auto"/>
        <w:right w:val="none" w:sz="0" w:space="0" w:color="auto"/>
      </w:divBdr>
    </w:div>
    <w:div w:id="500240810">
      <w:bodyDiv w:val="1"/>
      <w:marLeft w:val="0"/>
      <w:marRight w:val="0"/>
      <w:marTop w:val="0"/>
      <w:marBottom w:val="0"/>
      <w:divBdr>
        <w:top w:val="none" w:sz="0" w:space="0" w:color="auto"/>
        <w:left w:val="none" w:sz="0" w:space="0" w:color="auto"/>
        <w:bottom w:val="none" w:sz="0" w:space="0" w:color="auto"/>
        <w:right w:val="none" w:sz="0" w:space="0" w:color="auto"/>
      </w:divBdr>
    </w:div>
    <w:div w:id="515971083">
      <w:bodyDiv w:val="1"/>
      <w:marLeft w:val="0"/>
      <w:marRight w:val="0"/>
      <w:marTop w:val="0"/>
      <w:marBottom w:val="0"/>
      <w:divBdr>
        <w:top w:val="none" w:sz="0" w:space="0" w:color="auto"/>
        <w:left w:val="none" w:sz="0" w:space="0" w:color="auto"/>
        <w:bottom w:val="none" w:sz="0" w:space="0" w:color="auto"/>
        <w:right w:val="none" w:sz="0" w:space="0" w:color="auto"/>
      </w:divBdr>
    </w:div>
    <w:div w:id="521551775">
      <w:bodyDiv w:val="1"/>
      <w:marLeft w:val="0"/>
      <w:marRight w:val="0"/>
      <w:marTop w:val="0"/>
      <w:marBottom w:val="0"/>
      <w:divBdr>
        <w:top w:val="none" w:sz="0" w:space="0" w:color="auto"/>
        <w:left w:val="none" w:sz="0" w:space="0" w:color="auto"/>
        <w:bottom w:val="none" w:sz="0" w:space="0" w:color="auto"/>
        <w:right w:val="none" w:sz="0" w:space="0" w:color="auto"/>
      </w:divBdr>
    </w:div>
    <w:div w:id="539048137">
      <w:bodyDiv w:val="1"/>
      <w:marLeft w:val="0"/>
      <w:marRight w:val="0"/>
      <w:marTop w:val="0"/>
      <w:marBottom w:val="0"/>
      <w:divBdr>
        <w:top w:val="none" w:sz="0" w:space="0" w:color="auto"/>
        <w:left w:val="none" w:sz="0" w:space="0" w:color="auto"/>
        <w:bottom w:val="none" w:sz="0" w:space="0" w:color="auto"/>
        <w:right w:val="none" w:sz="0" w:space="0" w:color="auto"/>
      </w:divBdr>
    </w:div>
    <w:div w:id="545023015">
      <w:bodyDiv w:val="1"/>
      <w:marLeft w:val="0"/>
      <w:marRight w:val="0"/>
      <w:marTop w:val="0"/>
      <w:marBottom w:val="0"/>
      <w:divBdr>
        <w:top w:val="none" w:sz="0" w:space="0" w:color="auto"/>
        <w:left w:val="none" w:sz="0" w:space="0" w:color="auto"/>
        <w:bottom w:val="none" w:sz="0" w:space="0" w:color="auto"/>
        <w:right w:val="none" w:sz="0" w:space="0" w:color="auto"/>
      </w:divBdr>
    </w:div>
    <w:div w:id="561215752">
      <w:bodyDiv w:val="1"/>
      <w:marLeft w:val="0"/>
      <w:marRight w:val="0"/>
      <w:marTop w:val="0"/>
      <w:marBottom w:val="0"/>
      <w:divBdr>
        <w:top w:val="none" w:sz="0" w:space="0" w:color="auto"/>
        <w:left w:val="none" w:sz="0" w:space="0" w:color="auto"/>
        <w:bottom w:val="none" w:sz="0" w:space="0" w:color="auto"/>
        <w:right w:val="none" w:sz="0" w:space="0" w:color="auto"/>
      </w:divBdr>
    </w:div>
    <w:div w:id="596596089">
      <w:bodyDiv w:val="1"/>
      <w:marLeft w:val="0"/>
      <w:marRight w:val="0"/>
      <w:marTop w:val="0"/>
      <w:marBottom w:val="0"/>
      <w:divBdr>
        <w:top w:val="none" w:sz="0" w:space="0" w:color="auto"/>
        <w:left w:val="none" w:sz="0" w:space="0" w:color="auto"/>
        <w:bottom w:val="none" w:sz="0" w:space="0" w:color="auto"/>
        <w:right w:val="none" w:sz="0" w:space="0" w:color="auto"/>
      </w:divBdr>
    </w:div>
    <w:div w:id="613248040">
      <w:bodyDiv w:val="1"/>
      <w:marLeft w:val="0"/>
      <w:marRight w:val="0"/>
      <w:marTop w:val="0"/>
      <w:marBottom w:val="0"/>
      <w:divBdr>
        <w:top w:val="none" w:sz="0" w:space="0" w:color="auto"/>
        <w:left w:val="none" w:sz="0" w:space="0" w:color="auto"/>
        <w:bottom w:val="none" w:sz="0" w:space="0" w:color="auto"/>
        <w:right w:val="none" w:sz="0" w:space="0" w:color="auto"/>
      </w:divBdr>
    </w:div>
    <w:div w:id="633634387">
      <w:bodyDiv w:val="1"/>
      <w:marLeft w:val="0"/>
      <w:marRight w:val="0"/>
      <w:marTop w:val="0"/>
      <w:marBottom w:val="0"/>
      <w:divBdr>
        <w:top w:val="none" w:sz="0" w:space="0" w:color="auto"/>
        <w:left w:val="none" w:sz="0" w:space="0" w:color="auto"/>
        <w:bottom w:val="none" w:sz="0" w:space="0" w:color="auto"/>
        <w:right w:val="none" w:sz="0" w:space="0" w:color="auto"/>
      </w:divBdr>
    </w:div>
    <w:div w:id="639843303">
      <w:bodyDiv w:val="1"/>
      <w:marLeft w:val="0"/>
      <w:marRight w:val="0"/>
      <w:marTop w:val="0"/>
      <w:marBottom w:val="0"/>
      <w:divBdr>
        <w:top w:val="none" w:sz="0" w:space="0" w:color="auto"/>
        <w:left w:val="none" w:sz="0" w:space="0" w:color="auto"/>
        <w:bottom w:val="none" w:sz="0" w:space="0" w:color="auto"/>
        <w:right w:val="none" w:sz="0" w:space="0" w:color="auto"/>
      </w:divBdr>
    </w:div>
    <w:div w:id="664552343">
      <w:bodyDiv w:val="1"/>
      <w:marLeft w:val="0"/>
      <w:marRight w:val="0"/>
      <w:marTop w:val="0"/>
      <w:marBottom w:val="0"/>
      <w:divBdr>
        <w:top w:val="none" w:sz="0" w:space="0" w:color="auto"/>
        <w:left w:val="none" w:sz="0" w:space="0" w:color="auto"/>
        <w:bottom w:val="none" w:sz="0" w:space="0" w:color="auto"/>
        <w:right w:val="none" w:sz="0" w:space="0" w:color="auto"/>
      </w:divBdr>
    </w:div>
    <w:div w:id="679236299">
      <w:bodyDiv w:val="1"/>
      <w:marLeft w:val="0"/>
      <w:marRight w:val="0"/>
      <w:marTop w:val="0"/>
      <w:marBottom w:val="0"/>
      <w:divBdr>
        <w:top w:val="none" w:sz="0" w:space="0" w:color="auto"/>
        <w:left w:val="none" w:sz="0" w:space="0" w:color="auto"/>
        <w:bottom w:val="none" w:sz="0" w:space="0" w:color="auto"/>
        <w:right w:val="none" w:sz="0" w:space="0" w:color="auto"/>
      </w:divBdr>
    </w:div>
    <w:div w:id="685328376">
      <w:bodyDiv w:val="1"/>
      <w:marLeft w:val="0"/>
      <w:marRight w:val="0"/>
      <w:marTop w:val="0"/>
      <w:marBottom w:val="0"/>
      <w:divBdr>
        <w:top w:val="none" w:sz="0" w:space="0" w:color="auto"/>
        <w:left w:val="none" w:sz="0" w:space="0" w:color="auto"/>
        <w:bottom w:val="none" w:sz="0" w:space="0" w:color="auto"/>
        <w:right w:val="none" w:sz="0" w:space="0" w:color="auto"/>
      </w:divBdr>
    </w:div>
    <w:div w:id="700210055">
      <w:bodyDiv w:val="1"/>
      <w:marLeft w:val="0"/>
      <w:marRight w:val="0"/>
      <w:marTop w:val="0"/>
      <w:marBottom w:val="0"/>
      <w:divBdr>
        <w:top w:val="none" w:sz="0" w:space="0" w:color="auto"/>
        <w:left w:val="none" w:sz="0" w:space="0" w:color="auto"/>
        <w:bottom w:val="none" w:sz="0" w:space="0" w:color="auto"/>
        <w:right w:val="none" w:sz="0" w:space="0" w:color="auto"/>
      </w:divBdr>
    </w:div>
    <w:div w:id="701438172">
      <w:bodyDiv w:val="1"/>
      <w:marLeft w:val="0"/>
      <w:marRight w:val="0"/>
      <w:marTop w:val="0"/>
      <w:marBottom w:val="0"/>
      <w:divBdr>
        <w:top w:val="none" w:sz="0" w:space="0" w:color="auto"/>
        <w:left w:val="none" w:sz="0" w:space="0" w:color="auto"/>
        <w:bottom w:val="none" w:sz="0" w:space="0" w:color="auto"/>
        <w:right w:val="none" w:sz="0" w:space="0" w:color="auto"/>
      </w:divBdr>
    </w:div>
    <w:div w:id="772021618">
      <w:bodyDiv w:val="1"/>
      <w:marLeft w:val="0"/>
      <w:marRight w:val="0"/>
      <w:marTop w:val="0"/>
      <w:marBottom w:val="0"/>
      <w:divBdr>
        <w:top w:val="none" w:sz="0" w:space="0" w:color="auto"/>
        <w:left w:val="none" w:sz="0" w:space="0" w:color="auto"/>
        <w:bottom w:val="none" w:sz="0" w:space="0" w:color="auto"/>
        <w:right w:val="none" w:sz="0" w:space="0" w:color="auto"/>
      </w:divBdr>
    </w:div>
    <w:div w:id="777412176">
      <w:bodyDiv w:val="1"/>
      <w:marLeft w:val="0"/>
      <w:marRight w:val="0"/>
      <w:marTop w:val="0"/>
      <w:marBottom w:val="0"/>
      <w:divBdr>
        <w:top w:val="none" w:sz="0" w:space="0" w:color="auto"/>
        <w:left w:val="none" w:sz="0" w:space="0" w:color="auto"/>
        <w:bottom w:val="none" w:sz="0" w:space="0" w:color="auto"/>
        <w:right w:val="none" w:sz="0" w:space="0" w:color="auto"/>
      </w:divBdr>
      <w:divsChild>
        <w:div w:id="321813864">
          <w:marLeft w:val="0"/>
          <w:marRight w:val="0"/>
          <w:marTop w:val="0"/>
          <w:marBottom w:val="0"/>
          <w:divBdr>
            <w:top w:val="none" w:sz="0" w:space="0" w:color="auto"/>
            <w:left w:val="none" w:sz="0" w:space="0" w:color="auto"/>
            <w:bottom w:val="none" w:sz="0" w:space="0" w:color="auto"/>
            <w:right w:val="none" w:sz="0" w:space="0" w:color="auto"/>
          </w:divBdr>
          <w:divsChild>
            <w:div w:id="995458064">
              <w:marLeft w:val="0"/>
              <w:marRight w:val="0"/>
              <w:marTop w:val="0"/>
              <w:marBottom w:val="0"/>
              <w:divBdr>
                <w:top w:val="none" w:sz="0" w:space="0" w:color="auto"/>
                <w:left w:val="none" w:sz="0" w:space="0" w:color="auto"/>
                <w:bottom w:val="none" w:sz="0" w:space="0" w:color="auto"/>
                <w:right w:val="none" w:sz="0" w:space="0" w:color="auto"/>
              </w:divBdr>
              <w:divsChild>
                <w:div w:id="873421885">
                  <w:marLeft w:val="0"/>
                  <w:marRight w:val="0"/>
                  <w:marTop w:val="0"/>
                  <w:marBottom w:val="0"/>
                  <w:divBdr>
                    <w:top w:val="none" w:sz="0" w:space="0" w:color="auto"/>
                    <w:left w:val="none" w:sz="0" w:space="0" w:color="auto"/>
                    <w:bottom w:val="none" w:sz="0" w:space="0" w:color="auto"/>
                    <w:right w:val="none" w:sz="0" w:space="0" w:color="auto"/>
                  </w:divBdr>
                  <w:divsChild>
                    <w:div w:id="1091051373">
                      <w:marLeft w:val="0"/>
                      <w:marRight w:val="0"/>
                      <w:marTop w:val="0"/>
                      <w:marBottom w:val="0"/>
                      <w:divBdr>
                        <w:top w:val="none" w:sz="0" w:space="0" w:color="auto"/>
                        <w:left w:val="none" w:sz="0" w:space="0" w:color="auto"/>
                        <w:bottom w:val="none" w:sz="0" w:space="0" w:color="auto"/>
                        <w:right w:val="none" w:sz="0" w:space="0" w:color="auto"/>
                      </w:divBdr>
                      <w:divsChild>
                        <w:div w:id="1480490144">
                          <w:marLeft w:val="0"/>
                          <w:marRight w:val="0"/>
                          <w:marTop w:val="0"/>
                          <w:marBottom w:val="0"/>
                          <w:divBdr>
                            <w:top w:val="none" w:sz="0" w:space="0" w:color="auto"/>
                            <w:left w:val="none" w:sz="0" w:space="0" w:color="auto"/>
                            <w:bottom w:val="none" w:sz="0" w:space="0" w:color="auto"/>
                            <w:right w:val="none" w:sz="0" w:space="0" w:color="auto"/>
                          </w:divBdr>
                          <w:divsChild>
                            <w:div w:id="1856114217">
                              <w:marLeft w:val="0"/>
                              <w:marRight w:val="0"/>
                              <w:marTop w:val="0"/>
                              <w:marBottom w:val="0"/>
                              <w:divBdr>
                                <w:top w:val="none" w:sz="0" w:space="0" w:color="auto"/>
                                <w:left w:val="none" w:sz="0" w:space="0" w:color="auto"/>
                                <w:bottom w:val="none" w:sz="0" w:space="0" w:color="auto"/>
                                <w:right w:val="none" w:sz="0" w:space="0" w:color="auto"/>
                              </w:divBdr>
                              <w:divsChild>
                                <w:div w:id="1142431859">
                                  <w:marLeft w:val="0"/>
                                  <w:marRight w:val="0"/>
                                  <w:marTop w:val="0"/>
                                  <w:marBottom w:val="0"/>
                                  <w:divBdr>
                                    <w:top w:val="none" w:sz="0" w:space="0" w:color="auto"/>
                                    <w:left w:val="none" w:sz="0" w:space="0" w:color="auto"/>
                                    <w:bottom w:val="none" w:sz="0" w:space="0" w:color="auto"/>
                                    <w:right w:val="none" w:sz="0" w:space="0" w:color="auto"/>
                                  </w:divBdr>
                                  <w:divsChild>
                                    <w:div w:id="558784167">
                                      <w:marLeft w:val="0"/>
                                      <w:marRight w:val="0"/>
                                      <w:marTop w:val="0"/>
                                      <w:marBottom w:val="0"/>
                                      <w:divBdr>
                                        <w:top w:val="none" w:sz="0" w:space="0" w:color="auto"/>
                                        <w:left w:val="none" w:sz="0" w:space="0" w:color="auto"/>
                                        <w:bottom w:val="none" w:sz="0" w:space="0" w:color="auto"/>
                                        <w:right w:val="none" w:sz="0" w:space="0" w:color="auto"/>
                                      </w:divBdr>
                                      <w:divsChild>
                                        <w:div w:id="250700761">
                                          <w:marLeft w:val="0"/>
                                          <w:marRight w:val="0"/>
                                          <w:marTop w:val="0"/>
                                          <w:marBottom w:val="0"/>
                                          <w:divBdr>
                                            <w:top w:val="none" w:sz="0" w:space="0" w:color="auto"/>
                                            <w:left w:val="none" w:sz="0" w:space="0" w:color="auto"/>
                                            <w:bottom w:val="none" w:sz="0" w:space="0" w:color="auto"/>
                                            <w:right w:val="none" w:sz="0" w:space="0" w:color="auto"/>
                                          </w:divBdr>
                                          <w:divsChild>
                                            <w:div w:id="21211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1915">
      <w:bodyDiv w:val="1"/>
      <w:marLeft w:val="0"/>
      <w:marRight w:val="0"/>
      <w:marTop w:val="0"/>
      <w:marBottom w:val="0"/>
      <w:divBdr>
        <w:top w:val="none" w:sz="0" w:space="0" w:color="auto"/>
        <w:left w:val="none" w:sz="0" w:space="0" w:color="auto"/>
        <w:bottom w:val="none" w:sz="0" w:space="0" w:color="auto"/>
        <w:right w:val="none" w:sz="0" w:space="0" w:color="auto"/>
      </w:divBdr>
    </w:div>
    <w:div w:id="804157891">
      <w:bodyDiv w:val="1"/>
      <w:marLeft w:val="0"/>
      <w:marRight w:val="0"/>
      <w:marTop w:val="0"/>
      <w:marBottom w:val="0"/>
      <w:divBdr>
        <w:top w:val="none" w:sz="0" w:space="0" w:color="auto"/>
        <w:left w:val="none" w:sz="0" w:space="0" w:color="auto"/>
        <w:bottom w:val="none" w:sz="0" w:space="0" w:color="auto"/>
        <w:right w:val="none" w:sz="0" w:space="0" w:color="auto"/>
      </w:divBdr>
    </w:div>
    <w:div w:id="905608619">
      <w:bodyDiv w:val="1"/>
      <w:marLeft w:val="0"/>
      <w:marRight w:val="0"/>
      <w:marTop w:val="0"/>
      <w:marBottom w:val="0"/>
      <w:divBdr>
        <w:top w:val="none" w:sz="0" w:space="0" w:color="auto"/>
        <w:left w:val="none" w:sz="0" w:space="0" w:color="auto"/>
        <w:bottom w:val="none" w:sz="0" w:space="0" w:color="auto"/>
        <w:right w:val="none" w:sz="0" w:space="0" w:color="auto"/>
      </w:divBdr>
    </w:div>
    <w:div w:id="956450156">
      <w:bodyDiv w:val="1"/>
      <w:marLeft w:val="0"/>
      <w:marRight w:val="0"/>
      <w:marTop w:val="0"/>
      <w:marBottom w:val="0"/>
      <w:divBdr>
        <w:top w:val="none" w:sz="0" w:space="0" w:color="auto"/>
        <w:left w:val="none" w:sz="0" w:space="0" w:color="auto"/>
        <w:bottom w:val="none" w:sz="0" w:space="0" w:color="auto"/>
        <w:right w:val="none" w:sz="0" w:space="0" w:color="auto"/>
      </w:divBdr>
    </w:div>
    <w:div w:id="984315797">
      <w:bodyDiv w:val="1"/>
      <w:marLeft w:val="0"/>
      <w:marRight w:val="0"/>
      <w:marTop w:val="0"/>
      <w:marBottom w:val="0"/>
      <w:divBdr>
        <w:top w:val="none" w:sz="0" w:space="0" w:color="auto"/>
        <w:left w:val="none" w:sz="0" w:space="0" w:color="auto"/>
        <w:bottom w:val="none" w:sz="0" w:space="0" w:color="auto"/>
        <w:right w:val="none" w:sz="0" w:space="0" w:color="auto"/>
      </w:divBdr>
    </w:div>
    <w:div w:id="1009871907">
      <w:bodyDiv w:val="1"/>
      <w:marLeft w:val="0"/>
      <w:marRight w:val="0"/>
      <w:marTop w:val="0"/>
      <w:marBottom w:val="0"/>
      <w:divBdr>
        <w:top w:val="none" w:sz="0" w:space="0" w:color="auto"/>
        <w:left w:val="none" w:sz="0" w:space="0" w:color="auto"/>
        <w:bottom w:val="none" w:sz="0" w:space="0" w:color="auto"/>
        <w:right w:val="none" w:sz="0" w:space="0" w:color="auto"/>
      </w:divBdr>
      <w:divsChild>
        <w:div w:id="707070540">
          <w:marLeft w:val="547"/>
          <w:marRight w:val="0"/>
          <w:marTop w:val="0"/>
          <w:marBottom w:val="0"/>
          <w:divBdr>
            <w:top w:val="none" w:sz="0" w:space="0" w:color="auto"/>
            <w:left w:val="none" w:sz="0" w:space="0" w:color="auto"/>
            <w:bottom w:val="none" w:sz="0" w:space="0" w:color="auto"/>
            <w:right w:val="none" w:sz="0" w:space="0" w:color="auto"/>
          </w:divBdr>
        </w:div>
        <w:div w:id="1336883462">
          <w:marLeft w:val="547"/>
          <w:marRight w:val="0"/>
          <w:marTop w:val="0"/>
          <w:marBottom w:val="0"/>
          <w:divBdr>
            <w:top w:val="none" w:sz="0" w:space="0" w:color="auto"/>
            <w:left w:val="none" w:sz="0" w:space="0" w:color="auto"/>
            <w:bottom w:val="none" w:sz="0" w:space="0" w:color="auto"/>
            <w:right w:val="none" w:sz="0" w:space="0" w:color="auto"/>
          </w:divBdr>
        </w:div>
        <w:div w:id="902327503">
          <w:marLeft w:val="547"/>
          <w:marRight w:val="0"/>
          <w:marTop w:val="0"/>
          <w:marBottom w:val="0"/>
          <w:divBdr>
            <w:top w:val="none" w:sz="0" w:space="0" w:color="auto"/>
            <w:left w:val="none" w:sz="0" w:space="0" w:color="auto"/>
            <w:bottom w:val="none" w:sz="0" w:space="0" w:color="auto"/>
            <w:right w:val="none" w:sz="0" w:space="0" w:color="auto"/>
          </w:divBdr>
        </w:div>
        <w:div w:id="2031757151">
          <w:marLeft w:val="547"/>
          <w:marRight w:val="0"/>
          <w:marTop w:val="0"/>
          <w:marBottom w:val="0"/>
          <w:divBdr>
            <w:top w:val="none" w:sz="0" w:space="0" w:color="auto"/>
            <w:left w:val="none" w:sz="0" w:space="0" w:color="auto"/>
            <w:bottom w:val="none" w:sz="0" w:space="0" w:color="auto"/>
            <w:right w:val="none" w:sz="0" w:space="0" w:color="auto"/>
          </w:divBdr>
        </w:div>
        <w:div w:id="2038701612">
          <w:marLeft w:val="547"/>
          <w:marRight w:val="0"/>
          <w:marTop w:val="0"/>
          <w:marBottom w:val="0"/>
          <w:divBdr>
            <w:top w:val="none" w:sz="0" w:space="0" w:color="auto"/>
            <w:left w:val="none" w:sz="0" w:space="0" w:color="auto"/>
            <w:bottom w:val="none" w:sz="0" w:space="0" w:color="auto"/>
            <w:right w:val="none" w:sz="0" w:space="0" w:color="auto"/>
          </w:divBdr>
        </w:div>
        <w:div w:id="882912207">
          <w:marLeft w:val="547"/>
          <w:marRight w:val="0"/>
          <w:marTop w:val="0"/>
          <w:marBottom w:val="0"/>
          <w:divBdr>
            <w:top w:val="none" w:sz="0" w:space="0" w:color="auto"/>
            <w:left w:val="none" w:sz="0" w:space="0" w:color="auto"/>
            <w:bottom w:val="none" w:sz="0" w:space="0" w:color="auto"/>
            <w:right w:val="none" w:sz="0" w:space="0" w:color="auto"/>
          </w:divBdr>
        </w:div>
        <w:div w:id="1472752069">
          <w:marLeft w:val="547"/>
          <w:marRight w:val="0"/>
          <w:marTop w:val="0"/>
          <w:marBottom w:val="0"/>
          <w:divBdr>
            <w:top w:val="none" w:sz="0" w:space="0" w:color="auto"/>
            <w:left w:val="none" w:sz="0" w:space="0" w:color="auto"/>
            <w:bottom w:val="none" w:sz="0" w:space="0" w:color="auto"/>
            <w:right w:val="none" w:sz="0" w:space="0" w:color="auto"/>
          </w:divBdr>
        </w:div>
        <w:div w:id="103115920">
          <w:marLeft w:val="547"/>
          <w:marRight w:val="0"/>
          <w:marTop w:val="0"/>
          <w:marBottom w:val="0"/>
          <w:divBdr>
            <w:top w:val="none" w:sz="0" w:space="0" w:color="auto"/>
            <w:left w:val="none" w:sz="0" w:space="0" w:color="auto"/>
            <w:bottom w:val="none" w:sz="0" w:space="0" w:color="auto"/>
            <w:right w:val="none" w:sz="0" w:space="0" w:color="auto"/>
          </w:divBdr>
        </w:div>
        <w:div w:id="446392645">
          <w:marLeft w:val="547"/>
          <w:marRight w:val="0"/>
          <w:marTop w:val="0"/>
          <w:marBottom w:val="0"/>
          <w:divBdr>
            <w:top w:val="none" w:sz="0" w:space="0" w:color="auto"/>
            <w:left w:val="none" w:sz="0" w:space="0" w:color="auto"/>
            <w:bottom w:val="none" w:sz="0" w:space="0" w:color="auto"/>
            <w:right w:val="none" w:sz="0" w:space="0" w:color="auto"/>
          </w:divBdr>
        </w:div>
        <w:div w:id="1087925572">
          <w:marLeft w:val="547"/>
          <w:marRight w:val="0"/>
          <w:marTop w:val="0"/>
          <w:marBottom w:val="0"/>
          <w:divBdr>
            <w:top w:val="none" w:sz="0" w:space="0" w:color="auto"/>
            <w:left w:val="none" w:sz="0" w:space="0" w:color="auto"/>
            <w:bottom w:val="none" w:sz="0" w:space="0" w:color="auto"/>
            <w:right w:val="none" w:sz="0" w:space="0" w:color="auto"/>
          </w:divBdr>
        </w:div>
        <w:div w:id="1413507043">
          <w:marLeft w:val="547"/>
          <w:marRight w:val="0"/>
          <w:marTop w:val="0"/>
          <w:marBottom w:val="0"/>
          <w:divBdr>
            <w:top w:val="none" w:sz="0" w:space="0" w:color="auto"/>
            <w:left w:val="none" w:sz="0" w:space="0" w:color="auto"/>
            <w:bottom w:val="none" w:sz="0" w:space="0" w:color="auto"/>
            <w:right w:val="none" w:sz="0" w:space="0" w:color="auto"/>
          </w:divBdr>
        </w:div>
        <w:div w:id="1434131776">
          <w:marLeft w:val="547"/>
          <w:marRight w:val="0"/>
          <w:marTop w:val="0"/>
          <w:marBottom w:val="0"/>
          <w:divBdr>
            <w:top w:val="none" w:sz="0" w:space="0" w:color="auto"/>
            <w:left w:val="none" w:sz="0" w:space="0" w:color="auto"/>
            <w:bottom w:val="none" w:sz="0" w:space="0" w:color="auto"/>
            <w:right w:val="none" w:sz="0" w:space="0" w:color="auto"/>
          </w:divBdr>
        </w:div>
        <w:div w:id="208494923">
          <w:marLeft w:val="547"/>
          <w:marRight w:val="0"/>
          <w:marTop w:val="0"/>
          <w:marBottom w:val="0"/>
          <w:divBdr>
            <w:top w:val="none" w:sz="0" w:space="0" w:color="auto"/>
            <w:left w:val="none" w:sz="0" w:space="0" w:color="auto"/>
            <w:bottom w:val="none" w:sz="0" w:space="0" w:color="auto"/>
            <w:right w:val="none" w:sz="0" w:space="0" w:color="auto"/>
          </w:divBdr>
        </w:div>
        <w:div w:id="1046639911">
          <w:marLeft w:val="547"/>
          <w:marRight w:val="0"/>
          <w:marTop w:val="0"/>
          <w:marBottom w:val="0"/>
          <w:divBdr>
            <w:top w:val="none" w:sz="0" w:space="0" w:color="auto"/>
            <w:left w:val="none" w:sz="0" w:space="0" w:color="auto"/>
            <w:bottom w:val="none" w:sz="0" w:space="0" w:color="auto"/>
            <w:right w:val="none" w:sz="0" w:space="0" w:color="auto"/>
          </w:divBdr>
        </w:div>
        <w:div w:id="416563716">
          <w:marLeft w:val="547"/>
          <w:marRight w:val="0"/>
          <w:marTop w:val="0"/>
          <w:marBottom w:val="0"/>
          <w:divBdr>
            <w:top w:val="none" w:sz="0" w:space="0" w:color="auto"/>
            <w:left w:val="none" w:sz="0" w:space="0" w:color="auto"/>
            <w:bottom w:val="none" w:sz="0" w:space="0" w:color="auto"/>
            <w:right w:val="none" w:sz="0" w:space="0" w:color="auto"/>
          </w:divBdr>
        </w:div>
        <w:div w:id="1232035465">
          <w:marLeft w:val="547"/>
          <w:marRight w:val="0"/>
          <w:marTop w:val="0"/>
          <w:marBottom w:val="0"/>
          <w:divBdr>
            <w:top w:val="none" w:sz="0" w:space="0" w:color="auto"/>
            <w:left w:val="none" w:sz="0" w:space="0" w:color="auto"/>
            <w:bottom w:val="none" w:sz="0" w:space="0" w:color="auto"/>
            <w:right w:val="none" w:sz="0" w:space="0" w:color="auto"/>
          </w:divBdr>
        </w:div>
      </w:divsChild>
    </w:div>
    <w:div w:id="1050420854">
      <w:bodyDiv w:val="1"/>
      <w:marLeft w:val="0"/>
      <w:marRight w:val="0"/>
      <w:marTop w:val="0"/>
      <w:marBottom w:val="0"/>
      <w:divBdr>
        <w:top w:val="none" w:sz="0" w:space="0" w:color="auto"/>
        <w:left w:val="none" w:sz="0" w:space="0" w:color="auto"/>
        <w:bottom w:val="none" w:sz="0" w:space="0" w:color="auto"/>
        <w:right w:val="none" w:sz="0" w:space="0" w:color="auto"/>
      </w:divBdr>
      <w:divsChild>
        <w:div w:id="835732778">
          <w:marLeft w:val="1123"/>
          <w:marRight w:val="0"/>
          <w:marTop w:val="0"/>
          <w:marBottom w:val="0"/>
          <w:divBdr>
            <w:top w:val="none" w:sz="0" w:space="0" w:color="auto"/>
            <w:left w:val="none" w:sz="0" w:space="0" w:color="auto"/>
            <w:bottom w:val="none" w:sz="0" w:space="0" w:color="auto"/>
            <w:right w:val="none" w:sz="0" w:space="0" w:color="auto"/>
          </w:divBdr>
        </w:div>
        <w:div w:id="1034308295">
          <w:marLeft w:val="1123"/>
          <w:marRight w:val="0"/>
          <w:marTop w:val="0"/>
          <w:marBottom w:val="0"/>
          <w:divBdr>
            <w:top w:val="none" w:sz="0" w:space="0" w:color="auto"/>
            <w:left w:val="none" w:sz="0" w:space="0" w:color="auto"/>
            <w:bottom w:val="none" w:sz="0" w:space="0" w:color="auto"/>
            <w:right w:val="none" w:sz="0" w:space="0" w:color="auto"/>
          </w:divBdr>
        </w:div>
        <w:div w:id="591011353">
          <w:marLeft w:val="1123"/>
          <w:marRight w:val="0"/>
          <w:marTop w:val="0"/>
          <w:marBottom w:val="0"/>
          <w:divBdr>
            <w:top w:val="none" w:sz="0" w:space="0" w:color="auto"/>
            <w:left w:val="none" w:sz="0" w:space="0" w:color="auto"/>
            <w:bottom w:val="none" w:sz="0" w:space="0" w:color="auto"/>
            <w:right w:val="none" w:sz="0" w:space="0" w:color="auto"/>
          </w:divBdr>
        </w:div>
      </w:divsChild>
    </w:div>
    <w:div w:id="1065645566">
      <w:bodyDiv w:val="1"/>
      <w:marLeft w:val="0"/>
      <w:marRight w:val="0"/>
      <w:marTop w:val="0"/>
      <w:marBottom w:val="0"/>
      <w:divBdr>
        <w:top w:val="none" w:sz="0" w:space="0" w:color="auto"/>
        <w:left w:val="none" w:sz="0" w:space="0" w:color="auto"/>
        <w:bottom w:val="none" w:sz="0" w:space="0" w:color="auto"/>
        <w:right w:val="none" w:sz="0" w:space="0" w:color="auto"/>
      </w:divBdr>
      <w:divsChild>
        <w:div w:id="345254883">
          <w:marLeft w:val="547"/>
          <w:marRight w:val="0"/>
          <w:marTop w:val="0"/>
          <w:marBottom w:val="210"/>
          <w:divBdr>
            <w:top w:val="none" w:sz="0" w:space="0" w:color="auto"/>
            <w:left w:val="none" w:sz="0" w:space="0" w:color="auto"/>
            <w:bottom w:val="none" w:sz="0" w:space="0" w:color="auto"/>
            <w:right w:val="none" w:sz="0" w:space="0" w:color="auto"/>
          </w:divBdr>
        </w:div>
      </w:divsChild>
    </w:div>
    <w:div w:id="1101100112">
      <w:bodyDiv w:val="1"/>
      <w:marLeft w:val="0"/>
      <w:marRight w:val="0"/>
      <w:marTop w:val="0"/>
      <w:marBottom w:val="0"/>
      <w:divBdr>
        <w:top w:val="none" w:sz="0" w:space="0" w:color="auto"/>
        <w:left w:val="none" w:sz="0" w:space="0" w:color="auto"/>
        <w:bottom w:val="none" w:sz="0" w:space="0" w:color="auto"/>
        <w:right w:val="none" w:sz="0" w:space="0" w:color="auto"/>
      </w:divBdr>
    </w:div>
    <w:div w:id="1111321787">
      <w:bodyDiv w:val="1"/>
      <w:marLeft w:val="0"/>
      <w:marRight w:val="0"/>
      <w:marTop w:val="0"/>
      <w:marBottom w:val="0"/>
      <w:divBdr>
        <w:top w:val="none" w:sz="0" w:space="0" w:color="auto"/>
        <w:left w:val="none" w:sz="0" w:space="0" w:color="auto"/>
        <w:bottom w:val="none" w:sz="0" w:space="0" w:color="auto"/>
        <w:right w:val="none" w:sz="0" w:space="0" w:color="auto"/>
      </w:divBdr>
    </w:div>
    <w:div w:id="1177234762">
      <w:bodyDiv w:val="1"/>
      <w:marLeft w:val="0"/>
      <w:marRight w:val="0"/>
      <w:marTop w:val="0"/>
      <w:marBottom w:val="0"/>
      <w:divBdr>
        <w:top w:val="none" w:sz="0" w:space="0" w:color="auto"/>
        <w:left w:val="none" w:sz="0" w:space="0" w:color="auto"/>
        <w:bottom w:val="none" w:sz="0" w:space="0" w:color="auto"/>
        <w:right w:val="none" w:sz="0" w:space="0" w:color="auto"/>
      </w:divBdr>
    </w:div>
    <w:div w:id="1305232337">
      <w:bodyDiv w:val="1"/>
      <w:marLeft w:val="0"/>
      <w:marRight w:val="0"/>
      <w:marTop w:val="0"/>
      <w:marBottom w:val="0"/>
      <w:divBdr>
        <w:top w:val="none" w:sz="0" w:space="0" w:color="auto"/>
        <w:left w:val="none" w:sz="0" w:space="0" w:color="auto"/>
        <w:bottom w:val="none" w:sz="0" w:space="0" w:color="auto"/>
        <w:right w:val="none" w:sz="0" w:space="0" w:color="auto"/>
      </w:divBdr>
    </w:div>
    <w:div w:id="1307007410">
      <w:bodyDiv w:val="1"/>
      <w:marLeft w:val="0"/>
      <w:marRight w:val="0"/>
      <w:marTop w:val="0"/>
      <w:marBottom w:val="0"/>
      <w:divBdr>
        <w:top w:val="none" w:sz="0" w:space="0" w:color="auto"/>
        <w:left w:val="none" w:sz="0" w:space="0" w:color="auto"/>
        <w:bottom w:val="none" w:sz="0" w:space="0" w:color="auto"/>
        <w:right w:val="none" w:sz="0" w:space="0" w:color="auto"/>
      </w:divBdr>
    </w:div>
    <w:div w:id="1367869255">
      <w:bodyDiv w:val="1"/>
      <w:marLeft w:val="0"/>
      <w:marRight w:val="0"/>
      <w:marTop w:val="0"/>
      <w:marBottom w:val="0"/>
      <w:divBdr>
        <w:top w:val="none" w:sz="0" w:space="0" w:color="auto"/>
        <w:left w:val="none" w:sz="0" w:space="0" w:color="auto"/>
        <w:bottom w:val="none" w:sz="0" w:space="0" w:color="auto"/>
        <w:right w:val="none" w:sz="0" w:space="0" w:color="auto"/>
      </w:divBdr>
    </w:div>
    <w:div w:id="1389067922">
      <w:bodyDiv w:val="1"/>
      <w:marLeft w:val="0"/>
      <w:marRight w:val="0"/>
      <w:marTop w:val="0"/>
      <w:marBottom w:val="0"/>
      <w:divBdr>
        <w:top w:val="none" w:sz="0" w:space="0" w:color="auto"/>
        <w:left w:val="none" w:sz="0" w:space="0" w:color="auto"/>
        <w:bottom w:val="none" w:sz="0" w:space="0" w:color="auto"/>
        <w:right w:val="none" w:sz="0" w:space="0" w:color="auto"/>
      </w:divBdr>
    </w:div>
    <w:div w:id="1403868888">
      <w:bodyDiv w:val="1"/>
      <w:marLeft w:val="0"/>
      <w:marRight w:val="0"/>
      <w:marTop w:val="0"/>
      <w:marBottom w:val="0"/>
      <w:divBdr>
        <w:top w:val="none" w:sz="0" w:space="0" w:color="auto"/>
        <w:left w:val="none" w:sz="0" w:space="0" w:color="auto"/>
        <w:bottom w:val="none" w:sz="0" w:space="0" w:color="auto"/>
        <w:right w:val="none" w:sz="0" w:space="0" w:color="auto"/>
      </w:divBdr>
    </w:div>
    <w:div w:id="1421488854">
      <w:bodyDiv w:val="1"/>
      <w:marLeft w:val="0"/>
      <w:marRight w:val="0"/>
      <w:marTop w:val="0"/>
      <w:marBottom w:val="0"/>
      <w:divBdr>
        <w:top w:val="none" w:sz="0" w:space="0" w:color="auto"/>
        <w:left w:val="none" w:sz="0" w:space="0" w:color="auto"/>
        <w:bottom w:val="none" w:sz="0" w:space="0" w:color="auto"/>
        <w:right w:val="none" w:sz="0" w:space="0" w:color="auto"/>
      </w:divBdr>
    </w:div>
    <w:div w:id="1432050609">
      <w:bodyDiv w:val="1"/>
      <w:marLeft w:val="0"/>
      <w:marRight w:val="0"/>
      <w:marTop w:val="0"/>
      <w:marBottom w:val="0"/>
      <w:divBdr>
        <w:top w:val="none" w:sz="0" w:space="0" w:color="auto"/>
        <w:left w:val="none" w:sz="0" w:space="0" w:color="auto"/>
        <w:bottom w:val="none" w:sz="0" w:space="0" w:color="auto"/>
        <w:right w:val="none" w:sz="0" w:space="0" w:color="auto"/>
      </w:divBdr>
    </w:div>
    <w:div w:id="1442720507">
      <w:bodyDiv w:val="1"/>
      <w:marLeft w:val="0"/>
      <w:marRight w:val="0"/>
      <w:marTop w:val="0"/>
      <w:marBottom w:val="0"/>
      <w:divBdr>
        <w:top w:val="none" w:sz="0" w:space="0" w:color="auto"/>
        <w:left w:val="none" w:sz="0" w:space="0" w:color="auto"/>
        <w:bottom w:val="none" w:sz="0" w:space="0" w:color="auto"/>
        <w:right w:val="none" w:sz="0" w:space="0" w:color="auto"/>
      </w:divBdr>
    </w:div>
    <w:div w:id="1453548600">
      <w:bodyDiv w:val="1"/>
      <w:marLeft w:val="0"/>
      <w:marRight w:val="0"/>
      <w:marTop w:val="0"/>
      <w:marBottom w:val="0"/>
      <w:divBdr>
        <w:top w:val="none" w:sz="0" w:space="0" w:color="auto"/>
        <w:left w:val="none" w:sz="0" w:space="0" w:color="auto"/>
        <w:bottom w:val="none" w:sz="0" w:space="0" w:color="auto"/>
        <w:right w:val="none" w:sz="0" w:space="0" w:color="auto"/>
      </w:divBdr>
    </w:div>
    <w:div w:id="1495026465">
      <w:bodyDiv w:val="1"/>
      <w:marLeft w:val="0"/>
      <w:marRight w:val="0"/>
      <w:marTop w:val="0"/>
      <w:marBottom w:val="0"/>
      <w:divBdr>
        <w:top w:val="none" w:sz="0" w:space="0" w:color="auto"/>
        <w:left w:val="none" w:sz="0" w:space="0" w:color="auto"/>
        <w:bottom w:val="none" w:sz="0" w:space="0" w:color="auto"/>
        <w:right w:val="none" w:sz="0" w:space="0" w:color="auto"/>
      </w:divBdr>
    </w:div>
    <w:div w:id="1503663666">
      <w:bodyDiv w:val="1"/>
      <w:marLeft w:val="0"/>
      <w:marRight w:val="0"/>
      <w:marTop w:val="0"/>
      <w:marBottom w:val="0"/>
      <w:divBdr>
        <w:top w:val="none" w:sz="0" w:space="0" w:color="auto"/>
        <w:left w:val="none" w:sz="0" w:space="0" w:color="auto"/>
        <w:bottom w:val="none" w:sz="0" w:space="0" w:color="auto"/>
        <w:right w:val="none" w:sz="0" w:space="0" w:color="auto"/>
      </w:divBdr>
    </w:div>
    <w:div w:id="1509633260">
      <w:bodyDiv w:val="1"/>
      <w:marLeft w:val="0"/>
      <w:marRight w:val="0"/>
      <w:marTop w:val="0"/>
      <w:marBottom w:val="0"/>
      <w:divBdr>
        <w:top w:val="none" w:sz="0" w:space="0" w:color="auto"/>
        <w:left w:val="none" w:sz="0" w:space="0" w:color="auto"/>
        <w:bottom w:val="none" w:sz="0" w:space="0" w:color="auto"/>
        <w:right w:val="none" w:sz="0" w:space="0" w:color="auto"/>
      </w:divBdr>
    </w:div>
    <w:div w:id="1536700556">
      <w:bodyDiv w:val="1"/>
      <w:marLeft w:val="0"/>
      <w:marRight w:val="0"/>
      <w:marTop w:val="0"/>
      <w:marBottom w:val="0"/>
      <w:divBdr>
        <w:top w:val="none" w:sz="0" w:space="0" w:color="auto"/>
        <w:left w:val="none" w:sz="0" w:space="0" w:color="auto"/>
        <w:bottom w:val="none" w:sz="0" w:space="0" w:color="auto"/>
        <w:right w:val="none" w:sz="0" w:space="0" w:color="auto"/>
      </w:divBdr>
    </w:div>
    <w:div w:id="1577976306">
      <w:bodyDiv w:val="1"/>
      <w:marLeft w:val="0"/>
      <w:marRight w:val="0"/>
      <w:marTop w:val="0"/>
      <w:marBottom w:val="0"/>
      <w:divBdr>
        <w:top w:val="none" w:sz="0" w:space="0" w:color="auto"/>
        <w:left w:val="none" w:sz="0" w:space="0" w:color="auto"/>
        <w:bottom w:val="none" w:sz="0" w:space="0" w:color="auto"/>
        <w:right w:val="none" w:sz="0" w:space="0" w:color="auto"/>
      </w:divBdr>
    </w:div>
    <w:div w:id="1678580033">
      <w:bodyDiv w:val="1"/>
      <w:marLeft w:val="0"/>
      <w:marRight w:val="0"/>
      <w:marTop w:val="0"/>
      <w:marBottom w:val="0"/>
      <w:divBdr>
        <w:top w:val="none" w:sz="0" w:space="0" w:color="auto"/>
        <w:left w:val="none" w:sz="0" w:space="0" w:color="auto"/>
        <w:bottom w:val="none" w:sz="0" w:space="0" w:color="auto"/>
        <w:right w:val="none" w:sz="0" w:space="0" w:color="auto"/>
      </w:divBdr>
    </w:div>
    <w:div w:id="1703743918">
      <w:bodyDiv w:val="1"/>
      <w:marLeft w:val="0"/>
      <w:marRight w:val="0"/>
      <w:marTop w:val="0"/>
      <w:marBottom w:val="0"/>
      <w:divBdr>
        <w:top w:val="none" w:sz="0" w:space="0" w:color="auto"/>
        <w:left w:val="none" w:sz="0" w:space="0" w:color="auto"/>
        <w:bottom w:val="none" w:sz="0" w:space="0" w:color="auto"/>
        <w:right w:val="none" w:sz="0" w:space="0" w:color="auto"/>
      </w:divBdr>
    </w:div>
    <w:div w:id="1721828868">
      <w:bodyDiv w:val="1"/>
      <w:marLeft w:val="0"/>
      <w:marRight w:val="0"/>
      <w:marTop w:val="0"/>
      <w:marBottom w:val="0"/>
      <w:divBdr>
        <w:top w:val="none" w:sz="0" w:space="0" w:color="auto"/>
        <w:left w:val="none" w:sz="0" w:space="0" w:color="auto"/>
        <w:bottom w:val="none" w:sz="0" w:space="0" w:color="auto"/>
        <w:right w:val="none" w:sz="0" w:space="0" w:color="auto"/>
      </w:divBdr>
    </w:div>
    <w:div w:id="1740594485">
      <w:bodyDiv w:val="1"/>
      <w:marLeft w:val="0"/>
      <w:marRight w:val="0"/>
      <w:marTop w:val="0"/>
      <w:marBottom w:val="0"/>
      <w:divBdr>
        <w:top w:val="none" w:sz="0" w:space="0" w:color="auto"/>
        <w:left w:val="none" w:sz="0" w:space="0" w:color="auto"/>
        <w:bottom w:val="none" w:sz="0" w:space="0" w:color="auto"/>
        <w:right w:val="none" w:sz="0" w:space="0" w:color="auto"/>
      </w:divBdr>
    </w:div>
    <w:div w:id="1788039224">
      <w:bodyDiv w:val="1"/>
      <w:marLeft w:val="0"/>
      <w:marRight w:val="0"/>
      <w:marTop w:val="0"/>
      <w:marBottom w:val="0"/>
      <w:divBdr>
        <w:top w:val="none" w:sz="0" w:space="0" w:color="auto"/>
        <w:left w:val="none" w:sz="0" w:space="0" w:color="auto"/>
        <w:bottom w:val="none" w:sz="0" w:space="0" w:color="auto"/>
        <w:right w:val="none" w:sz="0" w:space="0" w:color="auto"/>
      </w:divBdr>
    </w:div>
    <w:div w:id="1792019968">
      <w:bodyDiv w:val="1"/>
      <w:marLeft w:val="0"/>
      <w:marRight w:val="0"/>
      <w:marTop w:val="0"/>
      <w:marBottom w:val="0"/>
      <w:divBdr>
        <w:top w:val="none" w:sz="0" w:space="0" w:color="auto"/>
        <w:left w:val="none" w:sz="0" w:space="0" w:color="auto"/>
        <w:bottom w:val="none" w:sz="0" w:space="0" w:color="auto"/>
        <w:right w:val="none" w:sz="0" w:space="0" w:color="auto"/>
      </w:divBdr>
    </w:div>
    <w:div w:id="1800800546">
      <w:bodyDiv w:val="1"/>
      <w:marLeft w:val="0"/>
      <w:marRight w:val="0"/>
      <w:marTop w:val="0"/>
      <w:marBottom w:val="0"/>
      <w:divBdr>
        <w:top w:val="none" w:sz="0" w:space="0" w:color="auto"/>
        <w:left w:val="none" w:sz="0" w:space="0" w:color="auto"/>
        <w:bottom w:val="none" w:sz="0" w:space="0" w:color="auto"/>
        <w:right w:val="none" w:sz="0" w:space="0" w:color="auto"/>
      </w:divBdr>
    </w:div>
    <w:div w:id="1806005634">
      <w:bodyDiv w:val="1"/>
      <w:marLeft w:val="0"/>
      <w:marRight w:val="0"/>
      <w:marTop w:val="0"/>
      <w:marBottom w:val="0"/>
      <w:divBdr>
        <w:top w:val="none" w:sz="0" w:space="0" w:color="auto"/>
        <w:left w:val="none" w:sz="0" w:space="0" w:color="auto"/>
        <w:bottom w:val="none" w:sz="0" w:space="0" w:color="auto"/>
        <w:right w:val="none" w:sz="0" w:space="0" w:color="auto"/>
      </w:divBdr>
    </w:div>
    <w:div w:id="1826704520">
      <w:bodyDiv w:val="1"/>
      <w:marLeft w:val="0"/>
      <w:marRight w:val="0"/>
      <w:marTop w:val="0"/>
      <w:marBottom w:val="0"/>
      <w:divBdr>
        <w:top w:val="none" w:sz="0" w:space="0" w:color="auto"/>
        <w:left w:val="none" w:sz="0" w:space="0" w:color="auto"/>
        <w:bottom w:val="none" w:sz="0" w:space="0" w:color="auto"/>
        <w:right w:val="none" w:sz="0" w:space="0" w:color="auto"/>
      </w:divBdr>
    </w:div>
    <w:div w:id="1827550006">
      <w:bodyDiv w:val="1"/>
      <w:marLeft w:val="0"/>
      <w:marRight w:val="0"/>
      <w:marTop w:val="0"/>
      <w:marBottom w:val="0"/>
      <w:divBdr>
        <w:top w:val="none" w:sz="0" w:space="0" w:color="auto"/>
        <w:left w:val="none" w:sz="0" w:space="0" w:color="auto"/>
        <w:bottom w:val="none" w:sz="0" w:space="0" w:color="auto"/>
        <w:right w:val="none" w:sz="0" w:space="0" w:color="auto"/>
      </w:divBdr>
    </w:div>
    <w:div w:id="1828205376">
      <w:bodyDiv w:val="1"/>
      <w:marLeft w:val="0"/>
      <w:marRight w:val="0"/>
      <w:marTop w:val="0"/>
      <w:marBottom w:val="0"/>
      <w:divBdr>
        <w:top w:val="none" w:sz="0" w:space="0" w:color="auto"/>
        <w:left w:val="none" w:sz="0" w:space="0" w:color="auto"/>
        <w:bottom w:val="none" w:sz="0" w:space="0" w:color="auto"/>
        <w:right w:val="none" w:sz="0" w:space="0" w:color="auto"/>
      </w:divBdr>
    </w:div>
    <w:div w:id="1860581128">
      <w:bodyDiv w:val="1"/>
      <w:marLeft w:val="0"/>
      <w:marRight w:val="0"/>
      <w:marTop w:val="0"/>
      <w:marBottom w:val="0"/>
      <w:divBdr>
        <w:top w:val="none" w:sz="0" w:space="0" w:color="auto"/>
        <w:left w:val="none" w:sz="0" w:space="0" w:color="auto"/>
        <w:bottom w:val="none" w:sz="0" w:space="0" w:color="auto"/>
        <w:right w:val="none" w:sz="0" w:space="0" w:color="auto"/>
      </w:divBdr>
    </w:div>
    <w:div w:id="1862890647">
      <w:bodyDiv w:val="1"/>
      <w:marLeft w:val="0"/>
      <w:marRight w:val="0"/>
      <w:marTop w:val="0"/>
      <w:marBottom w:val="0"/>
      <w:divBdr>
        <w:top w:val="none" w:sz="0" w:space="0" w:color="auto"/>
        <w:left w:val="none" w:sz="0" w:space="0" w:color="auto"/>
        <w:bottom w:val="none" w:sz="0" w:space="0" w:color="auto"/>
        <w:right w:val="none" w:sz="0" w:space="0" w:color="auto"/>
      </w:divBdr>
    </w:div>
    <w:div w:id="1864904369">
      <w:bodyDiv w:val="1"/>
      <w:marLeft w:val="0"/>
      <w:marRight w:val="0"/>
      <w:marTop w:val="0"/>
      <w:marBottom w:val="0"/>
      <w:divBdr>
        <w:top w:val="none" w:sz="0" w:space="0" w:color="auto"/>
        <w:left w:val="none" w:sz="0" w:space="0" w:color="auto"/>
        <w:bottom w:val="none" w:sz="0" w:space="0" w:color="auto"/>
        <w:right w:val="none" w:sz="0" w:space="0" w:color="auto"/>
      </w:divBdr>
    </w:div>
    <w:div w:id="1886477499">
      <w:bodyDiv w:val="1"/>
      <w:marLeft w:val="0"/>
      <w:marRight w:val="0"/>
      <w:marTop w:val="0"/>
      <w:marBottom w:val="0"/>
      <w:divBdr>
        <w:top w:val="none" w:sz="0" w:space="0" w:color="auto"/>
        <w:left w:val="none" w:sz="0" w:space="0" w:color="auto"/>
        <w:bottom w:val="none" w:sz="0" w:space="0" w:color="auto"/>
        <w:right w:val="none" w:sz="0" w:space="0" w:color="auto"/>
      </w:divBdr>
    </w:div>
    <w:div w:id="1901746577">
      <w:bodyDiv w:val="1"/>
      <w:marLeft w:val="0"/>
      <w:marRight w:val="0"/>
      <w:marTop w:val="0"/>
      <w:marBottom w:val="0"/>
      <w:divBdr>
        <w:top w:val="none" w:sz="0" w:space="0" w:color="auto"/>
        <w:left w:val="none" w:sz="0" w:space="0" w:color="auto"/>
        <w:bottom w:val="none" w:sz="0" w:space="0" w:color="auto"/>
        <w:right w:val="none" w:sz="0" w:space="0" w:color="auto"/>
      </w:divBdr>
    </w:div>
    <w:div w:id="1904025830">
      <w:bodyDiv w:val="1"/>
      <w:marLeft w:val="0"/>
      <w:marRight w:val="0"/>
      <w:marTop w:val="0"/>
      <w:marBottom w:val="0"/>
      <w:divBdr>
        <w:top w:val="none" w:sz="0" w:space="0" w:color="auto"/>
        <w:left w:val="none" w:sz="0" w:space="0" w:color="auto"/>
        <w:bottom w:val="none" w:sz="0" w:space="0" w:color="auto"/>
        <w:right w:val="none" w:sz="0" w:space="0" w:color="auto"/>
      </w:divBdr>
    </w:div>
    <w:div w:id="1940260055">
      <w:bodyDiv w:val="1"/>
      <w:marLeft w:val="0"/>
      <w:marRight w:val="0"/>
      <w:marTop w:val="0"/>
      <w:marBottom w:val="0"/>
      <w:divBdr>
        <w:top w:val="none" w:sz="0" w:space="0" w:color="auto"/>
        <w:left w:val="none" w:sz="0" w:space="0" w:color="auto"/>
        <w:bottom w:val="none" w:sz="0" w:space="0" w:color="auto"/>
        <w:right w:val="none" w:sz="0" w:space="0" w:color="auto"/>
      </w:divBdr>
    </w:div>
    <w:div w:id="1945384551">
      <w:bodyDiv w:val="1"/>
      <w:marLeft w:val="0"/>
      <w:marRight w:val="0"/>
      <w:marTop w:val="0"/>
      <w:marBottom w:val="0"/>
      <w:divBdr>
        <w:top w:val="none" w:sz="0" w:space="0" w:color="auto"/>
        <w:left w:val="none" w:sz="0" w:space="0" w:color="auto"/>
        <w:bottom w:val="none" w:sz="0" w:space="0" w:color="auto"/>
        <w:right w:val="none" w:sz="0" w:space="0" w:color="auto"/>
      </w:divBdr>
    </w:div>
    <w:div w:id="1956789693">
      <w:bodyDiv w:val="1"/>
      <w:marLeft w:val="0"/>
      <w:marRight w:val="0"/>
      <w:marTop w:val="0"/>
      <w:marBottom w:val="0"/>
      <w:divBdr>
        <w:top w:val="none" w:sz="0" w:space="0" w:color="auto"/>
        <w:left w:val="none" w:sz="0" w:space="0" w:color="auto"/>
        <w:bottom w:val="none" w:sz="0" w:space="0" w:color="auto"/>
        <w:right w:val="none" w:sz="0" w:space="0" w:color="auto"/>
      </w:divBdr>
    </w:div>
    <w:div w:id="1999186049">
      <w:bodyDiv w:val="1"/>
      <w:marLeft w:val="0"/>
      <w:marRight w:val="0"/>
      <w:marTop w:val="0"/>
      <w:marBottom w:val="0"/>
      <w:divBdr>
        <w:top w:val="none" w:sz="0" w:space="0" w:color="auto"/>
        <w:left w:val="none" w:sz="0" w:space="0" w:color="auto"/>
        <w:bottom w:val="none" w:sz="0" w:space="0" w:color="auto"/>
        <w:right w:val="none" w:sz="0" w:space="0" w:color="auto"/>
      </w:divBdr>
    </w:div>
    <w:div w:id="2005351907">
      <w:bodyDiv w:val="1"/>
      <w:marLeft w:val="0"/>
      <w:marRight w:val="0"/>
      <w:marTop w:val="0"/>
      <w:marBottom w:val="0"/>
      <w:divBdr>
        <w:top w:val="none" w:sz="0" w:space="0" w:color="auto"/>
        <w:left w:val="none" w:sz="0" w:space="0" w:color="auto"/>
        <w:bottom w:val="none" w:sz="0" w:space="0" w:color="auto"/>
        <w:right w:val="none" w:sz="0" w:space="0" w:color="auto"/>
      </w:divBdr>
    </w:div>
    <w:div w:id="2015910615">
      <w:bodyDiv w:val="1"/>
      <w:marLeft w:val="0"/>
      <w:marRight w:val="0"/>
      <w:marTop w:val="0"/>
      <w:marBottom w:val="0"/>
      <w:divBdr>
        <w:top w:val="none" w:sz="0" w:space="0" w:color="auto"/>
        <w:left w:val="none" w:sz="0" w:space="0" w:color="auto"/>
        <w:bottom w:val="none" w:sz="0" w:space="0" w:color="auto"/>
        <w:right w:val="none" w:sz="0" w:space="0" w:color="auto"/>
      </w:divBdr>
      <w:divsChild>
        <w:div w:id="1460807069">
          <w:marLeft w:val="547"/>
          <w:marRight w:val="0"/>
          <w:marTop w:val="0"/>
          <w:marBottom w:val="0"/>
          <w:divBdr>
            <w:top w:val="none" w:sz="0" w:space="0" w:color="auto"/>
            <w:left w:val="none" w:sz="0" w:space="0" w:color="auto"/>
            <w:bottom w:val="none" w:sz="0" w:space="0" w:color="auto"/>
            <w:right w:val="none" w:sz="0" w:space="0" w:color="auto"/>
          </w:divBdr>
        </w:div>
      </w:divsChild>
    </w:div>
    <w:div w:id="2033529729">
      <w:bodyDiv w:val="1"/>
      <w:marLeft w:val="0"/>
      <w:marRight w:val="0"/>
      <w:marTop w:val="0"/>
      <w:marBottom w:val="0"/>
      <w:divBdr>
        <w:top w:val="none" w:sz="0" w:space="0" w:color="auto"/>
        <w:left w:val="none" w:sz="0" w:space="0" w:color="auto"/>
        <w:bottom w:val="none" w:sz="0" w:space="0" w:color="auto"/>
        <w:right w:val="none" w:sz="0" w:space="0" w:color="auto"/>
      </w:divBdr>
    </w:div>
    <w:div w:id="2046131834">
      <w:bodyDiv w:val="1"/>
      <w:marLeft w:val="0"/>
      <w:marRight w:val="0"/>
      <w:marTop w:val="0"/>
      <w:marBottom w:val="0"/>
      <w:divBdr>
        <w:top w:val="none" w:sz="0" w:space="0" w:color="auto"/>
        <w:left w:val="none" w:sz="0" w:space="0" w:color="auto"/>
        <w:bottom w:val="none" w:sz="0" w:space="0" w:color="auto"/>
        <w:right w:val="none" w:sz="0" w:space="0" w:color="auto"/>
      </w:divBdr>
    </w:div>
    <w:div w:id="2077391962">
      <w:bodyDiv w:val="1"/>
      <w:marLeft w:val="0"/>
      <w:marRight w:val="0"/>
      <w:marTop w:val="0"/>
      <w:marBottom w:val="0"/>
      <w:divBdr>
        <w:top w:val="none" w:sz="0" w:space="0" w:color="auto"/>
        <w:left w:val="none" w:sz="0" w:space="0" w:color="auto"/>
        <w:bottom w:val="none" w:sz="0" w:space="0" w:color="auto"/>
        <w:right w:val="none" w:sz="0" w:space="0" w:color="auto"/>
      </w:divBdr>
    </w:div>
    <w:div w:id="2096658270">
      <w:bodyDiv w:val="1"/>
      <w:marLeft w:val="0"/>
      <w:marRight w:val="0"/>
      <w:marTop w:val="0"/>
      <w:marBottom w:val="0"/>
      <w:divBdr>
        <w:top w:val="none" w:sz="0" w:space="0" w:color="auto"/>
        <w:left w:val="none" w:sz="0" w:space="0" w:color="auto"/>
        <w:bottom w:val="none" w:sz="0" w:space="0" w:color="auto"/>
        <w:right w:val="none" w:sz="0" w:space="0" w:color="auto"/>
      </w:divBdr>
    </w:div>
    <w:div w:id="2125225468">
      <w:bodyDiv w:val="1"/>
      <w:marLeft w:val="0"/>
      <w:marRight w:val="0"/>
      <w:marTop w:val="0"/>
      <w:marBottom w:val="0"/>
      <w:divBdr>
        <w:top w:val="none" w:sz="0" w:space="0" w:color="auto"/>
        <w:left w:val="none" w:sz="0" w:space="0" w:color="auto"/>
        <w:bottom w:val="none" w:sz="0" w:space="0" w:color="auto"/>
        <w:right w:val="none" w:sz="0" w:space="0" w:color="auto"/>
      </w:divBdr>
    </w:div>
    <w:div w:id="21283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BBCA-0DB7-4748-A7D3-FBB419A5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7848</Words>
  <Characters>44736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User</cp:lastModifiedBy>
  <cp:revision>2</cp:revision>
  <cp:lastPrinted>2022-05-03T16:38:00Z</cp:lastPrinted>
  <dcterms:created xsi:type="dcterms:W3CDTF">2022-05-17T10:33:00Z</dcterms:created>
  <dcterms:modified xsi:type="dcterms:W3CDTF">2022-05-17T10:33:00Z</dcterms:modified>
</cp:coreProperties>
</file>