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221" w:rsidRPr="00304DFE" w:rsidRDefault="004E1221" w:rsidP="00304DFE">
      <w:pPr>
        <w:spacing w:after="0" w:line="240" w:lineRule="auto"/>
        <w:jc w:val="left"/>
        <w:rPr>
          <w:rFonts w:ascii="Arial" w:hAnsi="Arial" w:cs="Arial"/>
          <w:b/>
          <w:caps/>
          <w:sz w:val="20"/>
          <w:szCs w:val="20"/>
        </w:rPr>
      </w:pPr>
      <w:r w:rsidRPr="00304DFE">
        <w:rPr>
          <w:rFonts w:ascii="Arial" w:hAnsi="Arial" w:cs="Arial"/>
          <w:b/>
          <w:sz w:val="20"/>
          <w:szCs w:val="20"/>
        </w:rPr>
        <w:t>Report of the Portfolio Committee on Public Works and Infrastructure on Budget Vote 13: Public Works and Infrastructure, dated 6 May 2022</w:t>
      </w:r>
    </w:p>
    <w:p w:rsidR="00EB2F14" w:rsidRPr="00304DFE" w:rsidRDefault="00EB2F14" w:rsidP="00304DFE">
      <w:pPr>
        <w:spacing w:after="0" w:line="240" w:lineRule="auto"/>
        <w:ind w:left="-360"/>
        <w:jc w:val="left"/>
        <w:rPr>
          <w:rFonts w:ascii="Arial" w:hAnsi="Arial" w:cs="Arial"/>
          <w:b/>
          <w:caps/>
          <w:sz w:val="20"/>
          <w:szCs w:val="20"/>
        </w:rPr>
      </w:pPr>
    </w:p>
    <w:p w:rsidR="00EB2F14" w:rsidRPr="00304DFE" w:rsidRDefault="00EB2F14" w:rsidP="00304DFE">
      <w:pPr>
        <w:spacing w:after="0" w:line="240" w:lineRule="auto"/>
        <w:jc w:val="left"/>
        <w:rPr>
          <w:rFonts w:ascii="Arial" w:hAnsi="Arial" w:cs="Arial"/>
          <w:sz w:val="20"/>
          <w:szCs w:val="20"/>
        </w:rPr>
      </w:pPr>
      <w:r w:rsidRPr="00304DFE">
        <w:rPr>
          <w:rFonts w:ascii="Arial" w:hAnsi="Arial" w:cs="Arial"/>
          <w:bCs/>
          <w:sz w:val="20"/>
          <w:szCs w:val="20"/>
        </w:rPr>
        <w:t>The Portfolio Committee on Public Works and Infrastructure</w:t>
      </w:r>
      <w:r w:rsidRPr="00304DFE">
        <w:rPr>
          <w:rFonts w:ascii="Arial" w:hAnsi="Arial" w:cs="Arial"/>
          <w:sz w:val="20"/>
          <w:szCs w:val="20"/>
        </w:rPr>
        <w:t xml:space="preserve">, </w:t>
      </w:r>
      <w:r w:rsidRPr="00304DFE">
        <w:rPr>
          <w:rFonts w:ascii="Arial" w:hAnsi="Arial" w:cs="Arial"/>
          <w:bCs/>
          <w:sz w:val="20"/>
          <w:szCs w:val="20"/>
        </w:rPr>
        <w:t>having met on 3, 4 and 6 May 2022</w:t>
      </w:r>
      <w:r w:rsidRPr="00304DFE">
        <w:rPr>
          <w:rFonts w:ascii="Arial" w:hAnsi="Arial" w:cs="Arial"/>
          <w:sz w:val="20"/>
          <w:szCs w:val="20"/>
        </w:rPr>
        <w:t xml:space="preserve">; and having deliberated on the Annual Performance Plans (APPs) of the Department of Public Works and Infrastructure (DPWI, </w:t>
      </w:r>
      <w:r w:rsidR="002A705E" w:rsidRPr="00304DFE">
        <w:rPr>
          <w:rFonts w:ascii="Arial" w:hAnsi="Arial" w:cs="Arial"/>
          <w:sz w:val="20"/>
          <w:szCs w:val="20"/>
        </w:rPr>
        <w:t xml:space="preserve">the </w:t>
      </w:r>
      <w:r w:rsidRPr="00304DFE">
        <w:rPr>
          <w:rFonts w:ascii="Arial" w:hAnsi="Arial" w:cs="Arial"/>
          <w:sz w:val="20"/>
          <w:szCs w:val="20"/>
        </w:rPr>
        <w:t>department), the Property Management Trading Entity (PMTE), and the public works and infrastructure entities</w:t>
      </w:r>
      <w:r w:rsidR="00C25076" w:rsidRPr="00304DFE">
        <w:rPr>
          <w:rFonts w:ascii="Arial" w:hAnsi="Arial" w:cs="Arial"/>
          <w:sz w:val="20"/>
          <w:szCs w:val="20"/>
        </w:rPr>
        <w:t>;</w:t>
      </w:r>
      <w:r w:rsidRPr="00304DFE">
        <w:rPr>
          <w:rFonts w:ascii="Arial" w:hAnsi="Arial" w:cs="Arial"/>
          <w:bCs/>
          <w:sz w:val="20"/>
          <w:szCs w:val="20"/>
        </w:rPr>
        <w:t>reports as follows</w:t>
      </w:r>
      <w:r w:rsidRPr="00304DFE">
        <w:rPr>
          <w:rFonts w:ascii="Arial" w:hAnsi="Arial" w:cs="Arial"/>
          <w:sz w:val="20"/>
          <w:szCs w:val="20"/>
        </w:rPr>
        <w:t>:</w:t>
      </w:r>
    </w:p>
    <w:p w:rsidR="00EB2F14" w:rsidRPr="00304DFE" w:rsidRDefault="00EB2F14" w:rsidP="00304DFE">
      <w:pPr>
        <w:spacing w:after="0" w:line="240" w:lineRule="auto"/>
        <w:jc w:val="left"/>
        <w:rPr>
          <w:rFonts w:ascii="Arial" w:eastAsia="Times New Roman" w:hAnsi="Arial" w:cs="Arial"/>
          <w:b/>
          <w:spacing w:val="6"/>
          <w:sz w:val="20"/>
          <w:szCs w:val="20"/>
          <w:lang w:val="en-GB" w:eastAsia="en-GB"/>
        </w:rPr>
      </w:pPr>
    </w:p>
    <w:p w:rsidR="00EB2F14" w:rsidRPr="00304DFE" w:rsidRDefault="00EB2F14" w:rsidP="00304DFE">
      <w:pPr>
        <w:spacing w:after="0" w:line="240" w:lineRule="auto"/>
        <w:jc w:val="left"/>
        <w:rPr>
          <w:rFonts w:ascii="Arial" w:eastAsia="Times New Roman" w:hAnsi="Arial" w:cs="Arial"/>
          <w:b/>
          <w:spacing w:val="6"/>
          <w:sz w:val="20"/>
          <w:szCs w:val="20"/>
          <w:lang w:val="en-GB" w:eastAsia="en-GB"/>
        </w:rPr>
      </w:pPr>
      <w:r w:rsidRPr="00304DFE">
        <w:rPr>
          <w:rFonts w:ascii="Arial" w:eastAsia="Times New Roman" w:hAnsi="Arial" w:cs="Arial"/>
          <w:b/>
          <w:spacing w:val="6"/>
          <w:sz w:val="20"/>
          <w:szCs w:val="20"/>
          <w:lang w:val="en-GB" w:eastAsia="en-GB"/>
        </w:rPr>
        <w:t>1. Introduction</w:t>
      </w:r>
    </w:p>
    <w:p w:rsidR="003056F8" w:rsidRPr="00304DFE" w:rsidRDefault="00EB2F14" w:rsidP="00304DFE">
      <w:pPr>
        <w:spacing w:after="0" w:line="240" w:lineRule="auto"/>
        <w:jc w:val="left"/>
        <w:rPr>
          <w:rFonts w:ascii="Arial" w:hAnsi="Arial" w:cs="Arial"/>
          <w:sz w:val="20"/>
          <w:szCs w:val="20"/>
        </w:rPr>
      </w:pPr>
      <w:r w:rsidRPr="00304DFE">
        <w:rPr>
          <w:rFonts w:ascii="Arial" w:hAnsi="Arial" w:cs="Arial"/>
          <w:sz w:val="20"/>
          <w:szCs w:val="20"/>
        </w:rPr>
        <w:t xml:space="preserve">The Public Finance Management Act (1999) </w:t>
      </w:r>
      <w:r w:rsidR="001C1B8C" w:rsidRPr="00304DFE">
        <w:rPr>
          <w:rFonts w:ascii="Arial" w:hAnsi="Arial" w:cs="Arial"/>
          <w:sz w:val="20"/>
          <w:szCs w:val="20"/>
        </w:rPr>
        <w:t>defines</w:t>
      </w:r>
      <w:r w:rsidRPr="00304DFE">
        <w:rPr>
          <w:rFonts w:ascii="Arial" w:hAnsi="Arial" w:cs="Arial"/>
          <w:sz w:val="20"/>
          <w:szCs w:val="20"/>
        </w:rPr>
        <w:t xml:space="preserve"> the Minister of Public Works and Infrastructure as the executive authority of the department. </w:t>
      </w:r>
      <w:r w:rsidR="00CB329A" w:rsidRPr="00304DFE">
        <w:rPr>
          <w:rFonts w:ascii="Arial" w:hAnsi="Arial" w:cs="Arial"/>
          <w:sz w:val="20"/>
          <w:szCs w:val="20"/>
        </w:rPr>
        <w:t>The</w:t>
      </w:r>
      <w:r w:rsidR="00CF4A87" w:rsidRPr="00304DFE">
        <w:rPr>
          <w:rFonts w:ascii="Arial" w:hAnsi="Arial" w:cs="Arial"/>
          <w:sz w:val="20"/>
          <w:szCs w:val="20"/>
        </w:rPr>
        <w:t>Act further defines the Director-General (</w:t>
      </w:r>
      <w:r w:rsidR="00CB329A" w:rsidRPr="00304DFE">
        <w:rPr>
          <w:rFonts w:ascii="Arial" w:hAnsi="Arial" w:cs="Arial"/>
          <w:sz w:val="20"/>
          <w:szCs w:val="20"/>
        </w:rPr>
        <w:t>DG</w:t>
      </w:r>
      <w:r w:rsidR="00CF4A87" w:rsidRPr="00304DFE">
        <w:rPr>
          <w:rFonts w:ascii="Arial" w:hAnsi="Arial" w:cs="Arial"/>
          <w:sz w:val="20"/>
          <w:szCs w:val="20"/>
        </w:rPr>
        <w:t>)a</w:t>
      </w:r>
      <w:r w:rsidR="00CB329A" w:rsidRPr="00304DFE">
        <w:rPr>
          <w:rFonts w:ascii="Arial" w:hAnsi="Arial" w:cs="Arial"/>
          <w:sz w:val="20"/>
          <w:szCs w:val="20"/>
        </w:rPr>
        <w:t>s the accounting officer of the department; he or shemust comply with the provisions of the Constitution and the PFMA and ensure sound financial management of the allocated budget and the business of the department. T</w:t>
      </w:r>
      <w:r w:rsidR="00AB61CD" w:rsidRPr="00304DFE">
        <w:rPr>
          <w:rFonts w:ascii="Arial" w:hAnsi="Arial" w:cs="Arial"/>
          <w:sz w:val="20"/>
          <w:szCs w:val="20"/>
        </w:rPr>
        <w:t>he Minister</w:t>
      </w:r>
      <w:r w:rsidRPr="00304DFE">
        <w:rPr>
          <w:rFonts w:ascii="Arial" w:hAnsi="Arial" w:cs="Arial"/>
          <w:sz w:val="20"/>
          <w:szCs w:val="20"/>
        </w:rPr>
        <w:t xml:space="preserve"> provide</w:t>
      </w:r>
      <w:r w:rsidR="00AB61CD" w:rsidRPr="00304DFE">
        <w:rPr>
          <w:rFonts w:ascii="Arial" w:hAnsi="Arial" w:cs="Arial"/>
          <w:sz w:val="20"/>
          <w:szCs w:val="20"/>
        </w:rPr>
        <w:t>s policy (political)</w:t>
      </w:r>
      <w:r w:rsidRPr="00304DFE">
        <w:rPr>
          <w:rFonts w:ascii="Arial" w:hAnsi="Arial" w:cs="Arial"/>
          <w:sz w:val="20"/>
          <w:szCs w:val="20"/>
        </w:rPr>
        <w:t xml:space="preserve"> leadership </w:t>
      </w:r>
      <w:r w:rsidR="00AB61CD" w:rsidRPr="00304DFE">
        <w:rPr>
          <w:rFonts w:ascii="Arial" w:hAnsi="Arial" w:cs="Arial"/>
          <w:sz w:val="20"/>
          <w:szCs w:val="20"/>
        </w:rPr>
        <w:t xml:space="preserve">to the DG and the senior management team </w:t>
      </w:r>
      <w:r w:rsidRPr="00304DFE">
        <w:rPr>
          <w:rFonts w:ascii="Arial" w:hAnsi="Arial" w:cs="Arial"/>
          <w:sz w:val="20"/>
          <w:szCs w:val="20"/>
        </w:rPr>
        <w:t xml:space="preserve">over how the </w:t>
      </w:r>
      <w:r w:rsidR="00906EB2" w:rsidRPr="00304DFE">
        <w:rPr>
          <w:rFonts w:ascii="Arial" w:hAnsi="Arial" w:cs="Arial"/>
          <w:sz w:val="20"/>
          <w:szCs w:val="20"/>
        </w:rPr>
        <w:t>department</w:t>
      </w:r>
      <w:r w:rsidRPr="00304DFE">
        <w:rPr>
          <w:rFonts w:ascii="Arial" w:hAnsi="Arial" w:cs="Arial"/>
          <w:sz w:val="20"/>
          <w:szCs w:val="20"/>
        </w:rPr>
        <w:t xml:space="preserve"> and the public works and infrastructure entities</w:t>
      </w:r>
      <w:r w:rsidRPr="00304DFE">
        <w:rPr>
          <w:rStyle w:val="FootnoteReference"/>
          <w:rFonts w:ascii="Arial" w:hAnsi="Arial" w:cs="Arial"/>
          <w:sz w:val="20"/>
          <w:szCs w:val="20"/>
        </w:rPr>
        <w:footnoteReference w:id="2"/>
      </w:r>
      <w:r w:rsidRPr="00304DFE">
        <w:rPr>
          <w:rFonts w:ascii="Arial" w:hAnsi="Arial" w:cs="Arial"/>
          <w:sz w:val="20"/>
          <w:szCs w:val="20"/>
        </w:rPr>
        <w:t xml:space="preserve">, </w:t>
      </w:r>
      <w:r w:rsidR="00906EB2" w:rsidRPr="00304DFE">
        <w:rPr>
          <w:rFonts w:ascii="Arial" w:hAnsi="Arial" w:cs="Arial"/>
          <w:sz w:val="20"/>
          <w:szCs w:val="20"/>
        </w:rPr>
        <w:t xml:space="preserve">should </w:t>
      </w:r>
      <w:r w:rsidRPr="00304DFE">
        <w:rPr>
          <w:rFonts w:ascii="Arial" w:hAnsi="Arial" w:cs="Arial"/>
          <w:sz w:val="20"/>
          <w:szCs w:val="20"/>
        </w:rPr>
        <w:t>use the allocated budgetary and human resources to translate policy ideals into implementable programmes.</w:t>
      </w:r>
    </w:p>
    <w:p w:rsidR="006B6F58" w:rsidRPr="00304DFE" w:rsidRDefault="006B6F58" w:rsidP="00304DFE">
      <w:pPr>
        <w:spacing w:after="0" w:line="240" w:lineRule="auto"/>
        <w:jc w:val="left"/>
        <w:rPr>
          <w:rFonts w:ascii="Arial" w:hAnsi="Arial" w:cs="Arial"/>
          <w:b/>
          <w:sz w:val="20"/>
          <w:szCs w:val="20"/>
        </w:rPr>
      </w:pPr>
    </w:p>
    <w:p w:rsidR="006B6088" w:rsidRPr="00304DFE" w:rsidRDefault="00EB6C45" w:rsidP="00304DFE">
      <w:pPr>
        <w:spacing w:after="0" w:line="240" w:lineRule="auto"/>
        <w:jc w:val="left"/>
        <w:rPr>
          <w:rFonts w:ascii="Arial" w:hAnsi="Arial" w:cs="Arial"/>
          <w:b/>
          <w:sz w:val="20"/>
          <w:szCs w:val="20"/>
        </w:rPr>
      </w:pPr>
      <w:r w:rsidRPr="00304DFE">
        <w:rPr>
          <w:rFonts w:ascii="Arial" w:hAnsi="Arial" w:cs="Arial"/>
          <w:b/>
          <w:sz w:val="20"/>
          <w:szCs w:val="20"/>
        </w:rPr>
        <w:t>The p</w:t>
      </w:r>
      <w:r w:rsidR="006B6088" w:rsidRPr="00304DFE">
        <w:rPr>
          <w:rFonts w:ascii="Arial" w:hAnsi="Arial" w:cs="Arial"/>
          <w:b/>
          <w:sz w:val="20"/>
          <w:szCs w:val="20"/>
        </w:rPr>
        <w:t>olicy and monitoring role of the Minister over the DG and Senior Management Team</w:t>
      </w:r>
    </w:p>
    <w:p w:rsidR="00EB2F14" w:rsidRPr="00304DFE" w:rsidRDefault="00CB329A" w:rsidP="00304DFE">
      <w:pPr>
        <w:spacing w:after="0" w:line="240" w:lineRule="auto"/>
        <w:jc w:val="left"/>
        <w:rPr>
          <w:rFonts w:ascii="Arial" w:hAnsi="Arial" w:cs="Arial"/>
          <w:sz w:val="20"/>
          <w:szCs w:val="20"/>
        </w:rPr>
      </w:pPr>
      <w:r w:rsidRPr="00304DFE">
        <w:rPr>
          <w:rFonts w:ascii="Arial" w:hAnsi="Arial" w:cs="Arial"/>
          <w:sz w:val="20"/>
          <w:szCs w:val="20"/>
        </w:rPr>
        <w:t>T</w:t>
      </w:r>
      <w:r w:rsidR="004640D2" w:rsidRPr="00304DFE">
        <w:rPr>
          <w:rFonts w:ascii="Arial" w:hAnsi="Arial" w:cs="Arial"/>
          <w:sz w:val="20"/>
          <w:szCs w:val="20"/>
        </w:rPr>
        <w:t>he</w:t>
      </w:r>
      <w:r w:rsidR="006B6088" w:rsidRPr="00304DFE">
        <w:rPr>
          <w:rFonts w:ascii="Arial" w:hAnsi="Arial" w:cs="Arial"/>
          <w:sz w:val="20"/>
          <w:szCs w:val="20"/>
        </w:rPr>
        <w:t xml:space="preserve"> Office of the</w:t>
      </w:r>
      <w:r w:rsidR="004640D2" w:rsidRPr="00304DFE">
        <w:rPr>
          <w:rFonts w:ascii="Arial" w:hAnsi="Arial" w:cs="Arial"/>
          <w:sz w:val="20"/>
          <w:szCs w:val="20"/>
        </w:rPr>
        <w:t xml:space="preserve"> M</w:t>
      </w:r>
      <w:r w:rsidR="006B6088" w:rsidRPr="00304DFE">
        <w:rPr>
          <w:rFonts w:ascii="Arial" w:hAnsi="Arial" w:cs="Arial"/>
          <w:sz w:val="20"/>
          <w:szCs w:val="20"/>
        </w:rPr>
        <w:t xml:space="preserve">inister plays a </w:t>
      </w:r>
      <w:r w:rsidR="004640D2" w:rsidRPr="00304DFE">
        <w:rPr>
          <w:rFonts w:ascii="Arial" w:hAnsi="Arial" w:cs="Arial"/>
          <w:sz w:val="20"/>
          <w:szCs w:val="20"/>
        </w:rPr>
        <w:t xml:space="preserve">policy leadership </w:t>
      </w:r>
      <w:r w:rsidR="0077073E" w:rsidRPr="00304DFE">
        <w:rPr>
          <w:rFonts w:ascii="Arial" w:hAnsi="Arial" w:cs="Arial"/>
          <w:sz w:val="20"/>
          <w:szCs w:val="20"/>
        </w:rPr>
        <w:t xml:space="preserve">and monitoring </w:t>
      </w:r>
      <w:r w:rsidR="004640D2" w:rsidRPr="00304DFE">
        <w:rPr>
          <w:rFonts w:ascii="Arial" w:hAnsi="Arial" w:cs="Arial"/>
          <w:sz w:val="20"/>
          <w:szCs w:val="20"/>
        </w:rPr>
        <w:t xml:space="preserve">role. </w:t>
      </w:r>
      <w:r w:rsidR="00CF4A87" w:rsidRPr="00304DFE">
        <w:rPr>
          <w:rFonts w:ascii="Arial" w:hAnsi="Arial" w:cs="Arial"/>
          <w:sz w:val="20"/>
          <w:szCs w:val="20"/>
        </w:rPr>
        <w:t>A</w:t>
      </w:r>
      <w:r w:rsidR="0072421E" w:rsidRPr="00304DFE">
        <w:rPr>
          <w:rFonts w:ascii="Arial" w:hAnsi="Arial" w:cs="Arial"/>
          <w:sz w:val="20"/>
          <w:szCs w:val="20"/>
        </w:rPr>
        <w:t xml:space="preserve"> healthy distance </w:t>
      </w:r>
      <w:r w:rsidR="00CF4A87" w:rsidRPr="00304DFE">
        <w:rPr>
          <w:rFonts w:ascii="Arial" w:hAnsi="Arial" w:cs="Arial"/>
          <w:sz w:val="20"/>
          <w:szCs w:val="20"/>
        </w:rPr>
        <w:t xml:space="preserve">must be maintained </w:t>
      </w:r>
      <w:r w:rsidR="0072421E" w:rsidRPr="00304DFE">
        <w:rPr>
          <w:rFonts w:ascii="Arial" w:hAnsi="Arial" w:cs="Arial"/>
          <w:sz w:val="20"/>
          <w:szCs w:val="20"/>
        </w:rPr>
        <w:t>between the administrative</w:t>
      </w:r>
      <w:r w:rsidR="006E5A72" w:rsidRPr="00304DFE">
        <w:rPr>
          <w:rFonts w:ascii="Arial" w:hAnsi="Arial" w:cs="Arial"/>
          <w:sz w:val="20"/>
          <w:szCs w:val="20"/>
        </w:rPr>
        <w:t xml:space="preserve"> management</w:t>
      </w:r>
      <w:r w:rsidR="0072421E" w:rsidRPr="00304DFE">
        <w:rPr>
          <w:rFonts w:ascii="Arial" w:hAnsi="Arial" w:cs="Arial"/>
          <w:sz w:val="20"/>
          <w:szCs w:val="20"/>
        </w:rPr>
        <w:t xml:space="preserve"> and financial management duties of the DG and senior management on the one hand, and the Minister and her political office on the other. </w:t>
      </w:r>
      <w:r w:rsidR="00D53B32" w:rsidRPr="00304DFE">
        <w:rPr>
          <w:rFonts w:ascii="Arial" w:hAnsi="Arial" w:cs="Arial"/>
          <w:sz w:val="20"/>
          <w:szCs w:val="20"/>
        </w:rPr>
        <w:t xml:space="preserve">The Minister </w:t>
      </w:r>
      <w:r w:rsidR="006E5A72" w:rsidRPr="00304DFE">
        <w:rPr>
          <w:rFonts w:ascii="Arial" w:hAnsi="Arial" w:cs="Arial"/>
          <w:sz w:val="20"/>
          <w:szCs w:val="20"/>
        </w:rPr>
        <w:t>as</w:t>
      </w:r>
      <w:r w:rsidR="00D53B32" w:rsidRPr="00304DFE">
        <w:rPr>
          <w:rFonts w:ascii="Arial" w:hAnsi="Arial" w:cs="Arial"/>
          <w:sz w:val="20"/>
          <w:szCs w:val="20"/>
        </w:rPr>
        <w:t xml:space="preserve"> the policy leader </w:t>
      </w:r>
      <w:r w:rsidR="006E5A72" w:rsidRPr="00304DFE">
        <w:rPr>
          <w:rFonts w:ascii="Arial" w:hAnsi="Arial" w:cs="Arial"/>
          <w:sz w:val="20"/>
          <w:szCs w:val="20"/>
        </w:rPr>
        <w:t>and executive authority</w:t>
      </w:r>
      <w:r w:rsidR="00D53B32" w:rsidRPr="00304DFE">
        <w:rPr>
          <w:rFonts w:ascii="Arial" w:hAnsi="Arial" w:cs="Arial"/>
          <w:sz w:val="20"/>
          <w:szCs w:val="20"/>
        </w:rPr>
        <w:t xml:space="preserve"> leads through monitoring whether and how the budget is used as tool to implement policy ideals. </w:t>
      </w:r>
      <w:r w:rsidR="004640D2" w:rsidRPr="00304DFE">
        <w:rPr>
          <w:rFonts w:ascii="Arial" w:hAnsi="Arial" w:cs="Arial"/>
          <w:sz w:val="20"/>
          <w:szCs w:val="20"/>
        </w:rPr>
        <w:t xml:space="preserve">This is done through </w:t>
      </w:r>
      <w:r w:rsidR="00EB2F14" w:rsidRPr="00304DFE">
        <w:rPr>
          <w:rFonts w:ascii="Arial" w:hAnsi="Arial" w:cs="Arial"/>
          <w:sz w:val="20"/>
          <w:szCs w:val="20"/>
        </w:rPr>
        <w:t>the in-year monthly and quarterly expenditure and performance reports that the Director-General</w:t>
      </w:r>
      <w:r w:rsidR="00EB2F14" w:rsidRPr="00304DFE">
        <w:rPr>
          <w:rStyle w:val="FootnoteReference"/>
          <w:rFonts w:ascii="Arial" w:hAnsi="Arial" w:cs="Arial"/>
          <w:sz w:val="20"/>
          <w:szCs w:val="20"/>
        </w:rPr>
        <w:footnoteReference w:id="3"/>
      </w:r>
      <w:r w:rsidR="00EB2F14" w:rsidRPr="00304DFE">
        <w:rPr>
          <w:rFonts w:ascii="Arial" w:hAnsi="Arial" w:cs="Arial"/>
          <w:sz w:val="20"/>
          <w:szCs w:val="20"/>
        </w:rPr>
        <w:t>, Deputy Directors-General (DDGs), and senior management service personnel must timeously submit to her office</w:t>
      </w:r>
      <w:r w:rsidR="003F077B" w:rsidRPr="00304DFE">
        <w:rPr>
          <w:rFonts w:ascii="Arial" w:hAnsi="Arial" w:cs="Arial"/>
          <w:sz w:val="20"/>
          <w:szCs w:val="20"/>
        </w:rPr>
        <w:t xml:space="preserve"> and to N</w:t>
      </w:r>
      <w:r w:rsidR="0097592E" w:rsidRPr="00304DFE">
        <w:rPr>
          <w:rFonts w:ascii="Arial" w:hAnsi="Arial" w:cs="Arial"/>
          <w:sz w:val="20"/>
          <w:szCs w:val="20"/>
        </w:rPr>
        <w:t>atio</w:t>
      </w:r>
      <w:r w:rsidR="003F077B" w:rsidRPr="00304DFE">
        <w:rPr>
          <w:rFonts w:ascii="Arial" w:hAnsi="Arial" w:cs="Arial"/>
          <w:sz w:val="20"/>
          <w:szCs w:val="20"/>
        </w:rPr>
        <w:t>nal Treasury</w:t>
      </w:r>
      <w:r w:rsidR="00EB2F14" w:rsidRPr="00304DFE">
        <w:rPr>
          <w:rFonts w:ascii="Arial" w:hAnsi="Arial" w:cs="Arial"/>
          <w:sz w:val="20"/>
          <w:szCs w:val="20"/>
        </w:rPr>
        <w:t>.</w:t>
      </w:r>
    </w:p>
    <w:p w:rsidR="006B6088" w:rsidRPr="00304DFE" w:rsidRDefault="006B6088" w:rsidP="00304DFE">
      <w:pPr>
        <w:spacing w:after="0" w:line="240" w:lineRule="auto"/>
        <w:jc w:val="left"/>
        <w:rPr>
          <w:rFonts w:ascii="Arial" w:hAnsi="Arial" w:cs="Arial"/>
          <w:sz w:val="20"/>
          <w:szCs w:val="20"/>
        </w:rPr>
      </w:pPr>
      <w:r w:rsidRPr="00304DFE">
        <w:rPr>
          <w:rFonts w:ascii="Arial" w:hAnsi="Arial" w:cs="Arial"/>
          <w:sz w:val="20"/>
          <w:szCs w:val="20"/>
        </w:rPr>
        <w:t xml:space="preserve">The Minister uses the information on the performance of each branch and sub-branches of the department per month and quarter, </w:t>
      </w:r>
      <w:r w:rsidR="00B85B58" w:rsidRPr="00304DFE">
        <w:rPr>
          <w:rFonts w:ascii="Arial" w:hAnsi="Arial" w:cs="Arial"/>
          <w:sz w:val="20"/>
          <w:szCs w:val="20"/>
        </w:rPr>
        <w:t xml:space="preserve">to report to the </w:t>
      </w:r>
      <w:r w:rsidR="002E4778" w:rsidRPr="00304DFE">
        <w:rPr>
          <w:rFonts w:ascii="Arial" w:hAnsi="Arial" w:cs="Arial"/>
          <w:sz w:val="20"/>
          <w:szCs w:val="20"/>
        </w:rPr>
        <w:t>Portfolio Committee. The annual performance plan and budgetary allocation, with the performance areas and indicators, are important projection tools to drive towards predetermined objectives. Inside the department, the DG and senior management keeps the Minister informed on a monthly, quarterly, and annual basis</w:t>
      </w:r>
      <w:r w:rsidR="00A11185" w:rsidRPr="00304DFE">
        <w:rPr>
          <w:rFonts w:ascii="Arial" w:hAnsi="Arial" w:cs="Arial"/>
          <w:sz w:val="20"/>
          <w:szCs w:val="20"/>
        </w:rPr>
        <w:t>. Similarly,</w:t>
      </w:r>
      <w:r w:rsidR="00B85B58" w:rsidRPr="00304DFE">
        <w:rPr>
          <w:rFonts w:ascii="Arial" w:hAnsi="Arial" w:cs="Arial"/>
          <w:sz w:val="20"/>
          <w:szCs w:val="20"/>
        </w:rPr>
        <w:t xml:space="preserve"> the Minister and the DG </w:t>
      </w:r>
      <w:r w:rsidR="00FE730F" w:rsidRPr="00304DFE">
        <w:rPr>
          <w:rFonts w:ascii="Arial" w:hAnsi="Arial" w:cs="Arial"/>
          <w:sz w:val="20"/>
          <w:szCs w:val="20"/>
        </w:rPr>
        <w:t>must</w:t>
      </w:r>
      <w:r w:rsidR="00B85B58" w:rsidRPr="00304DFE">
        <w:rPr>
          <w:rFonts w:ascii="Arial" w:hAnsi="Arial" w:cs="Arial"/>
          <w:sz w:val="20"/>
          <w:szCs w:val="20"/>
        </w:rPr>
        <w:t xml:space="preserve">keep the </w:t>
      </w:r>
      <w:r w:rsidR="00996BC8" w:rsidRPr="00304DFE">
        <w:rPr>
          <w:rFonts w:ascii="Arial" w:hAnsi="Arial" w:cs="Arial"/>
          <w:sz w:val="20"/>
          <w:szCs w:val="20"/>
        </w:rPr>
        <w:t xml:space="preserve">national </w:t>
      </w:r>
      <w:r w:rsidR="00B85B58" w:rsidRPr="00304DFE">
        <w:rPr>
          <w:rFonts w:ascii="Arial" w:hAnsi="Arial" w:cs="Arial"/>
          <w:sz w:val="20"/>
          <w:szCs w:val="20"/>
        </w:rPr>
        <w:t>legislature</w:t>
      </w:r>
      <w:r w:rsidR="002E4778" w:rsidRPr="00304DFE">
        <w:rPr>
          <w:rFonts w:ascii="Arial" w:hAnsi="Arial" w:cs="Arial"/>
          <w:sz w:val="20"/>
          <w:szCs w:val="20"/>
        </w:rPr>
        <w:t>fully informed</w:t>
      </w:r>
      <w:r w:rsidR="00B553E9" w:rsidRPr="00304DFE">
        <w:rPr>
          <w:rFonts w:ascii="Arial" w:hAnsi="Arial" w:cs="Arial"/>
          <w:sz w:val="20"/>
          <w:szCs w:val="20"/>
        </w:rPr>
        <w:t xml:space="preserve">(by engaging this committee) </w:t>
      </w:r>
      <w:r w:rsidR="00B85B58" w:rsidRPr="00304DFE">
        <w:rPr>
          <w:rFonts w:ascii="Arial" w:hAnsi="Arial" w:cs="Arial"/>
          <w:sz w:val="20"/>
          <w:szCs w:val="20"/>
        </w:rPr>
        <w:t>on predetermined</w:t>
      </w:r>
      <w:r w:rsidR="00BA1EE9" w:rsidRPr="00304DFE">
        <w:rPr>
          <w:rFonts w:ascii="Arial" w:hAnsi="Arial" w:cs="Arial"/>
          <w:sz w:val="20"/>
          <w:szCs w:val="20"/>
        </w:rPr>
        <w:t xml:space="preserve"> policy and programmatic</w:t>
      </w:r>
      <w:r w:rsidR="00B85B58" w:rsidRPr="00304DFE">
        <w:rPr>
          <w:rFonts w:ascii="Arial" w:hAnsi="Arial" w:cs="Arial"/>
          <w:sz w:val="20"/>
          <w:szCs w:val="20"/>
        </w:rPr>
        <w:t xml:space="preserve"> targ</w:t>
      </w:r>
      <w:r w:rsidR="00CC6EBF" w:rsidRPr="00304DFE">
        <w:rPr>
          <w:rFonts w:ascii="Arial" w:hAnsi="Arial" w:cs="Arial"/>
          <w:sz w:val="20"/>
          <w:szCs w:val="20"/>
        </w:rPr>
        <w:t>ets stated in the five budget vote, and annual reports during the</w:t>
      </w:r>
      <w:r w:rsidR="00B85B58" w:rsidRPr="00304DFE">
        <w:rPr>
          <w:rFonts w:ascii="Arial" w:hAnsi="Arial" w:cs="Arial"/>
          <w:sz w:val="20"/>
          <w:szCs w:val="20"/>
        </w:rPr>
        <w:t xml:space="preserve">administrative term. </w:t>
      </w:r>
      <w:r w:rsidR="006867E7" w:rsidRPr="00304DFE">
        <w:rPr>
          <w:rFonts w:ascii="Arial" w:hAnsi="Arial" w:cs="Arial"/>
          <w:sz w:val="20"/>
          <w:szCs w:val="20"/>
        </w:rPr>
        <w:t xml:space="preserve">This leads us to the </w:t>
      </w:r>
      <w:r w:rsidR="00CC6EBF" w:rsidRPr="00304DFE">
        <w:rPr>
          <w:rFonts w:ascii="Arial" w:hAnsi="Arial" w:cs="Arial"/>
          <w:sz w:val="20"/>
          <w:szCs w:val="20"/>
        </w:rPr>
        <w:t>methodology through the committee pe</w:t>
      </w:r>
      <w:r w:rsidR="00C3734C" w:rsidRPr="00304DFE">
        <w:rPr>
          <w:rFonts w:ascii="Arial" w:hAnsi="Arial" w:cs="Arial"/>
          <w:sz w:val="20"/>
          <w:szCs w:val="20"/>
        </w:rPr>
        <w:t>r</w:t>
      </w:r>
      <w:r w:rsidR="00CC6EBF" w:rsidRPr="00304DFE">
        <w:rPr>
          <w:rFonts w:ascii="Arial" w:hAnsi="Arial" w:cs="Arial"/>
          <w:sz w:val="20"/>
          <w:szCs w:val="20"/>
        </w:rPr>
        <w:t>forms its oversight work</w:t>
      </w:r>
      <w:r w:rsidR="006867E7" w:rsidRPr="00304DFE">
        <w:rPr>
          <w:rFonts w:ascii="Arial" w:hAnsi="Arial" w:cs="Arial"/>
          <w:sz w:val="20"/>
          <w:szCs w:val="20"/>
        </w:rPr>
        <w:t>.</w:t>
      </w:r>
    </w:p>
    <w:p w:rsidR="00297C78" w:rsidRPr="00304DFE" w:rsidRDefault="00297C78" w:rsidP="00304DFE">
      <w:pPr>
        <w:spacing w:after="0" w:line="240" w:lineRule="auto"/>
        <w:jc w:val="left"/>
        <w:rPr>
          <w:rFonts w:ascii="Arial" w:hAnsi="Arial" w:cs="Arial"/>
          <w:b/>
          <w:sz w:val="20"/>
          <w:szCs w:val="20"/>
        </w:rPr>
      </w:pPr>
    </w:p>
    <w:p w:rsidR="00BE0F28" w:rsidRPr="00304DFE" w:rsidRDefault="007439A4" w:rsidP="00304DFE">
      <w:pPr>
        <w:spacing w:after="0" w:line="240" w:lineRule="auto"/>
        <w:jc w:val="left"/>
        <w:rPr>
          <w:rFonts w:ascii="Arial" w:hAnsi="Arial" w:cs="Arial"/>
          <w:b/>
          <w:sz w:val="20"/>
          <w:szCs w:val="20"/>
        </w:rPr>
      </w:pPr>
      <w:r w:rsidRPr="00304DFE">
        <w:rPr>
          <w:rFonts w:ascii="Arial" w:hAnsi="Arial" w:cs="Arial"/>
          <w:b/>
          <w:sz w:val="20"/>
          <w:szCs w:val="20"/>
        </w:rPr>
        <w:t xml:space="preserve">The method </w:t>
      </w:r>
      <w:r w:rsidR="00BE0F28" w:rsidRPr="00304DFE">
        <w:rPr>
          <w:rFonts w:ascii="Arial" w:hAnsi="Arial" w:cs="Arial"/>
          <w:b/>
          <w:sz w:val="20"/>
          <w:szCs w:val="20"/>
        </w:rPr>
        <w:t xml:space="preserve">of </w:t>
      </w:r>
      <w:r w:rsidRPr="00304DFE">
        <w:rPr>
          <w:rFonts w:ascii="Arial" w:hAnsi="Arial" w:cs="Arial"/>
          <w:b/>
          <w:sz w:val="20"/>
          <w:szCs w:val="20"/>
        </w:rPr>
        <w:t>oversigh</w:t>
      </w:r>
      <w:r w:rsidR="006867E7" w:rsidRPr="00304DFE">
        <w:rPr>
          <w:rFonts w:ascii="Arial" w:hAnsi="Arial" w:cs="Arial"/>
          <w:b/>
          <w:sz w:val="20"/>
          <w:szCs w:val="20"/>
        </w:rPr>
        <w:t>t work</w:t>
      </w:r>
    </w:p>
    <w:p w:rsidR="00B30DD6" w:rsidRPr="00304DFE" w:rsidRDefault="00EB2F14" w:rsidP="00304DFE">
      <w:pPr>
        <w:spacing w:after="0" w:line="240" w:lineRule="auto"/>
        <w:jc w:val="left"/>
        <w:rPr>
          <w:rFonts w:ascii="Arial" w:hAnsi="Arial" w:cs="Arial"/>
          <w:sz w:val="20"/>
          <w:szCs w:val="20"/>
        </w:rPr>
      </w:pPr>
      <w:r w:rsidRPr="00304DFE">
        <w:rPr>
          <w:rFonts w:ascii="Arial" w:hAnsi="Arial" w:cs="Arial"/>
          <w:sz w:val="20"/>
          <w:szCs w:val="20"/>
        </w:rPr>
        <w:t xml:space="preserve">The Portfolio Committee of Public Works and Infrastructure in turn, does oversight over how the Minister performs in the role of executive authority of the department. </w:t>
      </w:r>
    </w:p>
    <w:p w:rsidR="00B30DD6" w:rsidRPr="00304DFE" w:rsidRDefault="00EB2F14" w:rsidP="00304DFE">
      <w:pPr>
        <w:spacing w:after="0" w:line="240" w:lineRule="auto"/>
        <w:jc w:val="left"/>
        <w:rPr>
          <w:rFonts w:ascii="Arial" w:hAnsi="Arial" w:cs="Arial"/>
          <w:sz w:val="20"/>
          <w:szCs w:val="20"/>
        </w:rPr>
      </w:pPr>
      <w:r w:rsidRPr="00304DFE">
        <w:rPr>
          <w:rFonts w:ascii="Arial" w:hAnsi="Arial" w:cs="Arial"/>
          <w:sz w:val="20"/>
          <w:szCs w:val="20"/>
        </w:rPr>
        <w:t xml:space="preserve">In order to do its oversight, the committee interacts with, </w:t>
      </w:r>
      <w:r w:rsidR="00E56E1C" w:rsidRPr="00304DFE">
        <w:rPr>
          <w:rFonts w:ascii="Arial" w:hAnsi="Arial" w:cs="Arial"/>
          <w:sz w:val="20"/>
          <w:szCs w:val="20"/>
        </w:rPr>
        <w:t>and receives monitoring reports</w:t>
      </w:r>
      <w:r w:rsidR="00E56E1C" w:rsidRPr="00304DFE">
        <w:rPr>
          <w:rStyle w:val="FootnoteReference"/>
          <w:rFonts w:ascii="Arial" w:hAnsi="Arial" w:cs="Arial"/>
          <w:sz w:val="20"/>
          <w:szCs w:val="20"/>
        </w:rPr>
        <w:footnoteReference w:id="4"/>
      </w:r>
      <w:r w:rsidRPr="00304DFE">
        <w:rPr>
          <w:rFonts w:ascii="Arial" w:hAnsi="Arial" w:cs="Arial"/>
          <w:sz w:val="20"/>
          <w:szCs w:val="20"/>
        </w:rPr>
        <w:t>fromthe Minister, Deputy Minister and the senior management teams of the DPWI, its Property Management and Trading Entity (PMTE), and boards of the public works and infrastructure entities</w:t>
      </w:r>
      <w:r w:rsidR="00B30DD6" w:rsidRPr="00304DFE">
        <w:rPr>
          <w:rFonts w:ascii="Arial" w:hAnsi="Arial" w:cs="Arial"/>
          <w:sz w:val="20"/>
          <w:szCs w:val="20"/>
        </w:rPr>
        <w:t xml:space="preserve">. During the year, the committee performs visits to key project sites that might have been identified as challenging in performance and </w:t>
      </w:r>
      <w:r w:rsidR="00B30DD6" w:rsidRPr="00304DFE">
        <w:rPr>
          <w:rFonts w:ascii="Arial" w:hAnsi="Arial" w:cs="Arial"/>
          <w:sz w:val="20"/>
          <w:szCs w:val="20"/>
        </w:rPr>
        <w:lastRenderedPageBreak/>
        <w:t xml:space="preserve">annual reports, but also from petitions on relevant matters, including media and other stakeholder sources. Individual members further ask questions for written and oralreply (on a rotational basis) </w:t>
      </w:r>
      <w:r w:rsidR="003C3408" w:rsidRPr="00304DFE">
        <w:rPr>
          <w:rFonts w:ascii="Arial" w:hAnsi="Arial" w:cs="Arial"/>
          <w:sz w:val="20"/>
          <w:szCs w:val="20"/>
        </w:rPr>
        <w:t xml:space="preserve">that the Minister is obligated to reply to. </w:t>
      </w:r>
    </w:p>
    <w:p w:rsidR="00383F9B" w:rsidRPr="00304DFE" w:rsidRDefault="00100C5E" w:rsidP="00304DFE">
      <w:pPr>
        <w:spacing w:after="0" w:line="240" w:lineRule="auto"/>
        <w:jc w:val="left"/>
        <w:rPr>
          <w:rFonts w:ascii="Arial" w:hAnsi="Arial" w:cs="Arial"/>
          <w:sz w:val="20"/>
          <w:szCs w:val="20"/>
        </w:rPr>
      </w:pPr>
      <w:r w:rsidRPr="00304DFE">
        <w:rPr>
          <w:rFonts w:ascii="Arial" w:hAnsi="Arial" w:cs="Arial"/>
          <w:sz w:val="20"/>
          <w:szCs w:val="20"/>
        </w:rPr>
        <w:t>The</w:t>
      </w:r>
      <w:r w:rsidR="00EB2F14" w:rsidRPr="00304DFE">
        <w:rPr>
          <w:rFonts w:ascii="Arial" w:hAnsi="Arial" w:cs="Arial"/>
          <w:sz w:val="20"/>
          <w:szCs w:val="20"/>
        </w:rPr>
        <w:t xml:space="preserve"> committee uses issues that emerge from these</w:t>
      </w:r>
      <w:r w:rsidR="00383F9B" w:rsidRPr="00304DFE">
        <w:rPr>
          <w:rFonts w:ascii="Arial" w:hAnsi="Arial" w:cs="Arial"/>
          <w:sz w:val="20"/>
          <w:szCs w:val="20"/>
        </w:rPr>
        <w:t xml:space="preserve"> meetings, </w:t>
      </w:r>
      <w:r w:rsidR="00E002D7" w:rsidRPr="00304DFE">
        <w:rPr>
          <w:rFonts w:ascii="Arial" w:hAnsi="Arial" w:cs="Arial"/>
          <w:sz w:val="20"/>
          <w:szCs w:val="20"/>
        </w:rPr>
        <w:t>deliberations,</w:t>
      </w:r>
      <w:r w:rsidR="00383F9B" w:rsidRPr="00304DFE">
        <w:rPr>
          <w:rFonts w:ascii="Arial" w:hAnsi="Arial" w:cs="Arial"/>
          <w:sz w:val="20"/>
          <w:szCs w:val="20"/>
        </w:rPr>
        <w:t xml:space="preserve"> and responses to questions,</w:t>
      </w:r>
      <w:r w:rsidR="00EB2F14" w:rsidRPr="00304DFE">
        <w:rPr>
          <w:rFonts w:ascii="Arial" w:hAnsi="Arial" w:cs="Arial"/>
          <w:sz w:val="20"/>
          <w:szCs w:val="20"/>
        </w:rPr>
        <w:t>to analyse, assess and monitor the work of the Minister, the department</w:t>
      </w:r>
      <w:r w:rsidR="003B5F32" w:rsidRPr="00304DFE">
        <w:rPr>
          <w:rFonts w:ascii="Arial" w:hAnsi="Arial" w:cs="Arial"/>
          <w:sz w:val="20"/>
          <w:szCs w:val="20"/>
        </w:rPr>
        <w:t>, and public works and infrastructure entities</w:t>
      </w:r>
      <w:r w:rsidR="00EB2F14" w:rsidRPr="00304DFE">
        <w:rPr>
          <w:rFonts w:ascii="Arial" w:hAnsi="Arial" w:cs="Arial"/>
          <w:sz w:val="20"/>
          <w:szCs w:val="20"/>
        </w:rPr>
        <w:t xml:space="preserve">. It makes recommendations to the Minister to address </w:t>
      </w:r>
      <w:r w:rsidR="00246C69" w:rsidRPr="00304DFE">
        <w:rPr>
          <w:rFonts w:ascii="Arial" w:hAnsi="Arial" w:cs="Arial"/>
          <w:sz w:val="20"/>
          <w:szCs w:val="20"/>
        </w:rPr>
        <w:t xml:space="preserve">specific </w:t>
      </w:r>
      <w:r w:rsidR="00EB2F14" w:rsidRPr="00304DFE">
        <w:rPr>
          <w:rFonts w:ascii="Arial" w:hAnsi="Arial" w:cs="Arial"/>
          <w:sz w:val="20"/>
          <w:szCs w:val="20"/>
        </w:rPr>
        <w:t>oversight issues that might have emerged</w:t>
      </w:r>
      <w:r w:rsidR="00246C69" w:rsidRPr="00304DFE">
        <w:rPr>
          <w:rFonts w:ascii="Arial" w:hAnsi="Arial" w:cs="Arial"/>
          <w:sz w:val="20"/>
          <w:szCs w:val="20"/>
        </w:rPr>
        <w:t xml:space="preserve"> at stated deadlines</w:t>
      </w:r>
      <w:r w:rsidR="00EB2F14" w:rsidRPr="00304DFE">
        <w:rPr>
          <w:rFonts w:ascii="Arial" w:hAnsi="Arial" w:cs="Arial"/>
          <w:sz w:val="20"/>
          <w:szCs w:val="20"/>
        </w:rPr>
        <w:t xml:space="preserve">. These are contained in the committee’s reports that are published in parliament’s Announcements, Tablings, and Committee reports (ATCs) throughout the year. </w:t>
      </w:r>
    </w:p>
    <w:p w:rsidR="00EB2F14" w:rsidRPr="00304DFE" w:rsidRDefault="006D200B" w:rsidP="00304DFE">
      <w:pPr>
        <w:spacing w:after="0" w:line="240" w:lineRule="auto"/>
        <w:jc w:val="left"/>
        <w:rPr>
          <w:rFonts w:ascii="Arial" w:hAnsi="Arial" w:cs="Arial"/>
          <w:sz w:val="20"/>
          <w:szCs w:val="20"/>
        </w:rPr>
      </w:pPr>
      <w:r w:rsidRPr="00304DFE">
        <w:rPr>
          <w:rFonts w:ascii="Arial" w:hAnsi="Arial" w:cs="Arial"/>
          <w:sz w:val="20"/>
          <w:szCs w:val="20"/>
        </w:rPr>
        <w:t>Since the first year of this administrative term, t</w:t>
      </w:r>
      <w:r w:rsidR="004767CB" w:rsidRPr="00304DFE">
        <w:rPr>
          <w:rFonts w:ascii="Arial" w:hAnsi="Arial" w:cs="Arial"/>
          <w:sz w:val="20"/>
          <w:szCs w:val="20"/>
        </w:rPr>
        <w:t>he Minister</w:t>
      </w:r>
      <w:r w:rsidR="00137331" w:rsidRPr="00304DFE">
        <w:rPr>
          <w:rFonts w:ascii="Arial" w:hAnsi="Arial" w:cs="Arial"/>
          <w:sz w:val="20"/>
          <w:szCs w:val="20"/>
        </w:rPr>
        <w:t>, Deputy Minister,</w:t>
      </w:r>
      <w:r w:rsidR="003E7046" w:rsidRPr="00304DFE">
        <w:rPr>
          <w:rFonts w:ascii="Arial" w:hAnsi="Arial" w:cs="Arial"/>
          <w:sz w:val="20"/>
          <w:szCs w:val="20"/>
        </w:rPr>
        <w:t xml:space="preserve"> DG, senior management team, Boards and Chairpersons of entities </w:t>
      </w:r>
      <w:r w:rsidR="004767CB" w:rsidRPr="00304DFE">
        <w:rPr>
          <w:rFonts w:ascii="Arial" w:hAnsi="Arial" w:cs="Arial"/>
          <w:sz w:val="20"/>
          <w:szCs w:val="20"/>
        </w:rPr>
        <w:t>cooperated fully in this process</w:t>
      </w:r>
      <w:r w:rsidR="00526311" w:rsidRPr="00304DFE">
        <w:rPr>
          <w:rFonts w:ascii="Arial" w:hAnsi="Arial" w:cs="Arial"/>
          <w:sz w:val="20"/>
          <w:szCs w:val="20"/>
        </w:rPr>
        <w:t>. This</w:t>
      </w:r>
      <w:r w:rsidR="004767CB" w:rsidRPr="00304DFE">
        <w:rPr>
          <w:rFonts w:ascii="Arial" w:hAnsi="Arial" w:cs="Arial"/>
          <w:sz w:val="20"/>
          <w:szCs w:val="20"/>
        </w:rPr>
        <w:t xml:space="preserve"> greatly assisted to deal with delivery blockages. </w:t>
      </w:r>
      <w:r w:rsidR="00585063" w:rsidRPr="00304DFE">
        <w:rPr>
          <w:rFonts w:ascii="Arial" w:hAnsi="Arial" w:cs="Arial"/>
          <w:sz w:val="20"/>
          <w:szCs w:val="20"/>
        </w:rPr>
        <w:t>In spite of</w:t>
      </w:r>
      <w:r w:rsidR="004767CB" w:rsidRPr="00304DFE">
        <w:rPr>
          <w:rFonts w:ascii="Arial" w:hAnsi="Arial" w:cs="Arial"/>
          <w:sz w:val="20"/>
          <w:szCs w:val="20"/>
        </w:rPr>
        <w:t xml:space="preserve"> certain matters remain</w:t>
      </w:r>
      <w:r w:rsidR="00585063" w:rsidRPr="00304DFE">
        <w:rPr>
          <w:rFonts w:ascii="Arial" w:hAnsi="Arial" w:cs="Arial"/>
          <w:sz w:val="20"/>
          <w:szCs w:val="20"/>
        </w:rPr>
        <w:t>ing</w:t>
      </w:r>
      <w:r w:rsidR="004767CB" w:rsidRPr="00304DFE">
        <w:rPr>
          <w:rFonts w:ascii="Arial" w:hAnsi="Arial" w:cs="Arial"/>
          <w:sz w:val="20"/>
          <w:szCs w:val="20"/>
        </w:rPr>
        <w:t xml:space="preserve"> stubbornly incomplete, the committee </w:t>
      </w:r>
      <w:r w:rsidR="003E3F03" w:rsidRPr="00304DFE">
        <w:rPr>
          <w:rFonts w:ascii="Arial" w:hAnsi="Arial" w:cs="Arial"/>
          <w:sz w:val="20"/>
          <w:szCs w:val="20"/>
        </w:rPr>
        <w:t>appreciates</w:t>
      </w:r>
      <w:r w:rsidR="004767CB" w:rsidRPr="00304DFE">
        <w:rPr>
          <w:rFonts w:ascii="Arial" w:hAnsi="Arial" w:cs="Arial"/>
          <w:sz w:val="20"/>
          <w:szCs w:val="20"/>
        </w:rPr>
        <w:t xml:space="preserve"> this cooperation </w:t>
      </w:r>
      <w:r w:rsidR="00DE5781" w:rsidRPr="00304DFE">
        <w:rPr>
          <w:rFonts w:ascii="Arial" w:hAnsi="Arial" w:cs="Arial"/>
          <w:sz w:val="20"/>
          <w:szCs w:val="20"/>
        </w:rPr>
        <w:t>as it form</w:t>
      </w:r>
      <w:r w:rsidR="003E3F03" w:rsidRPr="00304DFE">
        <w:rPr>
          <w:rFonts w:ascii="Arial" w:hAnsi="Arial" w:cs="Arial"/>
          <w:sz w:val="20"/>
          <w:szCs w:val="20"/>
        </w:rPr>
        <w:t>s the fibre of a healthy democracy that enables growth of state capacity to improve service delivery to the nation</w:t>
      </w:r>
      <w:r w:rsidR="004767CB" w:rsidRPr="00304DFE">
        <w:rPr>
          <w:rFonts w:ascii="Arial" w:hAnsi="Arial" w:cs="Arial"/>
          <w:sz w:val="20"/>
          <w:szCs w:val="20"/>
        </w:rPr>
        <w:t>.</w:t>
      </w:r>
    </w:p>
    <w:p w:rsidR="00B57743" w:rsidRPr="00304DFE" w:rsidRDefault="00EB2F14" w:rsidP="00304DFE">
      <w:pPr>
        <w:spacing w:after="0" w:line="240" w:lineRule="auto"/>
        <w:jc w:val="left"/>
        <w:rPr>
          <w:rFonts w:ascii="Arial" w:hAnsi="Arial" w:cs="Arial"/>
          <w:sz w:val="20"/>
          <w:szCs w:val="20"/>
        </w:rPr>
      </w:pPr>
      <w:r w:rsidRPr="00304DFE">
        <w:rPr>
          <w:rFonts w:ascii="Arial" w:hAnsi="Arial" w:cs="Arial"/>
          <w:sz w:val="20"/>
          <w:szCs w:val="20"/>
        </w:rPr>
        <w:t xml:space="preserve">The committee further receives and interacts with the </w:t>
      </w:r>
      <w:r w:rsidR="00FB37AA" w:rsidRPr="00304DFE">
        <w:rPr>
          <w:rFonts w:ascii="Arial" w:hAnsi="Arial" w:cs="Arial"/>
          <w:sz w:val="20"/>
          <w:szCs w:val="20"/>
        </w:rPr>
        <w:t xml:space="preserve">auditing analysis and opinions performed </w:t>
      </w:r>
      <w:r w:rsidR="00967D1A" w:rsidRPr="00304DFE">
        <w:rPr>
          <w:rFonts w:ascii="Arial" w:hAnsi="Arial" w:cs="Arial"/>
          <w:sz w:val="20"/>
          <w:szCs w:val="20"/>
        </w:rPr>
        <w:t xml:space="preserve">annually </w:t>
      </w:r>
      <w:r w:rsidR="00FB37AA" w:rsidRPr="00304DFE">
        <w:rPr>
          <w:rFonts w:ascii="Arial" w:hAnsi="Arial" w:cs="Arial"/>
          <w:sz w:val="20"/>
          <w:szCs w:val="20"/>
        </w:rPr>
        <w:t xml:space="preserve">by the </w:t>
      </w:r>
      <w:r w:rsidRPr="00304DFE">
        <w:rPr>
          <w:rFonts w:ascii="Arial" w:hAnsi="Arial" w:cs="Arial"/>
          <w:sz w:val="20"/>
          <w:szCs w:val="20"/>
        </w:rPr>
        <w:t>Office of the Auditor-General (OAG) on the operations of the department</w:t>
      </w:r>
      <w:r w:rsidR="00967D1A" w:rsidRPr="00304DFE">
        <w:rPr>
          <w:rFonts w:ascii="Arial" w:hAnsi="Arial" w:cs="Arial"/>
          <w:sz w:val="20"/>
          <w:szCs w:val="20"/>
        </w:rPr>
        <w:t xml:space="preserve"> and entities</w:t>
      </w:r>
      <w:r w:rsidRPr="00304DFE">
        <w:rPr>
          <w:rFonts w:ascii="Arial" w:hAnsi="Arial" w:cs="Arial"/>
          <w:sz w:val="20"/>
          <w:szCs w:val="20"/>
        </w:rPr>
        <w:t xml:space="preserve">. </w:t>
      </w:r>
    </w:p>
    <w:p w:rsidR="00EB2F14" w:rsidRPr="00304DFE" w:rsidRDefault="00EB2F14" w:rsidP="00304DFE">
      <w:pPr>
        <w:spacing w:after="0" w:line="240" w:lineRule="auto"/>
        <w:jc w:val="left"/>
        <w:rPr>
          <w:rFonts w:ascii="Arial" w:hAnsi="Arial" w:cs="Arial"/>
          <w:sz w:val="20"/>
          <w:szCs w:val="20"/>
        </w:rPr>
      </w:pPr>
      <w:r w:rsidRPr="00304DFE">
        <w:rPr>
          <w:rFonts w:ascii="Arial" w:hAnsi="Arial" w:cs="Arial"/>
          <w:sz w:val="20"/>
          <w:szCs w:val="20"/>
        </w:rPr>
        <w:t>Due to the</w:t>
      </w:r>
      <w:r w:rsidR="00B57743" w:rsidRPr="00304DFE">
        <w:rPr>
          <w:rFonts w:ascii="Arial" w:hAnsi="Arial" w:cs="Arial"/>
          <w:sz w:val="20"/>
          <w:szCs w:val="20"/>
        </w:rPr>
        <w:t xml:space="preserve"> ongoing effects of the Covid-19 pandemic, and the </w:t>
      </w:r>
      <w:r w:rsidR="00EA65E0" w:rsidRPr="00304DFE">
        <w:rPr>
          <w:rFonts w:ascii="Arial" w:hAnsi="Arial" w:cs="Arial"/>
          <w:sz w:val="20"/>
          <w:szCs w:val="20"/>
        </w:rPr>
        <w:t>devastating</w:t>
      </w:r>
      <w:r w:rsidR="00FD599B" w:rsidRPr="00304DFE">
        <w:rPr>
          <w:rFonts w:ascii="Arial" w:hAnsi="Arial" w:cs="Arial"/>
          <w:sz w:val="20"/>
          <w:szCs w:val="20"/>
        </w:rPr>
        <w:t xml:space="preserve"> blaze that destroyed parliamentary buildings in 2022, </w:t>
      </w:r>
      <w:r w:rsidR="001B1B55" w:rsidRPr="00304DFE">
        <w:rPr>
          <w:rFonts w:ascii="Arial" w:hAnsi="Arial" w:cs="Arial"/>
          <w:sz w:val="20"/>
          <w:szCs w:val="20"/>
        </w:rPr>
        <w:t xml:space="preserve">at the time of writing, </w:t>
      </w:r>
      <w:r w:rsidR="005E4987" w:rsidRPr="00304DFE">
        <w:rPr>
          <w:rFonts w:ascii="Arial" w:hAnsi="Arial" w:cs="Arial"/>
          <w:sz w:val="20"/>
          <w:szCs w:val="20"/>
        </w:rPr>
        <w:t>the venues of parliament remains inaccessible.</w:t>
      </w:r>
      <w:r w:rsidR="005A421B" w:rsidRPr="00304DFE">
        <w:rPr>
          <w:rFonts w:ascii="Arial" w:hAnsi="Arial" w:cs="Arial"/>
          <w:sz w:val="20"/>
          <w:szCs w:val="20"/>
        </w:rPr>
        <w:t>F</w:t>
      </w:r>
      <w:r w:rsidRPr="00304DFE">
        <w:rPr>
          <w:rFonts w:ascii="Arial" w:hAnsi="Arial" w:cs="Arial"/>
          <w:sz w:val="20"/>
          <w:szCs w:val="20"/>
        </w:rPr>
        <w:t xml:space="preserve">or the purpose of dealing with the </w:t>
      </w:r>
      <w:r w:rsidR="0082395E" w:rsidRPr="00304DFE">
        <w:rPr>
          <w:rFonts w:ascii="Arial" w:hAnsi="Arial" w:cs="Arial"/>
          <w:sz w:val="20"/>
          <w:szCs w:val="20"/>
        </w:rPr>
        <w:t xml:space="preserve">reports on the </w:t>
      </w:r>
      <w:r w:rsidRPr="00304DFE">
        <w:rPr>
          <w:rFonts w:ascii="Arial" w:hAnsi="Arial" w:cs="Arial"/>
          <w:sz w:val="20"/>
          <w:szCs w:val="20"/>
        </w:rPr>
        <w:t xml:space="preserve">Annual Performance Plans (APPs) and Strategic Plans (SPs) and the budget vote for this financial year, meetings were held in virtual mode and took place on </w:t>
      </w:r>
      <w:r w:rsidR="00BE0F28" w:rsidRPr="00304DFE">
        <w:rPr>
          <w:rFonts w:ascii="Arial" w:hAnsi="Arial" w:cs="Arial"/>
          <w:sz w:val="20"/>
          <w:szCs w:val="20"/>
        </w:rPr>
        <w:t>3</w:t>
      </w:r>
      <w:r w:rsidRPr="00304DFE">
        <w:rPr>
          <w:rFonts w:ascii="Arial" w:hAnsi="Arial" w:cs="Arial"/>
          <w:sz w:val="20"/>
          <w:szCs w:val="20"/>
        </w:rPr>
        <w:t>,</w:t>
      </w:r>
      <w:r w:rsidR="00BE0F28" w:rsidRPr="00304DFE">
        <w:rPr>
          <w:rFonts w:ascii="Arial" w:hAnsi="Arial" w:cs="Arial"/>
          <w:sz w:val="20"/>
          <w:szCs w:val="20"/>
        </w:rPr>
        <w:t>4</w:t>
      </w:r>
      <w:r w:rsidRPr="00304DFE">
        <w:rPr>
          <w:rFonts w:ascii="Arial" w:hAnsi="Arial" w:cs="Arial"/>
          <w:sz w:val="20"/>
          <w:szCs w:val="20"/>
        </w:rPr>
        <w:t xml:space="preserve">and </w:t>
      </w:r>
      <w:r w:rsidR="00BE0F28" w:rsidRPr="00304DFE">
        <w:rPr>
          <w:rFonts w:ascii="Arial" w:hAnsi="Arial" w:cs="Arial"/>
          <w:sz w:val="20"/>
          <w:szCs w:val="20"/>
        </w:rPr>
        <w:t>6</w:t>
      </w:r>
      <w:r w:rsidRPr="00304DFE">
        <w:rPr>
          <w:rFonts w:ascii="Arial" w:hAnsi="Arial" w:cs="Arial"/>
          <w:sz w:val="20"/>
          <w:szCs w:val="20"/>
        </w:rPr>
        <w:t xml:space="preserve"> May 202</w:t>
      </w:r>
      <w:r w:rsidR="00ED483A" w:rsidRPr="00304DFE">
        <w:rPr>
          <w:rFonts w:ascii="Arial" w:hAnsi="Arial" w:cs="Arial"/>
          <w:sz w:val="20"/>
          <w:szCs w:val="20"/>
        </w:rPr>
        <w:t>2</w:t>
      </w:r>
      <w:r w:rsidRPr="00304DFE">
        <w:rPr>
          <w:rFonts w:ascii="Arial" w:hAnsi="Arial" w:cs="Arial"/>
          <w:sz w:val="20"/>
          <w:szCs w:val="20"/>
        </w:rPr>
        <w:t xml:space="preserve">. </w:t>
      </w:r>
    </w:p>
    <w:p w:rsidR="00297C78" w:rsidRPr="00304DFE" w:rsidRDefault="00297C78" w:rsidP="00304DFE">
      <w:pPr>
        <w:tabs>
          <w:tab w:val="left" w:pos="3894"/>
        </w:tabs>
        <w:spacing w:after="0" w:line="240" w:lineRule="auto"/>
        <w:jc w:val="left"/>
        <w:rPr>
          <w:rFonts w:ascii="Arial" w:hAnsi="Arial" w:cs="Arial"/>
          <w:sz w:val="20"/>
          <w:szCs w:val="20"/>
        </w:rPr>
      </w:pPr>
    </w:p>
    <w:p w:rsidR="00EB2F14" w:rsidRPr="00304DFE" w:rsidRDefault="00EB2F14" w:rsidP="00304DFE">
      <w:pPr>
        <w:tabs>
          <w:tab w:val="left" w:pos="3894"/>
        </w:tabs>
        <w:spacing w:after="0" w:line="240" w:lineRule="auto"/>
        <w:jc w:val="left"/>
        <w:rPr>
          <w:rFonts w:ascii="Arial" w:hAnsi="Arial" w:cs="Arial"/>
          <w:sz w:val="20"/>
          <w:szCs w:val="20"/>
        </w:rPr>
      </w:pPr>
      <w:r w:rsidRPr="00304DFE">
        <w:rPr>
          <w:rFonts w:ascii="Arial" w:hAnsi="Arial" w:cs="Arial"/>
          <w:sz w:val="20"/>
          <w:szCs w:val="20"/>
        </w:rPr>
        <w:tab/>
      </w:r>
    </w:p>
    <w:p w:rsidR="00EB2F14" w:rsidRPr="00304DFE" w:rsidRDefault="00297C78" w:rsidP="00304DFE">
      <w:pPr>
        <w:spacing w:after="0" w:line="240" w:lineRule="auto"/>
        <w:jc w:val="left"/>
        <w:rPr>
          <w:rFonts w:ascii="Arial" w:eastAsia="Times New Roman" w:hAnsi="Arial" w:cs="Arial"/>
          <w:b/>
          <w:spacing w:val="6"/>
          <w:sz w:val="20"/>
          <w:szCs w:val="20"/>
          <w:lang w:val="en-GB" w:eastAsia="en-GB"/>
        </w:rPr>
      </w:pPr>
      <w:r w:rsidRPr="00304DFE">
        <w:rPr>
          <w:rFonts w:ascii="Arial" w:eastAsia="Times New Roman" w:hAnsi="Arial" w:cs="Arial"/>
          <w:b/>
          <w:spacing w:val="6"/>
          <w:sz w:val="20"/>
          <w:szCs w:val="20"/>
          <w:lang w:val="en-GB" w:eastAsia="en-GB"/>
        </w:rPr>
        <w:t>1.1</w:t>
      </w:r>
      <w:r w:rsidR="00EB2F14" w:rsidRPr="00304DFE">
        <w:rPr>
          <w:rFonts w:ascii="Arial" w:eastAsia="Times New Roman" w:hAnsi="Arial" w:cs="Arial"/>
          <w:b/>
          <w:spacing w:val="6"/>
          <w:sz w:val="20"/>
          <w:szCs w:val="20"/>
          <w:lang w:val="en-GB" w:eastAsia="en-GB"/>
        </w:rPr>
        <w:t>. The mandate of the DPWI</w:t>
      </w:r>
    </w:p>
    <w:p w:rsidR="00EB2F14" w:rsidRPr="00304DFE" w:rsidRDefault="00EB2F14" w:rsidP="00304DFE">
      <w:pPr>
        <w:spacing w:after="0" w:line="240" w:lineRule="auto"/>
        <w:jc w:val="left"/>
        <w:rPr>
          <w:rFonts w:ascii="Arial" w:eastAsia="Times New Roman" w:hAnsi="Arial" w:cs="Arial"/>
          <w:color w:val="000000"/>
          <w:spacing w:val="6"/>
          <w:sz w:val="20"/>
          <w:szCs w:val="20"/>
          <w:lang w:val="en-GB" w:eastAsia="en-GB"/>
        </w:rPr>
      </w:pPr>
      <w:r w:rsidRPr="00304DFE">
        <w:rPr>
          <w:rFonts w:ascii="Arial" w:eastAsia="Times New Roman" w:hAnsi="Arial" w:cs="Arial"/>
          <w:spacing w:val="6"/>
          <w:sz w:val="20"/>
          <w:szCs w:val="20"/>
          <w:lang w:val="en-GB" w:eastAsia="en-GB"/>
        </w:rPr>
        <w:t xml:space="preserve">The Constitution of the Republic of South Africa, 1996, and the Government Immovable Asset Management Act (No. 19 of 2007) (hereafter, GIAMA) outlines the mandate of the DPWI and describes it as </w:t>
      </w:r>
      <w:r w:rsidRPr="00304DFE">
        <w:rPr>
          <w:rFonts w:ascii="Arial" w:eastAsia="Times New Roman" w:hAnsi="Arial" w:cs="Arial"/>
          <w:color w:val="000000"/>
          <w:spacing w:val="6"/>
          <w:sz w:val="20"/>
          <w:szCs w:val="20"/>
          <w:lang w:val="en-GB" w:eastAsia="en-GB"/>
        </w:rPr>
        <w:t xml:space="preserve">the custodian and portfolio manager of government’s immovable assets. </w:t>
      </w:r>
    </w:p>
    <w:p w:rsidR="00EB2F14" w:rsidRPr="00304DFE" w:rsidRDefault="00EB2F14" w:rsidP="00304DFE">
      <w:pPr>
        <w:spacing w:after="0" w:line="240" w:lineRule="auto"/>
        <w:jc w:val="left"/>
        <w:rPr>
          <w:rFonts w:ascii="Arial" w:eastAsia="Times New Roman" w:hAnsi="Arial" w:cs="Arial"/>
          <w:color w:val="000000"/>
          <w:spacing w:val="6"/>
          <w:sz w:val="20"/>
          <w:szCs w:val="20"/>
          <w:lang w:val="en-GB" w:eastAsia="en-GB"/>
        </w:rPr>
      </w:pPr>
    </w:p>
    <w:p w:rsidR="00D076AD" w:rsidRPr="00304DFE" w:rsidRDefault="00D076AD" w:rsidP="00304DFE">
      <w:pPr>
        <w:autoSpaceDE w:val="0"/>
        <w:autoSpaceDN w:val="0"/>
        <w:adjustRightInd w:val="0"/>
        <w:spacing w:after="0" w:line="240" w:lineRule="auto"/>
        <w:jc w:val="left"/>
        <w:rPr>
          <w:rFonts w:ascii="Arial" w:hAnsi="Arial" w:cs="Arial"/>
          <w:sz w:val="20"/>
          <w:szCs w:val="20"/>
        </w:rPr>
      </w:pPr>
    </w:p>
    <w:p w:rsidR="00D076AD" w:rsidRPr="00304DFE" w:rsidRDefault="000F2282" w:rsidP="00304DFE">
      <w:pPr>
        <w:autoSpaceDE w:val="0"/>
        <w:autoSpaceDN w:val="0"/>
        <w:adjustRightInd w:val="0"/>
        <w:spacing w:after="0" w:line="240" w:lineRule="auto"/>
        <w:jc w:val="left"/>
        <w:rPr>
          <w:rFonts w:ascii="Arial" w:hAnsi="Arial" w:cs="Arial"/>
          <w:b/>
          <w:sz w:val="20"/>
          <w:szCs w:val="20"/>
        </w:rPr>
      </w:pPr>
      <w:r w:rsidRPr="00304DFE">
        <w:rPr>
          <w:rFonts w:ascii="Arial" w:hAnsi="Arial" w:cs="Arial"/>
          <w:b/>
          <w:sz w:val="20"/>
          <w:szCs w:val="20"/>
        </w:rPr>
        <w:t xml:space="preserve">1.2. </w:t>
      </w:r>
      <w:r w:rsidR="00D076AD" w:rsidRPr="00304DFE">
        <w:rPr>
          <w:rFonts w:ascii="Arial" w:hAnsi="Arial" w:cs="Arial"/>
          <w:b/>
          <w:sz w:val="20"/>
          <w:szCs w:val="20"/>
        </w:rPr>
        <w:t>A shift towards policy and regulating leadership for the DPWI</w:t>
      </w:r>
    </w:p>
    <w:p w:rsidR="003729FA" w:rsidRPr="00304DFE" w:rsidRDefault="00EF2EA0" w:rsidP="00304DFE">
      <w:pPr>
        <w:autoSpaceDE w:val="0"/>
        <w:autoSpaceDN w:val="0"/>
        <w:adjustRightInd w:val="0"/>
        <w:spacing w:after="0" w:line="240" w:lineRule="auto"/>
        <w:jc w:val="left"/>
        <w:rPr>
          <w:rFonts w:ascii="Arial" w:hAnsi="Arial" w:cs="Arial"/>
          <w:sz w:val="20"/>
          <w:szCs w:val="20"/>
        </w:rPr>
      </w:pPr>
      <w:r w:rsidRPr="00304DFE">
        <w:rPr>
          <w:rFonts w:ascii="Arial" w:hAnsi="Arial" w:cs="Arial"/>
          <w:sz w:val="20"/>
          <w:szCs w:val="20"/>
        </w:rPr>
        <w:t>During</w:t>
      </w:r>
      <w:r w:rsidR="00EB2F14" w:rsidRPr="00304DFE">
        <w:rPr>
          <w:rFonts w:ascii="Arial" w:hAnsi="Arial" w:cs="Arial"/>
          <w:sz w:val="20"/>
          <w:szCs w:val="20"/>
        </w:rPr>
        <w:t xml:space="preserve"> the 2015/16 financial year the policy leader initiated a shift in the focus of the department</w:t>
      </w:r>
      <w:r w:rsidRPr="00304DFE">
        <w:rPr>
          <w:rFonts w:ascii="Arial" w:hAnsi="Arial" w:cs="Arial"/>
          <w:sz w:val="20"/>
          <w:szCs w:val="20"/>
        </w:rPr>
        <w:t>. This resulted in a division between</w:t>
      </w:r>
      <w:r w:rsidR="00EB2F14" w:rsidRPr="00304DFE">
        <w:rPr>
          <w:rFonts w:ascii="Arial" w:hAnsi="Arial" w:cs="Arial"/>
          <w:sz w:val="20"/>
          <w:szCs w:val="20"/>
        </w:rPr>
        <w:t xml:space="preserve"> the policy making</w:t>
      </w:r>
      <w:r w:rsidR="00E00A08" w:rsidRPr="00304DFE">
        <w:rPr>
          <w:rFonts w:ascii="Arial" w:hAnsi="Arial" w:cs="Arial"/>
          <w:sz w:val="20"/>
          <w:szCs w:val="20"/>
        </w:rPr>
        <w:t>,</w:t>
      </w:r>
      <w:r w:rsidR="00EB2F14" w:rsidRPr="00304DFE">
        <w:rPr>
          <w:rFonts w:ascii="Arial" w:hAnsi="Arial" w:cs="Arial"/>
          <w:sz w:val="20"/>
          <w:szCs w:val="20"/>
        </w:rPr>
        <w:t xml:space="preserve"> regulating</w:t>
      </w:r>
      <w:r w:rsidR="00E00A08" w:rsidRPr="00304DFE">
        <w:rPr>
          <w:rFonts w:ascii="Arial" w:hAnsi="Arial" w:cs="Arial"/>
          <w:sz w:val="20"/>
          <w:szCs w:val="20"/>
        </w:rPr>
        <w:t xml:space="preserve">, and monitoring </w:t>
      </w:r>
      <w:r w:rsidR="00EB2F14" w:rsidRPr="00304DFE">
        <w:rPr>
          <w:rFonts w:ascii="Arial" w:hAnsi="Arial" w:cs="Arial"/>
          <w:sz w:val="20"/>
          <w:szCs w:val="20"/>
        </w:rPr>
        <w:t xml:space="preserve">arms </w:t>
      </w:r>
      <w:r w:rsidRPr="00304DFE">
        <w:rPr>
          <w:rFonts w:ascii="Arial" w:hAnsi="Arial" w:cs="Arial"/>
          <w:sz w:val="20"/>
          <w:szCs w:val="20"/>
        </w:rPr>
        <w:t>on the one hand, and</w:t>
      </w:r>
      <w:r w:rsidR="00EB2F14" w:rsidRPr="00304DFE">
        <w:rPr>
          <w:rFonts w:ascii="Arial" w:hAnsi="Arial" w:cs="Arial"/>
          <w:sz w:val="20"/>
          <w:szCs w:val="20"/>
        </w:rPr>
        <w:t xml:space="preserve"> the practical implementation of the department’s mandate</w:t>
      </w:r>
      <w:r w:rsidR="00E00A08" w:rsidRPr="00304DFE">
        <w:rPr>
          <w:rFonts w:ascii="Arial" w:hAnsi="Arial" w:cs="Arial"/>
          <w:sz w:val="20"/>
          <w:szCs w:val="20"/>
        </w:rPr>
        <w:t xml:space="preserve"> on the other; the </w:t>
      </w:r>
      <w:r w:rsidR="00635457" w:rsidRPr="00304DFE">
        <w:rPr>
          <w:rFonts w:ascii="Arial" w:hAnsi="Arial" w:cs="Arial"/>
          <w:sz w:val="20"/>
          <w:szCs w:val="20"/>
        </w:rPr>
        <w:t xml:space="preserve">department </w:t>
      </w:r>
      <w:r w:rsidR="00E00A08" w:rsidRPr="00304DFE">
        <w:rPr>
          <w:rFonts w:ascii="Arial" w:hAnsi="Arial" w:cs="Arial"/>
          <w:sz w:val="20"/>
          <w:szCs w:val="20"/>
        </w:rPr>
        <w:t xml:space="preserve">would play the </w:t>
      </w:r>
      <w:r w:rsidR="00154EE5" w:rsidRPr="00304DFE">
        <w:rPr>
          <w:rFonts w:ascii="Arial" w:hAnsi="Arial" w:cs="Arial"/>
          <w:sz w:val="20"/>
          <w:szCs w:val="20"/>
        </w:rPr>
        <w:t xml:space="preserve">policy making, regulating, and monitoring functions while the implementation </w:t>
      </w:r>
      <w:r w:rsidR="00D076AD" w:rsidRPr="00304DFE">
        <w:rPr>
          <w:rFonts w:ascii="Arial" w:hAnsi="Arial" w:cs="Arial"/>
          <w:sz w:val="20"/>
          <w:szCs w:val="20"/>
        </w:rPr>
        <w:t>functions shifted</w:t>
      </w:r>
      <w:r w:rsidR="00EB2F14" w:rsidRPr="00304DFE">
        <w:rPr>
          <w:rFonts w:ascii="Arial" w:hAnsi="Arial" w:cs="Arial"/>
          <w:sz w:val="20"/>
          <w:szCs w:val="20"/>
        </w:rPr>
        <w:t xml:space="preserve"> to the PMTE. </w:t>
      </w:r>
    </w:p>
    <w:p w:rsidR="003729FA" w:rsidRPr="00304DFE" w:rsidRDefault="003729FA" w:rsidP="00304DFE">
      <w:pPr>
        <w:autoSpaceDE w:val="0"/>
        <w:autoSpaceDN w:val="0"/>
        <w:adjustRightInd w:val="0"/>
        <w:spacing w:after="0" w:line="240" w:lineRule="auto"/>
        <w:jc w:val="left"/>
        <w:rPr>
          <w:rFonts w:ascii="Arial" w:hAnsi="Arial" w:cs="Arial"/>
          <w:sz w:val="20"/>
          <w:szCs w:val="20"/>
        </w:rPr>
      </w:pPr>
    </w:p>
    <w:p w:rsidR="00EB2F14" w:rsidRPr="00304DFE" w:rsidRDefault="00EB2F14" w:rsidP="00304DFE">
      <w:pPr>
        <w:autoSpaceDE w:val="0"/>
        <w:autoSpaceDN w:val="0"/>
        <w:adjustRightInd w:val="0"/>
        <w:spacing w:after="0" w:line="240" w:lineRule="auto"/>
        <w:jc w:val="left"/>
        <w:rPr>
          <w:rFonts w:ascii="Arial" w:hAnsi="Arial" w:cs="Arial"/>
          <w:sz w:val="20"/>
          <w:szCs w:val="20"/>
        </w:rPr>
      </w:pPr>
      <w:r w:rsidRPr="00304DFE">
        <w:rPr>
          <w:rFonts w:ascii="Arial" w:hAnsi="Arial" w:cs="Arial"/>
          <w:sz w:val="20"/>
          <w:szCs w:val="20"/>
        </w:rPr>
        <w:t>This shift allowed the department to renew its focus on:</w:t>
      </w:r>
    </w:p>
    <w:p w:rsidR="00EB2F14" w:rsidRPr="00304DFE" w:rsidRDefault="00EB2F14" w:rsidP="00304DFE">
      <w:pPr>
        <w:pStyle w:val="ListParagraph"/>
        <w:numPr>
          <w:ilvl w:val="0"/>
          <w:numId w:val="6"/>
        </w:numPr>
        <w:autoSpaceDE w:val="0"/>
        <w:autoSpaceDN w:val="0"/>
        <w:adjustRightInd w:val="0"/>
        <w:spacing w:after="0" w:line="240" w:lineRule="auto"/>
        <w:ind w:left="993" w:hanging="284"/>
        <w:jc w:val="left"/>
        <w:rPr>
          <w:rFonts w:ascii="Arial" w:hAnsi="Arial" w:cs="Arial"/>
          <w:sz w:val="20"/>
          <w:szCs w:val="20"/>
        </w:rPr>
      </w:pPr>
      <w:r w:rsidRPr="00304DFE">
        <w:rPr>
          <w:rFonts w:ascii="Arial" w:hAnsi="Arial" w:cs="Arial"/>
          <w:sz w:val="20"/>
          <w:szCs w:val="20"/>
        </w:rPr>
        <w:t>policy formulation.</w:t>
      </w:r>
    </w:p>
    <w:p w:rsidR="00EB2F14" w:rsidRPr="00304DFE" w:rsidRDefault="00EB2F14" w:rsidP="00304DFE">
      <w:pPr>
        <w:pStyle w:val="ListParagraph"/>
        <w:numPr>
          <w:ilvl w:val="0"/>
          <w:numId w:val="6"/>
        </w:numPr>
        <w:autoSpaceDE w:val="0"/>
        <w:autoSpaceDN w:val="0"/>
        <w:adjustRightInd w:val="0"/>
        <w:spacing w:after="0" w:line="240" w:lineRule="auto"/>
        <w:ind w:left="993" w:hanging="284"/>
        <w:jc w:val="left"/>
        <w:rPr>
          <w:rFonts w:ascii="Arial" w:hAnsi="Arial" w:cs="Arial"/>
          <w:sz w:val="20"/>
          <w:szCs w:val="20"/>
        </w:rPr>
      </w:pPr>
      <w:r w:rsidRPr="00304DFE">
        <w:rPr>
          <w:rFonts w:ascii="Arial" w:hAnsi="Arial" w:cs="Arial"/>
          <w:sz w:val="20"/>
          <w:szCs w:val="20"/>
        </w:rPr>
        <w:t xml:space="preserve">setting uniform standards for the coordination, collection, and validation of employment creation at national, provincial and municipal government and other public bodies. </w:t>
      </w:r>
    </w:p>
    <w:p w:rsidR="00EB2F14" w:rsidRPr="00304DFE" w:rsidRDefault="00EB2F14" w:rsidP="00304DFE">
      <w:pPr>
        <w:pStyle w:val="ListParagraph"/>
        <w:numPr>
          <w:ilvl w:val="0"/>
          <w:numId w:val="6"/>
        </w:numPr>
        <w:autoSpaceDE w:val="0"/>
        <w:autoSpaceDN w:val="0"/>
        <w:adjustRightInd w:val="0"/>
        <w:spacing w:after="0" w:line="240" w:lineRule="auto"/>
        <w:ind w:left="993" w:hanging="284"/>
        <w:jc w:val="left"/>
        <w:rPr>
          <w:rFonts w:ascii="Arial" w:hAnsi="Arial" w:cs="Arial"/>
          <w:sz w:val="20"/>
          <w:szCs w:val="20"/>
        </w:rPr>
      </w:pPr>
      <w:r w:rsidRPr="00304DFE">
        <w:rPr>
          <w:rFonts w:ascii="Arial" w:hAnsi="Arial" w:cs="Arial"/>
          <w:sz w:val="20"/>
          <w:szCs w:val="20"/>
        </w:rPr>
        <w:t>setting uniform standards for the management, leasing, contracting,and maintenance of immovable assets.</w:t>
      </w:r>
    </w:p>
    <w:p w:rsidR="00EB2F14" w:rsidRPr="00304DFE" w:rsidRDefault="00EB2F14" w:rsidP="00304DFE">
      <w:pPr>
        <w:pStyle w:val="ListParagraph"/>
        <w:numPr>
          <w:ilvl w:val="0"/>
          <w:numId w:val="6"/>
        </w:numPr>
        <w:autoSpaceDE w:val="0"/>
        <w:autoSpaceDN w:val="0"/>
        <w:adjustRightInd w:val="0"/>
        <w:spacing w:after="0" w:line="240" w:lineRule="auto"/>
        <w:ind w:left="993" w:hanging="284"/>
        <w:jc w:val="left"/>
        <w:rPr>
          <w:rFonts w:ascii="Arial" w:hAnsi="Arial" w:cs="Arial"/>
          <w:sz w:val="20"/>
          <w:szCs w:val="20"/>
        </w:rPr>
      </w:pPr>
      <w:r w:rsidRPr="00304DFE">
        <w:rPr>
          <w:rFonts w:ascii="Arial" w:hAnsi="Arial" w:cs="Arial"/>
          <w:sz w:val="20"/>
          <w:szCs w:val="20"/>
        </w:rPr>
        <w:t>maintaining intergovernmental relationships with user/client departments.</w:t>
      </w:r>
    </w:p>
    <w:p w:rsidR="00EB2F14" w:rsidRPr="00304DFE" w:rsidRDefault="00EB2F14" w:rsidP="00304DFE">
      <w:pPr>
        <w:pStyle w:val="ListParagraph"/>
        <w:numPr>
          <w:ilvl w:val="0"/>
          <w:numId w:val="6"/>
        </w:numPr>
        <w:autoSpaceDE w:val="0"/>
        <w:autoSpaceDN w:val="0"/>
        <w:adjustRightInd w:val="0"/>
        <w:spacing w:after="0" w:line="240" w:lineRule="auto"/>
        <w:ind w:left="993" w:hanging="284"/>
        <w:jc w:val="left"/>
        <w:rPr>
          <w:rFonts w:ascii="Arial" w:hAnsi="Arial" w:cs="Arial"/>
          <w:sz w:val="20"/>
          <w:szCs w:val="20"/>
        </w:rPr>
      </w:pPr>
      <w:r w:rsidRPr="00304DFE">
        <w:rPr>
          <w:rFonts w:ascii="Arial" w:hAnsi="Arial" w:cs="Arial"/>
          <w:sz w:val="20"/>
          <w:szCs w:val="20"/>
        </w:rPr>
        <w:t>managing the coordination, standardisation, and regulation relating to the provision of accommodation, and public employment programmes, and expert professional built environment services to user/client departments.</w:t>
      </w:r>
    </w:p>
    <w:p w:rsidR="00EB2F14" w:rsidRPr="00304DFE" w:rsidRDefault="00EB2F14" w:rsidP="00304DFE">
      <w:pPr>
        <w:pStyle w:val="ListParagraph"/>
        <w:numPr>
          <w:ilvl w:val="0"/>
          <w:numId w:val="6"/>
        </w:numPr>
        <w:autoSpaceDE w:val="0"/>
        <w:autoSpaceDN w:val="0"/>
        <w:adjustRightInd w:val="0"/>
        <w:spacing w:after="0" w:line="240" w:lineRule="auto"/>
        <w:ind w:left="993" w:hanging="284"/>
        <w:jc w:val="left"/>
        <w:rPr>
          <w:rFonts w:ascii="Arial" w:hAnsi="Arial" w:cs="Arial"/>
          <w:sz w:val="20"/>
          <w:szCs w:val="20"/>
        </w:rPr>
      </w:pPr>
      <w:r w:rsidRPr="00304DFE">
        <w:rPr>
          <w:rFonts w:ascii="Arial" w:hAnsi="Arial" w:cs="Arial"/>
          <w:sz w:val="20"/>
          <w:szCs w:val="20"/>
        </w:rPr>
        <w:t xml:space="preserve">importantly, the department and PMTE has an oversight role over the standards and regulation that the Minister of Public Works and Infrastructure makes as leader of the functions that Schedule 4 of the Constitution confers to national, provincial departments of public works and infrastructure, and municipalities that also perform public works and infrastructure implementation roles. </w:t>
      </w:r>
    </w:p>
    <w:p w:rsidR="00EB2F14" w:rsidRPr="00304DFE" w:rsidRDefault="00EB2F14" w:rsidP="00304DFE">
      <w:pPr>
        <w:spacing w:after="0" w:line="240" w:lineRule="auto"/>
        <w:jc w:val="left"/>
        <w:rPr>
          <w:rFonts w:ascii="Arial" w:hAnsi="Arial" w:cs="Arial"/>
          <w:b/>
          <w:sz w:val="20"/>
          <w:szCs w:val="20"/>
        </w:rPr>
      </w:pPr>
    </w:p>
    <w:p w:rsidR="00EB2F14" w:rsidRPr="00304DFE" w:rsidRDefault="00EB2F14" w:rsidP="00304DFE">
      <w:pPr>
        <w:spacing w:after="0" w:line="240" w:lineRule="auto"/>
        <w:jc w:val="left"/>
        <w:rPr>
          <w:rFonts w:ascii="Arial" w:hAnsi="Arial" w:cs="Arial"/>
          <w:sz w:val="20"/>
          <w:szCs w:val="20"/>
        </w:rPr>
      </w:pPr>
      <w:r w:rsidRPr="00304DFE">
        <w:rPr>
          <w:rFonts w:ascii="Arial" w:hAnsi="Arial" w:cs="Arial"/>
          <w:sz w:val="20"/>
          <w:szCs w:val="20"/>
        </w:rPr>
        <w:t xml:space="preserve">The broad policy of government, and planning documents of the department and its entities are instruments that aids the monitoring of how policy ideals are translated into implementable programmes. The APPs show the department’s stated policy objectives, programmes and sub-programmes, human and financial resources, and budget that will be applied to implement the broad policies of government. These APPs provide the performance targets, performance indicators, and timeframes within which the </w:t>
      </w:r>
      <w:r w:rsidR="004E6994" w:rsidRPr="00304DFE">
        <w:rPr>
          <w:rFonts w:ascii="Arial" w:hAnsi="Arial" w:cs="Arial"/>
          <w:sz w:val="20"/>
          <w:szCs w:val="20"/>
        </w:rPr>
        <w:t xml:space="preserve">predetermined </w:t>
      </w:r>
      <w:r w:rsidR="001766B1" w:rsidRPr="00304DFE">
        <w:rPr>
          <w:rFonts w:ascii="Arial" w:hAnsi="Arial" w:cs="Arial"/>
          <w:sz w:val="20"/>
          <w:szCs w:val="20"/>
        </w:rPr>
        <w:t>objective</w:t>
      </w:r>
      <w:r w:rsidRPr="00304DFE">
        <w:rPr>
          <w:rFonts w:ascii="Arial" w:hAnsi="Arial" w:cs="Arial"/>
          <w:sz w:val="20"/>
          <w:szCs w:val="20"/>
        </w:rPr>
        <w:t xml:space="preserve">s </w:t>
      </w:r>
      <w:r w:rsidR="001766B1" w:rsidRPr="00304DFE">
        <w:rPr>
          <w:rFonts w:ascii="Arial" w:hAnsi="Arial" w:cs="Arial"/>
          <w:sz w:val="20"/>
          <w:szCs w:val="20"/>
        </w:rPr>
        <w:t>should be</w:t>
      </w:r>
      <w:r w:rsidRPr="00304DFE">
        <w:rPr>
          <w:rFonts w:ascii="Arial" w:hAnsi="Arial" w:cs="Arial"/>
          <w:sz w:val="20"/>
          <w:szCs w:val="20"/>
        </w:rPr>
        <w:t xml:space="preserve"> achieved. </w:t>
      </w:r>
    </w:p>
    <w:p w:rsidR="00EB2F14" w:rsidRPr="00304DFE" w:rsidRDefault="00EB2F14" w:rsidP="00304DFE">
      <w:pPr>
        <w:spacing w:after="0" w:line="240" w:lineRule="auto"/>
        <w:jc w:val="left"/>
        <w:rPr>
          <w:rFonts w:ascii="Arial" w:hAnsi="Arial" w:cs="Arial"/>
          <w:sz w:val="20"/>
          <w:szCs w:val="20"/>
        </w:rPr>
      </w:pPr>
      <w:r w:rsidRPr="00304DFE">
        <w:rPr>
          <w:rFonts w:ascii="Arial" w:hAnsi="Arial" w:cs="Arial"/>
          <w:sz w:val="20"/>
          <w:szCs w:val="20"/>
        </w:rPr>
        <w:lastRenderedPageBreak/>
        <w:t>In this report, before dealing with the APP and budgetary resource analysis, the committee first assesses whether the policy and programmatic objectives are aligned with the broad policy of government, the transformative trajectory of the NDP, Economic Recovery and Reconstruction Plan (ERRP), Medium Term Strategic Framework (MTSF) 2019</w:t>
      </w:r>
      <w:r w:rsidR="00E16760" w:rsidRPr="00304DFE">
        <w:rPr>
          <w:rFonts w:ascii="Arial" w:hAnsi="Arial" w:cs="Arial"/>
          <w:sz w:val="20"/>
          <w:szCs w:val="20"/>
        </w:rPr>
        <w:t>/20</w:t>
      </w:r>
      <w:r w:rsidRPr="00304DFE">
        <w:rPr>
          <w:rFonts w:ascii="Arial" w:hAnsi="Arial" w:cs="Arial"/>
          <w:sz w:val="20"/>
          <w:szCs w:val="20"/>
        </w:rPr>
        <w:t xml:space="preserve"> to 2024</w:t>
      </w:r>
      <w:r w:rsidR="00E16760" w:rsidRPr="00304DFE">
        <w:rPr>
          <w:rFonts w:ascii="Arial" w:hAnsi="Arial" w:cs="Arial"/>
          <w:sz w:val="20"/>
          <w:szCs w:val="20"/>
        </w:rPr>
        <w:t>/25</w:t>
      </w:r>
      <w:r w:rsidRPr="00304DFE">
        <w:rPr>
          <w:rFonts w:ascii="Arial" w:hAnsi="Arial" w:cs="Arial"/>
          <w:sz w:val="20"/>
          <w:szCs w:val="20"/>
        </w:rPr>
        <w:t>, and the policy imperatives set out by the President in the State of the Nation Address (SoNA).</w:t>
      </w:r>
    </w:p>
    <w:p w:rsidR="00611175" w:rsidRPr="00304DFE" w:rsidRDefault="00611175" w:rsidP="00304DFE">
      <w:pPr>
        <w:spacing w:after="0" w:line="240" w:lineRule="auto"/>
        <w:jc w:val="left"/>
        <w:rPr>
          <w:rFonts w:ascii="Arial" w:hAnsi="Arial" w:cs="Arial"/>
          <w:sz w:val="20"/>
          <w:szCs w:val="20"/>
        </w:rPr>
      </w:pPr>
    </w:p>
    <w:p w:rsidR="00EB2F14" w:rsidRPr="00304DFE" w:rsidRDefault="00EB2F14" w:rsidP="00304DFE">
      <w:pPr>
        <w:spacing w:after="0" w:line="240" w:lineRule="auto"/>
        <w:jc w:val="left"/>
        <w:rPr>
          <w:rFonts w:ascii="Arial" w:hAnsi="Arial" w:cs="Arial"/>
          <w:sz w:val="20"/>
          <w:szCs w:val="20"/>
        </w:rPr>
      </w:pPr>
      <w:r w:rsidRPr="00304DFE">
        <w:rPr>
          <w:rFonts w:ascii="Arial" w:hAnsi="Arial" w:cs="Arial"/>
          <w:b/>
          <w:sz w:val="20"/>
          <w:szCs w:val="20"/>
        </w:rPr>
        <w:t xml:space="preserve">2. Alignment of the DPWI Strategic Outcomes with the policy priorities of the NDP, the ERRP and the SONA </w:t>
      </w:r>
      <w:r w:rsidR="00717669" w:rsidRPr="00304DFE">
        <w:rPr>
          <w:rFonts w:ascii="Arial" w:hAnsi="Arial" w:cs="Arial"/>
          <w:b/>
          <w:sz w:val="20"/>
          <w:szCs w:val="20"/>
        </w:rPr>
        <w:t>over the Medium Term Strategic Framework (MTSF)</w:t>
      </w:r>
    </w:p>
    <w:p w:rsidR="00EB2F14" w:rsidRPr="00304DFE" w:rsidRDefault="00EB2F14" w:rsidP="00304DFE">
      <w:pPr>
        <w:pStyle w:val="BodyText"/>
        <w:spacing w:after="0" w:line="240" w:lineRule="auto"/>
        <w:jc w:val="left"/>
        <w:rPr>
          <w:rFonts w:ascii="Arial" w:hAnsi="Arial" w:cs="Arial"/>
          <w:sz w:val="20"/>
          <w:szCs w:val="20"/>
        </w:rPr>
      </w:pPr>
      <w:r w:rsidRPr="00304DFE">
        <w:rPr>
          <w:rFonts w:ascii="Arial" w:hAnsi="Arial" w:cs="Arial"/>
          <w:sz w:val="20"/>
          <w:szCs w:val="20"/>
        </w:rPr>
        <w:t>The President listed seven priorities aligned to the NDP namely:</w:t>
      </w:r>
    </w:p>
    <w:p w:rsidR="00EB2F14" w:rsidRPr="00304DFE" w:rsidRDefault="00EB2F14" w:rsidP="00304DFE">
      <w:pPr>
        <w:pStyle w:val="ListParagraph"/>
        <w:numPr>
          <w:ilvl w:val="0"/>
          <w:numId w:val="2"/>
        </w:numPr>
        <w:tabs>
          <w:tab w:val="left" w:pos="1134"/>
        </w:tabs>
        <w:spacing w:after="0" w:line="240" w:lineRule="auto"/>
        <w:ind w:left="851" w:hanging="284"/>
        <w:jc w:val="left"/>
        <w:rPr>
          <w:rFonts w:ascii="Arial" w:hAnsi="Arial" w:cs="Arial"/>
          <w:sz w:val="20"/>
          <w:szCs w:val="20"/>
        </w:rPr>
      </w:pPr>
      <w:r w:rsidRPr="00304DFE">
        <w:rPr>
          <w:rFonts w:ascii="Arial" w:hAnsi="Arial" w:cs="Arial"/>
          <w:sz w:val="20"/>
          <w:szCs w:val="20"/>
        </w:rPr>
        <w:t>Economic transformation and jobcreation.</w:t>
      </w:r>
    </w:p>
    <w:p w:rsidR="00EB2F14" w:rsidRPr="00304DFE" w:rsidRDefault="00EB2F14" w:rsidP="00304DFE">
      <w:pPr>
        <w:pStyle w:val="ListParagraph"/>
        <w:numPr>
          <w:ilvl w:val="0"/>
          <w:numId w:val="2"/>
        </w:numPr>
        <w:tabs>
          <w:tab w:val="left" w:pos="1134"/>
        </w:tabs>
        <w:spacing w:after="0" w:line="240" w:lineRule="auto"/>
        <w:ind w:left="851" w:hanging="284"/>
        <w:jc w:val="left"/>
        <w:rPr>
          <w:rFonts w:ascii="Arial" w:hAnsi="Arial" w:cs="Arial"/>
          <w:sz w:val="20"/>
          <w:szCs w:val="20"/>
        </w:rPr>
      </w:pPr>
      <w:r w:rsidRPr="00304DFE">
        <w:rPr>
          <w:rFonts w:ascii="Arial" w:hAnsi="Arial" w:cs="Arial"/>
          <w:sz w:val="20"/>
          <w:szCs w:val="20"/>
        </w:rPr>
        <w:t>Education, skills andhealth.</w:t>
      </w:r>
    </w:p>
    <w:p w:rsidR="00EB2F14" w:rsidRPr="00304DFE" w:rsidRDefault="00EB2F14" w:rsidP="00304DFE">
      <w:pPr>
        <w:pStyle w:val="ListParagraph"/>
        <w:numPr>
          <w:ilvl w:val="0"/>
          <w:numId w:val="2"/>
        </w:numPr>
        <w:tabs>
          <w:tab w:val="left" w:pos="1134"/>
        </w:tabs>
        <w:spacing w:after="0" w:line="240" w:lineRule="auto"/>
        <w:ind w:left="851" w:hanging="284"/>
        <w:jc w:val="left"/>
        <w:rPr>
          <w:rFonts w:ascii="Arial" w:hAnsi="Arial" w:cs="Arial"/>
          <w:sz w:val="20"/>
          <w:szCs w:val="20"/>
        </w:rPr>
      </w:pPr>
      <w:r w:rsidRPr="00304DFE">
        <w:rPr>
          <w:rFonts w:ascii="Arial" w:hAnsi="Arial" w:cs="Arial"/>
          <w:sz w:val="20"/>
          <w:szCs w:val="20"/>
        </w:rPr>
        <w:t>Consolidating the social wage through reliable and quality basicservices.</w:t>
      </w:r>
    </w:p>
    <w:p w:rsidR="00EB2F14" w:rsidRPr="00304DFE" w:rsidRDefault="00EB2F14" w:rsidP="00304DFE">
      <w:pPr>
        <w:pStyle w:val="ListParagraph"/>
        <w:numPr>
          <w:ilvl w:val="0"/>
          <w:numId w:val="2"/>
        </w:numPr>
        <w:tabs>
          <w:tab w:val="left" w:pos="1134"/>
        </w:tabs>
        <w:spacing w:after="0" w:line="240" w:lineRule="auto"/>
        <w:ind w:left="851" w:hanging="284"/>
        <w:jc w:val="left"/>
        <w:rPr>
          <w:rFonts w:ascii="Arial" w:hAnsi="Arial" w:cs="Arial"/>
          <w:sz w:val="20"/>
          <w:szCs w:val="20"/>
        </w:rPr>
      </w:pPr>
      <w:r w:rsidRPr="00304DFE">
        <w:rPr>
          <w:rFonts w:ascii="Arial" w:hAnsi="Arial" w:cs="Arial"/>
          <w:sz w:val="20"/>
          <w:szCs w:val="20"/>
        </w:rPr>
        <w:t>Spatial integration, human settlements and localgovernment.</w:t>
      </w:r>
    </w:p>
    <w:p w:rsidR="00EB2F14" w:rsidRPr="00304DFE" w:rsidRDefault="00EB2F14" w:rsidP="00304DFE">
      <w:pPr>
        <w:pStyle w:val="ListParagraph"/>
        <w:numPr>
          <w:ilvl w:val="0"/>
          <w:numId w:val="2"/>
        </w:numPr>
        <w:tabs>
          <w:tab w:val="left" w:pos="1134"/>
        </w:tabs>
        <w:spacing w:after="0" w:line="240" w:lineRule="auto"/>
        <w:ind w:left="851" w:hanging="284"/>
        <w:jc w:val="left"/>
        <w:rPr>
          <w:rFonts w:ascii="Arial" w:hAnsi="Arial" w:cs="Arial"/>
          <w:sz w:val="20"/>
          <w:szCs w:val="20"/>
        </w:rPr>
      </w:pPr>
      <w:r w:rsidRPr="00304DFE">
        <w:rPr>
          <w:rFonts w:ascii="Arial" w:hAnsi="Arial" w:cs="Arial"/>
          <w:sz w:val="20"/>
          <w:szCs w:val="20"/>
        </w:rPr>
        <w:t>Social cohesion and safecommunities.</w:t>
      </w:r>
    </w:p>
    <w:p w:rsidR="00EB2F14" w:rsidRPr="00304DFE" w:rsidRDefault="00EB2F14" w:rsidP="00304DFE">
      <w:pPr>
        <w:pStyle w:val="ListParagraph"/>
        <w:numPr>
          <w:ilvl w:val="0"/>
          <w:numId w:val="2"/>
        </w:numPr>
        <w:tabs>
          <w:tab w:val="left" w:pos="1134"/>
        </w:tabs>
        <w:spacing w:after="0" w:line="240" w:lineRule="auto"/>
        <w:ind w:left="851" w:hanging="284"/>
        <w:jc w:val="left"/>
        <w:rPr>
          <w:rFonts w:ascii="Arial" w:hAnsi="Arial" w:cs="Arial"/>
          <w:sz w:val="20"/>
          <w:szCs w:val="20"/>
        </w:rPr>
      </w:pPr>
      <w:r w:rsidRPr="00304DFE">
        <w:rPr>
          <w:rFonts w:ascii="Arial" w:hAnsi="Arial" w:cs="Arial"/>
          <w:sz w:val="20"/>
          <w:szCs w:val="20"/>
        </w:rPr>
        <w:t>A capable, ethical and developmental state;and</w:t>
      </w:r>
    </w:p>
    <w:p w:rsidR="00EB2F14" w:rsidRPr="00304DFE" w:rsidRDefault="00EB2F14" w:rsidP="00304DFE">
      <w:pPr>
        <w:pStyle w:val="ListParagraph"/>
        <w:numPr>
          <w:ilvl w:val="0"/>
          <w:numId w:val="2"/>
        </w:numPr>
        <w:tabs>
          <w:tab w:val="left" w:pos="1134"/>
        </w:tabs>
        <w:spacing w:after="0" w:line="240" w:lineRule="auto"/>
        <w:ind w:left="851" w:hanging="284"/>
        <w:jc w:val="left"/>
        <w:rPr>
          <w:rFonts w:ascii="Arial" w:hAnsi="Arial" w:cs="Arial"/>
          <w:sz w:val="20"/>
          <w:szCs w:val="20"/>
        </w:rPr>
      </w:pPr>
      <w:r w:rsidRPr="00304DFE">
        <w:rPr>
          <w:rFonts w:ascii="Arial" w:hAnsi="Arial" w:cs="Arial"/>
          <w:sz w:val="20"/>
          <w:szCs w:val="20"/>
        </w:rPr>
        <w:t>A better Africa andWorld.</w:t>
      </w:r>
    </w:p>
    <w:p w:rsidR="00EB2F14" w:rsidRPr="00304DFE" w:rsidRDefault="00EB2F14" w:rsidP="00304DFE">
      <w:pPr>
        <w:pStyle w:val="BodyText"/>
        <w:spacing w:after="0" w:line="240" w:lineRule="auto"/>
        <w:jc w:val="left"/>
        <w:rPr>
          <w:rFonts w:ascii="Arial" w:hAnsi="Arial" w:cs="Arial"/>
          <w:sz w:val="20"/>
          <w:szCs w:val="20"/>
        </w:rPr>
      </w:pPr>
      <w:r w:rsidRPr="00304DFE">
        <w:rPr>
          <w:rFonts w:ascii="Arial" w:hAnsi="Arial" w:cs="Arial"/>
          <w:sz w:val="20"/>
          <w:szCs w:val="20"/>
        </w:rPr>
        <w:t>In line with the broad policy objectives, the</w:t>
      </w:r>
      <w:r w:rsidR="005B3EF0" w:rsidRPr="00304DFE">
        <w:rPr>
          <w:rFonts w:ascii="Arial" w:hAnsi="Arial" w:cs="Arial"/>
          <w:sz w:val="20"/>
          <w:szCs w:val="20"/>
        </w:rPr>
        <w:t>2022</w:t>
      </w:r>
      <w:r w:rsidRPr="00304DFE">
        <w:rPr>
          <w:rFonts w:ascii="Arial" w:hAnsi="Arial" w:cs="Arial"/>
          <w:sz w:val="20"/>
          <w:szCs w:val="20"/>
        </w:rPr>
        <w:t>SONA</w:t>
      </w:r>
      <w:r w:rsidRPr="00304DFE">
        <w:rPr>
          <w:rStyle w:val="FootnoteReference"/>
          <w:rFonts w:ascii="Arial" w:hAnsi="Arial" w:cs="Arial"/>
          <w:sz w:val="20"/>
          <w:szCs w:val="20"/>
        </w:rPr>
        <w:footnoteReference w:id="5"/>
      </w:r>
      <w:r w:rsidRPr="00304DFE">
        <w:rPr>
          <w:rFonts w:ascii="Arial" w:hAnsi="Arial" w:cs="Arial"/>
          <w:sz w:val="20"/>
          <w:szCs w:val="20"/>
        </w:rPr>
        <w:t>emphasised public works and infrastructure responsibilities of jobcreation,theimplementationoflarge-scaleinfrastructure projects and maintenance. Apart from these, the departmenthad to ensure that it used the budgetary and human resources to implement thefollowing</w:t>
      </w:r>
      <w:r w:rsidR="00717669" w:rsidRPr="00304DFE">
        <w:rPr>
          <w:rFonts w:ascii="Arial" w:hAnsi="Arial" w:cs="Arial"/>
          <w:sz w:val="20"/>
          <w:szCs w:val="20"/>
        </w:rPr>
        <w:t xml:space="preserve"> priorities</w:t>
      </w:r>
      <w:r w:rsidR="00BF1DC6" w:rsidRPr="00304DFE">
        <w:rPr>
          <w:rFonts w:ascii="Arial" w:hAnsi="Arial" w:cs="Arial"/>
          <w:sz w:val="20"/>
          <w:szCs w:val="20"/>
        </w:rPr>
        <w:t xml:space="preserve"> that government identified over the MTSF</w:t>
      </w:r>
      <w:r w:rsidRPr="00304DFE">
        <w:rPr>
          <w:rFonts w:ascii="Arial" w:hAnsi="Arial" w:cs="Arial"/>
          <w:sz w:val="20"/>
          <w:szCs w:val="20"/>
        </w:rPr>
        <w:t>:</w:t>
      </w:r>
    </w:p>
    <w:p w:rsidR="00EB2F14" w:rsidRPr="00304DFE" w:rsidRDefault="006E1B7D" w:rsidP="00304DFE">
      <w:pPr>
        <w:pStyle w:val="ListParagraph"/>
        <w:widowControl w:val="0"/>
        <w:numPr>
          <w:ilvl w:val="0"/>
          <w:numId w:val="8"/>
        </w:numPr>
        <w:tabs>
          <w:tab w:val="left" w:pos="600"/>
          <w:tab w:val="left" w:pos="601"/>
        </w:tabs>
        <w:autoSpaceDE w:val="0"/>
        <w:autoSpaceDN w:val="0"/>
        <w:spacing w:after="0" w:line="240" w:lineRule="auto"/>
        <w:jc w:val="left"/>
        <w:rPr>
          <w:rFonts w:ascii="Arial" w:hAnsi="Arial" w:cs="Arial"/>
          <w:sz w:val="20"/>
          <w:szCs w:val="20"/>
        </w:rPr>
      </w:pPr>
      <w:r w:rsidRPr="00304DFE">
        <w:rPr>
          <w:rFonts w:ascii="Arial" w:hAnsi="Arial" w:cs="Arial"/>
          <w:sz w:val="20"/>
          <w:szCs w:val="20"/>
        </w:rPr>
        <w:t>Massify job creation and infrastructure</w:t>
      </w:r>
      <w:r w:rsidR="00EB2F14" w:rsidRPr="00304DFE">
        <w:rPr>
          <w:rFonts w:ascii="Arial" w:hAnsi="Arial" w:cs="Arial"/>
          <w:sz w:val="20"/>
          <w:szCs w:val="20"/>
        </w:rPr>
        <w:t>.</w:t>
      </w:r>
    </w:p>
    <w:p w:rsidR="00EB2F14" w:rsidRPr="00304DFE" w:rsidRDefault="00717669" w:rsidP="00304DFE">
      <w:pPr>
        <w:pStyle w:val="ListParagraph"/>
        <w:widowControl w:val="0"/>
        <w:numPr>
          <w:ilvl w:val="0"/>
          <w:numId w:val="8"/>
        </w:numPr>
        <w:tabs>
          <w:tab w:val="left" w:pos="600"/>
          <w:tab w:val="left" w:pos="601"/>
        </w:tabs>
        <w:autoSpaceDE w:val="0"/>
        <w:autoSpaceDN w:val="0"/>
        <w:spacing w:after="0" w:line="240" w:lineRule="auto"/>
        <w:jc w:val="left"/>
        <w:rPr>
          <w:rFonts w:ascii="Arial" w:hAnsi="Arial" w:cs="Arial"/>
          <w:sz w:val="20"/>
          <w:szCs w:val="20"/>
        </w:rPr>
      </w:pPr>
      <w:r w:rsidRPr="00304DFE">
        <w:rPr>
          <w:rFonts w:ascii="Arial" w:hAnsi="Arial" w:cs="Arial"/>
          <w:sz w:val="20"/>
          <w:szCs w:val="20"/>
        </w:rPr>
        <w:t>Structural reforms to ease doing business</w:t>
      </w:r>
      <w:r w:rsidR="00EB2F14" w:rsidRPr="00304DFE">
        <w:rPr>
          <w:rFonts w:ascii="Arial" w:hAnsi="Arial" w:cs="Arial"/>
          <w:sz w:val="20"/>
          <w:szCs w:val="20"/>
        </w:rPr>
        <w:t>.</w:t>
      </w:r>
    </w:p>
    <w:p w:rsidR="00EB2F14" w:rsidRPr="00304DFE" w:rsidRDefault="00717669" w:rsidP="00304DFE">
      <w:pPr>
        <w:pStyle w:val="ListParagraph"/>
        <w:widowControl w:val="0"/>
        <w:numPr>
          <w:ilvl w:val="0"/>
          <w:numId w:val="8"/>
        </w:numPr>
        <w:tabs>
          <w:tab w:val="left" w:pos="600"/>
          <w:tab w:val="left" w:pos="601"/>
        </w:tabs>
        <w:autoSpaceDE w:val="0"/>
        <w:autoSpaceDN w:val="0"/>
        <w:spacing w:after="0" w:line="240" w:lineRule="auto"/>
        <w:jc w:val="left"/>
        <w:rPr>
          <w:rFonts w:ascii="Arial" w:hAnsi="Arial" w:cs="Arial"/>
          <w:sz w:val="20"/>
          <w:szCs w:val="20"/>
        </w:rPr>
      </w:pPr>
      <w:r w:rsidRPr="00304DFE">
        <w:rPr>
          <w:rFonts w:ascii="Arial" w:hAnsi="Arial" w:cs="Arial"/>
          <w:sz w:val="20"/>
          <w:szCs w:val="20"/>
        </w:rPr>
        <w:t>Better leveraging public procurement</w:t>
      </w:r>
      <w:r w:rsidR="00EB2F14" w:rsidRPr="00304DFE">
        <w:rPr>
          <w:rFonts w:ascii="Arial" w:hAnsi="Arial" w:cs="Arial"/>
          <w:sz w:val="20"/>
          <w:szCs w:val="20"/>
        </w:rPr>
        <w:t>.</w:t>
      </w:r>
    </w:p>
    <w:p w:rsidR="00EB2F14" w:rsidRPr="00304DFE" w:rsidRDefault="00717669" w:rsidP="00304DFE">
      <w:pPr>
        <w:pStyle w:val="ListParagraph"/>
        <w:widowControl w:val="0"/>
        <w:numPr>
          <w:ilvl w:val="0"/>
          <w:numId w:val="8"/>
        </w:numPr>
        <w:tabs>
          <w:tab w:val="left" w:pos="600"/>
          <w:tab w:val="left" w:pos="601"/>
        </w:tabs>
        <w:autoSpaceDE w:val="0"/>
        <w:autoSpaceDN w:val="0"/>
        <w:spacing w:after="0" w:line="240" w:lineRule="auto"/>
        <w:jc w:val="left"/>
        <w:rPr>
          <w:rFonts w:ascii="Arial" w:hAnsi="Arial" w:cs="Arial"/>
          <w:sz w:val="20"/>
          <w:szCs w:val="20"/>
        </w:rPr>
      </w:pPr>
      <w:r w:rsidRPr="00304DFE">
        <w:rPr>
          <w:rFonts w:ascii="Arial" w:hAnsi="Arial" w:cs="Arial"/>
          <w:sz w:val="20"/>
          <w:szCs w:val="20"/>
        </w:rPr>
        <w:t>Digitisation and modernisation</w:t>
      </w:r>
      <w:r w:rsidR="00EB2F14" w:rsidRPr="00304DFE">
        <w:rPr>
          <w:rFonts w:ascii="Arial" w:hAnsi="Arial" w:cs="Arial"/>
          <w:sz w:val="20"/>
          <w:szCs w:val="20"/>
        </w:rPr>
        <w:t>.</w:t>
      </w:r>
    </w:p>
    <w:p w:rsidR="00EB2F14" w:rsidRPr="00304DFE" w:rsidRDefault="00717669" w:rsidP="00304DFE">
      <w:pPr>
        <w:pStyle w:val="ListParagraph"/>
        <w:widowControl w:val="0"/>
        <w:numPr>
          <w:ilvl w:val="0"/>
          <w:numId w:val="8"/>
        </w:numPr>
        <w:tabs>
          <w:tab w:val="left" w:pos="600"/>
          <w:tab w:val="left" w:pos="601"/>
        </w:tabs>
        <w:autoSpaceDE w:val="0"/>
        <w:autoSpaceDN w:val="0"/>
        <w:spacing w:after="0" w:line="240" w:lineRule="auto"/>
        <w:jc w:val="left"/>
        <w:rPr>
          <w:rFonts w:ascii="Arial" w:hAnsi="Arial" w:cs="Arial"/>
          <w:sz w:val="20"/>
          <w:szCs w:val="20"/>
        </w:rPr>
      </w:pPr>
      <w:r w:rsidRPr="00304DFE">
        <w:rPr>
          <w:rFonts w:ascii="Arial" w:hAnsi="Arial" w:cs="Arial"/>
          <w:sz w:val="20"/>
          <w:szCs w:val="20"/>
        </w:rPr>
        <w:t>Food security and household income</w:t>
      </w:r>
      <w:r w:rsidR="00EB2F14" w:rsidRPr="00304DFE">
        <w:rPr>
          <w:rFonts w:ascii="Arial" w:hAnsi="Arial" w:cs="Arial"/>
          <w:sz w:val="20"/>
          <w:szCs w:val="20"/>
        </w:rPr>
        <w:t>.</w:t>
      </w:r>
    </w:p>
    <w:p w:rsidR="00EB2F14" w:rsidRPr="00304DFE" w:rsidRDefault="00717669" w:rsidP="00304DFE">
      <w:pPr>
        <w:pStyle w:val="ListParagraph"/>
        <w:widowControl w:val="0"/>
        <w:numPr>
          <w:ilvl w:val="0"/>
          <w:numId w:val="8"/>
        </w:numPr>
        <w:tabs>
          <w:tab w:val="left" w:pos="709"/>
        </w:tabs>
        <w:autoSpaceDE w:val="0"/>
        <w:autoSpaceDN w:val="0"/>
        <w:spacing w:after="0" w:line="240" w:lineRule="auto"/>
        <w:jc w:val="left"/>
        <w:rPr>
          <w:rFonts w:ascii="Arial" w:hAnsi="Arial" w:cs="Arial"/>
          <w:sz w:val="20"/>
          <w:szCs w:val="20"/>
        </w:rPr>
      </w:pPr>
      <w:r w:rsidRPr="00304DFE">
        <w:rPr>
          <w:rFonts w:ascii="Arial" w:hAnsi="Arial" w:cs="Arial"/>
          <w:sz w:val="20"/>
          <w:szCs w:val="20"/>
        </w:rPr>
        <w:t>Basic services, electricity and water and sanitation.</w:t>
      </w:r>
    </w:p>
    <w:p w:rsidR="00EB2F14" w:rsidRPr="00304DFE" w:rsidRDefault="00717669" w:rsidP="00304DFE">
      <w:pPr>
        <w:pStyle w:val="ListParagraph"/>
        <w:widowControl w:val="0"/>
        <w:numPr>
          <w:ilvl w:val="0"/>
          <w:numId w:val="8"/>
        </w:numPr>
        <w:tabs>
          <w:tab w:val="left" w:pos="600"/>
          <w:tab w:val="left" w:pos="601"/>
        </w:tabs>
        <w:autoSpaceDE w:val="0"/>
        <w:autoSpaceDN w:val="0"/>
        <w:spacing w:after="0" w:line="240" w:lineRule="auto"/>
        <w:jc w:val="left"/>
        <w:rPr>
          <w:rFonts w:ascii="Arial" w:hAnsi="Arial" w:cs="Arial"/>
          <w:sz w:val="20"/>
          <w:szCs w:val="20"/>
        </w:rPr>
      </w:pPr>
      <w:r w:rsidRPr="00304DFE">
        <w:rPr>
          <w:rFonts w:ascii="Arial" w:hAnsi="Arial" w:cs="Arial"/>
          <w:sz w:val="20"/>
          <w:szCs w:val="20"/>
        </w:rPr>
        <w:t>Eradicate title deeds backlogs</w:t>
      </w:r>
      <w:r w:rsidR="00EB2F14" w:rsidRPr="00304DFE">
        <w:rPr>
          <w:rFonts w:ascii="Arial" w:hAnsi="Arial" w:cs="Arial"/>
          <w:sz w:val="20"/>
          <w:szCs w:val="20"/>
        </w:rPr>
        <w:t>.</w:t>
      </w:r>
    </w:p>
    <w:p w:rsidR="00EB2F14" w:rsidRPr="00304DFE" w:rsidRDefault="00717669" w:rsidP="00304DFE">
      <w:pPr>
        <w:pStyle w:val="ListParagraph"/>
        <w:widowControl w:val="0"/>
        <w:numPr>
          <w:ilvl w:val="0"/>
          <w:numId w:val="8"/>
        </w:numPr>
        <w:tabs>
          <w:tab w:val="left" w:pos="600"/>
          <w:tab w:val="left" w:pos="601"/>
        </w:tabs>
        <w:autoSpaceDE w:val="0"/>
        <w:autoSpaceDN w:val="0"/>
        <w:spacing w:after="0" w:line="240" w:lineRule="auto"/>
        <w:jc w:val="left"/>
        <w:rPr>
          <w:rFonts w:ascii="Arial" w:hAnsi="Arial" w:cs="Arial"/>
          <w:sz w:val="20"/>
          <w:szCs w:val="20"/>
        </w:rPr>
      </w:pPr>
      <w:r w:rsidRPr="00304DFE">
        <w:rPr>
          <w:rFonts w:ascii="Arial" w:hAnsi="Arial" w:cs="Arial"/>
          <w:sz w:val="20"/>
          <w:szCs w:val="20"/>
        </w:rPr>
        <w:t>Vaccinations</w:t>
      </w:r>
      <w:r w:rsidR="00EB2F14" w:rsidRPr="00304DFE">
        <w:rPr>
          <w:rFonts w:ascii="Arial" w:hAnsi="Arial" w:cs="Arial"/>
          <w:sz w:val="20"/>
          <w:szCs w:val="20"/>
        </w:rPr>
        <w:t>.</w:t>
      </w:r>
    </w:p>
    <w:p w:rsidR="00717669" w:rsidRPr="00304DFE" w:rsidRDefault="00BF1DC6" w:rsidP="00304DFE">
      <w:pPr>
        <w:pStyle w:val="ListParagraph"/>
        <w:widowControl w:val="0"/>
        <w:numPr>
          <w:ilvl w:val="0"/>
          <w:numId w:val="8"/>
        </w:numPr>
        <w:tabs>
          <w:tab w:val="left" w:pos="600"/>
          <w:tab w:val="left" w:pos="601"/>
        </w:tabs>
        <w:autoSpaceDE w:val="0"/>
        <w:autoSpaceDN w:val="0"/>
        <w:spacing w:after="0" w:line="240" w:lineRule="auto"/>
        <w:jc w:val="left"/>
        <w:rPr>
          <w:rFonts w:ascii="Arial" w:hAnsi="Arial" w:cs="Arial"/>
          <w:sz w:val="20"/>
          <w:szCs w:val="20"/>
        </w:rPr>
      </w:pPr>
      <w:r w:rsidRPr="00304DFE">
        <w:rPr>
          <w:rFonts w:ascii="Arial" w:hAnsi="Arial" w:cs="Arial"/>
          <w:sz w:val="20"/>
          <w:szCs w:val="20"/>
        </w:rPr>
        <w:t>Corruption prosecutions.</w:t>
      </w:r>
    </w:p>
    <w:p w:rsidR="00BF1DC6" w:rsidRPr="00304DFE" w:rsidRDefault="00BF1DC6" w:rsidP="00304DFE">
      <w:pPr>
        <w:pStyle w:val="ListParagraph"/>
        <w:widowControl w:val="0"/>
        <w:numPr>
          <w:ilvl w:val="0"/>
          <w:numId w:val="8"/>
        </w:numPr>
        <w:tabs>
          <w:tab w:val="left" w:pos="600"/>
          <w:tab w:val="left" w:pos="601"/>
        </w:tabs>
        <w:autoSpaceDE w:val="0"/>
        <w:autoSpaceDN w:val="0"/>
        <w:spacing w:after="0" w:line="240" w:lineRule="auto"/>
        <w:jc w:val="left"/>
        <w:rPr>
          <w:rFonts w:ascii="Arial" w:hAnsi="Arial" w:cs="Arial"/>
          <w:sz w:val="20"/>
          <w:szCs w:val="20"/>
        </w:rPr>
      </w:pPr>
      <w:r w:rsidRPr="00304DFE">
        <w:rPr>
          <w:rFonts w:ascii="Arial" w:hAnsi="Arial" w:cs="Arial"/>
          <w:sz w:val="20"/>
          <w:szCs w:val="20"/>
        </w:rPr>
        <w:t>Reduce violent crimes</w:t>
      </w:r>
    </w:p>
    <w:p w:rsidR="00EB2F14" w:rsidRPr="00304DFE" w:rsidRDefault="00EB2F14" w:rsidP="00304DFE">
      <w:pPr>
        <w:pStyle w:val="BodyText"/>
        <w:spacing w:after="0" w:line="240" w:lineRule="auto"/>
        <w:jc w:val="left"/>
        <w:rPr>
          <w:rFonts w:ascii="Arial" w:hAnsi="Arial" w:cs="Arial"/>
          <w:sz w:val="20"/>
          <w:szCs w:val="20"/>
        </w:rPr>
      </w:pPr>
    </w:p>
    <w:p w:rsidR="000A5F56" w:rsidRPr="00304DFE" w:rsidRDefault="000A5F56" w:rsidP="00304DFE">
      <w:pPr>
        <w:pStyle w:val="BodyText"/>
        <w:spacing w:after="0" w:line="240" w:lineRule="auto"/>
        <w:jc w:val="left"/>
        <w:rPr>
          <w:rFonts w:ascii="Arial" w:hAnsi="Arial" w:cs="Arial"/>
          <w:sz w:val="20"/>
          <w:szCs w:val="20"/>
        </w:rPr>
      </w:pPr>
      <w:r w:rsidRPr="00304DFE">
        <w:rPr>
          <w:rFonts w:ascii="Arial" w:hAnsi="Arial" w:cs="Arial"/>
          <w:sz w:val="20"/>
          <w:szCs w:val="20"/>
        </w:rPr>
        <w:t>In its APP the department included an emphasis on the following matters on the policy list prioritised by government:</w:t>
      </w:r>
    </w:p>
    <w:p w:rsidR="000A5F56" w:rsidRPr="00304DFE" w:rsidRDefault="000A5F56" w:rsidP="00304DFE">
      <w:pPr>
        <w:pStyle w:val="BodyText"/>
        <w:spacing w:after="0" w:line="240" w:lineRule="auto"/>
        <w:jc w:val="left"/>
        <w:rPr>
          <w:rFonts w:ascii="Arial" w:hAnsi="Arial" w:cs="Arial"/>
          <w:sz w:val="20"/>
          <w:szCs w:val="20"/>
        </w:rPr>
      </w:pPr>
      <w:r w:rsidRPr="00304DFE">
        <w:rPr>
          <w:rFonts w:ascii="Arial" w:hAnsi="Arial" w:cs="Arial"/>
          <w:b/>
          <w:sz w:val="20"/>
          <w:szCs w:val="20"/>
        </w:rPr>
        <w:t>Better leveraging public procurement:</w:t>
      </w:r>
      <w:r w:rsidR="0001422F" w:rsidRPr="00304DFE">
        <w:rPr>
          <w:rFonts w:ascii="Arial" w:hAnsi="Arial" w:cs="Arial"/>
          <w:sz w:val="20"/>
          <w:szCs w:val="20"/>
        </w:rPr>
        <w:t>The department committed</w:t>
      </w:r>
      <w:r w:rsidR="008606F0" w:rsidRPr="00304DFE">
        <w:rPr>
          <w:rFonts w:ascii="Arial" w:hAnsi="Arial" w:cs="Arial"/>
          <w:sz w:val="20"/>
          <w:szCs w:val="20"/>
        </w:rPr>
        <w:t xml:space="preserve"> to improve and strengthen public procurement. It </w:t>
      </w:r>
      <w:r w:rsidR="00804EB2" w:rsidRPr="00304DFE">
        <w:rPr>
          <w:rFonts w:ascii="Arial" w:hAnsi="Arial" w:cs="Arial"/>
          <w:sz w:val="20"/>
          <w:szCs w:val="20"/>
        </w:rPr>
        <w:t>emphasised</w:t>
      </w:r>
      <w:r w:rsidR="008606F0" w:rsidRPr="00304DFE">
        <w:rPr>
          <w:rFonts w:ascii="Arial" w:hAnsi="Arial" w:cs="Arial"/>
          <w:sz w:val="20"/>
          <w:szCs w:val="20"/>
        </w:rPr>
        <w:t xml:space="preserve"> the development of Small, Micro, and Medium Enterprises (SMMEs) and local supplier industries so that localised economies are developed an</w:t>
      </w:r>
      <w:r w:rsidR="00E03813" w:rsidRPr="00304DFE">
        <w:rPr>
          <w:rFonts w:ascii="Arial" w:hAnsi="Arial" w:cs="Arial"/>
          <w:sz w:val="20"/>
          <w:szCs w:val="20"/>
        </w:rPr>
        <w:t>d</w:t>
      </w:r>
      <w:r w:rsidR="008606F0" w:rsidRPr="00304DFE">
        <w:rPr>
          <w:rFonts w:ascii="Arial" w:hAnsi="Arial" w:cs="Arial"/>
          <w:sz w:val="20"/>
          <w:szCs w:val="20"/>
        </w:rPr>
        <w:t xml:space="preserve"> included in the larger economy</w:t>
      </w:r>
      <w:r w:rsidR="00E03813" w:rsidRPr="00304DFE">
        <w:rPr>
          <w:rFonts w:ascii="Arial" w:hAnsi="Arial" w:cs="Arial"/>
          <w:sz w:val="20"/>
          <w:szCs w:val="20"/>
        </w:rPr>
        <w:t>,</w:t>
      </w:r>
      <w:r w:rsidR="008606F0" w:rsidRPr="00304DFE">
        <w:rPr>
          <w:rFonts w:ascii="Arial" w:hAnsi="Arial" w:cs="Arial"/>
          <w:sz w:val="20"/>
          <w:szCs w:val="20"/>
        </w:rPr>
        <w:t xml:space="preserve"> and more employment opportunities are created.</w:t>
      </w:r>
    </w:p>
    <w:p w:rsidR="00425FBA" w:rsidRPr="00304DFE" w:rsidRDefault="008C520C" w:rsidP="00304DFE">
      <w:pPr>
        <w:pStyle w:val="BodyText"/>
        <w:spacing w:after="0" w:line="240" w:lineRule="auto"/>
        <w:ind w:right="484"/>
        <w:jc w:val="left"/>
        <w:rPr>
          <w:rFonts w:ascii="Arial" w:hAnsi="Arial" w:cs="Arial"/>
          <w:spacing w:val="-10"/>
          <w:sz w:val="20"/>
          <w:szCs w:val="20"/>
        </w:rPr>
      </w:pPr>
      <w:r w:rsidRPr="00304DFE">
        <w:rPr>
          <w:rFonts w:ascii="Arial" w:hAnsi="Arial" w:cs="Arial"/>
          <w:b/>
          <w:sz w:val="20"/>
          <w:szCs w:val="20"/>
        </w:rPr>
        <w:t xml:space="preserve">Massify job creation and infrastructure: </w:t>
      </w:r>
      <w:r w:rsidR="00056C9D" w:rsidRPr="00304DFE">
        <w:rPr>
          <w:rFonts w:ascii="Arial" w:hAnsi="Arial" w:cs="Arial"/>
          <w:sz w:val="20"/>
          <w:szCs w:val="20"/>
        </w:rPr>
        <w:t>Government identifiedinfrastructure developmentas the catalytic drive that would stimulate economicactivity. The inclusion ofInfrastructureSouthAfrica(ISA) within the DPWI is a strategic policy initiative toimplementinvestmentthroughblended</w:t>
      </w:r>
      <w:r w:rsidR="00BD0FB1" w:rsidRPr="00304DFE">
        <w:rPr>
          <w:rFonts w:ascii="Arial" w:hAnsi="Arial" w:cs="Arial"/>
          <w:sz w:val="20"/>
          <w:szCs w:val="20"/>
        </w:rPr>
        <w:t xml:space="preserve"> funding mechanisms.Amemorandum of agreement</w:t>
      </w:r>
      <w:r w:rsidR="00056C9D" w:rsidRPr="00304DFE">
        <w:rPr>
          <w:rFonts w:ascii="Arial" w:hAnsi="Arial" w:cs="Arial"/>
          <w:sz w:val="20"/>
          <w:szCs w:val="20"/>
        </w:rPr>
        <w:t xml:space="preserve"> with the Development bank of South Africa and </w:t>
      </w:r>
      <w:r w:rsidR="003E4B31" w:rsidRPr="00304DFE">
        <w:rPr>
          <w:rFonts w:ascii="Arial" w:hAnsi="Arial" w:cs="Arial"/>
          <w:sz w:val="20"/>
          <w:szCs w:val="20"/>
        </w:rPr>
        <w:t>N</w:t>
      </w:r>
      <w:r w:rsidR="00056C9D" w:rsidRPr="00304DFE">
        <w:rPr>
          <w:rFonts w:ascii="Arial" w:hAnsi="Arial" w:cs="Arial"/>
          <w:sz w:val="20"/>
          <w:szCs w:val="20"/>
        </w:rPr>
        <w:t>ational Treasury</w:t>
      </w:r>
      <w:r w:rsidR="00BD0FB1" w:rsidRPr="00304DFE">
        <w:rPr>
          <w:rFonts w:ascii="Arial" w:hAnsi="Arial" w:cs="Arial"/>
          <w:sz w:val="20"/>
          <w:szCs w:val="20"/>
        </w:rPr>
        <w:t xml:space="preserve"> spelled out the different functions of each to roll out a pipeline of blended financed infrastructure projects throughout the MTSF</w:t>
      </w:r>
      <w:r w:rsidR="00056C9D" w:rsidRPr="00304DFE">
        <w:rPr>
          <w:rFonts w:ascii="Arial" w:hAnsi="Arial" w:cs="Arial"/>
          <w:sz w:val="20"/>
          <w:szCs w:val="20"/>
        </w:rPr>
        <w:t>.</w:t>
      </w:r>
      <w:r w:rsidR="00642A84" w:rsidRPr="00304DFE">
        <w:rPr>
          <w:rFonts w:ascii="Arial" w:hAnsi="Arial" w:cs="Arial"/>
          <w:sz w:val="20"/>
          <w:szCs w:val="20"/>
        </w:rPr>
        <w:t xml:space="preserve"> The pipeline is to be funded by the R100 billion Infrastructure Fund that will be leveraged to get the private sector to invest and participate in increase</w:t>
      </w:r>
      <w:r w:rsidR="00056C9D" w:rsidRPr="00304DFE">
        <w:rPr>
          <w:rFonts w:ascii="Arial" w:hAnsi="Arial" w:cs="Arial"/>
          <w:sz w:val="20"/>
          <w:szCs w:val="20"/>
        </w:rPr>
        <w:t xml:space="preserve"> infrastructure investment. </w:t>
      </w:r>
      <w:r w:rsidR="00642A84" w:rsidRPr="00304DFE">
        <w:rPr>
          <w:rFonts w:ascii="Arial" w:hAnsi="Arial" w:cs="Arial"/>
          <w:sz w:val="20"/>
          <w:szCs w:val="20"/>
        </w:rPr>
        <w:t xml:space="preserve">Several </w:t>
      </w:r>
      <w:r w:rsidR="00A70432" w:rsidRPr="00304DFE">
        <w:rPr>
          <w:rFonts w:ascii="Arial" w:hAnsi="Arial" w:cs="Arial"/>
          <w:sz w:val="20"/>
          <w:szCs w:val="20"/>
        </w:rPr>
        <w:t>projects have been</w:t>
      </w:r>
      <w:r w:rsidR="00642A84" w:rsidRPr="00304DFE">
        <w:rPr>
          <w:rFonts w:ascii="Arial" w:hAnsi="Arial" w:cs="Arial"/>
          <w:sz w:val="20"/>
          <w:szCs w:val="20"/>
        </w:rPr>
        <w:t xml:space="preserve"> approved </w:t>
      </w:r>
      <w:r w:rsidR="00946B61" w:rsidRPr="00304DFE">
        <w:rPr>
          <w:rFonts w:ascii="Arial" w:hAnsi="Arial" w:cs="Arial"/>
          <w:sz w:val="20"/>
          <w:szCs w:val="20"/>
        </w:rPr>
        <w:t>by Cabinet</w:t>
      </w:r>
      <w:r w:rsidR="00642A84" w:rsidRPr="00304DFE">
        <w:rPr>
          <w:rFonts w:ascii="Arial" w:hAnsi="Arial" w:cs="Arial"/>
          <w:sz w:val="20"/>
          <w:szCs w:val="20"/>
        </w:rPr>
        <w:t xml:space="preserve"> as part of the N</w:t>
      </w:r>
      <w:r w:rsidR="00056C9D" w:rsidRPr="00304DFE">
        <w:rPr>
          <w:rFonts w:ascii="Arial" w:hAnsi="Arial" w:cs="Arial"/>
          <w:sz w:val="20"/>
          <w:szCs w:val="20"/>
        </w:rPr>
        <w:t xml:space="preserve">ational Infrastructure Plan (NIP) 2050, </w:t>
      </w:r>
      <w:r w:rsidR="00946B61" w:rsidRPr="00304DFE">
        <w:rPr>
          <w:rFonts w:ascii="Arial" w:hAnsi="Arial" w:cs="Arial"/>
          <w:sz w:val="20"/>
          <w:szCs w:val="20"/>
        </w:rPr>
        <w:t>to be implemented in a S</w:t>
      </w:r>
      <w:r w:rsidR="00056C9D" w:rsidRPr="00304DFE">
        <w:rPr>
          <w:rFonts w:ascii="Arial" w:hAnsi="Arial" w:cs="Arial"/>
          <w:sz w:val="20"/>
          <w:szCs w:val="20"/>
        </w:rPr>
        <w:t xml:space="preserve">ingle Infrastructure Project Pipeline </w:t>
      </w:r>
      <w:r w:rsidR="004E27D6" w:rsidRPr="00304DFE">
        <w:rPr>
          <w:rFonts w:ascii="Arial" w:hAnsi="Arial" w:cs="Arial"/>
          <w:sz w:val="20"/>
          <w:szCs w:val="20"/>
        </w:rPr>
        <w:t>gazetted</w:t>
      </w:r>
      <w:r w:rsidR="00445241" w:rsidRPr="00304DFE">
        <w:rPr>
          <w:rFonts w:ascii="Arial" w:hAnsi="Arial" w:cs="Arial"/>
          <w:sz w:val="20"/>
          <w:szCs w:val="20"/>
        </w:rPr>
        <w:t xml:space="preserve">as </w:t>
      </w:r>
      <w:r w:rsidR="00056C9D" w:rsidRPr="00304DFE">
        <w:rPr>
          <w:rFonts w:ascii="Arial" w:hAnsi="Arial" w:cs="Arial"/>
          <w:sz w:val="20"/>
          <w:szCs w:val="20"/>
        </w:rPr>
        <w:t xml:space="preserve">Strategic Integrated Projects (SIPs). </w:t>
      </w:r>
      <w:r w:rsidR="009204E4" w:rsidRPr="00304DFE">
        <w:rPr>
          <w:rFonts w:ascii="Arial" w:hAnsi="Arial" w:cs="Arial"/>
          <w:sz w:val="20"/>
          <w:szCs w:val="20"/>
        </w:rPr>
        <w:t>Of these, five</w:t>
      </w:r>
      <w:r w:rsidR="00056C9D" w:rsidRPr="00304DFE">
        <w:rPr>
          <w:rFonts w:ascii="Arial" w:hAnsi="Arial" w:cs="Arial"/>
          <w:sz w:val="20"/>
          <w:szCs w:val="20"/>
        </w:rPr>
        <w:t xml:space="preserve"> SIP programmes are implemented by the Department whichinclude:</w:t>
      </w:r>
    </w:p>
    <w:p w:rsidR="00425FBA" w:rsidRPr="00304DFE" w:rsidRDefault="00056C9D" w:rsidP="00304DFE">
      <w:pPr>
        <w:pStyle w:val="BodyText"/>
        <w:spacing w:after="0" w:line="240" w:lineRule="auto"/>
        <w:ind w:left="720" w:right="484"/>
        <w:jc w:val="left"/>
        <w:rPr>
          <w:rFonts w:ascii="Arial" w:hAnsi="Arial" w:cs="Arial"/>
          <w:sz w:val="20"/>
          <w:szCs w:val="20"/>
        </w:rPr>
      </w:pPr>
      <w:r w:rsidRPr="00304DFE">
        <w:rPr>
          <w:rFonts w:ascii="Arial" w:hAnsi="Arial" w:cs="Arial"/>
          <w:sz w:val="20"/>
          <w:szCs w:val="20"/>
        </w:rPr>
        <w:t xml:space="preserve">SIP 21m:SmallHarbours Development: </w:t>
      </w:r>
      <w:r w:rsidR="00425FBA" w:rsidRPr="00304DFE">
        <w:rPr>
          <w:rFonts w:ascii="Arial" w:hAnsi="Arial" w:cs="Arial"/>
          <w:sz w:val="20"/>
          <w:szCs w:val="20"/>
        </w:rPr>
        <w:t>National;</w:t>
      </w:r>
    </w:p>
    <w:p w:rsidR="00425FBA" w:rsidRPr="00304DFE" w:rsidRDefault="00056C9D" w:rsidP="00304DFE">
      <w:pPr>
        <w:pStyle w:val="BodyText"/>
        <w:spacing w:after="0" w:line="240" w:lineRule="auto"/>
        <w:ind w:left="720" w:right="484"/>
        <w:jc w:val="left"/>
        <w:rPr>
          <w:rFonts w:ascii="Arial" w:hAnsi="Arial" w:cs="Arial"/>
          <w:sz w:val="20"/>
          <w:szCs w:val="20"/>
        </w:rPr>
      </w:pPr>
      <w:r w:rsidRPr="00304DFE">
        <w:rPr>
          <w:rFonts w:ascii="Arial" w:hAnsi="Arial" w:cs="Arial"/>
          <w:sz w:val="20"/>
          <w:szCs w:val="20"/>
        </w:rPr>
        <w:t>SIP 25:Rural Bridges "Welisizwe" Programme</w:t>
      </w:r>
      <w:r w:rsidR="00425FBA" w:rsidRPr="00304DFE">
        <w:rPr>
          <w:rFonts w:ascii="Arial" w:hAnsi="Arial" w:cs="Arial"/>
          <w:sz w:val="20"/>
          <w:szCs w:val="20"/>
        </w:rPr>
        <w:t>;</w:t>
      </w:r>
    </w:p>
    <w:p w:rsidR="00425FBA" w:rsidRPr="00304DFE" w:rsidRDefault="00056C9D" w:rsidP="00304DFE">
      <w:pPr>
        <w:pStyle w:val="BodyText"/>
        <w:spacing w:after="0" w:line="240" w:lineRule="auto"/>
        <w:ind w:left="720" w:right="484"/>
        <w:jc w:val="left"/>
        <w:rPr>
          <w:rFonts w:ascii="Arial" w:hAnsi="Arial" w:cs="Arial"/>
          <w:sz w:val="20"/>
          <w:szCs w:val="20"/>
        </w:rPr>
      </w:pPr>
      <w:r w:rsidRPr="00304DFE">
        <w:rPr>
          <w:rFonts w:ascii="Arial" w:hAnsi="Arial" w:cs="Arial"/>
          <w:sz w:val="20"/>
          <w:szCs w:val="20"/>
        </w:rPr>
        <w:t>SIP 28:PV andWaterSavings onGovernment Buildings Programme</w:t>
      </w:r>
      <w:r w:rsidR="00425FBA" w:rsidRPr="00304DFE">
        <w:rPr>
          <w:rFonts w:ascii="Arial" w:hAnsi="Arial" w:cs="Arial"/>
          <w:sz w:val="20"/>
          <w:szCs w:val="20"/>
        </w:rPr>
        <w:t>;</w:t>
      </w:r>
    </w:p>
    <w:p w:rsidR="00425FBA" w:rsidRPr="00304DFE" w:rsidRDefault="00056C9D" w:rsidP="00304DFE">
      <w:pPr>
        <w:pStyle w:val="BodyText"/>
        <w:spacing w:after="0" w:line="240" w:lineRule="auto"/>
        <w:ind w:left="720" w:right="484"/>
        <w:jc w:val="left"/>
        <w:rPr>
          <w:rFonts w:ascii="Arial" w:hAnsi="Arial" w:cs="Arial"/>
          <w:sz w:val="20"/>
          <w:szCs w:val="20"/>
        </w:rPr>
      </w:pPr>
      <w:r w:rsidRPr="00304DFE">
        <w:rPr>
          <w:rFonts w:ascii="Arial" w:hAnsi="Arial" w:cs="Arial"/>
          <w:sz w:val="20"/>
          <w:szCs w:val="20"/>
        </w:rPr>
        <w:t>SIP 29: Comprehensive Urban Management Programme</w:t>
      </w:r>
      <w:r w:rsidR="00425FBA" w:rsidRPr="00304DFE">
        <w:rPr>
          <w:rFonts w:ascii="Arial" w:hAnsi="Arial" w:cs="Arial"/>
          <w:sz w:val="20"/>
          <w:szCs w:val="20"/>
        </w:rPr>
        <w:t>;</w:t>
      </w:r>
      <w:r w:rsidRPr="00304DFE">
        <w:rPr>
          <w:rFonts w:ascii="Arial" w:hAnsi="Arial" w:cs="Arial"/>
          <w:sz w:val="20"/>
          <w:szCs w:val="20"/>
        </w:rPr>
        <w:t xml:space="preserve"> and </w:t>
      </w:r>
    </w:p>
    <w:p w:rsidR="00056C9D" w:rsidRPr="00304DFE" w:rsidRDefault="00056C9D" w:rsidP="00304DFE">
      <w:pPr>
        <w:pStyle w:val="BodyText"/>
        <w:spacing w:after="0" w:line="240" w:lineRule="auto"/>
        <w:ind w:left="720" w:right="484"/>
        <w:jc w:val="left"/>
        <w:rPr>
          <w:rFonts w:ascii="Arial" w:hAnsi="Arial" w:cs="Arial"/>
          <w:sz w:val="20"/>
          <w:szCs w:val="20"/>
        </w:rPr>
      </w:pPr>
      <w:r w:rsidRPr="00304DFE">
        <w:rPr>
          <w:rFonts w:ascii="Arial" w:hAnsi="Arial" w:cs="Arial"/>
          <w:sz w:val="20"/>
          <w:szCs w:val="20"/>
        </w:rPr>
        <w:lastRenderedPageBreak/>
        <w:t>SIP 36:Salvokop Precinct.</w:t>
      </w:r>
    </w:p>
    <w:p w:rsidR="00425FBA" w:rsidRPr="00304DFE" w:rsidRDefault="00425FBA" w:rsidP="00304DFE">
      <w:pPr>
        <w:pStyle w:val="BodyText"/>
        <w:spacing w:after="0" w:line="240" w:lineRule="auto"/>
        <w:ind w:right="507"/>
        <w:jc w:val="left"/>
        <w:rPr>
          <w:rFonts w:ascii="Arial" w:hAnsi="Arial" w:cs="Arial"/>
          <w:w w:val="105"/>
          <w:sz w:val="20"/>
          <w:szCs w:val="20"/>
        </w:rPr>
      </w:pPr>
    </w:p>
    <w:p w:rsidR="00056C9D" w:rsidRPr="00304DFE" w:rsidRDefault="005A1B19" w:rsidP="00304DFE">
      <w:pPr>
        <w:pStyle w:val="BodyText"/>
        <w:spacing w:after="0" w:line="240" w:lineRule="auto"/>
        <w:ind w:right="507"/>
        <w:jc w:val="left"/>
        <w:rPr>
          <w:rFonts w:ascii="Arial" w:hAnsi="Arial" w:cs="Arial"/>
          <w:sz w:val="20"/>
          <w:szCs w:val="20"/>
        </w:rPr>
      </w:pPr>
      <w:r w:rsidRPr="00304DFE">
        <w:rPr>
          <w:rFonts w:ascii="Arial" w:hAnsi="Arial" w:cs="Arial"/>
          <w:w w:val="105"/>
          <w:sz w:val="20"/>
          <w:szCs w:val="20"/>
        </w:rPr>
        <w:t xml:space="preserve">The department conceded that it faces </w:t>
      </w:r>
      <w:r w:rsidR="00056C9D" w:rsidRPr="00304DFE">
        <w:rPr>
          <w:rFonts w:ascii="Arial" w:hAnsi="Arial" w:cs="Arial"/>
          <w:w w:val="105"/>
          <w:sz w:val="20"/>
          <w:szCs w:val="20"/>
        </w:rPr>
        <w:t>significant backlogs</w:t>
      </w:r>
      <w:r w:rsidRPr="00304DFE">
        <w:rPr>
          <w:rFonts w:ascii="Arial" w:hAnsi="Arial" w:cs="Arial"/>
          <w:w w:val="105"/>
          <w:sz w:val="20"/>
          <w:szCs w:val="20"/>
        </w:rPr>
        <w:t xml:space="preserve"> due to property and infrastructure not being properly maintained</w:t>
      </w:r>
      <w:r w:rsidR="00056C9D" w:rsidRPr="00304DFE">
        <w:rPr>
          <w:rFonts w:ascii="Arial" w:hAnsi="Arial" w:cs="Arial"/>
          <w:w w:val="105"/>
          <w:sz w:val="20"/>
          <w:szCs w:val="20"/>
        </w:rPr>
        <w:t xml:space="preserve">. </w:t>
      </w:r>
      <w:r w:rsidRPr="00304DFE">
        <w:rPr>
          <w:rFonts w:ascii="Arial" w:hAnsi="Arial" w:cs="Arial"/>
          <w:w w:val="105"/>
          <w:sz w:val="20"/>
          <w:szCs w:val="20"/>
        </w:rPr>
        <w:t xml:space="preserve">It </w:t>
      </w:r>
      <w:r w:rsidR="00401A09" w:rsidRPr="00304DFE">
        <w:rPr>
          <w:rFonts w:ascii="Arial" w:hAnsi="Arial" w:cs="Arial"/>
          <w:w w:val="105"/>
          <w:sz w:val="20"/>
          <w:szCs w:val="20"/>
        </w:rPr>
        <w:t>committed</w:t>
      </w:r>
      <w:r w:rsidRPr="00304DFE">
        <w:rPr>
          <w:rFonts w:ascii="Arial" w:hAnsi="Arial" w:cs="Arial"/>
          <w:w w:val="105"/>
          <w:sz w:val="20"/>
          <w:szCs w:val="20"/>
        </w:rPr>
        <w:t xml:space="preserve"> to</w:t>
      </w:r>
      <w:r w:rsidR="00DB2B64" w:rsidRPr="00304DFE">
        <w:rPr>
          <w:rFonts w:ascii="Arial" w:hAnsi="Arial" w:cs="Arial"/>
          <w:w w:val="105"/>
          <w:sz w:val="20"/>
          <w:szCs w:val="20"/>
        </w:rPr>
        <w:t xml:space="preserve">improve the condition of and </w:t>
      </w:r>
      <w:r w:rsidR="00851EF0" w:rsidRPr="00304DFE">
        <w:rPr>
          <w:rFonts w:ascii="Arial" w:hAnsi="Arial" w:cs="Arial"/>
          <w:w w:val="105"/>
          <w:sz w:val="20"/>
          <w:szCs w:val="20"/>
        </w:rPr>
        <w:t>preserve</w:t>
      </w:r>
      <w:r w:rsidR="00C5332F" w:rsidRPr="00304DFE">
        <w:rPr>
          <w:rFonts w:ascii="Arial" w:hAnsi="Arial" w:cs="Arial"/>
          <w:w w:val="105"/>
          <w:sz w:val="20"/>
          <w:szCs w:val="20"/>
        </w:rPr>
        <w:t xml:space="preserve"> the existing property portfolio</w:t>
      </w:r>
      <w:r w:rsidR="00DB2B64" w:rsidRPr="00304DFE">
        <w:rPr>
          <w:rFonts w:ascii="Arial" w:hAnsi="Arial" w:cs="Arial"/>
          <w:w w:val="105"/>
          <w:sz w:val="20"/>
          <w:szCs w:val="20"/>
        </w:rPr>
        <w:t>. It wants to</w:t>
      </w:r>
      <w:r w:rsidR="00056C9D" w:rsidRPr="00304DFE">
        <w:rPr>
          <w:rFonts w:ascii="Arial" w:hAnsi="Arial" w:cs="Arial"/>
          <w:w w:val="105"/>
          <w:sz w:val="20"/>
          <w:szCs w:val="20"/>
        </w:rPr>
        <w:t>address</w:t>
      </w:r>
      <w:r w:rsidR="00DB2B64" w:rsidRPr="00304DFE">
        <w:rPr>
          <w:rFonts w:ascii="Arial" w:hAnsi="Arial" w:cs="Arial"/>
          <w:w w:val="105"/>
          <w:sz w:val="20"/>
          <w:szCs w:val="20"/>
        </w:rPr>
        <w:t xml:space="preserve"> maintenance</w:t>
      </w:r>
      <w:r w:rsidR="00056C9D" w:rsidRPr="00304DFE">
        <w:rPr>
          <w:rFonts w:ascii="Arial" w:hAnsi="Arial" w:cs="Arial"/>
          <w:w w:val="105"/>
          <w:sz w:val="20"/>
          <w:szCs w:val="20"/>
        </w:rPr>
        <w:t xml:space="preserve"> inefficiencies </w:t>
      </w:r>
      <w:r w:rsidR="00401A09" w:rsidRPr="00304DFE">
        <w:rPr>
          <w:rFonts w:ascii="Arial" w:hAnsi="Arial" w:cs="Arial"/>
          <w:w w:val="105"/>
          <w:sz w:val="20"/>
          <w:szCs w:val="20"/>
        </w:rPr>
        <w:t>by</w:t>
      </w:r>
      <w:r w:rsidR="00103953" w:rsidRPr="00304DFE">
        <w:rPr>
          <w:rFonts w:ascii="Arial" w:hAnsi="Arial" w:cs="Arial"/>
          <w:w w:val="105"/>
          <w:sz w:val="20"/>
          <w:szCs w:val="20"/>
        </w:rPr>
        <w:t>undertaking less unscheduled maintenance</w:t>
      </w:r>
      <w:r w:rsidR="00056C9D" w:rsidRPr="00304DFE">
        <w:rPr>
          <w:rFonts w:ascii="Arial" w:hAnsi="Arial" w:cs="Arial"/>
          <w:w w:val="105"/>
          <w:sz w:val="20"/>
          <w:szCs w:val="20"/>
        </w:rPr>
        <w:t>.</w:t>
      </w:r>
      <w:r w:rsidR="00103953" w:rsidRPr="00304DFE">
        <w:rPr>
          <w:rFonts w:ascii="Arial" w:hAnsi="Arial" w:cs="Arial"/>
          <w:w w:val="105"/>
          <w:sz w:val="20"/>
          <w:szCs w:val="20"/>
        </w:rPr>
        <w:t xml:space="preserve"> Unfortunately this matter has been raised several times in the past as a programmatic weakness. </w:t>
      </w:r>
      <w:r w:rsidR="00867DF9" w:rsidRPr="00304DFE">
        <w:rPr>
          <w:rFonts w:ascii="Arial" w:hAnsi="Arial" w:cs="Arial"/>
          <w:w w:val="105"/>
          <w:sz w:val="20"/>
          <w:szCs w:val="20"/>
        </w:rPr>
        <w:t xml:space="preserve">The department refers to the involvement of the private sector to improve this identified challenge. </w:t>
      </w:r>
      <w:r w:rsidR="007D2E08" w:rsidRPr="00304DFE">
        <w:rPr>
          <w:rFonts w:ascii="Arial" w:hAnsi="Arial" w:cs="Arial"/>
          <w:w w:val="105"/>
          <w:sz w:val="20"/>
          <w:szCs w:val="20"/>
        </w:rPr>
        <w:t xml:space="preserve">It further states the involvement of ISA in a newly designed Refurbishment Operate and Transfer </w:t>
      </w:r>
      <w:r w:rsidR="00443F98" w:rsidRPr="00304DFE">
        <w:rPr>
          <w:rFonts w:ascii="Arial" w:hAnsi="Arial" w:cs="Arial"/>
          <w:w w:val="105"/>
          <w:sz w:val="20"/>
          <w:szCs w:val="20"/>
        </w:rPr>
        <w:t xml:space="preserve">(ROT) </w:t>
      </w:r>
      <w:r w:rsidR="00FB6D82" w:rsidRPr="00304DFE">
        <w:rPr>
          <w:rFonts w:ascii="Arial" w:hAnsi="Arial" w:cs="Arial"/>
          <w:w w:val="105"/>
          <w:sz w:val="20"/>
          <w:szCs w:val="20"/>
        </w:rPr>
        <w:t xml:space="preserve">programme </w:t>
      </w:r>
      <w:r w:rsidR="007D2E08" w:rsidRPr="00304DFE">
        <w:rPr>
          <w:rFonts w:ascii="Arial" w:hAnsi="Arial" w:cs="Arial"/>
          <w:w w:val="105"/>
          <w:sz w:val="20"/>
          <w:szCs w:val="20"/>
        </w:rPr>
        <w:t xml:space="preserve">in a public-private partnership arrangement. </w:t>
      </w:r>
      <w:r w:rsidR="00103953" w:rsidRPr="00304DFE">
        <w:rPr>
          <w:rFonts w:ascii="Arial" w:hAnsi="Arial" w:cs="Arial"/>
          <w:w w:val="105"/>
          <w:sz w:val="20"/>
          <w:szCs w:val="20"/>
        </w:rPr>
        <w:t>T</w:t>
      </w:r>
      <w:r w:rsidR="007D2E08" w:rsidRPr="00304DFE">
        <w:rPr>
          <w:rFonts w:ascii="Arial" w:hAnsi="Arial" w:cs="Arial"/>
          <w:w w:val="105"/>
          <w:sz w:val="20"/>
          <w:szCs w:val="20"/>
        </w:rPr>
        <w:t>his stated intention is</w:t>
      </w:r>
      <w:r w:rsidR="0048415D" w:rsidRPr="00304DFE">
        <w:rPr>
          <w:rFonts w:ascii="Arial" w:hAnsi="Arial" w:cs="Arial"/>
          <w:w w:val="105"/>
          <w:sz w:val="20"/>
          <w:szCs w:val="20"/>
        </w:rPr>
        <w:t xml:space="preserve"> new; </w:t>
      </w:r>
      <w:r w:rsidR="00482AF9" w:rsidRPr="00304DFE">
        <w:rPr>
          <w:rFonts w:ascii="Arial" w:hAnsi="Arial" w:cs="Arial"/>
          <w:w w:val="105"/>
          <w:sz w:val="20"/>
          <w:szCs w:val="20"/>
        </w:rPr>
        <w:t>t</w:t>
      </w:r>
      <w:r w:rsidR="00103953" w:rsidRPr="00304DFE">
        <w:rPr>
          <w:rFonts w:ascii="Arial" w:hAnsi="Arial" w:cs="Arial"/>
          <w:w w:val="105"/>
          <w:sz w:val="20"/>
          <w:szCs w:val="20"/>
        </w:rPr>
        <w:t>he committee needs detailed information on</w:t>
      </w:r>
      <w:r w:rsidR="00C76B05" w:rsidRPr="00304DFE">
        <w:rPr>
          <w:rFonts w:ascii="Arial" w:hAnsi="Arial" w:cs="Arial"/>
          <w:w w:val="105"/>
          <w:sz w:val="20"/>
          <w:szCs w:val="20"/>
        </w:rPr>
        <w:t xml:space="preserve"> the three facilities referred to as part of the pilot; including</w:t>
      </w:r>
      <w:r w:rsidR="00103953" w:rsidRPr="00304DFE">
        <w:rPr>
          <w:rFonts w:ascii="Arial" w:hAnsi="Arial" w:cs="Arial"/>
          <w:w w:val="105"/>
          <w:sz w:val="20"/>
          <w:szCs w:val="20"/>
        </w:rPr>
        <w:t xml:space="preserve"> budgeted and resourced items linked to stated performance targets and scheduled </w:t>
      </w:r>
      <w:r w:rsidR="00867DF9" w:rsidRPr="00304DFE">
        <w:rPr>
          <w:rFonts w:ascii="Arial" w:hAnsi="Arial" w:cs="Arial"/>
          <w:w w:val="105"/>
          <w:sz w:val="20"/>
          <w:szCs w:val="20"/>
        </w:rPr>
        <w:t xml:space="preserve">indicators </w:t>
      </w:r>
      <w:r w:rsidR="008A7A0E" w:rsidRPr="00304DFE">
        <w:rPr>
          <w:rFonts w:ascii="Arial" w:hAnsi="Arial" w:cs="Arial"/>
          <w:w w:val="105"/>
          <w:sz w:val="20"/>
          <w:szCs w:val="20"/>
        </w:rPr>
        <w:t xml:space="preserve">regarding this initiative </w:t>
      </w:r>
      <w:r w:rsidR="00867DF9" w:rsidRPr="00304DFE">
        <w:rPr>
          <w:rFonts w:ascii="Arial" w:hAnsi="Arial" w:cs="Arial"/>
          <w:w w:val="105"/>
          <w:sz w:val="20"/>
          <w:szCs w:val="20"/>
        </w:rPr>
        <w:t>in</w:t>
      </w:r>
      <w:r w:rsidR="00103953" w:rsidRPr="00304DFE">
        <w:rPr>
          <w:rFonts w:ascii="Arial" w:hAnsi="Arial" w:cs="Arial"/>
          <w:w w:val="105"/>
          <w:sz w:val="20"/>
          <w:szCs w:val="20"/>
        </w:rPr>
        <w:t xml:space="preserve"> the APP</w:t>
      </w:r>
      <w:r w:rsidR="008A7A0E" w:rsidRPr="00304DFE">
        <w:rPr>
          <w:rFonts w:ascii="Arial" w:hAnsi="Arial" w:cs="Arial"/>
          <w:w w:val="105"/>
          <w:sz w:val="20"/>
          <w:szCs w:val="20"/>
        </w:rPr>
        <w:t>.</w:t>
      </w:r>
    </w:p>
    <w:p w:rsidR="00017B6F" w:rsidRPr="00304DFE" w:rsidRDefault="00017B6F" w:rsidP="00304DFE">
      <w:pPr>
        <w:pStyle w:val="BodyText"/>
        <w:spacing w:after="0" w:line="240" w:lineRule="auto"/>
        <w:jc w:val="left"/>
        <w:rPr>
          <w:rFonts w:ascii="Arial" w:hAnsi="Arial" w:cs="Arial"/>
          <w:b/>
          <w:sz w:val="20"/>
          <w:szCs w:val="20"/>
        </w:rPr>
      </w:pPr>
    </w:p>
    <w:p w:rsidR="00017B6F" w:rsidRPr="00304DFE" w:rsidRDefault="005E7F24" w:rsidP="00304DFE">
      <w:pPr>
        <w:pStyle w:val="BodyText"/>
        <w:spacing w:after="0" w:line="240" w:lineRule="auto"/>
        <w:jc w:val="left"/>
        <w:rPr>
          <w:rFonts w:ascii="Arial" w:hAnsi="Arial" w:cs="Arial"/>
          <w:b/>
          <w:sz w:val="20"/>
          <w:szCs w:val="20"/>
        </w:rPr>
      </w:pPr>
      <w:r w:rsidRPr="00304DFE">
        <w:rPr>
          <w:rFonts w:ascii="Arial" w:hAnsi="Arial" w:cs="Arial"/>
          <w:b/>
          <w:sz w:val="20"/>
          <w:szCs w:val="20"/>
        </w:rPr>
        <w:t>Stated intention</w:t>
      </w:r>
      <w:r w:rsidR="00FA176A" w:rsidRPr="00304DFE">
        <w:rPr>
          <w:rFonts w:ascii="Arial" w:hAnsi="Arial" w:cs="Arial"/>
          <w:b/>
          <w:sz w:val="20"/>
          <w:szCs w:val="20"/>
        </w:rPr>
        <w:t>s</w:t>
      </w:r>
      <w:r w:rsidRPr="00304DFE">
        <w:rPr>
          <w:rFonts w:ascii="Arial" w:hAnsi="Arial" w:cs="Arial"/>
          <w:b/>
          <w:sz w:val="20"/>
          <w:szCs w:val="20"/>
        </w:rPr>
        <w:t xml:space="preserve"> to</w:t>
      </w:r>
      <w:r w:rsidR="00017B6F" w:rsidRPr="00304DFE">
        <w:rPr>
          <w:rFonts w:ascii="Arial" w:hAnsi="Arial" w:cs="Arial"/>
          <w:b/>
          <w:sz w:val="20"/>
          <w:szCs w:val="20"/>
        </w:rPr>
        <w:t xml:space="preserve"> improve ten areas of business</w:t>
      </w:r>
    </w:p>
    <w:p w:rsidR="00017B6F" w:rsidRPr="00304DFE" w:rsidRDefault="00017B6F" w:rsidP="00304DFE">
      <w:pPr>
        <w:pStyle w:val="BodyText"/>
        <w:spacing w:after="0" w:line="240" w:lineRule="auto"/>
        <w:jc w:val="left"/>
        <w:rPr>
          <w:rFonts w:ascii="Arial" w:hAnsi="Arial" w:cs="Arial"/>
          <w:sz w:val="20"/>
          <w:szCs w:val="20"/>
        </w:rPr>
      </w:pPr>
      <w:r w:rsidRPr="00304DFE">
        <w:rPr>
          <w:rFonts w:ascii="Arial" w:hAnsi="Arial" w:cs="Arial"/>
          <w:sz w:val="20"/>
          <w:szCs w:val="20"/>
        </w:rPr>
        <w:t>The department identified the following as initiatives to improve how it performs its business:</w:t>
      </w:r>
    </w:p>
    <w:p w:rsidR="005E7F24" w:rsidRPr="00304DFE" w:rsidRDefault="005E7F24" w:rsidP="00304DFE">
      <w:pPr>
        <w:pStyle w:val="BodyText"/>
        <w:numPr>
          <w:ilvl w:val="0"/>
          <w:numId w:val="14"/>
        </w:numPr>
        <w:spacing w:after="0" w:line="240" w:lineRule="auto"/>
        <w:ind w:right="455"/>
        <w:jc w:val="left"/>
        <w:rPr>
          <w:rFonts w:ascii="Arial" w:hAnsi="Arial" w:cs="Arial"/>
          <w:sz w:val="20"/>
          <w:szCs w:val="20"/>
        </w:rPr>
      </w:pPr>
      <w:r w:rsidRPr="00304DFE">
        <w:rPr>
          <w:rFonts w:ascii="Arial" w:hAnsi="Arial" w:cs="Arial"/>
          <w:b/>
          <w:w w:val="105"/>
          <w:sz w:val="20"/>
          <w:szCs w:val="20"/>
        </w:rPr>
        <w:t>A Change ManagementProgramme</w:t>
      </w:r>
      <w:r w:rsidRPr="00304DFE">
        <w:rPr>
          <w:rFonts w:ascii="Arial" w:hAnsi="Arial" w:cs="Arial"/>
          <w:w w:val="105"/>
          <w:sz w:val="20"/>
          <w:szCs w:val="20"/>
        </w:rPr>
        <w:t xml:space="preserve"> that seeks tobring about a Capable and Ethical DPWI located in the Constitutional Values and Principles of Public Administration and Batho Pele;</w:t>
      </w:r>
    </w:p>
    <w:p w:rsidR="005E7F24" w:rsidRPr="00304DFE" w:rsidRDefault="005E7F24" w:rsidP="00304DFE">
      <w:pPr>
        <w:pStyle w:val="ListParagraph"/>
        <w:widowControl w:val="0"/>
        <w:numPr>
          <w:ilvl w:val="0"/>
          <w:numId w:val="14"/>
        </w:numPr>
        <w:autoSpaceDE w:val="0"/>
        <w:autoSpaceDN w:val="0"/>
        <w:spacing w:after="0" w:line="240" w:lineRule="auto"/>
        <w:ind w:right="480"/>
        <w:jc w:val="left"/>
        <w:rPr>
          <w:rFonts w:ascii="Arial" w:hAnsi="Arial" w:cs="Arial"/>
          <w:sz w:val="20"/>
          <w:szCs w:val="20"/>
        </w:rPr>
      </w:pPr>
      <w:r w:rsidRPr="00304DFE">
        <w:rPr>
          <w:rFonts w:ascii="Arial" w:hAnsi="Arial" w:cs="Arial"/>
          <w:b/>
          <w:sz w:val="20"/>
          <w:szCs w:val="20"/>
        </w:rPr>
        <w:t>A Service Delivery Improvement Programme (SDIP)</w:t>
      </w:r>
      <w:r w:rsidRPr="00304DFE">
        <w:rPr>
          <w:rFonts w:ascii="Arial" w:hAnsi="Arial" w:cs="Arial"/>
          <w:sz w:val="20"/>
          <w:szCs w:val="20"/>
        </w:rPr>
        <w:t xml:space="preserve"> that is underpinned by Service Standards andCharters with service beneficiaries that is characterised by customer responsiveness andorientationthroughoutthevaluechain(BathoPele);</w:t>
      </w:r>
    </w:p>
    <w:p w:rsidR="005E7F24" w:rsidRPr="00304DFE" w:rsidRDefault="005E7F24" w:rsidP="00304DFE">
      <w:pPr>
        <w:pStyle w:val="ListParagraph"/>
        <w:widowControl w:val="0"/>
        <w:numPr>
          <w:ilvl w:val="0"/>
          <w:numId w:val="14"/>
        </w:numPr>
        <w:autoSpaceDE w:val="0"/>
        <w:autoSpaceDN w:val="0"/>
        <w:spacing w:after="0" w:line="240" w:lineRule="auto"/>
        <w:ind w:right="468"/>
        <w:jc w:val="left"/>
        <w:rPr>
          <w:rFonts w:ascii="Arial" w:hAnsi="Arial" w:cs="Arial"/>
          <w:sz w:val="20"/>
          <w:szCs w:val="20"/>
        </w:rPr>
      </w:pPr>
      <w:r w:rsidRPr="00304DFE">
        <w:rPr>
          <w:rFonts w:ascii="Arial" w:hAnsi="Arial" w:cs="Arial"/>
          <w:b/>
          <w:sz w:val="20"/>
          <w:szCs w:val="20"/>
        </w:rPr>
        <w:t>A Business Process Management Programme</w:t>
      </w:r>
      <w:r w:rsidRPr="00304DFE">
        <w:rPr>
          <w:rFonts w:ascii="Arial" w:hAnsi="Arial" w:cs="Arial"/>
          <w:sz w:val="20"/>
          <w:szCs w:val="20"/>
        </w:rPr>
        <w:t xml:space="preserve"> including the implementation of the Infrastructure DeliveryManagementSystem(IDMS)andthe Sustainable Infrastructure DevelopmentSystem(SIDS)methodologytoaddressamong others, the lack of coordination in the property management and infrastructure delivery </w:t>
      </w:r>
      <w:r w:rsidRPr="00304DFE">
        <w:rPr>
          <w:rFonts w:ascii="Arial" w:hAnsi="Arial" w:cs="Arial"/>
          <w:spacing w:val="-2"/>
          <w:sz w:val="20"/>
          <w:szCs w:val="20"/>
        </w:rPr>
        <w:t>business;</w:t>
      </w:r>
    </w:p>
    <w:p w:rsidR="005E7F24" w:rsidRPr="00304DFE" w:rsidRDefault="00952084" w:rsidP="00304DFE">
      <w:pPr>
        <w:pStyle w:val="ListParagraph"/>
        <w:widowControl w:val="0"/>
        <w:numPr>
          <w:ilvl w:val="0"/>
          <w:numId w:val="14"/>
        </w:numPr>
        <w:autoSpaceDE w:val="0"/>
        <w:autoSpaceDN w:val="0"/>
        <w:spacing w:after="0" w:line="240" w:lineRule="auto"/>
        <w:ind w:right="489"/>
        <w:jc w:val="left"/>
        <w:rPr>
          <w:rFonts w:ascii="Arial" w:hAnsi="Arial" w:cs="Arial"/>
          <w:sz w:val="20"/>
          <w:szCs w:val="20"/>
        </w:rPr>
      </w:pPr>
      <w:r w:rsidRPr="00304DFE">
        <w:rPr>
          <w:rFonts w:ascii="Arial" w:hAnsi="Arial" w:cs="Arial"/>
          <w:b/>
          <w:w w:val="105"/>
          <w:sz w:val="20"/>
          <w:szCs w:val="20"/>
        </w:rPr>
        <w:t>Implement the</w:t>
      </w:r>
      <w:r w:rsidR="005E7F24" w:rsidRPr="00304DFE">
        <w:rPr>
          <w:rFonts w:ascii="Arial" w:hAnsi="Arial" w:cs="Arial"/>
          <w:b/>
          <w:w w:val="105"/>
          <w:sz w:val="20"/>
          <w:szCs w:val="20"/>
        </w:rPr>
        <w:t xml:space="preserve"> Enterprise resource planning (ERP)</w:t>
      </w:r>
      <w:r w:rsidR="005E7F24" w:rsidRPr="00304DFE">
        <w:rPr>
          <w:rFonts w:ascii="Arial" w:hAnsi="Arial" w:cs="Arial"/>
          <w:w w:val="105"/>
          <w:sz w:val="20"/>
          <w:szCs w:val="20"/>
        </w:rPr>
        <w:t xml:space="preserve"> Fast Track Programme (aligned to the aforementioned business process management programme) to advance automation and thereplacementof manualsystems andprocesses;</w:t>
      </w:r>
    </w:p>
    <w:p w:rsidR="005E7F24" w:rsidRPr="00304DFE" w:rsidRDefault="00952084" w:rsidP="00304DFE">
      <w:pPr>
        <w:pStyle w:val="ListParagraph"/>
        <w:widowControl w:val="0"/>
        <w:numPr>
          <w:ilvl w:val="0"/>
          <w:numId w:val="14"/>
        </w:numPr>
        <w:autoSpaceDE w:val="0"/>
        <w:autoSpaceDN w:val="0"/>
        <w:spacing w:after="0" w:line="240" w:lineRule="auto"/>
        <w:ind w:right="495"/>
        <w:jc w:val="left"/>
        <w:rPr>
          <w:rFonts w:ascii="Arial" w:hAnsi="Arial" w:cs="Arial"/>
          <w:sz w:val="20"/>
          <w:szCs w:val="20"/>
        </w:rPr>
      </w:pPr>
      <w:r w:rsidRPr="00304DFE">
        <w:rPr>
          <w:rFonts w:ascii="Arial" w:hAnsi="Arial" w:cs="Arial"/>
          <w:b/>
          <w:w w:val="105"/>
          <w:sz w:val="20"/>
          <w:szCs w:val="20"/>
        </w:rPr>
        <w:t>R</w:t>
      </w:r>
      <w:r w:rsidR="002830F1" w:rsidRPr="00304DFE">
        <w:rPr>
          <w:rFonts w:ascii="Arial" w:hAnsi="Arial" w:cs="Arial"/>
          <w:b/>
          <w:w w:val="105"/>
          <w:sz w:val="20"/>
          <w:szCs w:val="20"/>
        </w:rPr>
        <w:t>eview</w:t>
      </w:r>
      <w:r w:rsidR="005E7F24" w:rsidRPr="00304DFE">
        <w:rPr>
          <w:rFonts w:ascii="Arial" w:hAnsi="Arial" w:cs="Arial"/>
          <w:b/>
          <w:w w:val="105"/>
          <w:sz w:val="20"/>
          <w:szCs w:val="20"/>
        </w:rPr>
        <w:t xml:space="preserve"> theMacro Business andDelivery Modelof the DPWI</w:t>
      </w:r>
      <w:r w:rsidR="005E7F24" w:rsidRPr="00304DFE">
        <w:rPr>
          <w:rFonts w:ascii="Arial" w:hAnsi="Arial" w:cs="Arial"/>
          <w:w w:val="105"/>
          <w:sz w:val="20"/>
          <w:szCs w:val="20"/>
        </w:rPr>
        <w:t xml:space="preserve">, andassociated revision of the Structural Model of theDepartment (andconsequently theRegional Office and Head Office Models), and associated governance and accountability </w:t>
      </w:r>
      <w:r w:rsidR="005E7F24" w:rsidRPr="00304DFE">
        <w:rPr>
          <w:rFonts w:ascii="Arial" w:hAnsi="Arial" w:cs="Arial"/>
          <w:spacing w:val="-2"/>
          <w:w w:val="105"/>
          <w:sz w:val="20"/>
          <w:szCs w:val="20"/>
        </w:rPr>
        <w:lastRenderedPageBreak/>
        <w:t>arrangements;</w:t>
      </w:r>
    </w:p>
    <w:p w:rsidR="005E7F24" w:rsidRPr="00304DFE" w:rsidRDefault="002830F1" w:rsidP="00304DFE">
      <w:pPr>
        <w:pStyle w:val="ListParagraph"/>
        <w:widowControl w:val="0"/>
        <w:numPr>
          <w:ilvl w:val="0"/>
          <w:numId w:val="14"/>
        </w:numPr>
        <w:tabs>
          <w:tab w:val="left" w:pos="1964"/>
        </w:tabs>
        <w:autoSpaceDE w:val="0"/>
        <w:autoSpaceDN w:val="0"/>
        <w:spacing w:after="0" w:line="240" w:lineRule="auto"/>
        <w:ind w:right="497"/>
        <w:jc w:val="left"/>
        <w:rPr>
          <w:rFonts w:ascii="Arial" w:hAnsi="Arial" w:cs="Arial"/>
          <w:sz w:val="20"/>
          <w:szCs w:val="20"/>
        </w:rPr>
      </w:pPr>
      <w:r w:rsidRPr="00304DFE">
        <w:rPr>
          <w:rFonts w:ascii="Arial" w:hAnsi="Arial" w:cs="Arial"/>
          <w:b/>
          <w:w w:val="105"/>
          <w:sz w:val="20"/>
          <w:szCs w:val="20"/>
        </w:rPr>
        <w:t xml:space="preserve">Establish the </w:t>
      </w:r>
      <w:r w:rsidR="005E7F24" w:rsidRPr="00304DFE">
        <w:rPr>
          <w:rFonts w:ascii="Arial" w:hAnsi="Arial" w:cs="Arial"/>
          <w:b/>
          <w:w w:val="105"/>
          <w:sz w:val="20"/>
          <w:szCs w:val="20"/>
        </w:rPr>
        <w:t>Ethics &amp; Compliance, InfrastructureandConsequence Management Unit</w:t>
      </w:r>
      <w:r w:rsidR="005E7F24" w:rsidRPr="00304DFE">
        <w:rPr>
          <w:rFonts w:ascii="Arial" w:hAnsi="Arial" w:cs="Arial"/>
          <w:w w:val="105"/>
          <w:sz w:val="20"/>
          <w:szCs w:val="20"/>
        </w:rPr>
        <w:t>inthe Departmentto guide andenforce expected standardsof behaviour;</w:t>
      </w:r>
    </w:p>
    <w:p w:rsidR="005E7F24" w:rsidRPr="00304DFE" w:rsidRDefault="002830F1" w:rsidP="00304DFE">
      <w:pPr>
        <w:pStyle w:val="ListParagraph"/>
        <w:widowControl w:val="0"/>
        <w:numPr>
          <w:ilvl w:val="0"/>
          <w:numId w:val="14"/>
        </w:numPr>
        <w:tabs>
          <w:tab w:val="left" w:pos="1960"/>
        </w:tabs>
        <w:autoSpaceDE w:val="0"/>
        <w:autoSpaceDN w:val="0"/>
        <w:spacing w:after="0" w:line="240" w:lineRule="auto"/>
        <w:ind w:right="521"/>
        <w:jc w:val="left"/>
        <w:rPr>
          <w:rFonts w:ascii="Arial" w:hAnsi="Arial" w:cs="Arial"/>
          <w:sz w:val="20"/>
          <w:szCs w:val="20"/>
        </w:rPr>
      </w:pPr>
      <w:r w:rsidRPr="00304DFE">
        <w:rPr>
          <w:rFonts w:ascii="Arial" w:hAnsi="Arial" w:cs="Arial"/>
          <w:b/>
          <w:w w:val="105"/>
          <w:sz w:val="20"/>
          <w:szCs w:val="20"/>
        </w:rPr>
        <w:t xml:space="preserve">Radically improve </w:t>
      </w:r>
      <w:r w:rsidR="005E7F24" w:rsidRPr="00304DFE">
        <w:rPr>
          <w:rFonts w:ascii="Arial" w:hAnsi="Arial" w:cs="Arial"/>
          <w:b/>
          <w:w w:val="105"/>
          <w:sz w:val="20"/>
          <w:szCs w:val="20"/>
        </w:rPr>
        <w:t>Contract ManagementandMonitoring Capability</w:t>
      </w:r>
      <w:r w:rsidR="005E7F24" w:rsidRPr="00304DFE">
        <w:rPr>
          <w:rFonts w:ascii="Arial" w:hAnsi="Arial" w:cs="Arial"/>
          <w:w w:val="105"/>
          <w:sz w:val="20"/>
          <w:szCs w:val="20"/>
        </w:rPr>
        <w:t>to mitigate contract delivery risk throughout the Department;</w:t>
      </w:r>
    </w:p>
    <w:p w:rsidR="005E7F24" w:rsidRPr="00304DFE" w:rsidRDefault="003E22DC" w:rsidP="00304DFE">
      <w:pPr>
        <w:pStyle w:val="ListParagraph"/>
        <w:widowControl w:val="0"/>
        <w:numPr>
          <w:ilvl w:val="0"/>
          <w:numId w:val="14"/>
        </w:numPr>
        <w:tabs>
          <w:tab w:val="left" w:pos="1950"/>
        </w:tabs>
        <w:autoSpaceDE w:val="0"/>
        <w:autoSpaceDN w:val="0"/>
        <w:spacing w:after="0" w:line="240" w:lineRule="auto"/>
        <w:ind w:right="512"/>
        <w:jc w:val="left"/>
        <w:rPr>
          <w:rFonts w:ascii="Arial" w:hAnsi="Arial" w:cs="Arial"/>
          <w:sz w:val="20"/>
          <w:szCs w:val="20"/>
        </w:rPr>
      </w:pPr>
      <w:r w:rsidRPr="00304DFE">
        <w:rPr>
          <w:rFonts w:ascii="Arial" w:hAnsi="Arial" w:cs="Arial"/>
          <w:b/>
          <w:w w:val="105"/>
          <w:sz w:val="20"/>
          <w:szCs w:val="20"/>
        </w:rPr>
        <w:t xml:space="preserve">Implement an </w:t>
      </w:r>
      <w:r w:rsidR="005E7F24" w:rsidRPr="00304DFE">
        <w:rPr>
          <w:rFonts w:ascii="Arial" w:hAnsi="Arial" w:cs="Arial"/>
          <w:b/>
          <w:w w:val="105"/>
          <w:sz w:val="20"/>
          <w:szCs w:val="20"/>
        </w:rPr>
        <w:t>OrganisationWideSkillsAssessment</w:t>
      </w:r>
      <w:r w:rsidR="005E7F24" w:rsidRPr="00304DFE">
        <w:rPr>
          <w:rFonts w:ascii="Arial" w:hAnsi="Arial" w:cs="Arial"/>
          <w:w w:val="105"/>
          <w:sz w:val="20"/>
          <w:szCs w:val="20"/>
        </w:rPr>
        <w:t xml:space="preserve"> to determinethecurrentskillsmixandthe interventions, including an expedited capacitation drive, required to optimise service delivery;</w:t>
      </w:r>
    </w:p>
    <w:p w:rsidR="005E7F24" w:rsidRPr="00304DFE" w:rsidRDefault="005E7F24" w:rsidP="00304DFE">
      <w:pPr>
        <w:pStyle w:val="ListParagraph"/>
        <w:widowControl w:val="0"/>
        <w:numPr>
          <w:ilvl w:val="0"/>
          <w:numId w:val="14"/>
        </w:numPr>
        <w:tabs>
          <w:tab w:val="left" w:pos="1940"/>
        </w:tabs>
        <w:autoSpaceDE w:val="0"/>
        <w:autoSpaceDN w:val="0"/>
        <w:spacing w:after="0" w:line="240" w:lineRule="auto"/>
        <w:ind w:right="517"/>
        <w:jc w:val="left"/>
        <w:rPr>
          <w:rFonts w:ascii="Arial" w:hAnsi="Arial" w:cs="Arial"/>
          <w:sz w:val="20"/>
          <w:szCs w:val="20"/>
        </w:rPr>
      </w:pPr>
      <w:r w:rsidRPr="00304DFE">
        <w:rPr>
          <w:rFonts w:ascii="Arial" w:hAnsi="Arial" w:cs="Arial"/>
          <w:b/>
          <w:w w:val="105"/>
          <w:sz w:val="20"/>
          <w:szCs w:val="20"/>
        </w:rPr>
        <w:t>Organisation-wide maturity within Strategic Planning</w:t>
      </w:r>
      <w:r w:rsidRPr="00304DFE">
        <w:rPr>
          <w:rFonts w:ascii="Arial" w:hAnsi="Arial" w:cs="Arial"/>
          <w:w w:val="105"/>
          <w:sz w:val="20"/>
          <w:szCs w:val="20"/>
        </w:rPr>
        <w:t xml:space="preserve"> (the ability to plan for </w:t>
      </w:r>
      <w:r w:rsidRPr="00304DFE">
        <w:rPr>
          <w:rFonts w:ascii="Arial" w:hAnsi="Arial" w:cs="Arial"/>
          <w:spacing w:val="-2"/>
          <w:w w:val="105"/>
          <w:sz w:val="20"/>
          <w:szCs w:val="20"/>
        </w:rPr>
        <w:t xml:space="preserve">results),PerformanceMonitoring(monitorand deliverresults)andRiskManagement </w:t>
      </w:r>
      <w:r w:rsidRPr="00304DFE">
        <w:rPr>
          <w:rFonts w:ascii="Arial" w:hAnsi="Arial" w:cs="Arial"/>
          <w:w w:val="105"/>
          <w:sz w:val="20"/>
          <w:szCs w:val="20"/>
        </w:rPr>
        <w:t>(anticipate and avoid/mitigateuncertainties before they occur) in partnership with the National School of Government; and</w:t>
      </w:r>
    </w:p>
    <w:p w:rsidR="005E7F24" w:rsidRPr="00304DFE" w:rsidRDefault="003E451E" w:rsidP="00304DFE">
      <w:pPr>
        <w:pStyle w:val="ListParagraph"/>
        <w:widowControl w:val="0"/>
        <w:numPr>
          <w:ilvl w:val="0"/>
          <w:numId w:val="14"/>
        </w:numPr>
        <w:tabs>
          <w:tab w:val="left" w:pos="1940"/>
        </w:tabs>
        <w:autoSpaceDE w:val="0"/>
        <w:autoSpaceDN w:val="0"/>
        <w:spacing w:after="0" w:line="240" w:lineRule="auto"/>
        <w:ind w:right="517"/>
        <w:jc w:val="left"/>
        <w:rPr>
          <w:rFonts w:ascii="Arial" w:hAnsi="Arial" w:cs="Arial"/>
          <w:sz w:val="20"/>
          <w:szCs w:val="20"/>
        </w:rPr>
      </w:pPr>
      <w:r w:rsidRPr="00304DFE">
        <w:rPr>
          <w:rFonts w:ascii="Arial" w:hAnsi="Arial" w:cs="Arial"/>
          <w:b/>
          <w:w w:val="105"/>
          <w:sz w:val="20"/>
          <w:szCs w:val="20"/>
        </w:rPr>
        <w:t>Sustaining a Clean Audit</w:t>
      </w:r>
      <w:r w:rsidR="00297F53" w:rsidRPr="00304DFE">
        <w:rPr>
          <w:rFonts w:ascii="Arial" w:hAnsi="Arial" w:cs="Arial"/>
          <w:b/>
          <w:w w:val="105"/>
          <w:sz w:val="20"/>
          <w:szCs w:val="20"/>
        </w:rPr>
        <w:t xml:space="preserve"> for DPWI and PMTE</w:t>
      </w:r>
      <w:r w:rsidRPr="00304DFE">
        <w:rPr>
          <w:rFonts w:ascii="Arial" w:hAnsi="Arial" w:cs="Arial"/>
          <w:w w:val="105"/>
          <w:sz w:val="20"/>
          <w:szCs w:val="20"/>
        </w:rPr>
        <w:t xml:space="preserve"> - </w:t>
      </w:r>
      <w:r w:rsidR="005E7F24" w:rsidRPr="00304DFE">
        <w:rPr>
          <w:rFonts w:ascii="Arial" w:hAnsi="Arial" w:cs="Arial"/>
          <w:w w:val="105"/>
          <w:sz w:val="20"/>
          <w:szCs w:val="20"/>
        </w:rPr>
        <w:t>The successful implementation of the above interv</w:t>
      </w:r>
      <w:r w:rsidRPr="00304DFE">
        <w:rPr>
          <w:rFonts w:ascii="Arial" w:hAnsi="Arial" w:cs="Arial"/>
          <w:w w:val="105"/>
          <w:sz w:val="20"/>
          <w:szCs w:val="20"/>
        </w:rPr>
        <w:t>entions is intended to move the d</w:t>
      </w:r>
      <w:r w:rsidR="00297F53" w:rsidRPr="00304DFE">
        <w:rPr>
          <w:rFonts w:ascii="Arial" w:hAnsi="Arial" w:cs="Arial"/>
          <w:w w:val="105"/>
          <w:sz w:val="20"/>
          <w:szCs w:val="20"/>
        </w:rPr>
        <w:t>epartment towards a clean a</w:t>
      </w:r>
      <w:r w:rsidR="005E7F24" w:rsidRPr="00304DFE">
        <w:rPr>
          <w:rFonts w:ascii="Arial" w:hAnsi="Arial" w:cs="Arial"/>
          <w:w w:val="105"/>
          <w:sz w:val="20"/>
          <w:szCs w:val="20"/>
        </w:rPr>
        <w:t>udit in both the Main Vote and the Property ManagementTradingEntity (PMTE).</w:t>
      </w:r>
    </w:p>
    <w:p w:rsidR="00FD7BB3" w:rsidRPr="00304DFE" w:rsidRDefault="00FD7BB3" w:rsidP="00304DFE">
      <w:pPr>
        <w:spacing w:after="0" w:line="240" w:lineRule="auto"/>
        <w:jc w:val="left"/>
        <w:rPr>
          <w:rFonts w:ascii="Arial" w:hAnsi="Arial" w:cs="Arial"/>
          <w:sz w:val="20"/>
          <w:szCs w:val="20"/>
        </w:rPr>
      </w:pPr>
    </w:p>
    <w:p w:rsidR="00EB2F14" w:rsidRPr="00304DFE" w:rsidRDefault="00EB2F14" w:rsidP="00304DFE">
      <w:pPr>
        <w:pStyle w:val="BodyText"/>
        <w:spacing w:after="0" w:line="240" w:lineRule="auto"/>
        <w:jc w:val="left"/>
        <w:rPr>
          <w:rFonts w:ascii="Arial" w:hAnsi="Arial" w:cs="Arial"/>
          <w:b/>
          <w:bCs/>
          <w:sz w:val="20"/>
          <w:szCs w:val="20"/>
        </w:rPr>
      </w:pPr>
      <w:r w:rsidRPr="00304DFE">
        <w:rPr>
          <w:rFonts w:ascii="Arial" w:hAnsi="Arial" w:cs="Arial"/>
          <w:b/>
          <w:sz w:val="20"/>
          <w:szCs w:val="20"/>
        </w:rPr>
        <w:t xml:space="preserve">3. </w:t>
      </w:r>
      <w:r w:rsidR="00D05094" w:rsidRPr="00304DFE">
        <w:rPr>
          <w:rFonts w:ascii="Arial" w:hAnsi="Arial" w:cs="Arial"/>
          <w:b/>
          <w:bCs/>
          <w:sz w:val="20"/>
          <w:szCs w:val="20"/>
        </w:rPr>
        <w:t>Analytic comments on</w:t>
      </w:r>
      <w:r w:rsidRPr="00304DFE">
        <w:rPr>
          <w:rFonts w:ascii="Arial" w:hAnsi="Arial" w:cs="Arial"/>
          <w:b/>
          <w:bCs/>
          <w:sz w:val="20"/>
          <w:szCs w:val="20"/>
        </w:rPr>
        <w:t xml:space="preserve"> the DPWI, PMTE APPs and its links with enablers for priority policy interventions </w:t>
      </w:r>
    </w:p>
    <w:p w:rsidR="00EB2F14" w:rsidRPr="00304DFE" w:rsidRDefault="009F3B0B" w:rsidP="00304DFE">
      <w:pPr>
        <w:pStyle w:val="BodyText"/>
        <w:spacing w:after="0" w:line="240" w:lineRule="auto"/>
        <w:ind w:left="119"/>
        <w:jc w:val="left"/>
        <w:rPr>
          <w:rFonts w:ascii="Arial" w:hAnsi="Arial" w:cs="Arial"/>
          <w:b/>
          <w:bCs/>
          <w:sz w:val="20"/>
          <w:szCs w:val="20"/>
        </w:rPr>
      </w:pPr>
      <w:r w:rsidRPr="00304DFE">
        <w:rPr>
          <w:rFonts w:ascii="Arial" w:hAnsi="Arial" w:cs="Arial"/>
          <w:sz w:val="20"/>
          <w:szCs w:val="20"/>
        </w:rPr>
        <w:t>During this administrative period</w:t>
      </w:r>
      <w:r w:rsidR="00441D12" w:rsidRPr="00304DFE">
        <w:rPr>
          <w:rFonts w:ascii="Arial" w:hAnsi="Arial" w:cs="Arial"/>
          <w:sz w:val="20"/>
          <w:szCs w:val="20"/>
        </w:rPr>
        <w:t xml:space="preserve"> the committee provided input on</w:t>
      </w:r>
      <w:r w:rsidR="00EB2F14" w:rsidRPr="00304DFE">
        <w:rPr>
          <w:rFonts w:ascii="Arial" w:hAnsi="Arial" w:cs="Arial"/>
          <w:sz w:val="20"/>
          <w:szCs w:val="20"/>
        </w:rPr>
        <w:t xml:space="preserve"> a list of key enablers (in line with the NDP and the MTSF) </w:t>
      </w:r>
      <w:r w:rsidR="00441D12" w:rsidRPr="00304DFE">
        <w:rPr>
          <w:rFonts w:ascii="Arial" w:hAnsi="Arial" w:cs="Arial"/>
          <w:sz w:val="20"/>
          <w:szCs w:val="20"/>
        </w:rPr>
        <w:t xml:space="preserve">within the ERRP </w:t>
      </w:r>
      <w:r w:rsidR="00EB2F14" w:rsidRPr="00304DFE">
        <w:rPr>
          <w:rFonts w:ascii="Arial" w:hAnsi="Arial" w:cs="Arial"/>
          <w:sz w:val="20"/>
          <w:szCs w:val="20"/>
        </w:rPr>
        <w:t xml:space="preserve">that enables </w:t>
      </w:r>
      <w:r w:rsidR="00AC577D" w:rsidRPr="00304DFE">
        <w:rPr>
          <w:rFonts w:ascii="Arial" w:hAnsi="Arial" w:cs="Arial"/>
          <w:sz w:val="20"/>
          <w:szCs w:val="20"/>
        </w:rPr>
        <w:t>it</w:t>
      </w:r>
      <w:r w:rsidR="00EB2F14" w:rsidRPr="00304DFE">
        <w:rPr>
          <w:rFonts w:ascii="Arial" w:hAnsi="Arial" w:cs="Arial"/>
          <w:sz w:val="20"/>
          <w:szCs w:val="20"/>
        </w:rPr>
        <w:t xml:space="preserve"> to check on how the DPWI, PMTE and public works entities are faring in its APPs and outputs to put these in place.</w:t>
      </w:r>
      <w:r w:rsidR="00AC577D" w:rsidRPr="00304DFE">
        <w:rPr>
          <w:rFonts w:ascii="Arial" w:hAnsi="Arial" w:cs="Arial"/>
          <w:sz w:val="20"/>
          <w:szCs w:val="20"/>
        </w:rPr>
        <w:t xml:space="preserve"> We repeat it in this report for 2022/23.</w:t>
      </w:r>
      <w:r w:rsidR="00195C7F" w:rsidRPr="00304DFE">
        <w:rPr>
          <w:rFonts w:ascii="Arial" w:hAnsi="Arial" w:cs="Arial"/>
          <w:sz w:val="20"/>
          <w:szCs w:val="20"/>
        </w:rPr>
        <w:t xml:space="preserve"> As some of the stubborn inadequacies identified in previous years continues to hamper performance, we repeat it in this year’s report</w:t>
      </w:r>
      <w:r w:rsidR="003422D8" w:rsidRPr="00304DFE">
        <w:rPr>
          <w:rFonts w:ascii="Arial" w:hAnsi="Arial" w:cs="Arial"/>
          <w:sz w:val="20"/>
          <w:szCs w:val="20"/>
        </w:rPr>
        <w:t>.</w:t>
      </w:r>
    </w:p>
    <w:p w:rsidR="00D076AD" w:rsidRPr="00304DFE" w:rsidRDefault="00D076AD" w:rsidP="00304DFE">
      <w:pPr>
        <w:pStyle w:val="BodyText"/>
        <w:spacing w:after="0" w:line="240" w:lineRule="auto"/>
        <w:ind w:left="119"/>
        <w:jc w:val="left"/>
        <w:rPr>
          <w:rFonts w:ascii="Arial" w:hAnsi="Arial" w:cs="Arial"/>
          <w:b/>
          <w:sz w:val="20"/>
          <w:szCs w:val="20"/>
        </w:rPr>
      </w:pPr>
    </w:p>
    <w:p w:rsidR="00EC4D88" w:rsidRPr="00304DFE" w:rsidRDefault="00EC4D88" w:rsidP="00304DFE">
      <w:pPr>
        <w:pStyle w:val="BodyText"/>
        <w:spacing w:after="0" w:line="240" w:lineRule="auto"/>
        <w:ind w:left="119"/>
        <w:jc w:val="left"/>
        <w:rPr>
          <w:rFonts w:ascii="Arial" w:hAnsi="Arial" w:cs="Arial"/>
          <w:b/>
          <w:sz w:val="20"/>
          <w:szCs w:val="20"/>
        </w:rPr>
      </w:pPr>
      <w:r w:rsidRPr="00304DFE">
        <w:rPr>
          <w:rFonts w:ascii="Arial" w:hAnsi="Arial" w:cs="Arial"/>
          <w:b/>
          <w:sz w:val="20"/>
          <w:szCs w:val="20"/>
        </w:rPr>
        <w:t xml:space="preserve">3.1. DPWI’s APP </w:t>
      </w:r>
      <w:r w:rsidR="00872752" w:rsidRPr="00304DFE">
        <w:rPr>
          <w:rFonts w:ascii="Arial" w:hAnsi="Arial" w:cs="Arial"/>
          <w:b/>
          <w:sz w:val="20"/>
          <w:szCs w:val="20"/>
        </w:rPr>
        <w:t>a</w:t>
      </w:r>
      <w:r w:rsidRPr="00304DFE">
        <w:rPr>
          <w:rFonts w:ascii="Arial" w:hAnsi="Arial" w:cs="Arial"/>
          <w:b/>
          <w:sz w:val="20"/>
          <w:szCs w:val="20"/>
        </w:rPr>
        <w:t>lignment with the ERRP, NDP and Vision 2030</w:t>
      </w:r>
    </w:p>
    <w:p w:rsidR="00195C7F" w:rsidRPr="00304DFE" w:rsidRDefault="00EB2F14" w:rsidP="00304DFE">
      <w:pPr>
        <w:pStyle w:val="BodyText"/>
        <w:spacing w:after="0" w:line="240" w:lineRule="auto"/>
        <w:ind w:left="119"/>
        <w:jc w:val="left"/>
        <w:rPr>
          <w:rFonts w:ascii="Arial" w:hAnsi="Arial" w:cs="Arial"/>
          <w:sz w:val="20"/>
          <w:szCs w:val="20"/>
        </w:rPr>
      </w:pPr>
      <w:r w:rsidRPr="00304DFE">
        <w:rPr>
          <w:rFonts w:ascii="Arial" w:hAnsi="Arial" w:cs="Arial"/>
          <w:sz w:val="20"/>
          <w:szCs w:val="20"/>
        </w:rPr>
        <w:t xml:space="preserve">The programmes of the DPWI, PMTE and public works entities, as infrastructure developers, property </w:t>
      </w:r>
      <w:r w:rsidRPr="00304DFE">
        <w:rPr>
          <w:rFonts w:ascii="Arial" w:hAnsi="Arial" w:cs="Arial"/>
          <w:sz w:val="20"/>
          <w:szCs w:val="20"/>
        </w:rPr>
        <w:lastRenderedPageBreak/>
        <w:t xml:space="preserve">managers, accommodators, and maintainers of government assets, play a key role in the </w:t>
      </w:r>
      <w:r w:rsidRPr="00304DFE">
        <w:rPr>
          <w:rFonts w:ascii="Arial" w:hAnsi="Arial" w:cs="Arial"/>
          <w:sz w:val="20"/>
          <w:szCs w:val="20"/>
        </w:rPr>
        <w:lastRenderedPageBreak/>
        <w:t xml:space="preserve">economic recovery and reconstruction of the country. The DPWI, PMTE and public works and infrastructure entities must in its APPs and budgetary allocation for this financial year show that its programmes are going to implement these as enablers that ensure recovery </w:t>
      </w:r>
      <w:r w:rsidR="00195C7F" w:rsidRPr="00304DFE">
        <w:rPr>
          <w:rFonts w:ascii="Arial" w:hAnsi="Arial" w:cs="Arial"/>
          <w:sz w:val="20"/>
          <w:szCs w:val="20"/>
        </w:rPr>
        <w:t xml:space="preserve">and reconstruction. </w:t>
      </w:r>
    </w:p>
    <w:p w:rsidR="00EB2F14" w:rsidRPr="00304DFE" w:rsidRDefault="00195C7F" w:rsidP="00304DFE">
      <w:pPr>
        <w:pStyle w:val="BodyText"/>
        <w:spacing w:after="0" w:line="240" w:lineRule="auto"/>
        <w:ind w:left="119"/>
        <w:jc w:val="left"/>
        <w:rPr>
          <w:rFonts w:ascii="Arial" w:hAnsi="Arial" w:cs="Arial"/>
          <w:sz w:val="20"/>
          <w:szCs w:val="20"/>
        </w:rPr>
      </w:pPr>
      <w:r w:rsidRPr="00304DFE">
        <w:rPr>
          <w:rFonts w:ascii="Arial" w:hAnsi="Arial" w:cs="Arial"/>
          <w:sz w:val="20"/>
          <w:szCs w:val="20"/>
        </w:rPr>
        <w:t>T</w:t>
      </w:r>
      <w:r w:rsidR="00EB2F14" w:rsidRPr="00304DFE">
        <w:rPr>
          <w:rFonts w:ascii="Arial" w:hAnsi="Arial" w:cs="Arial"/>
          <w:sz w:val="20"/>
          <w:szCs w:val="20"/>
        </w:rPr>
        <w:t>he recovery and reconstruction described in the ERRP</w:t>
      </w:r>
      <w:r w:rsidRPr="00304DFE">
        <w:rPr>
          <w:rFonts w:ascii="Arial" w:hAnsi="Arial" w:cs="Arial"/>
          <w:sz w:val="20"/>
          <w:szCs w:val="20"/>
        </w:rPr>
        <w:t>,</w:t>
      </w:r>
      <w:r w:rsidR="00EB2F14" w:rsidRPr="00304DFE">
        <w:rPr>
          <w:rFonts w:ascii="Arial" w:hAnsi="Arial" w:cs="Arial"/>
          <w:sz w:val="20"/>
          <w:szCs w:val="20"/>
        </w:rPr>
        <w:t xml:space="preserve"> aligned with the NDP and Vision 2030 and the SONA is the plan along which those objectives will be implemented in the 2021/22 financial year.</w:t>
      </w:r>
    </w:p>
    <w:p w:rsidR="00EB2F14" w:rsidRPr="00304DFE" w:rsidRDefault="0097047A" w:rsidP="00304DFE">
      <w:pPr>
        <w:pStyle w:val="BodyText"/>
        <w:spacing w:after="0" w:line="240" w:lineRule="auto"/>
        <w:ind w:left="119"/>
        <w:jc w:val="left"/>
        <w:rPr>
          <w:rFonts w:ascii="Arial" w:hAnsi="Arial" w:cs="Arial"/>
          <w:sz w:val="20"/>
          <w:szCs w:val="20"/>
        </w:rPr>
      </w:pPr>
      <w:r w:rsidRPr="00304DFE">
        <w:rPr>
          <w:rFonts w:ascii="Arial" w:hAnsi="Arial" w:cs="Arial"/>
          <w:sz w:val="20"/>
          <w:szCs w:val="20"/>
        </w:rPr>
        <w:t>The</w:t>
      </w:r>
      <w:r w:rsidR="00EB2F14" w:rsidRPr="00304DFE">
        <w:rPr>
          <w:rFonts w:ascii="Arial" w:hAnsi="Arial" w:cs="Arial"/>
          <w:sz w:val="20"/>
          <w:szCs w:val="20"/>
        </w:rPr>
        <w:t xml:space="preserve"> APP</w:t>
      </w:r>
      <w:r w:rsidRPr="00304DFE">
        <w:rPr>
          <w:rFonts w:ascii="Arial" w:hAnsi="Arial" w:cs="Arial"/>
          <w:sz w:val="20"/>
          <w:szCs w:val="20"/>
        </w:rPr>
        <w:t>s of the department, PMTE and entities</w:t>
      </w:r>
      <w:r w:rsidR="007B2FB0" w:rsidRPr="00304DFE">
        <w:rPr>
          <w:rFonts w:ascii="Arial" w:hAnsi="Arial" w:cs="Arial"/>
          <w:sz w:val="20"/>
          <w:szCs w:val="20"/>
        </w:rPr>
        <w:t xml:space="preserve"> must be firm</w:t>
      </w:r>
      <w:r w:rsidR="00EB2F14" w:rsidRPr="00304DFE">
        <w:rPr>
          <w:rFonts w:ascii="Arial" w:hAnsi="Arial" w:cs="Arial"/>
          <w:sz w:val="20"/>
          <w:szCs w:val="20"/>
        </w:rPr>
        <w:t>ly aligned with the South African ERRP. It is reasonable to expect the followinginterventions to feature in its programmes:</w:t>
      </w:r>
    </w:p>
    <w:p w:rsidR="00EB2F14" w:rsidRPr="00304DFE" w:rsidRDefault="00EB2F14" w:rsidP="00304DFE">
      <w:pPr>
        <w:pStyle w:val="ListParagraph"/>
        <w:widowControl w:val="0"/>
        <w:numPr>
          <w:ilvl w:val="0"/>
          <w:numId w:val="9"/>
        </w:numPr>
        <w:tabs>
          <w:tab w:val="left" w:pos="839"/>
          <w:tab w:val="left" w:pos="840"/>
        </w:tabs>
        <w:autoSpaceDE w:val="0"/>
        <w:autoSpaceDN w:val="0"/>
        <w:spacing w:after="0" w:line="240" w:lineRule="auto"/>
        <w:ind w:hanging="361"/>
        <w:contextualSpacing w:val="0"/>
        <w:jc w:val="left"/>
        <w:rPr>
          <w:rFonts w:ascii="Arial" w:hAnsi="Arial" w:cs="Arial"/>
          <w:sz w:val="20"/>
          <w:szCs w:val="20"/>
        </w:rPr>
      </w:pPr>
      <w:r w:rsidRPr="00304DFE">
        <w:rPr>
          <w:rFonts w:ascii="Arial" w:hAnsi="Arial" w:cs="Arial"/>
          <w:sz w:val="20"/>
          <w:szCs w:val="20"/>
        </w:rPr>
        <w:t>Aggressiveinfrastructure investment.</w:t>
      </w:r>
    </w:p>
    <w:p w:rsidR="00EB2F14" w:rsidRPr="00304DFE" w:rsidRDefault="00EB2F14" w:rsidP="00304DFE">
      <w:pPr>
        <w:pStyle w:val="ListParagraph"/>
        <w:widowControl w:val="0"/>
        <w:numPr>
          <w:ilvl w:val="0"/>
          <w:numId w:val="9"/>
        </w:numPr>
        <w:tabs>
          <w:tab w:val="left" w:pos="839"/>
          <w:tab w:val="left" w:pos="840"/>
        </w:tabs>
        <w:autoSpaceDE w:val="0"/>
        <w:autoSpaceDN w:val="0"/>
        <w:spacing w:after="0" w:line="240" w:lineRule="auto"/>
        <w:ind w:hanging="361"/>
        <w:contextualSpacing w:val="0"/>
        <w:jc w:val="left"/>
        <w:rPr>
          <w:rFonts w:ascii="Arial" w:hAnsi="Arial" w:cs="Arial"/>
          <w:sz w:val="20"/>
          <w:szCs w:val="20"/>
        </w:rPr>
      </w:pPr>
      <w:r w:rsidRPr="00304DFE">
        <w:rPr>
          <w:rFonts w:ascii="Arial" w:hAnsi="Arial" w:cs="Arial"/>
          <w:sz w:val="20"/>
          <w:szCs w:val="20"/>
        </w:rPr>
        <w:t>Employmentorientatedstrategiclocalization,reindustrializationandexportpromotion.</w:t>
      </w:r>
    </w:p>
    <w:p w:rsidR="00EB2F14" w:rsidRPr="00304DFE" w:rsidRDefault="00EB2F14" w:rsidP="00304DFE">
      <w:pPr>
        <w:pStyle w:val="ListParagraph"/>
        <w:widowControl w:val="0"/>
        <w:numPr>
          <w:ilvl w:val="0"/>
          <w:numId w:val="9"/>
        </w:numPr>
        <w:tabs>
          <w:tab w:val="left" w:pos="839"/>
          <w:tab w:val="left" w:pos="840"/>
        </w:tabs>
        <w:autoSpaceDE w:val="0"/>
        <w:autoSpaceDN w:val="0"/>
        <w:spacing w:after="0" w:line="240" w:lineRule="auto"/>
        <w:ind w:hanging="361"/>
        <w:contextualSpacing w:val="0"/>
        <w:jc w:val="left"/>
        <w:rPr>
          <w:rFonts w:ascii="Arial" w:hAnsi="Arial" w:cs="Arial"/>
          <w:sz w:val="20"/>
          <w:szCs w:val="20"/>
        </w:rPr>
      </w:pPr>
      <w:r w:rsidRPr="00304DFE">
        <w:rPr>
          <w:rFonts w:ascii="Arial" w:hAnsi="Arial" w:cs="Arial"/>
          <w:sz w:val="20"/>
          <w:szCs w:val="20"/>
        </w:rPr>
        <w:t>Gender equalityandeconomicinclusionofwomenandyouth.</w:t>
      </w:r>
    </w:p>
    <w:p w:rsidR="00EB2F14" w:rsidRPr="00304DFE" w:rsidRDefault="00EB2F14" w:rsidP="00304DFE">
      <w:pPr>
        <w:pStyle w:val="ListParagraph"/>
        <w:widowControl w:val="0"/>
        <w:numPr>
          <w:ilvl w:val="0"/>
          <w:numId w:val="9"/>
        </w:numPr>
        <w:tabs>
          <w:tab w:val="left" w:pos="839"/>
          <w:tab w:val="left" w:pos="840"/>
        </w:tabs>
        <w:autoSpaceDE w:val="0"/>
        <w:autoSpaceDN w:val="0"/>
        <w:spacing w:after="0" w:line="240" w:lineRule="auto"/>
        <w:ind w:hanging="361"/>
        <w:contextualSpacing w:val="0"/>
        <w:jc w:val="left"/>
        <w:rPr>
          <w:rFonts w:ascii="Arial" w:hAnsi="Arial" w:cs="Arial"/>
          <w:sz w:val="20"/>
          <w:szCs w:val="20"/>
        </w:rPr>
      </w:pPr>
      <w:r w:rsidRPr="00304DFE">
        <w:rPr>
          <w:rFonts w:ascii="Arial" w:hAnsi="Arial" w:cs="Arial"/>
          <w:sz w:val="20"/>
          <w:szCs w:val="20"/>
        </w:rPr>
        <w:t>Greeneconomyinterventions – across the portfolio, but especially through the work of the Agrément South Africa; and</w:t>
      </w:r>
    </w:p>
    <w:p w:rsidR="00EB2F14" w:rsidRPr="00304DFE" w:rsidRDefault="00EB2F14" w:rsidP="00304DFE">
      <w:pPr>
        <w:pStyle w:val="ListParagraph"/>
        <w:widowControl w:val="0"/>
        <w:numPr>
          <w:ilvl w:val="0"/>
          <w:numId w:val="9"/>
        </w:numPr>
        <w:tabs>
          <w:tab w:val="left" w:pos="839"/>
          <w:tab w:val="left" w:pos="840"/>
        </w:tabs>
        <w:autoSpaceDE w:val="0"/>
        <w:autoSpaceDN w:val="0"/>
        <w:spacing w:after="0" w:line="240" w:lineRule="auto"/>
        <w:ind w:hanging="361"/>
        <w:contextualSpacing w:val="0"/>
        <w:jc w:val="left"/>
        <w:rPr>
          <w:rFonts w:ascii="Arial" w:hAnsi="Arial" w:cs="Arial"/>
          <w:sz w:val="20"/>
          <w:szCs w:val="20"/>
        </w:rPr>
      </w:pPr>
      <w:r w:rsidRPr="00304DFE">
        <w:rPr>
          <w:rFonts w:ascii="Arial" w:hAnsi="Arial" w:cs="Arial"/>
          <w:sz w:val="20"/>
          <w:szCs w:val="20"/>
        </w:rPr>
        <w:t>Masspublicemploymentinterventions – through the coordination of EPWP projects through Programme 3 of the DPWI.</w:t>
      </w:r>
    </w:p>
    <w:p w:rsidR="006C2CC8" w:rsidRPr="00304DFE" w:rsidRDefault="006C2CC8" w:rsidP="00304DFE">
      <w:pPr>
        <w:widowControl w:val="0"/>
        <w:tabs>
          <w:tab w:val="left" w:pos="839"/>
          <w:tab w:val="left" w:pos="840"/>
        </w:tabs>
        <w:autoSpaceDE w:val="0"/>
        <w:autoSpaceDN w:val="0"/>
        <w:spacing w:after="0" w:line="240" w:lineRule="auto"/>
        <w:jc w:val="left"/>
        <w:rPr>
          <w:rFonts w:ascii="Arial" w:hAnsi="Arial" w:cs="Arial"/>
          <w:sz w:val="20"/>
          <w:szCs w:val="20"/>
        </w:rPr>
      </w:pPr>
    </w:p>
    <w:p w:rsidR="008063C1" w:rsidRPr="00304DFE" w:rsidRDefault="00F578D6" w:rsidP="00304DFE">
      <w:pPr>
        <w:widowControl w:val="0"/>
        <w:tabs>
          <w:tab w:val="left" w:pos="839"/>
          <w:tab w:val="left" w:pos="840"/>
        </w:tabs>
        <w:autoSpaceDE w:val="0"/>
        <w:autoSpaceDN w:val="0"/>
        <w:spacing w:after="0" w:line="240" w:lineRule="auto"/>
        <w:jc w:val="left"/>
        <w:rPr>
          <w:rFonts w:ascii="Arial" w:hAnsi="Arial" w:cs="Arial"/>
          <w:bCs/>
          <w:sz w:val="20"/>
          <w:szCs w:val="20"/>
        </w:rPr>
      </w:pPr>
      <w:r w:rsidRPr="00304DFE">
        <w:rPr>
          <w:rFonts w:ascii="Arial" w:hAnsi="Arial" w:cs="Arial"/>
          <w:bCs/>
          <w:sz w:val="20"/>
          <w:szCs w:val="20"/>
        </w:rPr>
        <w:t xml:space="preserve">We now turn to the manner in which programmes, human resources and budgetary allocations have been applied to ensure that these policy interventions can be </w:t>
      </w:r>
      <w:r w:rsidR="00CB2664" w:rsidRPr="00304DFE">
        <w:rPr>
          <w:rFonts w:ascii="Arial" w:hAnsi="Arial" w:cs="Arial"/>
          <w:bCs/>
          <w:sz w:val="20"/>
          <w:szCs w:val="20"/>
        </w:rPr>
        <w:t>achieved</w:t>
      </w:r>
      <w:r w:rsidRPr="00304DFE">
        <w:rPr>
          <w:rFonts w:ascii="Arial" w:hAnsi="Arial" w:cs="Arial"/>
          <w:bCs/>
          <w:sz w:val="20"/>
          <w:szCs w:val="20"/>
        </w:rPr>
        <w:t xml:space="preserve"> during the 2022/23 financial year.</w:t>
      </w:r>
    </w:p>
    <w:p w:rsidR="008063C1" w:rsidRPr="00304DFE" w:rsidRDefault="008063C1" w:rsidP="00304DFE">
      <w:pPr>
        <w:widowControl w:val="0"/>
        <w:tabs>
          <w:tab w:val="left" w:pos="839"/>
          <w:tab w:val="left" w:pos="840"/>
        </w:tabs>
        <w:autoSpaceDE w:val="0"/>
        <w:autoSpaceDN w:val="0"/>
        <w:spacing w:after="0" w:line="240" w:lineRule="auto"/>
        <w:jc w:val="left"/>
        <w:rPr>
          <w:rFonts w:ascii="Arial" w:hAnsi="Arial" w:cs="Arial"/>
          <w:b/>
          <w:bCs/>
          <w:sz w:val="20"/>
          <w:szCs w:val="20"/>
        </w:rPr>
      </w:pPr>
    </w:p>
    <w:p w:rsidR="008063C1" w:rsidRPr="00304DFE" w:rsidRDefault="008063C1" w:rsidP="00304DFE">
      <w:pPr>
        <w:widowControl w:val="0"/>
        <w:tabs>
          <w:tab w:val="left" w:pos="839"/>
          <w:tab w:val="left" w:pos="840"/>
        </w:tabs>
        <w:autoSpaceDE w:val="0"/>
        <w:autoSpaceDN w:val="0"/>
        <w:spacing w:after="0" w:line="240" w:lineRule="auto"/>
        <w:jc w:val="left"/>
        <w:rPr>
          <w:rFonts w:ascii="Arial" w:hAnsi="Arial" w:cs="Arial"/>
          <w:b/>
          <w:bCs/>
          <w:sz w:val="20"/>
          <w:szCs w:val="20"/>
        </w:rPr>
      </w:pPr>
    </w:p>
    <w:p w:rsidR="00A55756" w:rsidRPr="00304DFE" w:rsidRDefault="00A55756" w:rsidP="00304DFE">
      <w:pPr>
        <w:widowControl w:val="0"/>
        <w:tabs>
          <w:tab w:val="left" w:pos="839"/>
          <w:tab w:val="left" w:pos="840"/>
        </w:tabs>
        <w:autoSpaceDE w:val="0"/>
        <w:autoSpaceDN w:val="0"/>
        <w:spacing w:after="0" w:line="240" w:lineRule="auto"/>
        <w:jc w:val="left"/>
        <w:rPr>
          <w:rFonts w:ascii="Arial" w:hAnsi="Arial" w:cs="Arial"/>
          <w:b/>
          <w:bCs/>
          <w:sz w:val="20"/>
          <w:szCs w:val="20"/>
        </w:rPr>
      </w:pPr>
    </w:p>
    <w:p w:rsidR="00A55756" w:rsidRPr="00304DFE" w:rsidRDefault="00A55756" w:rsidP="00304DFE">
      <w:pPr>
        <w:widowControl w:val="0"/>
        <w:tabs>
          <w:tab w:val="left" w:pos="839"/>
          <w:tab w:val="left" w:pos="840"/>
        </w:tabs>
        <w:autoSpaceDE w:val="0"/>
        <w:autoSpaceDN w:val="0"/>
        <w:spacing w:after="0" w:line="240" w:lineRule="auto"/>
        <w:jc w:val="left"/>
        <w:rPr>
          <w:rFonts w:ascii="Arial" w:hAnsi="Arial" w:cs="Arial"/>
          <w:b/>
          <w:bCs/>
          <w:sz w:val="20"/>
          <w:szCs w:val="20"/>
        </w:rPr>
      </w:pPr>
    </w:p>
    <w:p w:rsidR="00A55756" w:rsidRPr="00304DFE" w:rsidRDefault="00A55756" w:rsidP="00304DFE">
      <w:pPr>
        <w:widowControl w:val="0"/>
        <w:tabs>
          <w:tab w:val="left" w:pos="839"/>
          <w:tab w:val="left" w:pos="840"/>
        </w:tabs>
        <w:autoSpaceDE w:val="0"/>
        <w:autoSpaceDN w:val="0"/>
        <w:spacing w:after="0" w:line="240" w:lineRule="auto"/>
        <w:jc w:val="left"/>
        <w:rPr>
          <w:rFonts w:ascii="Arial" w:hAnsi="Arial" w:cs="Arial"/>
          <w:b/>
          <w:bCs/>
          <w:sz w:val="20"/>
          <w:szCs w:val="20"/>
        </w:rPr>
      </w:pPr>
    </w:p>
    <w:p w:rsidR="00A55756" w:rsidRPr="00304DFE" w:rsidRDefault="00A55756" w:rsidP="00304DFE">
      <w:pPr>
        <w:widowControl w:val="0"/>
        <w:tabs>
          <w:tab w:val="left" w:pos="839"/>
          <w:tab w:val="left" w:pos="840"/>
        </w:tabs>
        <w:autoSpaceDE w:val="0"/>
        <w:autoSpaceDN w:val="0"/>
        <w:spacing w:after="0" w:line="240" w:lineRule="auto"/>
        <w:jc w:val="left"/>
        <w:rPr>
          <w:rFonts w:ascii="Arial" w:hAnsi="Arial" w:cs="Arial"/>
          <w:b/>
          <w:bCs/>
          <w:sz w:val="20"/>
          <w:szCs w:val="20"/>
        </w:rPr>
      </w:pPr>
    </w:p>
    <w:p w:rsidR="00EB2F14" w:rsidRPr="00304DFE" w:rsidRDefault="00EB2F14" w:rsidP="00304DFE">
      <w:pPr>
        <w:spacing w:after="0" w:line="240" w:lineRule="auto"/>
        <w:jc w:val="left"/>
        <w:rPr>
          <w:rFonts w:ascii="Arial" w:hAnsi="Arial" w:cs="Arial"/>
          <w:b/>
          <w:sz w:val="20"/>
          <w:szCs w:val="20"/>
        </w:rPr>
      </w:pPr>
      <w:r w:rsidRPr="00304DFE">
        <w:rPr>
          <w:rFonts w:ascii="Arial" w:hAnsi="Arial" w:cs="Arial"/>
          <w:b/>
          <w:sz w:val="20"/>
          <w:szCs w:val="20"/>
        </w:rPr>
        <w:lastRenderedPageBreak/>
        <w:t>4. The budget allocation for 202</w:t>
      </w:r>
      <w:r w:rsidR="00581654" w:rsidRPr="00304DFE">
        <w:rPr>
          <w:rFonts w:ascii="Arial" w:hAnsi="Arial" w:cs="Arial"/>
          <w:b/>
          <w:sz w:val="20"/>
          <w:szCs w:val="20"/>
        </w:rPr>
        <w:t>2</w:t>
      </w:r>
      <w:r w:rsidRPr="00304DFE">
        <w:rPr>
          <w:rFonts w:ascii="Arial" w:hAnsi="Arial" w:cs="Arial"/>
          <w:b/>
          <w:sz w:val="20"/>
          <w:szCs w:val="20"/>
        </w:rPr>
        <w:t>/</w:t>
      </w:r>
      <w:r w:rsidR="00581654" w:rsidRPr="00304DFE">
        <w:rPr>
          <w:rFonts w:ascii="Arial" w:hAnsi="Arial" w:cs="Arial"/>
          <w:b/>
          <w:sz w:val="20"/>
          <w:szCs w:val="20"/>
        </w:rPr>
        <w:t>2023</w:t>
      </w:r>
      <w:r w:rsidRPr="00304DFE">
        <w:rPr>
          <w:rStyle w:val="FootnoteReference"/>
          <w:rFonts w:ascii="Arial" w:hAnsi="Arial" w:cs="Arial"/>
          <w:bCs/>
          <w:sz w:val="20"/>
          <w:szCs w:val="20"/>
        </w:rPr>
        <w:footnoteReference w:id="6"/>
      </w:r>
    </w:p>
    <w:tbl>
      <w:tblPr>
        <w:tblW w:w="0" w:type="auto"/>
        <w:tblInd w:w="2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288"/>
        <w:gridCol w:w="779"/>
        <w:gridCol w:w="779"/>
        <w:gridCol w:w="779"/>
        <w:gridCol w:w="779"/>
        <w:gridCol w:w="799"/>
        <w:gridCol w:w="904"/>
        <w:gridCol w:w="931"/>
        <w:gridCol w:w="931"/>
      </w:tblGrid>
      <w:tr w:rsidR="0032377C" w:rsidRPr="00304DFE" w:rsidTr="00404370">
        <w:trPr>
          <w:trHeight w:val="691"/>
        </w:trPr>
        <w:tc>
          <w:tcPr>
            <w:tcW w:w="2288" w:type="dxa"/>
            <w:shd w:val="clear" w:color="auto" w:fill="auto"/>
          </w:tcPr>
          <w:p w:rsidR="0032377C" w:rsidRPr="00304DFE" w:rsidRDefault="0032377C" w:rsidP="00304DFE">
            <w:pPr>
              <w:pStyle w:val="TableParagraph"/>
              <w:spacing w:after="0" w:line="240" w:lineRule="auto"/>
              <w:jc w:val="left"/>
              <w:rPr>
                <w:rFonts w:ascii="Arial" w:hAnsi="Arial" w:cs="Arial"/>
                <w:b/>
                <w:sz w:val="20"/>
                <w:szCs w:val="20"/>
              </w:rPr>
            </w:pPr>
          </w:p>
          <w:p w:rsidR="0032377C" w:rsidRPr="00304DFE" w:rsidRDefault="0032377C" w:rsidP="00304DFE">
            <w:pPr>
              <w:pStyle w:val="TableParagraph"/>
              <w:spacing w:after="0" w:line="240" w:lineRule="auto"/>
              <w:jc w:val="left"/>
              <w:rPr>
                <w:rFonts w:ascii="Arial" w:hAnsi="Arial" w:cs="Arial"/>
                <w:b/>
                <w:sz w:val="20"/>
                <w:szCs w:val="20"/>
              </w:rPr>
            </w:pPr>
          </w:p>
          <w:p w:rsidR="0032377C" w:rsidRPr="00304DFE" w:rsidRDefault="0032377C" w:rsidP="00304DFE">
            <w:pPr>
              <w:pStyle w:val="TableParagraph"/>
              <w:spacing w:after="0" w:line="240" w:lineRule="auto"/>
              <w:ind w:left="22"/>
              <w:jc w:val="left"/>
              <w:rPr>
                <w:rFonts w:ascii="Arial" w:hAnsi="Arial" w:cs="Arial"/>
                <w:b/>
                <w:sz w:val="20"/>
                <w:szCs w:val="20"/>
              </w:rPr>
            </w:pPr>
            <w:r w:rsidRPr="00304DFE">
              <w:rPr>
                <w:rFonts w:ascii="Arial" w:hAnsi="Arial" w:cs="Arial"/>
                <w:b/>
                <w:spacing w:val="-2"/>
                <w:w w:val="85"/>
                <w:sz w:val="20"/>
                <w:szCs w:val="20"/>
              </w:rPr>
              <w:t>Programme</w:t>
            </w:r>
          </w:p>
        </w:tc>
        <w:tc>
          <w:tcPr>
            <w:tcW w:w="3116" w:type="dxa"/>
            <w:gridSpan w:val="4"/>
            <w:shd w:val="clear" w:color="auto" w:fill="auto"/>
          </w:tcPr>
          <w:p w:rsidR="0032377C" w:rsidRPr="00304DFE" w:rsidRDefault="0032377C" w:rsidP="00304DFE">
            <w:pPr>
              <w:pStyle w:val="TableParagraph"/>
              <w:spacing w:after="0" w:line="240" w:lineRule="auto"/>
              <w:jc w:val="left"/>
              <w:rPr>
                <w:rFonts w:ascii="Arial" w:hAnsi="Arial" w:cs="Arial"/>
                <w:b/>
                <w:sz w:val="20"/>
                <w:szCs w:val="20"/>
              </w:rPr>
            </w:pPr>
          </w:p>
          <w:p w:rsidR="0032377C" w:rsidRPr="00304DFE" w:rsidRDefault="0032377C" w:rsidP="00304DFE">
            <w:pPr>
              <w:pStyle w:val="TableParagraph"/>
              <w:spacing w:after="0" w:line="240" w:lineRule="auto"/>
              <w:ind w:left="0" w:right="135"/>
              <w:jc w:val="left"/>
              <w:rPr>
                <w:rFonts w:ascii="Arial" w:hAnsi="Arial" w:cs="Arial"/>
                <w:b/>
                <w:sz w:val="20"/>
                <w:szCs w:val="20"/>
              </w:rPr>
            </w:pPr>
            <w:r w:rsidRPr="00304DFE">
              <w:rPr>
                <w:rFonts w:ascii="Arial" w:hAnsi="Arial" w:cs="Arial"/>
                <w:b/>
                <w:spacing w:val="-2"/>
                <w:w w:val="85"/>
                <w:sz w:val="20"/>
                <w:szCs w:val="20"/>
              </w:rPr>
              <w:t>Budget</w:t>
            </w:r>
          </w:p>
        </w:tc>
        <w:tc>
          <w:tcPr>
            <w:tcW w:w="799" w:type="dxa"/>
            <w:shd w:val="clear" w:color="auto" w:fill="auto"/>
          </w:tcPr>
          <w:p w:rsidR="0032377C" w:rsidRPr="00304DFE" w:rsidRDefault="0032377C" w:rsidP="00304DFE">
            <w:pPr>
              <w:pStyle w:val="TableParagraph"/>
              <w:spacing w:after="0" w:line="240" w:lineRule="auto"/>
              <w:ind w:left="25" w:hanging="19"/>
              <w:jc w:val="left"/>
              <w:rPr>
                <w:rFonts w:ascii="Arial" w:hAnsi="Arial" w:cs="Arial"/>
                <w:b/>
                <w:sz w:val="20"/>
                <w:szCs w:val="20"/>
              </w:rPr>
            </w:pPr>
            <w:r w:rsidRPr="00304DFE">
              <w:rPr>
                <w:rFonts w:ascii="Arial" w:hAnsi="Arial" w:cs="Arial"/>
                <w:b/>
                <w:spacing w:val="-2"/>
                <w:w w:val="85"/>
                <w:sz w:val="20"/>
                <w:szCs w:val="20"/>
              </w:rPr>
              <w:t>Nominal</w:t>
            </w:r>
            <w:r w:rsidRPr="00304DFE">
              <w:rPr>
                <w:rFonts w:ascii="Arial" w:hAnsi="Arial" w:cs="Arial"/>
                <w:b/>
                <w:spacing w:val="-2"/>
                <w:w w:val="75"/>
                <w:sz w:val="20"/>
                <w:szCs w:val="20"/>
              </w:rPr>
              <w:t>Randchange</w:t>
            </w:r>
          </w:p>
        </w:tc>
        <w:tc>
          <w:tcPr>
            <w:tcW w:w="904" w:type="dxa"/>
            <w:shd w:val="clear" w:color="auto" w:fill="auto"/>
          </w:tcPr>
          <w:p w:rsidR="0032377C" w:rsidRPr="00304DFE" w:rsidRDefault="0032377C" w:rsidP="00304DFE">
            <w:pPr>
              <w:pStyle w:val="TableParagraph"/>
              <w:spacing w:after="0" w:line="240" w:lineRule="auto"/>
              <w:ind w:left="137" w:right="34" w:hanging="82"/>
              <w:jc w:val="left"/>
              <w:rPr>
                <w:rFonts w:ascii="Arial" w:hAnsi="Arial" w:cs="Arial"/>
                <w:b/>
                <w:sz w:val="20"/>
                <w:szCs w:val="20"/>
              </w:rPr>
            </w:pPr>
            <w:r w:rsidRPr="00304DFE">
              <w:rPr>
                <w:rFonts w:ascii="Arial" w:hAnsi="Arial" w:cs="Arial"/>
                <w:b/>
                <w:spacing w:val="-2"/>
                <w:w w:val="75"/>
                <w:sz w:val="20"/>
                <w:szCs w:val="20"/>
              </w:rPr>
              <w:t>RealRand</w:t>
            </w:r>
            <w:r w:rsidRPr="00304DFE">
              <w:rPr>
                <w:rFonts w:ascii="Arial" w:hAnsi="Arial" w:cs="Arial"/>
                <w:b/>
                <w:spacing w:val="-2"/>
                <w:w w:val="85"/>
                <w:sz w:val="20"/>
                <w:szCs w:val="20"/>
              </w:rPr>
              <w:t>change</w:t>
            </w:r>
          </w:p>
        </w:tc>
        <w:tc>
          <w:tcPr>
            <w:tcW w:w="931" w:type="dxa"/>
            <w:shd w:val="clear" w:color="auto" w:fill="auto"/>
          </w:tcPr>
          <w:p w:rsidR="0032377C" w:rsidRPr="00304DFE" w:rsidRDefault="0032377C" w:rsidP="00304DFE">
            <w:pPr>
              <w:pStyle w:val="TableParagraph"/>
              <w:spacing w:after="0" w:line="240" w:lineRule="auto"/>
              <w:ind w:left="248" w:right="138" w:hanging="81"/>
              <w:jc w:val="left"/>
              <w:rPr>
                <w:rFonts w:ascii="Arial" w:hAnsi="Arial" w:cs="Arial"/>
                <w:b/>
                <w:sz w:val="20"/>
                <w:szCs w:val="20"/>
              </w:rPr>
            </w:pPr>
            <w:r w:rsidRPr="00304DFE">
              <w:rPr>
                <w:rFonts w:ascii="Arial" w:hAnsi="Arial" w:cs="Arial"/>
                <w:b/>
                <w:spacing w:val="-2"/>
                <w:w w:val="75"/>
                <w:sz w:val="20"/>
                <w:szCs w:val="20"/>
              </w:rPr>
              <w:t>Nominal%</w:t>
            </w:r>
            <w:r w:rsidRPr="00304DFE">
              <w:rPr>
                <w:rFonts w:ascii="Arial" w:hAnsi="Arial" w:cs="Arial"/>
                <w:b/>
                <w:spacing w:val="-2"/>
                <w:w w:val="85"/>
                <w:sz w:val="20"/>
                <w:szCs w:val="20"/>
              </w:rPr>
              <w:t>change</w:t>
            </w:r>
          </w:p>
        </w:tc>
        <w:tc>
          <w:tcPr>
            <w:tcW w:w="931" w:type="dxa"/>
            <w:shd w:val="clear" w:color="auto" w:fill="auto"/>
          </w:tcPr>
          <w:p w:rsidR="0032377C" w:rsidRPr="00304DFE" w:rsidRDefault="0032377C" w:rsidP="00304DFE">
            <w:pPr>
              <w:pStyle w:val="TableParagraph"/>
              <w:spacing w:after="0" w:line="240" w:lineRule="auto"/>
              <w:jc w:val="left"/>
              <w:rPr>
                <w:rFonts w:ascii="Arial" w:hAnsi="Arial" w:cs="Arial"/>
                <w:b/>
                <w:sz w:val="20"/>
                <w:szCs w:val="20"/>
              </w:rPr>
            </w:pPr>
          </w:p>
          <w:p w:rsidR="0032377C" w:rsidRPr="00304DFE" w:rsidRDefault="0032377C" w:rsidP="00304DFE">
            <w:pPr>
              <w:pStyle w:val="TableParagraph"/>
              <w:spacing w:after="0" w:line="240" w:lineRule="auto"/>
              <w:ind w:right="41"/>
              <w:jc w:val="left"/>
              <w:rPr>
                <w:rFonts w:ascii="Arial" w:hAnsi="Arial" w:cs="Arial"/>
                <w:b/>
                <w:sz w:val="20"/>
                <w:szCs w:val="20"/>
              </w:rPr>
            </w:pPr>
            <w:r w:rsidRPr="00304DFE">
              <w:rPr>
                <w:rFonts w:ascii="Arial" w:hAnsi="Arial" w:cs="Arial"/>
                <w:b/>
                <w:w w:val="75"/>
                <w:sz w:val="20"/>
                <w:szCs w:val="20"/>
              </w:rPr>
              <w:t>Real%</w:t>
            </w:r>
            <w:r w:rsidRPr="00304DFE">
              <w:rPr>
                <w:rFonts w:ascii="Arial" w:hAnsi="Arial" w:cs="Arial"/>
                <w:b/>
                <w:spacing w:val="-2"/>
                <w:w w:val="75"/>
                <w:sz w:val="20"/>
                <w:szCs w:val="20"/>
              </w:rPr>
              <w:t>change</w:t>
            </w:r>
          </w:p>
        </w:tc>
      </w:tr>
      <w:tr w:rsidR="0032377C" w:rsidRPr="00304DFE" w:rsidTr="00404370">
        <w:trPr>
          <w:trHeight w:val="215"/>
        </w:trPr>
        <w:tc>
          <w:tcPr>
            <w:tcW w:w="2288" w:type="dxa"/>
            <w:shd w:val="clear" w:color="auto" w:fill="auto"/>
          </w:tcPr>
          <w:p w:rsidR="0032377C" w:rsidRPr="00304DFE" w:rsidRDefault="0032377C" w:rsidP="00304DFE">
            <w:pPr>
              <w:pStyle w:val="TableParagraph"/>
              <w:spacing w:after="0" w:line="240" w:lineRule="auto"/>
              <w:ind w:left="874" w:right="868"/>
              <w:jc w:val="left"/>
              <w:rPr>
                <w:rFonts w:ascii="Arial" w:hAnsi="Arial" w:cs="Arial"/>
                <w:sz w:val="20"/>
                <w:szCs w:val="20"/>
              </w:rPr>
            </w:pPr>
            <w:r w:rsidRPr="00304DFE">
              <w:rPr>
                <w:rFonts w:ascii="Arial" w:hAnsi="Arial" w:cs="Arial"/>
                <w:w w:val="75"/>
                <w:sz w:val="20"/>
                <w:szCs w:val="20"/>
              </w:rPr>
              <w:t>R</w:t>
            </w:r>
            <w:r w:rsidRPr="00304DFE">
              <w:rPr>
                <w:rFonts w:ascii="Arial" w:hAnsi="Arial" w:cs="Arial"/>
                <w:spacing w:val="-2"/>
                <w:w w:val="85"/>
                <w:sz w:val="20"/>
                <w:szCs w:val="20"/>
              </w:rPr>
              <w:t>million</w:t>
            </w:r>
          </w:p>
        </w:tc>
        <w:tc>
          <w:tcPr>
            <w:tcW w:w="779" w:type="dxa"/>
            <w:shd w:val="clear" w:color="auto" w:fill="auto"/>
          </w:tcPr>
          <w:p w:rsidR="0032377C" w:rsidRPr="00304DFE" w:rsidRDefault="0032377C" w:rsidP="00304DFE">
            <w:pPr>
              <w:pStyle w:val="TableParagraph"/>
              <w:spacing w:after="0" w:line="240" w:lineRule="auto"/>
              <w:ind w:left="164"/>
              <w:jc w:val="left"/>
              <w:rPr>
                <w:rFonts w:ascii="Arial" w:hAnsi="Arial" w:cs="Arial"/>
                <w:b/>
                <w:sz w:val="20"/>
                <w:szCs w:val="20"/>
              </w:rPr>
            </w:pPr>
            <w:r w:rsidRPr="00304DFE">
              <w:rPr>
                <w:rFonts w:ascii="Arial" w:hAnsi="Arial" w:cs="Arial"/>
                <w:b/>
                <w:spacing w:val="-2"/>
                <w:w w:val="85"/>
                <w:sz w:val="20"/>
                <w:szCs w:val="20"/>
              </w:rPr>
              <w:t>2021/22</w:t>
            </w:r>
          </w:p>
        </w:tc>
        <w:tc>
          <w:tcPr>
            <w:tcW w:w="779" w:type="dxa"/>
            <w:shd w:val="clear" w:color="auto" w:fill="auto"/>
          </w:tcPr>
          <w:p w:rsidR="0032377C" w:rsidRPr="00304DFE" w:rsidRDefault="0032377C" w:rsidP="00304DFE">
            <w:pPr>
              <w:pStyle w:val="TableParagraph"/>
              <w:spacing w:after="0" w:line="240" w:lineRule="auto"/>
              <w:ind w:left="165"/>
              <w:jc w:val="left"/>
              <w:rPr>
                <w:rFonts w:ascii="Arial" w:hAnsi="Arial" w:cs="Arial"/>
                <w:b/>
                <w:sz w:val="20"/>
                <w:szCs w:val="20"/>
              </w:rPr>
            </w:pPr>
            <w:r w:rsidRPr="00304DFE">
              <w:rPr>
                <w:rFonts w:ascii="Arial" w:hAnsi="Arial" w:cs="Arial"/>
                <w:b/>
                <w:spacing w:val="-2"/>
                <w:w w:val="85"/>
                <w:sz w:val="20"/>
                <w:szCs w:val="20"/>
              </w:rPr>
              <w:t>2022/23</w:t>
            </w:r>
          </w:p>
        </w:tc>
        <w:tc>
          <w:tcPr>
            <w:tcW w:w="779" w:type="dxa"/>
            <w:shd w:val="clear" w:color="auto" w:fill="auto"/>
          </w:tcPr>
          <w:p w:rsidR="0032377C" w:rsidRPr="00304DFE" w:rsidRDefault="0032377C" w:rsidP="00304DFE">
            <w:pPr>
              <w:pStyle w:val="TableParagraph"/>
              <w:spacing w:after="0" w:line="240" w:lineRule="auto"/>
              <w:ind w:left="165"/>
              <w:jc w:val="left"/>
              <w:rPr>
                <w:rFonts w:ascii="Arial" w:hAnsi="Arial" w:cs="Arial"/>
                <w:b/>
                <w:sz w:val="20"/>
                <w:szCs w:val="20"/>
              </w:rPr>
            </w:pPr>
            <w:r w:rsidRPr="00304DFE">
              <w:rPr>
                <w:rFonts w:ascii="Arial" w:hAnsi="Arial" w:cs="Arial"/>
                <w:b/>
                <w:spacing w:val="-2"/>
                <w:w w:val="85"/>
                <w:sz w:val="20"/>
                <w:szCs w:val="20"/>
              </w:rPr>
              <w:t>2023/24</w:t>
            </w:r>
          </w:p>
        </w:tc>
        <w:tc>
          <w:tcPr>
            <w:tcW w:w="779" w:type="dxa"/>
            <w:shd w:val="clear" w:color="auto" w:fill="auto"/>
          </w:tcPr>
          <w:p w:rsidR="0032377C" w:rsidRPr="00304DFE" w:rsidRDefault="0032377C" w:rsidP="00304DFE">
            <w:pPr>
              <w:pStyle w:val="TableParagraph"/>
              <w:spacing w:after="0" w:line="240" w:lineRule="auto"/>
              <w:ind w:left="166"/>
              <w:jc w:val="left"/>
              <w:rPr>
                <w:rFonts w:ascii="Arial" w:hAnsi="Arial" w:cs="Arial"/>
                <w:b/>
                <w:sz w:val="20"/>
                <w:szCs w:val="20"/>
              </w:rPr>
            </w:pPr>
            <w:r w:rsidRPr="00304DFE">
              <w:rPr>
                <w:rFonts w:ascii="Arial" w:hAnsi="Arial" w:cs="Arial"/>
                <w:b/>
                <w:spacing w:val="-2"/>
                <w:w w:val="85"/>
                <w:sz w:val="20"/>
                <w:szCs w:val="20"/>
              </w:rPr>
              <w:t>2024/25</w:t>
            </w:r>
          </w:p>
        </w:tc>
        <w:tc>
          <w:tcPr>
            <w:tcW w:w="1703" w:type="dxa"/>
            <w:gridSpan w:val="2"/>
            <w:shd w:val="clear" w:color="auto" w:fill="auto"/>
          </w:tcPr>
          <w:p w:rsidR="0032377C" w:rsidRPr="00304DFE" w:rsidRDefault="0032377C" w:rsidP="00304DFE">
            <w:pPr>
              <w:pStyle w:val="TableParagraph"/>
              <w:spacing w:after="0" w:line="240" w:lineRule="auto"/>
              <w:ind w:left="288"/>
              <w:jc w:val="left"/>
              <w:rPr>
                <w:rFonts w:ascii="Arial" w:hAnsi="Arial" w:cs="Arial"/>
                <w:b/>
                <w:sz w:val="20"/>
                <w:szCs w:val="20"/>
              </w:rPr>
            </w:pPr>
            <w:r w:rsidRPr="00304DFE">
              <w:rPr>
                <w:rFonts w:ascii="Arial" w:hAnsi="Arial" w:cs="Arial"/>
                <w:b/>
                <w:w w:val="75"/>
                <w:sz w:val="20"/>
                <w:szCs w:val="20"/>
              </w:rPr>
              <w:t>2021/22-</w:t>
            </w:r>
            <w:r w:rsidRPr="00304DFE">
              <w:rPr>
                <w:rFonts w:ascii="Arial" w:hAnsi="Arial" w:cs="Arial"/>
                <w:b/>
                <w:spacing w:val="-2"/>
                <w:w w:val="80"/>
                <w:sz w:val="20"/>
                <w:szCs w:val="20"/>
              </w:rPr>
              <w:t>2022/23</w:t>
            </w:r>
          </w:p>
        </w:tc>
        <w:tc>
          <w:tcPr>
            <w:tcW w:w="1862" w:type="dxa"/>
            <w:gridSpan w:val="2"/>
            <w:shd w:val="clear" w:color="auto" w:fill="auto"/>
          </w:tcPr>
          <w:p w:rsidR="0032377C" w:rsidRPr="00304DFE" w:rsidRDefault="0032377C" w:rsidP="00304DFE">
            <w:pPr>
              <w:pStyle w:val="TableParagraph"/>
              <w:spacing w:after="0" w:line="240" w:lineRule="auto"/>
              <w:ind w:left="471"/>
              <w:jc w:val="left"/>
              <w:rPr>
                <w:rFonts w:ascii="Arial" w:hAnsi="Arial" w:cs="Arial"/>
                <w:b/>
                <w:sz w:val="20"/>
                <w:szCs w:val="20"/>
              </w:rPr>
            </w:pPr>
            <w:r w:rsidRPr="00304DFE">
              <w:rPr>
                <w:rFonts w:ascii="Arial" w:hAnsi="Arial" w:cs="Arial"/>
                <w:b/>
                <w:w w:val="75"/>
                <w:sz w:val="20"/>
                <w:szCs w:val="20"/>
              </w:rPr>
              <w:t>2021/22-</w:t>
            </w:r>
            <w:r w:rsidRPr="00304DFE">
              <w:rPr>
                <w:rFonts w:ascii="Arial" w:hAnsi="Arial" w:cs="Arial"/>
                <w:b/>
                <w:spacing w:val="-2"/>
                <w:w w:val="80"/>
                <w:sz w:val="20"/>
                <w:szCs w:val="20"/>
              </w:rPr>
              <w:t>2022/23</w:t>
            </w:r>
          </w:p>
        </w:tc>
      </w:tr>
      <w:tr w:rsidR="0032377C" w:rsidRPr="00304DFE" w:rsidTr="00404370">
        <w:trPr>
          <w:trHeight w:val="216"/>
        </w:trPr>
        <w:tc>
          <w:tcPr>
            <w:tcW w:w="2288" w:type="dxa"/>
            <w:shd w:val="clear" w:color="auto" w:fill="auto"/>
          </w:tcPr>
          <w:p w:rsidR="0032377C" w:rsidRPr="00304DFE" w:rsidRDefault="0032377C" w:rsidP="00304DFE">
            <w:pPr>
              <w:pStyle w:val="TableParagraph"/>
              <w:spacing w:after="0" w:line="240" w:lineRule="auto"/>
              <w:ind w:left="22"/>
              <w:jc w:val="left"/>
              <w:rPr>
                <w:rFonts w:ascii="Arial" w:hAnsi="Arial" w:cs="Arial"/>
                <w:sz w:val="20"/>
                <w:szCs w:val="20"/>
              </w:rPr>
            </w:pPr>
            <w:r w:rsidRPr="00304DFE">
              <w:rPr>
                <w:rFonts w:ascii="Arial" w:hAnsi="Arial" w:cs="Arial"/>
                <w:w w:val="75"/>
                <w:sz w:val="20"/>
                <w:szCs w:val="20"/>
              </w:rPr>
              <w:t>1.</w:t>
            </w:r>
            <w:r w:rsidRPr="00304DFE">
              <w:rPr>
                <w:rFonts w:ascii="Arial" w:hAnsi="Arial" w:cs="Arial"/>
                <w:spacing w:val="-2"/>
                <w:w w:val="85"/>
                <w:sz w:val="20"/>
                <w:szCs w:val="20"/>
              </w:rPr>
              <w:t>Administration</w:t>
            </w:r>
          </w:p>
        </w:tc>
        <w:tc>
          <w:tcPr>
            <w:tcW w:w="779" w:type="dxa"/>
            <w:shd w:val="clear" w:color="auto" w:fill="auto"/>
          </w:tcPr>
          <w:p w:rsidR="0032377C" w:rsidRPr="00304DFE" w:rsidRDefault="0032377C" w:rsidP="00304DFE">
            <w:pPr>
              <w:pStyle w:val="TableParagraph"/>
              <w:spacing w:after="0" w:line="240" w:lineRule="auto"/>
              <w:ind w:right="13"/>
              <w:jc w:val="left"/>
              <w:rPr>
                <w:rFonts w:ascii="Arial" w:hAnsi="Arial" w:cs="Arial"/>
                <w:sz w:val="20"/>
                <w:szCs w:val="20"/>
              </w:rPr>
            </w:pPr>
            <w:r w:rsidRPr="00304DFE">
              <w:rPr>
                <w:rFonts w:ascii="Arial" w:hAnsi="Arial" w:cs="Arial"/>
                <w:spacing w:val="-2"/>
                <w:w w:val="85"/>
                <w:sz w:val="20"/>
                <w:szCs w:val="20"/>
              </w:rPr>
              <w:t>504,5</w:t>
            </w:r>
          </w:p>
        </w:tc>
        <w:tc>
          <w:tcPr>
            <w:tcW w:w="779" w:type="dxa"/>
            <w:shd w:val="clear" w:color="auto" w:fill="auto"/>
          </w:tcPr>
          <w:p w:rsidR="0032377C" w:rsidRPr="00304DFE" w:rsidRDefault="0032377C" w:rsidP="00304DFE">
            <w:pPr>
              <w:pStyle w:val="TableParagraph"/>
              <w:spacing w:after="0" w:line="240" w:lineRule="auto"/>
              <w:ind w:right="13"/>
              <w:jc w:val="left"/>
              <w:rPr>
                <w:rFonts w:ascii="Arial" w:hAnsi="Arial" w:cs="Arial"/>
                <w:sz w:val="20"/>
                <w:szCs w:val="20"/>
              </w:rPr>
            </w:pPr>
            <w:r w:rsidRPr="00304DFE">
              <w:rPr>
                <w:rFonts w:ascii="Arial" w:hAnsi="Arial" w:cs="Arial"/>
                <w:spacing w:val="-2"/>
                <w:w w:val="85"/>
                <w:sz w:val="20"/>
                <w:szCs w:val="20"/>
              </w:rPr>
              <w:t>512,2</w:t>
            </w:r>
          </w:p>
        </w:tc>
        <w:tc>
          <w:tcPr>
            <w:tcW w:w="779" w:type="dxa"/>
            <w:shd w:val="clear" w:color="auto" w:fill="auto"/>
          </w:tcPr>
          <w:p w:rsidR="0032377C" w:rsidRPr="00304DFE" w:rsidRDefault="0032377C" w:rsidP="00304DFE">
            <w:pPr>
              <w:pStyle w:val="TableParagraph"/>
              <w:spacing w:after="0" w:line="240" w:lineRule="auto"/>
              <w:ind w:right="12"/>
              <w:jc w:val="left"/>
              <w:rPr>
                <w:rFonts w:ascii="Arial" w:hAnsi="Arial" w:cs="Arial"/>
                <w:sz w:val="20"/>
                <w:szCs w:val="20"/>
              </w:rPr>
            </w:pPr>
            <w:r w:rsidRPr="00304DFE">
              <w:rPr>
                <w:rFonts w:ascii="Arial" w:hAnsi="Arial" w:cs="Arial"/>
                <w:spacing w:val="-2"/>
                <w:w w:val="85"/>
                <w:sz w:val="20"/>
                <w:szCs w:val="20"/>
              </w:rPr>
              <w:t>509,1</w:t>
            </w:r>
          </w:p>
        </w:tc>
        <w:tc>
          <w:tcPr>
            <w:tcW w:w="779" w:type="dxa"/>
            <w:shd w:val="clear" w:color="auto" w:fill="auto"/>
          </w:tcPr>
          <w:p w:rsidR="0032377C" w:rsidRPr="00304DFE" w:rsidRDefault="0032377C" w:rsidP="00304DFE">
            <w:pPr>
              <w:pStyle w:val="TableParagraph"/>
              <w:spacing w:after="0" w:line="240" w:lineRule="auto"/>
              <w:ind w:right="12"/>
              <w:jc w:val="left"/>
              <w:rPr>
                <w:rFonts w:ascii="Arial" w:hAnsi="Arial" w:cs="Arial"/>
                <w:sz w:val="20"/>
                <w:szCs w:val="20"/>
              </w:rPr>
            </w:pPr>
            <w:r w:rsidRPr="00304DFE">
              <w:rPr>
                <w:rFonts w:ascii="Arial" w:hAnsi="Arial" w:cs="Arial"/>
                <w:spacing w:val="-2"/>
                <w:w w:val="85"/>
                <w:sz w:val="20"/>
                <w:szCs w:val="20"/>
              </w:rPr>
              <w:t>526,4</w:t>
            </w:r>
          </w:p>
        </w:tc>
        <w:tc>
          <w:tcPr>
            <w:tcW w:w="799" w:type="dxa"/>
            <w:shd w:val="clear" w:color="auto" w:fill="auto"/>
          </w:tcPr>
          <w:p w:rsidR="0032377C" w:rsidRPr="00304DFE" w:rsidRDefault="0032377C" w:rsidP="00304DFE">
            <w:pPr>
              <w:pStyle w:val="TableParagraph"/>
              <w:spacing w:after="0" w:line="240" w:lineRule="auto"/>
              <w:ind w:right="11"/>
              <w:jc w:val="left"/>
              <w:rPr>
                <w:rFonts w:ascii="Arial" w:hAnsi="Arial" w:cs="Arial"/>
                <w:sz w:val="20"/>
                <w:szCs w:val="20"/>
              </w:rPr>
            </w:pPr>
            <w:r w:rsidRPr="00304DFE">
              <w:rPr>
                <w:rFonts w:ascii="Arial" w:hAnsi="Arial" w:cs="Arial"/>
                <w:spacing w:val="-5"/>
                <w:w w:val="85"/>
                <w:sz w:val="20"/>
                <w:szCs w:val="20"/>
              </w:rPr>
              <w:t>7,7</w:t>
            </w:r>
          </w:p>
        </w:tc>
        <w:tc>
          <w:tcPr>
            <w:tcW w:w="904" w:type="dxa"/>
            <w:shd w:val="clear" w:color="auto" w:fill="auto"/>
          </w:tcPr>
          <w:p w:rsidR="0032377C" w:rsidRPr="00304DFE" w:rsidRDefault="0032377C" w:rsidP="00304DFE">
            <w:pPr>
              <w:pStyle w:val="TableParagraph"/>
              <w:spacing w:after="0" w:line="240" w:lineRule="auto"/>
              <w:ind w:right="11"/>
              <w:jc w:val="left"/>
              <w:rPr>
                <w:rFonts w:ascii="Arial" w:hAnsi="Arial" w:cs="Arial"/>
                <w:sz w:val="20"/>
                <w:szCs w:val="20"/>
              </w:rPr>
            </w:pPr>
            <w:r w:rsidRPr="00304DFE">
              <w:rPr>
                <w:rFonts w:ascii="Arial" w:hAnsi="Arial" w:cs="Arial"/>
                <w:w w:val="85"/>
                <w:sz w:val="20"/>
                <w:szCs w:val="20"/>
              </w:rPr>
              <w:t>-</w:t>
            </w:r>
            <w:r w:rsidRPr="00304DFE">
              <w:rPr>
                <w:rFonts w:ascii="Arial" w:hAnsi="Arial" w:cs="Arial"/>
                <w:spacing w:val="-4"/>
                <w:w w:val="85"/>
                <w:sz w:val="20"/>
                <w:szCs w:val="20"/>
              </w:rPr>
              <w:t>14,4</w:t>
            </w:r>
          </w:p>
        </w:tc>
        <w:tc>
          <w:tcPr>
            <w:tcW w:w="931" w:type="dxa"/>
            <w:shd w:val="clear" w:color="auto" w:fill="auto"/>
          </w:tcPr>
          <w:p w:rsidR="0032377C" w:rsidRPr="00304DFE" w:rsidRDefault="0032377C" w:rsidP="00304DFE">
            <w:pPr>
              <w:pStyle w:val="TableParagraph"/>
              <w:spacing w:after="0" w:line="240" w:lineRule="auto"/>
              <w:ind w:right="5"/>
              <w:jc w:val="left"/>
              <w:rPr>
                <w:rFonts w:ascii="Arial" w:hAnsi="Arial" w:cs="Arial"/>
                <w:sz w:val="20"/>
                <w:szCs w:val="20"/>
              </w:rPr>
            </w:pPr>
            <w:r w:rsidRPr="00304DFE">
              <w:rPr>
                <w:rFonts w:ascii="Arial" w:hAnsi="Arial" w:cs="Arial"/>
                <w:w w:val="75"/>
                <w:sz w:val="20"/>
                <w:szCs w:val="20"/>
              </w:rPr>
              <w:t>1,53</w:t>
            </w:r>
          </w:p>
        </w:tc>
        <w:tc>
          <w:tcPr>
            <w:tcW w:w="931" w:type="dxa"/>
            <w:shd w:val="clear" w:color="auto" w:fill="auto"/>
          </w:tcPr>
          <w:p w:rsidR="0032377C" w:rsidRPr="00304DFE" w:rsidRDefault="0032377C" w:rsidP="00304DFE">
            <w:pPr>
              <w:pStyle w:val="TableParagraph"/>
              <w:spacing w:after="0" w:line="240" w:lineRule="auto"/>
              <w:ind w:right="4"/>
              <w:jc w:val="left"/>
              <w:rPr>
                <w:rFonts w:ascii="Arial" w:hAnsi="Arial" w:cs="Arial"/>
                <w:sz w:val="20"/>
                <w:szCs w:val="20"/>
              </w:rPr>
            </w:pPr>
            <w:r w:rsidRPr="00304DFE">
              <w:rPr>
                <w:rFonts w:ascii="Arial" w:hAnsi="Arial" w:cs="Arial"/>
                <w:w w:val="75"/>
                <w:sz w:val="20"/>
                <w:szCs w:val="20"/>
              </w:rPr>
              <w:t>-2,85</w:t>
            </w:r>
          </w:p>
        </w:tc>
      </w:tr>
      <w:tr w:rsidR="0032377C" w:rsidRPr="00304DFE" w:rsidTr="00404370">
        <w:trPr>
          <w:trHeight w:val="216"/>
        </w:trPr>
        <w:tc>
          <w:tcPr>
            <w:tcW w:w="2288" w:type="dxa"/>
            <w:shd w:val="clear" w:color="auto" w:fill="auto"/>
          </w:tcPr>
          <w:p w:rsidR="0032377C" w:rsidRPr="00304DFE" w:rsidRDefault="0032377C" w:rsidP="00304DFE">
            <w:pPr>
              <w:pStyle w:val="TableParagraph"/>
              <w:spacing w:after="0" w:line="240" w:lineRule="auto"/>
              <w:ind w:left="22"/>
              <w:jc w:val="left"/>
              <w:rPr>
                <w:rFonts w:ascii="Arial" w:hAnsi="Arial" w:cs="Arial"/>
                <w:sz w:val="20"/>
                <w:szCs w:val="20"/>
              </w:rPr>
            </w:pPr>
            <w:r w:rsidRPr="00304DFE">
              <w:rPr>
                <w:rFonts w:ascii="Arial" w:hAnsi="Arial" w:cs="Arial"/>
                <w:w w:val="75"/>
                <w:sz w:val="20"/>
                <w:szCs w:val="20"/>
              </w:rPr>
              <w:t>2.Intergovernmental</w:t>
            </w:r>
            <w:r w:rsidRPr="00304DFE">
              <w:rPr>
                <w:rFonts w:ascii="Arial" w:hAnsi="Arial" w:cs="Arial"/>
                <w:spacing w:val="-2"/>
                <w:w w:val="75"/>
                <w:sz w:val="20"/>
                <w:szCs w:val="20"/>
              </w:rPr>
              <w:t>Coordination</w:t>
            </w:r>
          </w:p>
        </w:tc>
        <w:tc>
          <w:tcPr>
            <w:tcW w:w="779" w:type="dxa"/>
            <w:shd w:val="clear" w:color="auto" w:fill="auto"/>
          </w:tcPr>
          <w:p w:rsidR="0032377C" w:rsidRPr="00304DFE" w:rsidRDefault="0032377C" w:rsidP="00304DFE">
            <w:pPr>
              <w:pStyle w:val="TableParagraph"/>
              <w:spacing w:after="0" w:line="240" w:lineRule="auto"/>
              <w:ind w:right="13"/>
              <w:jc w:val="left"/>
              <w:rPr>
                <w:rFonts w:ascii="Arial" w:hAnsi="Arial" w:cs="Arial"/>
                <w:sz w:val="20"/>
                <w:szCs w:val="20"/>
              </w:rPr>
            </w:pPr>
            <w:r w:rsidRPr="00304DFE">
              <w:rPr>
                <w:rFonts w:ascii="Arial" w:hAnsi="Arial" w:cs="Arial"/>
                <w:spacing w:val="-4"/>
                <w:w w:val="85"/>
                <w:sz w:val="20"/>
                <w:szCs w:val="20"/>
              </w:rPr>
              <w:t>58,5</w:t>
            </w:r>
          </w:p>
        </w:tc>
        <w:tc>
          <w:tcPr>
            <w:tcW w:w="779" w:type="dxa"/>
            <w:shd w:val="clear" w:color="auto" w:fill="auto"/>
          </w:tcPr>
          <w:p w:rsidR="0032377C" w:rsidRPr="00304DFE" w:rsidRDefault="0032377C" w:rsidP="00304DFE">
            <w:pPr>
              <w:pStyle w:val="TableParagraph"/>
              <w:spacing w:after="0" w:line="240" w:lineRule="auto"/>
              <w:ind w:right="13"/>
              <w:jc w:val="left"/>
              <w:rPr>
                <w:rFonts w:ascii="Arial" w:hAnsi="Arial" w:cs="Arial"/>
                <w:sz w:val="20"/>
                <w:szCs w:val="20"/>
              </w:rPr>
            </w:pPr>
            <w:r w:rsidRPr="00304DFE">
              <w:rPr>
                <w:rFonts w:ascii="Arial" w:hAnsi="Arial" w:cs="Arial"/>
                <w:spacing w:val="-4"/>
                <w:w w:val="85"/>
                <w:sz w:val="20"/>
                <w:szCs w:val="20"/>
              </w:rPr>
              <w:t>63,8</w:t>
            </w:r>
          </w:p>
        </w:tc>
        <w:tc>
          <w:tcPr>
            <w:tcW w:w="779" w:type="dxa"/>
            <w:shd w:val="clear" w:color="auto" w:fill="auto"/>
          </w:tcPr>
          <w:p w:rsidR="0032377C" w:rsidRPr="00304DFE" w:rsidRDefault="0032377C" w:rsidP="00304DFE">
            <w:pPr>
              <w:pStyle w:val="TableParagraph"/>
              <w:spacing w:after="0" w:line="240" w:lineRule="auto"/>
              <w:ind w:right="12"/>
              <w:jc w:val="left"/>
              <w:rPr>
                <w:rFonts w:ascii="Arial" w:hAnsi="Arial" w:cs="Arial"/>
                <w:sz w:val="20"/>
                <w:szCs w:val="20"/>
              </w:rPr>
            </w:pPr>
            <w:r w:rsidRPr="00304DFE">
              <w:rPr>
                <w:rFonts w:ascii="Arial" w:hAnsi="Arial" w:cs="Arial"/>
                <w:spacing w:val="-4"/>
                <w:w w:val="85"/>
                <w:sz w:val="20"/>
                <w:szCs w:val="20"/>
              </w:rPr>
              <w:t>63,0</w:t>
            </w:r>
          </w:p>
        </w:tc>
        <w:tc>
          <w:tcPr>
            <w:tcW w:w="779" w:type="dxa"/>
            <w:shd w:val="clear" w:color="auto" w:fill="auto"/>
          </w:tcPr>
          <w:p w:rsidR="0032377C" w:rsidRPr="00304DFE" w:rsidRDefault="0032377C" w:rsidP="00304DFE">
            <w:pPr>
              <w:pStyle w:val="TableParagraph"/>
              <w:spacing w:after="0" w:line="240" w:lineRule="auto"/>
              <w:ind w:right="12"/>
              <w:jc w:val="left"/>
              <w:rPr>
                <w:rFonts w:ascii="Arial" w:hAnsi="Arial" w:cs="Arial"/>
                <w:sz w:val="20"/>
                <w:szCs w:val="20"/>
              </w:rPr>
            </w:pPr>
            <w:r w:rsidRPr="00304DFE">
              <w:rPr>
                <w:rFonts w:ascii="Arial" w:hAnsi="Arial" w:cs="Arial"/>
                <w:spacing w:val="-4"/>
                <w:w w:val="85"/>
                <w:sz w:val="20"/>
                <w:szCs w:val="20"/>
              </w:rPr>
              <w:t>65,0</w:t>
            </w:r>
          </w:p>
        </w:tc>
        <w:tc>
          <w:tcPr>
            <w:tcW w:w="799" w:type="dxa"/>
            <w:shd w:val="clear" w:color="auto" w:fill="auto"/>
          </w:tcPr>
          <w:p w:rsidR="0032377C" w:rsidRPr="00304DFE" w:rsidRDefault="0032377C" w:rsidP="00304DFE">
            <w:pPr>
              <w:pStyle w:val="TableParagraph"/>
              <w:spacing w:after="0" w:line="240" w:lineRule="auto"/>
              <w:ind w:right="11"/>
              <w:jc w:val="left"/>
              <w:rPr>
                <w:rFonts w:ascii="Arial" w:hAnsi="Arial" w:cs="Arial"/>
                <w:sz w:val="20"/>
                <w:szCs w:val="20"/>
              </w:rPr>
            </w:pPr>
            <w:r w:rsidRPr="00304DFE">
              <w:rPr>
                <w:rFonts w:ascii="Arial" w:hAnsi="Arial" w:cs="Arial"/>
                <w:spacing w:val="-5"/>
                <w:w w:val="85"/>
                <w:sz w:val="20"/>
                <w:szCs w:val="20"/>
              </w:rPr>
              <w:t>5,3</w:t>
            </w:r>
          </w:p>
        </w:tc>
        <w:tc>
          <w:tcPr>
            <w:tcW w:w="904" w:type="dxa"/>
            <w:shd w:val="clear" w:color="auto" w:fill="auto"/>
          </w:tcPr>
          <w:p w:rsidR="0032377C" w:rsidRPr="00304DFE" w:rsidRDefault="0032377C" w:rsidP="00304DFE">
            <w:pPr>
              <w:pStyle w:val="TableParagraph"/>
              <w:spacing w:after="0" w:line="240" w:lineRule="auto"/>
              <w:ind w:right="10"/>
              <w:jc w:val="left"/>
              <w:rPr>
                <w:rFonts w:ascii="Arial" w:hAnsi="Arial" w:cs="Arial"/>
                <w:sz w:val="20"/>
                <w:szCs w:val="20"/>
              </w:rPr>
            </w:pPr>
            <w:r w:rsidRPr="00304DFE">
              <w:rPr>
                <w:rFonts w:ascii="Arial" w:hAnsi="Arial" w:cs="Arial"/>
                <w:spacing w:val="-5"/>
                <w:w w:val="85"/>
                <w:sz w:val="20"/>
                <w:szCs w:val="20"/>
              </w:rPr>
              <w:t>2,6</w:t>
            </w:r>
          </w:p>
        </w:tc>
        <w:tc>
          <w:tcPr>
            <w:tcW w:w="931" w:type="dxa"/>
            <w:shd w:val="clear" w:color="auto" w:fill="auto"/>
          </w:tcPr>
          <w:p w:rsidR="0032377C" w:rsidRPr="00304DFE" w:rsidRDefault="0032377C" w:rsidP="00304DFE">
            <w:pPr>
              <w:pStyle w:val="TableParagraph"/>
              <w:spacing w:after="0" w:line="240" w:lineRule="auto"/>
              <w:ind w:right="5"/>
              <w:jc w:val="left"/>
              <w:rPr>
                <w:rFonts w:ascii="Arial" w:hAnsi="Arial" w:cs="Arial"/>
                <w:sz w:val="20"/>
                <w:szCs w:val="20"/>
              </w:rPr>
            </w:pPr>
            <w:r w:rsidRPr="00304DFE">
              <w:rPr>
                <w:rFonts w:ascii="Arial" w:hAnsi="Arial" w:cs="Arial"/>
                <w:w w:val="75"/>
                <w:sz w:val="20"/>
                <w:szCs w:val="20"/>
              </w:rPr>
              <w:t>9,06</w:t>
            </w:r>
          </w:p>
        </w:tc>
        <w:tc>
          <w:tcPr>
            <w:tcW w:w="931" w:type="dxa"/>
            <w:shd w:val="clear" w:color="auto" w:fill="auto"/>
          </w:tcPr>
          <w:p w:rsidR="0032377C" w:rsidRPr="00304DFE" w:rsidRDefault="0032377C" w:rsidP="00304DFE">
            <w:pPr>
              <w:pStyle w:val="TableParagraph"/>
              <w:spacing w:after="0" w:line="240" w:lineRule="auto"/>
              <w:ind w:right="4"/>
              <w:jc w:val="left"/>
              <w:rPr>
                <w:rFonts w:ascii="Arial" w:hAnsi="Arial" w:cs="Arial"/>
                <w:sz w:val="20"/>
                <w:szCs w:val="20"/>
              </w:rPr>
            </w:pPr>
            <w:r w:rsidRPr="00304DFE">
              <w:rPr>
                <w:rFonts w:ascii="Arial" w:hAnsi="Arial" w:cs="Arial"/>
                <w:w w:val="75"/>
                <w:sz w:val="20"/>
                <w:szCs w:val="20"/>
              </w:rPr>
              <w:t>4,</w:t>
            </w:r>
            <w:r w:rsidR="00404370" w:rsidRPr="00304DFE">
              <w:rPr>
                <w:rFonts w:ascii="Arial" w:hAnsi="Arial" w:cs="Arial"/>
                <w:w w:val="75"/>
                <w:sz w:val="20"/>
                <w:szCs w:val="20"/>
              </w:rPr>
              <w:t>36</w:t>
            </w:r>
          </w:p>
        </w:tc>
      </w:tr>
      <w:tr w:rsidR="0032377C" w:rsidRPr="00304DFE" w:rsidTr="00404370">
        <w:trPr>
          <w:trHeight w:val="215"/>
        </w:trPr>
        <w:tc>
          <w:tcPr>
            <w:tcW w:w="2288" w:type="dxa"/>
            <w:shd w:val="clear" w:color="auto" w:fill="auto"/>
          </w:tcPr>
          <w:p w:rsidR="0032377C" w:rsidRPr="00304DFE" w:rsidRDefault="0032377C" w:rsidP="00304DFE">
            <w:pPr>
              <w:pStyle w:val="TableParagraph"/>
              <w:spacing w:after="0" w:line="240" w:lineRule="auto"/>
              <w:ind w:left="22"/>
              <w:jc w:val="left"/>
              <w:rPr>
                <w:rFonts w:ascii="Arial" w:hAnsi="Arial" w:cs="Arial"/>
                <w:sz w:val="20"/>
                <w:szCs w:val="20"/>
              </w:rPr>
            </w:pPr>
            <w:r w:rsidRPr="00304DFE">
              <w:rPr>
                <w:rFonts w:ascii="Arial" w:hAnsi="Arial" w:cs="Arial"/>
                <w:w w:val="75"/>
                <w:sz w:val="20"/>
                <w:szCs w:val="20"/>
              </w:rPr>
              <w:t>3.ExpandedPublicWorks</w:t>
            </w:r>
            <w:r w:rsidRPr="00304DFE">
              <w:rPr>
                <w:rFonts w:ascii="Arial" w:hAnsi="Arial" w:cs="Arial"/>
                <w:spacing w:val="-2"/>
                <w:w w:val="75"/>
                <w:sz w:val="20"/>
                <w:szCs w:val="20"/>
              </w:rPr>
              <w:t>Programme</w:t>
            </w:r>
          </w:p>
        </w:tc>
        <w:tc>
          <w:tcPr>
            <w:tcW w:w="779" w:type="dxa"/>
            <w:shd w:val="clear" w:color="auto" w:fill="auto"/>
          </w:tcPr>
          <w:p w:rsidR="0032377C" w:rsidRPr="00304DFE" w:rsidRDefault="0032377C" w:rsidP="00304DFE">
            <w:pPr>
              <w:pStyle w:val="TableParagraph"/>
              <w:spacing w:after="0" w:line="240" w:lineRule="auto"/>
              <w:ind w:right="13"/>
              <w:jc w:val="left"/>
              <w:rPr>
                <w:rFonts w:ascii="Arial" w:hAnsi="Arial" w:cs="Arial"/>
                <w:sz w:val="20"/>
                <w:szCs w:val="20"/>
              </w:rPr>
            </w:pPr>
            <w:r w:rsidRPr="00304DFE">
              <w:rPr>
                <w:rFonts w:ascii="Arial" w:hAnsi="Arial" w:cs="Arial"/>
                <w:w w:val="75"/>
                <w:sz w:val="20"/>
                <w:szCs w:val="20"/>
              </w:rPr>
              <w:t>2</w:t>
            </w:r>
            <w:r w:rsidRPr="00304DFE">
              <w:rPr>
                <w:rFonts w:ascii="Arial" w:hAnsi="Arial" w:cs="Arial"/>
                <w:spacing w:val="-2"/>
                <w:w w:val="85"/>
                <w:sz w:val="20"/>
                <w:szCs w:val="20"/>
              </w:rPr>
              <w:t>921,1</w:t>
            </w:r>
          </w:p>
        </w:tc>
        <w:tc>
          <w:tcPr>
            <w:tcW w:w="779" w:type="dxa"/>
            <w:shd w:val="clear" w:color="auto" w:fill="auto"/>
          </w:tcPr>
          <w:p w:rsidR="0032377C" w:rsidRPr="00304DFE" w:rsidRDefault="0032377C" w:rsidP="00304DFE">
            <w:pPr>
              <w:pStyle w:val="TableParagraph"/>
              <w:spacing w:after="0" w:line="240" w:lineRule="auto"/>
              <w:ind w:right="13"/>
              <w:jc w:val="left"/>
              <w:rPr>
                <w:rFonts w:ascii="Arial" w:hAnsi="Arial" w:cs="Arial"/>
                <w:sz w:val="20"/>
                <w:szCs w:val="20"/>
              </w:rPr>
            </w:pPr>
            <w:r w:rsidRPr="00304DFE">
              <w:rPr>
                <w:rFonts w:ascii="Arial" w:hAnsi="Arial" w:cs="Arial"/>
                <w:w w:val="75"/>
                <w:sz w:val="20"/>
                <w:szCs w:val="20"/>
              </w:rPr>
              <w:t>3</w:t>
            </w:r>
            <w:r w:rsidRPr="00304DFE">
              <w:rPr>
                <w:rFonts w:ascii="Arial" w:hAnsi="Arial" w:cs="Arial"/>
                <w:spacing w:val="-2"/>
                <w:w w:val="85"/>
                <w:sz w:val="20"/>
                <w:szCs w:val="20"/>
              </w:rPr>
              <w:t>074,7</w:t>
            </w:r>
          </w:p>
        </w:tc>
        <w:tc>
          <w:tcPr>
            <w:tcW w:w="779" w:type="dxa"/>
            <w:shd w:val="clear" w:color="auto" w:fill="auto"/>
          </w:tcPr>
          <w:p w:rsidR="0032377C" w:rsidRPr="00304DFE" w:rsidRDefault="0032377C" w:rsidP="00304DFE">
            <w:pPr>
              <w:pStyle w:val="TableParagraph"/>
              <w:spacing w:after="0" w:line="240" w:lineRule="auto"/>
              <w:ind w:right="13"/>
              <w:jc w:val="left"/>
              <w:rPr>
                <w:rFonts w:ascii="Arial" w:hAnsi="Arial" w:cs="Arial"/>
                <w:sz w:val="20"/>
                <w:szCs w:val="20"/>
              </w:rPr>
            </w:pPr>
            <w:r w:rsidRPr="00304DFE">
              <w:rPr>
                <w:rFonts w:ascii="Arial" w:hAnsi="Arial" w:cs="Arial"/>
                <w:w w:val="75"/>
                <w:sz w:val="20"/>
                <w:szCs w:val="20"/>
              </w:rPr>
              <w:t>3</w:t>
            </w:r>
            <w:r w:rsidRPr="00304DFE">
              <w:rPr>
                <w:rFonts w:ascii="Arial" w:hAnsi="Arial" w:cs="Arial"/>
                <w:spacing w:val="-2"/>
                <w:w w:val="85"/>
                <w:sz w:val="20"/>
                <w:szCs w:val="20"/>
              </w:rPr>
              <w:t>085,2</w:t>
            </w:r>
          </w:p>
        </w:tc>
        <w:tc>
          <w:tcPr>
            <w:tcW w:w="779" w:type="dxa"/>
            <w:shd w:val="clear" w:color="auto" w:fill="auto"/>
          </w:tcPr>
          <w:p w:rsidR="0032377C" w:rsidRPr="00304DFE" w:rsidRDefault="0032377C" w:rsidP="00304DFE">
            <w:pPr>
              <w:pStyle w:val="TableParagraph"/>
              <w:spacing w:after="0" w:line="240" w:lineRule="auto"/>
              <w:ind w:right="12"/>
              <w:jc w:val="left"/>
              <w:rPr>
                <w:rFonts w:ascii="Arial" w:hAnsi="Arial" w:cs="Arial"/>
                <w:sz w:val="20"/>
                <w:szCs w:val="20"/>
              </w:rPr>
            </w:pPr>
            <w:r w:rsidRPr="00304DFE">
              <w:rPr>
                <w:rFonts w:ascii="Arial" w:hAnsi="Arial" w:cs="Arial"/>
                <w:w w:val="75"/>
                <w:sz w:val="20"/>
                <w:szCs w:val="20"/>
              </w:rPr>
              <w:t>3</w:t>
            </w:r>
            <w:r w:rsidRPr="00304DFE">
              <w:rPr>
                <w:rFonts w:ascii="Arial" w:hAnsi="Arial" w:cs="Arial"/>
                <w:spacing w:val="-2"/>
                <w:w w:val="85"/>
                <w:sz w:val="20"/>
                <w:szCs w:val="20"/>
              </w:rPr>
              <w:t>231,1</w:t>
            </w:r>
          </w:p>
        </w:tc>
        <w:tc>
          <w:tcPr>
            <w:tcW w:w="799" w:type="dxa"/>
            <w:shd w:val="clear" w:color="auto" w:fill="auto"/>
          </w:tcPr>
          <w:p w:rsidR="0032377C" w:rsidRPr="00304DFE" w:rsidRDefault="0032377C" w:rsidP="00304DFE">
            <w:pPr>
              <w:pStyle w:val="TableParagraph"/>
              <w:spacing w:after="0" w:line="240" w:lineRule="auto"/>
              <w:ind w:right="11"/>
              <w:jc w:val="left"/>
              <w:rPr>
                <w:rFonts w:ascii="Arial" w:hAnsi="Arial" w:cs="Arial"/>
                <w:sz w:val="20"/>
                <w:szCs w:val="20"/>
              </w:rPr>
            </w:pPr>
            <w:r w:rsidRPr="00304DFE">
              <w:rPr>
                <w:rFonts w:ascii="Arial" w:hAnsi="Arial" w:cs="Arial"/>
                <w:spacing w:val="-2"/>
                <w:w w:val="85"/>
                <w:sz w:val="20"/>
                <w:szCs w:val="20"/>
              </w:rPr>
              <w:t>153,6</w:t>
            </w:r>
          </w:p>
        </w:tc>
        <w:tc>
          <w:tcPr>
            <w:tcW w:w="904" w:type="dxa"/>
            <w:shd w:val="clear" w:color="auto" w:fill="auto"/>
          </w:tcPr>
          <w:p w:rsidR="0032377C" w:rsidRPr="00304DFE" w:rsidRDefault="0032377C" w:rsidP="00304DFE">
            <w:pPr>
              <w:pStyle w:val="TableParagraph"/>
              <w:spacing w:after="0" w:line="240" w:lineRule="auto"/>
              <w:ind w:right="10"/>
              <w:jc w:val="left"/>
              <w:rPr>
                <w:rFonts w:ascii="Arial" w:hAnsi="Arial" w:cs="Arial"/>
                <w:sz w:val="20"/>
                <w:szCs w:val="20"/>
              </w:rPr>
            </w:pPr>
            <w:r w:rsidRPr="00304DFE">
              <w:rPr>
                <w:rFonts w:ascii="Arial" w:hAnsi="Arial" w:cs="Arial"/>
                <w:spacing w:val="-4"/>
                <w:w w:val="85"/>
                <w:sz w:val="20"/>
                <w:szCs w:val="20"/>
              </w:rPr>
              <w:t>21,2</w:t>
            </w:r>
          </w:p>
        </w:tc>
        <w:tc>
          <w:tcPr>
            <w:tcW w:w="931" w:type="dxa"/>
            <w:shd w:val="clear" w:color="auto" w:fill="auto"/>
          </w:tcPr>
          <w:p w:rsidR="0032377C" w:rsidRPr="00304DFE" w:rsidRDefault="0032377C" w:rsidP="00304DFE">
            <w:pPr>
              <w:pStyle w:val="TableParagraph"/>
              <w:spacing w:after="0" w:line="240" w:lineRule="auto"/>
              <w:ind w:right="5"/>
              <w:jc w:val="left"/>
              <w:rPr>
                <w:rFonts w:ascii="Arial" w:hAnsi="Arial" w:cs="Arial"/>
                <w:sz w:val="20"/>
                <w:szCs w:val="20"/>
              </w:rPr>
            </w:pPr>
            <w:r w:rsidRPr="00304DFE">
              <w:rPr>
                <w:rFonts w:ascii="Arial" w:hAnsi="Arial" w:cs="Arial"/>
                <w:w w:val="75"/>
                <w:sz w:val="20"/>
                <w:szCs w:val="20"/>
              </w:rPr>
              <w:t>5,26</w:t>
            </w:r>
          </w:p>
        </w:tc>
        <w:tc>
          <w:tcPr>
            <w:tcW w:w="931" w:type="dxa"/>
            <w:shd w:val="clear" w:color="auto" w:fill="auto"/>
          </w:tcPr>
          <w:p w:rsidR="0032377C" w:rsidRPr="00304DFE" w:rsidRDefault="0032377C" w:rsidP="00304DFE">
            <w:pPr>
              <w:pStyle w:val="TableParagraph"/>
              <w:spacing w:after="0" w:line="240" w:lineRule="auto"/>
              <w:ind w:right="4"/>
              <w:jc w:val="left"/>
              <w:rPr>
                <w:rFonts w:ascii="Arial" w:hAnsi="Arial" w:cs="Arial"/>
                <w:sz w:val="20"/>
                <w:szCs w:val="20"/>
              </w:rPr>
            </w:pPr>
            <w:r w:rsidRPr="00304DFE">
              <w:rPr>
                <w:rFonts w:ascii="Arial" w:hAnsi="Arial" w:cs="Arial"/>
                <w:w w:val="75"/>
                <w:sz w:val="20"/>
                <w:szCs w:val="20"/>
              </w:rPr>
              <w:t>0,73</w:t>
            </w:r>
          </w:p>
        </w:tc>
      </w:tr>
      <w:tr w:rsidR="0032377C" w:rsidRPr="00304DFE" w:rsidTr="00404370">
        <w:trPr>
          <w:trHeight w:val="420"/>
        </w:trPr>
        <w:tc>
          <w:tcPr>
            <w:tcW w:w="2288" w:type="dxa"/>
            <w:shd w:val="clear" w:color="auto" w:fill="auto"/>
          </w:tcPr>
          <w:p w:rsidR="0032377C" w:rsidRPr="00304DFE" w:rsidRDefault="0032377C" w:rsidP="00304DFE">
            <w:pPr>
              <w:pStyle w:val="TableParagraph"/>
              <w:spacing w:after="0" w:line="240" w:lineRule="auto"/>
              <w:ind w:left="22"/>
              <w:jc w:val="left"/>
              <w:rPr>
                <w:rFonts w:ascii="Arial" w:hAnsi="Arial" w:cs="Arial"/>
                <w:sz w:val="20"/>
                <w:szCs w:val="20"/>
              </w:rPr>
            </w:pPr>
            <w:r w:rsidRPr="00304DFE">
              <w:rPr>
                <w:rFonts w:ascii="Arial" w:hAnsi="Arial" w:cs="Arial"/>
                <w:w w:val="75"/>
                <w:sz w:val="20"/>
                <w:szCs w:val="20"/>
              </w:rPr>
              <w:t>4.PropertyandConstruction</w:t>
            </w:r>
            <w:r w:rsidRPr="00304DFE">
              <w:rPr>
                <w:rFonts w:ascii="Arial" w:hAnsi="Arial" w:cs="Arial"/>
                <w:spacing w:val="-2"/>
                <w:w w:val="75"/>
                <w:sz w:val="20"/>
                <w:szCs w:val="20"/>
              </w:rPr>
              <w:t>Industry</w:t>
            </w:r>
          </w:p>
          <w:p w:rsidR="0032377C" w:rsidRPr="00304DFE" w:rsidRDefault="0032377C" w:rsidP="00304DFE">
            <w:pPr>
              <w:pStyle w:val="TableParagraph"/>
              <w:spacing w:after="0" w:line="240" w:lineRule="auto"/>
              <w:ind w:left="22"/>
              <w:jc w:val="left"/>
              <w:rPr>
                <w:rFonts w:ascii="Arial" w:hAnsi="Arial" w:cs="Arial"/>
                <w:sz w:val="20"/>
                <w:szCs w:val="20"/>
              </w:rPr>
            </w:pPr>
            <w:r w:rsidRPr="00304DFE">
              <w:rPr>
                <w:rFonts w:ascii="Arial" w:hAnsi="Arial" w:cs="Arial"/>
                <w:w w:val="75"/>
                <w:sz w:val="20"/>
                <w:szCs w:val="20"/>
              </w:rPr>
              <w:t>Policyand</w:t>
            </w:r>
            <w:r w:rsidRPr="00304DFE">
              <w:rPr>
                <w:rFonts w:ascii="Arial" w:hAnsi="Arial" w:cs="Arial"/>
                <w:spacing w:val="-2"/>
                <w:w w:val="75"/>
                <w:sz w:val="20"/>
                <w:szCs w:val="20"/>
              </w:rPr>
              <w:t>Research</w:t>
            </w:r>
          </w:p>
        </w:tc>
        <w:tc>
          <w:tcPr>
            <w:tcW w:w="779" w:type="dxa"/>
            <w:shd w:val="clear" w:color="auto" w:fill="auto"/>
          </w:tcPr>
          <w:p w:rsidR="0032377C" w:rsidRPr="00304DFE" w:rsidRDefault="0032377C" w:rsidP="00304DFE">
            <w:pPr>
              <w:pStyle w:val="TableParagraph"/>
              <w:spacing w:after="0" w:line="240" w:lineRule="auto"/>
              <w:jc w:val="left"/>
              <w:rPr>
                <w:rFonts w:ascii="Arial" w:hAnsi="Arial" w:cs="Arial"/>
                <w:b/>
                <w:sz w:val="20"/>
                <w:szCs w:val="20"/>
              </w:rPr>
            </w:pPr>
          </w:p>
          <w:p w:rsidR="0032377C" w:rsidRPr="00304DFE" w:rsidRDefault="0032377C" w:rsidP="00304DFE">
            <w:pPr>
              <w:pStyle w:val="TableParagraph"/>
              <w:spacing w:after="0" w:line="240" w:lineRule="auto"/>
              <w:ind w:right="13"/>
              <w:jc w:val="left"/>
              <w:rPr>
                <w:rFonts w:ascii="Arial" w:hAnsi="Arial" w:cs="Arial"/>
                <w:sz w:val="20"/>
                <w:szCs w:val="20"/>
              </w:rPr>
            </w:pPr>
            <w:r w:rsidRPr="00304DFE">
              <w:rPr>
                <w:rFonts w:ascii="Arial" w:hAnsi="Arial" w:cs="Arial"/>
                <w:w w:val="75"/>
                <w:sz w:val="20"/>
                <w:szCs w:val="20"/>
              </w:rPr>
              <w:t>4</w:t>
            </w:r>
            <w:r w:rsidRPr="00304DFE">
              <w:rPr>
                <w:rFonts w:ascii="Arial" w:hAnsi="Arial" w:cs="Arial"/>
                <w:spacing w:val="-2"/>
                <w:w w:val="85"/>
                <w:sz w:val="20"/>
                <w:szCs w:val="20"/>
              </w:rPr>
              <w:t>781,0</w:t>
            </w:r>
          </w:p>
        </w:tc>
        <w:tc>
          <w:tcPr>
            <w:tcW w:w="779" w:type="dxa"/>
            <w:shd w:val="clear" w:color="auto" w:fill="auto"/>
          </w:tcPr>
          <w:p w:rsidR="0032377C" w:rsidRPr="00304DFE" w:rsidRDefault="0032377C" w:rsidP="00304DFE">
            <w:pPr>
              <w:pStyle w:val="TableParagraph"/>
              <w:spacing w:after="0" w:line="240" w:lineRule="auto"/>
              <w:jc w:val="left"/>
              <w:rPr>
                <w:rFonts w:ascii="Arial" w:hAnsi="Arial" w:cs="Arial"/>
                <w:b/>
                <w:sz w:val="20"/>
                <w:szCs w:val="20"/>
              </w:rPr>
            </w:pPr>
          </w:p>
          <w:p w:rsidR="0032377C" w:rsidRPr="00304DFE" w:rsidRDefault="0032377C" w:rsidP="00304DFE">
            <w:pPr>
              <w:pStyle w:val="TableParagraph"/>
              <w:spacing w:after="0" w:line="240" w:lineRule="auto"/>
              <w:ind w:right="13"/>
              <w:jc w:val="left"/>
              <w:rPr>
                <w:rFonts w:ascii="Arial" w:hAnsi="Arial" w:cs="Arial"/>
                <w:sz w:val="20"/>
                <w:szCs w:val="20"/>
              </w:rPr>
            </w:pPr>
            <w:r w:rsidRPr="00304DFE">
              <w:rPr>
                <w:rFonts w:ascii="Arial" w:hAnsi="Arial" w:cs="Arial"/>
                <w:w w:val="75"/>
                <w:sz w:val="20"/>
                <w:szCs w:val="20"/>
              </w:rPr>
              <w:t>4</w:t>
            </w:r>
            <w:r w:rsidRPr="00304DFE">
              <w:rPr>
                <w:rFonts w:ascii="Arial" w:hAnsi="Arial" w:cs="Arial"/>
                <w:spacing w:val="-2"/>
                <w:w w:val="85"/>
                <w:sz w:val="20"/>
                <w:szCs w:val="20"/>
              </w:rPr>
              <w:t>816,2</w:t>
            </w:r>
          </w:p>
        </w:tc>
        <w:tc>
          <w:tcPr>
            <w:tcW w:w="779" w:type="dxa"/>
            <w:shd w:val="clear" w:color="auto" w:fill="auto"/>
          </w:tcPr>
          <w:p w:rsidR="0032377C" w:rsidRPr="00304DFE" w:rsidRDefault="0032377C" w:rsidP="00304DFE">
            <w:pPr>
              <w:pStyle w:val="TableParagraph"/>
              <w:spacing w:after="0" w:line="240" w:lineRule="auto"/>
              <w:jc w:val="left"/>
              <w:rPr>
                <w:rFonts w:ascii="Arial" w:hAnsi="Arial" w:cs="Arial"/>
                <w:b/>
                <w:sz w:val="20"/>
                <w:szCs w:val="20"/>
              </w:rPr>
            </w:pPr>
          </w:p>
          <w:p w:rsidR="0032377C" w:rsidRPr="00304DFE" w:rsidRDefault="0032377C" w:rsidP="00304DFE">
            <w:pPr>
              <w:pStyle w:val="TableParagraph"/>
              <w:spacing w:after="0" w:line="240" w:lineRule="auto"/>
              <w:ind w:right="13"/>
              <w:jc w:val="left"/>
              <w:rPr>
                <w:rFonts w:ascii="Arial" w:hAnsi="Arial" w:cs="Arial"/>
                <w:sz w:val="20"/>
                <w:szCs w:val="20"/>
              </w:rPr>
            </w:pPr>
            <w:r w:rsidRPr="00304DFE">
              <w:rPr>
                <w:rFonts w:ascii="Arial" w:hAnsi="Arial" w:cs="Arial"/>
                <w:w w:val="75"/>
                <w:sz w:val="20"/>
                <w:szCs w:val="20"/>
              </w:rPr>
              <w:t>4</w:t>
            </w:r>
            <w:r w:rsidRPr="00304DFE">
              <w:rPr>
                <w:rFonts w:ascii="Arial" w:hAnsi="Arial" w:cs="Arial"/>
                <w:spacing w:val="-2"/>
                <w:w w:val="85"/>
                <w:sz w:val="20"/>
                <w:szCs w:val="20"/>
              </w:rPr>
              <w:t>834,0</w:t>
            </w:r>
          </w:p>
        </w:tc>
        <w:tc>
          <w:tcPr>
            <w:tcW w:w="779" w:type="dxa"/>
            <w:shd w:val="clear" w:color="auto" w:fill="auto"/>
          </w:tcPr>
          <w:p w:rsidR="0032377C" w:rsidRPr="00304DFE" w:rsidRDefault="0032377C" w:rsidP="00304DFE">
            <w:pPr>
              <w:pStyle w:val="TableParagraph"/>
              <w:spacing w:after="0" w:line="240" w:lineRule="auto"/>
              <w:jc w:val="left"/>
              <w:rPr>
                <w:rFonts w:ascii="Arial" w:hAnsi="Arial" w:cs="Arial"/>
                <w:b/>
                <w:sz w:val="20"/>
                <w:szCs w:val="20"/>
              </w:rPr>
            </w:pPr>
          </w:p>
          <w:p w:rsidR="0032377C" w:rsidRPr="00304DFE" w:rsidRDefault="0032377C" w:rsidP="00304DFE">
            <w:pPr>
              <w:pStyle w:val="TableParagraph"/>
              <w:spacing w:after="0" w:line="240" w:lineRule="auto"/>
              <w:ind w:right="12"/>
              <w:jc w:val="left"/>
              <w:rPr>
                <w:rFonts w:ascii="Arial" w:hAnsi="Arial" w:cs="Arial"/>
                <w:sz w:val="20"/>
                <w:szCs w:val="20"/>
              </w:rPr>
            </w:pPr>
            <w:r w:rsidRPr="00304DFE">
              <w:rPr>
                <w:rFonts w:ascii="Arial" w:hAnsi="Arial" w:cs="Arial"/>
                <w:w w:val="75"/>
                <w:sz w:val="20"/>
                <w:szCs w:val="20"/>
              </w:rPr>
              <w:t>5</w:t>
            </w:r>
            <w:r w:rsidRPr="00304DFE">
              <w:rPr>
                <w:rFonts w:ascii="Arial" w:hAnsi="Arial" w:cs="Arial"/>
                <w:spacing w:val="-2"/>
                <w:w w:val="85"/>
                <w:sz w:val="20"/>
                <w:szCs w:val="20"/>
              </w:rPr>
              <w:t>051,4</w:t>
            </w:r>
          </w:p>
        </w:tc>
        <w:tc>
          <w:tcPr>
            <w:tcW w:w="799" w:type="dxa"/>
            <w:shd w:val="clear" w:color="auto" w:fill="auto"/>
          </w:tcPr>
          <w:p w:rsidR="0032377C" w:rsidRPr="00304DFE" w:rsidRDefault="0032377C" w:rsidP="00304DFE">
            <w:pPr>
              <w:pStyle w:val="TableParagraph"/>
              <w:spacing w:after="0" w:line="240" w:lineRule="auto"/>
              <w:jc w:val="left"/>
              <w:rPr>
                <w:rFonts w:ascii="Arial" w:hAnsi="Arial" w:cs="Arial"/>
                <w:b/>
                <w:sz w:val="20"/>
                <w:szCs w:val="20"/>
              </w:rPr>
            </w:pPr>
          </w:p>
          <w:p w:rsidR="0032377C" w:rsidRPr="00304DFE" w:rsidRDefault="0032377C" w:rsidP="00304DFE">
            <w:pPr>
              <w:pStyle w:val="TableParagraph"/>
              <w:spacing w:after="0" w:line="240" w:lineRule="auto"/>
              <w:ind w:right="11"/>
              <w:jc w:val="left"/>
              <w:rPr>
                <w:rFonts w:ascii="Arial" w:hAnsi="Arial" w:cs="Arial"/>
                <w:sz w:val="20"/>
                <w:szCs w:val="20"/>
              </w:rPr>
            </w:pPr>
            <w:r w:rsidRPr="00304DFE">
              <w:rPr>
                <w:rFonts w:ascii="Arial" w:hAnsi="Arial" w:cs="Arial"/>
                <w:spacing w:val="-4"/>
                <w:w w:val="85"/>
                <w:sz w:val="20"/>
                <w:szCs w:val="20"/>
              </w:rPr>
              <w:t>35,2</w:t>
            </w:r>
          </w:p>
        </w:tc>
        <w:tc>
          <w:tcPr>
            <w:tcW w:w="904" w:type="dxa"/>
            <w:shd w:val="clear" w:color="auto" w:fill="auto"/>
          </w:tcPr>
          <w:p w:rsidR="0032377C" w:rsidRPr="00304DFE" w:rsidRDefault="0032377C" w:rsidP="00304DFE">
            <w:pPr>
              <w:pStyle w:val="TableParagraph"/>
              <w:spacing w:after="0" w:line="240" w:lineRule="auto"/>
              <w:jc w:val="left"/>
              <w:rPr>
                <w:rFonts w:ascii="Arial" w:hAnsi="Arial" w:cs="Arial"/>
                <w:b/>
                <w:sz w:val="20"/>
                <w:szCs w:val="20"/>
              </w:rPr>
            </w:pPr>
          </w:p>
          <w:p w:rsidR="0032377C" w:rsidRPr="00304DFE" w:rsidRDefault="0032377C" w:rsidP="00304DFE">
            <w:pPr>
              <w:pStyle w:val="TableParagraph"/>
              <w:spacing w:after="0" w:line="240" w:lineRule="auto"/>
              <w:ind w:right="11"/>
              <w:jc w:val="left"/>
              <w:rPr>
                <w:rFonts w:ascii="Arial" w:hAnsi="Arial" w:cs="Arial"/>
                <w:sz w:val="20"/>
                <w:szCs w:val="20"/>
              </w:rPr>
            </w:pPr>
            <w:r w:rsidRPr="00304DFE">
              <w:rPr>
                <w:rFonts w:ascii="Arial" w:hAnsi="Arial" w:cs="Arial"/>
                <w:w w:val="85"/>
                <w:sz w:val="20"/>
                <w:szCs w:val="20"/>
              </w:rPr>
              <w:t>-</w:t>
            </w:r>
            <w:r w:rsidRPr="00304DFE">
              <w:rPr>
                <w:rFonts w:ascii="Arial" w:hAnsi="Arial" w:cs="Arial"/>
                <w:spacing w:val="-4"/>
                <w:w w:val="85"/>
                <w:sz w:val="20"/>
                <w:szCs w:val="20"/>
              </w:rPr>
              <w:t>172,2</w:t>
            </w:r>
          </w:p>
        </w:tc>
        <w:tc>
          <w:tcPr>
            <w:tcW w:w="931" w:type="dxa"/>
            <w:shd w:val="clear" w:color="auto" w:fill="auto"/>
          </w:tcPr>
          <w:p w:rsidR="0032377C" w:rsidRPr="00304DFE" w:rsidRDefault="0032377C" w:rsidP="00304DFE">
            <w:pPr>
              <w:pStyle w:val="TableParagraph"/>
              <w:spacing w:after="0" w:line="240" w:lineRule="auto"/>
              <w:jc w:val="left"/>
              <w:rPr>
                <w:rFonts w:ascii="Arial" w:hAnsi="Arial" w:cs="Arial"/>
                <w:b/>
                <w:sz w:val="20"/>
                <w:szCs w:val="20"/>
              </w:rPr>
            </w:pPr>
          </w:p>
          <w:p w:rsidR="0032377C" w:rsidRPr="00304DFE" w:rsidRDefault="0032377C" w:rsidP="00304DFE">
            <w:pPr>
              <w:pStyle w:val="TableParagraph"/>
              <w:spacing w:after="0" w:line="240" w:lineRule="auto"/>
              <w:ind w:right="5"/>
              <w:jc w:val="left"/>
              <w:rPr>
                <w:rFonts w:ascii="Arial" w:hAnsi="Arial" w:cs="Arial"/>
                <w:sz w:val="20"/>
                <w:szCs w:val="20"/>
              </w:rPr>
            </w:pPr>
            <w:r w:rsidRPr="00304DFE">
              <w:rPr>
                <w:rFonts w:ascii="Arial" w:hAnsi="Arial" w:cs="Arial"/>
                <w:w w:val="75"/>
                <w:sz w:val="20"/>
                <w:szCs w:val="20"/>
              </w:rPr>
              <w:t>0,74</w:t>
            </w:r>
          </w:p>
        </w:tc>
        <w:tc>
          <w:tcPr>
            <w:tcW w:w="931" w:type="dxa"/>
            <w:shd w:val="clear" w:color="auto" w:fill="auto"/>
          </w:tcPr>
          <w:p w:rsidR="0032377C" w:rsidRPr="00304DFE" w:rsidRDefault="0032377C" w:rsidP="00304DFE">
            <w:pPr>
              <w:pStyle w:val="TableParagraph"/>
              <w:spacing w:after="0" w:line="240" w:lineRule="auto"/>
              <w:jc w:val="left"/>
              <w:rPr>
                <w:rFonts w:ascii="Arial" w:hAnsi="Arial" w:cs="Arial"/>
                <w:b/>
                <w:sz w:val="20"/>
                <w:szCs w:val="20"/>
              </w:rPr>
            </w:pPr>
          </w:p>
          <w:p w:rsidR="0032377C" w:rsidRPr="00304DFE" w:rsidRDefault="0032377C" w:rsidP="00304DFE">
            <w:pPr>
              <w:pStyle w:val="TableParagraph"/>
              <w:spacing w:after="0" w:line="240" w:lineRule="auto"/>
              <w:ind w:right="4"/>
              <w:jc w:val="left"/>
              <w:rPr>
                <w:rFonts w:ascii="Arial" w:hAnsi="Arial" w:cs="Arial"/>
                <w:sz w:val="20"/>
                <w:szCs w:val="20"/>
              </w:rPr>
            </w:pPr>
            <w:r w:rsidRPr="00304DFE">
              <w:rPr>
                <w:rFonts w:ascii="Arial" w:hAnsi="Arial" w:cs="Arial"/>
                <w:w w:val="75"/>
                <w:sz w:val="20"/>
                <w:szCs w:val="20"/>
              </w:rPr>
              <w:t>-3,60</w:t>
            </w:r>
          </w:p>
        </w:tc>
      </w:tr>
      <w:tr w:rsidR="0032377C" w:rsidRPr="00304DFE" w:rsidTr="00404370">
        <w:trPr>
          <w:trHeight w:val="215"/>
        </w:trPr>
        <w:tc>
          <w:tcPr>
            <w:tcW w:w="2288" w:type="dxa"/>
            <w:shd w:val="clear" w:color="auto" w:fill="auto"/>
          </w:tcPr>
          <w:p w:rsidR="0032377C" w:rsidRPr="00304DFE" w:rsidRDefault="0032377C" w:rsidP="00304DFE">
            <w:pPr>
              <w:pStyle w:val="TableParagraph"/>
              <w:spacing w:after="0" w:line="240" w:lineRule="auto"/>
              <w:ind w:left="22"/>
              <w:jc w:val="left"/>
              <w:rPr>
                <w:rFonts w:ascii="Arial" w:hAnsi="Arial" w:cs="Arial"/>
                <w:sz w:val="20"/>
                <w:szCs w:val="20"/>
              </w:rPr>
            </w:pPr>
            <w:r w:rsidRPr="00304DFE">
              <w:rPr>
                <w:rFonts w:ascii="Arial" w:hAnsi="Arial" w:cs="Arial"/>
                <w:w w:val="75"/>
                <w:sz w:val="20"/>
                <w:szCs w:val="20"/>
              </w:rPr>
              <w:t>5.Prestige</w:t>
            </w:r>
            <w:r w:rsidRPr="00304DFE">
              <w:rPr>
                <w:rFonts w:ascii="Arial" w:hAnsi="Arial" w:cs="Arial"/>
                <w:spacing w:val="-2"/>
                <w:w w:val="75"/>
                <w:sz w:val="20"/>
                <w:szCs w:val="20"/>
              </w:rPr>
              <w:t>Policy</w:t>
            </w:r>
          </w:p>
        </w:tc>
        <w:tc>
          <w:tcPr>
            <w:tcW w:w="779" w:type="dxa"/>
            <w:shd w:val="clear" w:color="auto" w:fill="auto"/>
          </w:tcPr>
          <w:p w:rsidR="0032377C" w:rsidRPr="00304DFE" w:rsidRDefault="0032377C" w:rsidP="00304DFE">
            <w:pPr>
              <w:pStyle w:val="TableParagraph"/>
              <w:spacing w:after="0" w:line="240" w:lineRule="auto"/>
              <w:ind w:right="13"/>
              <w:jc w:val="left"/>
              <w:rPr>
                <w:rFonts w:ascii="Arial" w:hAnsi="Arial" w:cs="Arial"/>
                <w:sz w:val="20"/>
                <w:szCs w:val="20"/>
              </w:rPr>
            </w:pPr>
            <w:r w:rsidRPr="00304DFE">
              <w:rPr>
                <w:rFonts w:ascii="Arial" w:hAnsi="Arial" w:cs="Arial"/>
                <w:spacing w:val="-4"/>
                <w:w w:val="85"/>
                <w:sz w:val="20"/>
                <w:szCs w:val="20"/>
              </w:rPr>
              <w:t>89,1</w:t>
            </w:r>
          </w:p>
        </w:tc>
        <w:tc>
          <w:tcPr>
            <w:tcW w:w="779" w:type="dxa"/>
            <w:shd w:val="clear" w:color="auto" w:fill="auto"/>
          </w:tcPr>
          <w:p w:rsidR="0032377C" w:rsidRPr="00304DFE" w:rsidRDefault="0032377C" w:rsidP="00304DFE">
            <w:pPr>
              <w:pStyle w:val="TableParagraph"/>
              <w:spacing w:after="0" w:line="240" w:lineRule="auto"/>
              <w:ind w:right="13"/>
              <w:jc w:val="left"/>
              <w:rPr>
                <w:rFonts w:ascii="Arial" w:hAnsi="Arial" w:cs="Arial"/>
                <w:sz w:val="20"/>
                <w:szCs w:val="20"/>
              </w:rPr>
            </w:pPr>
            <w:r w:rsidRPr="00304DFE">
              <w:rPr>
                <w:rFonts w:ascii="Arial" w:hAnsi="Arial" w:cs="Arial"/>
                <w:spacing w:val="-4"/>
                <w:w w:val="85"/>
                <w:sz w:val="20"/>
                <w:szCs w:val="20"/>
              </w:rPr>
              <w:t>80,4</w:t>
            </w:r>
          </w:p>
        </w:tc>
        <w:tc>
          <w:tcPr>
            <w:tcW w:w="779" w:type="dxa"/>
            <w:shd w:val="clear" w:color="auto" w:fill="auto"/>
          </w:tcPr>
          <w:p w:rsidR="0032377C" w:rsidRPr="00304DFE" w:rsidRDefault="0032377C" w:rsidP="00304DFE">
            <w:pPr>
              <w:pStyle w:val="TableParagraph"/>
              <w:spacing w:after="0" w:line="240" w:lineRule="auto"/>
              <w:ind w:right="12"/>
              <w:jc w:val="left"/>
              <w:rPr>
                <w:rFonts w:ascii="Arial" w:hAnsi="Arial" w:cs="Arial"/>
                <w:sz w:val="20"/>
                <w:szCs w:val="20"/>
              </w:rPr>
            </w:pPr>
            <w:r w:rsidRPr="00304DFE">
              <w:rPr>
                <w:rFonts w:ascii="Arial" w:hAnsi="Arial" w:cs="Arial"/>
                <w:spacing w:val="-4"/>
                <w:w w:val="85"/>
                <w:sz w:val="20"/>
                <w:szCs w:val="20"/>
              </w:rPr>
              <w:t>77,6</w:t>
            </w:r>
          </w:p>
        </w:tc>
        <w:tc>
          <w:tcPr>
            <w:tcW w:w="779" w:type="dxa"/>
            <w:shd w:val="clear" w:color="auto" w:fill="auto"/>
          </w:tcPr>
          <w:p w:rsidR="0032377C" w:rsidRPr="00304DFE" w:rsidRDefault="0032377C" w:rsidP="00304DFE">
            <w:pPr>
              <w:pStyle w:val="TableParagraph"/>
              <w:spacing w:after="0" w:line="240" w:lineRule="auto"/>
              <w:ind w:right="12"/>
              <w:jc w:val="left"/>
              <w:rPr>
                <w:rFonts w:ascii="Arial" w:hAnsi="Arial" w:cs="Arial"/>
                <w:sz w:val="20"/>
                <w:szCs w:val="20"/>
              </w:rPr>
            </w:pPr>
            <w:r w:rsidRPr="00304DFE">
              <w:rPr>
                <w:rFonts w:ascii="Arial" w:hAnsi="Arial" w:cs="Arial"/>
                <w:spacing w:val="-4"/>
                <w:w w:val="85"/>
                <w:sz w:val="20"/>
                <w:szCs w:val="20"/>
              </w:rPr>
              <w:t>80,3</w:t>
            </w:r>
          </w:p>
        </w:tc>
        <w:tc>
          <w:tcPr>
            <w:tcW w:w="799" w:type="dxa"/>
            <w:shd w:val="clear" w:color="auto" w:fill="auto"/>
          </w:tcPr>
          <w:p w:rsidR="0032377C" w:rsidRPr="00304DFE" w:rsidRDefault="0032377C" w:rsidP="00304DFE">
            <w:pPr>
              <w:pStyle w:val="TableParagraph"/>
              <w:spacing w:after="0" w:line="240" w:lineRule="auto"/>
              <w:ind w:right="11"/>
              <w:jc w:val="left"/>
              <w:rPr>
                <w:rFonts w:ascii="Arial" w:hAnsi="Arial" w:cs="Arial"/>
                <w:sz w:val="20"/>
                <w:szCs w:val="20"/>
              </w:rPr>
            </w:pPr>
            <w:r w:rsidRPr="00304DFE">
              <w:rPr>
                <w:rFonts w:ascii="Arial" w:hAnsi="Arial" w:cs="Arial"/>
                <w:w w:val="85"/>
                <w:sz w:val="20"/>
                <w:szCs w:val="20"/>
              </w:rPr>
              <w:t>-</w:t>
            </w:r>
            <w:r w:rsidRPr="00304DFE">
              <w:rPr>
                <w:rFonts w:ascii="Arial" w:hAnsi="Arial" w:cs="Arial"/>
                <w:spacing w:val="-5"/>
                <w:w w:val="85"/>
                <w:sz w:val="20"/>
                <w:szCs w:val="20"/>
              </w:rPr>
              <w:t>8,7</w:t>
            </w:r>
          </w:p>
        </w:tc>
        <w:tc>
          <w:tcPr>
            <w:tcW w:w="904" w:type="dxa"/>
            <w:shd w:val="clear" w:color="auto" w:fill="auto"/>
          </w:tcPr>
          <w:p w:rsidR="0032377C" w:rsidRPr="00304DFE" w:rsidRDefault="0032377C" w:rsidP="00304DFE">
            <w:pPr>
              <w:pStyle w:val="TableParagraph"/>
              <w:spacing w:after="0" w:line="240" w:lineRule="auto"/>
              <w:ind w:right="11"/>
              <w:jc w:val="left"/>
              <w:rPr>
                <w:rFonts w:ascii="Arial" w:hAnsi="Arial" w:cs="Arial"/>
                <w:sz w:val="20"/>
                <w:szCs w:val="20"/>
              </w:rPr>
            </w:pPr>
            <w:r w:rsidRPr="00304DFE">
              <w:rPr>
                <w:rFonts w:ascii="Arial" w:hAnsi="Arial" w:cs="Arial"/>
                <w:w w:val="85"/>
                <w:sz w:val="20"/>
                <w:szCs w:val="20"/>
              </w:rPr>
              <w:t>-</w:t>
            </w:r>
            <w:r w:rsidRPr="00304DFE">
              <w:rPr>
                <w:rFonts w:ascii="Arial" w:hAnsi="Arial" w:cs="Arial"/>
                <w:spacing w:val="-4"/>
                <w:w w:val="85"/>
                <w:sz w:val="20"/>
                <w:szCs w:val="20"/>
              </w:rPr>
              <w:t>12,2</w:t>
            </w:r>
          </w:p>
        </w:tc>
        <w:tc>
          <w:tcPr>
            <w:tcW w:w="931" w:type="dxa"/>
            <w:shd w:val="clear" w:color="auto" w:fill="auto"/>
          </w:tcPr>
          <w:p w:rsidR="0032377C" w:rsidRPr="00304DFE" w:rsidRDefault="0032377C" w:rsidP="00304DFE">
            <w:pPr>
              <w:pStyle w:val="TableParagraph"/>
              <w:spacing w:after="0" w:line="240" w:lineRule="auto"/>
              <w:ind w:right="5"/>
              <w:jc w:val="left"/>
              <w:rPr>
                <w:rFonts w:ascii="Arial" w:hAnsi="Arial" w:cs="Arial"/>
                <w:sz w:val="20"/>
                <w:szCs w:val="20"/>
              </w:rPr>
            </w:pPr>
            <w:r w:rsidRPr="00304DFE">
              <w:rPr>
                <w:rFonts w:ascii="Arial" w:hAnsi="Arial" w:cs="Arial"/>
                <w:w w:val="75"/>
                <w:sz w:val="20"/>
                <w:szCs w:val="20"/>
              </w:rPr>
              <w:t>-9,76</w:t>
            </w:r>
          </w:p>
        </w:tc>
        <w:tc>
          <w:tcPr>
            <w:tcW w:w="931" w:type="dxa"/>
            <w:shd w:val="clear" w:color="auto" w:fill="auto"/>
          </w:tcPr>
          <w:p w:rsidR="0032377C" w:rsidRPr="00304DFE" w:rsidRDefault="0032377C" w:rsidP="00304DFE">
            <w:pPr>
              <w:pStyle w:val="TableParagraph"/>
              <w:spacing w:after="0" w:line="240" w:lineRule="auto"/>
              <w:ind w:right="6"/>
              <w:jc w:val="left"/>
              <w:rPr>
                <w:rFonts w:ascii="Arial" w:hAnsi="Arial" w:cs="Arial"/>
                <w:sz w:val="20"/>
                <w:szCs w:val="20"/>
              </w:rPr>
            </w:pPr>
            <w:r w:rsidRPr="00304DFE">
              <w:rPr>
                <w:rFonts w:ascii="Arial" w:hAnsi="Arial" w:cs="Arial"/>
                <w:w w:val="75"/>
                <w:sz w:val="20"/>
                <w:szCs w:val="20"/>
              </w:rPr>
              <w:t>-13,65</w:t>
            </w:r>
          </w:p>
        </w:tc>
      </w:tr>
      <w:tr w:rsidR="0032377C" w:rsidRPr="00304DFE" w:rsidTr="00404370">
        <w:trPr>
          <w:trHeight w:val="216"/>
        </w:trPr>
        <w:tc>
          <w:tcPr>
            <w:tcW w:w="2288" w:type="dxa"/>
            <w:shd w:val="clear" w:color="auto" w:fill="auto"/>
          </w:tcPr>
          <w:p w:rsidR="0032377C" w:rsidRPr="00304DFE" w:rsidRDefault="0032377C" w:rsidP="00304DFE">
            <w:pPr>
              <w:pStyle w:val="TableParagraph"/>
              <w:spacing w:after="0" w:line="240" w:lineRule="auto"/>
              <w:ind w:left="22"/>
              <w:jc w:val="left"/>
              <w:rPr>
                <w:rFonts w:ascii="Arial" w:hAnsi="Arial" w:cs="Arial"/>
                <w:b/>
                <w:sz w:val="20"/>
                <w:szCs w:val="20"/>
              </w:rPr>
            </w:pPr>
            <w:r w:rsidRPr="00304DFE">
              <w:rPr>
                <w:rFonts w:ascii="Arial" w:hAnsi="Arial" w:cs="Arial"/>
                <w:b/>
                <w:spacing w:val="-2"/>
                <w:w w:val="85"/>
                <w:sz w:val="20"/>
                <w:szCs w:val="20"/>
              </w:rPr>
              <w:t>TOTAL</w:t>
            </w:r>
          </w:p>
        </w:tc>
        <w:tc>
          <w:tcPr>
            <w:tcW w:w="779" w:type="dxa"/>
            <w:shd w:val="clear" w:color="auto" w:fill="auto"/>
          </w:tcPr>
          <w:p w:rsidR="0032377C" w:rsidRPr="00304DFE" w:rsidRDefault="0032377C" w:rsidP="00304DFE">
            <w:pPr>
              <w:pStyle w:val="TableParagraph"/>
              <w:spacing w:after="0" w:line="240" w:lineRule="auto"/>
              <w:ind w:right="13"/>
              <w:jc w:val="left"/>
              <w:rPr>
                <w:rFonts w:ascii="Arial" w:hAnsi="Arial" w:cs="Arial"/>
                <w:b/>
                <w:sz w:val="20"/>
                <w:szCs w:val="20"/>
              </w:rPr>
            </w:pPr>
            <w:r w:rsidRPr="00304DFE">
              <w:rPr>
                <w:rFonts w:ascii="Arial" w:hAnsi="Arial" w:cs="Arial"/>
                <w:b/>
                <w:w w:val="75"/>
                <w:sz w:val="20"/>
                <w:szCs w:val="20"/>
              </w:rPr>
              <w:t>8</w:t>
            </w:r>
            <w:r w:rsidRPr="00304DFE">
              <w:rPr>
                <w:rFonts w:ascii="Arial" w:hAnsi="Arial" w:cs="Arial"/>
                <w:b/>
                <w:spacing w:val="-2"/>
                <w:w w:val="85"/>
                <w:sz w:val="20"/>
                <w:szCs w:val="20"/>
              </w:rPr>
              <w:t>354,2</w:t>
            </w:r>
          </w:p>
        </w:tc>
        <w:tc>
          <w:tcPr>
            <w:tcW w:w="779" w:type="dxa"/>
            <w:shd w:val="clear" w:color="auto" w:fill="auto"/>
          </w:tcPr>
          <w:p w:rsidR="0032377C" w:rsidRPr="00304DFE" w:rsidRDefault="0032377C" w:rsidP="00304DFE">
            <w:pPr>
              <w:pStyle w:val="TableParagraph"/>
              <w:spacing w:after="0" w:line="240" w:lineRule="auto"/>
              <w:ind w:right="13"/>
              <w:jc w:val="left"/>
              <w:rPr>
                <w:rFonts w:ascii="Arial" w:hAnsi="Arial" w:cs="Arial"/>
                <w:b/>
                <w:sz w:val="20"/>
                <w:szCs w:val="20"/>
              </w:rPr>
            </w:pPr>
            <w:r w:rsidRPr="00304DFE">
              <w:rPr>
                <w:rFonts w:ascii="Arial" w:hAnsi="Arial" w:cs="Arial"/>
                <w:b/>
                <w:w w:val="75"/>
                <w:sz w:val="20"/>
                <w:szCs w:val="20"/>
              </w:rPr>
              <w:t>8</w:t>
            </w:r>
            <w:r w:rsidRPr="00304DFE">
              <w:rPr>
                <w:rFonts w:ascii="Arial" w:hAnsi="Arial" w:cs="Arial"/>
                <w:b/>
                <w:spacing w:val="-2"/>
                <w:w w:val="85"/>
                <w:sz w:val="20"/>
                <w:szCs w:val="20"/>
              </w:rPr>
              <w:t>547,3</w:t>
            </w:r>
          </w:p>
        </w:tc>
        <w:tc>
          <w:tcPr>
            <w:tcW w:w="779" w:type="dxa"/>
            <w:shd w:val="clear" w:color="auto" w:fill="auto"/>
          </w:tcPr>
          <w:p w:rsidR="0032377C" w:rsidRPr="00304DFE" w:rsidRDefault="0032377C" w:rsidP="00304DFE">
            <w:pPr>
              <w:pStyle w:val="TableParagraph"/>
              <w:spacing w:after="0" w:line="240" w:lineRule="auto"/>
              <w:ind w:right="13"/>
              <w:jc w:val="left"/>
              <w:rPr>
                <w:rFonts w:ascii="Arial" w:hAnsi="Arial" w:cs="Arial"/>
                <w:b/>
                <w:sz w:val="20"/>
                <w:szCs w:val="20"/>
              </w:rPr>
            </w:pPr>
            <w:r w:rsidRPr="00304DFE">
              <w:rPr>
                <w:rFonts w:ascii="Arial" w:hAnsi="Arial" w:cs="Arial"/>
                <w:b/>
                <w:w w:val="75"/>
                <w:sz w:val="20"/>
                <w:szCs w:val="20"/>
              </w:rPr>
              <w:t>8</w:t>
            </w:r>
            <w:r w:rsidRPr="00304DFE">
              <w:rPr>
                <w:rFonts w:ascii="Arial" w:hAnsi="Arial" w:cs="Arial"/>
                <w:b/>
                <w:spacing w:val="-2"/>
                <w:w w:val="85"/>
                <w:sz w:val="20"/>
                <w:szCs w:val="20"/>
              </w:rPr>
              <w:t>568,9</w:t>
            </w:r>
          </w:p>
        </w:tc>
        <w:tc>
          <w:tcPr>
            <w:tcW w:w="779" w:type="dxa"/>
            <w:shd w:val="clear" w:color="auto" w:fill="auto"/>
          </w:tcPr>
          <w:p w:rsidR="0032377C" w:rsidRPr="00304DFE" w:rsidRDefault="0032377C" w:rsidP="00304DFE">
            <w:pPr>
              <w:pStyle w:val="TableParagraph"/>
              <w:spacing w:after="0" w:line="240" w:lineRule="auto"/>
              <w:ind w:right="12"/>
              <w:jc w:val="left"/>
              <w:rPr>
                <w:rFonts w:ascii="Arial" w:hAnsi="Arial" w:cs="Arial"/>
                <w:b/>
                <w:sz w:val="20"/>
                <w:szCs w:val="20"/>
              </w:rPr>
            </w:pPr>
            <w:r w:rsidRPr="00304DFE">
              <w:rPr>
                <w:rFonts w:ascii="Arial" w:hAnsi="Arial" w:cs="Arial"/>
                <w:b/>
                <w:w w:val="75"/>
                <w:sz w:val="20"/>
                <w:szCs w:val="20"/>
              </w:rPr>
              <w:t>8</w:t>
            </w:r>
            <w:r w:rsidRPr="00304DFE">
              <w:rPr>
                <w:rFonts w:ascii="Arial" w:hAnsi="Arial" w:cs="Arial"/>
                <w:b/>
                <w:spacing w:val="-2"/>
                <w:w w:val="85"/>
                <w:sz w:val="20"/>
                <w:szCs w:val="20"/>
              </w:rPr>
              <w:t>954,2</w:t>
            </w:r>
          </w:p>
        </w:tc>
        <w:tc>
          <w:tcPr>
            <w:tcW w:w="799" w:type="dxa"/>
            <w:shd w:val="clear" w:color="auto" w:fill="auto"/>
          </w:tcPr>
          <w:p w:rsidR="0032377C" w:rsidRPr="00304DFE" w:rsidRDefault="0032377C" w:rsidP="00304DFE">
            <w:pPr>
              <w:pStyle w:val="TableParagraph"/>
              <w:spacing w:after="0" w:line="240" w:lineRule="auto"/>
              <w:ind w:right="11"/>
              <w:jc w:val="left"/>
              <w:rPr>
                <w:rFonts w:ascii="Arial" w:hAnsi="Arial" w:cs="Arial"/>
                <w:b/>
                <w:sz w:val="20"/>
                <w:szCs w:val="20"/>
              </w:rPr>
            </w:pPr>
            <w:r w:rsidRPr="00304DFE">
              <w:rPr>
                <w:rFonts w:ascii="Arial" w:hAnsi="Arial" w:cs="Arial"/>
                <w:b/>
                <w:spacing w:val="-2"/>
                <w:w w:val="85"/>
                <w:sz w:val="20"/>
                <w:szCs w:val="20"/>
              </w:rPr>
              <w:t>193,1</w:t>
            </w:r>
          </w:p>
        </w:tc>
        <w:tc>
          <w:tcPr>
            <w:tcW w:w="904" w:type="dxa"/>
            <w:shd w:val="clear" w:color="auto" w:fill="auto"/>
          </w:tcPr>
          <w:p w:rsidR="0032377C" w:rsidRPr="00304DFE" w:rsidRDefault="0032377C" w:rsidP="00304DFE">
            <w:pPr>
              <w:pStyle w:val="TableParagraph"/>
              <w:spacing w:after="0" w:line="240" w:lineRule="auto"/>
              <w:ind w:right="11"/>
              <w:jc w:val="left"/>
              <w:rPr>
                <w:rFonts w:ascii="Arial" w:hAnsi="Arial" w:cs="Arial"/>
                <w:b/>
                <w:sz w:val="20"/>
                <w:szCs w:val="20"/>
              </w:rPr>
            </w:pPr>
            <w:r w:rsidRPr="00304DFE">
              <w:rPr>
                <w:rFonts w:ascii="Arial" w:hAnsi="Arial" w:cs="Arial"/>
                <w:b/>
                <w:w w:val="85"/>
                <w:sz w:val="20"/>
                <w:szCs w:val="20"/>
              </w:rPr>
              <w:t>-</w:t>
            </w:r>
            <w:r w:rsidRPr="00304DFE">
              <w:rPr>
                <w:rFonts w:ascii="Arial" w:hAnsi="Arial" w:cs="Arial"/>
                <w:b/>
                <w:spacing w:val="-4"/>
                <w:w w:val="85"/>
                <w:sz w:val="20"/>
                <w:szCs w:val="20"/>
              </w:rPr>
              <w:t>175,0</w:t>
            </w:r>
          </w:p>
        </w:tc>
        <w:tc>
          <w:tcPr>
            <w:tcW w:w="931" w:type="dxa"/>
            <w:shd w:val="clear" w:color="auto" w:fill="auto"/>
          </w:tcPr>
          <w:p w:rsidR="0032377C" w:rsidRPr="00304DFE" w:rsidRDefault="0032377C" w:rsidP="00304DFE">
            <w:pPr>
              <w:pStyle w:val="TableParagraph"/>
              <w:spacing w:after="0" w:line="240" w:lineRule="auto"/>
              <w:ind w:right="8"/>
              <w:jc w:val="left"/>
              <w:rPr>
                <w:rFonts w:ascii="Arial" w:hAnsi="Arial" w:cs="Arial"/>
                <w:b/>
                <w:sz w:val="20"/>
                <w:szCs w:val="20"/>
              </w:rPr>
            </w:pPr>
            <w:r w:rsidRPr="00304DFE">
              <w:rPr>
                <w:rFonts w:ascii="Arial" w:hAnsi="Arial" w:cs="Arial"/>
                <w:b/>
                <w:w w:val="75"/>
                <w:sz w:val="20"/>
                <w:szCs w:val="20"/>
              </w:rPr>
              <w:t>2,31</w:t>
            </w:r>
          </w:p>
        </w:tc>
        <w:tc>
          <w:tcPr>
            <w:tcW w:w="931" w:type="dxa"/>
            <w:shd w:val="clear" w:color="auto" w:fill="auto"/>
          </w:tcPr>
          <w:p w:rsidR="0032377C" w:rsidRPr="00304DFE" w:rsidRDefault="0032377C" w:rsidP="00304DFE">
            <w:pPr>
              <w:pStyle w:val="TableParagraph"/>
              <w:spacing w:after="0" w:line="240" w:lineRule="auto"/>
              <w:ind w:right="8"/>
              <w:jc w:val="left"/>
              <w:rPr>
                <w:rFonts w:ascii="Arial" w:hAnsi="Arial" w:cs="Arial"/>
                <w:b/>
                <w:sz w:val="20"/>
                <w:szCs w:val="20"/>
              </w:rPr>
            </w:pPr>
            <w:r w:rsidRPr="00304DFE">
              <w:rPr>
                <w:rFonts w:ascii="Arial" w:hAnsi="Arial" w:cs="Arial"/>
                <w:b/>
                <w:w w:val="75"/>
                <w:sz w:val="20"/>
                <w:szCs w:val="20"/>
              </w:rPr>
              <w:t>-2,09</w:t>
            </w:r>
          </w:p>
        </w:tc>
      </w:tr>
    </w:tbl>
    <w:p w:rsidR="00EB2F14" w:rsidRPr="00304DFE" w:rsidRDefault="00EB2F14" w:rsidP="00304DFE">
      <w:pPr>
        <w:spacing w:after="0" w:line="240" w:lineRule="auto"/>
        <w:ind w:left="240"/>
        <w:jc w:val="left"/>
        <w:rPr>
          <w:rFonts w:ascii="Arial" w:hAnsi="Arial" w:cs="Arial"/>
          <w:sz w:val="20"/>
          <w:szCs w:val="20"/>
        </w:rPr>
      </w:pPr>
      <w:r w:rsidRPr="00304DFE">
        <w:rPr>
          <w:rFonts w:ascii="Arial" w:hAnsi="Arial" w:cs="Arial"/>
          <w:sz w:val="20"/>
          <w:szCs w:val="20"/>
        </w:rPr>
        <w:t>Source:National Treasury(202</w:t>
      </w:r>
      <w:r w:rsidR="002F37F6" w:rsidRPr="00304DFE">
        <w:rPr>
          <w:rFonts w:ascii="Arial" w:hAnsi="Arial" w:cs="Arial"/>
          <w:sz w:val="20"/>
          <w:szCs w:val="20"/>
        </w:rPr>
        <w:t>2</w:t>
      </w:r>
      <w:r w:rsidRPr="00304DFE">
        <w:rPr>
          <w:rFonts w:ascii="Arial" w:hAnsi="Arial" w:cs="Arial"/>
          <w:sz w:val="20"/>
          <w:szCs w:val="20"/>
        </w:rPr>
        <w:t>)</w:t>
      </w:r>
      <w:r w:rsidR="0032377C" w:rsidRPr="00304DFE">
        <w:rPr>
          <w:rFonts w:ascii="Arial" w:hAnsi="Arial" w:cs="Arial"/>
          <w:sz w:val="20"/>
          <w:szCs w:val="20"/>
        </w:rPr>
        <w:t xml:space="preserve"> and own calculations</w:t>
      </w:r>
    </w:p>
    <w:p w:rsidR="001B4C9B" w:rsidRPr="00304DFE" w:rsidRDefault="001B4C9B" w:rsidP="00304DFE">
      <w:pPr>
        <w:pStyle w:val="BodyText"/>
        <w:spacing w:after="0" w:line="240" w:lineRule="auto"/>
        <w:ind w:left="240" w:right="314"/>
        <w:jc w:val="left"/>
        <w:rPr>
          <w:rFonts w:ascii="Arial" w:hAnsi="Arial" w:cs="Arial"/>
          <w:sz w:val="20"/>
          <w:szCs w:val="20"/>
        </w:rPr>
      </w:pPr>
      <w:r w:rsidRPr="00304DFE">
        <w:rPr>
          <w:rFonts w:ascii="Arial" w:hAnsi="Arial" w:cs="Arial"/>
          <w:sz w:val="20"/>
          <w:szCs w:val="20"/>
        </w:rPr>
        <w:t>The department receives a voted allocation of R8.55 billion for 2022/23 with which to accomplish the prioritieslisted above. This represents anincrease of 2.3 per cent in nominal terms, and a decline of 2.1 per cent in realterms (calculating the impact of inflation) from the 2021/22 adjusted appropriation of R8.35 billion. The budget represents approximately 0.1 per cent of the national appropriation by vote, excluding direct charges.</w:t>
      </w:r>
    </w:p>
    <w:p w:rsidR="001B4C9B" w:rsidRPr="00304DFE" w:rsidRDefault="001B4C9B" w:rsidP="00304DFE">
      <w:pPr>
        <w:pStyle w:val="BodyText"/>
        <w:spacing w:after="0" w:line="240" w:lineRule="auto"/>
        <w:ind w:left="240" w:right="315"/>
        <w:jc w:val="left"/>
        <w:rPr>
          <w:rFonts w:ascii="Arial" w:hAnsi="Arial" w:cs="Arial"/>
          <w:sz w:val="20"/>
          <w:szCs w:val="20"/>
        </w:rPr>
      </w:pPr>
      <w:r w:rsidRPr="00304DFE">
        <w:rPr>
          <w:rFonts w:ascii="Arial" w:hAnsi="Arial" w:cs="Arial"/>
          <w:sz w:val="20"/>
          <w:szCs w:val="20"/>
        </w:rPr>
        <w:t>In terms of economic classification, the budget includes Transfers and Subsidies totalling 87.1 per cent of the budget, with a total monetary value of R7.45 billion (compared to R7.36 billion in the adjustment period). This constitutes a 1.2 per cent nominal increase, and a decline of 3.2 per cent in real terms since the growth in the allocation is below the projected average inflation rate of 4.5 per cent for 2022/23.</w:t>
      </w:r>
    </w:p>
    <w:p w:rsidR="001B4C9B" w:rsidRPr="00304DFE" w:rsidRDefault="001B4C9B" w:rsidP="00304DFE">
      <w:pPr>
        <w:pStyle w:val="BodyText"/>
        <w:spacing w:after="0" w:line="240" w:lineRule="auto"/>
        <w:ind w:left="240" w:right="313"/>
        <w:jc w:val="left"/>
        <w:rPr>
          <w:rFonts w:ascii="Arial" w:hAnsi="Arial" w:cs="Arial"/>
          <w:sz w:val="20"/>
          <w:szCs w:val="20"/>
        </w:rPr>
      </w:pPr>
      <w:r w:rsidRPr="00304DFE">
        <w:rPr>
          <w:rFonts w:ascii="Arial" w:hAnsi="Arial" w:cs="Arial"/>
          <w:sz w:val="20"/>
          <w:szCs w:val="20"/>
        </w:rPr>
        <w:t xml:space="preserve">R1.64 billion of the Transfers and Subsidies is in the form of conditional grants to Provinces and </w:t>
      </w:r>
      <w:r w:rsidRPr="00304DFE">
        <w:rPr>
          <w:rFonts w:ascii="Arial" w:hAnsi="Arial" w:cs="Arial"/>
          <w:sz w:val="20"/>
          <w:szCs w:val="20"/>
        </w:rPr>
        <w:lastRenderedPageBreak/>
        <w:t>Municipalities, while a total of R4.63 billion is allocated to departmental Agencies and Accounts. For 2022/23, Current Payments amount to 12.6 per cent (i.e. R1.08 billion) and Capital payments to 0.2 per cent of the budget (i.e. R20.1 million).</w:t>
      </w:r>
    </w:p>
    <w:p w:rsidR="001B4C9B" w:rsidRPr="00304DFE" w:rsidRDefault="001B4C9B" w:rsidP="00304DFE">
      <w:pPr>
        <w:pStyle w:val="BodyText"/>
        <w:spacing w:after="0" w:line="240" w:lineRule="auto"/>
        <w:ind w:left="240" w:right="310"/>
        <w:jc w:val="left"/>
        <w:rPr>
          <w:rFonts w:ascii="Arial" w:hAnsi="Arial" w:cs="Arial"/>
          <w:sz w:val="20"/>
          <w:szCs w:val="20"/>
        </w:rPr>
      </w:pPr>
      <w:r w:rsidRPr="00304DFE">
        <w:rPr>
          <w:rFonts w:ascii="Arial" w:hAnsi="Arial" w:cs="Arial"/>
          <w:sz w:val="20"/>
          <w:szCs w:val="20"/>
        </w:rPr>
        <w:t xml:space="preserve">Compensation of Employees decreases by R1.5 million (from R582.7 million in the 2021/22 </w:t>
      </w:r>
      <w:r w:rsidRPr="00304DFE">
        <w:rPr>
          <w:rFonts w:ascii="Arial" w:hAnsi="Arial" w:cs="Arial"/>
          <w:sz w:val="20"/>
          <w:szCs w:val="20"/>
        </w:rPr>
        <w:lastRenderedPageBreak/>
        <w:t>adjusted period) to R581.2 million in 2022/23</w:t>
      </w:r>
    </w:p>
    <w:p w:rsidR="001B4C9B" w:rsidRPr="00304DFE" w:rsidRDefault="001B4C9B" w:rsidP="00304DFE">
      <w:pPr>
        <w:pStyle w:val="BodyText"/>
        <w:spacing w:after="0" w:line="240" w:lineRule="auto"/>
        <w:ind w:left="240" w:right="310"/>
        <w:jc w:val="left"/>
        <w:rPr>
          <w:rFonts w:ascii="Arial" w:hAnsi="Arial" w:cs="Arial"/>
          <w:sz w:val="20"/>
          <w:szCs w:val="20"/>
        </w:rPr>
      </w:pPr>
      <w:r w:rsidRPr="00304DFE">
        <w:rPr>
          <w:rFonts w:ascii="Arial" w:hAnsi="Arial" w:cs="Arial"/>
          <w:sz w:val="20"/>
          <w:szCs w:val="20"/>
        </w:rPr>
        <w:t xml:space="preserve">Goods and Services increases by R106.0 million (from R393.1 million in the 2021/22 adjustedperiod)toR499.1million, of whichthefollowinglineitems are subcategorisedinthe </w:t>
      </w:r>
      <w:r w:rsidR="009B5E28" w:rsidRPr="00304DFE">
        <w:rPr>
          <w:rFonts w:ascii="Arial" w:hAnsi="Arial" w:cs="Arial"/>
          <w:sz w:val="20"/>
          <w:szCs w:val="20"/>
        </w:rPr>
        <w:t>following table</w:t>
      </w:r>
      <w:r w:rsidRPr="00304DFE">
        <w:rPr>
          <w:rFonts w:ascii="Arial" w:hAnsi="Arial" w:cs="Arial"/>
          <w:sz w:val="20"/>
          <w:szCs w:val="20"/>
        </w:rPr>
        <w:t>:</w:t>
      </w:r>
    </w:p>
    <w:tbl>
      <w:tblPr>
        <w:tblW w:w="9634" w:type="dxa"/>
        <w:tblInd w:w="2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997"/>
        <w:gridCol w:w="992"/>
        <w:gridCol w:w="1050"/>
        <w:gridCol w:w="6"/>
        <w:gridCol w:w="1070"/>
        <w:gridCol w:w="1029"/>
        <w:gridCol w:w="6"/>
        <w:gridCol w:w="1203"/>
        <w:gridCol w:w="6"/>
        <w:gridCol w:w="1269"/>
        <w:gridCol w:w="6"/>
      </w:tblGrid>
      <w:tr w:rsidR="004028FB" w:rsidRPr="00304DFE" w:rsidTr="00745CD0">
        <w:trPr>
          <w:gridAfter w:val="1"/>
          <w:wAfter w:w="6" w:type="dxa"/>
          <w:trHeight w:val="640"/>
        </w:trPr>
        <w:tc>
          <w:tcPr>
            <w:tcW w:w="2997" w:type="dxa"/>
            <w:shd w:val="clear" w:color="auto" w:fill="auto"/>
          </w:tcPr>
          <w:p w:rsidR="004028FB" w:rsidRPr="00304DFE" w:rsidRDefault="004028FB" w:rsidP="00304DFE">
            <w:pPr>
              <w:pStyle w:val="TableParagraph"/>
              <w:spacing w:after="0" w:line="240" w:lineRule="auto"/>
              <w:jc w:val="left"/>
              <w:rPr>
                <w:rFonts w:ascii="Arial" w:hAnsi="Arial" w:cs="Arial"/>
                <w:b/>
                <w:sz w:val="20"/>
                <w:szCs w:val="20"/>
              </w:rPr>
            </w:pPr>
          </w:p>
          <w:p w:rsidR="004028FB" w:rsidRPr="00304DFE" w:rsidRDefault="004028FB" w:rsidP="00304DFE">
            <w:pPr>
              <w:pStyle w:val="TableParagraph"/>
              <w:spacing w:after="0" w:line="240" w:lineRule="auto"/>
              <w:jc w:val="left"/>
              <w:rPr>
                <w:rFonts w:ascii="Arial" w:hAnsi="Arial" w:cs="Arial"/>
                <w:b/>
                <w:sz w:val="20"/>
                <w:szCs w:val="20"/>
              </w:rPr>
            </w:pPr>
          </w:p>
          <w:p w:rsidR="004028FB" w:rsidRPr="00304DFE" w:rsidRDefault="004028FB" w:rsidP="00304DFE">
            <w:pPr>
              <w:pStyle w:val="TableParagraph"/>
              <w:spacing w:after="0" w:line="240" w:lineRule="auto"/>
              <w:ind w:left="22"/>
              <w:jc w:val="left"/>
              <w:rPr>
                <w:rFonts w:ascii="Arial" w:hAnsi="Arial" w:cs="Arial"/>
                <w:b/>
                <w:sz w:val="20"/>
                <w:szCs w:val="20"/>
              </w:rPr>
            </w:pPr>
            <w:r w:rsidRPr="00304DFE">
              <w:rPr>
                <w:rFonts w:ascii="Arial" w:hAnsi="Arial" w:cs="Arial"/>
                <w:b/>
                <w:spacing w:val="-2"/>
                <w:w w:val="90"/>
                <w:sz w:val="20"/>
                <w:szCs w:val="20"/>
              </w:rPr>
              <w:t>Programme</w:t>
            </w:r>
          </w:p>
        </w:tc>
        <w:tc>
          <w:tcPr>
            <w:tcW w:w="2048" w:type="dxa"/>
            <w:gridSpan w:val="3"/>
            <w:shd w:val="clear" w:color="auto" w:fill="auto"/>
          </w:tcPr>
          <w:p w:rsidR="004028FB" w:rsidRPr="00304DFE" w:rsidRDefault="004028FB" w:rsidP="00304DFE">
            <w:pPr>
              <w:pStyle w:val="TableParagraph"/>
              <w:spacing w:after="0" w:line="240" w:lineRule="auto"/>
              <w:jc w:val="left"/>
              <w:rPr>
                <w:rFonts w:ascii="Arial" w:hAnsi="Arial" w:cs="Arial"/>
                <w:b/>
                <w:sz w:val="20"/>
                <w:szCs w:val="20"/>
              </w:rPr>
            </w:pPr>
          </w:p>
          <w:p w:rsidR="004028FB" w:rsidRPr="00304DFE" w:rsidRDefault="004028FB" w:rsidP="00304DFE">
            <w:pPr>
              <w:pStyle w:val="TableParagraph"/>
              <w:spacing w:after="0" w:line="240" w:lineRule="auto"/>
              <w:ind w:left="628" w:right="616"/>
              <w:jc w:val="left"/>
              <w:rPr>
                <w:rFonts w:ascii="Arial" w:hAnsi="Arial" w:cs="Arial"/>
                <w:b/>
                <w:sz w:val="20"/>
                <w:szCs w:val="20"/>
              </w:rPr>
            </w:pPr>
            <w:r w:rsidRPr="00304DFE">
              <w:rPr>
                <w:rFonts w:ascii="Arial" w:hAnsi="Arial" w:cs="Arial"/>
                <w:b/>
                <w:spacing w:val="-2"/>
                <w:w w:val="90"/>
                <w:sz w:val="20"/>
                <w:szCs w:val="20"/>
              </w:rPr>
              <w:t>Budget</w:t>
            </w:r>
          </w:p>
        </w:tc>
        <w:tc>
          <w:tcPr>
            <w:tcW w:w="1070" w:type="dxa"/>
            <w:shd w:val="clear" w:color="auto" w:fill="auto"/>
          </w:tcPr>
          <w:p w:rsidR="004028FB" w:rsidRPr="00304DFE" w:rsidRDefault="004028FB" w:rsidP="00304DFE">
            <w:pPr>
              <w:pStyle w:val="TableParagraph"/>
              <w:spacing w:after="0" w:line="240" w:lineRule="auto"/>
              <w:ind w:left="62" w:right="63" w:hanging="3"/>
              <w:jc w:val="left"/>
              <w:rPr>
                <w:rFonts w:ascii="Arial" w:hAnsi="Arial" w:cs="Arial"/>
                <w:b/>
                <w:sz w:val="20"/>
                <w:szCs w:val="20"/>
              </w:rPr>
            </w:pPr>
            <w:r w:rsidRPr="00304DFE">
              <w:rPr>
                <w:rFonts w:ascii="Arial" w:hAnsi="Arial" w:cs="Arial"/>
                <w:b/>
                <w:spacing w:val="-2"/>
                <w:w w:val="90"/>
                <w:sz w:val="20"/>
                <w:szCs w:val="20"/>
              </w:rPr>
              <w:t>Nominal</w:t>
            </w:r>
            <w:r w:rsidRPr="00304DFE">
              <w:rPr>
                <w:rFonts w:ascii="Arial" w:hAnsi="Arial" w:cs="Arial"/>
                <w:b/>
                <w:w w:val="90"/>
                <w:sz w:val="20"/>
                <w:szCs w:val="20"/>
              </w:rPr>
              <w:t>Increase /</w:t>
            </w:r>
            <w:r w:rsidRPr="00304DFE">
              <w:rPr>
                <w:rFonts w:ascii="Arial" w:hAnsi="Arial" w:cs="Arial"/>
                <w:b/>
                <w:spacing w:val="-2"/>
                <w:w w:val="85"/>
                <w:sz w:val="20"/>
                <w:szCs w:val="20"/>
              </w:rPr>
              <w:t>Decreasein</w:t>
            </w:r>
          </w:p>
          <w:p w:rsidR="004028FB" w:rsidRPr="00304DFE" w:rsidRDefault="004028FB" w:rsidP="00304DFE">
            <w:pPr>
              <w:pStyle w:val="TableParagraph"/>
              <w:spacing w:after="0" w:line="240" w:lineRule="auto"/>
              <w:ind w:left="170" w:right="159"/>
              <w:jc w:val="left"/>
              <w:rPr>
                <w:rFonts w:ascii="Arial" w:hAnsi="Arial" w:cs="Arial"/>
                <w:b/>
                <w:sz w:val="20"/>
                <w:szCs w:val="20"/>
              </w:rPr>
            </w:pPr>
            <w:r w:rsidRPr="00304DFE">
              <w:rPr>
                <w:rFonts w:ascii="Arial" w:hAnsi="Arial" w:cs="Arial"/>
                <w:b/>
                <w:spacing w:val="-2"/>
                <w:w w:val="90"/>
                <w:sz w:val="20"/>
                <w:szCs w:val="20"/>
              </w:rPr>
              <w:t>2022/23</w:t>
            </w:r>
          </w:p>
        </w:tc>
        <w:tc>
          <w:tcPr>
            <w:tcW w:w="1029" w:type="dxa"/>
            <w:shd w:val="clear" w:color="auto" w:fill="auto"/>
          </w:tcPr>
          <w:p w:rsidR="004028FB" w:rsidRPr="00304DFE" w:rsidRDefault="004028FB" w:rsidP="00304DFE">
            <w:pPr>
              <w:pStyle w:val="TableParagraph"/>
              <w:spacing w:after="0" w:line="240" w:lineRule="auto"/>
              <w:ind w:left="61" w:right="63" w:hanging="3"/>
              <w:jc w:val="left"/>
              <w:rPr>
                <w:rFonts w:ascii="Arial" w:hAnsi="Arial" w:cs="Arial"/>
                <w:b/>
                <w:sz w:val="20"/>
                <w:szCs w:val="20"/>
              </w:rPr>
            </w:pPr>
            <w:r w:rsidRPr="00304DFE">
              <w:rPr>
                <w:rFonts w:ascii="Arial" w:hAnsi="Arial" w:cs="Arial"/>
                <w:b/>
                <w:spacing w:val="-4"/>
                <w:w w:val="90"/>
                <w:sz w:val="20"/>
                <w:szCs w:val="20"/>
              </w:rPr>
              <w:t>Real</w:t>
            </w:r>
            <w:r w:rsidRPr="00304DFE">
              <w:rPr>
                <w:rFonts w:ascii="Arial" w:hAnsi="Arial" w:cs="Arial"/>
                <w:b/>
                <w:w w:val="90"/>
                <w:sz w:val="20"/>
                <w:szCs w:val="20"/>
              </w:rPr>
              <w:t>Increase /</w:t>
            </w:r>
            <w:r w:rsidRPr="00304DFE">
              <w:rPr>
                <w:rFonts w:ascii="Arial" w:hAnsi="Arial" w:cs="Arial"/>
                <w:b/>
                <w:spacing w:val="-2"/>
                <w:w w:val="85"/>
                <w:sz w:val="20"/>
                <w:szCs w:val="20"/>
              </w:rPr>
              <w:t>Decreasein</w:t>
            </w:r>
          </w:p>
          <w:p w:rsidR="004028FB" w:rsidRPr="00304DFE" w:rsidRDefault="004028FB" w:rsidP="00304DFE">
            <w:pPr>
              <w:pStyle w:val="TableParagraph"/>
              <w:spacing w:after="0" w:line="240" w:lineRule="auto"/>
              <w:ind w:left="169" w:right="159"/>
              <w:jc w:val="left"/>
              <w:rPr>
                <w:rFonts w:ascii="Arial" w:hAnsi="Arial" w:cs="Arial"/>
                <w:b/>
                <w:sz w:val="20"/>
                <w:szCs w:val="20"/>
              </w:rPr>
            </w:pPr>
            <w:r w:rsidRPr="00304DFE">
              <w:rPr>
                <w:rFonts w:ascii="Arial" w:hAnsi="Arial" w:cs="Arial"/>
                <w:b/>
                <w:spacing w:val="-2"/>
                <w:w w:val="90"/>
                <w:sz w:val="20"/>
                <w:szCs w:val="20"/>
              </w:rPr>
              <w:t>2022/23</w:t>
            </w:r>
          </w:p>
        </w:tc>
        <w:tc>
          <w:tcPr>
            <w:tcW w:w="1209" w:type="dxa"/>
            <w:gridSpan w:val="2"/>
            <w:shd w:val="clear" w:color="auto" w:fill="auto"/>
          </w:tcPr>
          <w:p w:rsidR="004028FB" w:rsidRPr="00304DFE" w:rsidRDefault="004028FB" w:rsidP="00304DFE">
            <w:pPr>
              <w:pStyle w:val="TableParagraph"/>
              <w:spacing w:after="0" w:line="240" w:lineRule="auto"/>
              <w:ind w:left="31" w:right="41" w:firstLine="15"/>
              <w:jc w:val="left"/>
              <w:rPr>
                <w:rFonts w:ascii="Arial" w:hAnsi="Arial" w:cs="Arial"/>
                <w:b/>
                <w:sz w:val="20"/>
                <w:szCs w:val="20"/>
              </w:rPr>
            </w:pPr>
            <w:r w:rsidRPr="00304DFE">
              <w:rPr>
                <w:rFonts w:ascii="Arial" w:hAnsi="Arial" w:cs="Arial"/>
                <w:b/>
                <w:spacing w:val="-2"/>
                <w:w w:val="90"/>
                <w:sz w:val="20"/>
                <w:szCs w:val="20"/>
              </w:rPr>
              <w:t>Nominal</w:t>
            </w:r>
            <w:r w:rsidRPr="00304DFE">
              <w:rPr>
                <w:rFonts w:ascii="Arial" w:hAnsi="Arial" w:cs="Arial"/>
                <w:b/>
                <w:w w:val="80"/>
                <w:sz w:val="20"/>
                <w:szCs w:val="20"/>
              </w:rPr>
              <w:t>Percentchange</w:t>
            </w:r>
            <w:r w:rsidRPr="00304DFE">
              <w:rPr>
                <w:rFonts w:ascii="Arial" w:hAnsi="Arial" w:cs="Arial"/>
                <w:b/>
                <w:w w:val="90"/>
                <w:sz w:val="20"/>
                <w:szCs w:val="20"/>
              </w:rPr>
              <w:t>in2022/23</w:t>
            </w:r>
          </w:p>
        </w:tc>
        <w:tc>
          <w:tcPr>
            <w:tcW w:w="1275" w:type="dxa"/>
            <w:gridSpan w:val="2"/>
            <w:shd w:val="clear" w:color="auto" w:fill="auto"/>
          </w:tcPr>
          <w:p w:rsidR="004028FB" w:rsidRPr="00304DFE" w:rsidRDefault="004028FB" w:rsidP="00304DFE">
            <w:pPr>
              <w:pStyle w:val="TableParagraph"/>
              <w:spacing w:after="0" w:line="240" w:lineRule="auto"/>
              <w:jc w:val="left"/>
              <w:rPr>
                <w:rFonts w:ascii="Arial" w:hAnsi="Arial" w:cs="Arial"/>
                <w:b/>
                <w:sz w:val="20"/>
                <w:szCs w:val="20"/>
              </w:rPr>
            </w:pPr>
          </w:p>
          <w:p w:rsidR="004028FB" w:rsidRPr="00304DFE" w:rsidRDefault="004028FB" w:rsidP="00304DFE">
            <w:pPr>
              <w:pStyle w:val="TableParagraph"/>
              <w:spacing w:after="0" w:line="240" w:lineRule="auto"/>
              <w:ind w:left="41" w:firstLine="160"/>
              <w:jc w:val="left"/>
              <w:rPr>
                <w:rFonts w:ascii="Arial" w:hAnsi="Arial" w:cs="Arial"/>
                <w:b/>
                <w:sz w:val="20"/>
                <w:szCs w:val="20"/>
              </w:rPr>
            </w:pPr>
            <w:r w:rsidRPr="00304DFE">
              <w:rPr>
                <w:rFonts w:ascii="Arial" w:hAnsi="Arial" w:cs="Arial"/>
                <w:b/>
                <w:w w:val="90"/>
                <w:sz w:val="20"/>
                <w:szCs w:val="20"/>
              </w:rPr>
              <w:t>Real Percent</w:t>
            </w:r>
            <w:r w:rsidRPr="00304DFE">
              <w:rPr>
                <w:rFonts w:ascii="Arial" w:hAnsi="Arial" w:cs="Arial"/>
                <w:b/>
                <w:w w:val="80"/>
                <w:sz w:val="20"/>
                <w:szCs w:val="20"/>
              </w:rPr>
              <w:t>changein2022/23</w:t>
            </w:r>
          </w:p>
        </w:tc>
      </w:tr>
      <w:tr w:rsidR="004028FB" w:rsidRPr="00304DFE" w:rsidTr="00745CD0">
        <w:trPr>
          <w:trHeight w:val="203"/>
        </w:trPr>
        <w:tc>
          <w:tcPr>
            <w:tcW w:w="2997" w:type="dxa"/>
            <w:shd w:val="clear" w:color="auto" w:fill="auto"/>
          </w:tcPr>
          <w:p w:rsidR="004028FB" w:rsidRPr="00304DFE" w:rsidRDefault="004028FB" w:rsidP="00304DFE">
            <w:pPr>
              <w:pStyle w:val="TableParagraph"/>
              <w:spacing w:after="0" w:line="240" w:lineRule="auto"/>
              <w:ind w:left="1083" w:right="1065"/>
              <w:jc w:val="left"/>
              <w:rPr>
                <w:rFonts w:ascii="Arial" w:hAnsi="Arial" w:cs="Arial"/>
                <w:b/>
                <w:sz w:val="20"/>
                <w:szCs w:val="20"/>
              </w:rPr>
            </w:pPr>
            <w:r w:rsidRPr="00304DFE">
              <w:rPr>
                <w:rFonts w:ascii="Arial" w:hAnsi="Arial" w:cs="Arial"/>
                <w:b/>
                <w:w w:val="80"/>
                <w:sz w:val="20"/>
                <w:szCs w:val="20"/>
              </w:rPr>
              <w:t>R</w:t>
            </w:r>
            <w:r w:rsidRPr="00304DFE">
              <w:rPr>
                <w:rFonts w:ascii="Arial" w:hAnsi="Arial" w:cs="Arial"/>
                <w:b/>
                <w:spacing w:val="-2"/>
                <w:w w:val="85"/>
                <w:sz w:val="20"/>
                <w:szCs w:val="20"/>
              </w:rPr>
              <w:t xml:space="preserve"> million</w:t>
            </w:r>
          </w:p>
        </w:tc>
        <w:tc>
          <w:tcPr>
            <w:tcW w:w="992" w:type="dxa"/>
            <w:shd w:val="clear" w:color="auto" w:fill="auto"/>
          </w:tcPr>
          <w:p w:rsidR="004028FB" w:rsidRPr="00304DFE" w:rsidRDefault="004028FB" w:rsidP="00304DFE">
            <w:pPr>
              <w:pStyle w:val="TableParagraph"/>
              <w:spacing w:after="0" w:line="240" w:lineRule="auto"/>
              <w:ind w:left="212"/>
              <w:jc w:val="left"/>
              <w:rPr>
                <w:rFonts w:ascii="Arial" w:hAnsi="Arial" w:cs="Arial"/>
                <w:b/>
                <w:sz w:val="20"/>
                <w:szCs w:val="20"/>
              </w:rPr>
            </w:pPr>
            <w:r w:rsidRPr="00304DFE">
              <w:rPr>
                <w:rFonts w:ascii="Arial" w:hAnsi="Arial" w:cs="Arial"/>
                <w:b/>
                <w:spacing w:val="-2"/>
                <w:w w:val="90"/>
                <w:sz w:val="20"/>
                <w:szCs w:val="20"/>
              </w:rPr>
              <w:t>2021/22</w:t>
            </w:r>
          </w:p>
        </w:tc>
        <w:tc>
          <w:tcPr>
            <w:tcW w:w="1050" w:type="dxa"/>
            <w:shd w:val="clear" w:color="auto" w:fill="auto"/>
          </w:tcPr>
          <w:p w:rsidR="004028FB" w:rsidRPr="00304DFE" w:rsidRDefault="004028FB" w:rsidP="00304DFE">
            <w:pPr>
              <w:pStyle w:val="TableParagraph"/>
              <w:spacing w:after="0" w:line="240" w:lineRule="auto"/>
              <w:ind w:left="212"/>
              <w:jc w:val="left"/>
              <w:rPr>
                <w:rFonts w:ascii="Arial" w:hAnsi="Arial" w:cs="Arial"/>
                <w:b/>
                <w:sz w:val="20"/>
                <w:szCs w:val="20"/>
              </w:rPr>
            </w:pPr>
            <w:r w:rsidRPr="00304DFE">
              <w:rPr>
                <w:rFonts w:ascii="Arial" w:hAnsi="Arial" w:cs="Arial"/>
                <w:b/>
                <w:spacing w:val="-2"/>
                <w:w w:val="90"/>
                <w:sz w:val="20"/>
                <w:szCs w:val="20"/>
              </w:rPr>
              <w:t>2022/23</w:t>
            </w:r>
          </w:p>
        </w:tc>
        <w:tc>
          <w:tcPr>
            <w:tcW w:w="1076" w:type="dxa"/>
            <w:gridSpan w:val="2"/>
            <w:tcBorders>
              <w:top w:val="nil"/>
            </w:tcBorders>
            <w:shd w:val="clear" w:color="auto" w:fill="auto"/>
          </w:tcPr>
          <w:p w:rsidR="004028FB" w:rsidRPr="00304DFE" w:rsidRDefault="004028FB" w:rsidP="00304DFE">
            <w:pPr>
              <w:spacing w:after="0" w:line="240" w:lineRule="auto"/>
              <w:jc w:val="left"/>
              <w:rPr>
                <w:rFonts w:ascii="Arial" w:hAnsi="Arial" w:cs="Arial"/>
                <w:sz w:val="20"/>
                <w:szCs w:val="20"/>
              </w:rPr>
            </w:pPr>
          </w:p>
        </w:tc>
        <w:tc>
          <w:tcPr>
            <w:tcW w:w="1035" w:type="dxa"/>
            <w:gridSpan w:val="2"/>
            <w:tcBorders>
              <w:top w:val="nil"/>
            </w:tcBorders>
            <w:shd w:val="clear" w:color="auto" w:fill="auto"/>
          </w:tcPr>
          <w:p w:rsidR="004028FB" w:rsidRPr="00304DFE" w:rsidRDefault="004028FB" w:rsidP="00304DFE">
            <w:pPr>
              <w:spacing w:after="0" w:line="240" w:lineRule="auto"/>
              <w:jc w:val="left"/>
              <w:rPr>
                <w:rFonts w:ascii="Arial" w:hAnsi="Arial" w:cs="Arial"/>
                <w:sz w:val="20"/>
                <w:szCs w:val="20"/>
              </w:rPr>
            </w:pPr>
          </w:p>
        </w:tc>
        <w:tc>
          <w:tcPr>
            <w:tcW w:w="1209" w:type="dxa"/>
            <w:gridSpan w:val="2"/>
            <w:tcBorders>
              <w:top w:val="nil"/>
            </w:tcBorders>
            <w:shd w:val="clear" w:color="auto" w:fill="auto"/>
          </w:tcPr>
          <w:p w:rsidR="004028FB" w:rsidRPr="00304DFE" w:rsidRDefault="004028FB" w:rsidP="00304DFE">
            <w:pPr>
              <w:spacing w:after="0" w:line="240" w:lineRule="auto"/>
              <w:jc w:val="left"/>
              <w:rPr>
                <w:rFonts w:ascii="Arial" w:hAnsi="Arial" w:cs="Arial"/>
                <w:sz w:val="20"/>
                <w:szCs w:val="20"/>
              </w:rPr>
            </w:pPr>
          </w:p>
        </w:tc>
        <w:tc>
          <w:tcPr>
            <w:tcW w:w="1275" w:type="dxa"/>
            <w:gridSpan w:val="2"/>
            <w:tcBorders>
              <w:top w:val="nil"/>
            </w:tcBorders>
            <w:shd w:val="clear" w:color="auto" w:fill="auto"/>
          </w:tcPr>
          <w:p w:rsidR="004028FB" w:rsidRPr="00304DFE" w:rsidRDefault="004028FB" w:rsidP="00304DFE">
            <w:pPr>
              <w:spacing w:after="0" w:line="240" w:lineRule="auto"/>
              <w:jc w:val="left"/>
              <w:rPr>
                <w:rFonts w:ascii="Arial" w:hAnsi="Arial" w:cs="Arial"/>
                <w:sz w:val="20"/>
                <w:szCs w:val="20"/>
              </w:rPr>
            </w:pPr>
          </w:p>
        </w:tc>
      </w:tr>
      <w:tr w:rsidR="004028FB" w:rsidRPr="00304DFE" w:rsidTr="00745CD0">
        <w:trPr>
          <w:trHeight w:val="203"/>
        </w:trPr>
        <w:tc>
          <w:tcPr>
            <w:tcW w:w="2997" w:type="dxa"/>
            <w:shd w:val="clear" w:color="auto" w:fill="auto"/>
          </w:tcPr>
          <w:p w:rsidR="004028FB" w:rsidRPr="00304DFE" w:rsidRDefault="004028FB" w:rsidP="00304DFE">
            <w:pPr>
              <w:pStyle w:val="TableParagraph"/>
              <w:spacing w:after="0" w:line="240" w:lineRule="auto"/>
              <w:ind w:left="22"/>
              <w:jc w:val="left"/>
              <w:rPr>
                <w:rFonts w:ascii="Arial" w:hAnsi="Arial" w:cs="Arial"/>
                <w:sz w:val="20"/>
                <w:szCs w:val="20"/>
              </w:rPr>
            </w:pPr>
            <w:r w:rsidRPr="00304DFE">
              <w:rPr>
                <w:rFonts w:ascii="Arial" w:hAnsi="Arial" w:cs="Arial"/>
                <w:spacing w:val="-2"/>
                <w:w w:val="80"/>
                <w:sz w:val="20"/>
                <w:szCs w:val="20"/>
              </w:rPr>
              <w:t>Administrative</w:t>
            </w:r>
            <w:r w:rsidRPr="00304DFE">
              <w:rPr>
                <w:rFonts w:ascii="Arial" w:hAnsi="Arial" w:cs="Arial"/>
                <w:spacing w:val="-4"/>
                <w:w w:val="90"/>
                <w:sz w:val="20"/>
                <w:szCs w:val="20"/>
              </w:rPr>
              <w:t>Fees</w:t>
            </w:r>
          </w:p>
        </w:tc>
        <w:tc>
          <w:tcPr>
            <w:tcW w:w="992" w:type="dxa"/>
            <w:shd w:val="clear" w:color="auto" w:fill="auto"/>
          </w:tcPr>
          <w:p w:rsidR="004028FB" w:rsidRPr="00304DFE" w:rsidRDefault="004028FB" w:rsidP="00304DFE">
            <w:pPr>
              <w:pStyle w:val="TableParagraph"/>
              <w:spacing w:after="0" w:line="240" w:lineRule="auto"/>
              <w:ind w:right="9"/>
              <w:jc w:val="left"/>
              <w:rPr>
                <w:rFonts w:ascii="Arial" w:hAnsi="Arial" w:cs="Arial"/>
                <w:sz w:val="20"/>
                <w:szCs w:val="20"/>
              </w:rPr>
            </w:pPr>
            <w:r w:rsidRPr="00304DFE">
              <w:rPr>
                <w:rFonts w:ascii="Arial" w:hAnsi="Arial" w:cs="Arial"/>
                <w:spacing w:val="-4"/>
                <w:w w:val="90"/>
                <w:sz w:val="20"/>
                <w:szCs w:val="20"/>
              </w:rPr>
              <w:t>52,6</w:t>
            </w:r>
          </w:p>
        </w:tc>
        <w:tc>
          <w:tcPr>
            <w:tcW w:w="1050" w:type="dxa"/>
            <w:shd w:val="clear" w:color="auto" w:fill="auto"/>
          </w:tcPr>
          <w:p w:rsidR="004028FB" w:rsidRPr="00304DFE" w:rsidRDefault="004028FB" w:rsidP="00304DFE">
            <w:pPr>
              <w:pStyle w:val="TableParagraph"/>
              <w:spacing w:after="0" w:line="240" w:lineRule="auto"/>
              <w:ind w:right="8"/>
              <w:jc w:val="left"/>
              <w:rPr>
                <w:rFonts w:ascii="Arial" w:hAnsi="Arial" w:cs="Arial"/>
                <w:sz w:val="20"/>
                <w:szCs w:val="20"/>
              </w:rPr>
            </w:pPr>
            <w:r w:rsidRPr="00304DFE">
              <w:rPr>
                <w:rFonts w:ascii="Arial" w:hAnsi="Arial" w:cs="Arial"/>
                <w:spacing w:val="-4"/>
                <w:w w:val="90"/>
                <w:sz w:val="20"/>
                <w:szCs w:val="20"/>
              </w:rPr>
              <w:t>93,5</w:t>
            </w:r>
          </w:p>
        </w:tc>
        <w:tc>
          <w:tcPr>
            <w:tcW w:w="1076" w:type="dxa"/>
            <w:gridSpan w:val="2"/>
            <w:shd w:val="clear" w:color="auto" w:fill="auto"/>
          </w:tcPr>
          <w:p w:rsidR="004028FB" w:rsidRPr="00304DFE" w:rsidRDefault="004028FB" w:rsidP="00304DFE">
            <w:pPr>
              <w:pStyle w:val="TableParagraph"/>
              <w:spacing w:after="0" w:line="240" w:lineRule="auto"/>
              <w:ind w:right="9"/>
              <w:jc w:val="left"/>
              <w:rPr>
                <w:rFonts w:ascii="Arial" w:hAnsi="Arial" w:cs="Arial"/>
                <w:sz w:val="20"/>
                <w:szCs w:val="20"/>
              </w:rPr>
            </w:pPr>
            <w:r w:rsidRPr="00304DFE">
              <w:rPr>
                <w:rFonts w:ascii="Arial" w:hAnsi="Arial" w:cs="Arial"/>
                <w:spacing w:val="-4"/>
                <w:w w:val="90"/>
                <w:sz w:val="20"/>
                <w:szCs w:val="20"/>
              </w:rPr>
              <w:t>40,9</w:t>
            </w:r>
          </w:p>
        </w:tc>
        <w:tc>
          <w:tcPr>
            <w:tcW w:w="1035" w:type="dxa"/>
            <w:gridSpan w:val="2"/>
            <w:shd w:val="clear" w:color="auto" w:fill="auto"/>
          </w:tcPr>
          <w:p w:rsidR="004028FB" w:rsidRPr="00304DFE" w:rsidRDefault="004028FB" w:rsidP="00304DFE">
            <w:pPr>
              <w:pStyle w:val="TableParagraph"/>
              <w:spacing w:after="0" w:line="240" w:lineRule="auto"/>
              <w:ind w:right="9"/>
              <w:jc w:val="left"/>
              <w:rPr>
                <w:rFonts w:ascii="Arial" w:hAnsi="Arial" w:cs="Arial"/>
                <w:sz w:val="20"/>
                <w:szCs w:val="20"/>
              </w:rPr>
            </w:pPr>
            <w:r w:rsidRPr="00304DFE">
              <w:rPr>
                <w:rFonts w:ascii="Arial" w:hAnsi="Arial" w:cs="Arial"/>
                <w:spacing w:val="-4"/>
                <w:w w:val="90"/>
                <w:sz w:val="20"/>
                <w:szCs w:val="20"/>
              </w:rPr>
              <w:t>36,9</w:t>
            </w:r>
          </w:p>
        </w:tc>
        <w:tc>
          <w:tcPr>
            <w:tcW w:w="1209" w:type="dxa"/>
            <w:gridSpan w:val="2"/>
            <w:shd w:val="clear" w:color="auto" w:fill="auto"/>
          </w:tcPr>
          <w:p w:rsidR="004028FB" w:rsidRPr="00304DFE" w:rsidRDefault="004028FB" w:rsidP="00304DFE">
            <w:pPr>
              <w:pStyle w:val="TableParagraph"/>
              <w:spacing w:after="0" w:line="240" w:lineRule="auto"/>
              <w:ind w:right="16"/>
              <w:jc w:val="left"/>
              <w:rPr>
                <w:rFonts w:ascii="Arial" w:hAnsi="Arial" w:cs="Arial"/>
                <w:sz w:val="20"/>
                <w:szCs w:val="20"/>
              </w:rPr>
            </w:pPr>
            <w:r w:rsidRPr="00304DFE">
              <w:rPr>
                <w:rFonts w:ascii="Arial" w:hAnsi="Arial" w:cs="Arial"/>
                <w:spacing w:val="-2"/>
                <w:w w:val="80"/>
                <w:sz w:val="20"/>
                <w:szCs w:val="20"/>
              </w:rPr>
              <w:t>77,76</w:t>
            </w:r>
          </w:p>
        </w:tc>
        <w:tc>
          <w:tcPr>
            <w:tcW w:w="1275" w:type="dxa"/>
            <w:gridSpan w:val="2"/>
            <w:shd w:val="clear" w:color="auto" w:fill="auto"/>
          </w:tcPr>
          <w:p w:rsidR="004028FB" w:rsidRPr="00304DFE" w:rsidRDefault="004028FB" w:rsidP="00304DFE">
            <w:pPr>
              <w:pStyle w:val="TableParagraph"/>
              <w:spacing w:after="0" w:line="240" w:lineRule="auto"/>
              <w:ind w:right="17"/>
              <w:jc w:val="left"/>
              <w:rPr>
                <w:rFonts w:ascii="Arial" w:hAnsi="Arial" w:cs="Arial"/>
                <w:sz w:val="20"/>
                <w:szCs w:val="20"/>
              </w:rPr>
            </w:pPr>
            <w:r w:rsidRPr="00304DFE">
              <w:rPr>
                <w:rFonts w:ascii="Arial" w:hAnsi="Arial" w:cs="Arial"/>
                <w:spacing w:val="-2"/>
                <w:w w:val="80"/>
                <w:sz w:val="20"/>
                <w:szCs w:val="20"/>
              </w:rPr>
              <w:t>70,10</w:t>
            </w:r>
          </w:p>
        </w:tc>
      </w:tr>
      <w:tr w:rsidR="004028FB" w:rsidRPr="00304DFE" w:rsidTr="00745CD0">
        <w:trPr>
          <w:trHeight w:val="203"/>
        </w:trPr>
        <w:tc>
          <w:tcPr>
            <w:tcW w:w="2997" w:type="dxa"/>
            <w:shd w:val="clear" w:color="auto" w:fill="auto"/>
          </w:tcPr>
          <w:p w:rsidR="004028FB" w:rsidRPr="00304DFE" w:rsidRDefault="004028FB" w:rsidP="00304DFE">
            <w:pPr>
              <w:pStyle w:val="TableParagraph"/>
              <w:spacing w:after="0" w:line="240" w:lineRule="auto"/>
              <w:ind w:left="22"/>
              <w:jc w:val="left"/>
              <w:rPr>
                <w:rFonts w:ascii="Arial" w:hAnsi="Arial" w:cs="Arial"/>
                <w:sz w:val="20"/>
                <w:szCs w:val="20"/>
              </w:rPr>
            </w:pPr>
            <w:r w:rsidRPr="00304DFE">
              <w:rPr>
                <w:rFonts w:ascii="Arial" w:hAnsi="Arial" w:cs="Arial"/>
                <w:spacing w:val="-2"/>
                <w:w w:val="80"/>
                <w:sz w:val="20"/>
                <w:szCs w:val="20"/>
              </w:rPr>
              <w:t>Computer</w:t>
            </w:r>
            <w:r w:rsidRPr="00304DFE">
              <w:rPr>
                <w:rFonts w:ascii="Arial" w:hAnsi="Arial" w:cs="Arial"/>
                <w:spacing w:val="-2"/>
                <w:w w:val="90"/>
                <w:sz w:val="20"/>
                <w:szCs w:val="20"/>
              </w:rPr>
              <w:t>Services</w:t>
            </w:r>
          </w:p>
        </w:tc>
        <w:tc>
          <w:tcPr>
            <w:tcW w:w="992" w:type="dxa"/>
            <w:shd w:val="clear" w:color="auto" w:fill="auto"/>
          </w:tcPr>
          <w:p w:rsidR="004028FB" w:rsidRPr="00304DFE" w:rsidRDefault="004028FB" w:rsidP="00304DFE">
            <w:pPr>
              <w:pStyle w:val="TableParagraph"/>
              <w:spacing w:after="0" w:line="240" w:lineRule="auto"/>
              <w:ind w:right="9"/>
              <w:jc w:val="left"/>
              <w:rPr>
                <w:rFonts w:ascii="Arial" w:hAnsi="Arial" w:cs="Arial"/>
                <w:sz w:val="20"/>
                <w:szCs w:val="20"/>
              </w:rPr>
            </w:pPr>
            <w:r w:rsidRPr="00304DFE">
              <w:rPr>
                <w:rFonts w:ascii="Arial" w:hAnsi="Arial" w:cs="Arial"/>
                <w:spacing w:val="-4"/>
                <w:w w:val="90"/>
                <w:sz w:val="20"/>
                <w:szCs w:val="20"/>
              </w:rPr>
              <w:t>39,9</w:t>
            </w:r>
          </w:p>
        </w:tc>
        <w:tc>
          <w:tcPr>
            <w:tcW w:w="1050" w:type="dxa"/>
            <w:shd w:val="clear" w:color="auto" w:fill="auto"/>
          </w:tcPr>
          <w:p w:rsidR="004028FB" w:rsidRPr="00304DFE" w:rsidRDefault="004028FB" w:rsidP="00304DFE">
            <w:pPr>
              <w:pStyle w:val="TableParagraph"/>
              <w:spacing w:after="0" w:line="240" w:lineRule="auto"/>
              <w:ind w:right="8"/>
              <w:jc w:val="left"/>
              <w:rPr>
                <w:rFonts w:ascii="Arial" w:hAnsi="Arial" w:cs="Arial"/>
                <w:sz w:val="20"/>
                <w:szCs w:val="20"/>
              </w:rPr>
            </w:pPr>
            <w:r w:rsidRPr="00304DFE">
              <w:rPr>
                <w:rFonts w:ascii="Arial" w:hAnsi="Arial" w:cs="Arial"/>
                <w:spacing w:val="-4"/>
                <w:w w:val="90"/>
                <w:sz w:val="20"/>
                <w:szCs w:val="20"/>
              </w:rPr>
              <w:t>40,7</w:t>
            </w:r>
          </w:p>
        </w:tc>
        <w:tc>
          <w:tcPr>
            <w:tcW w:w="1076" w:type="dxa"/>
            <w:gridSpan w:val="2"/>
            <w:shd w:val="clear" w:color="auto" w:fill="auto"/>
          </w:tcPr>
          <w:p w:rsidR="004028FB" w:rsidRPr="00304DFE" w:rsidRDefault="004028FB" w:rsidP="00304DFE">
            <w:pPr>
              <w:pStyle w:val="TableParagraph"/>
              <w:spacing w:after="0" w:line="240" w:lineRule="auto"/>
              <w:ind w:right="9"/>
              <w:jc w:val="left"/>
              <w:rPr>
                <w:rFonts w:ascii="Arial" w:hAnsi="Arial" w:cs="Arial"/>
                <w:sz w:val="20"/>
                <w:szCs w:val="20"/>
              </w:rPr>
            </w:pPr>
            <w:r w:rsidRPr="00304DFE">
              <w:rPr>
                <w:rFonts w:ascii="Arial" w:hAnsi="Arial" w:cs="Arial"/>
                <w:spacing w:val="-5"/>
                <w:w w:val="90"/>
                <w:sz w:val="20"/>
                <w:szCs w:val="20"/>
              </w:rPr>
              <w:t>0,8</w:t>
            </w:r>
          </w:p>
        </w:tc>
        <w:tc>
          <w:tcPr>
            <w:tcW w:w="1035" w:type="dxa"/>
            <w:gridSpan w:val="2"/>
            <w:shd w:val="clear" w:color="auto" w:fill="auto"/>
          </w:tcPr>
          <w:p w:rsidR="004028FB" w:rsidRPr="00304DFE" w:rsidRDefault="004028FB" w:rsidP="00304DFE">
            <w:pPr>
              <w:pStyle w:val="TableParagraph"/>
              <w:spacing w:after="0" w:line="240" w:lineRule="auto"/>
              <w:ind w:right="9"/>
              <w:jc w:val="left"/>
              <w:rPr>
                <w:rFonts w:ascii="Arial" w:hAnsi="Arial" w:cs="Arial"/>
                <w:sz w:val="20"/>
                <w:szCs w:val="20"/>
              </w:rPr>
            </w:pPr>
            <w:r w:rsidRPr="00304DFE">
              <w:rPr>
                <w:rFonts w:ascii="Arial" w:hAnsi="Arial" w:cs="Arial"/>
                <w:w w:val="90"/>
                <w:sz w:val="20"/>
                <w:szCs w:val="20"/>
              </w:rPr>
              <w:t>-</w:t>
            </w:r>
            <w:r w:rsidRPr="00304DFE">
              <w:rPr>
                <w:rFonts w:ascii="Arial" w:hAnsi="Arial" w:cs="Arial"/>
                <w:spacing w:val="-5"/>
                <w:w w:val="90"/>
                <w:sz w:val="20"/>
                <w:szCs w:val="20"/>
              </w:rPr>
              <w:t>1,0</w:t>
            </w:r>
          </w:p>
        </w:tc>
        <w:tc>
          <w:tcPr>
            <w:tcW w:w="1209" w:type="dxa"/>
            <w:gridSpan w:val="2"/>
            <w:shd w:val="clear" w:color="auto" w:fill="auto"/>
          </w:tcPr>
          <w:p w:rsidR="004028FB" w:rsidRPr="00304DFE" w:rsidRDefault="004028FB" w:rsidP="00304DFE">
            <w:pPr>
              <w:pStyle w:val="TableParagraph"/>
              <w:spacing w:after="0" w:line="240" w:lineRule="auto"/>
              <w:ind w:right="17"/>
              <w:jc w:val="left"/>
              <w:rPr>
                <w:rFonts w:ascii="Arial" w:hAnsi="Arial" w:cs="Arial"/>
                <w:sz w:val="20"/>
                <w:szCs w:val="20"/>
              </w:rPr>
            </w:pPr>
            <w:r w:rsidRPr="00304DFE">
              <w:rPr>
                <w:rFonts w:ascii="Arial" w:hAnsi="Arial" w:cs="Arial"/>
                <w:w w:val="80"/>
                <w:sz w:val="20"/>
                <w:szCs w:val="20"/>
              </w:rPr>
              <w:t>2,01</w:t>
            </w:r>
          </w:p>
        </w:tc>
        <w:tc>
          <w:tcPr>
            <w:tcW w:w="1275" w:type="dxa"/>
            <w:gridSpan w:val="2"/>
            <w:shd w:val="clear" w:color="auto" w:fill="auto"/>
          </w:tcPr>
          <w:p w:rsidR="004028FB" w:rsidRPr="00304DFE" w:rsidRDefault="004028FB" w:rsidP="00304DFE">
            <w:pPr>
              <w:pStyle w:val="TableParagraph"/>
              <w:spacing w:after="0" w:line="240" w:lineRule="auto"/>
              <w:ind w:right="17"/>
              <w:jc w:val="left"/>
              <w:rPr>
                <w:rFonts w:ascii="Arial" w:hAnsi="Arial" w:cs="Arial"/>
                <w:sz w:val="20"/>
                <w:szCs w:val="20"/>
              </w:rPr>
            </w:pPr>
            <w:r w:rsidRPr="00304DFE">
              <w:rPr>
                <w:rFonts w:ascii="Arial" w:hAnsi="Arial" w:cs="Arial"/>
                <w:spacing w:val="-2"/>
                <w:w w:val="80"/>
                <w:sz w:val="20"/>
                <w:szCs w:val="20"/>
              </w:rPr>
              <w:t>-2,39</w:t>
            </w:r>
          </w:p>
        </w:tc>
      </w:tr>
      <w:tr w:rsidR="004028FB" w:rsidRPr="00304DFE" w:rsidTr="00745CD0">
        <w:trPr>
          <w:trHeight w:val="203"/>
        </w:trPr>
        <w:tc>
          <w:tcPr>
            <w:tcW w:w="2997" w:type="dxa"/>
            <w:shd w:val="clear" w:color="auto" w:fill="auto"/>
          </w:tcPr>
          <w:p w:rsidR="004028FB" w:rsidRPr="00304DFE" w:rsidRDefault="004028FB" w:rsidP="00304DFE">
            <w:pPr>
              <w:pStyle w:val="TableParagraph"/>
              <w:spacing w:after="0" w:line="240" w:lineRule="auto"/>
              <w:ind w:left="22"/>
              <w:jc w:val="left"/>
              <w:rPr>
                <w:rFonts w:ascii="Arial" w:hAnsi="Arial" w:cs="Arial"/>
                <w:sz w:val="20"/>
                <w:szCs w:val="20"/>
              </w:rPr>
            </w:pPr>
            <w:r w:rsidRPr="00304DFE">
              <w:rPr>
                <w:rFonts w:ascii="Arial" w:hAnsi="Arial" w:cs="Arial"/>
                <w:w w:val="80"/>
                <w:sz w:val="20"/>
                <w:szCs w:val="20"/>
              </w:rPr>
              <w:t>Consultants:BusinessandAdvisory</w:t>
            </w:r>
            <w:r w:rsidRPr="00304DFE">
              <w:rPr>
                <w:rFonts w:ascii="Arial" w:hAnsi="Arial" w:cs="Arial"/>
                <w:spacing w:val="-2"/>
                <w:w w:val="80"/>
                <w:sz w:val="20"/>
                <w:szCs w:val="20"/>
              </w:rPr>
              <w:t>Services</w:t>
            </w:r>
          </w:p>
        </w:tc>
        <w:tc>
          <w:tcPr>
            <w:tcW w:w="992" w:type="dxa"/>
            <w:shd w:val="clear" w:color="auto" w:fill="auto"/>
          </w:tcPr>
          <w:p w:rsidR="004028FB" w:rsidRPr="00304DFE" w:rsidRDefault="004028FB" w:rsidP="00304DFE">
            <w:pPr>
              <w:pStyle w:val="TableParagraph"/>
              <w:spacing w:after="0" w:line="240" w:lineRule="auto"/>
              <w:ind w:right="9"/>
              <w:jc w:val="left"/>
              <w:rPr>
                <w:rFonts w:ascii="Arial" w:hAnsi="Arial" w:cs="Arial"/>
                <w:sz w:val="20"/>
                <w:szCs w:val="20"/>
              </w:rPr>
            </w:pPr>
            <w:r w:rsidRPr="00304DFE">
              <w:rPr>
                <w:rFonts w:ascii="Arial" w:hAnsi="Arial" w:cs="Arial"/>
                <w:spacing w:val="-4"/>
                <w:w w:val="90"/>
                <w:sz w:val="20"/>
                <w:szCs w:val="20"/>
              </w:rPr>
              <w:t>25,7</w:t>
            </w:r>
          </w:p>
        </w:tc>
        <w:tc>
          <w:tcPr>
            <w:tcW w:w="1050" w:type="dxa"/>
            <w:shd w:val="clear" w:color="auto" w:fill="auto"/>
          </w:tcPr>
          <w:p w:rsidR="004028FB" w:rsidRPr="00304DFE" w:rsidRDefault="004028FB" w:rsidP="00304DFE">
            <w:pPr>
              <w:pStyle w:val="TableParagraph"/>
              <w:spacing w:after="0" w:line="240" w:lineRule="auto"/>
              <w:ind w:right="8"/>
              <w:jc w:val="left"/>
              <w:rPr>
                <w:rFonts w:ascii="Arial" w:hAnsi="Arial" w:cs="Arial"/>
                <w:sz w:val="20"/>
                <w:szCs w:val="20"/>
              </w:rPr>
            </w:pPr>
            <w:r w:rsidRPr="00304DFE">
              <w:rPr>
                <w:rFonts w:ascii="Arial" w:hAnsi="Arial" w:cs="Arial"/>
                <w:spacing w:val="-4"/>
                <w:w w:val="90"/>
                <w:sz w:val="20"/>
                <w:szCs w:val="20"/>
              </w:rPr>
              <w:t>42,8</w:t>
            </w:r>
          </w:p>
        </w:tc>
        <w:tc>
          <w:tcPr>
            <w:tcW w:w="1076" w:type="dxa"/>
            <w:gridSpan w:val="2"/>
            <w:shd w:val="clear" w:color="auto" w:fill="auto"/>
          </w:tcPr>
          <w:p w:rsidR="004028FB" w:rsidRPr="00304DFE" w:rsidRDefault="004028FB" w:rsidP="00304DFE">
            <w:pPr>
              <w:pStyle w:val="TableParagraph"/>
              <w:spacing w:after="0" w:line="240" w:lineRule="auto"/>
              <w:ind w:right="9"/>
              <w:jc w:val="left"/>
              <w:rPr>
                <w:rFonts w:ascii="Arial" w:hAnsi="Arial" w:cs="Arial"/>
                <w:sz w:val="20"/>
                <w:szCs w:val="20"/>
              </w:rPr>
            </w:pPr>
            <w:r w:rsidRPr="00304DFE">
              <w:rPr>
                <w:rFonts w:ascii="Arial" w:hAnsi="Arial" w:cs="Arial"/>
                <w:spacing w:val="-4"/>
                <w:w w:val="90"/>
                <w:sz w:val="20"/>
                <w:szCs w:val="20"/>
              </w:rPr>
              <w:t>17,1</w:t>
            </w:r>
          </w:p>
        </w:tc>
        <w:tc>
          <w:tcPr>
            <w:tcW w:w="1035" w:type="dxa"/>
            <w:gridSpan w:val="2"/>
            <w:shd w:val="clear" w:color="auto" w:fill="auto"/>
          </w:tcPr>
          <w:p w:rsidR="004028FB" w:rsidRPr="00304DFE" w:rsidRDefault="004028FB" w:rsidP="00304DFE">
            <w:pPr>
              <w:pStyle w:val="TableParagraph"/>
              <w:spacing w:after="0" w:line="240" w:lineRule="auto"/>
              <w:ind w:right="9"/>
              <w:jc w:val="left"/>
              <w:rPr>
                <w:rFonts w:ascii="Arial" w:hAnsi="Arial" w:cs="Arial"/>
                <w:sz w:val="20"/>
                <w:szCs w:val="20"/>
              </w:rPr>
            </w:pPr>
            <w:r w:rsidRPr="00304DFE">
              <w:rPr>
                <w:rFonts w:ascii="Arial" w:hAnsi="Arial" w:cs="Arial"/>
                <w:spacing w:val="-4"/>
                <w:w w:val="90"/>
                <w:sz w:val="20"/>
                <w:szCs w:val="20"/>
              </w:rPr>
              <w:t>15,3</w:t>
            </w:r>
          </w:p>
        </w:tc>
        <w:tc>
          <w:tcPr>
            <w:tcW w:w="1209" w:type="dxa"/>
            <w:gridSpan w:val="2"/>
            <w:shd w:val="clear" w:color="auto" w:fill="auto"/>
          </w:tcPr>
          <w:p w:rsidR="004028FB" w:rsidRPr="00304DFE" w:rsidRDefault="004028FB" w:rsidP="00304DFE">
            <w:pPr>
              <w:pStyle w:val="TableParagraph"/>
              <w:spacing w:after="0" w:line="240" w:lineRule="auto"/>
              <w:ind w:right="16"/>
              <w:jc w:val="left"/>
              <w:rPr>
                <w:rFonts w:ascii="Arial" w:hAnsi="Arial" w:cs="Arial"/>
                <w:sz w:val="20"/>
                <w:szCs w:val="20"/>
              </w:rPr>
            </w:pPr>
            <w:r w:rsidRPr="00304DFE">
              <w:rPr>
                <w:rFonts w:ascii="Arial" w:hAnsi="Arial" w:cs="Arial"/>
                <w:spacing w:val="-2"/>
                <w:w w:val="80"/>
                <w:sz w:val="20"/>
                <w:szCs w:val="20"/>
              </w:rPr>
              <w:t>66,54</w:t>
            </w:r>
          </w:p>
        </w:tc>
        <w:tc>
          <w:tcPr>
            <w:tcW w:w="1275" w:type="dxa"/>
            <w:gridSpan w:val="2"/>
            <w:shd w:val="clear" w:color="auto" w:fill="auto"/>
          </w:tcPr>
          <w:p w:rsidR="004028FB" w:rsidRPr="00304DFE" w:rsidRDefault="004028FB" w:rsidP="00304DFE">
            <w:pPr>
              <w:pStyle w:val="TableParagraph"/>
              <w:spacing w:after="0" w:line="240" w:lineRule="auto"/>
              <w:ind w:right="17"/>
              <w:jc w:val="left"/>
              <w:rPr>
                <w:rFonts w:ascii="Arial" w:hAnsi="Arial" w:cs="Arial"/>
                <w:sz w:val="20"/>
                <w:szCs w:val="20"/>
              </w:rPr>
            </w:pPr>
            <w:r w:rsidRPr="00304DFE">
              <w:rPr>
                <w:rFonts w:ascii="Arial" w:hAnsi="Arial" w:cs="Arial"/>
                <w:spacing w:val="-2"/>
                <w:w w:val="80"/>
                <w:sz w:val="20"/>
                <w:szCs w:val="20"/>
              </w:rPr>
              <w:t>59,37</w:t>
            </w:r>
          </w:p>
        </w:tc>
      </w:tr>
      <w:tr w:rsidR="004028FB" w:rsidRPr="00304DFE" w:rsidTr="00745CD0">
        <w:trPr>
          <w:trHeight w:val="203"/>
        </w:trPr>
        <w:tc>
          <w:tcPr>
            <w:tcW w:w="2997" w:type="dxa"/>
            <w:shd w:val="clear" w:color="auto" w:fill="auto"/>
          </w:tcPr>
          <w:p w:rsidR="004028FB" w:rsidRPr="00304DFE" w:rsidRDefault="004028FB" w:rsidP="00304DFE">
            <w:pPr>
              <w:pStyle w:val="TableParagraph"/>
              <w:spacing w:after="0" w:line="240" w:lineRule="auto"/>
              <w:ind w:left="22"/>
              <w:jc w:val="left"/>
              <w:rPr>
                <w:rFonts w:ascii="Arial" w:hAnsi="Arial" w:cs="Arial"/>
                <w:sz w:val="20"/>
                <w:szCs w:val="20"/>
              </w:rPr>
            </w:pPr>
            <w:r w:rsidRPr="00304DFE">
              <w:rPr>
                <w:rFonts w:ascii="Arial" w:hAnsi="Arial" w:cs="Arial"/>
                <w:w w:val="80"/>
                <w:sz w:val="20"/>
                <w:szCs w:val="20"/>
              </w:rPr>
              <w:t>AgencyandSupport/Outsourced</w:t>
            </w:r>
            <w:r w:rsidRPr="00304DFE">
              <w:rPr>
                <w:rFonts w:ascii="Arial" w:hAnsi="Arial" w:cs="Arial"/>
                <w:spacing w:val="-2"/>
                <w:w w:val="80"/>
                <w:sz w:val="20"/>
                <w:szCs w:val="20"/>
              </w:rPr>
              <w:t>Services</w:t>
            </w:r>
          </w:p>
        </w:tc>
        <w:tc>
          <w:tcPr>
            <w:tcW w:w="992" w:type="dxa"/>
            <w:shd w:val="clear" w:color="auto" w:fill="auto"/>
          </w:tcPr>
          <w:p w:rsidR="004028FB" w:rsidRPr="00304DFE" w:rsidRDefault="004028FB" w:rsidP="00304DFE">
            <w:pPr>
              <w:pStyle w:val="TableParagraph"/>
              <w:spacing w:after="0" w:line="240" w:lineRule="auto"/>
              <w:ind w:right="9"/>
              <w:jc w:val="left"/>
              <w:rPr>
                <w:rFonts w:ascii="Arial" w:hAnsi="Arial" w:cs="Arial"/>
                <w:sz w:val="20"/>
                <w:szCs w:val="20"/>
              </w:rPr>
            </w:pPr>
            <w:r w:rsidRPr="00304DFE">
              <w:rPr>
                <w:rFonts w:ascii="Arial" w:hAnsi="Arial" w:cs="Arial"/>
                <w:spacing w:val="-4"/>
                <w:w w:val="90"/>
                <w:sz w:val="20"/>
                <w:szCs w:val="20"/>
              </w:rPr>
              <w:t>60,1</w:t>
            </w:r>
          </w:p>
        </w:tc>
        <w:tc>
          <w:tcPr>
            <w:tcW w:w="1050" w:type="dxa"/>
            <w:shd w:val="clear" w:color="auto" w:fill="auto"/>
          </w:tcPr>
          <w:p w:rsidR="004028FB" w:rsidRPr="00304DFE" w:rsidRDefault="004028FB" w:rsidP="00304DFE">
            <w:pPr>
              <w:pStyle w:val="TableParagraph"/>
              <w:spacing w:after="0" w:line="240" w:lineRule="auto"/>
              <w:ind w:right="8"/>
              <w:jc w:val="left"/>
              <w:rPr>
                <w:rFonts w:ascii="Arial" w:hAnsi="Arial" w:cs="Arial"/>
                <w:sz w:val="20"/>
                <w:szCs w:val="20"/>
              </w:rPr>
            </w:pPr>
            <w:r w:rsidRPr="00304DFE">
              <w:rPr>
                <w:rFonts w:ascii="Arial" w:hAnsi="Arial" w:cs="Arial"/>
                <w:spacing w:val="-4"/>
                <w:w w:val="90"/>
                <w:sz w:val="20"/>
                <w:szCs w:val="20"/>
              </w:rPr>
              <w:t>82,5</w:t>
            </w:r>
          </w:p>
        </w:tc>
        <w:tc>
          <w:tcPr>
            <w:tcW w:w="1076" w:type="dxa"/>
            <w:gridSpan w:val="2"/>
            <w:shd w:val="clear" w:color="auto" w:fill="auto"/>
          </w:tcPr>
          <w:p w:rsidR="004028FB" w:rsidRPr="00304DFE" w:rsidRDefault="004028FB" w:rsidP="00304DFE">
            <w:pPr>
              <w:pStyle w:val="TableParagraph"/>
              <w:spacing w:after="0" w:line="240" w:lineRule="auto"/>
              <w:ind w:right="9"/>
              <w:jc w:val="left"/>
              <w:rPr>
                <w:rFonts w:ascii="Arial" w:hAnsi="Arial" w:cs="Arial"/>
                <w:sz w:val="20"/>
                <w:szCs w:val="20"/>
              </w:rPr>
            </w:pPr>
            <w:r w:rsidRPr="00304DFE">
              <w:rPr>
                <w:rFonts w:ascii="Arial" w:hAnsi="Arial" w:cs="Arial"/>
                <w:spacing w:val="-4"/>
                <w:w w:val="90"/>
                <w:sz w:val="20"/>
                <w:szCs w:val="20"/>
              </w:rPr>
              <w:t>22,4</w:t>
            </w:r>
          </w:p>
        </w:tc>
        <w:tc>
          <w:tcPr>
            <w:tcW w:w="1035" w:type="dxa"/>
            <w:gridSpan w:val="2"/>
            <w:shd w:val="clear" w:color="auto" w:fill="auto"/>
          </w:tcPr>
          <w:p w:rsidR="004028FB" w:rsidRPr="00304DFE" w:rsidRDefault="004028FB" w:rsidP="00304DFE">
            <w:pPr>
              <w:pStyle w:val="TableParagraph"/>
              <w:spacing w:after="0" w:line="240" w:lineRule="auto"/>
              <w:ind w:right="9"/>
              <w:jc w:val="left"/>
              <w:rPr>
                <w:rFonts w:ascii="Arial" w:hAnsi="Arial" w:cs="Arial"/>
                <w:sz w:val="20"/>
                <w:szCs w:val="20"/>
              </w:rPr>
            </w:pPr>
            <w:r w:rsidRPr="00304DFE">
              <w:rPr>
                <w:rFonts w:ascii="Arial" w:hAnsi="Arial" w:cs="Arial"/>
                <w:spacing w:val="-4"/>
                <w:w w:val="90"/>
                <w:sz w:val="20"/>
                <w:szCs w:val="20"/>
              </w:rPr>
              <w:t>18,8</w:t>
            </w:r>
          </w:p>
        </w:tc>
        <w:tc>
          <w:tcPr>
            <w:tcW w:w="1209" w:type="dxa"/>
            <w:gridSpan w:val="2"/>
            <w:shd w:val="clear" w:color="auto" w:fill="auto"/>
          </w:tcPr>
          <w:p w:rsidR="004028FB" w:rsidRPr="00304DFE" w:rsidRDefault="004028FB" w:rsidP="00304DFE">
            <w:pPr>
              <w:pStyle w:val="TableParagraph"/>
              <w:spacing w:after="0" w:line="240" w:lineRule="auto"/>
              <w:ind w:right="16"/>
              <w:jc w:val="left"/>
              <w:rPr>
                <w:rFonts w:ascii="Arial" w:hAnsi="Arial" w:cs="Arial"/>
                <w:sz w:val="20"/>
                <w:szCs w:val="20"/>
              </w:rPr>
            </w:pPr>
            <w:r w:rsidRPr="00304DFE">
              <w:rPr>
                <w:rFonts w:ascii="Arial" w:hAnsi="Arial" w:cs="Arial"/>
                <w:spacing w:val="-2"/>
                <w:w w:val="80"/>
                <w:sz w:val="20"/>
                <w:szCs w:val="20"/>
              </w:rPr>
              <w:t>37,27</w:t>
            </w:r>
          </w:p>
        </w:tc>
        <w:tc>
          <w:tcPr>
            <w:tcW w:w="1275" w:type="dxa"/>
            <w:gridSpan w:val="2"/>
            <w:shd w:val="clear" w:color="auto" w:fill="auto"/>
          </w:tcPr>
          <w:p w:rsidR="004028FB" w:rsidRPr="00304DFE" w:rsidRDefault="004028FB" w:rsidP="00304DFE">
            <w:pPr>
              <w:pStyle w:val="TableParagraph"/>
              <w:spacing w:after="0" w:line="240" w:lineRule="auto"/>
              <w:ind w:right="17"/>
              <w:jc w:val="left"/>
              <w:rPr>
                <w:rFonts w:ascii="Arial" w:hAnsi="Arial" w:cs="Arial"/>
                <w:sz w:val="20"/>
                <w:szCs w:val="20"/>
              </w:rPr>
            </w:pPr>
            <w:r w:rsidRPr="00304DFE">
              <w:rPr>
                <w:rFonts w:ascii="Arial" w:hAnsi="Arial" w:cs="Arial"/>
                <w:spacing w:val="-2"/>
                <w:w w:val="80"/>
                <w:sz w:val="20"/>
                <w:szCs w:val="20"/>
              </w:rPr>
              <w:t>31,36</w:t>
            </w:r>
          </w:p>
        </w:tc>
      </w:tr>
      <w:tr w:rsidR="004028FB" w:rsidRPr="00304DFE" w:rsidTr="00745CD0">
        <w:trPr>
          <w:trHeight w:val="203"/>
        </w:trPr>
        <w:tc>
          <w:tcPr>
            <w:tcW w:w="2997" w:type="dxa"/>
            <w:shd w:val="clear" w:color="auto" w:fill="auto"/>
          </w:tcPr>
          <w:p w:rsidR="004028FB" w:rsidRPr="00304DFE" w:rsidRDefault="004028FB" w:rsidP="00304DFE">
            <w:pPr>
              <w:pStyle w:val="TableParagraph"/>
              <w:spacing w:after="0" w:line="240" w:lineRule="auto"/>
              <w:ind w:left="22"/>
              <w:jc w:val="left"/>
              <w:rPr>
                <w:rFonts w:ascii="Arial" w:hAnsi="Arial" w:cs="Arial"/>
                <w:sz w:val="20"/>
                <w:szCs w:val="20"/>
              </w:rPr>
            </w:pPr>
            <w:r w:rsidRPr="00304DFE">
              <w:rPr>
                <w:rFonts w:ascii="Arial" w:hAnsi="Arial" w:cs="Arial"/>
                <w:spacing w:val="-2"/>
                <w:w w:val="80"/>
                <w:sz w:val="20"/>
                <w:szCs w:val="20"/>
              </w:rPr>
              <w:t>Operating</w:t>
            </w:r>
            <w:r w:rsidRPr="00304DFE">
              <w:rPr>
                <w:rFonts w:ascii="Arial" w:hAnsi="Arial" w:cs="Arial"/>
                <w:spacing w:val="-2"/>
                <w:w w:val="90"/>
                <w:sz w:val="20"/>
                <w:szCs w:val="20"/>
              </w:rPr>
              <w:t>Leases</w:t>
            </w:r>
          </w:p>
        </w:tc>
        <w:tc>
          <w:tcPr>
            <w:tcW w:w="992" w:type="dxa"/>
            <w:shd w:val="clear" w:color="auto" w:fill="auto"/>
          </w:tcPr>
          <w:p w:rsidR="004028FB" w:rsidRPr="00304DFE" w:rsidRDefault="004028FB" w:rsidP="00304DFE">
            <w:pPr>
              <w:pStyle w:val="TableParagraph"/>
              <w:spacing w:after="0" w:line="240" w:lineRule="auto"/>
              <w:ind w:right="9"/>
              <w:jc w:val="left"/>
              <w:rPr>
                <w:rFonts w:ascii="Arial" w:hAnsi="Arial" w:cs="Arial"/>
                <w:sz w:val="20"/>
                <w:szCs w:val="20"/>
              </w:rPr>
            </w:pPr>
            <w:r w:rsidRPr="00304DFE">
              <w:rPr>
                <w:rFonts w:ascii="Arial" w:hAnsi="Arial" w:cs="Arial"/>
                <w:spacing w:val="-4"/>
                <w:w w:val="90"/>
                <w:sz w:val="20"/>
                <w:szCs w:val="20"/>
              </w:rPr>
              <w:t>38,3</w:t>
            </w:r>
          </w:p>
        </w:tc>
        <w:tc>
          <w:tcPr>
            <w:tcW w:w="1050" w:type="dxa"/>
            <w:shd w:val="clear" w:color="auto" w:fill="auto"/>
          </w:tcPr>
          <w:p w:rsidR="004028FB" w:rsidRPr="00304DFE" w:rsidRDefault="004028FB" w:rsidP="00304DFE">
            <w:pPr>
              <w:pStyle w:val="TableParagraph"/>
              <w:spacing w:after="0" w:line="240" w:lineRule="auto"/>
              <w:ind w:right="8"/>
              <w:jc w:val="left"/>
              <w:rPr>
                <w:rFonts w:ascii="Arial" w:hAnsi="Arial" w:cs="Arial"/>
                <w:sz w:val="20"/>
                <w:szCs w:val="20"/>
              </w:rPr>
            </w:pPr>
            <w:r w:rsidRPr="00304DFE">
              <w:rPr>
                <w:rFonts w:ascii="Arial" w:hAnsi="Arial" w:cs="Arial"/>
                <w:spacing w:val="-4"/>
                <w:w w:val="90"/>
                <w:sz w:val="20"/>
                <w:szCs w:val="20"/>
              </w:rPr>
              <w:t>43,1</w:t>
            </w:r>
          </w:p>
        </w:tc>
        <w:tc>
          <w:tcPr>
            <w:tcW w:w="1076" w:type="dxa"/>
            <w:gridSpan w:val="2"/>
            <w:shd w:val="clear" w:color="auto" w:fill="auto"/>
          </w:tcPr>
          <w:p w:rsidR="004028FB" w:rsidRPr="00304DFE" w:rsidRDefault="004028FB" w:rsidP="00304DFE">
            <w:pPr>
              <w:pStyle w:val="TableParagraph"/>
              <w:spacing w:after="0" w:line="240" w:lineRule="auto"/>
              <w:ind w:right="9"/>
              <w:jc w:val="left"/>
              <w:rPr>
                <w:rFonts w:ascii="Arial" w:hAnsi="Arial" w:cs="Arial"/>
                <w:sz w:val="20"/>
                <w:szCs w:val="20"/>
              </w:rPr>
            </w:pPr>
            <w:r w:rsidRPr="00304DFE">
              <w:rPr>
                <w:rFonts w:ascii="Arial" w:hAnsi="Arial" w:cs="Arial"/>
                <w:spacing w:val="-5"/>
                <w:w w:val="90"/>
                <w:sz w:val="20"/>
                <w:szCs w:val="20"/>
              </w:rPr>
              <w:t>4,8</w:t>
            </w:r>
          </w:p>
        </w:tc>
        <w:tc>
          <w:tcPr>
            <w:tcW w:w="1035" w:type="dxa"/>
            <w:gridSpan w:val="2"/>
            <w:shd w:val="clear" w:color="auto" w:fill="auto"/>
          </w:tcPr>
          <w:p w:rsidR="004028FB" w:rsidRPr="00304DFE" w:rsidRDefault="004028FB" w:rsidP="00304DFE">
            <w:pPr>
              <w:pStyle w:val="TableParagraph"/>
              <w:spacing w:after="0" w:line="240" w:lineRule="auto"/>
              <w:ind w:right="9"/>
              <w:jc w:val="left"/>
              <w:rPr>
                <w:rFonts w:ascii="Arial" w:hAnsi="Arial" w:cs="Arial"/>
                <w:sz w:val="20"/>
                <w:szCs w:val="20"/>
              </w:rPr>
            </w:pPr>
            <w:r w:rsidRPr="00304DFE">
              <w:rPr>
                <w:rFonts w:ascii="Arial" w:hAnsi="Arial" w:cs="Arial"/>
                <w:spacing w:val="-5"/>
                <w:w w:val="90"/>
                <w:sz w:val="20"/>
                <w:szCs w:val="20"/>
              </w:rPr>
              <w:t>2,9</w:t>
            </w:r>
          </w:p>
        </w:tc>
        <w:tc>
          <w:tcPr>
            <w:tcW w:w="1209" w:type="dxa"/>
            <w:gridSpan w:val="2"/>
            <w:shd w:val="clear" w:color="auto" w:fill="auto"/>
          </w:tcPr>
          <w:p w:rsidR="004028FB" w:rsidRPr="00304DFE" w:rsidRDefault="004028FB" w:rsidP="00304DFE">
            <w:pPr>
              <w:pStyle w:val="TableParagraph"/>
              <w:spacing w:after="0" w:line="240" w:lineRule="auto"/>
              <w:ind w:right="16"/>
              <w:jc w:val="left"/>
              <w:rPr>
                <w:rFonts w:ascii="Arial" w:hAnsi="Arial" w:cs="Arial"/>
                <w:sz w:val="20"/>
                <w:szCs w:val="20"/>
              </w:rPr>
            </w:pPr>
            <w:r w:rsidRPr="00304DFE">
              <w:rPr>
                <w:rFonts w:ascii="Arial" w:hAnsi="Arial" w:cs="Arial"/>
                <w:spacing w:val="-2"/>
                <w:w w:val="80"/>
                <w:sz w:val="20"/>
                <w:szCs w:val="20"/>
              </w:rPr>
              <w:t>12,53</w:t>
            </w:r>
          </w:p>
        </w:tc>
        <w:tc>
          <w:tcPr>
            <w:tcW w:w="1275" w:type="dxa"/>
            <w:gridSpan w:val="2"/>
            <w:shd w:val="clear" w:color="auto" w:fill="auto"/>
          </w:tcPr>
          <w:p w:rsidR="004028FB" w:rsidRPr="00304DFE" w:rsidRDefault="004028FB" w:rsidP="00304DFE">
            <w:pPr>
              <w:pStyle w:val="TableParagraph"/>
              <w:spacing w:after="0" w:line="240" w:lineRule="auto"/>
              <w:ind w:right="17"/>
              <w:jc w:val="left"/>
              <w:rPr>
                <w:rFonts w:ascii="Arial" w:hAnsi="Arial" w:cs="Arial"/>
                <w:sz w:val="20"/>
                <w:szCs w:val="20"/>
              </w:rPr>
            </w:pPr>
            <w:r w:rsidRPr="00304DFE">
              <w:rPr>
                <w:rFonts w:ascii="Arial" w:hAnsi="Arial" w:cs="Arial"/>
                <w:w w:val="80"/>
                <w:sz w:val="20"/>
                <w:szCs w:val="20"/>
              </w:rPr>
              <w:t>7,69</w:t>
            </w:r>
          </w:p>
        </w:tc>
      </w:tr>
      <w:tr w:rsidR="004028FB" w:rsidRPr="00304DFE" w:rsidTr="00745CD0">
        <w:trPr>
          <w:trHeight w:val="203"/>
        </w:trPr>
        <w:tc>
          <w:tcPr>
            <w:tcW w:w="2997" w:type="dxa"/>
            <w:shd w:val="clear" w:color="auto" w:fill="auto"/>
          </w:tcPr>
          <w:p w:rsidR="004028FB" w:rsidRPr="00304DFE" w:rsidRDefault="004028FB" w:rsidP="00304DFE">
            <w:pPr>
              <w:pStyle w:val="TableParagraph"/>
              <w:spacing w:after="0" w:line="240" w:lineRule="auto"/>
              <w:ind w:left="22"/>
              <w:jc w:val="left"/>
              <w:rPr>
                <w:rFonts w:ascii="Arial" w:hAnsi="Arial" w:cs="Arial"/>
                <w:sz w:val="20"/>
                <w:szCs w:val="20"/>
              </w:rPr>
            </w:pPr>
            <w:r w:rsidRPr="00304DFE">
              <w:rPr>
                <w:rFonts w:ascii="Arial" w:hAnsi="Arial" w:cs="Arial"/>
                <w:spacing w:val="-4"/>
                <w:w w:val="80"/>
                <w:sz w:val="20"/>
                <w:szCs w:val="20"/>
              </w:rPr>
              <w:t>TravelandSubsistence</w:t>
            </w:r>
          </w:p>
        </w:tc>
        <w:tc>
          <w:tcPr>
            <w:tcW w:w="992" w:type="dxa"/>
            <w:shd w:val="clear" w:color="auto" w:fill="auto"/>
          </w:tcPr>
          <w:p w:rsidR="004028FB" w:rsidRPr="00304DFE" w:rsidRDefault="004028FB" w:rsidP="00304DFE">
            <w:pPr>
              <w:pStyle w:val="TableParagraph"/>
              <w:spacing w:after="0" w:line="240" w:lineRule="auto"/>
              <w:ind w:right="9"/>
              <w:jc w:val="left"/>
              <w:rPr>
                <w:rFonts w:ascii="Arial" w:hAnsi="Arial" w:cs="Arial"/>
                <w:sz w:val="20"/>
                <w:szCs w:val="20"/>
              </w:rPr>
            </w:pPr>
            <w:r w:rsidRPr="00304DFE">
              <w:rPr>
                <w:rFonts w:ascii="Arial" w:hAnsi="Arial" w:cs="Arial"/>
                <w:spacing w:val="-4"/>
                <w:w w:val="90"/>
                <w:sz w:val="20"/>
                <w:szCs w:val="20"/>
              </w:rPr>
              <w:t>34,8</w:t>
            </w:r>
          </w:p>
        </w:tc>
        <w:tc>
          <w:tcPr>
            <w:tcW w:w="1050" w:type="dxa"/>
            <w:shd w:val="clear" w:color="auto" w:fill="auto"/>
          </w:tcPr>
          <w:p w:rsidR="004028FB" w:rsidRPr="00304DFE" w:rsidRDefault="004028FB" w:rsidP="00304DFE">
            <w:pPr>
              <w:pStyle w:val="TableParagraph"/>
              <w:spacing w:after="0" w:line="240" w:lineRule="auto"/>
              <w:ind w:right="8"/>
              <w:jc w:val="left"/>
              <w:rPr>
                <w:rFonts w:ascii="Arial" w:hAnsi="Arial" w:cs="Arial"/>
                <w:sz w:val="20"/>
                <w:szCs w:val="20"/>
              </w:rPr>
            </w:pPr>
            <w:r w:rsidRPr="00304DFE">
              <w:rPr>
                <w:rFonts w:ascii="Arial" w:hAnsi="Arial" w:cs="Arial"/>
                <w:spacing w:val="-4"/>
                <w:w w:val="90"/>
                <w:sz w:val="20"/>
                <w:szCs w:val="20"/>
              </w:rPr>
              <w:t>49,7</w:t>
            </w:r>
          </w:p>
        </w:tc>
        <w:tc>
          <w:tcPr>
            <w:tcW w:w="1076" w:type="dxa"/>
            <w:gridSpan w:val="2"/>
            <w:shd w:val="clear" w:color="auto" w:fill="auto"/>
          </w:tcPr>
          <w:p w:rsidR="004028FB" w:rsidRPr="00304DFE" w:rsidRDefault="004028FB" w:rsidP="00304DFE">
            <w:pPr>
              <w:pStyle w:val="TableParagraph"/>
              <w:spacing w:after="0" w:line="240" w:lineRule="auto"/>
              <w:ind w:right="9"/>
              <w:jc w:val="left"/>
              <w:rPr>
                <w:rFonts w:ascii="Arial" w:hAnsi="Arial" w:cs="Arial"/>
                <w:sz w:val="20"/>
                <w:szCs w:val="20"/>
              </w:rPr>
            </w:pPr>
            <w:r w:rsidRPr="00304DFE">
              <w:rPr>
                <w:rFonts w:ascii="Arial" w:hAnsi="Arial" w:cs="Arial"/>
                <w:spacing w:val="-4"/>
                <w:w w:val="90"/>
                <w:sz w:val="20"/>
                <w:szCs w:val="20"/>
              </w:rPr>
              <w:t>14,9</w:t>
            </w:r>
          </w:p>
        </w:tc>
        <w:tc>
          <w:tcPr>
            <w:tcW w:w="1035" w:type="dxa"/>
            <w:gridSpan w:val="2"/>
            <w:shd w:val="clear" w:color="auto" w:fill="auto"/>
          </w:tcPr>
          <w:p w:rsidR="004028FB" w:rsidRPr="00304DFE" w:rsidRDefault="004028FB" w:rsidP="00304DFE">
            <w:pPr>
              <w:pStyle w:val="TableParagraph"/>
              <w:spacing w:after="0" w:line="240" w:lineRule="auto"/>
              <w:ind w:right="9"/>
              <w:jc w:val="left"/>
              <w:rPr>
                <w:rFonts w:ascii="Arial" w:hAnsi="Arial" w:cs="Arial"/>
                <w:sz w:val="20"/>
                <w:szCs w:val="20"/>
              </w:rPr>
            </w:pPr>
            <w:r w:rsidRPr="00304DFE">
              <w:rPr>
                <w:rFonts w:ascii="Arial" w:hAnsi="Arial" w:cs="Arial"/>
                <w:spacing w:val="-4"/>
                <w:w w:val="90"/>
                <w:sz w:val="20"/>
                <w:szCs w:val="20"/>
              </w:rPr>
              <w:t>12,8</w:t>
            </w:r>
          </w:p>
        </w:tc>
        <w:tc>
          <w:tcPr>
            <w:tcW w:w="1209" w:type="dxa"/>
            <w:gridSpan w:val="2"/>
            <w:shd w:val="clear" w:color="auto" w:fill="auto"/>
          </w:tcPr>
          <w:p w:rsidR="004028FB" w:rsidRPr="00304DFE" w:rsidRDefault="004028FB" w:rsidP="00304DFE">
            <w:pPr>
              <w:pStyle w:val="TableParagraph"/>
              <w:spacing w:after="0" w:line="240" w:lineRule="auto"/>
              <w:ind w:right="16"/>
              <w:jc w:val="left"/>
              <w:rPr>
                <w:rFonts w:ascii="Arial" w:hAnsi="Arial" w:cs="Arial"/>
                <w:sz w:val="20"/>
                <w:szCs w:val="20"/>
              </w:rPr>
            </w:pPr>
            <w:r w:rsidRPr="00304DFE">
              <w:rPr>
                <w:rFonts w:ascii="Arial" w:hAnsi="Arial" w:cs="Arial"/>
                <w:spacing w:val="-2"/>
                <w:w w:val="80"/>
                <w:sz w:val="20"/>
                <w:szCs w:val="20"/>
              </w:rPr>
              <w:t>42,82</w:t>
            </w:r>
          </w:p>
        </w:tc>
        <w:tc>
          <w:tcPr>
            <w:tcW w:w="1275" w:type="dxa"/>
            <w:gridSpan w:val="2"/>
            <w:shd w:val="clear" w:color="auto" w:fill="auto"/>
          </w:tcPr>
          <w:p w:rsidR="004028FB" w:rsidRPr="00304DFE" w:rsidRDefault="004028FB" w:rsidP="00304DFE">
            <w:pPr>
              <w:pStyle w:val="TableParagraph"/>
              <w:spacing w:after="0" w:line="240" w:lineRule="auto"/>
              <w:ind w:right="17"/>
              <w:jc w:val="left"/>
              <w:rPr>
                <w:rFonts w:ascii="Arial" w:hAnsi="Arial" w:cs="Arial"/>
                <w:sz w:val="20"/>
                <w:szCs w:val="20"/>
              </w:rPr>
            </w:pPr>
            <w:r w:rsidRPr="00304DFE">
              <w:rPr>
                <w:rFonts w:ascii="Arial" w:hAnsi="Arial" w:cs="Arial"/>
                <w:spacing w:val="-2"/>
                <w:w w:val="80"/>
                <w:sz w:val="20"/>
                <w:szCs w:val="20"/>
              </w:rPr>
              <w:t>36,67</w:t>
            </w:r>
          </w:p>
        </w:tc>
      </w:tr>
      <w:tr w:rsidR="004028FB" w:rsidRPr="00304DFE" w:rsidTr="00745CD0">
        <w:trPr>
          <w:trHeight w:val="203"/>
        </w:trPr>
        <w:tc>
          <w:tcPr>
            <w:tcW w:w="2997" w:type="dxa"/>
            <w:shd w:val="clear" w:color="auto" w:fill="auto"/>
          </w:tcPr>
          <w:p w:rsidR="004028FB" w:rsidRPr="00304DFE" w:rsidRDefault="004028FB" w:rsidP="00304DFE">
            <w:pPr>
              <w:pStyle w:val="TableParagraph"/>
              <w:spacing w:after="0" w:line="240" w:lineRule="auto"/>
              <w:ind w:left="22"/>
              <w:jc w:val="left"/>
              <w:rPr>
                <w:rFonts w:ascii="Arial" w:hAnsi="Arial" w:cs="Arial"/>
                <w:sz w:val="20"/>
                <w:szCs w:val="20"/>
              </w:rPr>
            </w:pPr>
            <w:r w:rsidRPr="00304DFE">
              <w:rPr>
                <w:rFonts w:ascii="Arial" w:hAnsi="Arial" w:cs="Arial"/>
                <w:w w:val="80"/>
                <w:sz w:val="20"/>
                <w:szCs w:val="20"/>
              </w:rPr>
              <w:t>InterestandRenton</w:t>
            </w:r>
            <w:r w:rsidRPr="00304DFE">
              <w:rPr>
                <w:rFonts w:ascii="Arial" w:hAnsi="Arial" w:cs="Arial"/>
                <w:spacing w:val="-4"/>
                <w:w w:val="80"/>
                <w:sz w:val="20"/>
                <w:szCs w:val="20"/>
              </w:rPr>
              <w:t>Land</w:t>
            </w:r>
          </w:p>
        </w:tc>
        <w:tc>
          <w:tcPr>
            <w:tcW w:w="992" w:type="dxa"/>
            <w:shd w:val="clear" w:color="auto" w:fill="auto"/>
          </w:tcPr>
          <w:p w:rsidR="004028FB" w:rsidRPr="00304DFE" w:rsidRDefault="004028FB" w:rsidP="00304DFE">
            <w:pPr>
              <w:pStyle w:val="TableParagraph"/>
              <w:spacing w:after="0" w:line="240" w:lineRule="auto"/>
              <w:ind w:right="8"/>
              <w:jc w:val="left"/>
              <w:rPr>
                <w:rFonts w:ascii="Arial" w:hAnsi="Arial" w:cs="Arial"/>
                <w:sz w:val="20"/>
                <w:szCs w:val="20"/>
              </w:rPr>
            </w:pPr>
            <w:r w:rsidRPr="00304DFE">
              <w:rPr>
                <w:rFonts w:ascii="Arial" w:hAnsi="Arial" w:cs="Arial"/>
                <w:spacing w:val="-5"/>
                <w:w w:val="90"/>
                <w:sz w:val="20"/>
                <w:szCs w:val="20"/>
              </w:rPr>
              <w:t>0,0</w:t>
            </w:r>
          </w:p>
        </w:tc>
        <w:tc>
          <w:tcPr>
            <w:tcW w:w="1050" w:type="dxa"/>
            <w:shd w:val="clear" w:color="auto" w:fill="auto"/>
          </w:tcPr>
          <w:p w:rsidR="004028FB" w:rsidRPr="00304DFE" w:rsidRDefault="004028FB" w:rsidP="00304DFE">
            <w:pPr>
              <w:pStyle w:val="TableParagraph"/>
              <w:spacing w:after="0" w:line="240" w:lineRule="auto"/>
              <w:ind w:right="9"/>
              <w:jc w:val="left"/>
              <w:rPr>
                <w:rFonts w:ascii="Arial" w:hAnsi="Arial" w:cs="Arial"/>
                <w:sz w:val="20"/>
                <w:szCs w:val="20"/>
              </w:rPr>
            </w:pPr>
            <w:r w:rsidRPr="00304DFE">
              <w:rPr>
                <w:rFonts w:ascii="Arial" w:hAnsi="Arial" w:cs="Arial"/>
                <w:spacing w:val="-5"/>
                <w:w w:val="90"/>
                <w:sz w:val="20"/>
                <w:szCs w:val="20"/>
              </w:rPr>
              <w:t>0,0</w:t>
            </w:r>
          </w:p>
        </w:tc>
        <w:tc>
          <w:tcPr>
            <w:tcW w:w="1076" w:type="dxa"/>
            <w:gridSpan w:val="2"/>
            <w:shd w:val="clear" w:color="auto" w:fill="auto"/>
          </w:tcPr>
          <w:p w:rsidR="004028FB" w:rsidRPr="00304DFE" w:rsidRDefault="004028FB" w:rsidP="00304DFE">
            <w:pPr>
              <w:pStyle w:val="TableParagraph"/>
              <w:spacing w:after="0" w:line="240" w:lineRule="auto"/>
              <w:ind w:right="9"/>
              <w:jc w:val="left"/>
              <w:rPr>
                <w:rFonts w:ascii="Arial" w:hAnsi="Arial" w:cs="Arial"/>
                <w:sz w:val="20"/>
                <w:szCs w:val="20"/>
              </w:rPr>
            </w:pPr>
            <w:r w:rsidRPr="00304DFE">
              <w:rPr>
                <w:rFonts w:ascii="Arial" w:hAnsi="Arial" w:cs="Arial"/>
                <w:spacing w:val="-5"/>
                <w:w w:val="90"/>
                <w:sz w:val="20"/>
                <w:szCs w:val="20"/>
              </w:rPr>
              <w:t>0,0</w:t>
            </w:r>
          </w:p>
        </w:tc>
        <w:tc>
          <w:tcPr>
            <w:tcW w:w="1035" w:type="dxa"/>
            <w:gridSpan w:val="2"/>
            <w:shd w:val="clear" w:color="auto" w:fill="auto"/>
          </w:tcPr>
          <w:p w:rsidR="004028FB" w:rsidRPr="00304DFE" w:rsidRDefault="004028FB" w:rsidP="00304DFE">
            <w:pPr>
              <w:pStyle w:val="TableParagraph"/>
              <w:spacing w:after="0" w:line="240" w:lineRule="auto"/>
              <w:ind w:right="9"/>
              <w:jc w:val="left"/>
              <w:rPr>
                <w:rFonts w:ascii="Arial" w:hAnsi="Arial" w:cs="Arial"/>
                <w:sz w:val="20"/>
                <w:szCs w:val="20"/>
              </w:rPr>
            </w:pPr>
            <w:r w:rsidRPr="00304DFE">
              <w:rPr>
                <w:rFonts w:ascii="Arial" w:hAnsi="Arial" w:cs="Arial"/>
                <w:spacing w:val="-5"/>
                <w:w w:val="90"/>
                <w:sz w:val="20"/>
                <w:szCs w:val="20"/>
              </w:rPr>
              <w:t>0,0</w:t>
            </w:r>
          </w:p>
        </w:tc>
        <w:tc>
          <w:tcPr>
            <w:tcW w:w="1209" w:type="dxa"/>
            <w:gridSpan w:val="2"/>
            <w:shd w:val="clear" w:color="auto" w:fill="auto"/>
          </w:tcPr>
          <w:p w:rsidR="004028FB" w:rsidRPr="00304DFE" w:rsidRDefault="004028FB" w:rsidP="00304DFE">
            <w:pPr>
              <w:pStyle w:val="TableParagraph"/>
              <w:spacing w:after="0" w:line="240" w:lineRule="auto"/>
              <w:ind w:left="431" w:right="411"/>
              <w:jc w:val="left"/>
              <w:rPr>
                <w:rFonts w:ascii="Arial" w:hAnsi="Arial" w:cs="Arial"/>
                <w:sz w:val="20"/>
                <w:szCs w:val="20"/>
              </w:rPr>
            </w:pPr>
            <w:r w:rsidRPr="00304DFE">
              <w:rPr>
                <w:rFonts w:ascii="Arial" w:hAnsi="Arial" w:cs="Arial"/>
                <w:spacing w:val="-5"/>
                <w:w w:val="90"/>
                <w:sz w:val="20"/>
                <w:szCs w:val="20"/>
              </w:rPr>
              <w:t>n/a</w:t>
            </w:r>
          </w:p>
        </w:tc>
        <w:tc>
          <w:tcPr>
            <w:tcW w:w="1275" w:type="dxa"/>
            <w:gridSpan w:val="2"/>
            <w:shd w:val="clear" w:color="auto" w:fill="auto"/>
          </w:tcPr>
          <w:p w:rsidR="004028FB" w:rsidRPr="00304DFE" w:rsidRDefault="004028FB" w:rsidP="00304DFE">
            <w:pPr>
              <w:pStyle w:val="TableParagraph"/>
              <w:spacing w:after="0" w:line="240" w:lineRule="auto"/>
              <w:ind w:left="500" w:right="481"/>
              <w:jc w:val="left"/>
              <w:rPr>
                <w:rFonts w:ascii="Arial" w:hAnsi="Arial" w:cs="Arial"/>
                <w:sz w:val="20"/>
                <w:szCs w:val="20"/>
              </w:rPr>
            </w:pPr>
            <w:r w:rsidRPr="00304DFE">
              <w:rPr>
                <w:rFonts w:ascii="Arial" w:hAnsi="Arial" w:cs="Arial"/>
                <w:spacing w:val="-5"/>
                <w:w w:val="90"/>
                <w:sz w:val="20"/>
                <w:szCs w:val="20"/>
              </w:rPr>
              <w:t>n/a</w:t>
            </w:r>
          </w:p>
        </w:tc>
      </w:tr>
    </w:tbl>
    <w:p w:rsidR="00EB2F14" w:rsidRPr="00304DFE" w:rsidRDefault="00EB2F14" w:rsidP="00304DFE">
      <w:pPr>
        <w:pStyle w:val="BodyText"/>
        <w:spacing w:after="0" w:line="240" w:lineRule="auto"/>
        <w:jc w:val="left"/>
        <w:rPr>
          <w:rFonts w:ascii="Arial" w:hAnsi="Arial" w:cs="Arial"/>
          <w:sz w:val="20"/>
          <w:szCs w:val="20"/>
        </w:rPr>
      </w:pPr>
    </w:p>
    <w:p w:rsidR="00EB2F14" w:rsidRPr="00304DFE" w:rsidRDefault="00EB2F14" w:rsidP="00304DFE">
      <w:pPr>
        <w:spacing w:after="0" w:line="240" w:lineRule="auto"/>
        <w:jc w:val="left"/>
        <w:rPr>
          <w:rFonts w:ascii="Arial" w:hAnsi="Arial" w:cs="Arial"/>
          <w:b/>
          <w:bCs/>
          <w:sz w:val="20"/>
          <w:szCs w:val="20"/>
        </w:rPr>
      </w:pPr>
      <w:r w:rsidRPr="00304DFE">
        <w:rPr>
          <w:rFonts w:ascii="Arial" w:hAnsi="Arial" w:cs="Arial"/>
          <w:b/>
          <w:bCs/>
          <w:sz w:val="20"/>
          <w:szCs w:val="20"/>
        </w:rPr>
        <w:t>Revenue generated</w:t>
      </w:r>
    </w:p>
    <w:p w:rsidR="00034196" w:rsidRPr="00304DFE" w:rsidRDefault="004028FB" w:rsidP="00304DFE">
      <w:pPr>
        <w:pStyle w:val="BodyText"/>
        <w:spacing w:after="0" w:line="240" w:lineRule="auto"/>
        <w:ind w:left="240" w:right="314"/>
        <w:jc w:val="left"/>
        <w:rPr>
          <w:rFonts w:ascii="Arial" w:hAnsi="Arial" w:cs="Arial"/>
          <w:sz w:val="20"/>
          <w:szCs w:val="20"/>
          <w:vertAlign w:val="superscript"/>
        </w:rPr>
      </w:pPr>
      <w:r w:rsidRPr="00304DFE">
        <w:rPr>
          <w:rFonts w:ascii="Arial" w:hAnsi="Arial" w:cs="Arial"/>
          <w:sz w:val="20"/>
          <w:szCs w:val="20"/>
        </w:rPr>
        <w:t>The Department generates revenue through the PMTE, by letting properties and official quarters, and the sale of land and buildings. It is projected, that the Department will collect revenue to the total value of R1.35 million for 2022/23.</w:t>
      </w:r>
    </w:p>
    <w:p w:rsidR="004028FB" w:rsidRPr="00304DFE" w:rsidRDefault="004028FB" w:rsidP="00304DFE">
      <w:pPr>
        <w:pStyle w:val="BodyText"/>
        <w:spacing w:after="0" w:line="240" w:lineRule="auto"/>
        <w:ind w:left="240" w:right="314"/>
        <w:jc w:val="left"/>
        <w:rPr>
          <w:rFonts w:ascii="Arial" w:hAnsi="Arial" w:cs="Arial"/>
          <w:sz w:val="20"/>
          <w:szCs w:val="20"/>
        </w:rPr>
      </w:pPr>
      <w:r w:rsidRPr="00304DFE">
        <w:rPr>
          <w:rFonts w:ascii="Arial" w:hAnsi="Arial" w:cs="Arial"/>
          <w:sz w:val="20"/>
          <w:szCs w:val="20"/>
        </w:rPr>
        <w:t xml:space="preserve"> This is a decrease of R835 000from the R2.18 million reported in adjusted period of 2021/22. The Department sub- categorises the sale of Goods and Services it produces according to Sales generated through market establishments and Other sales.</w:t>
      </w:r>
    </w:p>
    <w:p w:rsidR="004028FB" w:rsidRPr="00304DFE" w:rsidRDefault="004028FB" w:rsidP="00304DFE">
      <w:pPr>
        <w:pStyle w:val="ListParagraph"/>
        <w:widowControl w:val="0"/>
        <w:numPr>
          <w:ilvl w:val="0"/>
          <w:numId w:val="16"/>
        </w:numPr>
        <w:tabs>
          <w:tab w:val="left" w:pos="600"/>
          <w:tab w:val="left" w:pos="601"/>
        </w:tabs>
        <w:autoSpaceDE w:val="0"/>
        <w:autoSpaceDN w:val="0"/>
        <w:spacing w:after="0" w:line="240" w:lineRule="auto"/>
        <w:ind w:right="315"/>
        <w:contextualSpacing w:val="0"/>
        <w:jc w:val="left"/>
        <w:rPr>
          <w:rFonts w:ascii="Arial" w:hAnsi="Arial" w:cs="Arial"/>
          <w:sz w:val="20"/>
          <w:szCs w:val="20"/>
        </w:rPr>
      </w:pPr>
      <w:r w:rsidRPr="00304DFE">
        <w:rPr>
          <w:rFonts w:ascii="Arial" w:hAnsi="Arial" w:cs="Arial"/>
          <w:sz w:val="20"/>
          <w:szCs w:val="20"/>
        </w:rPr>
        <w:t>R298000isexpectedtobegeneratedthroughtheSaleofGoodsandServices produced by the Department, of which:</w:t>
      </w:r>
    </w:p>
    <w:p w:rsidR="004028FB" w:rsidRPr="00304DFE" w:rsidRDefault="004028FB" w:rsidP="00304DFE">
      <w:pPr>
        <w:pStyle w:val="BodyText"/>
        <w:spacing w:after="0" w:line="240" w:lineRule="auto"/>
        <w:jc w:val="left"/>
        <w:rPr>
          <w:rFonts w:ascii="Arial" w:hAnsi="Arial" w:cs="Arial"/>
          <w:sz w:val="20"/>
          <w:szCs w:val="20"/>
        </w:rPr>
      </w:pPr>
    </w:p>
    <w:p w:rsidR="004028FB" w:rsidRPr="00304DFE" w:rsidRDefault="004028FB" w:rsidP="00304DFE">
      <w:pPr>
        <w:pStyle w:val="ListParagraph"/>
        <w:widowControl w:val="0"/>
        <w:numPr>
          <w:ilvl w:val="1"/>
          <w:numId w:val="16"/>
        </w:numPr>
        <w:tabs>
          <w:tab w:val="left" w:pos="1321"/>
        </w:tabs>
        <w:autoSpaceDE w:val="0"/>
        <w:autoSpaceDN w:val="0"/>
        <w:spacing w:after="0" w:line="240" w:lineRule="auto"/>
        <w:ind w:right="314"/>
        <w:contextualSpacing w:val="0"/>
        <w:jc w:val="left"/>
        <w:rPr>
          <w:rFonts w:ascii="Arial" w:hAnsi="Arial" w:cs="Arial"/>
          <w:sz w:val="20"/>
          <w:szCs w:val="20"/>
        </w:rPr>
      </w:pPr>
      <w:r w:rsidRPr="00304DFE">
        <w:rPr>
          <w:rFonts w:ascii="Arial" w:hAnsi="Arial" w:cs="Arial"/>
          <w:sz w:val="20"/>
          <w:szCs w:val="20"/>
        </w:rPr>
        <w:t xml:space="preserve">R125 000 is generated through Market establishment (covered and open rental </w:t>
      </w:r>
      <w:r w:rsidRPr="00304DFE">
        <w:rPr>
          <w:rFonts w:ascii="Arial" w:hAnsi="Arial" w:cs="Arial"/>
          <w:spacing w:val="-2"/>
          <w:sz w:val="20"/>
          <w:szCs w:val="20"/>
        </w:rPr>
        <w:t>parking).</w:t>
      </w:r>
    </w:p>
    <w:p w:rsidR="004028FB" w:rsidRPr="00304DFE" w:rsidRDefault="004028FB" w:rsidP="00304DFE">
      <w:pPr>
        <w:pStyle w:val="ListParagraph"/>
        <w:widowControl w:val="0"/>
        <w:numPr>
          <w:ilvl w:val="1"/>
          <w:numId w:val="16"/>
        </w:numPr>
        <w:tabs>
          <w:tab w:val="left" w:pos="1321"/>
        </w:tabs>
        <w:autoSpaceDE w:val="0"/>
        <w:autoSpaceDN w:val="0"/>
        <w:spacing w:after="0" w:line="240" w:lineRule="auto"/>
        <w:ind w:hanging="361"/>
        <w:contextualSpacing w:val="0"/>
        <w:jc w:val="left"/>
        <w:rPr>
          <w:rFonts w:ascii="Arial" w:hAnsi="Arial" w:cs="Arial"/>
          <w:sz w:val="20"/>
          <w:szCs w:val="20"/>
        </w:rPr>
      </w:pPr>
      <w:r w:rsidRPr="00304DFE">
        <w:rPr>
          <w:rFonts w:ascii="Arial" w:hAnsi="Arial" w:cs="Arial"/>
          <w:sz w:val="20"/>
          <w:szCs w:val="20"/>
        </w:rPr>
        <w:t>R3000isgeneratedthroughAdministrationfees(Servitude</w:t>
      </w:r>
      <w:r w:rsidRPr="00304DFE">
        <w:rPr>
          <w:rFonts w:ascii="Arial" w:hAnsi="Arial" w:cs="Arial"/>
          <w:spacing w:val="-2"/>
          <w:sz w:val="20"/>
          <w:szCs w:val="20"/>
        </w:rPr>
        <w:t>rights).</w:t>
      </w:r>
    </w:p>
    <w:p w:rsidR="004028FB" w:rsidRPr="00304DFE" w:rsidRDefault="004028FB" w:rsidP="00304DFE">
      <w:pPr>
        <w:pStyle w:val="ListParagraph"/>
        <w:widowControl w:val="0"/>
        <w:numPr>
          <w:ilvl w:val="1"/>
          <w:numId w:val="16"/>
        </w:numPr>
        <w:tabs>
          <w:tab w:val="left" w:pos="1321"/>
        </w:tabs>
        <w:autoSpaceDE w:val="0"/>
        <w:autoSpaceDN w:val="0"/>
        <w:spacing w:after="0" w:line="240" w:lineRule="auto"/>
        <w:ind w:hanging="361"/>
        <w:contextualSpacing w:val="0"/>
        <w:jc w:val="left"/>
        <w:rPr>
          <w:rFonts w:ascii="Arial" w:hAnsi="Arial" w:cs="Arial"/>
          <w:sz w:val="20"/>
          <w:szCs w:val="20"/>
        </w:rPr>
      </w:pPr>
      <w:r w:rsidRPr="00304DFE">
        <w:rPr>
          <w:rFonts w:ascii="Arial" w:hAnsi="Arial" w:cs="Arial"/>
          <w:sz w:val="20"/>
          <w:szCs w:val="20"/>
        </w:rPr>
        <w:lastRenderedPageBreak/>
        <w:t>R170000isgeneratedthroughOtherSales:Tender</w:t>
      </w:r>
      <w:r w:rsidRPr="00304DFE">
        <w:rPr>
          <w:rFonts w:ascii="Arial" w:hAnsi="Arial" w:cs="Arial"/>
          <w:spacing w:val="-2"/>
          <w:sz w:val="20"/>
          <w:szCs w:val="20"/>
        </w:rPr>
        <w:t>documents.</w:t>
      </w:r>
    </w:p>
    <w:p w:rsidR="004028FB" w:rsidRPr="00304DFE" w:rsidRDefault="004028FB" w:rsidP="00304DFE">
      <w:pPr>
        <w:pStyle w:val="BodyText"/>
        <w:spacing w:after="0" w:line="240" w:lineRule="auto"/>
        <w:jc w:val="left"/>
        <w:rPr>
          <w:rFonts w:ascii="Arial" w:hAnsi="Arial" w:cs="Arial"/>
          <w:sz w:val="20"/>
          <w:szCs w:val="20"/>
        </w:rPr>
      </w:pPr>
    </w:p>
    <w:p w:rsidR="004028FB" w:rsidRPr="00304DFE" w:rsidRDefault="004028FB" w:rsidP="00304DFE">
      <w:pPr>
        <w:pStyle w:val="BodyText"/>
        <w:spacing w:after="0" w:line="240" w:lineRule="auto"/>
        <w:ind w:left="240"/>
        <w:jc w:val="left"/>
        <w:rPr>
          <w:rFonts w:ascii="Arial" w:hAnsi="Arial" w:cs="Arial"/>
          <w:sz w:val="20"/>
          <w:szCs w:val="20"/>
        </w:rPr>
      </w:pPr>
      <w:r w:rsidRPr="00304DFE">
        <w:rPr>
          <w:rFonts w:ascii="Arial" w:hAnsi="Arial" w:cs="Arial"/>
          <w:sz w:val="20"/>
          <w:szCs w:val="20"/>
        </w:rPr>
        <w:t>TheDepartmentalsogeneratesrevenuethroughthe</w:t>
      </w:r>
      <w:r w:rsidRPr="00304DFE">
        <w:rPr>
          <w:rFonts w:ascii="Arial" w:hAnsi="Arial" w:cs="Arial"/>
          <w:spacing w:val="-2"/>
          <w:sz w:val="20"/>
          <w:szCs w:val="20"/>
        </w:rPr>
        <w:t>following:</w:t>
      </w:r>
    </w:p>
    <w:p w:rsidR="004028FB" w:rsidRPr="00304DFE" w:rsidRDefault="004028FB" w:rsidP="00304DFE">
      <w:pPr>
        <w:pStyle w:val="ListParagraph"/>
        <w:widowControl w:val="0"/>
        <w:numPr>
          <w:ilvl w:val="0"/>
          <w:numId w:val="16"/>
        </w:numPr>
        <w:tabs>
          <w:tab w:val="left" w:pos="600"/>
          <w:tab w:val="left" w:pos="601"/>
        </w:tabs>
        <w:autoSpaceDE w:val="0"/>
        <w:autoSpaceDN w:val="0"/>
        <w:spacing w:after="0" w:line="240" w:lineRule="auto"/>
        <w:ind w:hanging="361"/>
        <w:contextualSpacing w:val="0"/>
        <w:jc w:val="left"/>
        <w:rPr>
          <w:rFonts w:ascii="Arial" w:hAnsi="Arial" w:cs="Arial"/>
          <w:sz w:val="20"/>
          <w:szCs w:val="20"/>
        </w:rPr>
      </w:pPr>
      <w:r w:rsidRPr="00304DFE">
        <w:rPr>
          <w:rFonts w:ascii="Arial" w:hAnsi="Arial" w:cs="Arial"/>
          <w:sz w:val="20"/>
          <w:szCs w:val="20"/>
        </w:rPr>
        <w:t>R700000inInterest,dividendsandrenton</w:t>
      </w:r>
      <w:r w:rsidRPr="00304DFE">
        <w:rPr>
          <w:rFonts w:ascii="Arial" w:hAnsi="Arial" w:cs="Arial"/>
          <w:spacing w:val="-4"/>
          <w:sz w:val="20"/>
          <w:szCs w:val="20"/>
        </w:rPr>
        <w:t xml:space="preserve"> land.</w:t>
      </w:r>
    </w:p>
    <w:p w:rsidR="004028FB" w:rsidRPr="00304DFE" w:rsidRDefault="004028FB" w:rsidP="00304DFE">
      <w:pPr>
        <w:pStyle w:val="ListParagraph"/>
        <w:widowControl w:val="0"/>
        <w:numPr>
          <w:ilvl w:val="0"/>
          <w:numId w:val="16"/>
        </w:numPr>
        <w:tabs>
          <w:tab w:val="left" w:pos="600"/>
          <w:tab w:val="left" w:pos="601"/>
        </w:tabs>
        <w:autoSpaceDE w:val="0"/>
        <w:autoSpaceDN w:val="0"/>
        <w:spacing w:after="0" w:line="240" w:lineRule="auto"/>
        <w:ind w:hanging="361"/>
        <w:contextualSpacing w:val="0"/>
        <w:jc w:val="left"/>
        <w:rPr>
          <w:rFonts w:ascii="Arial" w:hAnsi="Arial" w:cs="Arial"/>
          <w:sz w:val="20"/>
          <w:szCs w:val="20"/>
        </w:rPr>
      </w:pPr>
      <w:r w:rsidRPr="00304DFE">
        <w:rPr>
          <w:rFonts w:ascii="Arial" w:hAnsi="Arial" w:cs="Arial"/>
          <w:sz w:val="20"/>
          <w:szCs w:val="20"/>
        </w:rPr>
        <w:t>R350000inTransactionsinfinancialassetsand</w:t>
      </w:r>
      <w:r w:rsidRPr="00304DFE">
        <w:rPr>
          <w:rFonts w:ascii="Arial" w:hAnsi="Arial" w:cs="Arial"/>
          <w:spacing w:val="-2"/>
          <w:sz w:val="20"/>
          <w:szCs w:val="20"/>
        </w:rPr>
        <w:t>liabilities.</w:t>
      </w:r>
    </w:p>
    <w:p w:rsidR="00ED0128" w:rsidRPr="00304DFE" w:rsidRDefault="00ED0128" w:rsidP="00304DFE">
      <w:pPr>
        <w:spacing w:after="0" w:line="240" w:lineRule="auto"/>
        <w:jc w:val="left"/>
        <w:rPr>
          <w:rFonts w:ascii="Arial" w:hAnsi="Arial" w:cs="Arial"/>
          <w:b/>
          <w:sz w:val="20"/>
          <w:szCs w:val="20"/>
        </w:rPr>
      </w:pPr>
    </w:p>
    <w:p w:rsidR="00EB2F14" w:rsidRPr="00304DFE" w:rsidRDefault="00EB2F14" w:rsidP="00304DFE">
      <w:pPr>
        <w:spacing w:after="0" w:line="240" w:lineRule="auto"/>
        <w:jc w:val="left"/>
        <w:rPr>
          <w:rFonts w:ascii="Arial" w:hAnsi="Arial" w:cs="Arial"/>
          <w:b/>
          <w:sz w:val="20"/>
          <w:szCs w:val="20"/>
        </w:rPr>
      </w:pPr>
      <w:r w:rsidRPr="00304DFE">
        <w:rPr>
          <w:rFonts w:ascii="Arial" w:hAnsi="Arial" w:cs="Arial"/>
          <w:b/>
          <w:sz w:val="20"/>
          <w:szCs w:val="20"/>
        </w:rPr>
        <w:t>4.1. Budgetary allocations per programme</w:t>
      </w:r>
    </w:p>
    <w:p w:rsidR="00EB2F14" w:rsidRPr="00304DFE" w:rsidRDefault="00EB2F14" w:rsidP="00304DFE">
      <w:pPr>
        <w:pStyle w:val="Heading3"/>
        <w:spacing w:before="0" w:line="240" w:lineRule="auto"/>
        <w:jc w:val="left"/>
        <w:rPr>
          <w:rFonts w:ascii="Arial" w:hAnsi="Arial" w:cs="Arial"/>
          <w:i/>
          <w:sz w:val="20"/>
          <w:szCs w:val="20"/>
        </w:rPr>
      </w:pPr>
      <w:r w:rsidRPr="00304DFE">
        <w:rPr>
          <w:rFonts w:ascii="Arial" w:hAnsi="Arial" w:cs="Arial"/>
          <w:i/>
          <w:sz w:val="20"/>
          <w:szCs w:val="20"/>
        </w:rPr>
        <w:t xml:space="preserve">Programme 1: Administration </w:t>
      </w:r>
    </w:p>
    <w:p w:rsidR="00EB2F14" w:rsidRPr="00304DFE" w:rsidRDefault="00EB2F14" w:rsidP="00304DFE">
      <w:pPr>
        <w:spacing w:after="0" w:line="240" w:lineRule="auto"/>
        <w:jc w:val="left"/>
        <w:rPr>
          <w:rFonts w:ascii="Arial" w:hAnsi="Arial" w:cs="Arial"/>
          <w:sz w:val="20"/>
          <w:szCs w:val="20"/>
          <w:lang w:val="en-GB"/>
        </w:rPr>
      </w:pPr>
    </w:p>
    <w:p w:rsidR="00EB2F14" w:rsidRPr="00304DFE" w:rsidRDefault="00EB2F14" w:rsidP="00304DFE">
      <w:pPr>
        <w:pBdr>
          <w:top w:val="single" w:sz="4" w:space="1" w:color="auto"/>
          <w:left w:val="single" w:sz="4" w:space="4" w:color="auto"/>
          <w:bottom w:val="single" w:sz="4" w:space="1" w:color="auto"/>
          <w:right w:val="single" w:sz="4" w:space="4" w:color="auto"/>
        </w:pBdr>
        <w:spacing w:after="0" w:line="240" w:lineRule="auto"/>
        <w:jc w:val="left"/>
        <w:rPr>
          <w:rFonts w:ascii="Arial" w:hAnsi="Arial" w:cs="Arial"/>
          <w:b/>
          <w:sz w:val="20"/>
          <w:szCs w:val="20"/>
        </w:rPr>
      </w:pPr>
      <w:r w:rsidRPr="00304DFE">
        <w:rPr>
          <w:rFonts w:ascii="Arial" w:hAnsi="Arial" w:cs="Arial"/>
          <w:b/>
          <w:sz w:val="20"/>
          <w:szCs w:val="20"/>
        </w:rPr>
        <w:t>Programme 1 provides strategic leadership, management and support services to the Department.</w:t>
      </w:r>
    </w:p>
    <w:p w:rsidR="00EB2F14" w:rsidRPr="00304DFE" w:rsidRDefault="00EB2F14" w:rsidP="00304DFE">
      <w:pPr>
        <w:spacing w:after="0" w:line="240" w:lineRule="auto"/>
        <w:jc w:val="left"/>
        <w:rPr>
          <w:rFonts w:ascii="Arial" w:hAnsi="Arial" w:cs="Arial"/>
          <w:w w:val="110"/>
          <w:sz w:val="20"/>
          <w:szCs w:val="20"/>
        </w:rPr>
      </w:pPr>
      <w:r w:rsidRPr="00304DFE">
        <w:rPr>
          <w:rFonts w:ascii="Arial" w:hAnsi="Arial" w:cs="Arial"/>
          <w:bCs/>
          <w:sz w:val="20"/>
          <w:szCs w:val="20"/>
        </w:rPr>
        <w:t xml:space="preserve">This programme plays an important role in giving effect to first priority of the National Development Plan (NDP) and Vision 30; that is, to </w:t>
      </w:r>
      <w:r w:rsidRPr="00304DFE">
        <w:rPr>
          <w:rFonts w:ascii="Arial" w:hAnsi="Arial" w:cs="Arial"/>
          <w:bCs/>
          <w:i/>
          <w:sz w:val="20"/>
          <w:szCs w:val="20"/>
        </w:rPr>
        <w:t>build a</w:t>
      </w:r>
      <w:r w:rsidRPr="00304DFE">
        <w:rPr>
          <w:rFonts w:ascii="Arial" w:hAnsi="Arial" w:cs="Arial"/>
          <w:i/>
          <w:w w:val="110"/>
          <w:sz w:val="20"/>
          <w:szCs w:val="20"/>
        </w:rPr>
        <w:t xml:space="preserve"> capable, ethical and developmental state.</w:t>
      </w:r>
      <w:r w:rsidRPr="00304DFE">
        <w:rPr>
          <w:rFonts w:ascii="Arial" w:hAnsi="Arial" w:cs="Arial"/>
          <w:w w:val="110"/>
          <w:sz w:val="20"/>
          <w:szCs w:val="20"/>
        </w:rPr>
        <w:t xml:space="preserve"> This priority is also expressed in the Medium Term Strategic Framework (MTSF) for the five-year term 2019-2024, as a crucial mode that is required to achieve Vision 2030.</w:t>
      </w:r>
    </w:p>
    <w:p w:rsidR="00EB2F14" w:rsidRPr="00304DFE" w:rsidRDefault="00EB2F14" w:rsidP="00304DFE">
      <w:pPr>
        <w:spacing w:after="0" w:line="240" w:lineRule="auto"/>
        <w:jc w:val="left"/>
        <w:rPr>
          <w:rFonts w:ascii="Arial" w:hAnsi="Arial" w:cs="Arial"/>
          <w:sz w:val="20"/>
          <w:szCs w:val="20"/>
        </w:rPr>
      </w:pPr>
      <w:r w:rsidRPr="00304DFE">
        <w:rPr>
          <w:rFonts w:ascii="Arial" w:hAnsi="Arial" w:cs="Arial"/>
          <w:sz w:val="20"/>
          <w:szCs w:val="20"/>
        </w:rPr>
        <w:t>The department is in the initial stages of including various functions that come with its new infrastructure mandate.  Accordingly, some funds that were allocated as above to the various sub-programmes of Programme 1, will be used to achieve the aim to organise it into a “streamlined andoutcomes-based”</w:t>
      </w:r>
      <w:r w:rsidRPr="00304DFE">
        <w:rPr>
          <w:rStyle w:val="FootnoteReference"/>
          <w:rFonts w:ascii="Arial" w:hAnsi="Arial" w:cs="Arial"/>
          <w:sz w:val="20"/>
          <w:szCs w:val="20"/>
        </w:rPr>
        <w:footnoteReference w:id="7"/>
      </w:r>
      <w:r w:rsidRPr="00304DFE">
        <w:rPr>
          <w:rFonts w:ascii="Arial" w:hAnsi="Arial" w:cs="Arial"/>
          <w:sz w:val="20"/>
          <w:szCs w:val="20"/>
        </w:rPr>
        <w:t xml:space="preserve"> </w:t>
      </w:r>
      <w:r w:rsidRPr="00304DFE">
        <w:rPr>
          <w:rFonts w:ascii="Arial" w:hAnsi="Arial" w:cs="Arial"/>
          <w:sz w:val="20"/>
          <w:szCs w:val="20"/>
        </w:rPr>
        <w:lastRenderedPageBreak/>
        <w:t>department that is “focused on implementation”</w:t>
      </w:r>
      <w:r w:rsidRPr="00304DFE">
        <w:rPr>
          <w:rStyle w:val="FootnoteReference"/>
          <w:rFonts w:ascii="Arial" w:hAnsi="Arial" w:cs="Arial"/>
          <w:sz w:val="20"/>
          <w:szCs w:val="20"/>
        </w:rPr>
        <w:footnoteReference w:id="8"/>
      </w:r>
      <w:r w:rsidRPr="00304DFE">
        <w:rPr>
          <w:rFonts w:ascii="Arial" w:hAnsi="Arial" w:cs="Arial"/>
          <w:sz w:val="20"/>
          <w:szCs w:val="20"/>
        </w:rPr>
        <w:t xml:space="preserve">. The Strategic Plan of the Department therefore states that it wants to be </w:t>
      </w:r>
      <w:r w:rsidRPr="00304DFE">
        <w:rPr>
          <w:rFonts w:ascii="Arial" w:hAnsi="Arial" w:cs="Arial"/>
          <w:i/>
          <w:iCs/>
          <w:sz w:val="20"/>
          <w:szCs w:val="20"/>
        </w:rPr>
        <w:t>agile, ethical, compliant and capable</w:t>
      </w:r>
      <w:r w:rsidRPr="00304DFE">
        <w:rPr>
          <w:rFonts w:ascii="Arial" w:hAnsi="Arial" w:cs="Arial"/>
          <w:sz w:val="20"/>
          <w:szCs w:val="20"/>
        </w:rPr>
        <w:t>, “where everyone wants to work, with improved efficiencies achieved through seamless automated processes and a robust support infrastructure to enable effective servicedelivery.”</w:t>
      </w:r>
      <w:r w:rsidRPr="00304DFE">
        <w:rPr>
          <w:rStyle w:val="FootnoteReference"/>
          <w:rFonts w:ascii="Arial" w:hAnsi="Arial" w:cs="Arial"/>
          <w:sz w:val="20"/>
          <w:szCs w:val="20"/>
        </w:rPr>
        <w:footnoteReference w:id="9"/>
      </w:r>
    </w:p>
    <w:p w:rsidR="004028FB" w:rsidRPr="00304DFE" w:rsidRDefault="004028FB" w:rsidP="00304DFE">
      <w:pPr>
        <w:spacing w:after="0" w:line="240" w:lineRule="auto"/>
        <w:jc w:val="left"/>
        <w:rPr>
          <w:rFonts w:ascii="Arial" w:hAnsi="Arial" w:cs="Arial"/>
          <w:bCs/>
          <w:sz w:val="20"/>
          <w:szCs w:val="20"/>
        </w:rPr>
      </w:pPr>
      <w:r w:rsidRPr="00304DFE">
        <w:rPr>
          <w:rFonts w:ascii="Arial" w:hAnsi="Arial" w:cs="Arial"/>
          <w:sz w:val="20"/>
          <w:szCs w:val="20"/>
        </w:rPr>
        <w:t>The department lists the following as performance targets for this financial year</w:t>
      </w:r>
      <w:r w:rsidR="00D45044" w:rsidRPr="00304DFE">
        <w:rPr>
          <w:rFonts w:ascii="Arial" w:hAnsi="Arial" w:cs="Arial"/>
          <w:sz w:val="20"/>
          <w:szCs w:val="20"/>
        </w:rPr>
        <w:t>:</w:t>
      </w:r>
      <w:r w:rsidRPr="00304DFE">
        <w:rPr>
          <w:rStyle w:val="FootnoteReference"/>
          <w:rFonts w:ascii="Arial" w:hAnsi="Arial" w:cs="Arial"/>
          <w:sz w:val="20"/>
          <w:szCs w:val="20"/>
        </w:rPr>
        <w:footnoteReference w:id="10"/>
      </w:r>
    </w:p>
    <w:p w:rsidR="004028FB" w:rsidRPr="00304DFE" w:rsidRDefault="004028FB" w:rsidP="00304DFE">
      <w:pPr>
        <w:pStyle w:val="BodyText"/>
        <w:numPr>
          <w:ilvl w:val="0"/>
          <w:numId w:val="17"/>
        </w:numPr>
        <w:tabs>
          <w:tab w:val="left" w:pos="467"/>
          <w:tab w:val="left" w:pos="468"/>
        </w:tabs>
        <w:spacing w:after="0" w:line="240" w:lineRule="auto"/>
        <w:ind w:hanging="361"/>
        <w:jc w:val="left"/>
        <w:rPr>
          <w:rFonts w:ascii="Arial" w:hAnsi="Arial" w:cs="Arial"/>
          <w:sz w:val="20"/>
          <w:szCs w:val="20"/>
        </w:rPr>
      </w:pPr>
      <w:r w:rsidRPr="00304DFE">
        <w:rPr>
          <w:rFonts w:ascii="Arial" w:hAnsi="Arial" w:cs="Arial"/>
          <w:sz w:val="20"/>
          <w:szCs w:val="20"/>
        </w:rPr>
        <w:t>ReachanEthicsandFraudPerceptionsurveyratingof41-60per</w:t>
      </w:r>
      <w:r w:rsidRPr="00304DFE">
        <w:rPr>
          <w:rFonts w:ascii="Arial" w:hAnsi="Arial" w:cs="Arial"/>
          <w:spacing w:val="-2"/>
          <w:sz w:val="20"/>
          <w:szCs w:val="20"/>
        </w:rPr>
        <w:t>cent.</w:t>
      </w:r>
    </w:p>
    <w:p w:rsidR="004028FB" w:rsidRPr="00304DFE" w:rsidRDefault="004028FB" w:rsidP="00304DFE">
      <w:pPr>
        <w:pStyle w:val="BodyText"/>
        <w:numPr>
          <w:ilvl w:val="0"/>
          <w:numId w:val="17"/>
        </w:numPr>
        <w:tabs>
          <w:tab w:val="left" w:pos="467"/>
          <w:tab w:val="left" w:pos="468"/>
        </w:tabs>
        <w:spacing w:after="0" w:line="240" w:lineRule="auto"/>
        <w:ind w:hanging="361"/>
        <w:jc w:val="left"/>
        <w:rPr>
          <w:rFonts w:ascii="Arial" w:hAnsi="Arial" w:cs="Arial"/>
          <w:sz w:val="20"/>
          <w:szCs w:val="20"/>
        </w:rPr>
      </w:pPr>
      <w:r w:rsidRPr="00304DFE">
        <w:rPr>
          <w:rFonts w:ascii="Arial" w:hAnsi="Arial" w:cs="Arial"/>
          <w:sz w:val="20"/>
          <w:szCs w:val="20"/>
        </w:rPr>
        <w:t>Agoodgovernancecompliancemanagementpracticesrateof100per</w:t>
      </w:r>
      <w:r w:rsidRPr="00304DFE">
        <w:rPr>
          <w:rFonts w:ascii="Arial" w:hAnsi="Arial" w:cs="Arial"/>
          <w:spacing w:val="-2"/>
          <w:sz w:val="20"/>
          <w:szCs w:val="20"/>
        </w:rPr>
        <w:t>cent.</w:t>
      </w:r>
    </w:p>
    <w:p w:rsidR="004028FB" w:rsidRPr="00304DFE" w:rsidRDefault="004028FB" w:rsidP="00304DFE">
      <w:pPr>
        <w:pStyle w:val="BodyText"/>
        <w:numPr>
          <w:ilvl w:val="0"/>
          <w:numId w:val="17"/>
        </w:numPr>
        <w:tabs>
          <w:tab w:val="left" w:pos="467"/>
          <w:tab w:val="left" w:pos="468"/>
        </w:tabs>
        <w:spacing w:after="0" w:line="240" w:lineRule="auto"/>
        <w:ind w:hanging="361"/>
        <w:jc w:val="left"/>
        <w:rPr>
          <w:rFonts w:ascii="Arial" w:hAnsi="Arial" w:cs="Arial"/>
          <w:sz w:val="20"/>
          <w:szCs w:val="20"/>
        </w:rPr>
      </w:pPr>
      <w:r w:rsidRPr="00304DFE">
        <w:rPr>
          <w:rFonts w:ascii="Arial" w:hAnsi="Arial" w:cs="Arial"/>
          <w:sz w:val="20"/>
          <w:szCs w:val="20"/>
        </w:rPr>
        <w:t>Aperformanceinformationlevelof81-100per</w:t>
      </w:r>
      <w:r w:rsidRPr="00304DFE">
        <w:rPr>
          <w:rFonts w:ascii="Arial" w:hAnsi="Arial" w:cs="Arial"/>
          <w:spacing w:val="-2"/>
          <w:sz w:val="20"/>
          <w:szCs w:val="20"/>
        </w:rPr>
        <w:t>cent.</w:t>
      </w:r>
    </w:p>
    <w:p w:rsidR="004028FB" w:rsidRPr="00304DFE" w:rsidRDefault="004028FB" w:rsidP="00304DFE">
      <w:pPr>
        <w:pStyle w:val="BodyText"/>
        <w:numPr>
          <w:ilvl w:val="0"/>
          <w:numId w:val="17"/>
        </w:numPr>
        <w:tabs>
          <w:tab w:val="left" w:pos="467"/>
          <w:tab w:val="left" w:pos="468"/>
        </w:tabs>
        <w:spacing w:after="0" w:line="240" w:lineRule="auto"/>
        <w:ind w:hanging="361"/>
        <w:jc w:val="left"/>
        <w:rPr>
          <w:rFonts w:ascii="Arial" w:hAnsi="Arial" w:cs="Arial"/>
          <w:sz w:val="20"/>
          <w:szCs w:val="20"/>
        </w:rPr>
      </w:pPr>
      <w:r w:rsidRPr="00304DFE">
        <w:rPr>
          <w:rFonts w:ascii="Arial" w:hAnsi="Arial" w:cs="Arial"/>
          <w:sz w:val="20"/>
          <w:szCs w:val="20"/>
        </w:rPr>
        <w:t>Spend100percentoftheallocated</w:t>
      </w:r>
      <w:r w:rsidRPr="00304DFE">
        <w:rPr>
          <w:rFonts w:ascii="Arial" w:hAnsi="Arial" w:cs="Arial"/>
          <w:spacing w:val="-2"/>
          <w:sz w:val="20"/>
          <w:szCs w:val="20"/>
        </w:rPr>
        <w:t>budget.</w:t>
      </w:r>
    </w:p>
    <w:p w:rsidR="004028FB" w:rsidRPr="00304DFE" w:rsidRDefault="004028FB" w:rsidP="00304DFE">
      <w:pPr>
        <w:pStyle w:val="BodyText"/>
        <w:numPr>
          <w:ilvl w:val="0"/>
          <w:numId w:val="17"/>
        </w:numPr>
        <w:tabs>
          <w:tab w:val="left" w:pos="467"/>
          <w:tab w:val="left" w:pos="468"/>
        </w:tabs>
        <w:spacing w:after="0" w:line="240" w:lineRule="auto"/>
        <w:ind w:hanging="361"/>
        <w:jc w:val="left"/>
        <w:rPr>
          <w:rFonts w:ascii="Arial" w:hAnsi="Arial" w:cs="Arial"/>
          <w:sz w:val="20"/>
          <w:szCs w:val="20"/>
        </w:rPr>
      </w:pPr>
      <w:r w:rsidRPr="00304DFE">
        <w:rPr>
          <w:rFonts w:ascii="Arial" w:hAnsi="Arial" w:cs="Arial"/>
          <w:sz w:val="20"/>
          <w:szCs w:val="20"/>
        </w:rPr>
        <w:t>Percentageofvacancyrateat11per</w:t>
      </w:r>
      <w:r w:rsidRPr="00304DFE">
        <w:rPr>
          <w:rFonts w:ascii="Arial" w:hAnsi="Arial" w:cs="Arial"/>
          <w:spacing w:val="-4"/>
          <w:sz w:val="20"/>
          <w:szCs w:val="20"/>
        </w:rPr>
        <w:t>cent.</w:t>
      </w:r>
    </w:p>
    <w:p w:rsidR="004028FB" w:rsidRPr="00304DFE" w:rsidRDefault="004028FB" w:rsidP="00304DFE">
      <w:pPr>
        <w:pStyle w:val="BodyText"/>
        <w:numPr>
          <w:ilvl w:val="0"/>
          <w:numId w:val="17"/>
        </w:numPr>
        <w:tabs>
          <w:tab w:val="left" w:pos="467"/>
          <w:tab w:val="left" w:pos="468"/>
        </w:tabs>
        <w:spacing w:after="0" w:line="240" w:lineRule="auto"/>
        <w:ind w:left="467" w:right="111"/>
        <w:jc w:val="left"/>
        <w:rPr>
          <w:rFonts w:ascii="Arial" w:hAnsi="Arial" w:cs="Arial"/>
          <w:sz w:val="20"/>
          <w:szCs w:val="20"/>
        </w:rPr>
      </w:pPr>
      <w:r w:rsidRPr="00304DFE">
        <w:rPr>
          <w:rFonts w:ascii="Arial" w:hAnsi="Arial" w:cs="Arial"/>
          <w:sz w:val="20"/>
          <w:szCs w:val="20"/>
        </w:rPr>
        <w:t>Provide designated groups of 40 per cent women and 2 per cent people with disabilities with empowerment and opportunities.</w:t>
      </w:r>
    </w:p>
    <w:p w:rsidR="004028FB" w:rsidRPr="00304DFE" w:rsidRDefault="004028FB" w:rsidP="00304DFE">
      <w:pPr>
        <w:pStyle w:val="BodyText"/>
        <w:numPr>
          <w:ilvl w:val="0"/>
          <w:numId w:val="17"/>
        </w:numPr>
        <w:tabs>
          <w:tab w:val="left" w:pos="467"/>
          <w:tab w:val="left" w:pos="468"/>
        </w:tabs>
        <w:spacing w:after="0" w:line="240" w:lineRule="auto"/>
        <w:ind w:hanging="361"/>
        <w:jc w:val="left"/>
        <w:rPr>
          <w:rFonts w:ascii="Arial" w:hAnsi="Arial" w:cs="Arial"/>
          <w:sz w:val="20"/>
          <w:szCs w:val="20"/>
        </w:rPr>
      </w:pPr>
      <w:r w:rsidRPr="00304DFE">
        <w:rPr>
          <w:rFonts w:ascii="Arial" w:hAnsi="Arial" w:cs="Arial"/>
          <w:sz w:val="20"/>
          <w:szCs w:val="20"/>
        </w:rPr>
        <w:t>Ensure30percentofbusinessprocess</w:t>
      </w:r>
      <w:r w:rsidRPr="00304DFE">
        <w:rPr>
          <w:rFonts w:ascii="Arial" w:hAnsi="Arial" w:cs="Arial"/>
          <w:spacing w:val="-2"/>
          <w:sz w:val="20"/>
          <w:szCs w:val="20"/>
        </w:rPr>
        <w:t xml:space="preserve"> automation.</w:t>
      </w:r>
    </w:p>
    <w:p w:rsidR="004028FB" w:rsidRPr="00304DFE" w:rsidRDefault="004028FB" w:rsidP="00304DFE">
      <w:pPr>
        <w:pStyle w:val="BodyText"/>
        <w:numPr>
          <w:ilvl w:val="0"/>
          <w:numId w:val="17"/>
        </w:numPr>
        <w:tabs>
          <w:tab w:val="left" w:pos="467"/>
          <w:tab w:val="left" w:pos="468"/>
        </w:tabs>
        <w:spacing w:after="0" w:line="240" w:lineRule="auto"/>
        <w:ind w:left="467" w:right="106"/>
        <w:jc w:val="left"/>
        <w:rPr>
          <w:rFonts w:ascii="Arial" w:hAnsi="Arial" w:cs="Arial"/>
          <w:sz w:val="20"/>
          <w:szCs w:val="20"/>
        </w:rPr>
      </w:pPr>
      <w:r w:rsidRPr="00304DFE">
        <w:rPr>
          <w:rFonts w:ascii="Arial" w:hAnsi="Arial" w:cs="Arial"/>
          <w:sz w:val="20"/>
          <w:szCs w:val="20"/>
        </w:rPr>
        <w:t>Information,CommunicationandTechnology(ICT)architecttoenablebusinesssolutions for digitisation and modernisation of 30 per cent of the system.</w:t>
      </w:r>
    </w:p>
    <w:p w:rsidR="00505238" w:rsidRPr="00304DFE" w:rsidRDefault="00505238" w:rsidP="00304DFE">
      <w:pPr>
        <w:spacing w:after="0" w:line="240" w:lineRule="auto"/>
        <w:jc w:val="left"/>
        <w:rPr>
          <w:rFonts w:ascii="Arial" w:hAnsi="Arial" w:cs="Arial"/>
          <w:b/>
          <w:bCs/>
          <w:sz w:val="20"/>
          <w:szCs w:val="20"/>
        </w:rPr>
      </w:pPr>
    </w:p>
    <w:p w:rsidR="00EB4CA7" w:rsidRPr="00304DFE" w:rsidRDefault="00EB4CA7" w:rsidP="00304DFE">
      <w:pPr>
        <w:pStyle w:val="BodyText"/>
        <w:spacing w:after="0" w:line="240" w:lineRule="auto"/>
        <w:ind w:left="240" w:right="313"/>
        <w:jc w:val="left"/>
        <w:rPr>
          <w:rFonts w:ascii="Arial" w:hAnsi="Arial" w:cs="Arial"/>
          <w:sz w:val="20"/>
          <w:szCs w:val="20"/>
        </w:rPr>
      </w:pPr>
      <w:r w:rsidRPr="00304DFE">
        <w:rPr>
          <w:rFonts w:ascii="Arial" w:hAnsi="Arial" w:cs="Arial"/>
          <w:sz w:val="20"/>
          <w:szCs w:val="20"/>
        </w:rPr>
        <w:t>T</w:t>
      </w:r>
      <w:r w:rsidR="00505238" w:rsidRPr="00304DFE">
        <w:rPr>
          <w:rFonts w:ascii="Arial" w:hAnsi="Arial" w:cs="Arial"/>
          <w:sz w:val="20"/>
          <w:szCs w:val="20"/>
        </w:rPr>
        <w:t>he programme receives an allocation of R512.2 million, which proportionallyrepresents6.0percentoftheoveralldepartmentalbudget.Its</w:t>
      </w:r>
      <w:r w:rsidR="00505238" w:rsidRPr="00304DFE">
        <w:rPr>
          <w:rFonts w:ascii="Arial" w:hAnsi="Arial" w:cs="Arial"/>
          <w:spacing w:val="-2"/>
          <w:sz w:val="20"/>
          <w:szCs w:val="20"/>
        </w:rPr>
        <w:t>allocation</w:t>
      </w:r>
      <w:r w:rsidRPr="00304DFE">
        <w:rPr>
          <w:rFonts w:ascii="Arial" w:hAnsi="Arial" w:cs="Arial"/>
          <w:sz w:val="20"/>
          <w:szCs w:val="20"/>
        </w:rPr>
        <w:t>increases by R7.7 million and constitutes (a nominal rate increase of 1.5 per cent and a decreaseby 2.9per centinrealterms)fromthe R504.5millionrevised allocation of2021/22.</w:t>
      </w:r>
    </w:p>
    <w:p w:rsidR="00EB4CA7" w:rsidRPr="00304DFE" w:rsidRDefault="00EB4CA7" w:rsidP="00304DFE">
      <w:pPr>
        <w:pStyle w:val="BodyText"/>
        <w:spacing w:after="0" w:line="240" w:lineRule="auto"/>
        <w:ind w:left="240" w:right="312"/>
        <w:jc w:val="left"/>
        <w:rPr>
          <w:rFonts w:ascii="Arial" w:hAnsi="Arial" w:cs="Arial"/>
          <w:sz w:val="20"/>
          <w:szCs w:val="20"/>
        </w:rPr>
      </w:pPr>
      <w:r w:rsidRPr="00304DFE">
        <w:rPr>
          <w:rFonts w:ascii="Arial" w:hAnsi="Arial" w:cs="Arial"/>
          <w:sz w:val="20"/>
          <w:szCs w:val="20"/>
        </w:rPr>
        <w:t>In terms of economic classification, the programme budget includes Current Payments to the value of R501.7 million, (of which R290.2 million is to be spent on Compensation of Employees). The budget for the Compensation of Employees under Programme1decreasesbyR2.3millionor0.8percentinnominaltermsandadeclineof5.1percentinrealtermsin</w:t>
      </w:r>
      <w:r w:rsidRPr="00304DFE">
        <w:rPr>
          <w:rFonts w:ascii="Arial" w:hAnsi="Arial" w:cs="Arial"/>
          <w:spacing w:val="-2"/>
          <w:sz w:val="20"/>
          <w:szCs w:val="20"/>
        </w:rPr>
        <w:t xml:space="preserve"> 2022/23.</w:t>
      </w:r>
    </w:p>
    <w:p w:rsidR="00EB4CA7" w:rsidRPr="00304DFE" w:rsidRDefault="00EB4CA7" w:rsidP="00304DFE">
      <w:pPr>
        <w:pStyle w:val="BodyText"/>
        <w:spacing w:after="0" w:line="240" w:lineRule="auto"/>
        <w:ind w:left="240" w:right="312"/>
        <w:jc w:val="left"/>
        <w:rPr>
          <w:rFonts w:ascii="Arial" w:hAnsi="Arial" w:cs="Arial"/>
          <w:sz w:val="20"/>
          <w:szCs w:val="20"/>
        </w:rPr>
      </w:pPr>
      <w:r w:rsidRPr="00304DFE">
        <w:rPr>
          <w:rFonts w:ascii="Arial" w:hAnsi="Arial" w:cs="Arial"/>
          <w:sz w:val="20"/>
          <w:szCs w:val="20"/>
        </w:rPr>
        <w:t>Further, the Department allocates R211.5million to Goods and Services. This constitutes an increase of R8.0 million (or 3.9 per cent in nominal terms), and a decline of 0.54 per cent in real terms fromthe R203.5 million adjusted allocation in 2021/22. Furtherexpendituretrends for Goods and Services (in real terms) for 2022/23 is illustrated in Table 3 below:</w:t>
      </w:r>
      <w:r w:rsidR="007B2F39" w:rsidRPr="00304DFE">
        <w:rPr>
          <w:rStyle w:val="FootnoteReference"/>
          <w:rFonts w:ascii="Arial" w:hAnsi="Arial" w:cs="Arial"/>
          <w:sz w:val="20"/>
          <w:szCs w:val="20"/>
        </w:rPr>
        <w:footnoteReference w:id="11"/>
      </w:r>
    </w:p>
    <w:tbl>
      <w:tblPr>
        <w:tblW w:w="9401" w:type="dxa"/>
        <w:tblInd w:w="2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713"/>
        <w:gridCol w:w="942"/>
        <w:gridCol w:w="942"/>
        <w:gridCol w:w="1093"/>
        <w:gridCol w:w="1143"/>
        <w:gridCol w:w="1276"/>
        <w:gridCol w:w="1292"/>
      </w:tblGrid>
      <w:tr w:rsidR="00AD43C1" w:rsidRPr="00304DFE" w:rsidTr="00EB4F0E">
        <w:trPr>
          <w:trHeight w:val="626"/>
        </w:trPr>
        <w:tc>
          <w:tcPr>
            <w:tcW w:w="2713" w:type="dxa"/>
            <w:shd w:val="clear" w:color="auto" w:fill="auto"/>
          </w:tcPr>
          <w:p w:rsidR="00AD43C1" w:rsidRPr="00304DFE" w:rsidRDefault="00AD43C1" w:rsidP="00304DFE">
            <w:pPr>
              <w:pStyle w:val="TableParagraph"/>
              <w:spacing w:after="0" w:line="240" w:lineRule="auto"/>
              <w:jc w:val="left"/>
              <w:rPr>
                <w:rFonts w:ascii="Arial" w:hAnsi="Arial" w:cs="Arial"/>
                <w:b/>
                <w:sz w:val="20"/>
                <w:szCs w:val="20"/>
              </w:rPr>
            </w:pPr>
          </w:p>
          <w:p w:rsidR="00AD43C1" w:rsidRPr="00304DFE" w:rsidRDefault="00AD43C1" w:rsidP="00304DFE">
            <w:pPr>
              <w:pStyle w:val="TableParagraph"/>
              <w:spacing w:after="0" w:line="240" w:lineRule="auto"/>
              <w:jc w:val="left"/>
              <w:rPr>
                <w:rFonts w:ascii="Arial" w:hAnsi="Arial" w:cs="Arial"/>
                <w:b/>
                <w:sz w:val="20"/>
                <w:szCs w:val="20"/>
              </w:rPr>
            </w:pPr>
          </w:p>
          <w:p w:rsidR="00AD43C1" w:rsidRPr="00304DFE" w:rsidRDefault="00AD43C1" w:rsidP="00304DFE">
            <w:pPr>
              <w:pStyle w:val="TableParagraph"/>
              <w:spacing w:after="0" w:line="240" w:lineRule="auto"/>
              <w:ind w:left="24"/>
              <w:jc w:val="left"/>
              <w:rPr>
                <w:rFonts w:ascii="Arial" w:hAnsi="Arial" w:cs="Arial"/>
                <w:b/>
                <w:sz w:val="20"/>
                <w:szCs w:val="20"/>
              </w:rPr>
            </w:pPr>
            <w:r w:rsidRPr="00304DFE">
              <w:rPr>
                <w:rFonts w:ascii="Arial" w:hAnsi="Arial" w:cs="Arial"/>
                <w:b/>
                <w:spacing w:val="-2"/>
                <w:w w:val="95"/>
                <w:sz w:val="20"/>
                <w:szCs w:val="20"/>
              </w:rPr>
              <w:t>Programme</w:t>
            </w:r>
          </w:p>
        </w:tc>
        <w:tc>
          <w:tcPr>
            <w:tcW w:w="1884" w:type="dxa"/>
            <w:gridSpan w:val="2"/>
            <w:shd w:val="clear" w:color="auto" w:fill="auto"/>
          </w:tcPr>
          <w:p w:rsidR="00AD43C1" w:rsidRPr="00304DFE" w:rsidRDefault="00AD43C1" w:rsidP="00304DFE">
            <w:pPr>
              <w:pStyle w:val="TableParagraph"/>
              <w:spacing w:after="0" w:line="240" w:lineRule="auto"/>
              <w:jc w:val="left"/>
              <w:rPr>
                <w:rFonts w:ascii="Arial" w:hAnsi="Arial" w:cs="Arial"/>
                <w:b/>
                <w:sz w:val="20"/>
                <w:szCs w:val="20"/>
              </w:rPr>
            </w:pPr>
          </w:p>
          <w:p w:rsidR="00AD43C1" w:rsidRPr="00304DFE" w:rsidRDefault="00AD43C1" w:rsidP="00304DFE">
            <w:pPr>
              <w:pStyle w:val="TableParagraph"/>
              <w:spacing w:after="0" w:line="240" w:lineRule="auto"/>
              <w:ind w:left="143" w:right="170"/>
              <w:jc w:val="left"/>
              <w:rPr>
                <w:rFonts w:ascii="Arial" w:hAnsi="Arial" w:cs="Arial"/>
                <w:b/>
                <w:sz w:val="20"/>
                <w:szCs w:val="20"/>
              </w:rPr>
            </w:pPr>
            <w:r w:rsidRPr="00304DFE">
              <w:rPr>
                <w:rFonts w:ascii="Arial" w:hAnsi="Arial" w:cs="Arial"/>
                <w:b/>
                <w:spacing w:val="-2"/>
                <w:w w:val="95"/>
                <w:sz w:val="20"/>
                <w:szCs w:val="20"/>
              </w:rPr>
              <w:t>Budget</w:t>
            </w:r>
          </w:p>
        </w:tc>
        <w:tc>
          <w:tcPr>
            <w:tcW w:w="1093" w:type="dxa"/>
            <w:vMerge w:val="restart"/>
            <w:shd w:val="clear" w:color="auto" w:fill="auto"/>
          </w:tcPr>
          <w:p w:rsidR="00AD43C1" w:rsidRPr="00304DFE" w:rsidRDefault="00AD43C1" w:rsidP="00304DFE">
            <w:pPr>
              <w:pStyle w:val="TableParagraph"/>
              <w:spacing w:after="0" w:line="240" w:lineRule="auto"/>
              <w:ind w:left="67" w:right="65" w:hanging="3"/>
              <w:jc w:val="left"/>
              <w:rPr>
                <w:rFonts w:ascii="Arial" w:hAnsi="Arial" w:cs="Arial"/>
                <w:b/>
                <w:sz w:val="20"/>
                <w:szCs w:val="20"/>
              </w:rPr>
            </w:pPr>
            <w:r w:rsidRPr="00304DFE">
              <w:rPr>
                <w:rFonts w:ascii="Arial" w:hAnsi="Arial" w:cs="Arial"/>
                <w:b/>
                <w:spacing w:val="-2"/>
                <w:w w:val="95"/>
                <w:sz w:val="20"/>
                <w:szCs w:val="20"/>
              </w:rPr>
              <w:t xml:space="preserve">Nominal </w:t>
            </w:r>
            <w:r w:rsidRPr="00304DFE">
              <w:rPr>
                <w:rFonts w:ascii="Arial" w:hAnsi="Arial" w:cs="Arial"/>
                <w:b/>
                <w:w w:val="95"/>
                <w:sz w:val="20"/>
                <w:szCs w:val="20"/>
              </w:rPr>
              <w:t xml:space="preserve">Increase / </w:t>
            </w:r>
            <w:r w:rsidRPr="00304DFE">
              <w:rPr>
                <w:rFonts w:ascii="Arial" w:hAnsi="Arial" w:cs="Arial"/>
                <w:b/>
                <w:spacing w:val="-2"/>
                <w:w w:val="90"/>
                <w:sz w:val="20"/>
                <w:szCs w:val="20"/>
              </w:rPr>
              <w:t>Decreasein</w:t>
            </w:r>
          </w:p>
          <w:p w:rsidR="00AD43C1" w:rsidRPr="00304DFE" w:rsidRDefault="00AD43C1" w:rsidP="00304DFE">
            <w:pPr>
              <w:pStyle w:val="TableParagraph"/>
              <w:spacing w:after="0" w:line="240" w:lineRule="auto"/>
              <w:ind w:left="182" w:right="168"/>
              <w:jc w:val="left"/>
              <w:rPr>
                <w:rFonts w:ascii="Arial" w:hAnsi="Arial" w:cs="Arial"/>
                <w:b/>
                <w:sz w:val="20"/>
                <w:szCs w:val="20"/>
              </w:rPr>
            </w:pPr>
            <w:r w:rsidRPr="00304DFE">
              <w:rPr>
                <w:rFonts w:ascii="Arial" w:hAnsi="Arial" w:cs="Arial"/>
                <w:b/>
                <w:spacing w:val="-2"/>
                <w:w w:val="95"/>
                <w:sz w:val="20"/>
                <w:szCs w:val="20"/>
              </w:rPr>
              <w:t>2022/23</w:t>
            </w:r>
          </w:p>
        </w:tc>
        <w:tc>
          <w:tcPr>
            <w:tcW w:w="1143" w:type="dxa"/>
            <w:vMerge w:val="restart"/>
            <w:shd w:val="clear" w:color="auto" w:fill="auto"/>
          </w:tcPr>
          <w:p w:rsidR="00AD43C1" w:rsidRPr="00304DFE" w:rsidRDefault="00AD43C1" w:rsidP="00304DFE">
            <w:pPr>
              <w:pStyle w:val="TableParagraph"/>
              <w:spacing w:after="0" w:line="240" w:lineRule="auto"/>
              <w:ind w:left="67" w:right="65" w:hanging="3"/>
              <w:jc w:val="left"/>
              <w:rPr>
                <w:rFonts w:ascii="Arial" w:hAnsi="Arial" w:cs="Arial"/>
                <w:b/>
                <w:sz w:val="20"/>
                <w:szCs w:val="20"/>
              </w:rPr>
            </w:pPr>
            <w:r w:rsidRPr="00304DFE">
              <w:rPr>
                <w:rFonts w:ascii="Arial" w:hAnsi="Arial" w:cs="Arial"/>
                <w:b/>
                <w:spacing w:val="-4"/>
                <w:w w:val="95"/>
                <w:sz w:val="20"/>
                <w:szCs w:val="20"/>
              </w:rPr>
              <w:t>Real</w:t>
            </w:r>
            <w:r w:rsidRPr="00304DFE">
              <w:rPr>
                <w:rFonts w:ascii="Arial" w:hAnsi="Arial" w:cs="Arial"/>
                <w:b/>
                <w:w w:val="95"/>
                <w:sz w:val="20"/>
                <w:szCs w:val="20"/>
              </w:rPr>
              <w:t xml:space="preserve"> Increase / </w:t>
            </w:r>
            <w:r w:rsidRPr="00304DFE">
              <w:rPr>
                <w:rFonts w:ascii="Arial" w:hAnsi="Arial" w:cs="Arial"/>
                <w:b/>
                <w:spacing w:val="-2"/>
                <w:w w:val="90"/>
                <w:sz w:val="20"/>
                <w:szCs w:val="20"/>
              </w:rPr>
              <w:t>Decreasein</w:t>
            </w:r>
          </w:p>
          <w:p w:rsidR="00AD43C1" w:rsidRPr="00304DFE" w:rsidRDefault="00AD43C1" w:rsidP="00304DFE">
            <w:pPr>
              <w:pStyle w:val="TableParagraph"/>
              <w:spacing w:after="0" w:line="240" w:lineRule="auto"/>
              <w:ind w:left="183" w:right="168"/>
              <w:jc w:val="left"/>
              <w:rPr>
                <w:rFonts w:ascii="Arial" w:hAnsi="Arial" w:cs="Arial"/>
                <w:b/>
                <w:sz w:val="20"/>
                <w:szCs w:val="20"/>
              </w:rPr>
            </w:pPr>
            <w:r w:rsidRPr="00304DFE">
              <w:rPr>
                <w:rFonts w:ascii="Arial" w:hAnsi="Arial" w:cs="Arial"/>
                <w:b/>
                <w:spacing w:val="-2"/>
                <w:w w:val="95"/>
                <w:sz w:val="20"/>
                <w:szCs w:val="20"/>
              </w:rPr>
              <w:t>2022/23</w:t>
            </w:r>
          </w:p>
        </w:tc>
        <w:tc>
          <w:tcPr>
            <w:tcW w:w="1276" w:type="dxa"/>
            <w:vMerge w:val="restart"/>
            <w:shd w:val="clear" w:color="auto" w:fill="auto"/>
          </w:tcPr>
          <w:p w:rsidR="00AD43C1" w:rsidRPr="00304DFE" w:rsidRDefault="00AD43C1" w:rsidP="00304DFE">
            <w:pPr>
              <w:pStyle w:val="TableParagraph"/>
              <w:spacing w:after="0" w:line="240" w:lineRule="auto"/>
              <w:ind w:left="184" w:right="170" w:firstLine="53"/>
              <w:jc w:val="left"/>
              <w:rPr>
                <w:rFonts w:ascii="Arial" w:hAnsi="Arial" w:cs="Arial"/>
                <w:b/>
                <w:sz w:val="20"/>
                <w:szCs w:val="20"/>
              </w:rPr>
            </w:pPr>
            <w:r w:rsidRPr="00304DFE">
              <w:rPr>
                <w:rFonts w:ascii="Arial" w:hAnsi="Arial" w:cs="Arial"/>
                <w:b/>
                <w:spacing w:val="-2"/>
                <w:w w:val="95"/>
                <w:sz w:val="20"/>
                <w:szCs w:val="20"/>
              </w:rPr>
              <w:t xml:space="preserve">Nominal Percent </w:t>
            </w:r>
            <w:r w:rsidRPr="00304DFE">
              <w:rPr>
                <w:rFonts w:ascii="Arial" w:hAnsi="Arial" w:cs="Arial"/>
                <w:b/>
                <w:spacing w:val="-2"/>
                <w:w w:val="90"/>
                <w:sz w:val="20"/>
                <w:szCs w:val="20"/>
              </w:rPr>
              <w:t>changein</w:t>
            </w:r>
          </w:p>
          <w:p w:rsidR="00AD43C1" w:rsidRPr="00304DFE" w:rsidRDefault="00AD43C1" w:rsidP="00304DFE">
            <w:pPr>
              <w:pStyle w:val="TableParagraph"/>
              <w:spacing w:after="0" w:line="240" w:lineRule="auto"/>
              <w:ind w:left="279"/>
              <w:jc w:val="left"/>
              <w:rPr>
                <w:rFonts w:ascii="Arial" w:hAnsi="Arial" w:cs="Arial"/>
                <w:b/>
                <w:sz w:val="20"/>
                <w:szCs w:val="20"/>
              </w:rPr>
            </w:pPr>
            <w:r w:rsidRPr="00304DFE">
              <w:rPr>
                <w:rFonts w:ascii="Arial" w:hAnsi="Arial" w:cs="Arial"/>
                <w:b/>
                <w:spacing w:val="-2"/>
                <w:w w:val="95"/>
                <w:sz w:val="20"/>
                <w:szCs w:val="20"/>
              </w:rPr>
              <w:t>2022/23</w:t>
            </w:r>
          </w:p>
        </w:tc>
        <w:tc>
          <w:tcPr>
            <w:tcW w:w="1292" w:type="dxa"/>
            <w:vMerge w:val="restart"/>
            <w:shd w:val="clear" w:color="auto" w:fill="auto"/>
          </w:tcPr>
          <w:p w:rsidR="00AD43C1" w:rsidRPr="00304DFE" w:rsidRDefault="00AD43C1" w:rsidP="00304DFE">
            <w:pPr>
              <w:pStyle w:val="TableParagraph"/>
              <w:spacing w:after="0" w:line="240" w:lineRule="auto"/>
              <w:ind w:left="46" w:hanging="44"/>
              <w:jc w:val="left"/>
              <w:rPr>
                <w:rFonts w:ascii="Arial" w:hAnsi="Arial" w:cs="Arial"/>
                <w:b/>
                <w:sz w:val="20"/>
                <w:szCs w:val="20"/>
              </w:rPr>
            </w:pPr>
            <w:r w:rsidRPr="00304DFE">
              <w:rPr>
                <w:rFonts w:ascii="Arial" w:hAnsi="Arial" w:cs="Arial"/>
                <w:b/>
                <w:w w:val="95"/>
                <w:sz w:val="20"/>
                <w:szCs w:val="20"/>
              </w:rPr>
              <w:t xml:space="preserve">Real Percent </w:t>
            </w:r>
            <w:r w:rsidRPr="00304DFE">
              <w:rPr>
                <w:rFonts w:ascii="Arial" w:hAnsi="Arial" w:cs="Arial"/>
                <w:b/>
                <w:spacing w:val="-4"/>
                <w:w w:val="90"/>
                <w:sz w:val="20"/>
                <w:szCs w:val="20"/>
              </w:rPr>
              <w:t>changein2022/23</w:t>
            </w:r>
          </w:p>
        </w:tc>
      </w:tr>
      <w:tr w:rsidR="00AD43C1" w:rsidRPr="00304DFE" w:rsidTr="00EB4F0E">
        <w:trPr>
          <w:trHeight w:val="198"/>
        </w:trPr>
        <w:tc>
          <w:tcPr>
            <w:tcW w:w="2713" w:type="dxa"/>
            <w:shd w:val="clear" w:color="auto" w:fill="auto"/>
          </w:tcPr>
          <w:p w:rsidR="00AD43C1" w:rsidRPr="00304DFE" w:rsidRDefault="00AD43C1" w:rsidP="00304DFE">
            <w:pPr>
              <w:pStyle w:val="BodyText"/>
              <w:spacing w:after="0" w:line="240" w:lineRule="auto"/>
              <w:jc w:val="left"/>
              <w:rPr>
                <w:rFonts w:ascii="Arial" w:hAnsi="Arial" w:cs="Arial"/>
                <w:b/>
                <w:sz w:val="20"/>
                <w:szCs w:val="20"/>
              </w:rPr>
            </w:pPr>
            <w:r w:rsidRPr="00304DFE">
              <w:rPr>
                <w:rFonts w:ascii="Arial" w:hAnsi="Arial" w:cs="Arial"/>
                <w:b/>
                <w:w w:val="85"/>
                <w:sz w:val="20"/>
                <w:szCs w:val="20"/>
              </w:rPr>
              <w:t>R</w:t>
            </w:r>
            <w:r w:rsidRPr="00304DFE">
              <w:rPr>
                <w:rFonts w:ascii="Arial" w:hAnsi="Arial" w:cs="Arial"/>
                <w:b/>
                <w:w w:val="95"/>
                <w:sz w:val="20"/>
                <w:szCs w:val="20"/>
              </w:rPr>
              <w:t>million</w:t>
            </w:r>
          </w:p>
        </w:tc>
        <w:tc>
          <w:tcPr>
            <w:tcW w:w="942" w:type="dxa"/>
            <w:shd w:val="clear" w:color="auto" w:fill="auto"/>
          </w:tcPr>
          <w:p w:rsidR="00AD43C1" w:rsidRPr="00304DFE" w:rsidRDefault="00AD43C1" w:rsidP="00304DFE">
            <w:pPr>
              <w:pStyle w:val="TableParagraph"/>
              <w:spacing w:after="0" w:line="240" w:lineRule="auto"/>
              <w:ind w:left="225"/>
              <w:jc w:val="left"/>
              <w:rPr>
                <w:rFonts w:ascii="Arial" w:hAnsi="Arial" w:cs="Arial"/>
                <w:b/>
                <w:sz w:val="20"/>
                <w:szCs w:val="20"/>
              </w:rPr>
            </w:pPr>
            <w:r w:rsidRPr="00304DFE">
              <w:rPr>
                <w:rFonts w:ascii="Arial" w:hAnsi="Arial" w:cs="Arial"/>
                <w:b/>
                <w:spacing w:val="-2"/>
                <w:w w:val="95"/>
                <w:sz w:val="20"/>
                <w:szCs w:val="20"/>
              </w:rPr>
              <w:t>2021/22</w:t>
            </w:r>
          </w:p>
        </w:tc>
        <w:tc>
          <w:tcPr>
            <w:tcW w:w="942" w:type="dxa"/>
            <w:shd w:val="clear" w:color="auto" w:fill="auto"/>
          </w:tcPr>
          <w:p w:rsidR="00AD43C1" w:rsidRPr="00304DFE" w:rsidRDefault="00AD43C1" w:rsidP="00304DFE">
            <w:pPr>
              <w:pStyle w:val="TableParagraph"/>
              <w:spacing w:after="0" w:line="240" w:lineRule="auto"/>
              <w:ind w:left="225"/>
              <w:jc w:val="left"/>
              <w:rPr>
                <w:rFonts w:ascii="Arial" w:hAnsi="Arial" w:cs="Arial"/>
                <w:b/>
                <w:sz w:val="20"/>
                <w:szCs w:val="20"/>
              </w:rPr>
            </w:pPr>
            <w:r w:rsidRPr="00304DFE">
              <w:rPr>
                <w:rFonts w:ascii="Arial" w:hAnsi="Arial" w:cs="Arial"/>
                <w:b/>
                <w:spacing w:val="-2"/>
                <w:w w:val="95"/>
                <w:sz w:val="20"/>
                <w:szCs w:val="20"/>
              </w:rPr>
              <w:t>2022/23</w:t>
            </w:r>
          </w:p>
        </w:tc>
        <w:tc>
          <w:tcPr>
            <w:tcW w:w="1093" w:type="dxa"/>
            <w:vMerge/>
            <w:tcBorders>
              <w:top w:val="nil"/>
            </w:tcBorders>
            <w:shd w:val="clear" w:color="auto" w:fill="auto"/>
          </w:tcPr>
          <w:p w:rsidR="00AD43C1" w:rsidRPr="00304DFE" w:rsidRDefault="00AD43C1" w:rsidP="00304DFE">
            <w:pPr>
              <w:spacing w:after="0" w:line="240" w:lineRule="auto"/>
              <w:jc w:val="left"/>
              <w:rPr>
                <w:rFonts w:ascii="Arial" w:hAnsi="Arial" w:cs="Arial"/>
                <w:sz w:val="20"/>
                <w:szCs w:val="20"/>
              </w:rPr>
            </w:pPr>
          </w:p>
        </w:tc>
        <w:tc>
          <w:tcPr>
            <w:tcW w:w="1143" w:type="dxa"/>
            <w:vMerge/>
            <w:tcBorders>
              <w:top w:val="nil"/>
            </w:tcBorders>
            <w:shd w:val="clear" w:color="auto" w:fill="auto"/>
          </w:tcPr>
          <w:p w:rsidR="00AD43C1" w:rsidRPr="00304DFE" w:rsidRDefault="00AD43C1" w:rsidP="00304DFE">
            <w:pPr>
              <w:spacing w:after="0" w:line="240" w:lineRule="auto"/>
              <w:jc w:val="left"/>
              <w:rPr>
                <w:rFonts w:ascii="Arial" w:hAnsi="Arial" w:cs="Arial"/>
                <w:sz w:val="20"/>
                <w:szCs w:val="20"/>
              </w:rPr>
            </w:pPr>
          </w:p>
        </w:tc>
        <w:tc>
          <w:tcPr>
            <w:tcW w:w="1276" w:type="dxa"/>
            <w:vMerge/>
            <w:tcBorders>
              <w:top w:val="nil"/>
            </w:tcBorders>
            <w:shd w:val="clear" w:color="auto" w:fill="auto"/>
          </w:tcPr>
          <w:p w:rsidR="00AD43C1" w:rsidRPr="00304DFE" w:rsidRDefault="00AD43C1" w:rsidP="00304DFE">
            <w:pPr>
              <w:spacing w:after="0" w:line="240" w:lineRule="auto"/>
              <w:jc w:val="left"/>
              <w:rPr>
                <w:rFonts w:ascii="Arial" w:hAnsi="Arial" w:cs="Arial"/>
                <w:sz w:val="20"/>
                <w:szCs w:val="20"/>
              </w:rPr>
            </w:pPr>
          </w:p>
        </w:tc>
        <w:tc>
          <w:tcPr>
            <w:tcW w:w="1292" w:type="dxa"/>
            <w:vMerge/>
            <w:tcBorders>
              <w:top w:val="nil"/>
            </w:tcBorders>
            <w:shd w:val="clear" w:color="auto" w:fill="auto"/>
          </w:tcPr>
          <w:p w:rsidR="00AD43C1" w:rsidRPr="00304DFE" w:rsidRDefault="00AD43C1" w:rsidP="00304DFE">
            <w:pPr>
              <w:spacing w:after="0" w:line="240" w:lineRule="auto"/>
              <w:jc w:val="left"/>
              <w:rPr>
                <w:rFonts w:ascii="Arial" w:hAnsi="Arial" w:cs="Arial"/>
                <w:sz w:val="20"/>
                <w:szCs w:val="20"/>
              </w:rPr>
            </w:pPr>
          </w:p>
        </w:tc>
      </w:tr>
      <w:tr w:rsidR="00AD43C1" w:rsidRPr="00304DFE" w:rsidTr="00EB4F0E">
        <w:trPr>
          <w:trHeight w:val="198"/>
        </w:trPr>
        <w:tc>
          <w:tcPr>
            <w:tcW w:w="2713" w:type="dxa"/>
            <w:shd w:val="clear" w:color="auto" w:fill="auto"/>
          </w:tcPr>
          <w:p w:rsidR="00AD43C1" w:rsidRPr="00304DFE" w:rsidRDefault="00AD43C1" w:rsidP="00304DFE">
            <w:pPr>
              <w:pStyle w:val="TableParagraph"/>
              <w:spacing w:after="0" w:line="240" w:lineRule="auto"/>
              <w:ind w:left="24"/>
              <w:jc w:val="left"/>
              <w:rPr>
                <w:rFonts w:ascii="Arial" w:hAnsi="Arial" w:cs="Arial"/>
                <w:sz w:val="20"/>
                <w:szCs w:val="20"/>
              </w:rPr>
            </w:pPr>
            <w:r w:rsidRPr="00304DFE">
              <w:rPr>
                <w:rFonts w:ascii="Arial" w:hAnsi="Arial" w:cs="Arial"/>
                <w:spacing w:val="-2"/>
                <w:w w:val="95"/>
                <w:sz w:val="20"/>
                <w:szCs w:val="20"/>
              </w:rPr>
              <w:t>Communication</w:t>
            </w:r>
          </w:p>
        </w:tc>
        <w:tc>
          <w:tcPr>
            <w:tcW w:w="942" w:type="dxa"/>
            <w:shd w:val="clear" w:color="auto" w:fill="auto"/>
          </w:tcPr>
          <w:p w:rsidR="00AD43C1" w:rsidRPr="00304DFE" w:rsidRDefault="00AD43C1" w:rsidP="00304DFE">
            <w:pPr>
              <w:pStyle w:val="TableParagraph"/>
              <w:spacing w:after="0" w:line="240" w:lineRule="auto"/>
              <w:ind w:right="9"/>
              <w:jc w:val="left"/>
              <w:rPr>
                <w:rFonts w:ascii="Arial" w:hAnsi="Arial" w:cs="Arial"/>
                <w:sz w:val="20"/>
                <w:szCs w:val="20"/>
              </w:rPr>
            </w:pPr>
            <w:r w:rsidRPr="00304DFE">
              <w:rPr>
                <w:rFonts w:ascii="Arial" w:hAnsi="Arial" w:cs="Arial"/>
                <w:spacing w:val="-4"/>
                <w:w w:val="95"/>
                <w:sz w:val="20"/>
                <w:szCs w:val="20"/>
              </w:rPr>
              <w:t>12,3</w:t>
            </w:r>
          </w:p>
        </w:tc>
        <w:tc>
          <w:tcPr>
            <w:tcW w:w="942" w:type="dxa"/>
            <w:shd w:val="clear" w:color="auto" w:fill="auto"/>
          </w:tcPr>
          <w:p w:rsidR="00AD43C1" w:rsidRPr="00304DFE" w:rsidRDefault="00AD43C1" w:rsidP="00304DFE">
            <w:pPr>
              <w:pStyle w:val="TableParagraph"/>
              <w:spacing w:after="0" w:line="240" w:lineRule="auto"/>
              <w:ind w:right="8"/>
              <w:jc w:val="left"/>
              <w:rPr>
                <w:rFonts w:ascii="Arial" w:hAnsi="Arial" w:cs="Arial"/>
                <w:sz w:val="20"/>
                <w:szCs w:val="20"/>
              </w:rPr>
            </w:pPr>
            <w:r w:rsidRPr="00304DFE">
              <w:rPr>
                <w:rFonts w:ascii="Arial" w:hAnsi="Arial" w:cs="Arial"/>
                <w:spacing w:val="-4"/>
                <w:w w:val="95"/>
                <w:sz w:val="20"/>
                <w:szCs w:val="20"/>
              </w:rPr>
              <w:t>18,5</w:t>
            </w:r>
          </w:p>
        </w:tc>
        <w:tc>
          <w:tcPr>
            <w:tcW w:w="1093" w:type="dxa"/>
            <w:shd w:val="clear" w:color="auto" w:fill="auto"/>
          </w:tcPr>
          <w:p w:rsidR="00AD43C1" w:rsidRPr="00304DFE" w:rsidRDefault="00AD43C1" w:rsidP="00304DFE">
            <w:pPr>
              <w:pStyle w:val="TableParagraph"/>
              <w:spacing w:after="0" w:line="240" w:lineRule="auto"/>
              <w:ind w:right="8"/>
              <w:jc w:val="left"/>
              <w:rPr>
                <w:rFonts w:ascii="Arial" w:hAnsi="Arial" w:cs="Arial"/>
                <w:sz w:val="20"/>
                <w:szCs w:val="20"/>
              </w:rPr>
            </w:pPr>
            <w:r w:rsidRPr="00304DFE">
              <w:rPr>
                <w:rFonts w:ascii="Arial" w:hAnsi="Arial" w:cs="Arial"/>
                <w:spacing w:val="-5"/>
                <w:w w:val="95"/>
                <w:sz w:val="20"/>
                <w:szCs w:val="20"/>
              </w:rPr>
              <w:t>6,2</w:t>
            </w:r>
          </w:p>
        </w:tc>
        <w:tc>
          <w:tcPr>
            <w:tcW w:w="1143" w:type="dxa"/>
            <w:shd w:val="clear" w:color="auto" w:fill="auto"/>
          </w:tcPr>
          <w:p w:rsidR="00AD43C1" w:rsidRPr="00304DFE" w:rsidRDefault="00AD43C1" w:rsidP="00304DFE">
            <w:pPr>
              <w:pStyle w:val="TableParagraph"/>
              <w:spacing w:after="0" w:line="240" w:lineRule="auto"/>
              <w:ind w:right="8"/>
              <w:jc w:val="left"/>
              <w:rPr>
                <w:rFonts w:ascii="Arial" w:hAnsi="Arial" w:cs="Arial"/>
                <w:sz w:val="20"/>
                <w:szCs w:val="20"/>
              </w:rPr>
            </w:pPr>
            <w:r w:rsidRPr="00304DFE">
              <w:rPr>
                <w:rFonts w:ascii="Arial" w:hAnsi="Arial" w:cs="Arial"/>
                <w:spacing w:val="-5"/>
                <w:w w:val="95"/>
                <w:sz w:val="20"/>
                <w:szCs w:val="20"/>
              </w:rPr>
              <w:t>5,4</w:t>
            </w:r>
          </w:p>
        </w:tc>
        <w:tc>
          <w:tcPr>
            <w:tcW w:w="1276" w:type="dxa"/>
            <w:shd w:val="clear" w:color="auto" w:fill="auto"/>
          </w:tcPr>
          <w:p w:rsidR="00AD43C1" w:rsidRPr="00304DFE" w:rsidRDefault="00AD43C1" w:rsidP="00304DFE">
            <w:pPr>
              <w:pStyle w:val="TableParagraph"/>
              <w:spacing w:after="0" w:line="240" w:lineRule="auto"/>
              <w:ind w:right="15"/>
              <w:jc w:val="left"/>
              <w:rPr>
                <w:rFonts w:ascii="Arial" w:hAnsi="Arial" w:cs="Arial"/>
                <w:sz w:val="20"/>
                <w:szCs w:val="20"/>
              </w:rPr>
            </w:pPr>
            <w:r w:rsidRPr="00304DFE">
              <w:rPr>
                <w:rFonts w:ascii="Arial" w:hAnsi="Arial" w:cs="Arial"/>
                <w:w w:val="85"/>
                <w:sz w:val="20"/>
                <w:szCs w:val="20"/>
              </w:rPr>
              <w:t>50,41</w:t>
            </w:r>
          </w:p>
        </w:tc>
        <w:tc>
          <w:tcPr>
            <w:tcW w:w="1292" w:type="dxa"/>
            <w:shd w:val="clear" w:color="auto" w:fill="auto"/>
          </w:tcPr>
          <w:p w:rsidR="00AD43C1" w:rsidRPr="00304DFE" w:rsidRDefault="00AD43C1" w:rsidP="00304DFE">
            <w:pPr>
              <w:pStyle w:val="TableParagraph"/>
              <w:spacing w:after="0" w:line="240" w:lineRule="auto"/>
              <w:ind w:right="15"/>
              <w:jc w:val="left"/>
              <w:rPr>
                <w:rFonts w:ascii="Arial" w:hAnsi="Arial" w:cs="Arial"/>
                <w:sz w:val="20"/>
                <w:szCs w:val="20"/>
              </w:rPr>
            </w:pPr>
            <w:r w:rsidRPr="00304DFE">
              <w:rPr>
                <w:rFonts w:ascii="Arial" w:hAnsi="Arial" w:cs="Arial"/>
                <w:w w:val="85"/>
                <w:sz w:val="20"/>
                <w:szCs w:val="20"/>
              </w:rPr>
              <w:t>43,93</w:t>
            </w:r>
          </w:p>
        </w:tc>
      </w:tr>
      <w:tr w:rsidR="00AD43C1" w:rsidRPr="00304DFE" w:rsidTr="00EB4F0E">
        <w:trPr>
          <w:trHeight w:val="198"/>
        </w:trPr>
        <w:tc>
          <w:tcPr>
            <w:tcW w:w="2713" w:type="dxa"/>
            <w:shd w:val="clear" w:color="auto" w:fill="auto"/>
          </w:tcPr>
          <w:p w:rsidR="00AD43C1" w:rsidRPr="00304DFE" w:rsidRDefault="00AD43C1" w:rsidP="00304DFE">
            <w:pPr>
              <w:pStyle w:val="TableParagraph"/>
              <w:spacing w:after="0" w:line="240" w:lineRule="auto"/>
              <w:ind w:left="24"/>
              <w:jc w:val="left"/>
              <w:rPr>
                <w:rFonts w:ascii="Arial" w:hAnsi="Arial" w:cs="Arial"/>
                <w:sz w:val="20"/>
                <w:szCs w:val="20"/>
              </w:rPr>
            </w:pPr>
            <w:r w:rsidRPr="00304DFE">
              <w:rPr>
                <w:rFonts w:ascii="Arial" w:hAnsi="Arial" w:cs="Arial"/>
                <w:spacing w:val="-2"/>
                <w:w w:val="85"/>
                <w:sz w:val="20"/>
                <w:szCs w:val="20"/>
              </w:rPr>
              <w:t>Computer</w:t>
            </w:r>
            <w:r w:rsidRPr="00304DFE">
              <w:rPr>
                <w:rFonts w:ascii="Arial" w:hAnsi="Arial" w:cs="Arial"/>
                <w:spacing w:val="-2"/>
                <w:w w:val="95"/>
                <w:sz w:val="20"/>
                <w:szCs w:val="20"/>
              </w:rPr>
              <w:t>Services</w:t>
            </w:r>
          </w:p>
        </w:tc>
        <w:tc>
          <w:tcPr>
            <w:tcW w:w="942" w:type="dxa"/>
            <w:shd w:val="clear" w:color="auto" w:fill="auto"/>
          </w:tcPr>
          <w:p w:rsidR="00AD43C1" w:rsidRPr="00304DFE" w:rsidRDefault="00AD43C1" w:rsidP="00304DFE">
            <w:pPr>
              <w:pStyle w:val="TableParagraph"/>
              <w:spacing w:after="0" w:line="240" w:lineRule="auto"/>
              <w:ind w:right="9"/>
              <w:jc w:val="left"/>
              <w:rPr>
                <w:rFonts w:ascii="Arial" w:hAnsi="Arial" w:cs="Arial"/>
                <w:sz w:val="20"/>
                <w:szCs w:val="20"/>
              </w:rPr>
            </w:pPr>
            <w:r w:rsidRPr="00304DFE">
              <w:rPr>
                <w:rFonts w:ascii="Arial" w:hAnsi="Arial" w:cs="Arial"/>
                <w:spacing w:val="-4"/>
                <w:w w:val="95"/>
                <w:sz w:val="20"/>
                <w:szCs w:val="20"/>
              </w:rPr>
              <w:t>39,9</w:t>
            </w:r>
          </w:p>
        </w:tc>
        <w:tc>
          <w:tcPr>
            <w:tcW w:w="942" w:type="dxa"/>
            <w:shd w:val="clear" w:color="auto" w:fill="auto"/>
          </w:tcPr>
          <w:p w:rsidR="00AD43C1" w:rsidRPr="00304DFE" w:rsidRDefault="00AD43C1" w:rsidP="00304DFE">
            <w:pPr>
              <w:pStyle w:val="TableParagraph"/>
              <w:spacing w:after="0" w:line="240" w:lineRule="auto"/>
              <w:ind w:right="8"/>
              <w:jc w:val="left"/>
              <w:rPr>
                <w:rFonts w:ascii="Arial" w:hAnsi="Arial" w:cs="Arial"/>
                <w:sz w:val="20"/>
                <w:szCs w:val="20"/>
              </w:rPr>
            </w:pPr>
            <w:r w:rsidRPr="00304DFE">
              <w:rPr>
                <w:rFonts w:ascii="Arial" w:hAnsi="Arial" w:cs="Arial"/>
                <w:spacing w:val="-4"/>
                <w:w w:val="95"/>
                <w:sz w:val="20"/>
                <w:szCs w:val="20"/>
              </w:rPr>
              <w:t>40,6</w:t>
            </w:r>
          </w:p>
        </w:tc>
        <w:tc>
          <w:tcPr>
            <w:tcW w:w="1093" w:type="dxa"/>
            <w:shd w:val="clear" w:color="auto" w:fill="auto"/>
          </w:tcPr>
          <w:p w:rsidR="00AD43C1" w:rsidRPr="00304DFE" w:rsidRDefault="00AD43C1" w:rsidP="00304DFE">
            <w:pPr>
              <w:pStyle w:val="TableParagraph"/>
              <w:spacing w:after="0" w:line="240" w:lineRule="auto"/>
              <w:ind w:right="8"/>
              <w:jc w:val="left"/>
              <w:rPr>
                <w:rFonts w:ascii="Arial" w:hAnsi="Arial" w:cs="Arial"/>
                <w:sz w:val="20"/>
                <w:szCs w:val="20"/>
              </w:rPr>
            </w:pPr>
            <w:r w:rsidRPr="00304DFE">
              <w:rPr>
                <w:rFonts w:ascii="Arial" w:hAnsi="Arial" w:cs="Arial"/>
                <w:spacing w:val="-5"/>
                <w:w w:val="95"/>
                <w:sz w:val="20"/>
                <w:szCs w:val="20"/>
              </w:rPr>
              <w:t>0,7</w:t>
            </w:r>
          </w:p>
        </w:tc>
        <w:tc>
          <w:tcPr>
            <w:tcW w:w="1143" w:type="dxa"/>
            <w:shd w:val="clear" w:color="auto" w:fill="auto"/>
          </w:tcPr>
          <w:p w:rsidR="00AD43C1" w:rsidRPr="00304DFE" w:rsidRDefault="00AD43C1" w:rsidP="00304DFE">
            <w:pPr>
              <w:pStyle w:val="TableParagraph"/>
              <w:spacing w:after="0" w:line="240" w:lineRule="auto"/>
              <w:ind w:right="8"/>
              <w:jc w:val="left"/>
              <w:rPr>
                <w:rFonts w:ascii="Arial" w:hAnsi="Arial" w:cs="Arial"/>
                <w:sz w:val="20"/>
                <w:szCs w:val="20"/>
              </w:rPr>
            </w:pPr>
            <w:r w:rsidRPr="00304DFE">
              <w:rPr>
                <w:rFonts w:ascii="Arial" w:hAnsi="Arial" w:cs="Arial"/>
                <w:w w:val="95"/>
                <w:sz w:val="20"/>
                <w:szCs w:val="20"/>
              </w:rPr>
              <w:t>-</w:t>
            </w:r>
            <w:r w:rsidRPr="00304DFE">
              <w:rPr>
                <w:rFonts w:ascii="Arial" w:hAnsi="Arial" w:cs="Arial"/>
                <w:spacing w:val="-5"/>
                <w:w w:val="95"/>
                <w:sz w:val="20"/>
                <w:szCs w:val="20"/>
              </w:rPr>
              <w:t>1,0</w:t>
            </w:r>
          </w:p>
        </w:tc>
        <w:tc>
          <w:tcPr>
            <w:tcW w:w="1276" w:type="dxa"/>
            <w:shd w:val="clear" w:color="auto" w:fill="auto"/>
          </w:tcPr>
          <w:p w:rsidR="00AD43C1" w:rsidRPr="00304DFE" w:rsidRDefault="00AD43C1" w:rsidP="00304DFE">
            <w:pPr>
              <w:pStyle w:val="TableParagraph"/>
              <w:spacing w:after="0" w:line="240" w:lineRule="auto"/>
              <w:ind w:right="15"/>
              <w:jc w:val="left"/>
              <w:rPr>
                <w:rFonts w:ascii="Arial" w:hAnsi="Arial" w:cs="Arial"/>
                <w:sz w:val="20"/>
                <w:szCs w:val="20"/>
              </w:rPr>
            </w:pPr>
            <w:r w:rsidRPr="00304DFE">
              <w:rPr>
                <w:rFonts w:ascii="Arial" w:hAnsi="Arial" w:cs="Arial"/>
                <w:w w:val="85"/>
                <w:sz w:val="20"/>
                <w:szCs w:val="20"/>
              </w:rPr>
              <w:t>1,75</w:t>
            </w:r>
          </w:p>
        </w:tc>
        <w:tc>
          <w:tcPr>
            <w:tcW w:w="1292" w:type="dxa"/>
            <w:shd w:val="clear" w:color="auto" w:fill="auto"/>
          </w:tcPr>
          <w:p w:rsidR="00AD43C1" w:rsidRPr="00304DFE" w:rsidRDefault="00AD43C1" w:rsidP="00304DFE">
            <w:pPr>
              <w:pStyle w:val="TableParagraph"/>
              <w:spacing w:after="0" w:line="240" w:lineRule="auto"/>
              <w:ind w:right="15"/>
              <w:jc w:val="left"/>
              <w:rPr>
                <w:rFonts w:ascii="Arial" w:hAnsi="Arial" w:cs="Arial"/>
                <w:sz w:val="20"/>
                <w:szCs w:val="20"/>
              </w:rPr>
            </w:pPr>
            <w:r w:rsidRPr="00304DFE">
              <w:rPr>
                <w:rFonts w:ascii="Arial" w:hAnsi="Arial" w:cs="Arial"/>
                <w:w w:val="85"/>
                <w:sz w:val="20"/>
                <w:szCs w:val="20"/>
              </w:rPr>
              <w:t>-2,63</w:t>
            </w:r>
          </w:p>
        </w:tc>
      </w:tr>
      <w:tr w:rsidR="00AD43C1" w:rsidRPr="00304DFE" w:rsidTr="00EB4F0E">
        <w:trPr>
          <w:trHeight w:val="198"/>
        </w:trPr>
        <w:tc>
          <w:tcPr>
            <w:tcW w:w="2713" w:type="dxa"/>
            <w:shd w:val="clear" w:color="auto" w:fill="auto"/>
          </w:tcPr>
          <w:p w:rsidR="00AD43C1" w:rsidRPr="00304DFE" w:rsidRDefault="00AD43C1" w:rsidP="00304DFE">
            <w:pPr>
              <w:pStyle w:val="TableParagraph"/>
              <w:spacing w:after="0" w:line="240" w:lineRule="auto"/>
              <w:ind w:left="24"/>
              <w:jc w:val="left"/>
              <w:rPr>
                <w:rFonts w:ascii="Arial" w:hAnsi="Arial" w:cs="Arial"/>
                <w:sz w:val="20"/>
                <w:szCs w:val="20"/>
              </w:rPr>
            </w:pPr>
            <w:r w:rsidRPr="00304DFE">
              <w:rPr>
                <w:rFonts w:ascii="Arial" w:hAnsi="Arial" w:cs="Arial"/>
                <w:w w:val="85"/>
                <w:sz w:val="20"/>
                <w:szCs w:val="20"/>
              </w:rPr>
              <w:t>Legal</w:t>
            </w:r>
            <w:r w:rsidRPr="00304DFE">
              <w:rPr>
                <w:rFonts w:ascii="Arial" w:hAnsi="Arial" w:cs="Arial"/>
                <w:spacing w:val="-2"/>
                <w:w w:val="95"/>
                <w:sz w:val="20"/>
                <w:szCs w:val="20"/>
              </w:rPr>
              <w:t>Services</w:t>
            </w:r>
          </w:p>
        </w:tc>
        <w:tc>
          <w:tcPr>
            <w:tcW w:w="942" w:type="dxa"/>
            <w:shd w:val="clear" w:color="auto" w:fill="auto"/>
          </w:tcPr>
          <w:p w:rsidR="00AD43C1" w:rsidRPr="00304DFE" w:rsidRDefault="00AD43C1" w:rsidP="00304DFE">
            <w:pPr>
              <w:pStyle w:val="TableParagraph"/>
              <w:spacing w:after="0" w:line="240" w:lineRule="auto"/>
              <w:ind w:right="9"/>
              <w:jc w:val="left"/>
              <w:rPr>
                <w:rFonts w:ascii="Arial" w:hAnsi="Arial" w:cs="Arial"/>
                <w:sz w:val="20"/>
                <w:szCs w:val="20"/>
              </w:rPr>
            </w:pPr>
            <w:r w:rsidRPr="00304DFE">
              <w:rPr>
                <w:rFonts w:ascii="Arial" w:hAnsi="Arial" w:cs="Arial"/>
                <w:spacing w:val="-4"/>
                <w:w w:val="95"/>
                <w:sz w:val="20"/>
                <w:szCs w:val="20"/>
              </w:rPr>
              <w:t>25,4</w:t>
            </w:r>
          </w:p>
        </w:tc>
        <w:tc>
          <w:tcPr>
            <w:tcW w:w="942" w:type="dxa"/>
            <w:shd w:val="clear" w:color="auto" w:fill="auto"/>
          </w:tcPr>
          <w:p w:rsidR="00AD43C1" w:rsidRPr="00304DFE" w:rsidRDefault="00AD43C1" w:rsidP="00304DFE">
            <w:pPr>
              <w:pStyle w:val="TableParagraph"/>
              <w:spacing w:after="0" w:line="240" w:lineRule="auto"/>
              <w:ind w:right="8"/>
              <w:jc w:val="left"/>
              <w:rPr>
                <w:rFonts w:ascii="Arial" w:hAnsi="Arial" w:cs="Arial"/>
                <w:sz w:val="20"/>
                <w:szCs w:val="20"/>
              </w:rPr>
            </w:pPr>
            <w:r w:rsidRPr="00304DFE">
              <w:rPr>
                <w:rFonts w:ascii="Arial" w:hAnsi="Arial" w:cs="Arial"/>
                <w:spacing w:val="-4"/>
                <w:w w:val="95"/>
                <w:sz w:val="20"/>
                <w:szCs w:val="20"/>
              </w:rPr>
              <w:t>18,0</w:t>
            </w:r>
          </w:p>
        </w:tc>
        <w:tc>
          <w:tcPr>
            <w:tcW w:w="1093" w:type="dxa"/>
            <w:shd w:val="clear" w:color="auto" w:fill="auto"/>
          </w:tcPr>
          <w:p w:rsidR="00AD43C1" w:rsidRPr="00304DFE" w:rsidRDefault="00AD43C1" w:rsidP="00304DFE">
            <w:pPr>
              <w:pStyle w:val="TableParagraph"/>
              <w:spacing w:after="0" w:line="240" w:lineRule="auto"/>
              <w:ind w:right="8"/>
              <w:jc w:val="left"/>
              <w:rPr>
                <w:rFonts w:ascii="Arial" w:hAnsi="Arial" w:cs="Arial"/>
                <w:sz w:val="20"/>
                <w:szCs w:val="20"/>
              </w:rPr>
            </w:pPr>
            <w:r w:rsidRPr="00304DFE">
              <w:rPr>
                <w:rFonts w:ascii="Arial" w:hAnsi="Arial" w:cs="Arial"/>
                <w:w w:val="95"/>
                <w:sz w:val="20"/>
                <w:szCs w:val="20"/>
              </w:rPr>
              <w:t>-</w:t>
            </w:r>
            <w:r w:rsidRPr="00304DFE">
              <w:rPr>
                <w:rFonts w:ascii="Arial" w:hAnsi="Arial" w:cs="Arial"/>
                <w:spacing w:val="-5"/>
                <w:w w:val="95"/>
                <w:sz w:val="20"/>
                <w:szCs w:val="20"/>
              </w:rPr>
              <w:t>7,4</w:t>
            </w:r>
          </w:p>
        </w:tc>
        <w:tc>
          <w:tcPr>
            <w:tcW w:w="1143" w:type="dxa"/>
            <w:shd w:val="clear" w:color="auto" w:fill="auto"/>
          </w:tcPr>
          <w:p w:rsidR="00AD43C1" w:rsidRPr="00304DFE" w:rsidRDefault="00AD43C1" w:rsidP="00304DFE">
            <w:pPr>
              <w:pStyle w:val="TableParagraph"/>
              <w:spacing w:after="0" w:line="240" w:lineRule="auto"/>
              <w:ind w:right="8"/>
              <w:jc w:val="left"/>
              <w:rPr>
                <w:rFonts w:ascii="Arial" w:hAnsi="Arial" w:cs="Arial"/>
                <w:sz w:val="20"/>
                <w:szCs w:val="20"/>
              </w:rPr>
            </w:pPr>
            <w:r w:rsidRPr="00304DFE">
              <w:rPr>
                <w:rFonts w:ascii="Arial" w:hAnsi="Arial" w:cs="Arial"/>
                <w:w w:val="95"/>
                <w:sz w:val="20"/>
                <w:szCs w:val="20"/>
              </w:rPr>
              <w:t>-</w:t>
            </w:r>
            <w:r w:rsidRPr="00304DFE">
              <w:rPr>
                <w:rFonts w:ascii="Arial" w:hAnsi="Arial" w:cs="Arial"/>
                <w:spacing w:val="-5"/>
                <w:w w:val="95"/>
                <w:sz w:val="20"/>
                <w:szCs w:val="20"/>
              </w:rPr>
              <w:t>8,2</w:t>
            </w:r>
          </w:p>
        </w:tc>
        <w:tc>
          <w:tcPr>
            <w:tcW w:w="1276" w:type="dxa"/>
            <w:shd w:val="clear" w:color="auto" w:fill="auto"/>
          </w:tcPr>
          <w:p w:rsidR="00AD43C1" w:rsidRPr="00304DFE" w:rsidRDefault="00AD43C1" w:rsidP="00304DFE">
            <w:pPr>
              <w:pStyle w:val="TableParagraph"/>
              <w:spacing w:after="0" w:line="240" w:lineRule="auto"/>
              <w:ind w:right="15"/>
              <w:jc w:val="left"/>
              <w:rPr>
                <w:rFonts w:ascii="Arial" w:hAnsi="Arial" w:cs="Arial"/>
                <w:sz w:val="20"/>
                <w:szCs w:val="20"/>
              </w:rPr>
            </w:pPr>
            <w:r w:rsidRPr="00304DFE">
              <w:rPr>
                <w:rFonts w:ascii="Arial" w:hAnsi="Arial" w:cs="Arial"/>
                <w:w w:val="85"/>
                <w:sz w:val="20"/>
                <w:szCs w:val="20"/>
              </w:rPr>
              <w:t>-29,13</w:t>
            </w:r>
          </w:p>
        </w:tc>
        <w:tc>
          <w:tcPr>
            <w:tcW w:w="1292" w:type="dxa"/>
            <w:shd w:val="clear" w:color="auto" w:fill="auto"/>
          </w:tcPr>
          <w:p w:rsidR="00AD43C1" w:rsidRPr="00304DFE" w:rsidRDefault="00AD43C1" w:rsidP="00304DFE">
            <w:pPr>
              <w:pStyle w:val="TableParagraph"/>
              <w:spacing w:after="0" w:line="240" w:lineRule="auto"/>
              <w:ind w:right="15"/>
              <w:jc w:val="left"/>
              <w:rPr>
                <w:rFonts w:ascii="Arial" w:hAnsi="Arial" w:cs="Arial"/>
                <w:sz w:val="20"/>
                <w:szCs w:val="20"/>
              </w:rPr>
            </w:pPr>
            <w:r w:rsidRPr="00304DFE">
              <w:rPr>
                <w:rFonts w:ascii="Arial" w:hAnsi="Arial" w:cs="Arial"/>
                <w:w w:val="85"/>
                <w:sz w:val="20"/>
                <w:szCs w:val="20"/>
              </w:rPr>
              <w:t>-32,19</w:t>
            </w:r>
          </w:p>
        </w:tc>
      </w:tr>
      <w:tr w:rsidR="00AD43C1" w:rsidRPr="00304DFE" w:rsidTr="00EB4F0E">
        <w:trPr>
          <w:trHeight w:val="198"/>
        </w:trPr>
        <w:tc>
          <w:tcPr>
            <w:tcW w:w="2713" w:type="dxa"/>
            <w:shd w:val="clear" w:color="auto" w:fill="auto"/>
          </w:tcPr>
          <w:p w:rsidR="00AD43C1" w:rsidRPr="00304DFE" w:rsidRDefault="00AD43C1" w:rsidP="00304DFE">
            <w:pPr>
              <w:pStyle w:val="TableParagraph"/>
              <w:spacing w:after="0" w:line="240" w:lineRule="auto"/>
              <w:ind w:left="24"/>
              <w:jc w:val="left"/>
              <w:rPr>
                <w:rFonts w:ascii="Arial" w:hAnsi="Arial" w:cs="Arial"/>
                <w:sz w:val="20"/>
                <w:szCs w:val="20"/>
              </w:rPr>
            </w:pPr>
            <w:r w:rsidRPr="00304DFE">
              <w:rPr>
                <w:rFonts w:ascii="Arial" w:hAnsi="Arial" w:cs="Arial"/>
                <w:spacing w:val="-2"/>
                <w:w w:val="85"/>
                <w:sz w:val="20"/>
                <w:szCs w:val="20"/>
              </w:rPr>
              <w:t>operating</w:t>
            </w:r>
            <w:r w:rsidRPr="00304DFE">
              <w:rPr>
                <w:rFonts w:ascii="Arial" w:hAnsi="Arial" w:cs="Arial"/>
                <w:spacing w:val="-2"/>
                <w:w w:val="90"/>
                <w:sz w:val="20"/>
                <w:szCs w:val="20"/>
              </w:rPr>
              <w:t>Leases</w:t>
            </w:r>
          </w:p>
        </w:tc>
        <w:tc>
          <w:tcPr>
            <w:tcW w:w="942" w:type="dxa"/>
            <w:shd w:val="clear" w:color="auto" w:fill="auto"/>
          </w:tcPr>
          <w:p w:rsidR="00AD43C1" w:rsidRPr="00304DFE" w:rsidRDefault="00AD43C1" w:rsidP="00304DFE">
            <w:pPr>
              <w:pStyle w:val="TableParagraph"/>
              <w:spacing w:after="0" w:line="240" w:lineRule="auto"/>
              <w:ind w:right="9"/>
              <w:jc w:val="left"/>
              <w:rPr>
                <w:rFonts w:ascii="Arial" w:hAnsi="Arial" w:cs="Arial"/>
                <w:sz w:val="20"/>
                <w:szCs w:val="20"/>
              </w:rPr>
            </w:pPr>
            <w:r w:rsidRPr="00304DFE">
              <w:rPr>
                <w:rFonts w:ascii="Arial" w:hAnsi="Arial" w:cs="Arial"/>
                <w:spacing w:val="-4"/>
                <w:w w:val="95"/>
                <w:sz w:val="20"/>
                <w:szCs w:val="20"/>
              </w:rPr>
              <w:t>34,8</w:t>
            </w:r>
          </w:p>
        </w:tc>
        <w:tc>
          <w:tcPr>
            <w:tcW w:w="942" w:type="dxa"/>
            <w:shd w:val="clear" w:color="auto" w:fill="auto"/>
          </w:tcPr>
          <w:p w:rsidR="00AD43C1" w:rsidRPr="00304DFE" w:rsidRDefault="00AD43C1" w:rsidP="00304DFE">
            <w:pPr>
              <w:pStyle w:val="TableParagraph"/>
              <w:spacing w:after="0" w:line="240" w:lineRule="auto"/>
              <w:ind w:right="8"/>
              <w:jc w:val="left"/>
              <w:rPr>
                <w:rFonts w:ascii="Arial" w:hAnsi="Arial" w:cs="Arial"/>
                <w:sz w:val="20"/>
                <w:szCs w:val="20"/>
              </w:rPr>
            </w:pPr>
            <w:r w:rsidRPr="00304DFE">
              <w:rPr>
                <w:rFonts w:ascii="Arial" w:hAnsi="Arial" w:cs="Arial"/>
                <w:spacing w:val="-4"/>
                <w:w w:val="95"/>
                <w:sz w:val="20"/>
                <w:szCs w:val="20"/>
              </w:rPr>
              <w:t>38,6</w:t>
            </w:r>
          </w:p>
        </w:tc>
        <w:tc>
          <w:tcPr>
            <w:tcW w:w="1093" w:type="dxa"/>
            <w:shd w:val="clear" w:color="auto" w:fill="auto"/>
          </w:tcPr>
          <w:p w:rsidR="00AD43C1" w:rsidRPr="00304DFE" w:rsidRDefault="00AD43C1" w:rsidP="00304DFE">
            <w:pPr>
              <w:pStyle w:val="TableParagraph"/>
              <w:spacing w:after="0" w:line="240" w:lineRule="auto"/>
              <w:ind w:right="8"/>
              <w:jc w:val="left"/>
              <w:rPr>
                <w:rFonts w:ascii="Arial" w:hAnsi="Arial" w:cs="Arial"/>
                <w:sz w:val="20"/>
                <w:szCs w:val="20"/>
              </w:rPr>
            </w:pPr>
            <w:r w:rsidRPr="00304DFE">
              <w:rPr>
                <w:rFonts w:ascii="Arial" w:hAnsi="Arial" w:cs="Arial"/>
                <w:spacing w:val="-5"/>
                <w:w w:val="95"/>
                <w:sz w:val="20"/>
                <w:szCs w:val="20"/>
              </w:rPr>
              <w:t>3,8</w:t>
            </w:r>
          </w:p>
        </w:tc>
        <w:tc>
          <w:tcPr>
            <w:tcW w:w="1143" w:type="dxa"/>
            <w:shd w:val="clear" w:color="auto" w:fill="auto"/>
          </w:tcPr>
          <w:p w:rsidR="00AD43C1" w:rsidRPr="00304DFE" w:rsidRDefault="00AD43C1" w:rsidP="00304DFE">
            <w:pPr>
              <w:pStyle w:val="TableParagraph"/>
              <w:spacing w:after="0" w:line="240" w:lineRule="auto"/>
              <w:ind w:right="8"/>
              <w:jc w:val="left"/>
              <w:rPr>
                <w:rFonts w:ascii="Arial" w:hAnsi="Arial" w:cs="Arial"/>
                <w:sz w:val="20"/>
                <w:szCs w:val="20"/>
              </w:rPr>
            </w:pPr>
            <w:r w:rsidRPr="00304DFE">
              <w:rPr>
                <w:rFonts w:ascii="Arial" w:hAnsi="Arial" w:cs="Arial"/>
                <w:spacing w:val="-5"/>
                <w:w w:val="95"/>
                <w:sz w:val="20"/>
                <w:szCs w:val="20"/>
              </w:rPr>
              <w:t>2,1</w:t>
            </w:r>
          </w:p>
        </w:tc>
        <w:tc>
          <w:tcPr>
            <w:tcW w:w="1276" w:type="dxa"/>
            <w:shd w:val="clear" w:color="auto" w:fill="auto"/>
          </w:tcPr>
          <w:p w:rsidR="00AD43C1" w:rsidRPr="00304DFE" w:rsidRDefault="00AD43C1" w:rsidP="00304DFE">
            <w:pPr>
              <w:pStyle w:val="TableParagraph"/>
              <w:spacing w:after="0" w:line="240" w:lineRule="auto"/>
              <w:ind w:right="15"/>
              <w:jc w:val="left"/>
              <w:rPr>
                <w:rFonts w:ascii="Arial" w:hAnsi="Arial" w:cs="Arial"/>
                <w:sz w:val="20"/>
                <w:szCs w:val="20"/>
              </w:rPr>
            </w:pPr>
            <w:r w:rsidRPr="00304DFE">
              <w:rPr>
                <w:rFonts w:ascii="Arial" w:hAnsi="Arial" w:cs="Arial"/>
                <w:w w:val="85"/>
                <w:sz w:val="20"/>
                <w:szCs w:val="20"/>
              </w:rPr>
              <w:t>10,</w:t>
            </w:r>
            <w:r w:rsidR="00D23991" w:rsidRPr="00304DFE">
              <w:rPr>
                <w:rFonts w:ascii="Arial" w:hAnsi="Arial" w:cs="Arial"/>
                <w:w w:val="85"/>
                <w:sz w:val="20"/>
                <w:szCs w:val="20"/>
              </w:rPr>
              <w:t>92</w:t>
            </w:r>
          </w:p>
        </w:tc>
        <w:tc>
          <w:tcPr>
            <w:tcW w:w="1292" w:type="dxa"/>
            <w:shd w:val="clear" w:color="auto" w:fill="auto"/>
          </w:tcPr>
          <w:p w:rsidR="00AD43C1" w:rsidRPr="00304DFE" w:rsidRDefault="00AD43C1" w:rsidP="00304DFE">
            <w:pPr>
              <w:pStyle w:val="TableParagraph"/>
              <w:spacing w:after="0" w:line="240" w:lineRule="auto"/>
              <w:ind w:right="15"/>
              <w:jc w:val="left"/>
              <w:rPr>
                <w:rFonts w:ascii="Arial" w:hAnsi="Arial" w:cs="Arial"/>
                <w:sz w:val="20"/>
                <w:szCs w:val="20"/>
              </w:rPr>
            </w:pPr>
            <w:r w:rsidRPr="00304DFE">
              <w:rPr>
                <w:rFonts w:ascii="Arial" w:hAnsi="Arial" w:cs="Arial"/>
                <w:w w:val="85"/>
                <w:sz w:val="20"/>
                <w:szCs w:val="20"/>
              </w:rPr>
              <w:t>6,14</w:t>
            </w:r>
          </w:p>
        </w:tc>
      </w:tr>
      <w:tr w:rsidR="00AD43C1" w:rsidRPr="00304DFE" w:rsidTr="00EB4F0E">
        <w:trPr>
          <w:trHeight w:val="198"/>
        </w:trPr>
        <w:tc>
          <w:tcPr>
            <w:tcW w:w="2713" w:type="dxa"/>
            <w:shd w:val="clear" w:color="auto" w:fill="auto"/>
          </w:tcPr>
          <w:p w:rsidR="00AD43C1" w:rsidRPr="00304DFE" w:rsidRDefault="00AD43C1" w:rsidP="00304DFE">
            <w:pPr>
              <w:pStyle w:val="TableParagraph"/>
              <w:spacing w:after="0" w:line="240" w:lineRule="auto"/>
              <w:ind w:left="24"/>
              <w:jc w:val="left"/>
              <w:rPr>
                <w:rFonts w:ascii="Arial" w:hAnsi="Arial" w:cs="Arial"/>
                <w:sz w:val="20"/>
                <w:szCs w:val="20"/>
              </w:rPr>
            </w:pPr>
            <w:r w:rsidRPr="00304DFE">
              <w:rPr>
                <w:rFonts w:ascii="Arial" w:hAnsi="Arial" w:cs="Arial"/>
                <w:w w:val="85"/>
                <w:sz w:val="20"/>
                <w:szCs w:val="20"/>
              </w:rPr>
              <w:t>Property</w:t>
            </w:r>
            <w:r w:rsidRPr="00304DFE">
              <w:rPr>
                <w:rFonts w:ascii="Arial" w:hAnsi="Arial" w:cs="Arial"/>
                <w:spacing w:val="-2"/>
                <w:w w:val="90"/>
                <w:sz w:val="20"/>
                <w:szCs w:val="20"/>
              </w:rPr>
              <w:t>Payments</w:t>
            </w:r>
          </w:p>
        </w:tc>
        <w:tc>
          <w:tcPr>
            <w:tcW w:w="942" w:type="dxa"/>
            <w:shd w:val="clear" w:color="auto" w:fill="auto"/>
          </w:tcPr>
          <w:p w:rsidR="00AD43C1" w:rsidRPr="00304DFE" w:rsidRDefault="00AD43C1" w:rsidP="00304DFE">
            <w:pPr>
              <w:pStyle w:val="TableParagraph"/>
              <w:spacing w:after="0" w:line="240" w:lineRule="auto"/>
              <w:ind w:right="9"/>
              <w:jc w:val="left"/>
              <w:rPr>
                <w:rFonts w:ascii="Arial" w:hAnsi="Arial" w:cs="Arial"/>
                <w:sz w:val="20"/>
                <w:szCs w:val="20"/>
              </w:rPr>
            </w:pPr>
            <w:r w:rsidRPr="00304DFE">
              <w:rPr>
                <w:rFonts w:ascii="Arial" w:hAnsi="Arial" w:cs="Arial"/>
                <w:spacing w:val="-4"/>
                <w:w w:val="95"/>
                <w:sz w:val="20"/>
                <w:szCs w:val="20"/>
              </w:rPr>
              <w:t>17,1</w:t>
            </w:r>
          </w:p>
        </w:tc>
        <w:tc>
          <w:tcPr>
            <w:tcW w:w="942" w:type="dxa"/>
            <w:shd w:val="clear" w:color="auto" w:fill="auto"/>
          </w:tcPr>
          <w:p w:rsidR="00AD43C1" w:rsidRPr="00304DFE" w:rsidRDefault="00AD43C1" w:rsidP="00304DFE">
            <w:pPr>
              <w:pStyle w:val="TableParagraph"/>
              <w:spacing w:after="0" w:line="240" w:lineRule="auto"/>
              <w:ind w:right="8"/>
              <w:jc w:val="left"/>
              <w:rPr>
                <w:rFonts w:ascii="Arial" w:hAnsi="Arial" w:cs="Arial"/>
                <w:sz w:val="20"/>
                <w:szCs w:val="20"/>
              </w:rPr>
            </w:pPr>
            <w:r w:rsidRPr="00304DFE">
              <w:rPr>
                <w:rFonts w:ascii="Arial" w:hAnsi="Arial" w:cs="Arial"/>
                <w:spacing w:val="-4"/>
                <w:w w:val="95"/>
                <w:sz w:val="20"/>
                <w:szCs w:val="20"/>
              </w:rPr>
              <w:t>21,1</w:t>
            </w:r>
          </w:p>
        </w:tc>
        <w:tc>
          <w:tcPr>
            <w:tcW w:w="1093" w:type="dxa"/>
            <w:shd w:val="clear" w:color="auto" w:fill="auto"/>
          </w:tcPr>
          <w:p w:rsidR="00AD43C1" w:rsidRPr="00304DFE" w:rsidRDefault="00AD43C1" w:rsidP="00304DFE">
            <w:pPr>
              <w:pStyle w:val="TableParagraph"/>
              <w:spacing w:after="0" w:line="240" w:lineRule="auto"/>
              <w:ind w:right="8"/>
              <w:jc w:val="left"/>
              <w:rPr>
                <w:rFonts w:ascii="Arial" w:hAnsi="Arial" w:cs="Arial"/>
                <w:sz w:val="20"/>
                <w:szCs w:val="20"/>
              </w:rPr>
            </w:pPr>
            <w:r w:rsidRPr="00304DFE">
              <w:rPr>
                <w:rFonts w:ascii="Arial" w:hAnsi="Arial" w:cs="Arial"/>
                <w:spacing w:val="-5"/>
                <w:w w:val="95"/>
                <w:sz w:val="20"/>
                <w:szCs w:val="20"/>
              </w:rPr>
              <w:t>4,0</w:t>
            </w:r>
          </w:p>
        </w:tc>
        <w:tc>
          <w:tcPr>
            <w:tcW w:w="1143" w:type="dxa"/>
            <w:shd w:val="clear" w:color="auto" w:fill="auto"/>
          </w:tcPr>
          <w:p w:rsidR="00AD43C1" w:rsidRPr="00304DFE" w:rsidRDefault="00AD43C1" w:rsidP="00304DFE">
            <w:pPr>
              <w:pStyle w:val="TableParagraph"/>
              <w:spacing w:after="0" w:line="240" w:lineRule="auto"/>
              <w:ind w:right="8"/>
              <w:jc w:val="left"/>
              <w:rPr>
                <w:rFonts w:ascii="Arial" w:hAnsi="Arial" w:cs="Arial"/>
                <w:sz w:val="20"/>
                <w:szCs w:val="20"/>
              </w:rPr>
            </w:pPr>
            <w:r w:rsidRPr="00304DFE">
              <w:rPr>
                <w:rFonts w:ascii="Arial" w:hAnsi="Arial" w:cs="Arial"/>
                <w:spacing w:val="-5"/>
                <w:w w:val="95"/>
                <w:sz w:val="20"/>
                <w:szCs w:val="20"/>
              </w:rPr>
              <w:t>3,1</w:t>
            </w:r>
          </w:p>
        </w:tc>
        <w:tc>
          <w:tcPr>
            <w:tcW w:w="1276" w:type="dxa"/>
            <w:shd w:val="clear" w:color="auto" w:fill="auto"/>
          </w:tcPr>
          <w:p w:rsidR="00AD43C1" w:rsidRPr="00304DFE" w:rsidRDefault="00AD43C1" w:rsidP="00304DFE">
            <w:pPr>
              <w:pStyle w:val="TableParagraph"/>
              <w:spacing w:after="0" w:line="240" w:lineRule="auto"/>
              <w:ind w:right="15"/>
              <w:jc w:val="left"/>
              <w:rPr>
                <w:rFonts w:ascii="Arial" w:hAnsi="Arial" w:cs="Arial"/>
                <w:sz w:val="20"/>
                <w:szCs w:val="20"/>
              </w:rPr>
            </w:pPr>
            <w:r w:rsidRPr="00304DFE">
              <w:rPr>
                <w:rFonts w:ascii="Arial" w:hAnsi="Arial" w:cs="Arial"/>
                <w:w w:val="85"/>
                <w:sz w:val="20"/>
                <w:szCs w:val="20"/>
              </w:rPr>
              <w:t>23,39</w:t>
            </w:r>
          </w:p>
        </w:tc>
        <w:tc>
          <w:tcPr>
            <w:tcW w:w="1292" w:type="dxa"/>
            <w:shd w:val="clear" w:color="auto" w:fill="auto"/>
          </w:tcPr>
          <w:p w:rsidR="00AD43C1" w:rsidRPr="00304DFE" w:rsidRDefault="00AD43C1" w:rsidP="00304DFE">
            <w:pPr>
              <w:pStyle w:val="TableParagraph"/>
              <w:spacing w:after="0" w:line="240" w:lineRule="auto"/>
              <w:ind w:right="15"/>
              <w:jc w:val="left"/>
              <w:rPr>
                <w:rFonts w:ascii="Arial" w:hAnsi="Arial" w:cs="Arial"/>
                <w:sz w:val="20"/>
                <w:szCs w:val="20"/>
              </w:rPr>
            </w:pPr>
            <w:r w:rsidRPr="00304DFE">
              <w:rPr>
                <w:rFonts w:ascii="Arial" w:hAnsi="Arial" w:cs="Arial"/>
                <w:w w:val="85"/>
                <w:sz w:val="20"/>
                <w:szCs w:val="20"/>
              </w:rPr>
              <w:t>18,08</w:t>
            </w:r>
          </w:p>
        </w:tc>
      </w:tr>
      <w:tr w:rsidR="00AD43C1" w:rsidRPr="00304DFE" w:rsidTr="00EB4F0E">
        <w:trPr>
          <w:trHeight w:val="198"/>
        </w:trPr>
        <w:tc>
          <w:tcPr>
            <w:tcW w:w="2713" w:type="dxa"/>
            <w:shd w:val="clear" w:color="auto" w:fill="auto"/>
          </w:tcPr>
          <w:p w:rsidR="00AD43C1" w:rsidRPr="00304DFE" w:rsidRDefault="00AD43C1" w:rsidP="00304DFE">
            <w:pPr>
              <w:pStyle w:val="TableParagraph"/>
              <w:spacing w:after="0" w:line="240" w:lineRule="auto"/>
              <w:ind w:left="24"/>
              <w:jc w:val="left"/>
              <w:rPr>
                <w:rFonts w:ascii="Arial" w:hAnsi="Arial" w:cs="Arial"/>
                <w:sz w:val="20"/>
                <w:szCs w:val="20"/>
              </w:rPr>
            </w:pPr>
            <w:r w:rsidRPr="00304DFE">
              <w:rPr>
                <w:rFonts w:ascii="Arial" w:hAnsi="Arial" w:cs="Arial"/>
                <w:spacing w:val="-4"/>
                <w:w w:val="85"/>
                <w:sz w:val="20"/>
                <w:szCs w:val="20"/>
              </w:rPr>
              <w:t>TravelandSubsistence</w:t>
            </w:r>
          </w:p>
        </w:tc>
        <w:tc>
          <w:tcPr>
            <w:tcW w:w="942" w:type="dxa"/>
            <w:shd w:val="clear" w:color="auto" w:fill="auto"/>
          </w:tcPr>
          <w:p w:rsidR="00AD43C1" w:rsidRPr="00304DFE" w:rsidRDefault="00AD43C1" w:rsidP="00304DFE">
            <w:pPr>
              <w:pStyle w:val="TableParagraph"/>
              <w:spacing w:after="0" w:line="240" w:lineRule="auto"/>
              <w:ind w:right="9"/>
              <w:jc w:val="left"/>
              <w:rPr>
                <w:rFonts w:ascii="Arial" w:hAnsi="Arial" w:cs="Arial"/>
                <w:sz w:val="20"/>
                <w:szCs w:val="20"/>
              </w:rPr>
            </w:pPr>
            <w:r w:rsidRPr="00304DFE">
              <w:rPr>
                <w:rFonts w:ascii="Arial" w:hAnsi="Arial" w:cs="Arial"/>
                <w:spacing w:val="-4"/>
                <w:w w:val="95"/>
                <w:sz w:val="20"/>
                <w:szCs w:val="20"/>
              </w:rPr>
              <w:t>11,6</w:t>
            </w:r>
          </w:p>
        </w:tc>
        <w:tc>
          <w:tcPr>
            <w:tcW w:w="942" w:type="dxa"/>
            <w:shd w:val="clear" w:color="auto" w:fill="auto"/>
          </w:tcPr>
          <w:p w:rsidR="00AD43C1" w:rsidRPr="00304DFE" w:rsidRDefault="00AD43C1" w:rsidP="00304DFE">
            <w:pPr>
              <w:pStyle w:val="TableParagraph"/>
              <w:spacing w:after="0" w:line="240" w:lineRule="auto"/>
              <w:ind w:right="8"/>
              <w:jc w:val="left"/>
              <w:rPr>
                <w:rFonts w:ascii="Arial" w:hAnsi="Arial" w:cs="Arial"/>
                <w:sz w:val="20"/>
                <w:szCs w:val="20"/>
              </w:rPr>
            </w:pPr>
            <w:r w:rsidRPr="00304DFE">
              <w:rPr>
                <w:rFonts w:ascii="Arial" w:hAnsi="Arial" w:cs="Arial"/>
                <w:spacing w:val="-4"/>
                <w:w w:val="95"/>
                <w:sz w:val="20"/>
                <w:szCs w:val="20"/>
              </w:rPr>
              <w:t>16,9</w:t>
            </w:r>
          </w:p>
        </w:tc>
        <w:tc>
          <w:tcPr>
            <w:tcW w:w="1093" w:type="dxa"/>
            <w:shd w:val="clear" w:color="auto" w:fill="auto"/>
          </w:tcPr>
          <w:p w:rsidR="00AD43C1" w:rsidRPr="00304DFE" w:rsidRDefault="00AD43C1" w:rsidP="00304DFE">
            <w:pPr>
              <w:pStyle w:val="TableParagraph"/>
              <w:spacing w:after="0" w:line="240" w:lineRule="auto"/>
              <w:ind w:right="8"/>
              <w:jc w:val="left"/>
              <w:rPr>
                <w:rFonts w:ascii="Arial" w:hAnsi="Arial" w:cs="Arial"/>
                <w:sz w:val="20"/>
                <w:szCs w:val="20"/>
              </w:rPr>
            </w:pPr>
            <w:r w:rsidRPr="00304DFE">
              <w:rPr>
                <w:rFonts w:ascii="Arial" w:hAnsi="Arial" w:cs="Arial"/>
                <w:spacing w:val="-5"/>
                <w:w w:val="95"/>
                <w:sz w:val="20"/>
                <w:szCs w:val="20"/>
              </w:rPr>
              <w:t>5,3</w:t>
            </w:r>
          </w:p>
        </w:tc>
        <w:tc>
          <w:tcPr>
            <w:tcW w:w="1143" w:type="dxa"/>
            <w:shd w:val="clear" w:color="auto" w:fill="auto"/>
          </w:tcPr>
          <w:p w:rsidR="00AD43C1" w:rsidRPr="00304DFE" w:rsidRDefault="00AD43C1" w:rsidP="00304DFE">
            <w:pPr>
              <w:pStyle w:val="TableParagraph"/>
              <w:spacing w:after="0" w:line="240" w:lineRule="auto"/>
              <w:ind w:right="8"/>
              <w:jc w:val="left"/>
              <w:rPr>
                <w:rFonts w:ascii="Arial" w:hAnsi="Arial" w:cs="Arial"/>
                <w:sz w:val="20"/>
                <w:szCs w:val="20"/>
              </w:rPr>
            </w:pPr>
            <w:r w:rsidRPr="00304DFE">
              <w:rPr>
                <w:rFonts w:ascii="Arial" w:hAnsi="Arial" w:cs="Arial"/>
                <w:spacing w:val="-5"/>
                <w:w w:val="95"/>
                <w:sz w:val="20"/>
                <w:szCs w:val="20"/>
              </w:rPr>
              <w:t>4,6</w:t>
            </w:r>
          </w:p>
        </w:tc>
        <w:tc>
          <w:tcPr>
            <w:tcW w:w="1276" w:type="dxa"/>
            <w:shd w:val="clear" w:color="auto" w:fill="auto"/>
          </w:tcPr>
          <w:p w:rsidR="00AD43C1" w:rsidRPr="00304DFE" w:rsidRDefault="00AD43C1" w:rsidP="00304DFE">
            <w:pPr>
              <w:pStyle w:val="TableParagraph"/>
              <w:spacing w:after="0" w:line="240" w:lineRule="auto"/>
              <w:ind w:right="15"/>
              <w:jc w:val="left"/>
              <w:rPr>
                <w:rFonts w:ascii="Arial" w:hAnsi="Arial" w:cs="Arial"/>
                <w:sz w:val="20"/>
                <w:szCs w:val="20"/>
              </w:rPr>
            </w:pPr>
            <w:r w:rsidRPr="00304DFE">
              <w:rPr>
                <w:rFonts w:ascii="Arial" w:hAnsi="Arial" w:cs="Arial"/>
                <w:w w:val="85"/>
                <w:sz w:val="20"/>
                <w:szCs w:val="20"/>
              </w:rPr>
              <w:t>45,69</w:t>
            </w:r>
          </w:p>
        </w:tc>
        <w:tc>
          <w:tcPr>
            <w:tcW w:w="1292" w:type="dxa"/>
            <w:shd w:val="clear" w:color="auto" w:fill="auto"/>
          </w:tcPr>
          <w:p w:rsidR="00AD43C1" w:rsidRPr="00304DFE" w:rsidRDefault="00AD43C1" w:rsidP="00304DFE">
            <w:pPr>
              <w:pStyle w:val="TableParagraph"/>
              <w:spacing w:after="0" w:line="240" w:lineRule="auto"/>
              <w:ind w:right="15"/>
              <w:jc w:val="left"/>
              <w:rPr>
                <w:rFonts w:ascii="Arial" w:hAnsi="Arial" w:cs="Arial"/>
                <w:sz w:val="20"/>
                <w:szCs w:val="20"/>
              </w:rPr>
            </w:pPr>
            <w:r w:rsidRPr="00304DFE">
              <w:rPr>
                <w:rFonts w:ascii="Arial" w:hAnsi="Arial" w:cs="Arial"/>
                <w:w w:val="85"/>
                <w:sz w:val="20"/>
                <w:szCs w:val="20"/>
              </w:rPr>
              <w:t>39,</w:t>
            </w:r>
            <w:r w:rsidR="004E6F3B" w:rsidRPr="00304DFE">
              <w:rPr>
                <w:rFonts w:ascii="Arial" w:hAnsi="Arial" w:cs="Arial"/>
                <w:w w:val="85"/>
                <w:sz w:val="20"/>
                <w:szCs w:val="20"/>
              </w:rPr>
              <w:t>42</w:t>
            </w:r>
          </w:p>
        </w:tc>
      </w:tr>
      <w:tr w:rsidR="00AD43C1" w:rsidRPr="00304DFE" w:rsidTr="00EB4F0E">
        <w:trPr>
          <w:trHeight w:val="198"/>
        </w:trPr>
        <w:tc>
          <w:tcPr>
            <w:tcW w:w="2713" w:type="dxa"/>
            <w:shd w:val="clear" w:color="auto" w:fill="auto"/>
          </w:tcPr>
          <w:p w:rsidR="00AD43C1" w:rsidRPr="00304DFE" w:rsidRDefault="00AD43C1" w:rsidP="00304DFE">
            <w:pPr>
              <w:pStyle w:val="TableParagraph"/>
              <w:spacing w:after="0" w:line="240" w:lineRule="auto"/>
              <w:ind w:left="24"/>
              <w:jc w:val="left"/>
              <w:rPr>
                <w:rFonts w:ascii="Arial" w:hAnsi="Arial" w:cs="Arial"/>
                <w:sz w:val="20"/>
                <w:szCs w:val="20"/>
              </w:rPr>
            </w:pPr>
            <w:r w:rsidRPr="00304DFE">
              <w:rPr>
                <w:rFonts w:ascii="Arial" w:hAnsi="Arial" w:cs="Arial"/>
                <w:w w:val="85"/>
                <w:sz w:val="20"/>
                <w:szCs w:val="20"/>
              </w:rPr>
              <w:t>InterestandRenton</w:t>
            </w:r>
            <w:r w:rsidRPr="00304DFE">
              <w:rPr>
                <w:rFonts w:ascii="Arial" w:hAnsi="Arial" w:cs="Arial"/>
                <w:spacing w:val="-4"/>
                <w:w w:val="85"/>
                <w:sz w:val="20"/>
                <w:szCs w:val="20"/>
              </w:rPr>
              <w:t xml:space="preserve"> Land</w:t>
            </w:r>
          </w:p>
        </w:tc>
        <w:tc>
          <w:tcPr>
            <w:tcW w:w="942" w:type="dxa"/>
            <w:shd w:val="clear" w:color="auto" w:fill="auto"/>
          </w:tcPr>
          <w:p w:rsidR="00AD43C1" w:rsidRPr="00304DFE" w:rsidRDefault="00AD43C1" w:rsidP="00304DFE">
            <w:pPr>
              <w:pStyle w:val="TableParagraph"/>
              <w:spacing w:after="0" w:line="240" w:lineRule="auto"/>
              <w:ind w:right="9"/>
              <w:jc w:val="left"/>
              <w:rPr>
                <w:rFonts w:ascii="Arial" w:hAnsi="Arial" w:cs="Arial"/>
                <w:sz w:val="20"/>
                <w:szCs w:val="20"/>
              </w:rPr>
            </w:pPr>
            <w:r w:rsidRPr="00304DFE">
              <w:rPr>
                <w:rFonts w:ascii="Arial" w:hAnsi="Arial" w:cs="Arial"/>
                <w:spacing w:val="-5"/>
                <w:w w:val="95"/>
                <w:sz w:val="20"/>
                <w:szCs w:val="20"/>
              </w:rPr>
              <w:t>0,0</w:t>
            </w:r>
          </w:p>
        </w:tc>
        <w:tc>
          <w:tcPr>
            <w:tcW w:w="942" w:type="dxa"/>
            <w:shd w:val="clear" w:color="auto" w:fill="auto"/>
          </w:tcPr>
          <w:p w:rsidR="00AD43C1" w:rsidRPr="00304DFE" w:rsidRDefault="00AD43C1" w:rsidP="00304DFE">
            <w:pPr>
              <w:pStyle w:val="TableParagraph"/>
              <w:spacing w:after="0" w:line="240" w:lineRule="auto"/>
              <w:ind w:right="8"/>
              <w:jc w:val="left"/>
              <w:rPr>
                <w:rFonts w:ascii="Arial" w:hAnsi="Arial" w:cs="Arial"/>
                <w:sz w:val="20"/>
                <w:szCs w:val="20"/>
              </w:rPr>
            </w:pPr>
            <w:r w:rsidRPr="00304DFE">
              <w:rPr>
                <w:rFonts w:ascii="Arial" w:hAnsi="Arial" w:cs="Arial"/>
                <w:spacing w:val="-5"/>
                <w:w w:val="95"/>
                <w:sz w:val="20"/>
                <w:szCs w:val="20"/>
              </w:rPr>
              <w:t>0,0</w:t>
            </w:r>
          </w:p>
        </w:tc>
        <w:tc>
          <w:tcPr>
            <w:tcW w:w="1093" w:type="dxa"/>
            <w:shd w:val="clear" w:color="auto" w:fill="auto"/>
          </w:tcPr>
          <w:p w:rsidR="00AD43C1" w:rsidRPr="00304DFE" w:rsidRDefault="00AD43C1" w:rsidP="00304DFE">
            <w:pPr>
              <w:pStyle w:val="TableParagraph"/>
              <w:spacing w:after="0" w:line="240" w:lineRule="auto"/>
              <w:ind w:right="8"/>
              <w:jc w:val="left"/>
              <w:rPr>
                <w:rFonts w:ascii="Arial" w:hAnsi="Arial" w:cs="Arial"/>
                <w:sz w:val="20"/>
                <w:szCs w:val="20"/>
              </w:rPr>
            </w:pPr>
            <w:r w:rsidRPr="00304DFE">
              <w:rPr>
                <w:rFonts w:ascii="Arial" w:hAnsi="Arial" w:cs="Arial"/>
                <w:spacing w:val="-5"/>
                <w:w w:val="95"/>
                <w:sz w:val="20"/>
                <w:szCs w:val="20"/>
              </w:rPr>
              <w:t>0,0</w:t>
            </w:r>
          </w:p>
        </w:tc>
        <w:tc>
          <w:tcPr>
            <w:tcW w:w="1143" w:type="dxa"/>
            <w:shd w:val="clear" w:color="auto" w:fill="auto"/>
          </w:tcPr>
          <w:p w:rsidR="00AD43C1" w:rsidRPr="00304DFE" w:rsidRDefault="00AD43C1" w:rsidP="00304DFE">
            <w:pPr>
              <w:pStyle w:val="TableParagraph"/>
              <w:spacing w:after="0" w:line="240" w:lineRule="auto"/>
              <w:ind w:right="8"/>
              <w:jc w:val="left"/>
              <w:rPr>
                <w:rFonts w:ascii="Arial" w:hAnsi="Arial" w:cs="Arial"/>
                <w:sz w:val="20"/>
                <w:szCs w:val="20"/>
              </w:rPr>
            </w:pPr>
            <w:r w:rsidRPr="00304DFE">
              <w:rPr>
                <w:rFonts w:ascii="Arial" w:hAnsi="Arial" w:cs="Arial"/>
                <w:spacing w:val="-5"/>
                <w:w w:val="95"/>
                <w:sz w:val="20"/>
                <w:szCs w:val="20"/>
              </w:rPr>
              <w:t>0,0</w:t>
            </w:r>
          </w:p>
        </w:tc>
        <w:tc>
          <w:tcPr>
            <w:tcW w:w="1276" w:type="dxa"/>
            <w:shd w:val="clear" w:color="auto" w:fill="auto"/>
          </w:tcPr>
          <w:p w:rsidR="00AD43C1" w:rsidRPr="00304DFE" w:rsidRDefault="00AD43C1" w:rsidP="00304DFE">
            <w:pPr>
              <w:pStyle w:val="TableParagraph"/>
              <w:spacing w:after="0" w:line="240" w:lineRule="auto"/>
              <w:ind w:left="25"/>
              <w:jc w:val="left"/>
              <w:rPr>
                <w:rFonts w:ascii="Arial" w:hAnsi="Arial" w:cs="Arial"/>
                <w:sz w:val="20"/>
                <w:szCs w:val="20"/>
              </w:rPr>
            </w:pPr>
            <w:r w:rsidRPr="00304DFE">
              <w:rPr>
                <w:rFonts w:ascii="Arial" w:hAnsi="Arial" w:cs="Arial"/>
                <w:spacing w:val="-5"/>
                <w:w w:val="95"/>
                <w:sz w:val="20"/>
                <w:szCs w:val="20"/>
              </w:rPr>
              <w:t>n/a</w:t>
            </w:r>
          </w:p>
        </w:tc>
        <w:tc>
          <w:tcPr>
            <w:tcW w:w="1292" w:type="dxa"/>
            <w:shd w:val="clear" w:color="auto" w:fill="auto"/>
          </w:tcPr>
          <w:p w:rsidR="00AD43C1" w:rsidRPr="00304DFE" w:rsidRDefault="00AD43C1" w:rsidP="00304DFE">
            <w:pPr>
              <w:pStyle w:val="TableParagraph"/>
              <w:spacing w:after="0" w:line="240" w:lineRule="auto"/>
              <w:ind w:left="25"/>
              <w:jc w:val="left"/>
              <w:rPr>
                <w:rFonts w:ascii="Arial" w:hAnsi="Arial" w:cs="Arial"/>
                <w:sz w:val="20"/>
                <w:szCs w:val="20"/>
              </w:rPr>
            </w:pPr>
            <w:r w:rsidRPr="00304DFE">
              <w:rPr>
                <w:rFonts w:ascii="Arial" w:hAnsi="Arial" w:cs="Arial"/>
                <w:spacing w:val="-5"/>
                <w:w w:val="95"/>
                <w:sz w:val="20"/>
                <w:szCs w:val="20"/>
              </w:rPr>
              <w:t>n/a</w:t>
            </w:r>
          </w:p>
        </w:tc>
      </w:tr>
    </w:tbl>
    <w:p w:rsidR="00505238" w:rsidRPr="00304DFE" w:rsidRDefault="00505238" w:rsidP="00304DFE">
      <w:pPr>
        <w:spacing w:after="0" w:line="240" w:lineRule="auto"/>
        <w:jc w:val="left"/>
        <w:rPr>
          <w:rFonts w:ascii="Arial" w:hAnsi="Arial" w:cs="Arial"/>
          <w:b/>
          <w:bCs/>
          <w:sz w:val="20"/>
          <w:szCs w:val="20"/>
        </w:rPr>
      </w:pPr>
    </w:p>
    <w:p w:rsidR="00A61E75" w:rsidRPr="00304DFE" w:rsidRDefault="00A61E75" w:rsidP="00304DFE">
      <w:pPr>
        <w:pStyle w:val="BodyText"/>
        <w:spacing w:after="0" w:line="240" w:lineRule="auto"/>
        <w:ind w:left="240" w:right="313"/>
        <w:jc w:val="left"/>
        <w:rPr>
          <w:rFonts w:ascii="Arial" w:hAnsi="Arial" w:cs="Arial"/>
          <w:sz w:val="20"/>
          <w:szCs w:val="20"/>
        </w:rPr>
      </w:pPr>
      <w:r w:rsidRPr="00304DFE">
        <w:rPr>
          <w:rFonts w:ascii="Arial" w:hAnsi="Arial" w:cs="Arial"/>
          <w:sz w:val="20"/>
          <w:szCs w:val="20"/>
        </w:rPr>
        <w:t>A total of R9.5 million is allocated towards Capital expenditure. This constitutes an increase of R1.9 million (or 25.0 per cent in nominal terms and 19.6 per cent in real terms), from the R7.6 million of the previous year. The above-allocation is for Machinery and Equipment.</w:t>
      </w:r>
    </w:p>
    <w:p w:rsidR="00A61E75" w:rsidRPr="00304DFE" w:rsidRDefault="00A61E75" w:rsidP="00304DFE">
      <w:pPr>
        <w:pStyle w:val="BodyText"/>
        <w:spacing w:after="0" w:line="240" w:lineRule="auto"/>
        <w:ind w:left="240" w:right="313"/>
        <w:jc w:val="left"/>
        <w:rPr>
          <w:rFonts w:ascii="Arial" w:hAnsi="Arial" w:cs="Arial"/>
          <w:sz w:val="20"/>
          <w:szCs w:val="20"/>
        </w:rPr>
      </w:pPr>
      <w:r w:rsidRPr="00304DFE">
        <w:rPr>
          <w:rFonts w:ascii="Arial" w:hAnsi="Arial" w:cs="Arial"/>
          <w:sz w:val="20"/>
          <w:szCs w:val="20"/>
        </w:rPr>
        <w:t>As noted above, a large portion of the Administration budget is allocated towards Compensation of Employees and Goods and Services. The Department indicates that the key role is to align people to processes and systems to drive organisational performance.</w:t>
      </w:r>
      <w:r w:rsidRPr="00304DFE">
        <w:rPr>
          <w:rStyle w:val="FootnoteReference"/>
          <w:rFonts w:ascii="Arial" w:hAnsi="Arial" w:cs="Arial"/>
          <w:sz w:val="20"/>
          <w:szCs w:val="20"/>
        </w:rPr>
        <w:footnoteReference w:id="12"/>
      </w:r>
    </w:p>
    <w:p w:rsidR="004028FB" w:rsidRPr="00304DFE" w:rsidRDefault="004028FB" w:rsidP="00304DFE">
      <w:pPr>
        <w:spacing w:after="0" w:line="240" w:lineRule="auto"/>
        <w:jc w:val="left"/>
        <w:rPr>
          <w:rFonts w:ascii="Arial" w:hAnsi="Arial" w:cs="Arial"/>
          <w:b/>
          <w:bCs/>
          <w:sz w:val="20"/>
          <w:szCs w:val="20"/>
        </w:rPr>
      </w:pPr>
    </w:p>
    <w:p w:rsidR="009A0F92" w:rsidRPr="00304DFE" w:rsidRDefault="009A0F92" w:rsidP="00304DFE">
      <w:pPr>
        <w:spacing w:after="0" w:line="240" w:lineRule="auto"/>
        <w:jc w:val="left"/>
        <w:rPr>
          <w:rFonts w:ascii="Arial" w:hAnsi="Arial" w:cs="Arial"/>
          <w:b/>
          <w:sz w:val="20"/>
          <w:szCs w:val="20"/>
        </w:rPr>
      </w:pPr>
      <w:r w:rsidRPr="00304DFE">
        <w:rPr>
          <w:rFonts w:ascii="Arial" w:hAnsi="Arial" w:cs="Arial"/>
          <w:b/>
          <w:sz w:val="20"/>
          <w:szCs w:val="20"/>
        </w:rPr>
        <w:br w:type="page"/>
      </w:r>
    </w:p>
    <w:p w:rsidR="00EB2F14" w:rsidRPr="00304DFE" w:rsidRDefault="00EB2F14" w:rsidP="00304DFE">
      <w:pPr>
        <w:spacing w:after="0" w:line="240" w:lineRule="auto"/>
        <w:jc w:val="left"/>
        <w:rPr>
          <w:rFonts w:ascii="Arial" w:hAnsi="Arial" w:cs="Arial"/>
          <w:b/>
          <w:sz w:val="20"/>
          <w:szCs w:val="20"/>
        </w:rPr>
      </w:pPr>
      <w:r w:rsidRPr="00304DFE">
        <w:rPr>
          <w:rFonts w:ascii="Arial" w:hAnsi="Arial" w:cs="Arial"/>
          <w:b/>
          <w:sz w:val="20"/>
          <w:szCs w:val="20"/>
        </w:rPr>
        <w:t xml:space="preserve">Programme 2: Intergovernmental Coordination </w:t>
      </w:r>
    </w:p>
    <w:p w:rsidR="00EB2F14" w:rsidRPr="00304DFE" w:rsidRDefault="00EB2F14" w:rsidP="00304DFE">
      <w:pPr>
        <w:pBdr>
          <w:top w:val="single" w:sz="4" w:space="1" w:color="auto"/>
          <w:left w:val="single" w:sz="4" w:space="4" w:color="auto"/>
          <w:bottom w:val="single" w:sz="4" w:space="1" w:color="auto"/>
          <w:right w:val="single" w:sz="4" w:space="4" w:color="auto"/>
        </w:pBdr>
        <w:spacing w:after="0" w:line="240" w:lineRule="auto"/>
        <w:jc w:val="left"/>
        <w:rPr>
          <w:rFonts w:ascii="Arial" w:hAnsi="Arial" w:cs="Arial"/>
          <w:b/>
          <w:sz w:val="20"/>
          <w:szCs w:val="20"/>
        </w:rPr>
      </w:pPr>
      <w:r w:rsidRPr="00304DFE">
        <w:rPr>
          <w:rFonts w:ascii="Arial" w:hAnsi="Arial" w:cs="Arial"/>
          <w:b/>
          <w:sz w:val="20"/>
          <w:szCs w:val="20"/>
        </w:rPr>
        <w:t>DPW</w:t>
      </w:r>
      <w:r w:rsidR="00B17BFF" w:rsidRPr="00304DFE">
        <w:rPr>
          <w:rFonts w:ascii="Arial" w:hAnsi="Arial" w:cs="Arial"/>
          <w:b/>
          <w:sz w:val="20"/>
          <w:szCs w:val="20"/>
        </w:rPr>
        <w:t>I</w:t>
      </w:r>
      <w:r w:rsidRPr="00304DFE">
        <w:rPr>
          <w:rFonts w:ascii="Arial" w:hAnsi="Arial" w:cs="Arial"/>
          <w:b/>
          <w:sz w:val="20"/>
          <w:szCs w:val="20"/>
        </w:rPr>
        <w:t xml:space="preserve"> is a coordinating department that must manage sound relations and strategic partnership with all client/user departments if it is to reach policy goals set out in the SoNA and the NDP. Programme 2 seeks to promote sound intergovernmental relations and strategic partnerships. It coordinates with provinces and municipalities on Immovable Asset Registers; construction and property management; the implementation of the Government Immovable Asset Management Act (No. 19 of 2007); and the reporting on performance information within the Public Works Sector.</w:t>
      </w:r>
    </w:p>
    <w:p w:rsidR="007B2F39" w:rsidRPr="00304DFE" w:rsidRDefault="007B2F39" w:rsidP="00304DFE">
      <w:pPr>
        <w:pStyle w:val="BodyText"/>
        <w:spacing w:after="0" w:line="240" w:lineRule="auto"/>
        <w:jc w:val="left"/>
        <w:rPr>
          <w:rFonts w:ascii="Arial" w:hAnsi="Arial" w:cs="Arial"/>
          <w:sz w:val="20"/>
          <w:szCs w:val="20"/>
        </w:rPr>
      </w:pPr>
      <w:r w:rsidRPr="00304DFE">
        <w:rPr>
          <w:rFonts w:ascii="Arial" w:hAnsi="Arial" w:cs="Arial"/>
          <w:sz w:val="20"/>
          <w:szCs w:val="20"/>
        </w:rPr>
        <w:t>Performance targets for this year are:</w:t>
      </w:r>
    </w:p>
    <w:p w:rsidR="007B2F39" w:rsidRPr="00304DFE" w:rsidRDefault="007B2F39" w:rsidP="00304DFE">
      <w:pPr>
        <w:pStyle w:val="BodyText"/>
        <w:numPr>
          <w:ilvl w:val="0"/>
          <w:numId w:val="18"/>
        </w:numPr>
        <w:tabs>
          <w:tab w:val="left" w:pos="468"/>
        </w:tabs>
        <w:spacing w:after="0" w:line="240" w:lineRule="auto"/>
        <w:ind w:left="467" w:right="101"/>
        <w:jc w:val="left"/>
        <w:rPr>
          <w:rFonts w:ascii="Arial" w:hAnsi="Arial" w:cs="Arial"/>
          <w:sz w:val="20"/>
          <w:szCs w:val="20"/>
        </w:rPr>
      </w:pPr>
      <w:r w:rsidRPr="00304DFE">
        <w:rPr>
          <w:rFonts w:ascii="Arial" w:hAnsi="Arial" w:cs="Arial"/>
          <w:sz w:val="20"/>
          <w:szCs w:val="20"/>
        </w:rPr>
        <w:t>Coordinate the updating of the Immovable Asset Registers, the construction and management of State infrastructure, the implementation of the Government Immovable Asset Management Act (No. 19 of 2007), and performance information reporting within the Public Works Sector by holding regular meetings and engagements with Provinces over the medium term.</w:t>
      </w:r>
    </w:p>
    <w:p w:rsidR="007B2F39" w:rsidRPr="00304DFE" w:rsidRDefault="007B2F39" w:rsidP="00304DFE">
      <w:pPr>
        <w:pStyle w:val="BodyText"/>
        <w:numPr>
          <w:ilvl w:val="0"/>
          <w:numId w:val="18"/>
        </w:numPr>
        <w:tabs>
          <w:tab w:val="left" w:pos="468"/>
        </w:tabs>
        <w:spacing w:after="0" w:line="240" w:lineRule="auto"/>
        <w:ind w:left="467" w:right="107"/>
        <w:jc w:val="left"/>
        <w:rPr>
          <w:rFonts w:ascii="Arial" w:hAnsi="Arial" w:cs="Arial"/>
          <w:sz w:val="20"/>
          <w:szCs w:val="20"/>
        </w:rPr>
      </w:pPr>
      <w:r w:rsidRPr="00304DFE">
        <w:rPr>
          <w:rFonts w:ascii="Arial" w:hAnsi="Arial" w:cs="Arial"/>
          <w:sz w:val="20"/>
          <w:szCs w:val="20"/>
        </w:rPr>
        <w:t>Ensure coordination in the Public Works Sector through the development,implementation and monitoring of the approved Sector Plan by holding regular meetings over the medium term.</w:t>
      </w:r>
    </w:p>
    <w:p w:rsidR="007B2F39" w:rsidRPr="00304DFE" w:rsidRDefault="007B2F39" w:rsidP="00304DFE">
      <w:pPr>
        <w:pStyle w:val="BodyText"/>
        <w:numPr>
          <w:ilvl w:val="0"/>
          <w:numId w:val="18"/>
        </w:numPr>
        <w:tabs>
          <w:tab w:val="left" w:pos="468"/>
        </w:tabs>
        <w:spacing w:after="0" w:line="240" w:lineRule="auto"/>
        <w:ind w:left="467" w:right="105"/>
        <w:jc w:val="left"/>
        <w:rPr>
          <w:rFonts w:ascii="Arial" w:hAnsi="Arial" w:cs="Arial"/>
          <w:sz w:val="20"/>
          <w:szCs w:val="20"/>
        </w:rPr>
      </w:pPr>
      <w:r w:rsidRPr="00304DFE">
        <w:rPr>
          <w:rFonts w:ascii="Arial" w:hAnsi="Arial" w:cs="Arial"/>
          <w:sz w:val="20"/>
          <w:szCs w:val="20"/>
        </w:rPr>
        <w:t>Coordinate and manage the supply of Built Environment Skills to support State infrastructure delivery by increasing the number of Built Environment graduates in the Department’s Skills Pipeline Strategy to 3 500 over the medium term.</w:t>
      </w:r>
    </w:p>
    <w:p w:rsidR="007B2F39" w:rsidRPr="00304DFE" w:rsidRDefault="007B2F39" w:rsidP="00304DFE">
      <w:pPr>
        <w:pStyle w:val="BodyText"/>
        <w:numPr>
          <w:ilvl w:val="0"/>
          <w:numId w:val="18"/>
        </w:numPr>
        <w:tabs>
          <w:tab w:val="left" w:pos="468"/>
        </w:tabs>
        <w:spacing w:after="0" w:line="240" w:lineRule="auto"/>
        <w:ind w:hanging="361"/>
        <w:jc w:val="left"/>
        <w:rPr>
          <w:rFonts w:ascii="Arial" w:hAnsi="Arial" w:cs="Arial"/>
          <w:sz w:val="20"/>
          <w:szCs w:val="20"/>
        </w:rPr>
      </w:pPr>
      <w:r w:rsidRPr="00304DFE">
        <w:rPr>
          <w:rFonts w:ascii="Arial" w:hAnsi="Arial" w:cs="Arial"/>
          <w:sz w:val="20"/>
          <w:szCs w:val="20"/>
        </w:rPr>
        <w:t>CompletethereviewoftwoSectorPerformance</w:t>
      </w:r>
      <w:r w:rsidRPr="00304DFE">
        <w:rPr>
          <w:rFonts w:ascii="Arial" w:hAnsi="Arial" w:cs="Arial"/>
          <w:spacing w:val="-2"/>
          <w:sz w:val="20"/>
          <w:szCs w:val="20"/>
        </w:rPr>
        <w:t>Reports.</w:t>
      </w:r>
      <w:r w:rsidR="003F1201" w:rsidRPr="00304DFE">
        <w:rPr>
          <w:rStyle w:val="FootnoteReference"/>
          <w:rFonts w:ascii="Arial" w:hAnsi="Arial" w:cs="Arial"/>
          <w:spacing w:val="-2"/>
          <w:sz w:val="20"/>
          <w:szCs w:val="20"/>
        </w:rPr>
        <w:footnoteReference w:id="13"/>
      </w:r>
    </w:p>
    <w:p w:rsidR="007B2F39" w:rsidRPr="00304DFE" w:rsidRDefault="007B2F39" w:rsidP="00304DFE">
      <w:pPr>
        <w:pStyle w:val="BodyText"/>
        <w:numPr>
          <w:ilvl w:val="0"/>
          <w:numId w:val="18"/>
        </w:numPr>
        <w:tabs>
          <w:tab w:val="left" w:pos="468"/>
        </w:tabs>
        <w:spacing w:after="0" w:line="240" w:lineRule="auto"/>
        <w:ind w:left="467" w:right="105"/>
        <w:jc w:val="left"/>
        <w:rPr>
          <w:rFonts w:ascii="Arial" w:hAnsi="Arial" w:cs="Arial"/>
          <w:sz w:val="20"/>
          <w:szCs w:val="20"/>
        </w:rPr>
      </w:pPr>
      <w:r w:rsidRPr="00304DFE">
        <w:rPr>
          <w:rFonts w:ascii="Arial" w:hAnsi="Arial" w:cs="Arial"/>
          <w:sz w:val="20"/>
          <w:szCs w:val="20"/>
        </w:rPr>
        <w:t>Ensure the participation of 1 100 beneficiaries in the Department Skills Pipeline InterventionProgrammes; aimed at restoring the skills pipeline in the built environment.</w:t>
      </w:r>
    </w:p>
    <w:p w:rsidR="00CA5CE7" w:rsidRPr="00304DFE" w:rsidRDefault="00CA5CE7" w:rsidP="00304DFE">
      <w:pPr>
        <w:pStyle w:val="BodyText"/>
        <w:numPr>
          <w:ilvl w:val="0"/>
          <w:numId w:val="18"/>
        </w:numPr>
        <w:spacing w:after="0" w:line="240" w:lineRule="auto"/>
        <w:ind w:right="314"/>
        <w:jc w:val="left"/>
        <w:rPr>
          <w:rFonts w:ascii="Arial" w:hAnsi="Arial" w:cs="Arial"/>
          <w:sz w:val="20"/>
          <w:szCs w:val="20"/>
        </w:rPr>
      </w:pPr>
      <w:r w:rsidRPr="00304DFE">
        <w:rPr>
          <w:rFonts w:ascii="Arial" w:hAnsi="Arial" w:cs="Arial"/>
          <w:sz w:val="20"/>
          <w:szCs w:val="20"/>
        </w:rPr>
        <w:t>Programme 2 was one of the main programmes of the Department prior to some of its sub- programmes and functions being shifted to Programme 4 (see below). It proportionally represents 0.7 per cent of the overall departmental budget allocation for 2022/23.</w:t>
      </w:r>
    </w:p>
    <w:p w:rsidR="00CA5CE7" w:rsidRPr="00304DFE" w:rsidRDefault="00CA5CE7" w:rsidP="00304DFE">
      <w:pPr>
        <w:pStyle w:val="BodyText"/>
        <w:spacing w:after="0" w:line="240" w:lineRule="auto"/>
        <w:jc w:val="left"/>
        <w:rPr>
          <w:rFonts w:ascii="Arial" w:hAnsi="Arial" w:cs="Arial"/>
          <w:sz w:val="20"/>
          <w:szCs w:val="20"/>
        </w:rPr>
      </w:pPr>
    </w:p>
    <w:tbl>
      <w:tblPr>
        <w:tblW w:w="0" w:type="auto"/>
        <w:tblInd w:w="2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945"/>
        <w:gridCol w:w="953"/>
        <w:gridCol w:w="953"/>
        <w:gridCol w:w="953"/>
        <w:gridCol w:w="953"/>
        <w:gridCol w:w="1049"/>
        <w:gridCol w:w="1002"/>
      </w:tblGrid>
      <w:tr w:rsidR="00CA5CE7" w:rsidRPr="00304DFE" w:rsidTr="00ED6D6A">
        <w:trPr>
          <w:trHeight w:val="765"/>
        </w:trPr>
        <w:tc>
          <w:tcPr>
            <w:tcW w:w="2945" w:type="dxa"/>
            <w:tcBorders>
              <w:left w:val="single" w:sz="6" w:space="0" w:color="000000"/>
              <w:right w:val="single" w:sz="6" w:space="0" w:color="000000"/>
            </w:tcBorders>
            <w:shd w:val="clear" w:color="auto" w:fill="auto"/>
          </w:tcPr>
          <w:p w:rsidR="00CA5CE7" w:rsidRPr="00304DFE" w:rsidRDefault="00CA5CE7" w:rsidP="00304DFE">
            <w:pPr>
              <w:pStyle w:val="TableParagraph"/>
              <w:spacing w:after="0" w:line="240" w:lineRule="auto"/>
              <w:jc w:val="left"/>
              <w:rPr>
                <w:rFonts w:ascii="Arial" w:hAnsi="Arial" w:cs="Arial"/>
                <w:b/>
                <w:sz w:val="20"/>
                <w:szCs w:val="20"/>
              </w:rPr>
            </w:pPr>
          </w:p>
          <w:p w:rsidR="00CA5CE7" w:rsidRPr="00304DFE" w:rsidRDefault="00CA5CE7" w:rsidP="00304DFE">
            <w:pPr>
              <w:pStyle w:val="TableParagraph"/>
              <w:spacing w:after="0" w:line="240" w:lineRule="auto"/>
              <w:jc w:val="left"/>
              <w:rPr>
                <w:rFonts w:ascii="Arial" w:hAnsi="Arial" w:cs="Arial"/>
                <w:b/>
                <w:sz w:val="20"/>
                <w:szCs w:val="20"/>
              </w:rPr>
            </w:pPr>
          </w:p>
          <w:p w:rsidR="00CA5CE7" w:rsidRPr="00304DFE" w:rsidRDefault="00CA5CE7" w:rsidP="00304DFE">
            <w:pPr>
              <w:pStyle w:val="TableParagraph"/>
              <w:spacing w:after="0" w:line="240" w:lineRule="auto"/>
              <w:ind w:left="24"/>
              <w:jc w:val="left"/>
              <w:rPr>
                <w:rFonts w:ascii="Arial" w:hAnsi="Arial" w:cs="Arial"/>
                <w:b/>
                <w:sz w:val="20"/>
                <w:szCs w:val="20"/>
              </w:rPr>
            </w:pPr>
            <w:r w:rsidRPr="00304DFE">
              <w:rPr>
                <w:rFonts w:ascii="Arial" w:hAnsi="Arial" w:cs="Arial"/>
                <w:b/>
                <w:spacing w:val="-2"/>
                <w:w w:val="80"/>
                <w:sz w:val="20"/>
                <w:szCs w:val="20"/>
              </w:rPr>
              <w:t>Programme</w:t>
            </w:r>
          </w:p>
        </w:tc>
        <w:tc>
          <w:tcPr>
            <w:tcW w:w="1906" w:type="dxa"/>
            <w:gridSpan w:val="2"/>
            <w:tcBorders>
              <w:left w:val="single" w:sz="6" w:space="0" w:color="000000"/>
              <w:right w:val="single" w:sz="6" w:space="0" w:color="000000"/>
            </w:tcBorders>
            <w:shd w:val="clear" w:color="auto" w:fill="auto"/>
          </w:tcPr>
          <w:p w:rsidR="00CA5CE7" w:rsidRPr="00304DFE" w:rsidRDefault="00CA5CE7" w:rsidP="00304DFE">
            <w:pPr>
              <w:pStyle w:val="TableParagraph"/>
              <w:spacing w:after="0" w:line="240" w:lineRule="auto"/>
              <w:jc w:val="left"/>
              <w:rPr>
                <w:rFonts w:ascii="Arial" w:hAnsi="Arial" w:cs="Arial"/>
                <w:b/>
                <w:sz w:val="20"/>
                <w:szCs w:val="20"/>
              </w:rPr>
            </w:pPr>
          </w:p>
          <w:p w:rsidR="00CA5CE7" w:rsidRPr="00304DFE" w:rsidRDefault="00CA5CE7" w:rsidP="00304DFE">
            <w:pPr>
              <w:pStyle w:val="TableParagraph"/>
              <w:spacing w:after="0" w:line="240" w:lineRule="auto"/>
              <w:ind w:left="663" w:right="649"/>
              <w:jc w:val="left"/>
              <w:rPr>
                <w:rFonts w:ascii="Arial" w:hAnsi="Arial" w:cs="Arial"/>
                <w:b/>
                <w:sz w:val="20"/>
                <w:szCs w:val="20"/>
              </w:rPr>
            </w:pPr>
            <w:r w:rsidRPr="00304DFE">
              <w:rPr>
                <w:rFonts w:ascii="Arial" w:hAnsi="Arial" w:cs="Arial"/>
                <w:b/>
                <w:spacing w:val="-2"/>
                <w:w w:val="80"/>
                <w:sz w:val="20"/>
                <w:szCs w:val="20"/>
              </w:rPr>
              <w:t>Budget</w:t>
            </w:r>
          </w:p>
        </w:tc>
        <w:tc>
          <w:tcPr>
            <w:tcW w:w="953" w:type="dxa"/>
            <w:vMerge w:val="restart"/>
            <w:tcBorders>
              <w:left w:val="single" w:sz="6" w:space="0" w:color="000000"/>
              <w:right w:val="single" w:sz="6" w:space="0" w:color="000000"/>
            </w:tcBorders>
            <w:shd w:val="clear" w:color="auto" w:fill="auto"/>
          </w:tcPr>
          <w:p w:rsidR="00CA5CE7" w:rsidRPr="00304DFE" w:rsidRDefault="00CA5CE7" w:rsidP="00304DFE">
            <w:pPr>
              <w:pStyle w:val="TableParagraph"/>
              <w:spacing w:after="0" w:line="240" w:lineRule="auto"/>
              <w:ind w:left="67" w:right="66" w:firstLine="117"/>
              <w:jc w:val="left"/>
              <w:rPr>
                <w:rFonts w:ascii="Arial" w:hAnsi="Arial" w:cs="Arial"/>
                <w:b/>
                <w:sz w:val="20"/>
                <w:szCs w:val="20"/>
              </w:rPr>
            </w:pPr>
            <w:r w:rsidRPr="00304DFE">
              <w:rPr>
                <w:rFonts w:ascii="Arial" w:hAnsi="Arial" w:cs="Arial"/>
                <w:b/>
                <w:spacing w:val="-2"/>
                <w:w w:val="80"/>
                <w:sz w:val="20"/>
                <w:szCs w:val="20"/>
              </w:rPr>
              <w:t xml:space="preserve">Nominal </w:t>
            </w:r>
            <w:r w:rsidRPr="00304DFE">
              <w:rPr>
                <w:rFonts w:ascii="Arial" w:hAnsi="Arial" w:cs="Arial"/>
                <w:b/>
                <w:w w:val="80"/>
                <w:sz w:val="20"/>
                <w:szCs w:val="20"/>
              </w:rPr>
              <w:t xml:space="preserve">Increase / </w:t>
            </w:r>
            <w:r w:rsidRPr="00304DFE">
              <w:rPr>
                <w:rFonts w:ascii="Arial" w:hAnsi="Arial" w:cs="Arial"/>
                <w:b/>
                <w:w w:val="70"/>
                <w:sz w:val="20"/>
                <w:szCs w:val="20"/>
              </w:rPr>
              <w:t>Decrease</w:t>
            </w:r>
            <w:r w:rsidRPr="00304DFE">
              <w:rPr>
                <w:rFonts w:ascii="Arial" w:hAnsi="Arial" w:cs="Arial"/>
                <w:b/>
                <w:spacing w:val="-10"/>
                <w:w w:val="80"/>
                <w:sz w:val="20"/>
                <w:szCs w:val="20"/>
              </w:rPr>
              <w:t>in</w:t>
            </w:r>
          </w:p>
          <w:p w:rsidR="00CA5CE7" w:rsidRPr="00304DFE" w:rsidRDefault="00CA5CE7" w:rsidP="00304DFE">
            <w:pPr>
              <w:pStyle w:val="TableParagraph"/>
              <w:spacing w:after="0" w:line="240" w:lineRule="auto"/>
              <w:ind w:left="228"/>
              <w:jc w:val="left"/>
              <w:rPr>
                <w:rFonts w:ascii="Arial" w:hAnsi="Arial" w:cs="Arial"/>
                <w:b/>
                <w:sz w:val="20"/>
                <w:szCs w:val="20"/>
              </w:rPr>
            </w:pPr>
            <w:r w:rsidRPr="00304DFE">
              <w:rPr>
                <w:rFonts w:ascii="Arial" w:hAnsi="Arial" w:cs="Arial"/>
                <w:b/>
                <w:spacing w:val="-2"/>
                <w:w w:val="80"/>
                <w:sz w:val="20"/>
                <w:szCs w:val="20"/>
              </w:rPr>
              <w:t>2022/23</w:t>
            </w:r>
          </w:p>
        </w:tc>
        <w:tc>
          <w:tcPr>
            <w:tcW w:w="953" w:type="dxa"/>
            <w:vMerge w:val="restart"/>
            <w:tcBorders>
              <w:left w:val="single" w:sz="6" w:space="0" w:color="000000"/>
              <w:right w:val="single" w:sz="6" w:space="0" w:color="000000"/>
            </w:tcBorders>
            <w:shd w:val="clear" w:color="auto" w:fill="auto"/>
          </w:tcPr>
          <w:p w:rsidR="00CA5CE7" w:rsidRPr="00304DFE" w:rsidRDefault="00CA5CE7" w:rsidP="00304DFE">
            <w:pPr>
              <w:pStyle w:val="TableParagraph"/>
              <w:spacing w:after="0" w:line="240" w:lineRule="auto"/>
              <w:ind w:left="67" w:right="66" w:hanging="4"/>
              <w:jc w:val="left"/>
              <w:rPr>
                <w:rFonts w:ascii="Arial" w:hAnsi="Arial" w:cs="Arial"/>
                <w:b/>
                <w:sz w:val="20"/>
                <w:szCs w:val="20"/>
              </w:rPr>
            </w:pPr>
            <w:r w:rsidRPr="00304DFE">
              <w:rPr>
                <w:rFonts w:ascii="Arial" w:hAnsi="Arial" w:cs="Arial"/>
                <w:b/>
                <w:spacing w:val="-4"/>
                <w:w w:val="80"/>
                <w:sz w:val="20"/>
                <w:szCs w:val="20"/>
              </w:rPr>
              <w:t xml:space="preserve">Real </w:t>
            </w:r>
            <w:r w:rsidRPr="00304DFE">
              <w:rPr>
                <w:rFonts w:ascii="Arial" w:hAnsi="Arial" w:cs="Arial"/>
                <w:b/>
                <w:w w:val="80"/>
                <w:sz w:val="20"/>
                <w:szCs w:val="20"/>
              </w:rPr>
              <w:t xml:space="preserve">Increase / </w:t>
            </w:r>
            <w:r w:rsidRPr="00304DFE">
              <w:rPr>
                <w:rFonts w:ascii="Arial" w:hAnsi="Arial" w:cs="Arial"/>
                <w:b/>
                <w:w w:val="70"/>
                <w:sz w:val="20"/>
                <w:szCs w:val="20"/>
              </w:rPr>
              <w:t>Decreasein</w:t>
            </w:r>
          </w:p>
          <w:p w:rsidR="00CA5CE7" w:rsidRPr="00304DFE" w:rsidRDefault="00CA5CE7" w:rsidP="00304DFE">
            <w:pPr>
              <w:pStyle w:val="TableParagraph"/>
              <w:spacing w:after="0" w:line="240" w:lineRule="auto"/>
              <w:ind w:left="173" w:right="160"/>
              <w:jc w:val="left"/>
              <w:rPr>
                <w:rFonts w:ascii="Arial" w:hAnsi="Arial" w:cs="Arial"/>
                <w:b/>
                <w:sz w:val="20"/>
                <w:szCs w:val="20"/>
              </w:rPr>
            </w:pPr>
            <w:r w:rsidRPr="00304DFE">
              <w:rPr>
                <w:rFonts w:ascii="Arial" w:hAnsi="Arial" w:cs="Arial"/>
                <w:b/>
                <w:spacing w:val="-2"/>
                <w:w w:val="80"/>
                <w:sz w:val="20"/>
                <w:szCs w:val="20"/>
              </w:rPr>
              <w:t>2022/23</w:t>
            </w:r>
          </w:p>
        </w:tc>
        <w:tc>
          <w:tcPr>
            <w:tcW w:w="1049" w:type="dxa"/>
            <w:vMerge w:val="restart"/>
            <w:tcBorders>
              <w:left w:val="single" w:sz="6" w:space="0" w:color="000000"/>
              <w:right w:val="single" w:sz="6" w:space="0" w:color="000000"/>
            </w:tcBorders>
            <w:shd w:val="clear" w:color="auto" w:fill="auto"/>
          </w:tcPr>
          <w:p w:rsidR="00CA5CE7" w:rsidRPr="00304DFE" w:rsidRDefault="00CA5CE7" w:rsidP="00304DFE">
            <w:pPr>
              <w:pStyle w:val="TableParagraph"/>
              <w:spacing w:after="0" w:line="240" w:lineRule="auto"/>
              <w:ind w:left="185" w:right="173" w:firstLine="53"/>
              <w:jc w:val="left"/>
              <w:rPr>
                <w:rFonts w:ascii="Arial" w:hAnsi="Arial" w:cs="Arial"/>
                <w:b/>
                <w:sz w:val="20"/>
                <w:szCs w:val="20"/>
              </w:rPr>
            </w:pPr>
            <w:r w:rsidRPr="00304DFE">
              <w:rPr>
                <w:rFonts w:ascii="Arial" w:hAnsi="Arial" w:cs="Arial"/>
                <w:b/>
                <w:spacing w:val="-2"/>
                <w:w w:val="75"/>
                <w:sz w:val="20"/>
                <w:szCs w:val="20"/>
              </w:rPr>
              <w:t>Nominal</w:t>
            </w:r>
            <w:r w:rsidRPr="00304DFE">
              <w:rPr>
                <w:rFonts w:ascii="Arial" w:hAnsi="Arial" w:cs="Arial"/>
                <w:b/>
                <w:spacing w:val="-2"/>
                <w:w w:val="80"/>
                <w:sz w:val="20"/>
                <w:szCs w:val="20"/>
              </w:rPr>
              <w:t xml:space="preserve"> Percent </w:t>
            </w:r>
            <w:r w:rsidRPr="00304DFE">
              <w:rPr>
                <w:rFonts w:ascii="Arial" w:hAnsi="Arial" w:cs="Arial"/>
                <w:b/>
                <w:w w:val="70"/>
                <w:sz w:val="20"/>
                <w:szCs w:val="20"/>
              </w:rPr>
              <w:t>changein</w:t>
            </w:r>
          </w:p>
          <w:p w:rsidR="00CA5CE7" w:rsidRPr="00304DFE" w:rsidRDefault="00CA5CE7" w:rsidP="00304DFE">
            <w:pPr>
              <w:pStyle w:val="TableParagraph"/>
              <w:spacing w:after="0" w:line="240" w:lineRule="auto"/>
              <w:ind w:left="281"/>
              <w:jc w:val="left"/>
              <w:rPr>
                <w:rFonts w:ascii="Arial" w:hAnsi="Arial" w:cs="Arial"/>
                <w:b/>
                <w:sz w:val="20"/>
                <w:szCs w:val="20"/>
              </w:rPr>
            </w:pPr>
            <w:r w:rsidRPr="00304DFE">
              <w:rPr>
                <w:rFonts w:ascii="Arial" w:hAnsi="Arial" w:cs="Arial"/>
                <w:b/>
                <w:spacing w:val="-2"/>
                <w:w w:val="80"/>
                <w:sz w:val="20"/>
                <w:szCs w:val="20"/>
              </w:rPr>
              <w:t>2022/23</w:t>
            </w:r>
          </w:p>
        </w:tc>
        <w:tc>
          <w:tcPr>
            <w:tcW w:w="1002" w:type="dxa"/>
            <w:vMerge w:val="restart"/>
            <w:tcBorders>
              <w:left w:val="single" w:sz="6" w:space="0" w:color="000000"/>
              <w:right w:val="single" w:sz="6" w:space="0" w:color="000000"/>
            </w:tcBorders>
            <w:shd w:val="clear" w:color="auto" w:fill="auto"/>
          </w:tcPr>
          <w:p w:rsidR="00CA5CE7" w:rsidRPr="00304DFE" w:rsidRDefault="00CA5CE7" w:rsidP="00304DFE">
            <w:pPr>
              <w:pStyle w:val="TableParagraph"/>
              <w:spacing w:after="0" w:line="240" w:lineRule="auto"/>
              <w:ind w:left="154" w:right="147"/>
              <w:jc w:val="left"/>
              <w:rPr>
                <w:rFonts w:ascii="Arial" w:hAnsi="Arial" w:cs="Arial"/>
                <w:b/>
                <w:sz w:val="20"/>
                <w:szCs w:val="20"/>
              </w:rPr>
            </w:pPr>
            <w:r w:rsidRPr="00304DFE">
              <w:rPr>
                <w:rFonts w:ascii="Arial" w:hAnsi="Arial" w:cs="Arial"/>
                <w:b/>
                <w:w w:val="70"/>
                <w:sz w:val="20"/>
                <w:szCs w:val="20"/>
              </w:rPr>
              <w:t>RealPercent</w:t>
            </w:r>
            <w:r w:rsidRPr="00304DFE">
              <w:rPr>
                <w:rFonts w:ascii="Arial" w:hAnsi="Arial" w:cs="Arial"/>
                <w:b/>
                <w:w w:val="80"/>
                <w:sz w:val="20"/>
                <w:szCs w:val="20"/>
              </w:rPr>
              <w:t xml:space="preserve"> change in </w:t>
            </w:r>
            <w:r w:rsidRPr="00304DFE">
              <w:rPr>
                <w:rFonts w:ascii="Arial" w:hAnsi="Arial" w:cs="Arial"/>
                <w:b/>
                <w:spacing w:val="-2"/>
                <w:w w:val="80"/>
                <w:sz w:val="20"/>
                <w:szCs w:val="20"/>
              </w:rPr>
              <w:t>2022/23</w:t>
            </w:r>
          </w:p>
        </w:tc>
      </w:tr>
      <w:tr w:rsidR="00CA5CE7" w:rsidRPr="00304DFE" w:rsidTr="00ED6D6A">
        <w:trPr>
          <w:trHeight w:val="241"/>
        </w:trPr>
        <w:tc>
          <w:tcPr>
            <w:tcW w:w="2945" w:type="dxa"/>
            <w:tcBorders>
              <w:left w:val="single" w:sz="6" w:space="0" w:color="000000"/>
              <w:right w:val="single" w:sz="6" w:space="0" w:color="000000"/>
            </w:tcBorders>
            <w:shd w:val="clear" w:color="auto" w:fill="auto"/>
          </w:tcPr>
          <w:p w:rsidR="00CA5CE7" w:rsidRPr="00304DFE" w:rsidRDefault="00CA5CE7" w:rsidP="00304DFE">
            <w:pPr>
              <w:pStyle w:val="TableParagraph"/>
              <w:spacing w:after="0" w:line="240" w:lineRule="auto"/>
              <w:ind w:left="1134" w:right="1115"/>
              <w:jc w:val="left"/>
              <w:rPr>
                <w:rFonts w:ascii="Arial" w:hAnsi="Arial" w:cs="Arial"/>
                <w:b/>
                <w:sz w:val="20"/>
                <w:szCs w:val="20"/>
              </w:rPr>
            </w:pPr>
            <w:r w:rsidRPr="00304DFE">
              <w:rPr>
                <w:rFonts w:ascii="Arial" w:hAnsi="Arial" w:cs="Arial"/>
                <w:b/>
                <w:w w:val="70"/>
                <w:sz w:val="20"/>
                <w:szCs w:val="20"/>
              </w:rPr>
              <w:t>R</w:t>
            </w:r>
            <w:r w:rsidRPr="00304DFE">
              <w:rPr>
                <w:rFonts w:ascii="Arial" w:hAnsi="Arial" w:cs="Arial"/>
                <w:b/>
                <w:spacing w:val="-2"/>
                <w:w w:val="80"/>
                <w:sz w:val="20"/>
                <w:szCs w:val="20"/>
              </w:rPr>
              <w:t>million</w:t>
            </w:r>
          </w:p>
        </w:tc>
        <w:tc>
          <w:tcPr>
            <w:tcW w:w="953" w:type="dxa"/>
            <w:tcBorders>
              <w:left w:val="single" w:sz="6" w:space="0" w:color="000000"/>
              <w:right w:val="single" w:sz="6" w:space="0" w:color="000000"/>
            </w:tcBorders>
            <w:shd w:val="clear" w:color="auto" w:fill="auto"/>
          </w:tcPr>
          <w:p w:rsidR="00CA5CE7" w:rsidRPr="00304DFE" w:rsidRDefault="00CA5CE7" w:rsidP="00304DFE">
            <w:pPr>
              <w:pStyle w:val="TableParagraph"/>
              <w:spacing w:after="0" w:line="240" w:lineRule="auto"/>
              <w:ind w:left="228"/>
              <w:jc w:val="left"/>
              <w:rPr>
                <w:rFonts w:ascii="Arial" w:hAnsi="Arial" w:cs="Arial"/>
                <w:b/>
                <w:sz w:val="20"/>
                <w:szCs w:val="20"/>
              </w:rPr>
            </w:pPr>
            <w:r w:rsidRPr="00304DFE">
              <w:rPr>
                <w:rFonts w:ascii="Arial" w:hAnsi="Arial" w:cs="Arial"/>
                <w:b/>
                <w:spacing w:val="-2"/>
                <w:w w:val="80"/>
                <w:sz w:val="20"/>
                <w:szCs w:val="20"/>
              </w:rPr>
              <w:t>2021/22</w:t>
            </w:r>
          </w:p>
        </w:tc>
        <w:tc>
          <w:tcPr>
            <w:tcW w:w="953" w:type="dxa"/>
            <w:tcBorders>
              <w:left w:val="single" w:sz="6" w:space="0" w:color="000000"/>
              <w:right w:val="single" w:sz="6" w:space="0" w:color="000000"/>
            </w:tcBorders>
            <w:shd w:val="clear" w:color="auto" w:fill="auto"/>
          </w:tcPr>
          <w:p w:rsidR="00CA5CE7" w:rsidRPr="00304DFE" w:rsidRDefault="00CA5CE7" w:rsidP="00304DFE">
            <w:pPr>
              <w:pStyle w:val="TableParagraph"/>
              <w:spacing w:after="0" w:line="240" w:lineRule="auto"/>
              <w:ind w:left="228"/>
              <w:jc w:val="left"/>
              <w:rPr>
                <w:rFonts w:ascii="Arial" w:hAnsi="Arial" w:cs="Arial"/>
                <w:b/>
                <w:sz w:val="20"/>
                <w:szCs w:val="20"/>
              </w:rPr>
            </w:pPr>
            <w:r w:rsidRPr="00304DFE">
              <w:rPr>
                <w:rFonts w:ascii="Arial" w:hAnsi="Arial" w:cs="Arial"/>
                <w:b/>
                <w:spacing w:val="-2"/>
                <w:w w:val="80"/>
                <w:sz w:val="20"/>
                <w:szCs w:val="20"/>
              </w:rPr>
              <w:t>2022/23</w:t>
            </w:r>
          </w:p>
        </w:tc>
        <w:tc>
          <w:tcPr>
            <w:tcW w:w="953" w:type="dxa"/>
            <w:vMerge/>
            <w:tcBorders>
              <w:top w:val="nil"/>
              <w:left w:val="single" w:sz="6" w:space="0" w:color="000000"/>
              <w:right w:val="single" w:sz="6" w:space="0" w:color="000000"/>
            </w:tcBorders>
            <w:shd w:val="clear" w:color="auto" w:fill="auto"/>
          </w:tcPr>
          <w:p w:rsidR="00CA5CE7" w:rsidRPr="00304DFE" w:rsidRDefault="00CA5CE7" w:rsidP="00304DFE">
            <w:pPr>
              <w:spacing w:after="0" w:line="240" w:lineRule="auto"/>
              <w:jc w:val="left"/>
              <w:rPr>
                <w:rFonts w:ascii="Arial" w:hAnsi="Arial" w:cs="Arial"/>
                <w:sz w:val="20"/>
                <w:szCs w:val="20"/>
              </w:rPr>
            </w:pPr>
          </w:p>
        </w:tc>
        <w:tc>
          <w:tcPr>
            <w:tcW w:w="953" w:type="dxa"/>
            <w:vMerge/>
            <w:tcBorders>
              <w:top w:val="nil"/>
              <w:left w:val="single" w:sz="6" w:space="0" w:color="000000"/>
              <w:right w:val="single" w:sz="6" w:space="0" w:color="000000"/>
            </w:tcBorders>
            <w:shd w:val="clear" w:color="auto" w:fill="auto"/>
          </w:tcPr>
          <w:p w:rsidR="00CA5CE7" w:rsidRPr="00304DFE" w:rsidRDefault="00CA5CE7" w:rsidP="00304DFE">
            <w:pPr>
              <w:spacing w:after="0" w:line="240" w:lineRule="auto"/>
              <w:jc w:val="left"/>
              <w:rPr>
                <w:rFonts w:ascii="Arial" w:hAnsi="Arial" w:cs="Arial"/>
                <w:sz w:val="20"/>
                <w:szCs w:val="20"/>
              </w:rPr>
            </w:pPr>
          </w:p>
        </w:tc>
        <w:tc>
          <w:tcPr>
            <w:tcW w:w="1049" w:type="dxa"/>
            <w:vMerge/>
            <w:tcBorders>
              <w:top w:val="nil"/>
              <w:left w:val="single" w:sz="6" w:space="0" w:color="000000"/>
              <w:right w:val="single" w:sz="6" w:space="0" w:color="000000"/>
            </w:tcBorders>
            <w:shd w:val="clear" w:color="auto" w:fill="auto"/>
          </w:tcPr>
          <w:p w:rsidR="00CA5CE7" w:rsidRPr="00304DFE" w:rsidRDefault="00CA5CE7" w:rsidP="00304DFE">
            <w:pPr>
              <w:spacing w:after="0" w:line="240" w:lineRule="auto"/>
              <w:jc w:val="left"/>
              <w:rPr>
                <w:rFonts w:ascii="Arial" w:hAnsi="Arial" w:cs="Arial"/>
                <w:sz w:val="20"/>
                <w:szCs w:val="20"/>
              </w:rPr>
            </w:pPr>
          </w:p>
        </w:tc>
        <w:tc>
          <w:tcPr>
            <w:tcW w:w="1002" w:type="dxa"/>
            <w:vMerge/>
            <w:tcBorders>
              <w:top w:val="nil"/>
              <w:left w:val="single" w:sz="6" w:space="0" w:color="000000"/>
              <w:right w:val="single" w:sz="6" w:space="0" w:color="000000"/>
            </w:tcBorders>
            <w:shd w:val="clear" w:color="auto" w:fill="auto"/>
          </w:tcPr>
          <w:p w:rsidR="00CA5CE7" w:rsidRPr="00304DFE" w:rsidRDefault="00CA5CE7" w:rsidP="00304DFE">
            <w:pPr>
              <w:spacing w:after="0" w:line="240" w:lineRule="auto"/>
              <w:jc w:val="left"/>
              <w:rPr>
                <w:rFonts w:ascii="Arial" w:hAnsi="Arial" w:cs="Arial"/>
                <w:sz w:val="20"/>
                <w:szCs w:val="20"/>
              </w:rPr>
            </w:pPr>
          </w:p>
        </w:tc>
      </w:tr>
      <w:tr w:rsidR="00CA5CE7" w:rsidRPr="00304DFE" w:rsidTr="00ED6D6A">
        <w:trPr>
          <w:trHeight w:val="241"/>
        </w:trPr>
        <w:tc>
          <w:tcPr>
            <w:tcW w:w="2945" w:type="dxa"/>
            <w:tcBorders>
              <w:left w:val="single" w:sz="6" w:space="0" w:color="000000"/>
              <w:right w:val="single" w:sz="6" w:space="0" w:color="000000"/>
            </w:tcBorders>
            <w:shd w:val="clear" w:color="auto" w:fill="auto"/>
          </w:tcPr>
          <w:p w:rsidR="00CA5CE7" w:rsidRPr="00304DFE" w:rsidRDefault="00CA5CE7" w:rsidP="00304DFE">
            <w:pPr>
              <w:pStyle w:val="TableParagraph"/>
              <w:spacing w:after="0" w:line="240" w:lineRule="auto"/>
              <w:ind w:left="24"/>
              <w:jc w:val="left"/>
              <w:rPr>
                <w:rFonts w:ascii="Arial" w:hAnsi="Arial" w:cs="Arial"/>
                <w:sz w:val="20"/>
                <w:szCs w:val="20"/>
              </w:rPr>
            </w:pPr>
            <w:r w:rsidRPr="00304DFE">
              <w:rPr>
                <w:rFonts w:ascii="Arial" w:hAnsi="Arial" w:cs="Arial"/>
                <w:spacing w:val="-4"/>
                <w:w w:val="70"/>
                <w:sz w:val="20"/>
                <w:szCs w:val="20"/>
              </w:rPr>
              <w:t>Monitoring,EvaluationandReporting</w:t>
            </w:r>
          </w:p>
        </w:tc>
        <w:tc>
          <w:tcPr>
            <w:tcW w:w="953" w:type="dxa"/>
            <w:tcBorders>
              <w:left w:val="single" w:sz="6" w:space="0" w:color="000000"/>
              <w:right w:val="single" w:sz="6" w:space="0" w:color="000000"/>
            </w:tcBorders>
            <w:shd w:val="clear" w:color="auto" w:fill="auto"/>
          </w:tcPr>
          <w:p w:rsidR="00CA5CE7" w:rsidRPr="00304DFE" w:rsidRDefault="00CA5CE7" w:rsidP="00304DFE">
            <w:pPr>
              <w:pStyle w:val="TableParagraph"/>
              <w:spacing w:after="0" w:line="240" w:lineRule="auto"/>
              <w:ind w:right="9"/>
              <w:jc w:val="left"/>
              <w:rPr>
                <w:rFonts w:ascii="Arial" w:hAnsi="Arial" w:cs="Arial"/>
                <w:sz w:val="20"/>
                <w:szCs w:val="20"/>
              </w:rPr>
            </w:pPr>
            <w:r w:rsidRPr="00304DFE">
              <w:rPr>
                <w:rFonts w:ascii="Arial" w:hAnsi="Arial" w:cs="Arial"/>
                <w:spacing w:val="-5"/>
                <w:w w:val="80"/>
                <w:sz w:val="20"/>
                <w:szCs w:val="20"/>
              </w:rPr>
              <w:t>6,3</w:t>
            </w:r>
          </w:p>
        </w:tc>
        <w:tc>
          <w:tcPr>
            <w:tcW w:w="953" w:type="dxa"/>
            <w:tcBorders>
              <w:left w:val="single" w:sz="6" w:space="0" w:color="000000"/>
              <w:right w:val="single" w:sz="6" w:space="0" w:color="000000"/>
            </w:tcBorders>
            <w:shd w:val="clear" w:color="auto" w:fill="auto"/>
          </w:tcPr>
          <w:p w:rsidR="00CA5CE7" w:rsidRPr="00304DFE" w:rsidRDefault="00CA5CE7" w:rsidP="00304DFE">
            <w:pPr>
              <w:pStyle w:val="TableParagraph"/>
              <w:spacing w:after="0" w:line="240" w:lineRule="auto"/>
              <w:ind w:right="9"/>
              <w:jc w:val="left"/>
              <w:rPr>
                <w:rFonts w:ascii="Arial" w:hAnsi="Arial" w:cs="Arial"/>
                <w:sz w:val="20"/>
                <w:szCs w:val="20"/>
              </w:rPr>
            </w:pPr>
            <w:r w:rsidRPr="00304DFE">
              <w:rPr>
                <w:rFonts w:ascii="Arial" w:hAnsi="Arial" w:cs="Arial"/>
                <w:spacing w:val="-5"/>
                <w:w w:val="80"/>
                <w:sz w:val="20"/>
                <w:szCs w:val="20"/>
              </w:rPr>
              <w:t>6,2</w:t>
            </w:r>
          </w:p>
        </w:tc>
        <w:tc>
          <w:tcPr>
            <w:tcW w:w="953" w:type="dxa"/>
            <w:tcBorders>
              <w:left w:val="single" w:sz="6" w:space="0" w:color="000000"/>
              <w:right w:val="single" w:sz="6" w:space="0" w:color="000000"/>
            </w:tcBorders>
            <w:shd w:val="clear" w:color="auto" w:fill="auto"/>
          </w:tcPr>
          <w:p w:rsidR="00CA5CE7" w:rsidRPr="00304DFE" w:rsidRDefault="00CA5CE7" w:rsidP="00304DFE">
            <w:pPr>
              <w:pStyle w:val="TableParagraph"/>
              <w:spacing w:after="0" w:line="240" w:lineRule="auto"/>
              <w:ind w:right="9"/>
              <w:jc w:val="left"/>
              <w:rPr>
                <w:rFonts w:ascii="Arial" w:hAnsi="Arial" w:cs="Arial"/>
                <w:sz w:val="20"/>
                <w:szCs w:val="20"/>
              </w:rPr>
            </w:pPr>
            <w:r w:rsidRPr="00304DFE">
              <w:rPr>
                <w:rFonts w:ascii="Arial" w:hAnsi="Arial" w:cs="Arial"/>
                <w:w w:val="80"/>
                <w:sz w:val="20"/>
                <w:szCs w:val="20"/>
              </w:rPr>
              <w:t>-</w:t>
            </w:r>
            <w:r w:rsidRPr="00304DFE">
              <w:rPr>
                <w:rFonts w:ascii="Arial" w:hAnsi="Arial" w:cs="Arial"/>
                <w:spacing w:val="-5"/>
                <w:w w:val="80"/>
                <w:sz w:val="20"/>
                <w:szCs w:val="20"/>
              </w:rPr>
              <w:t>0,1</w:t>
            </w:r>
          </w:p>
        </w:tc>
        <w:tc>
          <w:tcPr>
            <w:tcW w:w="953" w:type="dxa"/>
            <w:tcBorders>
              <w:left w:val="single" w:sz="6" w:space="0" w:color="000000"/>
              <w:right w:val="single" w:sz="6" w:space="0" w:color="000000"/>
            </w:tcBorders>
            <w:shd w:val="clear" w:color="auto" w:fill="auto"/>
          </w:tcPr>
          <w:p w:rsidR="00CA5CE7" w:rsidRPr="00304DFE" w:rsidRDefault="00CA5CE7" w:rsidP="00304DFE">
            <w:pPr>
              <w:pStyle w:val="TableParagraph"/>
              <w:spacing w:after="0" w:line="240" w:lineRule="auto"/>
              <w:ind w:right="9"/>
              <w:jc w:val="left"/>
              <w:rPr>
                <w:rFonts w:ascii="Arial" w:hAnsi="Arial" w:cs="Arial"/>
                <w:sz w:val="20"/>
                <w:szCs w:val="20"/>
              </w:rPr>
            </w:pPr>
            <w:r w:rsidRPr="00304DFE">
              <w:rPr>
                <w:rFonts w:ascii="Arial" w:hAnsi="Arial" w:cs="Arial"/>
                <w:w w:val="80"/>
                <w:sz w:val="20"/>
                <w:szCs w:val="20"/>
              </w:rPr>
              <w:t>-</w:t>
            </w:r>
            <w:r w:rsidRPr="00304DFE">
              <w:rPr>
                <w:rFonts w:ascii="Arial" w:hAnsi="Arial" w:cs="Arial"/>
                <w:spacing w:val="-5"/>
                <w:w w:val="80"/>
                <w:sz w:val="20"/>
                <w:szCs w:val="20"/>
              </w:rPr>
              <w:t>0,4</w:t>
            </w:r>
          </w:p>
        </w:tc>
        <w:tc>
          <w:tcPr>
            <w:tcW w:w="1049" w:type="dxa"/>
            <w:tcBorders>
              <w:left w:val="single" w:sz="6" w:space="0" w:color="000000"/>
              <w:right w:val="single" w:sz="6" w:space="0" w:color="000000"/>
            </w:tcBorders>
            <w:shd w:val="clear" w:color="auto" w:fill="auto"/>
          </w:tcPr>
          <w:p w:rsidR="00CA5CE7" w:rsidRPr="00304DFE" w:rsidRDefault="00CA5CE7" w:rsidP="00304DFE">
            <w:pPr>
              <w:pStyle w:val="TableParagraph"/>
              <w:spacing w:after="0" w:line="240" w:lineRule="auto"/>
              <w:ind w:left="148" w:right="3"/>
              <w:jc w:val="left"/>
              <w:rPr>
                <w:rFonts w:ascii="Arial" w:hAnsi="Arial" w:cs="Arial"/>
                <w:sz w:val="20"/>
                <w:szCs w:val="20"/>
              </w:rPr>
            </w:pPr>
            <w:r w:rsidRPr="00304DFE">
              <w:rPr>
                <w:rFonts w:ascii="Arial" w:hAnsi="Arial" w:cs="Arial"/>
                <w:spacing w:val="-4"/>
                <w:w w:val="70"/>
                <w:sz w:val="20"/>
                <w:szCs w:val="20"/>
              </w:rPr>
              <w:t>-1,59</w:t>
            </w:r>
          </w:p>
        </w:tc>
        <w:tc>
          <w:tcPr>
            <w:tcW w:w="1002" w:type="dxa"/>
            <w:tcBorders>
              <w:left w:val="single" w:sz="6" w:space="0" w:color="000000"/>
              <w:right w:val="single" w:sz="6" w:space="0" w:color="000000"/>
            </w:tcBorders>
            <w:shd w:val="clear" w:color="auto" w:fill="auto"/>
          </w:tcPr>
          <w:p w:rsidR="00CA5CE7" w:rsidRPr="00304DFE" w:rsidRDefault="00CA5CE7" w:rsidP="00304DFE">
            <w:pPr>
              <w:pStyle w:val="TableParagraph"/>
              <w:spacing w:after="0" w:line="240" w:lineRule="auto"/>
              <w:ind w:right="16"/>
              <w:jc w:val="left"/>
              <w:rPr>
                <w:rFonts w:ascii="Arial" w:hAnsi="Arial" w:cs="Arial"/>
                <w:sz w:val="20"/>
                <w:szCs w:val="20"/>
              </w:rPr>
            </w:pPr>
            <w:r w:rsidRPr="00304DFE">
              <w:rPr>
                <w:rFonts w:ascii="Arial" w:hAnsi="Arial" w:cs="Arial"/>
                <w:spacing w:val="-4"/>
                <w:w w:val="70"/>
                <w:sz w:val="20"/>
                <w:szCs w:val="20"/>
              </w:rPr>
              <w:t>-5,83</w:t>
            </w:r>
          </w:p>
        </w:tc>
      </w:tr>
      <w:tr w:rsidR="00CA5CE7" w:rsidRPr="00304DFE" w:rsidTr="00ED6D6A">
        <w:trPr>
          <w:trHeight w:val="241"/>
        </w:trPr>
        <w:tc>
          <w:tcPr>
            <w:tcW w:w="2945" w:type="dxa"/>
            <w:tcBorders>
              <w:left w:val="single" w:sz="6" w:space="0" w:color="000000"/>
              <w:right w:val="single" w:sz="6" w:space="0" w:color="000000"/>
            </w:tcBorders>
            <w:shd w:val="clear" w:color="auto" w:fill="auto"/>
          </w:tcPr>
          <w:p w:rsidR="00CA5CE7" w:rsidRPr="00304DFE" w:rsidRDefault="00CA5CE7" w:rsidP="00304DFE">
            <w:pPr>
              <w:pStyle w:val="TableParagraph"/>
              <w:spacing w:after="0" w:line="240" w:lineRule="auto"/>
              <w:ind w:left="24"/>
              <w:jc w:val="left"/>
              <w:rPr>
                <w:rFonts w:ascii="Arial" w:hAnsi="Arial" w:cs="Arial"/>
                <w:sz w:val="20"/>
                <w:szCs w:val="20"/>
              </w:rPr>
            </w:pPr>
            <w:r w:rsidRPr="00304DFE">
              <w:rPr>
                <w:rFonts w:ascii="Arial" w:hAnsi="Arial" w:cs="Arial"/>
                <w:spacing w:val="-4"/>
                <w:w w:val="70"/>
                <w:sz w:val="20"/>
                <w:szCs w:val="20"/>
              </w:rPr>
              <w:t>IntergovernmentalRelationsandCoordination</w:t>
            </w:r>
          </w:p>
        </w:tc>
        <w:tc>
          <w:tcPr>
            <w:tcW w:w="953" w:type="dxa"/>
            <w:tcBorders>
              <w:left w:val="single" w:sz="6" w:space="0" w:color="000000"/>
              <w:right w:val="single" w:sz="6" w:space="0" w:color="000000"/>
            </w:tcBorders>
            <w:shd w:val="clear" w:color="auto" w:fill="auto"/>
          </w:tcPr>
          <w:p w:rsidR="00CA5CE7" w:rsidRPr="00304DFE" w:rsidRDefault="00CA5CE7" w:rsidP="00304DFE">
            <w:pPr>
              <w:pStyle w:val="TableParagraph"/>
              <w:spacing w:after="0" w:line="240" w:lineRule="auto"/>
              <w:ind w:right="9"/>
              <w:jc w:val="left"/>
              <w:rPr>
                <w:rFonts w:ascii="Arial" w:hAnsi="Arial" w:cs="Arial"/>
                <w:sz w:val="20"/>
                <w:szCs w:val="20"/>
              </w:rPr>
            </w:pPr>
            <w:r w:rsidRPr="00304DFE">
              <w:rPr>
                <w:rFonts w:ascii="Arial" w:hAnsi="Arial" w:cs="Arial"/>
                <w:spacing w:val="-4"/>
                <w:w w:val="80"/>
                <w:sz w:val="20"/>
                <w:szCs w:val="20"/>
              </w:rPr>
              <w:t>23,5</w:t>
            </w:r>
          </w:p>
        </w:tc>
        <w:tc>
          <w:tcPr>
            <w:tcW w:w="953" w:type="dxa"/>
            <w:tcBorders>
              <w:left w:val="single" w:sz="6" w:space="0" w:color="000000"/>
              <w:right w:val="single" w:sz="6" w:space="0" w:color="000000"/>
            </w:tcBorders>
            <w:shd w:val="clear" w:color="auto" w:fill="auto"/>
          </w:tcPr>
          <w:p w:rsidR="00CA5CE7" w:rsidRPr="00304DFE" w:rsidRDefault="00CA5CE7" w:rsidP="00304DFE">
            <w:pPr>
              <w:pStyle w:val="TableParagraph"/>
              <w:spacing w:after="0" w:line="240" w:lineRule="auto"/>
              <w:ind w:right="9"/>
              <w:jc w:val="left"/>
              <w:rPr>
                <w:rFonts w:ascii="Arial" w:hAnsi="Arial" w:cs="Arial"/>
                <w:sz w:val="20"/>
                <w:szCs w:val="20"/>
              </w:rPr>
            </w:pPr>
            <w:r w:rsidRPr="00304DFE">
              <w:rPr>
                <w:rFonts w:ascii="Arial" w:hAnsi="Arial" w:cs="Arial"/>
                <w:spacing w:val="-4"/>
                <w:w w:val="80"/>
                <w:sz w:val="20"/>
                <w:szCs w:val="20"/>
              </w:rPr>
              <w:t>25,6</w:t>
            </w:r>
          </w:p>
        </w:tc>
        <w:tc>
          <w:tcPr>
            <w:tcW w:w="953" w:type="dxa"/>
            <w:tcBorders>
              <w:left w:val="single" w:sz="6" w:space="0" w:color="000000"/>
              <w:right w:val="single" w:sz="6" w:space="0" w:color="000000"/>
            </w:tcBorders>
            <w:shd w:val="clear" w:color="auto" w:fill="auto"/>
          </w:tcPr>
          <w:p w:rsidR="00CA5CE7" w:rsidRPr="00304DFE" w:rsidRDefault="00CA5CE7" w:rsidP="00304DFE">
            <w:pPr>
              <w:pStyle w:val="TableParagraph"/>
              <w:spacing w:after="0" w:line="240" w:lineRule="auto"/>
              <w:ind w:right="9"/>
              <w:jc w:val="left"/>
              <w:rPr>
                <w:rFonts w:ascii="Arial" w:hAnsi="Arial" w:cs="Arial"/>
                <w:sz w:val="20"/>
                <w:szCs w:val="20"/>
              </w:rPr>
            </w:pPr>
            <w:r w:rsidRPr="00304DFE">
              <w:rPr>
                <w:rFonts w:ascii="Arial" w:hAnsi="Arial" w:cs="Arial"/>
                <w:spacing w:val="-5"/>
                <w:w w:val="80"/>
                <w:sz w:val="20"/>
                <w:szCs w:val="20"/>
              </w:rPr>
              <w:t>2,1</w:t>
            </w:r>
          </w:p>
        </w:tc>
        <w:tc>
          <w:tcPr>
            <w:tcW w:w="953" w:type="dxa"/>
            <w:tcBorders>
              <w:left w:val="single" w:sz="6" w:space="0" w:color="000000"/>
              <w:right w:val="single" w:sz="6" w:space="0" w:color="000000"/>
            </w:tcBorders>
            <w:shd w:val="clear" w:color="auto" w:fill="auto"/>
          </w:tcPr>
          <w:p w:rsidR="00CA5CE7" w:rsidRPr="00304DFE" w:rsidRDefault="00CA5CE7" w:rsidP="00304DFE">
            <w:pPr>
              <w:pStyle w:val="TableParagraph"/>
              <w:spacing w:after="0" w:line="240" w:lineRule="auto"/>
              <w:ind w:right="9"/>
              <w:jc w:val="left"/>
              <w:rPr>
                <w:rFonts w:ascii="Arial" w:hAnsi="Arial" w:cs="Arial"/>
                <w:sz w:val="20"/>
                <w:szCs w:val="20"/>
              </w:rPr>
            </w:pPr>
            <w:r w:rsidRPr="00304DFE">
              <w:rPr>
                <w:rFonts w:ascii="Arial" w:hAnsi="Arial" w:cs="Arial"/>
                <w:spacing w:val="-5"/>
                <w:w w:val="80"/>
                <w:sz w:val="20"/>
                <w:szCs w:val="20"/>
              </w:rPr>
              <w:t>1,0</w:t>
            </w:r>
          </w:p>
        </w:tc>
        <w:tc>
          <w:tcPr>
            <w:tcW w:w="1049" w:type="dxa"/>
            <w:tcBorders>
              <w:left w:val="single" w:sz="6" w:space="0" w:color="000000"/>
              <w:right w:val="single" w:sz="6" w:space="0" w:color="000000"/>
            </w:tcBorders>
            <w:shd w:val="clear" w:color="auto" w:fill="auto"/>
          </w:tcPr>
          <w:p w:rsidR="00CA5CE7" w:rsidRPr="00304DFE" w:rsidRDefault="00CA5CE7" w:rsidP="00304DFE">
            <w:pPr>
              <w:pStyle w:val="TableParagraph"/>
              <w:spacing w:after="0" w:line="240" w:lineRule="auto"/>
              <w:ind w:left="191" w:right="3"/>
              <w:jc w:val="left"/>
              <w:rPr>
                <w:rFonts w:ascii="Arial" w:hAnsi="Arial" w:cs="Arial"/>
                <w:sz w:val="20"/>
                <w:szCs w:val="20"/>
              </w:rPr>
            </w:pPr>
            <w:r w:rsidRPr="00304DFE">
              <w:rPr>
                <w:rFonts w:ascii="Arial" w:hAnsi="Arial" w:cs="Arial"/>
                <w:spacing w:val="-2"/>
                <w:w w:val="70"/>
                <w:sz w:val="20"/>
                <w:szCs w:val="20"/>
              </w:rPr>
              <w:t>8,94</w:t>
            </w:r>
          </w:p>
        </w:tc>
        <w:tc>
          <w:tcPr>
            <w:tcW w:w="1002" w:type="dxa"/>
            <w:tcBorders>
              <w:left w:val="single" w:sz="6" w:space="0" w:color="000000"/>
              <w:right w:val="single" w:sz="6" w:space="0" w:color="000000"/>
            </w:tcBorders>
            <w:shd w:val="clear" w:color="auto" w:fill="auto"/>
          </w:tcPr>
          <w:p w:rsidR="00CA5CE7" w:rsidRPr="00304DFE" w:rsidRDefault="00CA5CE7" w:rsidP="00304DFE">
            <w:pPr>
              <w:pStyle w:val="TableParagraph"/>
              <w:spacing w:after="0" w:line="240" w:lineRule="auto"/>
              <w:ind w:right="16"/>
              <w:jc w:val="left"/>
              <w:rPr>
                <w:rFonts w:ascii="Arial" w:hAnsi="Arial" w:cs="Arial"/>
                <w:sz w:val="20"/>
                <w:szCs w:val="20"/>
              </w:rPr>
            </w:pPr>
            <w:r w:rsidRPr="00304DFE">
              <w:rPr>
                <w:rFonts w:ascii="Arial" w:hAnsi="Arial" w:cs="Arial"/>
                <w:spacing w:val="-2"/>
                <w:w w:val="70"/>
                <w:sz w:val="20"/>
                <w:szCs w:val="20"/>
              </w:rPr>
              <w:t>4,</w:t>
            </w:r>
            <w:r w:rsidR="00945E22" w:rsidRPr="00304DFE">
              <w:rPr>
                <w:rFonts w:ascii="Arial" w:hAnsi="Arial" w:cs="Arial"/>
                <w:spacing w:val="-2"/>
                <w:w w:val="70"/>
                <w:sz w:val="20"/>
                <w:szCs w:val="20"/>
              </w:rPr>
              <w:t>25</w:t>
            </w:r>
          </w:p>
        </w:tc>
      </w:tr>
      <w:tr w:rsidR="00CA5CE7" w:rsidRPr="00304DFE" w:rsidTr="00ED6D6A">
        <w:trPr>
          <w:trHeight w:val="241"/>
        </w:trPr>
        <w:tc>
          <w:tcPr>
            <w:tcW w:w="2945" w:type="dxa"/>
            <w:tcBorders>
              <w:left w:val="single" w:sz="6" w:space="0" w:color="000000"/>
              <w:right w:val="single" w:sz="6" w:space="0" w:color="000000"/>
            </w:tcBorders>
            <w:shd w:val="clear" w:color="auto" w:fill="auto"/>
          </w:tcPr>
          <w:p w:rsidR="00CA5CE7" w:rsidRPr="00304DFE" w:rsidRDefault="00CA5CE7" w:rsidP="00304DFE">
            <w:pPr>
              <w:pStyle w:val="TableParagraph"/>
              <w:spacing w:after="0" w:line="240" w:lineRule="auto"/>
              <w:ind w:left="24"/>
              <w:jc w:val="left"/>
              <w:rPr>
                <w:rFonts w:ascii="Arial" w:hAnsi="Arial" w:cs="Arial"/>
                <w:sz w:val="20"/>
                <w:szCs w:val="20"/>
              </w:rPr>
            </w:pPr>
            <w:r w:rsidRPr="00304DFE">
              <w:rPr>
                <w:rFonts w:ascii="Arial" w:hAnsi="Arial" w:cs="Arial"/>
                <w:spacing w:val="-2"/>
                <w:w w:val="70"/>
                <w:sz w:val="20"/>
                <w:szCs w:val="20"/>
              </w:rPr>
              <w:t>Professional</w:t>
            </w:r>
            <w:r w:rsidRPr="00304DFE">
              <w:rPr>
                <w:rFonts w:ascii="Arial" w:hAnsi="Arial" w:cs="Arial"/>
                <w:spacing w:val="-2"/>
                <w:w w:val="80"/>
                <w:sz w:val="20"/>
                <w:szCs w:val="20"/>
              </w:rPr>
              <w:t>Services</w:t>
            </w:r>
          </w:p>
        </w:tc>
        <w:tc>
          <w:tcPr>
            <w:tcW w:w="953" w:type="dxa"/>
            <w:tcBorders>
              <w:left w:val="single" w:sz="6" w:space="0" w:color="000000"/>
              <w:right w:val="single" w:sz="6" w:space="0" w:color="000000"/>
            </w:tcBorders>
            <w:shd w:val="clear" w:color="auto" w:fill="auto"/>
          </w:tcPr>
          <w:p w:rsidR="00CA5CE7" w:rsidRPr="00304DFE" w:rsidRDefault="00CA5CE7" w:rsidP="00304DFE">
            <w:pPr>
              <w:pStyle w:val="TableParagraph"/>
              <w:spacing w:after="0" w:line="240" w:lineRule="auto"/>
              <w:ind w:right="9"/>
              <w:jc w:val="left"/>
              <w:rPr>
                <w:rFonts w:ascii="Arial" w:hAnsi="Arial" w:cs="Arial"/>
                <w:sz w:val="20"/>
                <w:szCs w:val="20"/>
              </w:rPr>
            </w:pPr>
            <w:r w:rsidRPr="00304DFE">
              <w:rPr>
                <w:rFonts w:ascii="Arial" w:hAnsi="Arial" w:cs="Arial"/>
                <w:spacing w:val="-4"/>
                <w:w w:val="80"/>
                <w:sz w:val="20"/>
                <w:szCs w:val="20"/>
              </w:rPr>
              <w:t>28,7</w:t>
            </w:r>
          </w:p>
        </w:tc>
        <w:tc>
          <w:tcPr>
            <w:tcW w:w="953" w:type="dxa"/>
            <w:tcBorders>
              <w:left w:val="single" w:sz="6" w:space="0" w:color="000000"/>
              <w:right w:val="single" w:sz="6" w:space="0" w:color="000000"/>
            </w:tcBorders>
            <w:shd w:val="clear" w:color="auto" w:fill="auto"/>
          </w:tcPr>
          <w:p w:rsidR="00CA5CE7" w:rsidRPr="00304DFE" w:rsidRDefault="00CA5CE7" w:rsidP="00304DFE">
            <w:pPr>
              <w:pStyle w:val="TableParagraph"/>
              <w:spacing w:after="0" w:line="240" w:lineRule="auto"/>
              <w:ind w:right="9"/>
              <w:jc w:val="left"/>
              <w:rPr>
                <w:rFonts w:ascii="Arial" w:hAnsi="Arial" w:cs="Arial"/>
                <w:sz w:val="20"/>
                <w:szCs w:val="20"/>
              </w:rPr>
            </w:pPr>
            <w:r w:rsidRPr="00304DFE">
              <w:rPr>
                <w:rFonts w:ascii="Arial" w:hAnsi="Arial" w:cs="Arial"/>
                <w:spacing w:val="-4"/>
                <w:w w:val="80"/>
                <w:sz w:val="20"/>
                <w:szCs w:val="20"/>
              </w:rPr>
              <w:t>32,0</w:t>
            </w:r>
          </w:p>
        </w:tc>
        <w:tc>
          <w:tcPr>
            <w:tcW w:w="953" w:type="dxa"/>
            <w:tcBorders>
              <w:left w:val="single" w:sz="6" w:space="0" w:color="000000"/>
              <w:right w:val="single" w:sz="6" w:space="0" w:color="000000"/>
            </w:tcBorders>
            <w:shd w:val="clear" w:color="auto" w:fill="auto"/>
          </w:tcPr>
          <w:p w:rsidR="00CA5CE7" w:rsidRPr="00304DFE" w:rsidRDefault="00CA5CE7" w:rsidP="00304DFE">
            <w:pPr>
              <w:pStyle w:val="TableParagraph"/>
              <w:spacing w:after="0" w:line="240" w:lineRule="auto"/>
              <w:ind w:right="9"/>
              <w:jc w:val="left"/>
              <w:rPr>
                <w:rFonts w:ascii="Arial" w:hAnsi="Arial" w:cs="Arial"/>
                <w:sz w:val="20"/>
                <w:szCs w:val="20"/>
              </w:rPr>
            </w:pPr>
            <w:r w:rsidRPr="00304DFE">
              <w:rPr>
                <w:rFonts w:ascii="Arial" w:hAnsi="Arial" w:cs="Arial"/>
                <w:spacing w:val="-5"/>
                <w:w w:val="80"/>
                <w:sz w:val="20"/>
                <w:szCs w:val="20"/>
              </w:rPr>
              <w:t>3,3</w:t>
            </w:r>
          </w:p>
        </w:tc>
        <w:tc>
          <w:tcPr>
            <w:tcW w:w="953" w:type="dxa"/>
            <w:tcBorders>
              <w:left w:val="single" w:sz="6" w:space="0" w:color="000000"/>
              <w:right w:val="single" w:sz="6" w:space="0" w:color="000000"/>
            </w:tcBorders>
            <w:shd w:val="clear" w:color="auto" w:fill="auto"/>
          </w:tcPr>
          <w:p w:rsidR="00CA5CE7" w:rsidRPr="00304DFE" w:rsidRDefault="00CA5CE7" w:rsidP="00304DFE">
            <w:pPr>
              <w:pStyle w:val="TableParagraph"/>
              <w:spacing w:after="0" w:line="240" w:lineRule="auto"/>
              <w:ind w:right="9"/>
              <w:jc w:val="left"/>
              <w:rPr>
                <w:rFonts w:ascii="Arial" w:hAnsi="Arial" w:cs="Arial"/>
                <w:sz w:val="20"/>
                <w:szCs w:val="20"/>
              </w:rPr>
            </w:pPr>
            <w:r w:rsidRPr="00304DFE">
              <w:rPr>
                <w:rFonts w:ascii="Arial" w:hAnsi="Arial" w:cs="Arial"/>
                <w:spacing w:val="-5"/>
                <w:w w:val="80"/>
                <w:sz w:val="20"/>
                <w:szCs w:val="20"/>
              </w:rPr>
              <w:t>1,9</w:t>
            </w:r>
          </w:p>
        </w:tc>
        <w:tc>
          <w:tcPr>
            <w:tcW w:w="1049" w:type="dxa"/>
            <w:tcBorders>
              <w:left w:val="single" w:sz="6" w:space="0" w:color="000000"/>
              <w:right w:val="single" w:sz="6" w:space="0" w:color="000000"/>
            </w:tcBorders>
            <w:shd w:val="clear" w:color="auto" w:fill="auto"/>
          </w:tcPr>
          <w:p w:rsidR="00CA5CE7" w:rsidRPr="00304DFE" w:rsidRDefault="00CA5CE7" w:rsidP="00304DFE">
            <w:pPr>
              <w:pStyle w:val="TableParagraph"/>
              <w:spacing w:after="0" w:line="240" w:lineRule="auto"/>
              <w:ind w:left="116" w:right="3"/>
              <w:jc w:val="left"/>
              <w:rPr>
                <w:rFonts w:ascii="Arial" w:hAnsi="Arial" w:cs="Arial"/>
                <w:sz w:val="20"/>
                <w:szCs w:val="20"/>
              </w:rPr>
            </w:pPr>
            <w:r w:rsidRPr="00304DFE">
              <w:rPr>
                <w:rFonts w:ascii="Arial" w:hAnsi="Arial" w:cs="Arial"/>
                <w:spacing w:val="-4"/>
                <w:w w:val="70"/>
                <w:sz w:val="20"/>
                <w:szCs w:val="20"/>
              </w:rPr>
              <w:t>11,50</w:t>
            </w:r>
          </w:p>
        </w:tc>
        <w:tc>
          <w:tcPr>
            <w:tcW w:w="1002" w:type="dxa"/>
            <w:tcBorders>
              <w:left w:val="single" w:sz="6" w:space="0" w:color="000000"/>
              <w:right w:val="single" w:sz="6" w:space="0" w:color="000000"/>
            </w:tcBorders>
            <w:shd w:val="clear" w:color="auto" w:fill="auto"/>
          </w:tcPr>
          <w:p w:rsidR="00CA5CE7" w:rsidRPr="00304DFE" w:rsidRDefault="00CA5CE7" w:rsidP="00304DFE">
            <w:pPr>
              <w:pStyle w:val="TableParagraph"/>
              <w:spacing w:after="0" w:line="240" w:lineRule="auto"/>
              <w:ind w:right="16"/>
              <w:jc w:val="left"/>
              <w:rPr>
                <w:rFonts w:ascii="Arial" w:hAnsi="Arial" w:cs="Arial"/>
                <w:sz w:val="20"/>
                <w:szCs w:val="20"/>
              </w:rPr>
            </w:pPr>
            <w:r w:rsidRPr="00304DFE">
              <w:rPr>
                <w:rFonts w:ascii="Arial" w:hAnsi="Arial" w:cs="Arial"/>
                <w:spacing w:val="-2"/>
                <w:w w:val="70"/>
                <w:sz w:val="20"/>
                <w:szCs w:val="20"/>
              </w:rPr>
              <w:t>6,70</w:t>
            </w:r>
          </w:p>
        </w:tc>
      </w:tr>
      <w:tr w:rsidR="00CA5CE7" w:rsidRPr="00304DFE" w:rsidTr="00ED6D6A">
        <w:trPr>
          <w:trHeight w:val="241"/>
        </w:trPr>
        <w:tc>
          <w:tcPr>
            <w:tcW w:w="2945" w:type="dxa"/>
            <w:tcBorders>
              <w:left w:val="single" w:sz="6" w:space="0" w:color="000000"/>
              <w:right w:val="single" w:sz="6" w:space="0" w:color="000000"/>
            </w:tcBorders>
            <w:shd w:val="clear" w:color="auto" w:fill="auto"/>
          </w:tcPr>
          <w:p w:rsidR="00CA5CE7" w:rsidRPr="00304DFE" w:rsidRDefault="00CA5CE7" w:rsidP="00304DFE">
            <w:pPr>
              <w:pStyle w:val="TableParagraph"/>
              <w:spacing w:after="0" w:line="240" w:lineRule="auto"/>
              <w:ind w:left="24"/>
              <w:jc w:val="left"/>
              <w:rPr>
                <w:rFonts w:ascii="Arial" w:hAnsi="Arial" w:cs="Arial"/>
                <w:b/>
                <w:sz w:val="20"/>
                <w:szCs w:val="20"/>
              </w:rPr>
            </w:pPr>
            <w:r w:rsidRPr="00304DFE">
              <w:rPr>
                <w:rFonts w:ascii="Arial" w:hAnsi="Arial" w:cs="Arial"/>
                <w:b/>
                <w:spacing w:val="-2"/>
                <w:w w:val="80"/>
                <w:sz w:val="20"/>
                <w:szCs w:val="20"/>
              </w:rPr>
              <w:t>TOTAL</w:t>
            </w:r>
          </w:p>
        </w:tc>
        <w:tc>
          <w:tcPr>
            <w:tcW w:w="953" w:type="dxa"/>
            <w:tcBorders>
              <w:left w:val="single" w:sz="6" w:space="0" w:color="000000"/>
              <w:right w:val="single" w:sz="6" w:space="0" w:color="000000"/>
            </w:tcBorders>
            <w:shd w:val="clear" w:color="auto" w:fill="auto"/>
          </w:tcPr>
          <w:p w:rsidR="00CA5CE7" w:rsidRPr="00304DFE" w:rsidRDefault="00CA5CE7" w:rsidP="00304DFE">
            <w:pPr>
              <w:pStyle w:val="TableParagraph"/>
              <w:spacing w:after="0" w:line="240" w:lineRule="auto"/>
              <w:ind w:right="9"/>
              <w:jc w:val="left"/>
              <w:rPr>
                <w:rFonts w:ascii="Arial" w:hAnsi="Arial" w:cs="Arial"/>
                <w:b/>
                <w:sz w:val="20"/>
                <w:szCs w:val="20"/>
              </w:rPr>
            </w:pPr>
            <w:r w:rsidRPr="00304DFE">
              <w:rPr>
                <w:rFonts w:ascii="Arial" w:hAnsi="Arial" w:cs="Arial"/>
                <w:b/>
                <w:spacing w:val="-4"/>
                <w:w w:val="80"/>
                <w:sz w:val="20"/>
                <w:szCs w:val="20"/>
              </w:rPr>
              <w:t>58,5</w:t>
            </w:r>
          </w:p>
        </w:tc>
        <w:tc>
          <w:tcPr>
            <w:tcW w:w="953" w:type="dxa"/>
            <w:tcBorders>
              <w:left w:val="single" w:sz="6" w:space="0" w:color="000000"/>
              <w:right w:val="single" w:sz="6" w:space="0" w:color="000000"/>
            </w:tcBorders>
            <w:shd w:val="clear" w:color="auto" w:fill="auto"/>
          </w:tcPr>
          <w:p w:rsidR="00CA5CE7" w:rsidRPr="00304DFE" w:rsidRDefault="00CA5CE7" w:rsidP="00304DFE">
            <w:pPr>
              <w:pStyle w:val="TableParagraph"/>
              <w:spacing w:after="0" w:line="240" w:lineRule="auto"/>
              <w:ind w:right="9"/>
              <w:jc w:val="left"/>
              <w:rPr>
                <w:rFonts w:ascii="Arial" w:hAnsi="Arial" w:cs="Arial"/>
                <w:b/>
                <w:sz w:val="20"/>
                <w:szCs w:val="20"/>
              </w:rPr>
            </w:pPr>
            <w:r w:rsidRPr="00304DFE">
              <w:rPr>
                <w:rFonts w:ascii="Arial" w:hAnsi="Arial" w:cs="Arial"/>
                <w:b/>
                <w:spacing w:val="-4"/>
                <w:w w:val="80"/>
                <w:sz w:val="20"/>
                <w:szCs w:val="20"/>
              </w:rPr>
              <w:t>63,8</w:t>
            </w:r>
          </w:p>
        </w:tc>
        <w:tc>
          <w:tcPr>
            <w:tcW w:w="953" w:type="dxa"/>
            <w:tcBorders>
              <w:left w:val="single" w:sz="6" w:space="0" w:color="000000"/>
              <w:right w:val="single" w:sz="6" w:space="0" w:color="000000"/>
            </w:tcBorders>
            <w:shd w:val="clear" w:color="auto" w:fill="auto"/>
          </w:tcPr>
          <w:p w:rsidR="00CA5CE7" w:rsidRPr="00304DFE" w:rsidRDefault="00CA5CE7" w:rsidP="00304DFE">
            <w:pPr>
              <w:pStyle w:val="TableParagraph"/>
              <w:spacing w:after="0" w:line="240" w:lineRule="auto"/>
              <w:ind w:right="9"/>
              <w:jc w:val="left"/>
              <w:rPr>
                <w:rFonts w:ascii="Arial" w:hAnsi="Arial" w:cs="Arial"/>
                <w:b/>
                <w:sz w:val="20"/>
                <w:szCs w:val="20"/>
              </w:rPr>
            </w:pPr>
            <w:r w:rsidRPr="00304DFE">
              <w:rPr>
                <w:rFonts w:ascii="Arial" w:hAnsi="Arial" w:cs="Arial"/>
                <w:b/>
                <w:spacing w:val="-5"/>
                <w:w w:val="80"/>
                <w:sz w:val="20"/>
                <w:szCs w:val="20"/>
              </w:rPr>
              <w:t>5,3</w:t>
            </w:r>
          </w:p>
        </w:tc>
        <w:tc>
          <w:tcPr>
            <w:tcW w:w="953" w:type="dxa"/>
            <w:tcBorders>
              <w:left w:val="single" w:sz="6" w:space="0" w:color="000000"/>
              <w:right w:val="single" w:sz="6" w:space="0" w:color="000000"/>
            </w:tcBorders>
            <w:shd w:val="clear" w:color="auto" w:fill="auto"/>
          </w:tcPr>
          <w:p w:rsidR="00CA5CE7" w:rsidRPr="00304DFE" w:rsidRDefault="00CA5CE7" w:rsidP="00304DFE">
            <w:pPr>
              <w:pStyle w:val="TableParagraph"/>
              <w:spacing w:after="0" w:line="240" w:lineRule="auto"/>
              <w:ind w:right="9"/>
              <w:jc w:val="left"/>
              <w:rPr>
                <w:rFonts w:ascii="Arial" w:hAnsi="Arial" w:cs="Arial"/>
                <w:b/>
                <w:sz w:val="20"/>
                <w:szCs w:val="20"/>
              </w:rPr>
            </w:pPr>
            <w:r w:rsidRPr="00304DFE">
              <w:rPr>
                <w:rFonts w:ascii="Arial" w:hAnsi="Arial" w:cs="Arial"/>
                <w:b/>
                <w:spacing w:val="-5"/>
                <w:w w:val="80"/>
                <w:sz w:val="20"/>
                <w:szCs w:val="20"/>
              </w:rPr>
              <w:t>2,6</w:t>
            </w:r>
          </w:p>
        </w:tc>
        <w:tc>
          <w:tcPr>
            <w:tcW w:w="1049" w:type="dxa"/>
            <w:tcBorders>
              <w:left w:val="single" w:sz="6" w:space="0" w:color="000000"/>
              <w:right w:val="single" w:sz="6" w:space="0" w:color="000000"/>
            </w:tcBorders>
            <w:shd w:val="clear" w:color="auto" w:fill="auto"/>
          </w:tcPr>
          <w:p w:rsidR="00CA5CE7" w:rsidRPr="00304DFE" w:rsidRDefault="00CA5CE7" w:rsidP="00304DFE">
            <w:pPr>
              <w:pStyle w:val="TableParagraph"/>
              <w:spacing w:after="0" w:line="240" w:lineRule="auto"/>
              <w:ind w:left="220" w:right="3"/>
              <w:jc w:val="left"/>
              <w:rPr>
                <w:rFonts w:ascii="Arial" w:hAnsi="Arial" w:cs="Arial"/>
                <w:b/>
                <w:sz w:val="20"/>
                <w:szCs w:val="20"/>
              </w:rPr>
            </w:pPr>
            <w:r w:rsidRPr="00304DFE">
              <w:rPr>
                <w:rFonts w:ascii="Arial" w:hAnsi="Arial" w:cs="Arial"/>
                <w:b/>
                <w:w w:val="70"/>
                <w:sz w:val="20"/>
                <w:szCs w:val="20"/>
              </w:rPr>
              <w:t>9,1</w:t>
            </w:r>
          </w:p>
        </w:tc>
        <w:tc>
          <w:tcPr>
            <w:tcW w:w="1002" w:type="dxa"/>
            <w:tcBorders>
              <w:left w:val="single" w:sz="6" w:space="0" w:color="000000"/>
              <w:right w:val="single" w:sz="6" w:space="0" w:color="000000"/>
            </w:tcBorders>
            <w:shd w:val="clear" w:color="auto" w:fill="auto"/>
          </w:tcPr>
          <w:p w:rsidR="00CA5CE7" w:rsidRPr="00304DFE" w:rsidRDefault="00CA5CE7" w:rsidP="00304DFE">
            <w:pPr>
              <w:pStyle w:val="TableParagraph"/>
              <w:spacing w:after="0" w:line="240" w:lineRule="auto"/>
              <w:ind w:right="8"/>
              <w:jc w:val="left"/>
              <w:rPr>
                <w:rFonts w:ascii="Arial" w:hAnsi="Arial" w:cs="Arial"/>
                <w:b/>
                <w:sz w:val="20"/>
                <w:szCs w:val="20"/>
              </w:rPr>
            </w:pPr>
            <w:r w:rsidRPr="00304DFE">
              <w:rPr>
                <w:rFonts w:ascii="Arial" w:hAnsi="Arial" w:cs="Arial"/>
                <w:b/>
                <w:w w:val="70"/>
                <w:sz w:val="20"/>
                <w:szCs w:val="20"/>
              </w:rPr>
              <w:t>4,36</w:t>
            </w:r>
          </w:p>
        </w:tc>
      </w:tr>
    </w:tbl>
    <w:p w:rsidR="00CA5CE7" w:rsidRPr="00304DFE" w:rsidRDefault="00CA5CE7" w:rsidP="00304DFE">
      <w:pPr>
        <w:pStyle w:val="BodyText"/>
        <w:spacing w:after="0" w:line="240" w:lineRule="auto"/>
        <w:jc w:val="left"/>
        <w:rPr>
          <w:rFonts w:ascii="Arial" w:hAnsi="Arial" w:cs="Arial"/>
          <w:sz w:val="20"/>
          <w:szCs w:val="20"/>
        </w:rPr>
      </w:pPr>
    </w:p>
    <w:p w:rsidR="00AE5A45" w:rsidRPr="00304DFE" w:rsidRDefault="00DA085B" w:rsidP="00304DFE">
      <w:pPr>
        <w:pStyle w:val="BodyText"/>
        <w:spacing w:after="0" w:line="240" w:lineRule="auto"/>
        <w:ind w:left="240" w:right="313"/>
        <w:jc w:val="left"/>
        <w:rPr>
          <w:rFonts w:ascii="Arial" w:hAnsi="Arial" w:cs="Arial"/>
          <w:sz w:val="20"/>
          <w:szCs w:val="20"/>
        </w:rPr>
      </w:pPr>
      <w:r w:rsidRPr="00304DFE">
        <w:rPr>
          <w:rFonts w:ascii="Arial" w:hAnsi="Arial" w:cs="Arial"/>
          <w:sz w:val="20"/>
          <w:szCs w:val="20"/>
        </w:rPr>
        <w:t>The</w:t>
      </w:r>
      <w:r w:rsidR="00AE5A45" w:rsidRPr="00304DFE">
        <w:rPr>
          <w:rFonts w:ascii="Arial" w:hAnsi="Arial" w:cs="Arial"/>
          <w:sz w:val="20"/>
          <w:szCs w:val="20"/>
        </w:rPr>
        <w:t xml:space="preserve">2022/23allocationofR63.8million </w:t>
      </w:r>
      <w:r w:rsidRPr="00304DFE">
        <w:rPr>
          <w:rFonts w:ascii="Arial" w:hAnsi="Arial" w:cs="Arial"/>
          <w:sz w:val="20"/>
          <w:szCs w:val="20"/>
        </w:rPr>
        <w:t>is</w:t>
      </w:r>
      <w:r w:rsidR="00AE5A45" w:rsidRPr="00304DFE">
        <w:rPr>
          <w:rFonts w:ascii="Arial" w:hAnsi="Arial" w:cs="Arial"/>
          <w:sz w:val="20"/>
          <w:szCs w:val="20"/>
        </w:rPr>
        <w:t>anincreaseof R5.3million. Thisrepresents a nominal increase of 9.1 per cent (and 4.4 per cent in real terms) from the R58.5 million allocated in the 2021/22 financial year.</w:t>
      </w:r>
    </w:p>
    <w:p w:rsidR="00AE5A45" w:rsidRPr="00304DFE" w:rsidRDefault="00AE5A45" w:rsidP="00304DFE">
      <w:pPr>
        <w:pStyle w:val="BodyText"/>
        <w:spacing w:after="0" w:line="240" w:lineRule="auto"/>
        <w:ind w:left="240" w:right="313"/>
        <w:jc w:val="left"/>
        <w:rPr>
          <w:rFonts w:ascii="Arial" w:hAnsi="Arial" w:cs="Arial"/>
          <w:sz w:val="20"/>
          <w:szCs w:val="20"/>
        </w:rPr>
      </w:pPr>
      <w:r w:rsidRPr="00304DFE">
        <w:rPr>
          <w:rFonts w:ascii="Arial" w:hAnsi="Arial" w:cs="Arial"/>
          <w:sz w:val="20"/>
          <w:szCs w:val="20"/>
        </w:rPr>
        <w:t>Expenditure for Programme 2 for the 2022/23 financial year currently consists of thefollowing three sub-programmes:</w:t>
      </w:r>
    </w:p>
    <w:p w:rsidR="00AE5A45" w:rsidRPr="00304DFE" w:rsidRDefault="00AE5A45" w:rsidP="00304DFE">
      <w:pPr>
        <w:pStyle w:val="ListParagraph"/>
        <w:widowControl w:val="0"/>
        <w:numPr>
          <w:ilvl w:val="0"/>
          <w:numId w:val="16"/>
        </w:numPr>
        <w:tabs>
          <w:tab w:val="left" w:pos="601"/>
        </w:tabs>
        <w:autoSpaceDE w:val="0"/>
        <w:autoSpaceDN w:val="0"/>
        <w:spacing w:after="0" w:line="240" w:lineRule="auto"/>
        <w:ind w:right="315"/>
        <w:contextualSpacing w:val="0"/>
        <w:jc w:val="left"/>
        <w:rPr>
          <w:rFonts w:ascii="Arial" w:hAnsi="Arial" w:cs="Arial"/>
          <w:sz w:val="20"/>
          <w:szCs w:val="20"/>
        </w:rPr>
      </w:pPr>
      <w:r w:rsidRPr="00304DFE">
        <w:rPr>
          <w:rFonts w:ascii="Arial" w:hAnsi="Arial" w:cs="Arial"/>
          <w:i/>
          <w:sz w:val="20"/>
          <w:szCs w:val="20"/>
        </w:rPr>
        <w:t xml:space="preserve">Monitoring, Evaluation and Reporting </w:t>
      </w:r>
      <w:r w:rsidRPr="00304DFE">
        <w:rPr>
          <w:rFonts w:ascii="Arial" w:hAnsi="Arial" w:cs="Arial"/>
          <w:sz w:val="20"/>
          <w:szCs w:val="20"/>
        </w:rPr>
        <w:t>receives an allocation of R6.2 million. This is a decline of R100 000 from the R6.3 million received in 2021/22, which constitutes a nominal decrease of 1.6 per cent (and 5.8 per cent in real terms) from the previous year.</w:t>
      </w:r>
    </w:p>
    <w:p w:rsidR="00AE5A45" w:rsidRPr="00304DFE" w:rsidRDefault="00AE5A45" w:rsidP="00304DFE">
      <w:pPr>
        <w:pStyle w:val="ListParagraph"/>
        <w:widowControl w:val="0"/>
        <w:numPr>
          <w:ilvl w:val="0"/>
          <w:numId w:val="16"/>
        </w:numPr>
        <w:tabs>
          <w:tab w:val="left" w:pos="601"/>
        </w:tabs>
        <w:autoSpaceDE w:val="0"/>
        <w:autoSpaceDN w:val="0"/>
        <w:spacing w:after="0" w:line="240" w:lineRule="auto"/>
        <w:ind w:right="313"/>
        <w:contextualSpacing w:val="0"/>
        <w:jc w:val="left"/>
        <w:rPr>
          <w:rFonts w:ascii="Arial" w:hAnsi="Arial" w:cs="Arial"/>
          <w:sz w:val="20"/>
          <w:szCs w:val="20"/>
        </w:rPr>
      </w:pPr>
      <w:r w:rsidRPr="00304DFE">
        <w:rPr>
          <w:rFonts w:ascii="Arial" w:hAnsi="Arial" w:cs="Arial"/>
          <w:i/>
          <w:sz w:val="20"/>
          <w:szCs w:val="20"/>
        </w:rPr>
        <w:t xml:space="preserve">Intergovernmental Relations and Coordination </w:t>
      </w:r>
      <w:r w:rsidRPr="00304DFE">
        <w:rPr>
          <w:rFonts w:ascii="Arial" w:hAnsi="Arial" w:cs="Arial"/>
          <w:sz w:val="20"/>
          <w:szCs w:val="20"/>
        </w:rPr>
        <w:t>receives an allocation of R25.6 million. This is an increase of the R2.1 million from the R23.5 million received in 2021/22, which constitutes a nominal increase of 8.9 per cent (and 4.3 per cent in real terms) from the previous year.</w:t>
      </w:r>
    </w:p>
    <w:p w:rsidR="00AE5A45" w:rsidRPr="00304DFE" w:rsidRDefault="00AE5A45" w:rsidP="00304DFE">
      <w:pPr>
        <w:pStyle w:val="ListParagraph"/>
        <w:widowControl w:val="0"/>
        <w:numPr>
          <w:ilvl w:val="0"/>
          <w:numId w:val="16"/>
        </w:numPr>
        <w:tabs>
          <w:tab w:val="left" w:pos="601"/>
        </w:tabs>
        <w:autoSpaceDE w:val="0"/>
        <w:autoSpaceDN w:val="0"/>
        <w:spacing w:after="0" w:line="240" w:lineRule="auto"/>
        <w:ind w:right="313"/>
        <w:contextualSpacing w:val="0"/>
        <w:jc w:val="left"/>
        <w:rPr>
          <w:rFonts w:ascii="Arial" w:hAnsi="Arial" w:cs="Arial"/>
          <w:sz w:val="20"/>
          <w:szCs w:val="20"/>
        </w:rPr>
      </w:pPr>
      <w:r w:rsidRPr="00304DFE">
        <w:rPr>
          <w:rFonts w:ascii="Arial" w:hAnsi="Arial" w:cs="Arial"/>
          <w:i/>
          <w:sz w:val="20"/>
          <w:szCs w:val="20"/>
        </w:rPr>
        <w:t>Professional Services</w:t>
      </w:r>
      <w:r w:rsidRPr="00304DFE">
        <w:rPr>
          <w:rFonts w:ascii="Arial" w:hAnsi="Arial" w:cs="Arial"/>
          <w:sz w:val="20"/>
          <w:szCs w:val="20"/>
        </w:rPr>
        <w:t xml:space="preserve"> is allocated R32.0 million. This is an increase of R3.3 millionfrom the R28.7 million received in 2021/22, which constitutes a nominal increase of 11.5 per cent (and 6.7 per cent in real terms) from the previous year.</w:t>
      </w:r>
    </w:p>
    <w:p w:rsidR="00AE5A45" w:rsidRPr="00304DFE" w:rsidRDefault="00AE5A45" w:rsidP="00304DFE">
      <w:pPr>
        <w:pStyle w:val="BodyText"/>
        <w:spacing w:after="0" w:line="240" w:lineRule="auto"/>
        <w:ind w:left="240" w:right="313"/>
        <w:jc w:val="left"/>
        <w:rPr>
          <w:rFonts w:ascii="Arial" w:hAnsi="Arial" w:cs="Arial"/>
          <w:sz w:val="20"/>
          <w:szCs w:val="20"/>
        </w:rPr>
      </w:pPr>
      <w:r w:rsidRPr="00304DFE">
        <w:rPr>
          <w:rFonts w:ascii="Arial" w:hAnsi="Arial" w:cs="Arial"/>
          <w:sz w:val="20"/>
          <w:szCs w:val="20"/>
        </w:rPr>
        <w:t xml:space="preserve">In terms of </w:t>
      </w:r>
      <w:r w:rsidRPr="00304DFE">
        <w:rPr>
          <w:rFonts w:ascii="Arial" w:hAnsi="Arial" w:cs="Arial"/>
          <w:sz w:val="20"/>
          <w:szCs w:val="20"/>
          <w:u w:val="single"/>
        </w:rPr>
        <w:t>economic classification</w:t>
      </w:r>
      <w:r w:rsidRPr="00304DFE">
        <w:rPr>
          <w:rFonts w:ascii="Arial" w:hAnsi="Arial" w:cs="Arial"/>
          <w:sz w:val="20"/>
          <w:szCs w:val="20"/>
        </w:rPr>
        <w:t>, R57.1 million is allocated to Current payments. This constitutes an increase of R6.6 million or 13.1 per cent in nominal terms (8.2 per cent in real terms) from the R50.5 million of the previous year. Of this amount:</w:t>
      </w:r>
    </w:p>
    <w:p w:rsidR="00AE5A45" w:rsidRPr="00304DFE" w:rsidRDefault="00AE5A45" w:rsidP="00304DFE">
      <w:pPr>
        <w:pStyle w:val="ListParagraph"/>
        <w:widowControl w:val="0"/>
        <w:numPr>
          <w:ilvl w:val="0"/>
          <w:numId w:val="19"/>
        </w:numPr>
        <w:tabs>
          <w:tab w:val="left" w:pos="960"/>
          <w:tab w:val="left" w:pos="961"/>
        </w:tabs>
        <w:autoSpaceDE w:val="0"/>
        <w:autoSpaceDN w:val="0"/>
        <w:spacing w:after="0" w:line="240" w:lineRule="auto"/>
        <w:ind w:hanging="361"/>
        <w:contextualSpacing w:val="0"/>
        <w:jc w:val="left"/>
        <w:rPr>
          <w:rFonts w:ascii="Arial" w:hAnsi="Arial" w:cs="Arial"/>
          <w:sz w:val="20"/>
          <w:szCs w:val="20"/>
        </w:rPr>
      </w:pPr>
      <w:r w:rsidRPr="00304DFE">
        <w:rPr>
          <w:rFonts w:ascii="Arial" w:hAnsi="Arial" w:cs="Arial"/>
          <w:sz w:val="20"/>
          <w:szCs w:val="20"/>
        </w:rPr>
        <w:t>CompensationofemployeesconsistsofR42.1million(anincreaseofR1.9</w:t>
      </w:r>
      <w:r w:rsidRPr="00304DFE">
        <w:rPr>
          <w:rFonts w:ascii="Arial" w:hAnsi="Arial" w:cs="Arial"/>
          <w:spacing w:val="-2"/>
          <w:sz w:val="20"/>
          <w:szCs w:val="20"/>
        </w:rPr>
        <w:t>million).</w:t>
      </w:r>
    </w:p>
    <w:p w:rsidR="00AE5A45" w:rsidRPr="00304DFE" w:rsidRDefault="00AE5A45" w:rsidP="00304DFE">
      <w:pPr>
        <w:pStyle w:val="ListParagraph"/>
        <w:widowControl w:val="0"/>
        <w:numPr>
          <w:ilvl w:val="0"/>
          <w:numId w:val="19"/>
        </w:numPr>
        <w:tabs>
          <w:tab w:val="left" w:pos="960"/>
          <w:tab w:val="left" w:pos="961"/>
        </w:tabs>
        <w:autoSpaceDE w:val="0"/>
        <w:autoSpaceDN w:val="0"/>
        <w:spacing w:after="0" w:line="240" w:lineRule="auto"/>
        <w:ind w:right="312"/>
        <w:contextualSpacing w:val="0"/>
        <w:jc w:val="left"/>
        <w:rPr>
          <w:rFonts w:ascii="Arial" w:hAnsi="Arial" w:cs="Arial"/>
          <w:sz w:val="20"/>
          <w:szCs w:val="20"/>
        </w:rPr>
      </w:pPr>
      <w:r w:rsidRPr="00304DFE">
        <w:rPr>
          <w:rFonts w:ascii="Arial" w:hAnsi="Arial" w:cs="Arial"/>
          <w:sz w:val="20"/>
          <w:szCs w:val="20"/>
        </w:rPr>
        <w:t>GoodsandServicesisallocatedR15.0million(anincreaseofR4.7millionfrom R10.3 million in 2021/22).</w:t>
      </w:r>
    </w:p>
    <w:p w:rsidR="00AE5A45" w:rsidRPr="00304DFE" w:rsidRDefault="00AE5A45" w:rsidP="00304DFE">
      <w:pPr>
        <w:pStyle w:val="BodyText"/>
        <w:spacing w:after="0" w:line="240" w:lineRule="auto"/>
        <w:ind w:left="240" w:right="313"/>
        <w:jc w:val="left"/>
        <w:rPr>
          <w:rFonts w:ascii="Arial" w:hAnsi="Arial" w:cs="Arial"/>
          <w:sz w:val="20"/>
          <w:szCs w:val="20"/>
        </w:rPr>
      </w:pPr>
      <w:r w:rsidRPr="00304DFE">
        <w:rPr>
          <w:rFonts w:ascii="Arial" w:hAnsi="Arial" w:cs="Arial"/>
          <w:sz w:val="20"/>
          <w:szCs w:val="20"/>
        </w:rPr>
        <w:t>In terms of assisting to build a capable State and placing the economy on the path to recovery, Programme 2’s Professional Services Branch (PSB) contributes to the development of competent, skilled and motivated Built Environment professionals through supported learning interventions and focused experiential learning processes.</w:t>
      </w:r>
    </w:p>
    <w:p w:rsidR="00EB2F14" w:rsidRPr="00304DFE" w:rsidRDefault="00EB2F14" w:rsidP="00304DFE">
      <w:pPr>
        <w:pStyle w:val="Heading3"/>
        <w:spacing w:before="0" w:line="240" w:lineRule="auto"/>
        <w:jc w:val="left"/>
        <w:rPr>
          <w:rFonts w:ascii="Arial" w:hAnsi="Arial" w:cs="Arial"/>
          <w:b/>
          <w:sz w:val="20"/>
          <w:szCs w:val="20"/>
        </w:rPr>
      </w:pPr>
    </w:p>
    <w:p w:rsidR="00EB2F14" w:rsidRPr="00304DFE" w:rsidRDefault="00EB2F14" w:rsidP="00304DFE">
      <w:pPr>
        <w:pStyle w:val="Heading3"/>
        <w:spacing w:before="0" w:line="240" w:lineRule="auto"/>
        <w:jc w:val="left"/>
        <w:rPr>
          <w:rFonts w:ascii="Arial" w:hAnsi="Arial" w:cs="Arial"/>
          <w:b/>
          <w:sz w:val="20"/>
          <w:szCs w:val="20"/>
        </w:rPr>
      </w:pPr>
      <w:r w:rsidRPr="00304DFE">
        <w:rPr>
          <w:rFonts w:ascii="Arial" w:hAnsi="Arial" w:cs="Arial"/>
          <w:b/>
          <w:sz w:val="20"/>
          <w:szCs w:val="20"/>
        </w:rPr>
        <w:t xml:space="preserve">Programme 3: Expanded Public Works Programme (EPWP): </w:t>
      </w:r>
    </w:p>
    <w:p w:rsidR="00EB2F14" w:rsidRPr="00304DFE" w:rsidRDefault="00EB2F14" w:rsidP="00304DFE">
      <w:pPr>
        <w:pBdr>
          <w:top w:val="single" w:sz="4" w:space="1" w:color="auto"/>
          <w:left w:val="single" w:sz="4" w:space="4" w:color="auto"/>
          <w:bottom w:val="single" w:sz="4" w:space="1" w:color="auto"/>
          <w:right w:val="single" w:sz="4" w:space="4" w:color="auto"/>
        </w:pBdr>
        <w:spacing w:after="0" w:line="240" w:lineRule="auto"/>
        <w:jc w:val="left"/>
        <w:rPr>
          <w:rFonts w:ascii="Arial" w:hAnsi="Arial" w:cs="Arial"/>
          <w:b/>
          <w:bCs/>
          <w:sz w:val="20"/>
          <w:szCs w:val="20"/>
        </w:rPr>
      </w:pPr>
      <w:r w:rsidRPr="00304DFE">
        <w:rPr>
          <w:rFonts w:ascii="Arial" w:hAnsi="Arial" w:cs="Arial"/>
          <w:b/>
          <w:bCs/>
          <w:sz w:val="20"/>
          <w:szCs w:val="20"/>
        </w:rPr>
        <w:t xml:space="preserve">The EPWP gives effect to the policy goals to create work opportunities for marginal people. It works on the coordination of the implementation of the Expanded Public Works Programme (EPWP) in public bodies, non-profit organisations, the non-state sector, across national, provincial and local government levels to create work opportunities; it also works on the provision of training for unskilled, marginalised and unemployed people in South Africa. </w:t>
      </w:r>
    </w:p>
    <w:p w:rsidR="00454B9D" w:rsidRPr="00304DFE" w:rsidRDefault="00454B9D" w:rsidP="00304DFE">
      <w:pPr>
        <w:spacing w:after="0" w:line="240" w:lineRule="auto"/>
        <w:jc w:val="left"/>
        <w:rPr>
          <w:rFonts w:ascii="Arial" w:hAnsi="Arial" w:cs="Arial"/>
          <w:sz w:val="20"/>
          <w:szCs w:val="20"/>
        </w:rPr>
      </w:pPr>
    </w:p>
    <w:p w:rsidR="00DA3A9F" w:rsidRPr="00304DFE" w:rsidRDefault="00454B9D" w:rsidP="00304DFE">
      <w:pPr>
        <w:spacing w:after="0" w:line="240" w:lineRule="auto"/>
        <w:jc w:val="left"/>
        <w:rPr>
          <w:rFonts w:ascii="Arial" w:hAnsi="Arial" w:cs="Arial"/>
          <w:sz w:val="20"/>
          <w:szCs w:val="20"/>
        </w:rPr>
      </w:pPr>
      <w:r w:rsidRPr="00304DFE">
        <w:rPr>
          <w:rFonts w:ascii="Arial" w:hAnsi="Arial" w:cs="Arial"/>
          <w:sz w:val="20"/>
          <w:szCs w:val="20"/>
        </w:rPr>
        <w:t>The</w:t>
      </w:r>
      <w:r w:rsidR="006124D7" w:rsidRPr="00304DFE">
        <w:rPr>
          <w:rFonts w:ascii="Arial" w:hAnsi="Arial" w:cs="Arial"/>
          <w:sz w:val="20"/>
          <w:szCs w:val="20"/>
        </w:rPr>
        <w:t xml:space="preserve"> stated performance targets </w:t>
      </w:r>
      <w:r w:rsidR="0064070A" w:rsidRPr="00304DFE">
        <w:rPr>
          <w:rFonts w:ascii="Arial" w:hAnsi="Arial" w:cs="Arial"/>
          <w:sz w:val="20"/>
          <w:szCs w:val="20"/>
        </w:rPr>
        <w:t xml:space="preserve">for 2022/23 </w:t>
      </w:r>
      <w:r w:rsidR="006124D7" w:rsidRPr="00304DFE">
        <w:rPr>
          <w:rFonts w:ascii="Arial" w:hAnsi="Arial" w:cs="Arial"/>
          <w:sz w:val="20"/>
          <w:szCs w:val="20"/>
        </w:rPr>
        <w:t>are to:</w:t>
      </w:r>
    </w:p>
    <w:p w:rsidR="006124D7" w:rsidRPr="00304DFE" w:rsidRDefault="006124D7" w:rsidP="00304DFE">
      <w:pPr>
        <w:pStyle w:val="BodyText"/>
        <w:numPr>
          <w:ilvl w:val="0"/>
          <w:numId w:val="20"/>
        </w:numPr>
        <w:tabs>
          <w:tab w:val="left" w:pos="468"/>
        </w:tabs>
        <w:spacing w:after="0" w:line="240" w:lineRule="auto"/>
        <w:ind w:left="467" w:right="107"/>
        <w:jc w:val="left"/>
        <w:rPr>
          <w:rFonts w:ascii="Arial" w:hAnsi="Arial" w:cs="Arial"/>
          <w:sz w:val="20"/>
          <w:szCs w:val="20"/>
        </w:rPr>
      </w:pPr>
      <w:r w:rsidRPr="00304DFE">
        <w:rPr>
          <w:rFonts w:ascii="Arial" w:hAnsi="Arial" w:cs="Arial"/>
          <w:sz w:val="20"/>
          <w:szCs w:val="20"/>
        </w:rPr>
        <w:t xml:space="preserve">Ensure that 69 Public Bodies are provided with programme coordination support on the </w:t>
      </w:r>
      <w:r w:rsidRPr="00304DFE">
        <w:rPr>
          <w:rFonts w:ascii="Arial" w:hAnsi="Arial" w:cs="Arial"/>
          <w:spacing w:val="-2"/>
          <w:sz w:val="20"/>
          <w:szCs w:val="20"/>
        </w:rPr>
        <w:t>EPWP.</w:t>
      </w:r>
    </w:p>
    <w:p w:rsidR="006124D7" w:rsidRPr="00304DFE" w:rsidRDefault="006124D7" w:rsidP="00304DFE">
      <w:pPr>
        <w:pStyle w:val="BodyText"/>
        <w:numPr>
          <w:ilvl w:val="0"/>
          <w:numId w:val="20"/>
        </w:numPr>
        <w:tabs>
          <w:tab w:val="left" w:pos="468"/>
        </w:tabs>
        <w:spacing w:after="0" w:line="240" w:lineRule="auto"/>
        <w:ind w:left="467" w:right="101"/>
        <w:jc w:val="left"/>
        <w:rPr>
          <w:rFonts w:ascii="Arial" w:hAnsi="Arial" w:cs="Arial"/>
          <w:sz w:val="20"/>
          <w:szCs w:val="20"/>
        </w:rPr>
      </w:pPr>
      <w:r w:rsidRPr="00304DFE">
        <w:rPr>
          <w:rFonts w:ascii="Arial" w:hAnsi="Arial" w:cs="Arial"/>
          <w:sz w:val="20"/>
          <w:szCs w:val="20"/>
        </w:rPr>
        <w:t>Support Public Bodies in implementing Public Employment Programmes within the EPWP in the Infrastructure; Social; Environment and Culture Sectors by ensuring that 290 public bodies are provided with technical support.</w:t>
      </w:r>
    </w:p>
    <w:p w:rsidR="006124D7" w:rsidRPr="00304DFE" w:rsidRDefault="006124D7" w:rsidP="00304DFE">
      <w:pPr>
        <w:spacing w:after="0" w:line="240" w:lineRule="auto"/>
        <w:jc w:val="left"/>
        <w:rPr>
          <w:rFonts w:ascii="Arial" w:hAnsi="Arial" w:cs="Arial"/>
          <w:sz w:val="20"/>
          <w:szCs w:val="20"/>
        </w:rPr>
      </w:pPr>
      <w:r w:rsidRPr="00304DFE">
        <w:rPr>
          <w:rFonts w:ascii="Arial" w:hAnsi="Arial" w:cs="Arial"/>
          <w:sz w:val="20"/>
          <w:szCs w:val="20"/>
        </w:rPr>
        <w:t>Produce four Progress Reports that reflect the work opportunities reported by Public Bodies on the EPWP Reporting System.</w:t>
      </w:r>
    </w:p>
    <w:p w:rsidR="004462D0" w:rsidRPr="00304DFE" w:rsidRDefault="004462D0" w:rsidP="00304DFE">
      <w:pPr>
        <w:pStyle w:val="BodyText"/>
        <w:spacing w:after="0" w:line="240" w:lineRule="auto"/>
        <w:ind w:left="240"/>
        <w:jc w:val="left"/>
        <w:rPr>
          <w:rFonts w:ascii="Arial" w:hAnsi="Arial" w:cs="Arial"/>
          <w:sz w:val="20"/>
          <w:szCs w:val="20"/>
        </w:rPr>
      </w:pPr>
      <w:r w:rsidRPr="00304DFE">
        <w:rPr>
          <w:rFonts w:ascii="Arial" w:hAnsi="Arial" w:cs="Arial"/>
          <w:sz w:val="20"/>
          <w:szCs w:val="20"/>
        </w:rPr>
        <w:t>Programme 3 receives R3.07billionwhichproportionally</w:t>
      </w:r>
      <w:r w:rsidRPr="00304DFE">
        <w:rPr>
          <w:rFonts w:ascii="Arial" w:hAnsi="Arial" w:cs="Arial"/>
          <w:spacing w:val="-2"/>
          <w:sz w:val="20"/>
          <w:szCs w:val="20"/>
        </w:rPr>
        <w:t xml:space="preserve">represents </w:t>
      </w:r>
      <w:r w:rsidRPr="00304DFE">
        <w:rPr>
          <w:rFonts w:ascii="Arial" w:hAnsi="Arial" w:cs="Arial"/>
          <w:sz w:val="20"/>
          <w:szCs w:val="20"/>
        </w:rPr>
        <w:t>35.9 percent ofthe overall departmentalbudget. Expenditure underProgramme3increases at a nominal rate of 5.3 per cent (which translates into a real increase of 0.73 per cent).</w:t>
      </w:r>
    </w:p>
    <w:p w:rsidR="00C14AC6" w:rsidRPr="00304DFE" w:rsidRDefault="002B64E5" w:rsidP="00304DFE">
      <w:pPr>
        <w:spacing w:after="0" w:line="240" w:lineRule="auto"/>
        <w:ind w:left="240" w:right="311"/>
        <w:jc w:val="left"/>
        <w:rPr>
          <w:rFonts w:ascii="Arial" w:hAnsi="Arial" w:cs="Arial"/>
          <w:spacing w:val="-2"/>
          <w:sz w:val="20"/>
          <w:szCs w:val="20"/>
        </w:rPr>
      </w:pPr>
      <w:r w:rsidRPr="00304DFE">
        <w:rPr>
          <w:rFonts w:ascii="Arial" w:hAnsi="Arial" w:cs="Arial"/>
          <w:sz w:val="20"/>
          <w:szCs w:val="20"/>
        </w:rPr>
        <w:t xml:space="preserve">The allocations for the Expanded Public Works Programme(EPWP) are mainly for the </w:t>
      </w:r>
      <w:r w:rsidRPr="00304DFE">
        <w:rPr>
          <w:rFonts w:ascii="Arial" w:hAnsi="Arial" w:cs="Arial"/>
          <w:i/>
          <w:sz w:val="20"/>
          <w:szCs w:val="20"/>
        </w:rPr>
        <w:t>Integrated Grant for Provinces and Municipalities</w:t>
      </w:r>
      <w:r w:rsidRPr="00304DFE">
        <w:rPr>
          <w:rFonts w:ascii="Arial" w:hAnsi="Arial" w:cs="Arial"/>
          <w:sz w:val="20"/>
          <w:szCs w:val="20"/>
        </w:rPr>
        <w:t xml:space="preserve">; and the </w:t>
      </w:r>
      <w:r w:rsidRPr="00304DFE">
        <w:rPr>
          <w:rFonts w:ascii="Arial" w:hAnsi="Arial" w:cs="Arial"/>
          <w:i/>
          <w:sz w:val="20"/>
          <w:szCs w:val="20"/>
        </w:rPr>
        <w:t xml:space="preserve">Performance Based Incentive </w:t>
      </w:r>
      <w:r w:rsidRPr="00304DFE">
        <w:rPr>
          <w:rFonts w:ascii="Arial" w:hAnsi="Arial" w:cs="Arial"/>
          <w:i/>
          <w:spacing w:val="-2"/>
          <w:sz w:val="20"/>
          <w:szCs w:val="20"/>
        </w:rPr>
        <w:t>Allocations</w:t>
      </w:r>
      <w:r w:rsidRPr="00304DFE">
        <w:rPr>
          <w:rFonts w:ascii="Arial" w:hAnsi="Arial" w:cs="Arial"/>
          <w:spacing w:val="-2"/>
          <w:sz w:val="20"/>
          <w:szCs w:val="20"/>
        </w:rPr>
        <w:t>.</w:t>
      </w:r>
    </w:p>
    <w:tbl>
      <w:tblPr>
        <w:tblW w:w="0" w:type="auto"/>
        <w:tblInd w:w="2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945"/>
        <w:gridCol w:w="953"/>
        <w:gridCol w:w="953"/>
        <w:gridCol w:w="953"/>
        <w:gridCol w:w="953"/>
        <w:gridCol w:w="1049"/>
        <w:gridCol w:w="1199"/>
      </w:tblGrid>
      <w:tr w:rsidR="00576E9E" w:rsidRPr="00304DFE" w:rsidTr="009B2E9C">
        <w:trPr>
          <w:trHeight w:val="684"/>
        </w:trPr>
        <w:tc>
          <w:tcPr>
            <w:tcW w:w="2945" w:type="dxa"/>
            <w:shd w:val="clear" w:color="auto" w:fill="auto"/>
          </w:tcPr>
          <w:p w:rsidR="00576E9E" w:rsidRPr="00304DFE" w:rsidRDefault="00576E9E" w:rsidP="00304DFE">
            <w:pPr>
              <w:pStyle w:val="BodyText"/>
              <w:spacing w:after="0" w:line="240" w:lineRule="auto"/>
              <w:jc w:val="left"/>
              <w:rPr>
                <w:rFonts w:ascii="Arial" w:hAnsi="Arial" w:cs="Arial"/>
                <w:b/>
                <w:sz w:val="20"/>
                <w:szCs w:val="20"/>
              </w:rPr>
            </w:pPr>
          </w:p>
          <w:p w:rsidR="00576E9E" w:rsidRPr="00304DFE" w:rsidRDefault="00576E9E" w:rsidP="00304DFE">
            <w:pPr>
              <w:pStyle w:val="BodyText"/>
              <w:spacing w:after="0" w:line="240" w:lineRule="auto"/>
              <w:jc w:val="left"/>
              <w:rPr>
                <w:rFonts w:ascii="Arial" w:hAnsi="Arial" w:cs="Arial"/>
                <w:b/>
                <w:sz w:val="20"/>
                <w:szCs w:val="20"/>
              </w:rPr>
            </w:pPr>
          </w:p>
          <w:p w:rsidR="00576E9E" w:rsidRPr="00304DFE" w:rsidRDefault="00576E9E" w:rsidP="00304DFE">
            <w:pPr>
              <w:pStyle w:val="BodyText"/>
              <w:spacing w:after="0" w:line="240" w:lineRule="auto"/>
              <w:jc w:val="left"/>
              <w:rPr>
                <w:rFonts w:ascii="Arial" w:hAnsi="Arial" w:cs="Arial"/>
                <w:b/>
                <w:sz w:val="20"/>
                <w:szCs w:val="20"/>
              </w:rPr>
            </w:pPr>
            <w:r w:rsidRPr="00304DFE">
              <w:rPr>
                <w:rFonts w:ascii="Arial" w:hAnsi="Arial" w:cs="Arial"/>
                <w:b/>
                <w:spacing w:val="-2"/>
                <w:w w:val="85"/>
                <w:sz w:val="20"/>
                <w:szCs w:val="20"/>
              </w:rPr>
              <w:t>Programme</w:t>
            </w:r>
          </w:p>
        </w:tc>
        <w:tc>
          <w:tcPr>
            <w:tcW w:w="1906" w:type="dxa"/>
            <w:gridSpan w:val="2"/>
            <w:shd w:val="clear" w:color="auto" w:fill="auto"/>
          </w:tcPr>
          <w:p w:rsidR="00576E9E" w:rsidRPr="00304DFE" w:rsidRDefault="00576E9E" w:rsidP="00304DFE">
            <w:pPr>
              <w:pStyle w:val="BodyText"/>
              <w:spacing w:after="0" w:line="240" w:lineRule="auto"/>
              <w:jc w:val="left"/>
              <w:rPr>
                <w:rFonts w:ascii="Arial" w:hAnsi="Arial" w:cs="Arial"/>
                <w:b/>
                <w:sz w:val="20"/>
                <w:szCs w:val="20"/>
              </w:rPr>
            </w:pPr>
          </w:p>
          <w:p w:rsidR="00576E9E" w:rsidRPr="00304DFE" w:rsidRDefault="00576E9E" w:rsidP="00304DFE">
            <w:pPr>
              <w:pStyle w:val="BodyText"/>
              <w:spacing w:after="0" w:line="240" w:lineRule="auto"/>
              <w:jc w:val="left"/>
              <w:rPr>
                <w:rFonts w:ascii="Arial" w:hAnsi="Arial" w:cs="Arial"/>
                <w:b/>
                <w:sz w:val="20"/>
                <w:szCs w:val="20"/>
              </w:rPr>
            </w:pPr>
            <w:r w:rsidRPr="00304DFE">
              <w:rPr>
                <w:rFonts w:ascii="Arial" w:hAnsi="Arial" w:cs="Arial"/>
                <w:b/>
                <w:spacing w:val="-2"/>
                <w:w w:val="85"/>
                <w:sz w:val="20"/>
                <w:szCs w:val="20"/>
              </w:rPr>
              <w:t>Budget</w:t>
            </w:r>
          </w:p>
        </w:tc>
        <w:tc>
          <w:tcPr>
            <w:tcW w:w="953" w:type="dxa"/>
            <w:vMerge w:val="restart"/>
            <w:shd w:val="clear" w:color="auto" w:fill="auto"/>
          </w:tcPr>
          <w:p w:rsidR="00576E9E" w:rsidRPr="00304DFE" w:rsidRDefault="00576E9E" w:rsidP="00304DFE">
            <w:pPr>
              <w:pStyle w:val="BodyText"/>
              <w:spacing w:after="0" w:line="240" w:lineRule="auto"/>
              <w:jc w:val="left"/>
              <w:rPr>
                <w:rFonts w:ascii="Arial" w:hAnsi="Arial" w:cs="Arial"/>
                <w:b/>
                <w:sz w:val="20"/>
                <w:szCs w:val="20"/>
              </w:rPr>
            </w:pPr>
            <w:r w:rsidRPr="00304DFE">
              <w:rPr>
                <w:rFonts w:ascii="Arial" w:hAnsi="Arial" w:cs="Arial"/>
                <w:b/>
                <w:spacing w:val="-2"/>
                <w:w w:val="85"/>
                <w:sz w:val="20"/>
                <w:szCs w:val="20"/>
              </w:rPr>
              <w:t xml:space="preserve">Nominal </w:t>
            </w:r>
            <w:r w:rsidRPr="00304DFE">
              <w:rPr>
                <w:rFonts w:ascii="Arial" w:hAnsi="Arial" w:cs="Arial"/>
                <w:b/>
                <w:w w:val="85"/>
                <w:sz w:val="20"/>
                <w:szCs w:val="20"/>
              </w:rPr>
              <w:t xml:space="preserve">Increase / </w:t>
            </w:r>
            <w:r w:rsidRPr="00304DFE">
              <w:rPr>
                <w:rFonts w:ascii="Arial" w:hAnsi="Arial" w:cs="Arial"/>
                <w:b/>
                <w:spacing w:val="-2"/>
                <w:w w:val="80"/>
                <w:sz w:val="20"/>
                <w:szCs w:val="20"/>
              </w:rPr>
              <w:t>Decreasein</w:t>
            </w:r>
          </w:p>
          <w:p w:rsidR="00576E9E" w:rsidRPr="00304DFE" w:rsidRDefault="00576E9E" w:rsidP="00304DFE">
            <w:pPr>
              <w:pStyle w:val="BodyText"/>
              <w:spacing w:after="0" w:line="240" w:lineRule="auto"/>
              <w:jc w:val="left"/>
              <w:rPr>
                <w:rFonts w:ascii="Arial" w:hAnsi="Arial" w:cs="Arial"/>
                <w:b/>
                <w:sz w:val="20"/>
                <w:szCs w:val="20"/>
              </w:rPr>
            </w:pPr>
            <w:r w:rsidRPr="00304DFE">
              <w:rPr>
                <w:rFonts w:ascii="Arial" w:hAnsi="Arial" w:cs="Arial"/>
                <w:b/>
                <w:spacing w:val="-2"/>
                <w:w w:val="85"/>
                <w:sz w:val="20"/>
                <w:szCs w:val="20"/>
              </w:rPr>
              <w:t>2022/23</w:t>
            </w:r>
          </w:p>
        </w:tc>
        <w:tc>
          <w:tcPr>
            <w:tcW w:w="953" w:type="dxa"/>
            <w:vMerge w:val="restart"/>
            <w:shd w:val="clear" w:color="auto" w:fill="auto"/>
          </w:tcPr>
          <w:p w:rsidR="00576E9E" w:rsidRPr="00304DFE" w:rsidRDefault="00576E9E" w:rsidP="00304DFE">
            <w:pPr>
              <w:pStyle w:val="BodyText"/>
              <w:spacing w:after="0" w:line="240" w:lineRule="auto"/>
              <w:jc w:val="left"/>
              <w:rPr>
                <w:rFonts w:ascii="Arial" w:hAnsi="Arial" w:cs="Arial"/>
                <w:b/>
                <w:sz w:val="20"/>
                <w:szCs w:val="20"/>
              </w:rPr>
            </w:pPr>
            <w:r w:rsidRPr="00304DFE">
              <w:rPr>
                <w:rFonts w:ascii="Arial" w:hAnsi="Arial" w:cs="Arial"/>
                <w:b/>
                <w:spacing w:val="-4"/>
                <w:w w:val="85"/>
                <w:sz w:val="20"/>
                <w:szCs w:val="20"/>
              </w:rPr>
              <w:t>Real</w:t>
            </w:r>
            <w:r w:rsidRPr="00304DFE">
              <w:rPr>
                <w:rFonts w:ascii="Arial" w:hAnsi="Arial" w:cs="Arial"/>
                <w:b/>
                <w:w w:val="85"/>
                <w:sz w:val="20"/>
                <w:szCs w:val="20"/>
              </w:rPr>
              <w:t xml:space="preserve"> Increase / </w:t>
            </w:r>
            <w:r w:rsidRPr="00304DFE">
              <w:rPr>
                <w:rFonts w:ascii="Arial" w:hAnsi="Arial" w:cs="Arial"/>
                <w:b/>
                <w:spacing w:val="-2"/>
                <w:w w:val="80"/>
                <w:sz w:val="20"/>
                <w:szCs w:val="20"/>
              </w:rPr>
              <w:t>Decreasein</w:t>
            </w:r>
          </w:p>
          <w:p w:rsidR="00576E9E" w:rsidRPr="00304DFE" w:rsidRDefault="00576E9E" w:rsidP="00304DFE">
            <w:pPr>
              <w:pStyle w:val="BodyText"/>
              <w:spacing w:after="0" w:line="240" w:lineRule="auto"/>
              <w:jc w:val="left"/>
              <w:rPr>
                <w:rFonts w:ascii="Arial" w:hAnsi="Arial" w:cs="Arial"/>
                <w:b/>
                <w:sz w:val="20"/>
                <w:szCs w:val="20"/>
              </w:rPr>
            </w:pPr>
            <w:r w:rsidRPr="00304DFE">
              <w:rPr>
                <w:rFonts w:ascii="Arial" w:hAnsi="Arial" w:cs="Arial"/>
                <w:b/>
                <w:spacing w:val="-2"/>
                <w:w w:val="85"/>
                <w:sz w:val="20"/>
                <w:szCs w:val="20"/>
              </w:rPr>
              <w:t>2022/23</w:t>
            </w:r>
          </w:p>
        </w:tc>
        <w:tc>
          <w:tcPr>
            <w:tcW w:w="1049" w:type="dxa"/>
            <w:vMerge w:val="restart"/>
            <w:shd w:val="clear" w:color="auto" w:fill="auto"/>
          </w:tcPr>
          <w:p w:rsidR="00576E9E" w:rsidRPr="00304DFE" w:rsidRDefault="00576E9E" w:rsidP="00304DFE">
            <w:pPr>
              <w:pStyle w:val="BodyText"/>
              <w:spacing w:after="0" w:line="240" w:lineRule="auto"/>
              <w:jc w:val="left"/>
              <w:rPr>
                <w:rFonts w:ascii="Arial" w:hAnsi="Arial" w:cs="Arial"/>
                <w:b/>
                <w:sz w:val="20"/>
                <w:szCs w:val="20"/>
              </w:rPr>
            </w:pPr>
            <w:r w:rsidRPr="00304DFE">
              <w:rPr>
                <w:rFonts w:ascii="Arial" w:hAnsi="Arial" w:cs="Arial"/>
                <w:b/>
                <w:spacing w:val="-2"/>
                <w:w w:val="85"/>
                <w:sz w:val="20"/>
                <w:szCs w:val="20"/>
              </w:rPr>
              <w:t xml:space="preserve">Nominal Percent </w:t>
            </w:r>
            <w:r w:rsidRPr="00304DFE">
              <w:rPr>
                <w:rFonts w:ascii="Arial" w:hAnsi="Arial" w:cs="Arial"/>
                <w:b/>
                <w:spacing w:val="-2"/>
                <w:w w:val="80"/>
                <w:sz w:val="20"/>
                <w:szCs w:val="20"/>
              </w:rPr>
              <w:t>changein</w:t>
            </w:r>
          </w:p>
          <w:p w:rsidR="00576E9E" w:rsidRPr="00304DFE" w:rsidRDefault="00576E9E" w:rsidP="00304DFE">
            <w:pPr>
              <w:pStyle w:val="BodyText"/>
              <w:spacing w:after="0" w:line="240" w:lineRule="auto"/>
              <w:jc w:val="left"/>
              <w:rPr>
                <w:rFonts w:ascii="Arial" w:hAnsi="Arial" w:cs="Arial"/>
                <w:b/>
                <w:sz w:val="20"/>
                <w:szCs w:val="20"/>
              </w:rPr>
            </w:pPr>
            <w:r w:rsidRPr="00304DFE">
              <w:rPr>
                <w:rFonts w:ascii="Arial" w:hAnsi="Arial" w:cs="Arial"/>
                <w:b/>
                <w:spacing w:val="-2"/>
                <w:w w:val="85"/>
                <w:sz w:val="20"/>
                <w:szCs w:val="20"/>
              </w:rPr>
              <w:t>2022/23</w:t>
            </w:r>
          </w:p>
        </w:tc>
        <w:tc>
          <w:tcPr>
            <w:tcW w:w="1199" w:type="dxa"/>
            <w:vMerge w:val="restart"/>
            <w:shd w:val="clear" w:color="auto" w:fill="auto"/>
          </w:tcPr>
          <w:p w:rsidR="00576E9E" w:rsidRPr="00304DFE" w:rsidRDefault="00576E9E" w:rsidP="00304DFE">
            <w:pPr>
              <w:pStyle w:val="BodyText"/>
              <w:spacing w:after="0" w:line="240" w:lineRule="auto"/>
              <w:jc w:val="left"/>
              <w:rPr>
                <w:rFonts w:ascii="Arial" w:hAnsi="Arial" w:cs="Arial"/>
                <w:b/>
                <w:sz w:val="20"/>
                <w:szCs w:val="20"/>
              </w:rPr>
            </w:pPr>
            <w:r w:rsidRPr="00304DFE">
              <w:rPr>
                <w:rFonts w:ascii="Arial" w:hAnsi="Arial" w:cs="Arial"/>
                <w:b/>
                <w:w w:val="80"/>
                <w:sz w:val="20"/>
                <w:szCs w:val="20"/>
              </w:rPr>
              <w:t>RealPercent</w:t>
            </w:r>
            <w:r w:rsidRPr="00304DFE">
              <w:rPr>
                <w:rFonts w:ascii="Arial" w:hAnsi="Arial" w:cs="Arial"/>
                <w:b/>
                <w:w w:val="85"/>
                <w:sz w:val="20"/>
                <w:szCs w:val="20"/>
              </w:rPr>
              <w:t xml:space="preserve"> change in </w:t>
            </w:r>
            <w:r w:rsidRPr="00304DFE">
              <w:rPr>
                <w:rFonts w:ascii="Arial" w:hAnsi="Arial" w:cs="Arial"/>
                <w:b/>
                <w:spacing w:val="-2"/>
                <w:w w:val="85"/>
                <w:sz w:val="20"/>
                <w:szCs w:val="20"/>
              </w:rPr>
              <w:t>2022/23</w:t>
            </w:r>
          </w:p>
        </w:tc>
      </w:tr>
      <w:tr w:rsidR="00576E9E" w:rsidRPr="00304DFE" w:rsidTr="009B2E9C">
        <w:trPr>
          <w:trHeight w:val="218"/>
        </w:trPr>
        <w:tc>
          <w:tcPr>
            <w:tcW w:w="2945" w:type="dxa"/>
            <w:shd w:val="clear" w:color="auto" w:fill="auto"/>
          </w:tcPr>
          <w:p w:rsidR="00576E9E" w:rsidRPr="00304DFE" w:rsidRDefault="00576E9E" w:rsidP="00304DFE">
            <w:pPr>
              <w:pStyle w:val="BodyText"/>
              <w:spacing w:after="0" w:line="240" w:lineRule="auto"/>
              <w:jc w:val="left"/>
              <w:rPr>
                <w:rFonts w:ascii="Arial" w:hAnsi="Arial" w:cs="Arial"/>
                <w:b/>
                <w:sz w:val="20"/>
                <w:szCs w:val="20"/>
              </w:rPr>
            </w:pPr>
            <w:r w:rsidRPr="00304DFE">
              <w:rPr>
                <w:rFonts w:ascii="Arial" w:hAnsi="Arial" w:cs="Arial"/>
                <w:b/>
                <w:w w:val="75"/>
                <w:sz w:val="20"/>
                <w:szCs w:val="20"/>
              </w:rPr>
              <w:t>R</w:t>
            </w:r>
            <w:r w:rsidRPr="00304DFE">
              <w:rPr>
                <w:rFonts w:ascii="Arial" w:hAnsi="Arial" w:cs="Arial"/>
                <w:b/>
                <w:spacing w:val="-2"/>
                <w:w w:val="85"/>
                <w:sz w:val="20"/>
                <w:szCs w:val="20"/>
              </w:rPr>
              <w:t xml:space="preserve"> million</w:t>
            </w:r>
          </w:p>
        </w:tc>
        <w:tc>
          <w:tcPr>
            <w:tcW w:w="953" w:type="dxa"/>
            <w:shd w:val="clear" w:color="auto" w:fill="auto"/>
          </w:tcPr>
          <w:p w:rsidR="00576E9E" w:rsidRPr="00304DFE" w:rsidRDefault="00576E9E" w:rsidP="00304DFE">
            <w:pPr>
              <w:pStyle w:val="BodyText"/>
              <w:spacing w:after="0" w:line="240" w:lineRule="auto"/>
              <w:jc w:val="left"/>
              <w:rPr>
                <w:rFonts w:ascii="Arial" w:hAnsi="Arial" w:cs="Arial"/>
                <w:b/>
                <w:sz w:val="20"/>
                <w:szCs w:val="20"/>
              </w:rPr>
            </w:pPr>
            <w:r w:rsidRPr="00304DFE">
              <w:rPr>
                <w:rFonts w:ascii="Arial" w:hAnsi="Arial" w:cs="Arial"/>
                <w:b/>
                <w:spacing w:val="-2"/>
                <w:w w:val="85"/>
                <w:sz w:val="20"/>
                <w:szCs w:val="20"/>
              </w:rPr>
              <w:t>2021/22</w:t>
            </w:r>
          </w:p>
        </w:tc>
        <w:tc>
          <w:tcPr>
            <w:tcW w:w="953" w:type="dxa"/>
            <w:shd w:val="clear" w:color="auto" w:fill="auto"/>
          </w:tcPr>
          <w:p w:rsidR="00576E9E" w:rsidRPr="00304DFE" w:rsidRDefault="00576E9E" w:rsidP="00304DFE">
            <w:pPr>
              <w:pStyle w:val="BodyText"/>
              <w:spacing w:after="0" w:line="240" w:lineRule="auto"/>
              <w:jc w:val="left"/>
              <w:rPr>
                <w:rFonts w:ascii="Arial" w:hAnsi="Arial" w:cs="Arial"/>
                <w:b/>
                <w:sz w:val="20"/>
                <w:szCs w:val="20"/>
              </w:rPr>
            </w:pPr>
            <w:r w:rsidRPr="00304DFE">
              <w:rPr>
                <w:rFonts w:ascii="Arial" w:hAnsi="Arial" w:cs="Arial"/>
                <w:b/>
                <w:spacing w:val="-2"/>
                <w:w w:val="85"/>
                <w:sz w:val="20"/>
                <w:szCs w:val="20"/>
              </w:rPr>
              <w:t>2022/23</w:t>
            </w:r>
          </w:p>
        </w:tc>
        <w:tc>
          <w:tcPr>
            <w:tcW w:w="953" w:type="dxa"/>
            <w:vMerge/>
            <w:tcBorders>
              <w:top w:val="nil"/>
            </w:tcBorders>
            <w:shd w:val="clear" w:color="auto" w:fill="auto"/>
          </w:tcPr>
          <w:p w:rsidR="00576E9E" w:rsidRPr="00304DFE" w:rsidRDefault="00576E9E" w:rsidP="00304DFE">
            <w:pPr>
              <w:pStyle w:val="BodyText"/>
              <w:spacing w:after="0" w:line="240" w:lineRule="auto"/>
              <w:jc w:val="left"/>
              <w:rPr>
                <w:rFonts w:ascii="Arial" w:hAnsi="Arial" w:cs="Arial"/>
                <w:sz w:val="20"/>
                <w:szCs w:val="20"/>
              </w:rPr>
            </w:pPr>
          </w:p>
        </w:tc>
        <w:tc>
          <w:tcPr>
            <w:tcW w:w="953" w:type="dxa"/>
            <w:vMerge/>
            <w:tcBorders>
              <w:top w:val="nil"/>
            </w:tcBorders>
            <w:shd w:val="clear" w:color="auto" w:fill="auto"/>
          </w:tcPr>
          <w:p w:rsidR="00576E9E" w:rsidRPr="00304DFE" w:rsidRDefault="00576E9E" w:rsidP="00304DFE">
            <w:pPr>
              <w:pStyle w:val="BodyText"/>
              <w:spacing w:after="0" w:line="240" w:lineRule="auto"/>
              <w:jc w:val="left"/>
              <w:rPr>
                <w:rFonts w:ascii="Arial" w:hAnsi="Arial" w:cs="Arial"/>
                <w:sz w:val="20"/>
                <w:szCs w:val="20"/>
              </w:rPr>
            </w:pPr>
          </w:p>
        </w:tc>
        <w:tc>
          <w:tcPr>
            <w:tcW w:w="1049" w:type="dxa"/>
            <w:vMerge/>
            <w:tcBorders>
              <w:top w:val="nil"/>
            </w:tcBorders>
            <w:shd w:val="clear" w:color="auto" w:fill="auto"/>
          </w:tcPr>
          <w:p w:rsidR="00576E9E" w:rsidRPr="00304DFE" w:rsidRDefault="00576E9E" w:rsidP="00304DFE">
            <w:pPr>
              <w:pStyle w:val="BodyText"/>
              <w:spacing w:after="0" w:line="240" w:lineRule="auto"/>
              <w:jc w:val="left"/>
              <w:rPr>
                <w:rFonts w:ascii="Arial" w:hAnsi="Arial" w:cs="Arial"/>
                <w:sz w:val="20"/>
                <w:szCs w:val="20"/>
              </w:rPr>
            </w:pPr>
          </w:p>
        </w:tc>
        <w:tc>
          <w:tcPr>
            <w:tcW w:w="1199" w:type="dxa"/>
            <w:vMerge/>
            <w:tcBorders>
              <w:top w:val="nil"/>
            </w:tcBorders>
            <w:shd w:val="clear" w:color="auto" w:fill="auto"/>
          </w:tcPr>
          <w:p w:rsidR="00576E9E" w:rsidRPr="00304DFE" w:rsidRDefault="00576E9E" w:rsidP="00304DFE">
            <w:pPr>
              <w:pStyle w:val="BodyText"/>
              <w:spacing w:after="0" w:line="240" w:lineRule="auto"/>
              <w:jc w:val="left"/>
              <w:rPr>
                <w:rFonts w:ascii="Arial" w:hAnsi="Arial" w:cs="Arial"/>
                <w:sz w:val="20"/>
                <w:szCs w:val="20"/>
              </w:rPr>
            </w:pPr>
          </w:p>
        </w:tc>
      </w:tr>
      <w:tr w:rsidR="00576E9E" w:rsidRPr="00304DFE" w:rsidTr="009B2E9C">
        <w:trPr>
          <w:trHeight w:val="218"/>
        </w:trPr>
        <w:tc>
          <w:tcPr>
            <w:tcW w:w="2945" w:type="dxa"/>
            <w:shd w:val="clear" w:color="auto" w:fill="auto"/>
          </w:tcPr>
          <w:p w:rsidR="00576E9E" w:rsidRPr="00304DFE" w:rsidRDefault="00576E9E" w:rsidP="00304DFE">
            <w:pPr>
              <w:pStyle w:val="BodyText"/>
              <w:spacing w:after="0" w:line="240" w:lineRule="auto"/>
              <w:jc w:val="left"/>
              <w:rPr>
                <w:rFonts w:ascii="Arial" w:hAnsi="Arial" w:cs="Arial"/>
                <w:sz w:val="20"/>
                <w:szCs w:val="20"/>
              </w:rPr>
            </w:pPr>
            <w:r w:rsidRPr="00304DFE">
              <w:rPr>
                <w:rFonts w:ascii="Arial" w:hAnsi="Arial" w:cs="Arial"/>
                <w:w w:val="75"/>
                <w:sz w:val="20"/>
                <w:szCs w:val="20"/>
              </w:rPr>
              <w:t>1.EPWP:Monitoringand</w:t>
            </w:r>
            <w:r w:rsidRPr="00304DFE">
              <w:rPr>
                <w:rFonts w:ascii="Arial" w:hAnsi="Arial" w:cs="Arial"/>
                <w:spacing w:val="-2"/>
                <w:w w:val="75"/>
                <w:sz w:val="20"/>
                <w:szCs w:val="20"/>
              </w:rPr>
              <w:t>Evaluation</w:t>
            </w:r>
          </w:p>
        </w:tc>
        <w:tc>
          <w:tcPr>
            <w:tcW w:w="953" w:type="dxa"/>
            <w:shd w:val="clear" w:color="auto" w:fill="auto"/>
          </w:tcPr>
          <w:p w:rsidR="00576E9E" w:rsidRPr="00304DFE" w:rsidRDefault="00576E9E" w:rsidP="00304DFE">
            <w:pPr>
              <w:pStyle w:val="BodyText"/>
              <w:spacing w:after="0" w:line="240" w:lineRule="auto"/>
              <w:jc w:val="left"/>
              <w:rPr>
                <w:rFonts w:ascii="Arial" w:hAnsi="Arial" w:cs="Arial"/>
                <w:sz w:val="20"/>
                <w:szCs w:val="20"/>
              </w:rPr>
            </w:pPr>
            <w:r w:rsidRPr="00304DFE">
              <w:rPr>
                <w:rFonts w:ascii="Arial" w:hAnsi="Arial" w:cs="Arial"/>
                <w:spacing w:val="-4"/>
                <w:w w:val="85"/>
                <w:sz w:val="20"/>
                <w:szCs w:val="20"/>
              </w:rPr>
              <w:t>46,9</w:t>
            </w:r>
          </w:p>
        </w:tc>
        <w:tc>
          <w:tcPr>
            <w:tcW w:w="953" w:type="dxa"/>
            <w:shd w:val="clear" w:color="auto" w:fill="auto"/>
          </w:tcPr>
          <w:p w:rsidR="00576E9E" w:rsidRPr="00304DFE" w:rsidRDefault="00576E9E" w:rsidP="00304DFE">
            <w:pPr>
              <w:pStyle w:val="BodyText"/>
              <w:spacing w:after="0" w:line="240" w:lineRule="auto"/>
              <w:jc w:val="left"/>
              <w:rPr>
                <w:rFonts w:ascii="Arial" w:hAnsi="Arial" w:cs="Arial"/>
                <w:sz w:val="20"/>
                <w:szCs w:val="20"/>
              </w:rPr>
            </w:pPr>
            <w:r w:rsidRPr="00304DFE">
              <w:rPr>
                <w:rFonts w:ascii="Arial" w:hAnsi="Arial" w:cs="Arial"/>
                <w:spacing w:val="-4"/>
                <w:w w:val="85"/>
                <w:sz w:val="20"/>
                <w:szCs w:val="20"/>
              </w:rPr>
              <w:t>60,4</w:t>
            </w:r>
          </w:p>
        </w:tc>
        <w:tc>
          <w:tcPr>
            <w:tcW w:w="953" w:type="dxa"/>
            <w:shd w:val="clear" w:color="auto" w:fill="auto"/>
          </w:tcPr>
          <w:p w:rsidR="00576E9E" w:rsidRPr="00304DFE" w:rsidRDefault="00576E9E" w:rsidP="00304DFE">
            <w:pPr>
              <w:pStyle w:val="BodyText"/>
              <w:spacing w:after="0" w:line="240" w:lineRule="auto"/>
              <w:jc w:val="left"/>
              <w:rPr>
                <w:rFonts w:ascii="Arial" w:hAnsi="Arial" w:cs="Arial"/>
                <w:sz w:val="20"/>
                <w:szCs w:val="20"/>
              </w:rPr>
            </w:pPr>
            <w:r w:rsidRPr="00304DFE">
              <w:rPr>
                <w:rFonts w:ascii="Arial" w:hAnsi="Arial" w:cs="Arial"/>
                <w:spacing w:val="-4"/>
                <w:w w:val="85"/>
                <w:sz w:val="20"/>
                <w:szCs w:val="20"/>
              </w:rPr>
              <w:t>13,5</w:t>
            </w:r>
          </w:p>
        </w:tc>
        <w:tc>
          <w:tcPr>
            <w:tcW w:w="953" w:type="dxa"/>
            <w:shd w:val="clear" w:color="auto" w:fill="auto"/>
          </w:tcPr>
          <w:p w:rsidR="00576E9E" w:rsidRPr="00304DFE" w:rsidRDefault="00576E9E" w:rsidP="00304DFE">
            <w:pPr>
              <w:pStyle w:val="BodyText"/>
              <w:spacing w:after="0" w:line="240" w:lineRule="auto"/>
              <w:jc w:val="left"/>
              <w:rPr>
                <w:rFonts w:ascii="Arial" w:hAnsi="Arial" w:cs="Arial"/>
                <w:sz w:val="20"/>
                <w:szCs w:val="20"/>
              </w:rPr>
            </w:pPr>
            <w:r w:rsidRPr="00304DFE">
              <w:rPr>
                <w:rFonts w:ascii="Arial" w:hAnsi="Arial" w:cs="Arial"/>
                <w:spacing w:val="-4"/>
                <w:w w:val="85"/>
                <w:sz w:val="20"/>
                <w:szCs w:val="20"/>
              </w:rPr>
              <w:t>10,9</w:t>
            </w:r>
          </w:p>
        </w:tc>
        <w:tc>
          <w:tcPr>
            <w:tcW w:w="1049" w:type="dxa"/>
            <w:shd w:val="clear" w:color="auto" w:fill="auto"/>
          </w:tcPr>
          <w:p w:rsidR="00576E9E" w:rsidRPr="00304DFE" w:rsidRDefault="00576E9E" w:rsidP="00304DFE">
            <w:pPr>
              <w:pStyle w:val="BodyText"/>
              <w:spacing w:after="0" w:line="240" w:lineRule="auto"/>
              <w:jc w:val="left"/>
              <w:rPr>
                <w:rFonts w:ascii="Arial" w:hAnsi="Arial" w:cs="Arial"/>
                <w:sz w:val="20"/>
                <w:szCs w:val="20"/>
              </w:rPr>
            </w:pPr>
            <w:r w:rsidRPr="00304DFE">
              <w:rPr>
                <w:rFonts w:ascii="Arial" w:hAnsi="Arial" w:cs="Arial"/>
                <w:w w:val="75"/>
                <w:sz w:val="20"/>
                <w:szCs w:val="20"/>
              </w:rPr>
              <w:t>28,78</w:t>
            </w:r>
          </w:p>
        </w:tc>
        <w:tc>
          <w:tcPr>
            <w:tcW w:w="1199" w:type="dxa"/>
            <w:shd w:val="clear" w:color="auto" w:fill="auto"/>
          </w:tcPr>
          <w:p w:rsidR="00576E9E" w:rsidRPr="00304DFE" w:rsidRDefault="00576E9E" w:rsidP="00304DFE">
            <w:pPr>
              <w:pStyle w:val="BodyText"/>
              <w:spacing w:after="0" w:line="240" w:lineRule="auto"/>
              <w:jc w:val="left"/>
              <w:rPr>
                <w:rFonts w:ascii="Arial" w:hAnsi="Arial" w:cs="Arial"/>
                <w:sz w:val="20"/>
                <w:szCs w:val="20"/>
              </w:rPr>
            </w:pPr>
            <w:r w:rsidRPr="00304DFE">
              <w:rPr>
                <w:rFonts w:ascii="Arial" w:hAnsi="Arial" w:cs="Arial"/>
                <w:w w:val="75"/>
                <w:sz w:val="20"/>
                <w:szCs w:val="20"/>
              </w:rPr>
              <w:t>23,24</w:t>
            </w:r>
          </w:p>
        </w:tc>
      </w:tr>
      <w:tr w:rsidR="00576E9E" w:rsidRPr="00304DFE" w:rsidTr="009B2E9C">
        <w:trPr>
          <w:trHeight w:val="217"/>
        </w:trPr>
        <w:tc>
          <w:tcPr>
            <w:tcW w:w="2945" w:type="dxa"/>
            <w:shd w:val="clear" w:color="auto" w:fill="auto"/>
          </w:tcPr>
          <w:p w:rsidR="00576E9E" w:rsidRPr="00304DFE" w:rsidRDefault="00576E9E" w:rsidP="00304DFE">
            <w:pPr>
              <w:pStyle w:val="BodyText"/>
              <w:spacing w:after="0" w:line="240" w:lineRule="auto"/>
              <w:jc w:val="left"/>
              <w:rPr>
                <w:rFonts w:ascii="Arial" w:hAnsi="Arial" w:cs="Arial"/>
                <w:sz w:val="20"/>
                <w:szCs w:val="20"/>
              </w:rPr>
            </w:pPr>
            <w:r w:rsidRPr="00304DFE">
              <w:rPr>
                <w:rFonts w:ascii="Arial" w:hAnsi="Arial" w:cs="Arial"/>
                <w:w w:val="75"/>
                <w:sz w:val="20"/>
                <w:szCs w:val="20"/>
              </w:rPr>
              <w:t>2.EPWP:</w:t>
            </w:r>
            <w:r w:rsidRPr="00304DFE">
              <w:rPr>
                <w:rFonts w:ascii="Arial" w:hAnsi="Arial" w:cs="Arial"/>
                <w:spacing w:val="-2"/>
                <w:w w:val="75"/>
                <w:sz w:val="20"/>
                <w:szCs w:val="20"/>
              </w:rPr>
              <w:t>Infrastructure</w:t>
            </w:r>
          </w:p>
        </w:tc>
        <w:tc>
          <w:tcPr>
            <w:tcW w:w="953" w:type="dxa"/>
            <w:shd w:val="clear" w:color="auto" w:fill="auto"/>
          </w:tcPr>
          <w:p w:rsidR="00576E9E" w:rsidRPr="00304DFE" w:rsidRDefault="00576E9E" w:rsidP="00304DFE">
            <w:pPr>
              <w:pStyle w:val="BodyText"/>
              <w:spacing w:after="0" w:line="240" w:lineRule="auto"/>
              <w:jc w:val="left"/>
              <w:rPr>
                <w:rFonts w:ascii="Arial" w:hAnsi="Arial" w:cs="Arial"/>
                <w:sz w:val="20"/>
                <w:szCs w:val="20"/>
              </w:rPr>
            </w:pPr>
            <w:r w:rsidRPr="00304DFE">
              <w:rPr>
                <w:rFonts w:ascii="Arial" w:hAnsi="Arial" w:cs="Arial"/>
                <w:w w:val="75"/>
                <w:sz w:val="20"/>
                <w:szCs w:val="20"/>
              </w:rPr>
              <w:t>1</w:t>
            </w:r>
            <w:r w:rsidRPr="00304DFE">
              <w:rPr>
                <w:rFonts w:ascii="Arial" w:hAnsi="Arial" w:cs="Arial"/>
                <w:spacing w:val="-4"/>
                <w:w w:val="85"/>
                <w:sz w:val="20"/>
                <w:szCs w:val="20"/>
              </w:rPr>
              <w:t>272,5</w:t>
            </w:r>
          </w:p>
        </w:tc>
        <w:tc>
          <w:tcPr>
            <w:tcW w:w="953" w:type="dxa"/>
            <w:shd w:val="clear" w:color="auto" w:fill="auto"/>
          </w:tcPr>
          <w:p w:rsidR="00576E9E" w:rsidRPr="00304DFE" w:rsidRDefault="00576E9E" w:rsidP="00304DFE">
            <w:pPr>
              <w:pStyle w:val="BodyText"/>
              <w:spacing w:after="0" w:line="240" w:lineRule="auto"/>
              <w:jc w:val="left"/>
              <w:rPr>
                <w:rFonts w:ascii="Arial" w:hAnsi="Arial" w:cs="Arial"/>
                <w:sz w:val="20"/>
                <w:szCs w:val="20"/>
              </w:rPr>
            </w:pPr>
            <w:r w:rsidRPr="00304DFE">
              <w:rPr>
                <w:rFonts w:ascii="Arial" w:hAnsi="Arial" w:cs="Arial"/>
                <w:w w:val="75"/>
                <w:sz w:val="20"/>
                <w:szCs w:val="20"/>
              </w:rPr>
              <w:t>1</w:t>
            </w:r>
            <w:r w:rsidRPr="00304DFE">
              <w:rPr>
                <w:rFonts w:ascii="Arial" w:hAnsi="Arial" w:cs="Arial"/>
                <w:spacing w:val="-4"/>
                <w:w w:val="85"/>
                <w:sz w:val="20"/>
                <w:szCs w:val="20"/>
              </w:rPr>
              <w:t>318,4</w:t>
            </w:r>
          </w:p>
        </w:tc>
        <w:tc>
          <w:tcPr>
            <w:tcW w:w="953" w:type="dxa"/>
            <w:shd w:val="clear" w:color="auto" w:fill="auto"/>
          </w:tcPr>
          <w:p w:rsidR="00576E9E" w:rsidRPr="00304DFE" w:rsidRDefault="00576E9E" w:rsidP="00304DFE">
            <w:pPr>
              <w:pStyle w:val="BodyText"/>
              <w:spacing w:after="0" w:line="240" w:lineRule="auto"/>
              <w:jc w:val="left"/>
              <w:rPr>
                <w:rFonts w:ascii="Arial" w:hAnsi="Arial" w:cs="Arial"/>
                <w:sz w:val="20"/>
                <w:szCs w:val="20"/>
              </w:rPr>
            </w:pPr>
            <w:r w:rsidRPr="00304DFE">
              <w:rPr>
                <w:rFonts w:ascii="Arial" w:hAnsi="Arial" w:cs="Arial"/>
                <w:spacing w:val="-4"/>
                <w:w w:val="85"/>
                <w:sz w:val="20"/>
                <w:szCs w:val="20"/>
              </w:rPr>
              <w:t>45,9</w:t>
            </w:r>
          </w:p>
        </w:tc>
        <w:tc>
          <w:tcPr>
            <w:tcW w:w="953" w:type="dxa"/>
            <w:shd w:val="clear" w:color="auto" w:fill="auto"/>
          </w:tcPr>
          <w:p w:rsidR="00576E9E" w:rsidRPr="00304DFE" w:rsidRDefault="00576E9E" w:rsidP="00304DFE">
            <w:pPr>
              <w:pStyle w:val="BodyText"/>
              <w:spacing w:after="0" w:line="240" w:lineRule="auto"/>
              <w:jc w:val="left"/>
              <w:rPr>
                <w:rFonts w:ascii="Arial" w:hAnsi="Arial" w:cs="Arial"/>
                <w:sz w:val="20"/>
                <w:szCs w:val="20"/>
              </w:rPr>
            </w:pPr>
            <w:r w:rsidRPr="00304DFE">
              <w:rPr>
                <w:rFonts w:ascii="Arial" w:hAnsi="Arial" w:cs="Arial"/>
                <w:w w:val="85"/>
                <w:sz w:val="20"/>
                <w:szCs w:val="20"/>
              </w:rPr>
              <w:t>-</w:t>
            </w:r>
            <w:r w:rsidRPr="00304DFE">
              <w:rPr>
                <w:rFonts w:ascii="Arial" w:hAnsi="Arial" w:cs="Arial"/>
                <w:spacing w:val="-4"/>
                <w:w w:val="85"/>
                <w:sz w:val="20"/>
                <w:szCs w:val="20"/>
              </w:rPr>
              <w:t>10,9</w:t>
            </w:r>
          </w:p>
        </w:tc>
        <w:tc>
          <w:tcPr>
            <w:tcW w:w="1049" w:type="dxa"/>
            <w:shd w:val="clear" w:color="auto" w:fill="auto"/>
          </w:tcPr>
          <w:p w:rsidR="00576E9E" w:rsidRPr="00304DFE" w:rsidRDefault="00576E9E" w:rsidP="00304DFE">
            <w:pPr>
              <w:pStyle w:val="BodyText"/>
              <w:spacing w:after="0" w:line="240" w:lineRule="auto"/>
              <w:jc w:val="left"/>
              <w:rPr>
                <w:rFonts w:ascii="Arial" w:hAnsi="Arial" w:cs="Arial"/>
                <w:sz w:val="20"/>
                <w:szCs w:val="20"/>
              </w:rPr>
            </w:pPr>
            <w:r w:rsidRPr="00304DFE">
              <w:rPr>
                <w:rFonts w:ascii="Arial" w:hAnsi="Arial" w:cs="Arial"/>
                <w:w w:val="75"/>
                <w:sz w:val="20"/>
                <w:szCs w:val="20"/>
              </w:rPr>
              <w:t>3,61</w:t>
            </w:r>
          </w:p>
        </w:tc>
        <w:tc>
          <w:tcPr>
            <w:tcW w:w="1199" w:type="dxa"/>
            <w:shd w:val="clear" w:color="auto" w:fill="auto"/>
          </w:tcPr>
          <w:p w:rsidR="00576E9E" w:rsidRPr="00304DFE" w:rsidRDefault="00576E9E" w:rsidP="00304DFE">
            <w:pPr>
              <w:pStyle w:val="BodyText"/>
              <w:spacing w:after="0" w:line="240" w:lineRule="auto"/>
              <w:jc w:val="left"/>
              <w:rPr>
                <w:rFonts w:ascii="Arial" w:hAnsi="Arial" w:cs="Arial"/>
                <w:sz w:val="20"/>
                <w:szCs w:val="20"/>
              </w:rPr>
            </w:pPr>
            <w:r w:rsidRPr="00304DFE">
              <w:rPr>
                <w:rFonts w:ascii="Arial" w:hAnsi="Arial" w:cs="Arial"/>
                <w:w w:val="75"/>
                <w:sz w:val="20"/>
                <w:szCs w:val="20"/>
              </w:rPr>
              <w:t>-0,85</w:t>
            </w:r>
          </w:p>
        </w:tc>
      </w:tr>
      <w:tr w:rsidR="00576E9E" w:rsidRPr="00304DFE" w:rsidTr="009B2E9C">
        <w:trPr>
          <w:trHeight w:val="218"/>
        </w:trPr>
        <w:tc>
          <w:tcPr>
            <w:tcW w:w="2945" w:type="dxa"/>
            <w:shd w:val="clear" w:color="auto" w:fill="auto"/>
          </w:tcPr>
          <w:p w:rsidR="00576E9E" w:rsidRPr="00304DFE" w:rsidRDefault="00576E9E" w:rsidP="00304DFE">
            <w:pPr>
              <w:pStyle w:val="BodyText"/>
              <w:spacing w:after="0" w:line="240" w:lineRule="auto"/>
              <w:jc w:val="left"/>
              <w:rPr>
                <w:rFonts w:ascii="Arial" w:hAnsi="Arial" w:cs="Arial"/>
                <w:sz w:val="20"/>
                <w:szCs w:val="20"/>
              </w:rPr>
            </w:pPr>
            <w:r w:rsidRPr="00304DFE">
              <w:rPr>
                <w:rFonts w:ascii="Arial" w:hAnsi="Arial" w:cs="Arial"/>
                <w:w w:val="75"/>
                <w:sz w:val="20"/>
                <w:szCs w:val="20"/>
              </w:rPr>
              <w:t>3.EPWP:</w:t>
            </w:r>
            <w:r w:rsidRPr="00304DFE">
              <w:rPr>
                <w:rFonts w:ascii="Arial" w:hAnsi="Arial" w:cs="Arial"/>
                <w:spacing w:val="-2"/>
                <w:w w:val="75"/>
                <w:sz w:val="20"/>
                <w:szCs w:val="20"/>
              </w:rPr>
              <w:t>Operations</w:t>
            </w:r>
          </w:p>
        </w:tc>
        <w:tc>
          <w:tcPr>
            <w:tcW w:w="953" w:type="dxa"/>
            <w:shd w:val="clear" w:color="auto" w:fill="auto"/>
          </w:tcPr>
          <w:p w:rsidR="00576E9E" w:rsidRPr="00304DFE" w:rsidRDefault="00576E9E" w:rsidP="00304DFE">
            <w:pPr>
              <w:pStyle w:val="BodyText"/>
              <w:spacing w:after="0" w:line="240" w:lineRule="auto"/>
              <w:jc w:val="left"/>
              <w:rPr>
                <w:rFonts w:ascii="Arial" w:hAnsi="Arial" w:cs="Arial"/>
                <w:sz w:val="20"/>
                <w:szCs w:val="20"/>
              </w:rPr>
            </w:pPr>
            <w:r w:rsidRPr="00304DFE">
              <w:rPr>
                <w:rFonts w:ascii="Arial" w:hAnsi="Arial" w:cs="Arial"/>
                <w:w w:val="75"/>
                <w:sz w:val="20"/>
                <w:szCs w:val="20"/>
              </w:rPr>
              <w:t>1</w:t>
            </w:r>
            <w:r w:rsidRPr="00304DFE">
              <w:rPr>
                <w:rFonts w:ascii="Arial" w:hAnsi="Arial" w:cs="Arial"/>
                <w:spacing w:val="-4"/>
                <w:w w:val="85"/>
                <w:sz w:val="20"/>
                <w:szCs w:val="20"/>
              </w:rPr>
              <w:t>518,0</w:t>
            </w:r>
          </w:p>
        </w:tc>
        <w:tc>
          <w:tcPr>
            <w:tcW w:w="953" w:type="dxa"/>
            <w:shd w:val="clear" w:color="auto" w:fill="auto"/>
          </w:tcPr>
          <w:p w:rsidR="00576E9E" w:rsidRPr="00304DFE" w:rsidRDefault="00576E9E" w:rsidP="00304DFE">
            <w:pPr>
              <w:pStyle w:val="BodyText"/>
              <w:spacing w:after="0" w:line="240" w:lineRule="auto"/>
              <w:jc w:val="left"/>
              <w:rPr>
                <w:rFonts w:ascii="Arial" w:hAnsi="Arial" w:cs="Arial"/>
                <w:sz w:val="20"/>
                <w:szCs w:val="20"/>
              </w:rPr>
            </w:pPr>
            <w:r w:rsidRPr="00304DFE">
              <w:rPr>
                <w:rFonts w:ascii="Arial" w:hAnsi="Arial" w:cs="Arial"/>
                <w:w w:val="75"/>
                <w:sz w:val="20"/>
                <w:szCs w:val="20"/>
              </w:rPr>
              <w:t>1</w:t>
            </w:r>
            <w:r w:rsidRPr="00304DFE">
              <w:rPr>
                <w:rFonts w:ascii="Arial" w:hAnsi="Arial" w:cs="Arial"/>
                <w:spacing w:val="-4"/>
                <w:w w:val="85"/>
                <w:sz w:val="20"/>
                <w:szCs w:val="20"/>
              </w:rPr>
              <w:t>604,9</w:t>
            </w:r>
          </w:p>
        </w:tc>
        <w:tc>
          <w:tcPr>
            <w:tcW w:w="953" w:type="dxa"/>
            <w:shd w:val="clear" w:color="auto" w:fill="auto"/>
          </w:tcPr>
          <w:p w:rsidR="00576E9E" w:rsidRPr="00304DFE" w:rsidRDefault="00576E9E" w:rsidP="00304DFE">
            <w:pPr>
              <w:pStyle w:val="BodyText"/>
              <w:spacing w:after="0" w:line="240" w:lineRule="auto"/>
              <w:jc w:val="left"/>
              <w:rPr>
                <w:rFonts w:ascii="Arial" w:hAnsi="Arial" w:cs="Arial"/>
                <w:sz w:val="20"/>
                <w:szCs w:val="20"/>
              </w:rPr>
            </w:pPr>
            <w:r w:rsidRPr="00304DFE">
              <w:rPr>
                <w:rFonts w:ascii="Arial" w:hAnsi="Arial" w:cs="Arial"/>
                <w:spacing w:val="-4"/>
                <w:w w:val="85"/>
                <w:sz w:val="20"/>
                <w:szCs w:val="20"/>
              </w:rPr>
              <w:t>86,9</w:t>
            </w:r>
          </w:p>
        </w:tc>
        <w:tc>
          <w:tcPr>
            <w:tcW w:w="953" w:type="dxa"/>
            <w:shd w:val="clear" w:color="auto" w:fill="auto"/>
          </w:tcPr>
          <w:p w:rsidR="00576E9E" w:rsidRPr="00304DFE" w:rsidRDefault="00576E9E" w:rsidP="00304DFE">
            <w:pPr>
              <w:pStyle w:val="BodyText"/>
              <w:spacing w:after="0" w:line="240" w:lineRule="auto"/>
              <w:jc w:val="left"/>
              <w:rPr>
                <w:rFonts w:ascii="Arial" w:hAnsi="Arial" w:cs="Arial"/>
                <w:sz w:val="20"/>
                <w:szCs w:val="20"/>
              </w:rPr>
            </w:pPr>
            <w:r w:rsidRPr="00304DFE">
              <w:rPr>
                <w:rFonts w:ascii="Arial" w:hAnsi="Arial" w:cs="Arial"/>
                <w:spacing w:val="-4"/>
                <w:w w:val="85"/>
                <w:sz w:val="20"/>
                <w:szCs w:val="20"/>
              </w:rPr>
              <w:t>17,8</w:t>
            </w:r>
          </w:p>
        </w:tc>
        <w:tc>
          <w:tcPr>
            <w:tcW w:w="1049" w:type="dxa"/>
            <w:shd w:val="clear" w:color="auto" w:fill="auto"/>
          </w:tcPr>
          <w:p w:rsidR="00576E9E" w:rsidRPr="00304DFE" w:rsidRDefault="00576E9E" w:rsidP="00304DFE">
            <w:pPr>
              <w:pStyle w:val="BodyText"/>
              <w:spacing w:after="0" w:line="240" w:lineRule="auto"/>
              <w:jc w:val="left"/>
              <w:rPr>
                <w:rFonts w:ascii="Arial" w:hAnsi="Arial" w:cs="Arial"/>
                <w:sz w:val="20"/>
                <w:szCs w:val="20"/>
              </w:rPr>
            </w:pPr>
            <w:r w:rsidRPr="00304DFE">
              <w:rPr>
                <w:rFonts w:ascii="Arial" w:hAnsi="Arial" w:cs="Arial"/>
                <w:w w:val="75"/>
                <w:sz w:val="20"/>
                <w:szCs w:val="20"/>
              </w:rPr>
              <w:t>5,72</w:t>
            </w:r>
          </w:p>
        </w:tc>
        <w:tc>
          <w:tcPr>
            <w:tcW w:w="1199" w:type="dxa"/>
            <w:shd w:val="clear" w:color="auto" w:fill="auto"/>
          </w:tcPr>
          <w:p w:rsidR="00576E9E" w:rsidRPr="00304DFE" w:rsidRDefault="00576E9E" w:rsidP="00304DFE">
            <w:pPr>
              <w:pStyle w:val="BodyText"/>
              <w:spacing w:after="0" w:line="240" w:lineRule="auto"/>
              <w:jc w:val="left"/>
              <w:rPr>
                <w:rFonts w:ascii="Arial" w:hAnsi="Arial" w:cs="Arial"/>
                <w:sz w:val="20"/>
                <w:szCs w:val="20"/>
              </w:rPr>
            </w:pPr>
            <w:r w:rsidRPr="00304DFE">
              <w:rPr>
                <w:rFonts w:ascii="Arial" w:hAnsi="Arial" w:cs="Arial"/>
                <w:w w:val="75"/>
                <w:sz w:val="20"/>
                <w:szCs w:val="20"/>
              </w:rPr>
              <w:t>1,17</w:t>
            </w:r>
          </w:p>
        </w:tc>
      </w:tr>
      <w:tr w:rsidR="00576E9E" w:rsidRPr="00304DFE" w:rsidTr="009B2E9C">
        <w:trPr>
          <w:trHeight w:val="218"/>
        </w:trPr>
        <w:tc>
          <w:tcPr>
            <w:tcW w:w="2945" w:type="dxa"/>
            <w:shd w:val="clear" w:color="auto" w:fill="auto"/>
          </w:tcPr>
          <w:p w:rsidR="00576E9E" w:rsidRPr="00304DFE" w:rsidRDefault="00576E9E" w:rsidP="00304DFE">
            <w:pPr>
              <w:pStyle w:val="BodyText"/>
              <w:spacing w:after="0" w:line="240" w:lineRule="auto"/>
              <w:jc w:val="left"/>
              <w:rPr>
                <w:rFonts w:ascii="Arial" w:hAnsi="Arial" w:cs="Arial"/>
                <w:sz w:val="20"/>
                <w:szCs w:val="20"/>
              </w:rPr>
            </w:pPr>
            <w:r w:rsidRPr="00304DFE">
              <w:rPr>
                <w:rFonts w:ascii="Arial" w:hAnsi="Arial" w:cs="Arial"/>
                <w:w w:val="75"/>
                <w:sz w:val="20"/>
                <w:szCs w:val="20"/>
              </w:rPr>
              <w:t>4.EPWP:Partnership</w:t>
            </w:r>
            <w:r w:rsidRPr="00304DFE">
              <w:rPr>
                <w:rFonts w:ascii="Arial" w:hAnsi="Arial" w:cs="Arial"/>
                <w:spacing w:val="-2"/>
                <w:w w:val="75"/>
                <w:sz w:val="20"/>
                <w:szCs w:val="20"/>
              </w:rPr>
              <w:t>Support</w:t>
            </w:r>
          </w:p>
        </w:tc>
        <w:tc>
          <w:tcPr>
            <w:tcW w:w="953" w:type="dxa"/>
            <w:shd w:val="clear" w:color="auto" w:fill="auto"/>
          </w:tcPr>
          <w:p w:rsidR="00576E9E" w:rsidRPr="00304DFE" w:rsidRDefault="00576E9E" w:rsidP="00304DFE">
            <w:pPr>
              <w:pStyle w:val="BodyText"/>
              <w:spacing w:after="0" w:line="240" w:lineRule="auto"/>
              <w:jc w:val="left"/>
              <w:rPr>
                <w:rFonts w:ascii="Arial" w:hAnsi="Arial" w:cs="Arial"/>
                <w:sz w:val="20"/>
                <w:szCs w:val="20"/>
              </w:rPr>
            </w:pPr>
            <w:r w:rsidRPr="00304DFE">
              <w:rPr>
                <w:rFonts w:ascii="Arial" w:hAnsi="Arial" w:cs="Arial"/>
                <w:spacing w:val="-4"/>
                <w:w w:val="85"/>
                <w:sz w:val="20"/>
                <w:szCs w:val="20"/>
              </w:rPr>
              <w:t>75,1</w:t>
            </w:r>
          </w:p>
        </w:tc>
        <w:tc>
          <w:tcPr>
            <w:tcW w:w="953" w:type="dxa"/>
            <w:shd w:val="clear" w:color="auto" w:fill="auto"/>
          </w:tcPr>
          <w:p w:rsidR="00576E9E" w:rsidRPr="00304DFE" w:rsidRDefault="00576E9E" w:rsidP="00304DFE">
            <w:pPr>
              <w:pStyle w:val="BodyText"/>
              <w:spacing w:after="0" w:line="240" w:lineRule="auto"/>
              <w:jc w:val="left"/>
              <w:rPr>
                <w:rFonts w:ascii="Arial" w:hAnsi="Arial" w:cs="Arial"/>
                <w:sz w:val="20"/>
                <w:szCs w:val="20"/>
              </w:rPr>
            </w:pPr>
            <w:r w:rsidRPr="00304DFE">
              <w:rPr>
                <w:rFonts w:ascii="Arial" w:hAnsi="Arial" w:cs="Arial"/>
                <w:spacing w:val="-4"/>
                <w:w w:val="85"/>
                <w:sz w:val="20"/>
                <w:szCs w:val="20"/>
              </w:rPr>
              <w:t>82,8</w:t>
            </w:r>
          </w:p>
        </w:tc>
        <w:tc>
          <w:tcPr>
            <w:tcW w:w="953" w:type="dxa"/>
            <w:shd w:val="clear" w:color="auto" w:fill="auto"/>
          </w:tcPr>
          <w:p w:rsidR="00576E9E" w:rsidRPr="00304DFE" w:rsidRDefault="00576E9E" w:rsidP="00304DFE">
            <w:pPr>
              <w:pStyle w:val="BodyText"/>
              <w:spacing w:after="0" w:line="240" w:lineRule="auto"/>
              <w:jc w:val="left"/>
              <w:rPr>
                <w:rFonts w:ascii="Arial" w:hAnsi="Arial" w:cs="Arial"/>
                <w:sz w:val="20"/>
                <w:szCs w:val="20"/>
              </w:rPr>
            </w:pPr>
            <w:r w:rsidRPr="00304DFE">
              <w:rPr>
                <w:rFonts w:ascii="Arial" w:hAnsi="Arial" w:cs="Arial"/>
                <w:spacing w:val="-5"/>
                <w:w w:val="85"/>
                <w:sz w:val="20"/>
                <w:szCs w:val="20"/>
              </w:rPr>
              <w:t>7,7</w:t>
            </w:r>
          </w:p>
        </w:tc>
        <w:tc>
          <w:tcPr>
            <w:tcW w:w="953" w:type="dxa"/>
            <w:shd w:val="clear" w:color="auto" w:fill="auto"/>
          </w:tcPr>
          <w:p w:rsidR="00576E9E" w:rsidRPr="00304DFE" w:rsidRDefault="00576E9E" w:rsidP="00304DFE">
            <w:pPr>
              <w:pStyle w:val="BodyText"/>
              <w:spacing w:after="0" w:line="240" w:lineRule="auto"/>
              <w:jc w:val="left"/>
              <w:rPr>
                <w:rFonts w:ascii="Arial" w:hAnsi="Arial" w:cs="Arial"/>
                <w:sz w:val="20"/>
                <w:szCs w:val="20"/>
              </w:rPr>
            </w:pPr>
            <w:r w:rsidRPr="00304DFE">
              <w:rPr>
                <w:rFonts w:ascii="Arial" w:hAnsi="Arial" w:cs="Arial"/>
                <w:spacing w:val="-5"/>
                <w:w w:val="85"/>
                <w:sz w:val="20"/>
                <w:szCs w:val="20"/>
              </w:rPr>
              <w:t>4,1</w:t>
            </w:r>
          </w:p>
        </w:tc>
        <w:tc>
          <w:tcPr>
            <w:tcW w:w="1049" w:type="dxa"/>
            <w:shd w:val="clear" w:color="auto" w:fill="auto"/>
          </w:tcPr>
          <w:p w:rsidR="00576E9E" w:rsidRPr="00304DFE" w:rsidRDefault="00576E9E" w:rsidP="00304DFE">
            <w:pPr>
              <w:pStyle w:val="BodyText"/>
              <w:spacing w:after="0" w:line="240" w:lineRule="auto"/>
              <w:jc w:val="left"/>
              <w:rPr>
                <w:rFonts w:ascii="Arial" w:hAnsi="Arial" w:cs="Arial"/>
                <w:sz w:val="20"/>
                <w:szCs w:val="20"/>
              </w:rPr>
            </w:pPr>
            <w:r w:rsidRPr="00304DFE">
              <w:rPr>
                <w:rFonts w:ascii="Arial" w:hAnsi="Arial" w:cs="Arial"/>
                <w:w w:val="75"/>
                <w:sz w:val="20"/>
                <w:szCs w:val="20"/>
              </w:rPr>
              <w:t>10,25</w:t>
            </w:r>
          </w:p>
        </w:tc>
        <w:tc>
          <w:tcPr>
            <w:tcW w:w="1199" w:type="dxa"/>
            <w:shd w:val="clear" w:color="auto" w:fill="auto"/>
          </w:tcPr>
          <w:p w:rsidR="00576E9E" w:rsidRPr="00304DFE" w:rsidRDefault="00576E9E" w:rsidP="00304DFE">
            <w:pPr>
              <w:pStyle w:val="BodyText"/>
              <w:spacing w:after="0" w:line="240" w:lineRule="auto"/>
              <w:jc w:val="left"/>
              <w:rPr>
                <w:rFonts w:ascii="Arial" w:hAnsi="Arial" w:cs="Arial"/>
                <w:sz w:val="20"/>
                <w:szCs w:val="20"/>
              </w:rPr>
            </w:pPr>
            <w:r w:rsidRPr="00304DFE">
              <w:rPr>
                <w:rFonts w:ascii="Arial" w:hAnsi="Arial" w:cs="Arial"/>
                <w:w w:val="75"/>
                <w:sz w:val="20"/>
                <w:szCs w:val="20"/>
              </w:rPr>
              <w:t>5,51</w:t>
            </w:r>
          </w:p>
        </w:tc>
      </w:tr>
      <w:tr w:rsidR="00576E9E" w:rsidRPr="00304DFE" w:rsidTr="009B2E9C">
        <w:trPr>
          <w:trHeight w:val="451"/>
        </w:trPr>
        <w:tc>
          <w:tcPr>
            <w:tcW w:w="2945" w:type="dxa"/>
            <w:shd w:val="clear" w:color="auto" w:fill="auto"/>
          </w:tcPr>
          <w:p w:rsidR="00576E9E" w:rsidRPr="00304DFE" w:rsidRDefault="00576E9E" w:rsidP="00304DFE">
            <w:pPr>
              <w:pStyle w:val="BodyText"/>
              <w:spacing w:after="0" w:line="240" w:lineRule="auto"/>
              <w:jc w:val="left"/>
              <w:rPr>
                <w:rFonts w:ascii="Arial" w:hAnsi="Arial" w:cs="Arial"/>
                <w:sz w:val="20"/>
                <w:szCs w:val="20"/>
              </w:rPr>
            </w:pPr>
            <w:r w:rsidRPr="00304DFE">
              <w:rPr>
                <w:rFonts w:ascii="Arial" w:hAnsi="Arial" w:cs="Arial"/>
                <w:w w:val="75"/>
                <w:sz w:val="20"/>
                <w:szCs w:val="20"/>
              </w:rPr>
              <w:t>5.EPWP:PublicEmployment</w:t>
            </w:r>
            <w:r w:rsidRPr="00304DFE">
              <w:rPr>
                <w:rFonts w:ascii="Arial" w:hAnsi="Arial" w:cs="Arial"/>
                <w:spacing w:val="-2"/>
                <w:w w:val="75"/>
                <w:sz w:val="20"/>
                <w:szCs w:val="20"/>
              </w:rPr>
              <w:t>Coordinating</w:t>
            </w:r>
          </w:p>
          <w:p w:rsidR="00576E9E" w:rsidRPr="00304DFE" w:rsidRDefault="00576E9E" w:rsidP="00304DFE">
            <w:pPr>
              <w:pStyle w:val="BodyText"/>
              <w:spacing w:after="0" w:line="240" w:lineRule="auto"/>
              <w:jc w:val="left"/>
              <w:rPr>
                <w:rFonts w:ascii="Arial" w:hAnsi="Arial" w:cs="Arial"/>
                <w:sz w:val="20"/>
                <w:szCs w:val="20"/>
              </w:rPr>
            </w:pPr>
            <w:r w:rsidRPr="00304DFE">
              <w:rPr>
                <w:rFonts w:ascii="Arial" w:hAnsi="Arial" w:cs="Arial"/>
                <w:spacing w:val="-2"/>
                <w:w w:val="85"/>
                <w:sz w:val="20"/>
                <w:szCs w:val="20"/>
              </w:rPr>
              <w:t>Commission</w:t>
            </w:r>
          </w:p>
        </w:tc>
        <w:tc>
          <w:tcPr>
            <w:tcW w:w="953" w:type="dxa"/>
            <w:shd w:val="clear" w:color="auto" w:fill="auto"/>
          </w:tcPr>
          <w:p w:rsidR="00576E9E" w:rsidRPr="00304DFE" w:rsidRDefault="00576E9E" w:rsidP="00304DFE">
            <w:pPr>
              <w:pStyle w:val="BodyText"/>
              <w:spacing w:after="0" w:line="240" w:lineRule="auto"/>
              <w:jc w:val="left"/>
              <w:rPr>
                <w:rFonts w:ascii="Arial" w:hAnsi="Arial" w:cs="Arial"/>
                <w:sz w:val="20"/>
                <w:szCs w:val="20"/>
              </w:rPr>
            </w:pPr>
          </w:p>
          <w:p w:rsidR="00576E9E" w:rsidRPr="00304DFE" w:rsidRDefault="00576E9E" w:rsidP="00304DFE">
            <w:pPr>
              <w:pStyle w:val="BodyText"/>
              <w:spacing w:after="0" w:line="240" w:lineRule="auto"/>
              <w:jc w:val="left"/>
              <w:rPr>
                <w:rFonts w:ascii="Arial" w:hAnsi="Arial" w:cs="Arial"/>
                <w:sz w:val="20"/>
                <w:szCs w:val="20"/>
              </w:rPr>
            </w:pPr>
            <w:r w:rsidRPr="00304DFE">
              <w:rPr>
                <w:rFonts w:ascii="Arial" w:hAnsi="Arial" w:cs="Arial"/>
                <w:spacing w:val="-5"/>
                <w:w w:val="85"/>
                <w:sz w:val="20"/>
                <w:szCs w:val="20"/>
              </w:rPr>
              <w:t>8,7</w:t>
            </w:r>
          </w:p>
        </w:tc>
        <w:tc>
          <w:tcPr>
            <w:tcW w:w="953" w:type="dxa"/>
            <w:shd w:val="clear" w:color="auto" w:fill="auto"/>
          </w:tcPr>
          <w:p w:rsidR="00576E9E" w:rsidRPr="00304DFE" w:rsidRDefault="00576E9E" w:rsidP="00304DFE">
            <w:pPr>
              <w:pStyle w:val="BodyText"/>
              <w:spacing w:after="0" w:line="240" w:lineRule="auto"/>
              <w:jc w:val="left"/>
              <w:rPr>
                <w:rFonts w:ascii="Arial" w:hAnsi="Arial" w:cs="Arial"/>
                <w:sz w:val="20"/>
                <w:szCs w:val="20"/>
              </w:rPr>
            </w:pPr>
          </w:p>
          <w:p w:rsidR="00576E9E" w:rsidRPr="00304DFE" w:rsidRDefault="00576E9E" w:rsidP="00304DFE">
            <w:pPr>
              <w:pStyle w:val="BodyText"/>
              <w:spacing w:after="0" w:line="240" w:lineRule="auto"/>
              <w:jc w:val="left"/>
              <w:rPr>
                <w:rFonts w:ascii="Arial" w:hAnsi="Arial" w:cs="Arial"/>
                <w:sz w:val="20"/>
                <w:szCs w:val="20"/>
              </w:rPr>
            </w:pPr>
            <w:r w:rsidRPr="00304DFE">
              <w:rPr>
                <w:rFonts w:ascii="Arial" w:hAnsi="Arial" w:cs="Arial"/>
                <w:spacing w:val="-5"/>
                <w:w w:val="85"/>
                <w:sz w:val="20"/>
                <w:szCs w:val="20"/>
              </w:rPr>
              <w:t>8,2</w:t>
            </w:r>
          </w:p>
        </w:tc>
        <w:tc>
          <w:tcPr>
            <w:tcW w:w="953" w:type="dxa"/>
            <w:shd w:val="clear" w:color="auto" w:fill="auto"/>
          </w:tcPr>
          <w:p w:rsidR="00576E9E" w:rsidRPr="00304DFE" w:rsidRDefault="00576E9E" w:rsidP="00304DFE">
            <w:pPr>
              <w:pStyle w:val="BodyText"/>
              <w:spacing w:after="0" w:line="240" w:lineRule="auto"/>
              <w:jc w:val="left"/>
              <w:rPr>
                <w:rFonts w:ascii="Arial" w:hAnsi="Arial" w:cs="Arial"/>
                <w:sz w:val="20"/>
                <w:szCs w:val="20"/>
              </w:rPr>
            </w:pPr>
          </w:p>
          <w:p w:rsidR="00576E9E" w:rsidRPr="00304DFE" w:rsidRDefault="00576E9E" w:rsidP="00304DFE">
            <w:pPr>
              <w:pStyle w:val="BodyText"/>
              <w:spacing w:after="0" w:line="240" w:lineRule="auto"/>
              <w:jc w:val="left"/>
              <w:rPr>
                <w:rFonts w:ascii="Arial" w:hAnsi="Arial" w:cs="Arial"/>
                <w:sz w:val="20"/>
                <w:szCs w:val="20"/>
              </w:rPr>
            </w:pPr>
            <w:r w:rsidRPr="00304DFE">
              <w:rPr>
                <w:rFonts w:ascii="Arial" w:hAnsi="Arial" w:cs="Arial"/>
                <w:w w:val="85"/>
                <w:sz w:val="20"/>
                <w:szCs w:val="20"/>
              </w:rPr>
              <w:t>-</w:t>
            </w:r>
            <w:r w:rsidRPr="00304DFE">
              <w:rPr>
                <w:rFonts w:ascii="Arial" w:hAnsi="Arial" w:cs="Arial"/>
                <w:spacing w:val="-5"/>
                <w:w w:val="85"/>
                <w:sz w:val="20"/>
                <w:szCs w:val="20"/>
              </w:rPr>
              <w:t>0,5</w:t>
            </w:r>
          </w:p>
        </w:tc>
        <w:tc>
          <w:tcPr>
            <w:tcW w:w="953" w:type="dxa"/>
            <w:shd w:val="clear" w:color="auto" w:fill="auto"/>
          </w:tcPr>
          <w:p w:rsidR="00576E9E" w:rsidRPr="00304DFE" w:rsidRDefault="00576E9E" w:rsidP="00304DFE">
            <w:pPr>
              <w:pStyle w:val="BodyText"/>
              <w:spacing w:after="0" w:line="240" w:lineRule="auto"/>
              <w:jc w:val="left"/>
              <w:rPr>
                <w:rFonts w:ascii="Arial" w:hAnsi="Arial" w:cs="Arial"/>
                <w:sz w:val="20"/>
                <w:szCs w:val="20"/>
              </w:rPr>
            </w:pPr>
          </w:p>
          <w:p w:rsidR="00576E9E" w:rsidRPr="00304DFE" w:rsidRDefault="00576E9E" w:rsidP="00304DFE">
            <w:pPr>
              <w:pStyle w:val="BodyText"/>
              <w:spacing w:after="0" w:line="240" w:lineRule="auto"/>
              <w:jc w:val="left"/>
              <w:rPr>
                <w:rFonts w:ascii="Arial" w:hAnsi="Arial" w:cs="Arial"/>
                <w:sz w:val="20"/>
                <w:szCs w:val="20"/>
              </w:rPr>
            </w:pPr>
            <w:r w:rsidRPr="00304DFE">
              <w:rPr>
                <w:rFonts w:ascii="Arial" w:hAnsi="Arial" w:cs="Arial"/>
                <w:w w:val="85"/>
                <w:sz w:val="20"/>
                <w:szCs w:val="20"/>
              </w:rPr>
              <w:t>-</w:t>
            </w:r>
            <w:r w:rsidRPr="00304DFE">
              <w:rPr>
                <w:rFonts w:ascii="Arial" w:hAnsi="Arial" w:cs="Arial"/>
                <w:spacing w:val="-5"/>
                <w:w w:val="85"/>
                <w:sz w:val="20"/>
                <w:szCs w:val="20"/>
              </w:rPr>
              <w:t>0,9</w:t>
            </w:r>
          </w:p>
        </w:tc>
        <w:tc>
          <w:tcPr>
            <w:tcW w:w="1049" w:type="dxa"/>
            <w:shd w:val="clear" w:color="auto" w:fill="auto"/>
          </w:tcPr>
          <w:p w:rsidR="00576E9E" w:rsidRPr="00304DFE" w:rsidRDefault="00576E9E" w:rsidP="00304DFE">
            <w:pPr>
              <w:pStyle w:val="BodyText"/>
              <w:spacing w:after="0" w:line="240" w:lineRule="auto"/>
              <w:jc w:val="left"/>
              <w:rPr>
                <w:rFonts w:ascii="Arial" w:hAnsi="Arial" w:cs="Arial"/>
                <w:sz w:val="20"/>
                <w:szCs w:val="20"/>
              </w:rPr>
            </w:pPr>
          </w:p>
          <w:p w:rsidR="00576E9E" w:rsidRPr="00304DFE" w:rsidRDefault="00576E9E" w:rsidP="00304DFE">
            <w:pPr>
              <w:pStyle w:val="BodyText"/>
              <w:spacing w:after="0" w:line="240" w:lineRule="auto"/>
              <w:jc w:val="left"/>
              <w:rPr>
                <w:rFonts w:ascii="Arial" w:hAnsi="Arial" w:cs="Arial"/>
                <w:sz w:val="20"/>
                <w:szCs w:val="20"/>
              </w:rPr>
            </w:pPr>
            <w:r w:rsidRPr="00304DFE">
              <w:rPr>
                <w:rFonts w:ascii="Arial" w:hAnsi="Arial" w:cs="Arial"/>
                <w:w w:val="75"/>
                <w:sz w:val="20"/>
                <w:szCs w:val="20"/>
              </w:rPr>
              <w:t>-5,75</w:t>
            </w:r>
          </w:p>
        </w:tc>
        <w:tc>
          <w:tcPr>
            <w:tcW w:w="1199" w:type="dxa"/>
            <w:shd w:val="clear" w:color="auto" w:fill="auto"/>
          </w:tcPr>
          <w:p w:rsidR="00576E9E" w:rsidRPr="00304DFE" w:rsidRDefault="00576E9E" w:rsidP="00304DFE">
            <w:pPr>
              <w:pStyle w:val="BodyText"/>
              <w:spacing w:after="0" w:line="240" w:lineRule="auto"/>
              <w:jc w:val="left"/>
              <w:rPr>
                <w:rFonts w:ascii="Arial" w:hAnsi="Arial" w:cs="Arial"/>
                <w:sz w:val="20"/>
                <w:szCs w:val="20"/>
              </w:rPr>
            </w:pPr>
          </w:p>
          <w:p w:rsidR="00576E9E" w:rsidRPr="00304DFE" w:rsidRDefault="00576E9E" w:rsidP="00304DFE">
            <w:pPr>
              <w:pStyle w:val="BodyText"/>
              <w:spacing w:after="0" w:line="240" w:lineRule="auto"/>
              <w:jc w:val="left"/>
              <w:rPr>
                <w:rFonts w:ascii="Arial" w:hAnsi="Arial" w:cs="Arial"/>
                <w:sz w:val="20"/>
                <w:szCs w:val="20"/>
              </w:rPr>
            </w:pPr>
            <w:r w:rsidRPr="00304DFE">
              <w:rPr>
                <w:rFonts w:ascii="Arial" w:hAnsi="Arial" w:cs="Arial"/>
                <w:w w:val="75"/>
                <w:sz w:val="20"/>
                <w:szCs w:val="20"/>
              </w:rPr>
              <w:t>-9,81</w:t>
            </w:r>
          </w:p>
        </w:tc>
      </w:tr>
      <w:tr w:rsidR="00576E9E" w:rsidRPr="00304DFE" w:rsidTr="009B2E9C">
        <w:trPr>
          <w:trHeight w:val="218"/>
        </w:trPr>
        <w:tc>
          <w:tcPr>
            <w:tcW w:w="2945" w:type="dxa"/>
            <w:shd w:val="clear" w:color="auto" w:fill="auto"/>
          </w:tcPr>
          <w:p w:rsidR="00576E9E" w:rsidRPr="00304DFE" w:rsidRDefault="00576E9E" w:rsidP="00304DFE">
            <w:pPr>
              <w:pStyle w:val="BodyText"/>
              <w:spacing w:after="0" w:line="240" w:lineRule="auto"/>
              <w:jc w:val="left"/>
              <w:rPr>
                <w:rFonts w:ascii="Arial" w:hAnsi="Arial" w:cs="Arial"/>
                <w:b/>
                <w:sz w:val="20"/>
                <w:szCs w:val="20"/>
              </w:rPr>
            </w:pPr>
            <w:r w:rsidRPr="00304DFE">
              <w:rPr>
                <w:rFonts w:ascii="Arial" w:hAnsi="Arial" w:cs="Arial"/>
                <w:b/>
                <w:spacing w:val="-2"/>
                <w:w w:val="85"/>
                <w:sz w:val="20"/>
                <w:szCs w:val="20"/>
              </w:rPr>
              <w:t>TOTAL</w:t>
            </w:r>
          </w:p>
        </w:tc>
        <w:tc>
          <w:tcPr>
            <w:tcW w:w="953" w:type="dxa"/>
            <w:shd w:val="clear" w:color="auto" w:fill="auto"/>
          </w:tcPr>
          <w:p w:rsidR="00576E9E" w:rsidRPr="00304DFE" w:rsidRDefault="00576E9E" w:rsidP="00304DFE">
            <w:pPr>
              <w:pStyle w:val="BodyText"/>
              <w:spacing w:after="0" w:line="240" w:lineRule="auto"/>
              <w:jc w:val="left"/>
              <w:rPr>
                <w:rFonts w:ascii="Arial" w:hAnsi="Arial" w:cs="Arial"/>
                <w:b/>
                <w:sz w:val="20"/>
                <w:szCs w:val="20"/>
              </w:rPr>
            </w:pPr>
            <w:r w:rsidRPr="00304DFE">
              <w:rPr>
                <w:rFonts w:ascii="Arial" w:hAnsi="Arial" w:cs="Arial"/>
                <w:b/>
                <w:w w:val="75"/>
                <w:sz w:val="20"/>
                <w:szCs w:val="20"/>
              </w:rPr>
              <w:t>2</w:t>
            </w:r>
            <w:r w:rsidRPr="00304DFE">
              <w:rPr>
                <w:rFonts w:ascii="Arial" w:hAnsi="Arial" w:cs="Arial"/>
                <w:b/>
                <w:spacing w:val="-4"/>
                <w:w w:val="85"/>
                <w:sz w:val="20"/>
                <w:szCs w:val="20"/>
              </w:rPr>
              <w:t>921,1</w:t>
            </w:r>
          </w:p>
        </w:tc>
        <w:tc>
          <w:tcPr>
            <w:tcW w:w="953" w:type="dxa"/>
            <w:shd w:val="clear" w:color="auto" w:fill="auto"/>
          </w:tcPr>
          <w:p w:rsidR="00576E9E" w:rsidRPr="00304DFE" w:rsidRDefault="00576E9E" w:rsidP="00304DFE">
            <w:pPr>
              <w:pStyle w:val="BodyText"/>
              <w:spacing w:after="0" w:line="240" w:lineRule="auto"/>
              <w:jc w:val="left"/>
              <w:rPr>
                <w:rFonts w:ascii="Arial" w:hAnsi="Arial" w:cs="Arial"/>
                <w:b/>
                <w:sz w:val="20"/>
                <w:szCs w:val="20"/>
              </w:rPr>
            </w:pPr>
            <w:r w:rsidRPr="00304DFE">
              <w:rPr>
                <w:rFonts w:ascii="Arial" w:hAnsi="Arial" w:cs="Arial"/>
                <w:b/>
                <w:w w:val="75"/>
                <w:sz w:val="20"/>
                <w:szCs w:val="20"/>
              </w:rPr>
              <w:t>3</w:t>
            </w:r>
            <w:r w:rsidRPr="00304DFE">
              <w:rPr>
                <w:rFonts w:ascii="Arial" w:hAnsi="Arial" w:cs="Arial"/>
                <w:b/>
                <w:spacing w:val="-4"/>
                <w:w w:val="85"/>
                <w:sz w:val="20"/>
                <w:szCs w:val="20"/>
              </w:rPr>
              <w:t>074,7</w:t>
            </w:r>
          </w:p>
        </w:tc>
        <w:tc>
          <w:tcPr>
            <w:tcW w:w="953" w:type="dxa"/>
            <w:shd w:val="clear" w:color="auto" w:fill="auto"/>
          </w:tcPr>
          <w:p w:rsidR="00576E9E" w:rsidRPr="00304DFE" w:rsidRDefault="00576E9E" w:rsidP="00304DFE">
            <w:pPr>
              <w:pStyle w:val="BodyText"/>
              <w:spacing w:after="0" w:line="240" w:lineRule="auto"/>
              <w:jc w:val="left"/>
              <w:rPr>
                <w:rFonts w:ascii="Arial" w:hAnsi="Arial" w:cs="Arial"/>
                <w:b/>
                <w:sz w:val="20"/>
                <w:szCs w:val="20"/>
              </w:rPr>
            </w:pPr>
            <w:r w:rsidRPr="00304DFE">
              <w:rPr>
                <w:rFonts w:ascii="Arial" w:hAnsi="Arial" w:cs="Arial"/>
                <w:b/>
                <w:spacing w:val="-2"/>
                <w:w w:val="85"/>
                <w:sz w:val="20"/>
                <w:szCs w:val="20"/>
              </w:rPr>
              <w:t>153,6</w:t>
            </w:r>
          </w:p>
        </w:tc>
        <w:tc>
          <w:tcPr>
            <w:tcW w:w="953" w:type="dxa"/>
            <w:shd w:val="clear" w:color="auto" w:fill="auto"/>
          </w:tcPr>
          <w:p w:rsidR="00576E9E" w:rsidRPr="00304DFE" w:rsidRDefault="00576E9E" w:rsidP="00304DFE">
            <w:pPr>
              <w:pStyle w:val="BodyText"/>
              <w:spacing w:after="0" w:line="240" w:lineRule="auto"/>
              <w:jc w:val="left"/>
              <w:rPr>
                <w:rFonts w:ascii="Arial" w:hAnsi="Arial" w:cs="Arial"/>
                <w:b/>
                <w:sz w:val="20"/>
                <w:szCs w:val="20"/>
              </w:rPr>
            </w:pPr>
            <w:r w:rsidRPr="00304DFE">
              <w:rPr>
                <w:rFonts w:ascii="Arial" w:hAnsi="Arial" w:cs="Arial"/>
                <w:b/>
                <w:spacing w:val="-4"/>
                <w:w w:val="85"/>
                <w:sz w:val="20"/>
                <w:szCs w:val="20"/>
              </w:rPr>
              <w:t>21,2</w:t>
            </w:r>
          </w:p>
        </w:tc>
        <w:tc>
          <w:tcPr>
            <w:tcW w:w="1049" w:type="dxa"/>
            <w:shd w:val="clear" w:color="auto" w:fill="auto"/>
          </w:tcPr>
          <w:p w:rsidR="00576E9E" w:rsidRPr="00304DFE" w:rsidRDefault="00576E9E" w:rsidP="00304DFE">
            <w:pPr>
              <w:pStyle w:val="BodyText"/>
              <w:spacing w:after="0" w:line="240" w:lineRule="auto"/>
              <w:jc w:val="left"/>
              <w:rPr>
                <w:rFonts w:ascii="Arial" w:hAnsi="Arial" w:cs="Arial"/>
                <w:b/>
                <w:sz w:val="20"/>
                <w:szCs w:val="20"/>
              </w:rPr>
            </w:pPr>
            <w:r w:rsidRPr="00304DFE">
              <w:rPr>
                <w:rFonts w:ascii="Arial" w:hAnsi="Arial" w:cs="Arial"/>
                <w:b/>
                <w:w w:val="75"/>
                <w:sz w:val="20"/>
                <w:szCs w:val="20"/>
              </w:rPr>
              <w:t>5,3</w:t>
            </w:r>
          </w:p>
        </w:tc>
        <w:tc>
          <w:tcPr>
            <w:tcW w:w="1199" w:type="dxa"/>
            <w:shd w:val="clear" w:color="auto" w:fill="auto"/>
          </w:tcPr>
          <w:p w:rsidR="00576E9E" w:rsidRPr="00304DFE" w:rsidRDefault="00576E9E" w:rsidP="00304DFE">
            <w:pPr>
              <w:pStyle w:val="BodyText"/>
              <w:spacing w:after="0" w:line="240" w:lineRule="auto"/>
              <w:jc w:val="left"/>
              <w:rPr>
                <w:rFonts w:ascii="Arial" w:hAnsi="Arial" w:cs="Arial"/>
                <w:b/>
                <w:sz w:val="20"/>
                <w:szCs w:val="20"/>
              </w:rPr>
            </w:pPr>
            <w:r w:rsidRPr="00304DFE">
              <w:rPr>
                <w:rFonts w:ascii="Arial" w:hAnsi="Arial" w:cs="Arial"/>
                <w:b/>
                <w:w w:val="75"/>
                <w:sz w:val="20"/>
                <w:szCs w:val="20"/>
              </w:rPr>
              <w:t>0,73</w:t>
            </w:r>
          </w:p>
        </w:tc>
      </w:tr>
    </w:tbl>
    <w:p w:rsidR="006124D7" w:rsidRPr="00304DFE" w:rsidRDefault="006124D7" w:rsidP="00304DFE">
      <w:pPr>
        <w:spacing w:after="0" w:line="240" w:lineRule="auto"/>
        <w:jc w:val="left"/>
        <w:rPr>
          <w:rFonts w:ascii="Arial" w:hAnsi="Arial" w:cs="Arial"/>
          <w:sz w:val="20"/>
          <w:szCs w:val="20"/>
        </w:rPr>
      </w:pPr>
    </w:p>
    <w:p w:rsidR="00DE23CF" w:rsidRPr="00304DFE" w:rsidRDefault="00DE23CF" w:rsidP="00304DFE">
      <w:pPr>
        <w:pStyle w:val="BodyText"/>
        <w:spacing w:after="0" w:line="240" w:lineRule="auto"/>
        <w:ind w:left="240"/>
        <w:jc w:val="left"/>
        <w:rPr>
          <w:rFonts w:ascii="Arial" w:hAnsi="Arial" w:cs="Arial"/>
          <w:sz w:val="20"/>
          <w:szCs w:val="20"/>
        </w:rPr>
      </w:pPr>
      <w:r w:rsidRPr="00304DFE">
        <w:rPr>
          <w:rFonts w:ascii="Arial" w:hAnsi="Arial" w:cs="Arial"/>
          <w:sz w:val="20"/>
          <w:szCs w:val="20"/>
        </w:rPr>
        <w:t>TheallocationsarereportedunderthefollowingfiveEPWPsub-</w:t>
      </w:r>
      <w:r w:rsidRPr="00304DFE">
        <w:rPr>
          <w:rFonts w:ascii="Arial" w:hAnsi="Arial" w:cs="Arial"/>
          <w:spacing w:val="-2"/>
          <w:sz w:val="20"/>
          <w:szCs w:val="20"/>
        </w:rPr>
        <w:t>programmes:</w:t>
      </w:r>
    </w:p>
    <w:p w:rsidR="00DE23CF" w:rsidRPr="00304DFE" w:rsidRDefault="00DE23CF" w:rsidP="00304DFE">
      <w:pPr>
        <w:pStyle w:val="ListParagraph"/>
        <w:widowControl w:val="0"/>
        <w:numPr>
          <w:ilvl w:val="0"/>
          <w:numId w:val="16"/>
        </w:numPr>
        <w:tabs>
          <w:tab w:val="left" w:pos="667"/>
          <w:tab w:val="left" w:pos="668"/>
        </w:tabs>
        <w:autoSpaceDE w:val="0"/>
        <w:autoSpaceDN w:val="0"/>
        <w:spacing w:after="0" w:line="240" w:lineRule="auto"/>
        <w:ind w:left="667" w:right="312" w:hanging="428"/>
        <w:contextualSpacing w:val="0"/>
        <w:jc w:val="left"/>
        <w:rPr>
          <w:rFonts w:ascii="Arial" w:hAnsi="Arial" w:cs="Arial"/>
          <w:sz w:val="20"/>
          <w:szCs w:val="20"/>
        </w:rPr>
      </w:pPr>
      <w:r w:rsidRPr="00304DFE">
        <w:rPr>
          <w:rFonts w:ascii="Arial" w:hAnsi="Arial" w:cs="Arial"/>
          <w:sz w:val="20"/>
          <w:szCs w:val="20"/>
        </w:rPr>
        <w:t>EPWP:MonitoringandEvaluationreceiveR60.4million.Inrealtermsthissub- programme allocation increases by 23.2 per cent from the previous year.</w:t>
      </w:r>
    </w:p>
    <w:p w:rsidR="00DE23CF" w:rsidRPr="00304DFE" w:rsidRDefault="00DE23CF" w:rsidP="00304DFE">
      <w:pPr>
        <w:pStyle w:val="ListParagraph"/>
        <w:widowControl w:val="0"/>
        <w:numPr>
          <w:ilvl w:val="0"/>
          <w:numId w:val="16"/>
        </w:numPr>
        <w:tabs>
          <w:tab w:val="left" w:pos="667"/>
          <w:tab w:val="left" w:pos="668"/>
        </w:tabs>
        <w:autoSpaceDE w:val="0"/>
        <w:autoSpaceDN w:val="0"/>
        <w:spacing w:after="0" w:line="240" w:lineRule="auto"/>
        <w:ind w:left="667" w:right="313" w:hanging="428"/>
        <w:contextualSpacing w:val="0"/>
        <w:jc w:val="left"/>
        <w:rPr>
          <w:rFonts w:ascii="Arial" w:hAnsi="Arial" w:cs="Arial"/>
          <w:sz w:val="20"/>
          <w:szCs w:val="20"/>
        </w:rPr>
      </w:pPr>
      <w:r w:rsidRPr="00304DFE">
        <w:rPr>
          <w:rFonts w:ascii="Arial" w:hAnsi="Arial" w:cs="Arial"/>
          <w:sz w:val="20"/>
          <w:szCs w:val="20"/>
        </w:rPr>
        <w:t>EPWP:InfrastructurereceivesR1.32billion.Inrealterms,thissub-programme allocation decreases by 0.85 per cent from the previous year.</w:t>
      </w:r>
    </w:p>
    <w:p w:rsidR="00DE23CF" w:rsidRPr="00304DFE" w:rsidRDefault="00DE23CF" w:rsidP="00304DFE">
      <w:pPr>
        <w:pStyle w:val="ListParagraph"/>
        <w:widowControl w:val="0"/>
        <w:numPr>
          <w:ilvl w:val="0"/>
          <w:numId w:val="16"/>
        </w:numPr>
        <w:tabs>
          <w:tab w:val="left" w:pos="667"/>
          <w:tab w:val="left" w:pos="668"/>
        </w:tabs>
        <w:autoSpaceDE w:val="0"/>
        <w:autoSpaceDN w:val="0"/>
        <w:spacing w:after="0" w:line="240" w:lineRule="auto"/>
        <w:ind w:left="667" w:right="311" w:hanging="428"/>
        <w:contextualSpacing w:val="0"/>
        <w:jc w:val="left"/>
        <w:rPr>
          <w:rFonts w:ascii="Arial" w:hAnsi="Arial" w:cs="Arial"/>
          <w:sz w:val="20"/>
          <w:szCs w:val="20"/>
        </w:rPr>
      </w:pPr>
      <w:r w:rsidRPr="00304DFE">
        <w:rPr>
          <w:rFonts w:ascii="Arial" w:hAnsi="Arial" w:cs="Arial"/>
          <w:sz w:val="20"/>
          <w:szCs w:val="20"/>
        </w:rPr>
        <w:t>EPWP: Operations receives R1.61 billion. In real terms, this sub-programme allocation increases by 1.2 per cent from the previous year.</w:t>
      </w:r>
    </w:p>
    <w:p w:rsidR="00DE23CF" w:rsidRPr="00304DFE" w:rsidRDefault="00DE23CF" w:rsidP="00304DFE">
      <w:pPr>
        <w:pStyle w:val="ListParagraph"/>
        <w:widowControl w:val="0"/>
        <w:numPr>
          <w:ilvl w:val="0"/>
          <w:numId w:val="16"/>
        </w:numPr>
        <w:tabs>
          <w:tab w:val="left" w:pos="667"/>
          <w:tab w:val="left" w:pos="668"/>
        </w:tabs>
        <w:autoSpaceDE w:val="0"/>
        <w:autoSpaceDN w:val="0"/>
        <w:spacing w:after="0" w:line="240" w:lineRule="auto"/>
        <w:ind w:left="667" w:hanging="428"/>
        <w:contextualSpacing w:val="0"/>
        <w:jc w:val="left"/>
        <w:rPr>
          <w:rFonts w:ascii="Arial" w:hAnsi="Arial" w:cs="Arial"/>
          <w:sz w:val="20"/>
          <w:szCs w:val="20"/>
        </w:rPr>
      </w:pPr>
      <w:r w:rsidRPr="00304DFE">
        <w:rPr>
          <w:rFonts w:ascii="Arial" w:hAnsi="Arial" w:cs="Arial"/>
          <w:sz w:val="20"/>
          <w:szCs w:val="20"/>
        </w:rPr>
        <w:t>EPWP:PartnershipSupportreceivesR82.8million.Thissub-programme</w:t>
      </w:r>
      <w:r w:rsidRPr="00304DFE">
        <w:rPr>
          <w:rFonts w:ascii="Arial" w:hAnsi="Arial" w:cs="Arial"/>
          <w:spacing w:val="-2"/>
          <w:sz w:val="20"/>
          <w:szCs w:val="20"/>
        </w:rPr>
        <w:t>allocation</w:t>
      </w:r>
    </w:p>
    <w:p w:rsidR="00DE23CF" w:rsidRPr="00304DFE" w:rsidRDefault="00DE23CF" w:rsidP="00304DFE">
      <w:pPr>
        <w:pStyle w:val="BodyText"/>
        <w:spacing w:after="0" w:line="240" w:lineRule="auto"/>
        <w:ind w:left="667"/>
        <w:jc w:val="left"/>
        <w:rPr>
          <w:rFonts w:ascii="Arial" w:hAnsi="Arial" w:cs="Arial"/>
          <w:sz w:val="20"/>
          <w:szCs w:val="20"/>
        </w:rPr>
      </w:pPr>
      <w:r w:rsidRPr="00304DFE">
        <w:rPr>
          <w:rFonts w:ascii="Arial" w:hAnsi="Arial" w:cs="Arial"/>
          <w:sz w:val="20"/>
          <w:szCs w:val="20"/>
        </w:rPr>
        <w:t>increasesby10.3percentinnominaltermsand5.5percentinrealtermsfromthe previous financial year.</w:t>
      </w:r>
    </w:p>
    <w:p w:rsidR="00DE23CF" w:rsidRPr="00304DFE" w:rsidRDefault="00DE23CF" w:rsidP="00304DFE">
      <w:pPr>
        <w:pStyle w:val="ListParagraph"/>
        <w:widowControl w:val="0"/>
        <w:numPr>
          <w:ilvl w:val="0"/>
          <w:numId w:val="16"/>
        </w:numPr>
        <w:tabs>
          <w:tab w:val="left" w:pos="667"/>
          <w:tab w:val="left" w:pos="668"/>
        </w:tabs>
        <w:autoSpaceDE w:val="0"/>
        <w:autoSpaceDN w:val="0"/>
        <w:spacing w:after="0" w:line="240" w:lineRule="auto"/>
        <w:ind w:left="667" w:hanging="428"/>
        <w:contextualSpacing w:val="0"/>
        <w:jc w:val="left"/>
        <w:rPr>
          <w:rFonts w:ascii="Arial" w:hAnsi="Arial" w:cs="Arial"/>
          <w:sz w:val="20"/>
          <w:szCs w:val="20"/>
        </w:rPr>
      </w:pPr>
      <w:r w:rsidRPr="00304DFE">
        <w:rPr>
          <w:rFonts w:ascii="Arial" w:hAnsi="Arial" w:cs="Arial"/>
          <w:sz w:val="20"/>
          <w:szCs w:val="20"/>
        </w:rPr>
        <w:t>EPWP:PublicEmploymentCoordinatingCommitteereceivesR8.2million.Inreal</w:t>
      </w:r>
      <w:r w:rsidRPr="00304DFE">
        <w:rPr>
          <w:rFonts w:ascii="Arial" w:hAnsi="Arial" w:cs="Arial"/>
          <w:spacing w:val="-2"/>
          <w:sz w:val="20"/>
          <w:szCs w:val="20"/>
        </w:rPr>
        <w:t>terms,</w:t>
      </w:r>
    </w:p>
    <w:p w:rsidR="00DE23CF" w:rsidRPr="00304DFE" w:rsidRDefault="00DE23CF" w:rsidP="00304DFE">
      <w:pPr>
        <w:pStyle w:val="BodyText"/>
        <w:spacing w:after="0" w:line="240" w:lineRule="auto"/>
        <w:ind w:left="667"/>
        <w:jc w:val="left"/>
        <w:rPr>
          <w:rFonts w:ascii="Arial" w:hAnsi="Arial" w:cs="Arial"/>
          <w:sz w:val="20"/>
          <w:szCs w:val="20"/>
        </w:rPr>
      </w:pPr>
      <w:r w:rsidRPr="00304DFE">
        <w:rPr>
          <w:rFonts w:ascii="Arial" w:hAnsi="Arial" w:cs="Arial"/>
          <w:sz w:val="20"/>
          <w:szCs w:val="20"/>
        </w:rPr>
        <w:t>thissub-programmeallocationincreasesby0.73percentfromtheprevious</w:t>
      </w:r>
      <w:r w:rsidRPr="00304DFE">
        <w:rPr>
          <w:rFonts w:ascii="Arial" w:hAnsi="Arial" w:cs="Arial"/>
          <w:spacing w:val="-2"/>
          <w:sz w:val="20"/>
          <w:szCs w:val="20"/>
        </w:rPr>
        <w:t>year.</w:t>
      </w:r>
    </w:p>
    <w:p w:rsidR="00DE23CF" w:rsidRPr="00304DFE" w:rsidRDefault="00DE23CF" w:rsidP="00304DFE">
      <w:pPr>
        <w:pStyle w:val="BodyText"/>
        <w:spacing w:after="0" w:line="240" w:lineRule="auto"/>
        <w:ind w:right="313"/>
        <w:jc w:val="left"/>
        <w:rPr>
          <w:rFonts w:ascii="Arial" w:hAnsi="Arial" w:cs="Arial"/>
          <w:sz w:val="20"/>
          <w:szCs w:val="20"/>
        </w:rPr>
      </w:pPr>
      <w:r w:rsidRPr="00304DFE">
        <w:rPr>
          <w:rFonts w:ascii="Arial" w:hAnsi="Arial" w:cs="Arial"/>
          <w:sz w:val="20"/>
          <w:szCs w:val="20"/>
        </w:rPr>
        <w:t xml:space="preserve">Intermsof </w:t>
      </w:r>
      <w:r w:rsidRPr="00304DFE">
        <w:rPr>
          <w:rFonts w:ascii="Arial" w:hAnsi="Arial" w:cs="Arial"/>
          <w:sz w:val="20"/>
          <w:szCs w:val="20"/>
          <w:u w:val="single"/>
        </w:rPr>
        <w:t>economicclassification</w:t>
      </w:r>
      <w:r w:rsidRPr="00304DFE">
        <w:rPr>
          <w:rFonts w:ascii="Arial" w:hAnsi="Arial" w:cs="Arial"/>
          <w:sz w:val="20"/>
          <w:szCs w:val="20"/>
        </w:rPr>
        <w:t xml:space="preserve">,Programme3’sbudgetincludes CurrentPaymentstothe value of R388.5 million, of which R183.4 million is allocated to Compensation of Employees. Compensation of Employees decreases with R2.8 from the R186.2 million of the previous </w:t>
      </w:r>
      <w:r w:rsidRPr="00304DFE">
        <w:rPr>
          <w:rFonts w:ascii="Arial" w:hAnsi="Arial" w:cs="Arial"/>
          <w:spacing w:val="-2"/>
          <w:sz w:val="20"/>
          <w:szCs w:val="20"/>
        </w:rPr>
        <w:t>year.</w:t>
      </w:r>
    </w:p>
    <w:p w:rsidR="00DE23CF" w:rsidRPr="00304DFE" w:rsidRDefault="00DE23CF" w:rsidP="00304DFE">
      <w:pPr>
        <w:pStyle w:val="BodyText"/>
        <w:spacing w:after="0" w:line="240" w:lineRule="auto"/>
        <w:ind w:right="315"/>
        <w:jc w:val="left"/>
        <w:rPr>
          <w:rFonts w:ascii="Arial" w:hAnsi="Arial" w:cs="Arial"/>
          <w:sz w:val="20"/>
          <w:szCs w:val="20"/>
        </w:rPr>
      </w:pPr>
      <w:r w:rsidRPr="00304DFE">
        <w:rPr>
          <w:rFonts w:ascii="Arial" w:hAnsi="Arial" w:cs="Arial"/>
          <w:sz w:val="20"/>
          <w:szCs w:val="20"/>
        </w:rPr>
        <w:t>Expenditure on</w:t>
      </w:r>
      <w:r w:rsidRPr="00304DFE">
        <w:rPr>
          <w:rFonts w:ascii="Arial" w:hAnsi="Arial" w:cs="Arial"/>
          <w:i/>
          <w:sz w:val="20"/>
          <w:szCs w:val="20"/>
        </w:rPr>
        <w:t xml:space="preserve">Goods and Services </w:t>
      </w:r>
      <w:r w:rsidRPr="00304DFE">
        <w:rPr>
          <w:rFonts w:ascii="Arial" w:hAnsi="Arial" w:cs="Arial"/>
          <w:sz w:val="20"/>
          <w:szCs w:val="20"/>
        </w:rPr>
        <w:t xml:space="preserve">amounts toR205.2 million, an increase of R87.7 million (which translates into a real increase of 67.1 per cent from R117.5 million of the previous </w:t>
      </w:r>
      <w:r w:rsidRPr="00304DFE">
        <w:rPr>
          <w:rFonts w:ascii="Arial" w:hAnsi="Arial" w:cs="Arial"/>
          <w:spacing w:val="-2"/>
          <w:sz w:val="20"/>
          <w:szCs w:val="20"/>
        </w:rPr>
        <w:t>year).</w:t>
      </w:r>
    </w:p>
    <w:p w:rsidR="006C68FA" w:rsidRPr="00304DFE" w:rsidRDefault="00DE23CF" w:rsidP="00304DFE">
      <w:pPr>
        <w:spacing w:after="0" w:line="240" w:lineRule="auto"/>
        <w:jc w:val="left"/>
        <w:rPr>
          <w:rFonts w:ascii="Arial" w:hAnsi="Arial" w:cs="Arial"/>
          <w:sz w:val="20"/>
          <w:szCs w:val="20"/>
        </w:rPr>
      </w:pPr>
      <w:r w:rsidRPr="00304DFE">
        <w:rPr>
          <w:rFonts w:ascii="Arial" w:hAnsi="Arial" w:cs="Arial"/>
          <w:sz w:val="20"/>
          <w:szCs w:val="20"/>
        </w:rPr>
        <w:t xml:space="preserve">The bulk of the expenditure under Programme 3 constitute Transfers and Subsidies amounting to R2.69 billion, (from the R2.16 billion in 2021/22) representing a nominal increase of R68.8 million or </w:t>
      </w:r>
      <w:r w:rsidR="006C68FA" w:rsidRPr="00304DFE">
        <w:rPr>
          <w:rFonts w:ascii="Arial" w:hAnsi="Arial" w:cs="Arial"/>
          <w:sz w:val="20"/>
          <w:szCs w:val="20"/>
        </w:rPr>
        <w:t xml:space="preserve">2.6 per cent and (a decline of 1.8 per cent in real terms). Of this amount, R1.64 billion is assigned to Provinces and Municipalities and is allocated as </w:t>
      </w:r>
      <w:r w:rsidR="006C68FA" w:rsidRPr="00304DFE">
        <w:rPr>
          <w:rFonts w:ascii="Arial" w:hAnsi="Arial" w:cs="Arial"/>
          <w:spacing w:val="-2"/>
          <w:sz w:val="20"/>
          <w:szCs w:val="20"/>
        </w:rPr>
        <w:t>follows:</w:t>
      </w:r>
    </w:p>
    <w:p w:rsidR="006C68FA" w:rsidRPr="00304DFE" w:rsidRDefault="006C68FA" w:rsidP="00304DFE">
      <w:pPr>
        <w:pStyle w:val="ListParagraph"/>
        <w:widowControl w:val="0"/>
        <w:numPr>
          <w:ilvl w:val="0"/>
          <w:numId w:val="16"/>
        </w:numPr>
        <w:tabs>
          <w:tab w:val="left" w:pos="600"/>
          <w:tab w:val="left" w:pos="601"/>
        </w:tabs>
        <w:autoSpaceDE w:val="0"/>
        <w:autoSpaceDN w:val="0"/>
        <w:spacing w:after="0" w:line="240" w:lineRule="auto"/>
        <w:ind w:hanging="361"/>
        <w:contextualSpacing w:val="0"/>
        <w:jc w:val="left"/>
        <w:rPr>
          <w:rFonts w:ascii="Arial" w:hAnsi="Arial" w:cs="Arial"/>
          <w:sz w:val="20"/>
          <w:szCs w:val="20"/>
        </w:rPr>
      </w:pPr>
      <w:r w:rsidRPr="00304DFE">
        <w:rPr>
          <w:rFonts w:ascii="Arial" w:hAnsi="Arial" w:cs="Arial"/>
          <w:sz w:val="20"/>
          <w:szCs w:val="20"/>
        </w:rPr>
        <w:t>R1.05billionisallocatedtoNon-profit</w:t>
      </w:r>
      <w:r w:rsidRPr="00304DFE">
        <w:rPr>
          <w:rFonts w:ascii="Arial" w:hAnsi="Arial" w:cs="Arial"/>
          <w:spacing w:val="-2"/>
          <w:sz w:val="20"/>
          <w:szCs w:val="20"/>
        </w:rPr>
        <w:t>institutions.</w:t>
      </w:r>
    </w:p>
    <w:p w:rsidR="006C68FA" w:rsidRPr="00304DFE" w:rsidRDefault="006C68FA" w:rsidP="00304DFE">
      <w:pPr>
        <w:pStyle w:val="ListParagraph"/>
        <w:widowControl w:val="0"/>
        <w:numPr>
          <w:ilvl w:val="0"/>
          <w:numId w:val="16"/>
        </w:numPr>
        <w:tabs>
          <w:tab w:val="left" w:pos="600"/>
          <w:tab w:val="left" w:pos="601"/>
        </w:tabs>
        <w:autoSpaceDE w:val="0"/>
        <w:autoSpaceDN w:val="0"/>
        <w:spacing w:after="0" w:line="240" w:lineRule="auto"/>
        <w:ind w:hanging="361"/>
        <w:contextualSpacing w:val="0"/>
        <w:jc w:val="left"/>
        <w:rPr>
          <w:rFonts w:ascii="Arial" w:hAnsi="Arial" w:cs="Arial"/>
          <w:sz w:val="20"/>
          <w:szCs w:val="20"/>
        </w:rPr>
      </w:pPr>
      <w:r w:rsidRPr="00304DFE">
        <w:rPr>
          <w:rFonts w:ascii="Arial" w:hAnsi="Arial" w:cs="Arial"/>
          <w:sz w:val="20"/>
          <w:szCs w:val="20"/>
        </w:rPr>
        <w:t>R778.4milliontowardsthe</w:t>
      </w:r>
      <w:r w:rsidRPr="00304DFE">
        <w:rPr>
          <w:rFonts w:ascii="Arial" w:hAnsi="Arial" w:cs="Arial"/>
          <w:i/>
          <w:sz w:val="20"/>
          <w:szCs w:val="20"/>
        </w:rPr>
        <w:t>IntegratedGrantfor</w:t>
      </w:r>
      <w:r w:rsidRPr="00304DFE">
        <w:rPr>
          <w:rFonts w:ascii="Arial" w:hAnsi="Arial" w:cs="Arial"/>
          <w:i/>
          <w:spacing w:val="-2"/>
          <w:sz w:val="20"/>
          <w:szCs w:val="20"/>
        </w:rPr>
        <w:t>Municipalities</w:t>
      </w:r>
      <w:r w:rsidRPr="00304DFE">
        <w:rPr>
          <w:rFonts w:ascii="Arial" w:hAnsi="Arial" w:cs="Arial"/>
          <w:spacing w:val="-2"/>
          <w:sz w:val="20"/>
          <w:szCs w:val="20"/>
        </w:rPr>
        <w:t>.</w:t>
      </w:r>
    </w:p>
    <w:p w:rsidR="006C68FA" w:rsidRPr="00304DFE" w:rsidRDefault="006C68FA" w:rsidP="00304DFE">
      <w:pPr>
        <w:pStyle w:val="ListParagraph"/>
        <w:widowControl w:val="0"/>
        <w:numPr>
          <w:ilvl w:val="0"/>
          <w:numId w:val="16"/>
        </w:numPr>
        <w:tabs>
          <w:tab w:val="left" w:pos="600"/>
          <w:tab w:val="left" w:pos="601"/>
        </w:tabs>
        <w:autoSpaceDE w:val="0"/>
        <w:autoSpaceDN w:val="0"/>
        <w:spacing w:after="0" w:line="240" w:lineRule="auto"/>
        <w:ind w:hanging="361"/>
        <w:contextualSpacing w:val="0"/>
        <w:jc w:val="left"/>
        <w:rPr>
          <w:rFonts w:ascii="Arial" w:hAnsi="Arial" w:cs="Arial"/>
          <w:sz w:val="20"/>
          <w:szCs w:val="20"/>
        </w:rPr>
      </w:pPr>
      <w:r w:rsidRPr="00304DFE">
        <w:rPr>
          <w:rFonts w:ascii="Arial" w:hAnsi="Arial" w:cs="Arial"/>
          <w:sz w:val="20"/>
          <w:szCs w:val="20"/>
        </w:rPr>
        <w:t>R433.1milliontowardsthe</w:t>
      </w:r>
      <w:r w:rsidRPr="00304DFE">
        <w:rPr>
          <w:rFonts w:ascii="Arial" w:hAnsi="Arial" w:cs="Arial"/>
          <w:i/>
          <w:sz w:val="20"/>
          <w:szCs w:val="20"/>
        </w:rPr>
        <w:t>IntegratedGrantfor</w:t>
      </w:r>
      <w:r w:rsidRPr="00304DFE">
        <w:rPr>
          <w:rFonts w:ascii="Arial" w:hAnsi="Arial" w:cs="Arial"/>
          <w:i/>
          <w:spacing w:val="-2"/>
          <w:sz w:val="20"/>
          <w:szCs w:val="20"/>
        </w:rPr>
        <w:t>Provinces</w:t>
      </w:r>
      <w:r w:rsidRPr="00304DFE">
        <w:rPr>
          <w:rFonts w:ascii="Arial" w:hAnsi="Arial" w:cs="Arial"/>
          <w:spacing w:val="-2"/>
          <w:sz w:val="20"/>
          <w:szCs w:val="20"/>
        </w:rPr>
        <w:t>.</w:t>
      </w:r>
    </w:p>
    <w:p w:rsidR="006C68FA" w:rsidRPr="00304DFE" w:rsidRDefault="006C68FA" w:rsidP="00304DFE">
      <w:pPr>
        <w:pStyle w:val="ListParagraph"/>
        <w:widowControl w:val="0"/>
        <w:numPr>
          <w:ilvl w:val="0"/>
          <w:numId w:val="16"/>
        </w:numPr>
        <w:tabs>
          <w:tab w:val="left" w:pos="600"/>
          <w:tab w:val="left" w:pos="601"/>
        </w:tabs>
        <w:autoSpaceDE w:val="0"/>
        <w:autoSpaceDN w:val="0"/>
        <w:spacing w:after="0" w:line="240" w:lineRule="auto"/>
        <w:ind w:hanging="361"/>
        <w:contextualSpacing w:val="0"/>
        <w:jc w:val="left"/>
        <w:rPr>
          <w:rFonts w:ascii="Arial" w:hAnsi="Arial" w:cs="Arial"/>
          <w:sz w:val="20"/>
          <w:szCs w:val="20"/>
        </w:rPr>
      </w:pPr>
      <w:r w:rsidRPr="00304DFE">
        <w:rPr>
          <w:rFonts w:ascii="Arial" w:hAnsi="Arial" w:cs="Arial"/>
          <w:sz w:val="20"/>
          <w:szCs w:val="20"/>
        </w:rPr>
        <w:t>R424.8milliontowardsthe</w:t>
      </w:r>
      <w:r w:rsidRPr="00304DFE">
        <w:rPr>
          <w:rFonts w:ascii="Arial" w:hAnsi="Arial" w:cs="Arial"/>
          <w:i/>
          <w:sz w:val="20"/>
          <w:szCs w:val="20"/>
        </w:rPr>
        <w:t>SocialSectorIncentiveGrantfor</w:t>
      </w:r>
      <w:r w:rsidRPr="00304DFE">
        <w:rPr>
          <w:rFonts w:ascii="Arial" w:hAnsi="Arial" w:cs="Arial"/>
          <w:i/>
          <w:spacing w:val="-2"/>
          <w:sz w:val="20"/>
          <w:szCs w:val="20"/>
        </w:rPr>
        <w:t>Provinces</w:t>
      </w:r>
      <w:r w:rsidRPr="00304DFE">
        <w:rPr>
          <w:rFonts w:ascii="Arial" w:hAnsi="Arial" w:cs="Arial"/>
          <w:spacing w:val="-2"/>
          <w:sz w:val="20"/>
          <w:szCs w:val="20"/>
        </w:rPr>
        <w:t>.</w:t>
      </w:r>
    </w:p>
    <w:p w:rsidR="006124D7" w:rsidRPr="00304DFE" w:rsidRDefault="006124D7" w:rsidP="00304DFE">
      <w:pPr>
        <w:spacing w:after="0" w:line="240" w:lineRule="auto"/>
        <w:jc w:val="left"/>
        <w:rPr>
          <w:rFonts w:ascii="Arial" w:hAnsi="Arial" w:cs="Arial"/>
          <w:sz w:val="20"/>
          <w:szCs w:val="20"/>
        </w:rPr>
      </w:pPr>
    </w:p>
    <w:p w:rsidR="00DA3A9F" w:rsidRPr="00304DFE" w:rsidRDefault="00DA3A9F" w:rsidP="00304DFE">
      <w:pPr>
        <w:spacing w:after="0" w:line="240" w:lineRule="auto"/>
        <w:jc w:val="left"/>
        <w:rPr>
          <w:rFonts w:ascii="Arial" w:hAnsi="Arial" w:cs="Arial"/>
          <w:sz w:val="20"/>
          <w:szCs w:val="20"/>
        </w:rPr>
      </w:pPr>
    </w:p>
    <w:p w:rsidR="00EB2F14" w:rsidRPr="00304DFE" w:rsidRDefault="00EB2F14" w:rsidP="00304DFE">
      <w:pPr>
        <w:pStyle w:val="Heading3"/>
        <w:spacing w:before="0" w:line="240" w:lineRule="auto"/>
        <w:jc w:val="left"/>
        <w:rPr>
          <w:rFonts w:ascii="Arial" w:hAnsi="Arial" w:cs="Arial"/>
          <w:b/>
          <w:sz w:val="20"/>
          <w:szCs w:val="20"/>
        </w:rPr>
      </w:pPr>
      <w:r w:rsidRPr="00304DFE">
        <w:rPr>
          <w:rFonts w:ascii="Arial" w:hAnsi="Arial" w:cs="Arial"/>
          <w:b/>
          <w:sz w:val="20"/>
          <w:szCs w:val="20"/>
        </w:rPr>
        <w:t>Programme 4: Property and Construction Industry Policy and Research</w:t>
      </w:r>
      <w:r w:rsidRPr="00304DFE">
        <w:rPr>
          <w:rStyle w:val="FootnoteReference"/>
          <w:rFonts w:ascii="Arial" w:hAnsi="Arial" w:cs="Arial"/>
          <w:bCs/>
          <w:color w:val="000000" w:themeColor="text1"/>
          <w:sz w:val="20"/>
          <w:szCs w:val="20"/>
        </w:rPr>
        <w:footnoteReference w:id="14"/>
      </w:r>
    </w:p>
    <w:p w:rsidR="00EB2F14" w:rsidRPr="00304DFE" w:rsidRDefault="00EB2F14" w:rsidP="00304DFE">
      <w:pPr>
        <w:spacing w:after="0" w:line="240" w:lineRule="auto"/>
        <w:jc w:val="left"/>
        <w:rPr>
          <w:rFonts w:ascii="Arial" w:hAnsi="Arial" w:cs="Arial"/>
          <w:sz w:val="20"/>
          <w:szCs w:val="20"/>
          <w:lang w:val="en-GB"/>
        </w:rPr>
      </w:pPr>
    </w:p>
    <w:p w:rsidR="00EB2F14" w:rsidRPr="00304DFE" w:rsidRDefault="00EB2F14" w:rsidP="00304DFE">
      <w:pPr>
        <w:pBdr>
          <w:top w:val="single" w:sz="4" w:space="1" w:color="auto"/>
          <w:left w:val="single" w:sz="4" w:space="4" w:color="auto"/>
          <w:bottom w:val="single" w:sz="4" w:space="1" w:color="auto"/>
          <w:right w:val="single" w:sz="4" w:space="4" w:color="auto"/>
        </w:pBdr>
        <w:spacing w:after="0" w:line="240" w:lineRule="auto"/>
        <w:jc w:val="left"/>
        <w:rPr>
          <w:rFonts w:ascii="Arial" w:hAnsi="Arial" w:cs="Arial"/>
          <w:b/>
          <w:bCs/>
          <w:sz w:val="20"/>
          <w:szCs w:val="20"/>
        </w:rPr>
      </w:pPr>
      <w:r w:rsidRPr="00304DFE">
        <w:rPr>
          <w:rFonts w:ascii="Arial" w:hAnsi="Arial" w:cs="Arial"/>
          <w:b/>
          <w:bCs/>
          <w:sz w:val="20"/>
          <w:szCs w:val="20"/>
        </w:rPr>
        <w:t>Programme 4 promotes the growth and transformation of the construction and property industries, as well as a standardised approach and best practice in construction and immovable asset management in the public sector.</w:t>
      </w:r>
    </w:p>
    <w:p w:rsidR="002D3ADD" w:rsidRPr="00304DFE" w:rsidRDefault="002D3ADD" w:rsidP="00304DFE">
      <w:pPr>
        <w:pStyle w:val="BodyText"/>
        <w:numPr>
          <w:ilvl w:val="0"/>
          <w:numId w:val="21"/>
        </w:numPr>
        <w:tabs>
          <w:tab w:val="left" w:pos="467"/>
          <w:tab w:val="left" w:pos="468"/>
        </w:tabs>
        <w:spacing w:after="0" w:line="240" w:lineRule="auto"/>
        <w:ind w:hanging="361"/>
        <w:jc w:val="left"/>
        <w:rPr>
          <w:rFonts w:ascii="Arial" w:hAnsi="Arial" w:cs="Arial"/>
          <w:sz w:val="20"/>
          <w:szCs w:val="20"/>
        </w:rPr>
      </w:pPr>
      <w:r w:rsidRPr="00304DFE">
        <w:rPr>
          <w:rFonts w:ascii="Arial" w:hAnsi="Arial" w:cs="Arial"/>
          <w:sz w:val="20"/>
          <w:szCs w:val="20"/>
        </w:rPr>
        <w:t>PublicWorksBill</w:t>
      </w:r>
      <w:r w:rsidRPr="00304DFE">
        <w:rPr>
          <w:rFonts w:ascii="Arial" w:hAnsi="Arial" w:cs="Arial"/>
          <w:spacing w:val="-2"/>
          <w:sz w:val="20"/>
          <w:szCs w:val="20"/>
        </w:rPr>
        <w:t>Gazetted.</w:t>
      </w:r>
    </w:p>
    <w:p w:rsidR="002D3ADD" w:rsidRPr="00304DFE" w:rsidRDefault="002D3ADD" w:rsidP="00304DFE">
      <w:pPr>
        <w:pStyle w:val="BodyText"/>
        <w:tabs>
          <w:tab w:val="left" w:pos="467"/>
          <w:tab w:val="left" w:pos="468"/>
        </w:tabs>
        <w:spacing w:after="0" w:line="240" w:lineRule="auto"/>
        <w:ind w:right="104"/>
        <w:jc w:val="left"/>
        <w:rPr>
          <w:rFonts w:ascii="Arial" w:hAnsi="Arial" w:cs="Arial"/>
          <w:sz w:val="20"/>
          <w:szCs w:val="20"/>
        </w:rPr>
      </w:pPr>
      <w:r w:rsidRPr="00304DFE">
        <w:rPr>
          <w:rFonts w:ascii="Arial" w:hAnsi="Arial" w:cs="Arial"/>
          <w:sz w:val="20"/>
          <w:szCs w:val="20"/>
        </w:rPr>
        <w:t>The following performance targets are stated for this programme:</w:t>
      </w:r>
    </w:p>
    <w:p w:rsidR="002D3ADD" w:rsidRPr="00304DFE" w:rsidRDefault="002D3ADD" w:rsidP="00304DFE">
      <w:pPr>
        <w:pStyle w:val="BodyText"/>
        <w:numPr>
          <w:ilvl w:val="0"/>
          <w:numId w:val="21"/>
        </w:numPr>
        <w:tabs>
          <w:tab w:val="left" w:pos="467"/>
          <w:tab w:val="left" w:pos="468"/>
        </w:tabs>
        <w:spacing w:after="0" w:line="240" w:lineRule="auto"/>
        <w:ind w:left="467" w:right="104"/>
        <w:jc w:val="left"/>
        <w:rPr>
          <w:rFonts w:ascii="Arial" w:hAnsi="Arial" w:cs="Arial"/>
          <w:sz w:val="20"/>
          <w:szCs w:val="20"/>
        </w:rPr>
      </w:pPr>
      <w:r w:rsidRPr="00304DFE">
        <w:rPr>
          <w:rFonts w:ascii="Arial" w:hAnsi="Arial" w:cs="Arial"/>
          <w:sz w:val="20"/>
          <w:szCs w:val="20"/>
        </w:rPr>
        <w:t>Amendment of the Construction Industry Development Board (cidb) Act (No. 38 of 2000) submitted to the Minister.</w:t>
      </w:r>
    </w:p>
    <w:p w:rsidR="002D3ADD" w:rsidRPr="00304DFE" w:rsidRDefault="002D3ADD" w:rsidP="00304DFE">
      <w:pPr>
        <w:pStyle w:val="BodyText"/>
        <w:numPr>
          <w:ilvl w:val="0"/>
          <w:numId w:val="21"/>
        </w:numPr>
        <w:tabs>
          <w:tab w:val="left" w:pos="467"/>
          <w:tab w:val="left" w:pos="468"/>
        </w:tabs>
        <w:spacing w:after="0" w:line="240" w:lineRule="auto"/>
        <w:ind w:hanging="361"/>
        <w:jc w:val="left"/>
        <w:rPr>
          <w:rFonts w:ascii="Arial" w:hAnsi="Arial" w:cs="Arial"/>
          <w:sz w:val="20"/>
          <w:szCs w:val="20"/>
        </w:rPr>
      </w:pPr>
      <w:r w:rsidRPr="00304DFE">
        <w:rPr>
          <w:rFonts w:ascii="Arial" w:hAnsi="Arial" w:cs="Arial"/>
          <w:sz w:val="20"/>
          <w:szCs w:val="20"/>
        </w:rPr>
        <w:t>InfrastructureDevelopmentActRegulations</w:t>
      </w:r>
      <w:r w:rsidRPr="00304DFE">
        <w:rPr>
          <w:rFonts w:ascii="Arial" w:hAnsi="Arial" w:cs="Arial"/>
          <w:spacing w:val="-2"/>
          <w:sz w:val="20"/>
          <w:szCs w:val="20"/>
        </w:rPr>
        <w:t>gazetted.</w:t>
      </w:r>
    </w:p>
    <w:p w:rsidR="002D3ADD" w:rsidRPr="00304DFE" w:rsidRDefault="002D3ADD" w:rsidP="00304DFE">
      <w:pPr>
        <w:pStyle w:val="BodyText"/>
        <w:numPr>
          <w:ilvl w:val="0"/>
          <w:numId w:val="21"/>
        </w:numPr>
        <w:tabs>
          <w:tab w:val="left" w:pos="467"/>
          <w:tab w:val="left" w:pos="468"/>
        </w:tabs>
        <w:spacing w:after="0" w:line="240" w:lineRule="auto"/>
        <w:ind w:hanging="361"/>
        <w:jc w:val="left"/>
        <w:rPr>
          <w:rFonts w:ascii="Arial" w:hAnsi="Arial" w:cs="Arial"/>
          <w:sz w:val="20"/>
          <w:szCs w:val="20"/>
        </w:rPr>
      </w:pPr>
      <w:r w:rsidRPr="00304DFE">
        <w:rPr>
          <w:rFonts w:ascii="Arial" w:hAnsi="Arial" w:cs="Arial"/>
          <w:sz w:val="20"/>
          <w:szCs w:val="20"/>
        </w:rPr>
        <w:t>Amendments to align the InfrastructureDevelopmentAct of 2014 to the</w:t>
      </w:r>
      <w:r w:rsidR="00B44B86" w:rsidRPr="00304DFE">
        <w:rPr>
          <w:rFonts w:ascii="Arial" w:hAnsi="Arial" w:cs="Arial"/>
          <w:sz w:val="20"/>
          <w:szCs w:val="20"/>
        </w:rPr>
        <w:t xml:space="preserve"> functions of the</w:t>
      </w:r>
      <w:r w:rsidRPr="00304DFE">
        <w:rPr>
          <w:rFonts w:ascii="Arial" w:hAnsi="Arial" w:cs="Arial"/>
          <w:sz w:val="20"/>
          <w:szCs w:val="20"/>
        </w:rPr>
        <w:t xml:space="preserve"> Infrastructure South Africa rather than to </w:t>
      </w:r>
      <w:r w:rsidR="00B44B86" w:rsidRPr="00304DFE">
        <w:rPr>
          <w:rFonts w:ascii="Arial" w:hAnsi="Arial" w:cs="Arial"/>
          <w:sz w:val="20"/>
          <w:szCs w:val="20"/>
        </w:rPr>
        <w:t xml:space="preserve">that of </w:t>
      </w:r>
      <w:r w:rsidRPr="00304DFE">
        <w:rPr>
          <w:rFonts w:ascii="Arial" w:hAnsi="Arial" w:cs="Arial"/>
          <w:sz w:val="20"/>
          <w:szCs w:val="20"/>
        </w:rPr>
        <w:t>the coordination tasks of the</w:t>
      </w:r>
      <w:r w:rsidR="00D269D3" w:rsidRPr="00304DFE">
        <w:rPr>
          <w:rFonts w:ascii="Arial" w:hAnsi="Arial" w:cs="Arial"/>
          <w:sz w:val="20"/>
          <w:szCs w:val="20"/>
        </w:rPr>
        <w:t>Presidential Infrastructure Coordinating Commission(</w:t>
      </w:r>
      <w:r w:rsidRPr="00304DFE">
        <w:rPr>
          <w:rFonts w:ascii="Arial" w:hAnsi="Arial" w:cs="Arial"/>
          <w:sz w:val="20"/>
          <w:szCs w:val="20"/>
        </w:rPr>
        <w:t>PICC</w:t>
      </w:r>
      <w:r w:rsidR="00D269D3" w:rsidRPr="00304DFE">
        <w:rPr>
          <w:rFonts w:ascii="Arial" w:hAnsi="Arial" w:cs="Arial"/>
          <w:sz w:val="20"/>
          <w:szCs w:val="20"/>
        </w:rPr>
        <w:t>)</w:t>
      </w:r>
      <w:r w:rsidRPr="00304DFE">
        <w:rPr>
          <w:rFonts w:ascii="Arial" w:hAnsi="Arial" w:cs="Arial"/>
          <w:sz w:val="20"/>
          <w:szCs w:val="20"/>
        </w:rPr>
        <w:t>.</w:t>
      </w:r>
    </w:p>
    <w:p w:rsidR="00AD5D27" w:rsidRPr="00304DFE" w:rsidRDefault="00AD5D27" w:rsidP="00304DFE">
      <w:pPr>
        <w:pStyle w:val="BodyText"/>
        <w:spacing w:after="0" w:line="240" w:lineRule="auto"/>
        <w:ind w:left="240" w:right="317"/>
        <w:jc w:val="left"/>
        <w:rPr>
          <w:rFonts w:ascii="Arial" w:hAnsi="Arial" w:cs="Arial"/>
          <w:sz w:val="20"/>
          <w:szCs w:val="20"/>
        </w:rPr>
      </w:pPr>
    </w:p>
    <w:p w:rsidR="00D269D3" w:rsidRPr="00304DFE" w:rsidRDefault="00D269D3" w:rsidP="00304DFE">
      <w:pPr>
        <w:pStyle w:val="BodyText"/>
        <w:spacing w:after="0" w:line="240" w:lineRule="auto"/>
        <w:ind w:left="240" w:right="317"/>
        <w:jc w:val="left"/>
        <w:rPr>
          <w:rFonts w:ascii="Arial" w:hAnsi="Arial" w:cs="Arial"/>
          <w:sz w:val="20"/>
          <w:szCs w:val="20"/>
        </w:rPr>
      </w:pPr>
      <w:r w:rsidRPr="00304DFE">
        <w:rPr>
          <w:rFonts w:ascii="Arial" w:hAnsi="Arial" w:cs="Arial"/>
          <w:sz w:val="20"/>
          <w:szCs w:val="20"/>
        </w:rPr>
        <w:t xml:space="preserve">Programme 4 consists of nine sub-programmes, including the </w:t>
      </w:r>
      <w:r w:rsidRPr="00304DFE">
        <w:rPr>
          <w:rFonts w:ascii="Arial" w:hAnsi="Arial" w:cs="Arial"/>
          <w:i/>
          <w:sz w:val="20"/>
          <w:szCs w:val="20"/>
        </w:rPr>
        <w:t xml:space="preserve">Property Management Trading Entity </w:t>
      </w:r>
      <w:r w:rsidRPr="00304DFE">
        <w:rPr>
          <w:rFonts w:ascii="Arial" w:hAnsi="Arial" w:cs="Arial"/>
          <w:sz w:val="20"/>
          <w:szCs w:val="20"/>
        </w:rPr>
        <w:t>(PMTE), which receives the bulk of the allocation, with R4.45 billion for 2022/23 from the R4.35 billion of the previous year.</w:t>
      </w:r>
    </w:p>
    <w:p w:rsidR="00D269D3" w:rsidRPr="00304DFE" w:rsidRDefault="00D269D3" w:rsidP="00304DFE">
      <w:pPr>
        <w:pStyle w:val="BodyText"/>
        <w:spacing w:after="0" w:line="240" w:lineRule="auto"/>
        <w:ind w:left="240" w:right="315"/>
        <w:jc w:val="left"/>
        <w:rPr>
          <w:rFonts w:ascii="Arial" w:hAnsi="Arial" w:cs="Arial"/>
          <w:sz w:val="20"/>
          <w:szCs w:val="20"/>
        </w:rPr>
      </w:pPr>
      <w:r w:rsidRPr="00304DFE">
        <w:rPr>
          <w:rFonts w:ascii="Arial" w:hAnsi="Arial" w:cs="Arial"/>
          <w:sz w:val="20"/>
          <w:szCs w:val="20"/>
        </w:rPr>
        <w:t>The PMTE was established in April 2006, as part of a longer-term reform programme to provide improved p</w:t>
      </w:r>
      <w:r w:rsidR="00AD5D27" w:rsidRPr="00304DFE">
        <w:rPr>
          <w:rFonts w:ascii="Arial" w:hAnsi="Arial" w:cs="Arial"/>
          <w:sz w:val="20"/>
          <w:szCs w:val="20"/>
        </w:rPr>
        <w:t>roperty management services to client d</w:t>
      </w:r>
      <w:r w:rsidRPr="00304DFE">
        <w:rPr>
          <w:rFonts w:ascii="Arial" w:hAnsi="Arial" w:cs="Arial"/>
          <w:sz w:val="20"/>
          <w:szCs w:val="20"/>
        </w:rPr>
        <w:t xml:space="preserve">epartments. With the establishment of the PMTE, all accommodation-related costs were devolved to </w:t>
      </w:r>
      <w:r w:rsidR="002966A5" w:rsidRPr="00304DFE">
        <w:rPr>
          <w:rFonts w:ascii="Arial" w:hAnsi="Arial" w:cs="Arial"/>
          <w:sz w:val="20"/>
          <w:szCs w:val="20"/>
        </w:rPr>
        <w:t>c</w:t>
      </w:r>
      <w:r w:rsidRPr="00304DFE">
        <w:rPr>
          <w:rFonts w:ascii="Arial" w:hAnsi="Arial" w:cs="Arial"/>
          <w:sz w:val="20"/>
          <w:szCs w:val="20"/>
        </w:rPr>
        <w:t xml:space="preserve">lient </w:t>
      </w:r>
      <w:r w:rsidR="002966A5" w:rsidRPr="00304DFE">
        <w:rPr>
          <w:rFonts w:ascii="Arial" w:hAnsi="Arial" w:cs="Arial"/>
          <w:sz w:val="20"/>
          <w:szCs w:val="20"/>
        </w:rPr>
        <w:t>d</w:t>
      </w:r>
      <w:r w:rsidRPr="00304DFE">
        <w:rPr>
          <w:rFonts w:ascii="Arial" w:hAnsi="Arial" w:cs="Arial"/>
          <w:sz w:val="20"/>
          <w:szCs w:val="20"/>
        </w:rPr>
        <w:t xml:space="preserve">epartments. In this regard, it has been issuing invoices and collecting user charges from </w:t>
      </w:r>
      <w:r w:rsidR="002966A5" w:rsidRPr="00304DFE">
        <w:rPr>
          <w:rFonts w:ascii="Arial" w:hAnsi="Arial" w:cs="Arial"/>
          <w:sz w:val="20"/>
          <w:szCs w:val="20"/>
        </w:rPr>
        <w:t>c</w:t>
      </w:r>
      <w:r w:rsidRPr="00304DFE">
        <w:rPr>
          <w:rFonts w:ascii="Arial" w:hAnsi="Arial" w:cs="Arial"/>
          <w:sz w:val="20"/>
          <w:szCs w:val="20"/>
        </w:rPr>
        <w:t xml:space="preserve">lients on a quarterly basis, based on amounts devolved to them. In March 2015, the </w:t>
      </w:r>
      <w:r w:rsidR="008A4D96" w:rsidRPr="00304DFE">
        <w:rPr>
          <w:rFonts w:ascii="Arial" w:hAnsi="Arial" w:cs="Arial"/>
          <w:sz w:val="20"/>
          <w:szCs w:val="20"/>
        </w:rPr>
        <w:t>d</w:t>
      </w:r>
      <w:r w:rsidRPr="00304DFE">
        <w:rPr>
          <w:rFonts w:ascii="Arial" w:hAnsi="Arial" w:cs="Arial"/>
          <w:sz w:val="20"/>
          <w:szCs w:val="20"/>
        </w:rPr>
        <w:t>epartment operationalised the PMTE, which resulted in it being shifted (along with its functions), to Programme 4.</w:t>
      </w:r>
    </w:p>
    <w:p w:rsidR="00D269D3" w:rsidRPr="00304DFE" w:rsidRDefault="00D269D3" w:rsidP="00304DFE">
      <w:pPr>
        <w:pStyle w:val="BodyText"/>
        <w:spacing w:after="0" w:line="240" w:lineRule="auto"/>
        <w:ind w:left="240" w:right="315"/>
        <w:jc w:val="left"/>
        <w:rPr>
          <w:rFonts w:ascii="Arial" w:hAnsi="Arial" w:cs="Arial"/>
          <w:sz w:val="20"/>
          <w:szCs w:val="20"/>
        </w:rPr>
      </w:pPr>
      <w:r w:rsidRPr="00304DFE">
        <w:rPr>
          <w:rFonts w:ascii="Arial" w:hAnsi="Arial" w:cs="Arial"/>
          <w:sz w:val="20"/>
          <w:szCs w:val="20"/>
        </w:rPr>
        <w:t>A large portion of the budget for 2022/23 is allocated to Transfers and Subsidies, which amount to R4.74 billion and accounts for 98.5 per cent of the programme budget. This constitutes an increase of R16.4 million (but a decrease of 3.9 per cent in real terms) from the total allocation of R4.73 billion in 2021/22.</w:t>
      </w:r>
    </w:p>
    <w:p w:rsidR="00D269D3" w:rsidRPr="00304DFE" w:rsidRDefault="00D269D3" w:rsidP="00304DFE">
      <w:pPr>
        <w:pStyle w:val="ListParagraph"/>
        <w:widowControl w:val="0"/>
        <w:numPr>
          <w:ilvl w:val="0"/>
          <w:numId w:val="16"/>
        </w:numPr>
        <w:tabs>
          <w:tab w:val="left" w:pos="600"/>
          <w:tab w:val="left" w:pos="601"/>
        </w:tabs>
        <w:autoSpaceDE w:val="0"/>
        <w:autoSpaceDN w:val="0"/>
        <w:spacing w:after="0" w:line="240" w:lineRule="auto"/>
        <w:ind w:right="317"/>
        <w:contextualSpacing w:val="0"/>
        <w:jc w:val="left"/>
        <w:rPr>
          <w:rFonts w:ascii="Arial" w:hAnsi="Arial" w:cs="Arial"/>
          <w:sz w:val="20"/>
          <w:szCs w:val="20"/>
        </w:rPr>
      </w:pPr>
      <w:r w:rsidRPr="00304DFE">
        <w:rPr>
          <w:rFonts w:ascii="Arial" w:hAnsi="Arial" w:cs="Arial"/>
          <w:sz w:val="20"/>
          <w:szCs w:val="20"/>
        </w:rPr>
        <w:t>DepartmentalAgenciesandAccounts(non-businessentities)receivesR4.62billion, which is an increase R107.7 million from the R4.52 billion received in 2021/22.</w:t>
      </w:r>
    </w:p>
    <w:p w:rsidR="00D269D3" w:rsidRPr="00304DFE" w:rsidRDefault="00D269D3" w:rsidP="00304DFE">
      <w:pPr>
        <w:pStyle w:val="BodyText"/>
        <w:spacing w:after="0" w:line="240" w:lineRule="auto"/>
        <w:ind w:left="240"/>
        <w:jc w:val="left"/>
        <w:rPr>
          <w:rFonts w:ascii="Arial" w:hAnsi="Arial" w:cs="Arial"/>
          <w:sz w:val="20"/>
          <w:szCs w:val="20"/>
        </w:rPr>
      </w:pPr>
    </w:p>
    <w:p w:rsidR="00D269D3" w:rsidRPr="00304DFE" w:rsidRDefault="00D269D3" w:rsidP="00304DFE">
      <w:pPr>
        <w:pStyle w:val="BodyText"/>
        <w:spacing w:after="0" w:line="240" w:lineRule="auto"/>
        <w:ind w:left="240"/>
        <w:jc w:val="left"/>
        <w:rPr>
          <w:rFonts w:ascii="Arial" w:hAnsi="Arial" w:cs="Arial"/>
          <w:sz w:val="20"/>
          <w:szCs w:val="20"/>
        </w:rPr>
      </w:pPr>
      <w:r w:rsidRPr="00304DFE">
        <w:rPr>
          <w:rFonts w:ascii="Arial" w:hAnsi="Arial" w:cs="Arial"/>
          <w:sz w:val="20"/>
          <w:szCs w:val="20"/>
        </w:rPr>
        <w:t>Thesesub-programmesreceivedthefollowingallocationsfor</w:t>
      </w:r>
      <w:r w:rsidRPr="00304DFE">
        <w:rPr>
          <w:rFonts w:ascii="Arial" w:hAnsi="Arial" w:cs="Arial"/>
          <w:spacing w:val="-2"/>
          <w:sz w:val="20"/>
          <w:szCs w:val="20"/>
        </w:rPr>
        <w:t>2022/23:</w:t>
      </w:r>
    </w:p>
    <w:p w:rsidR="00D269D3" w:rsidRPr="00304DFE" w:rsidRDefault="00D269D3" w:rsidP="00304DFE">
      <w:pPr>
        <w:pStyle w:val="ListParagraph"/>
        <w:widowControl w:val="0"/>
        <w:numPr>
          <w:ilvl w:val="1"/>
          <w:numId w:val="16"/>
        </w:numPr>
        <w:tabs>
          <w:tab w:val="left" w:pos="1321"/>
        </w:tabs>
        <w:autoSpaceDE w:val="0"/>
        <w:autoSpaceDN w:val="0"/>
        <w:spacing w:after="0" w:line="240" w:lineRule="auto"/>
        <w:ind w:right="313"/>
        <w:contextualSpacing w:val="0"/>
        <w:jc w:val="left"/>
        <w:rPr>
          <w:rFonts w:ascii="Arial" w:hAnsi="Arial" w:cs="Arial"/>
          <w:sz w:val="20"/>
          <w:szCs w:val="20"/>
        </w:rPr>
      </w:pPr>
      <w:r w:rsidRPr="00304DFE">
        <w:rPr>
          <w:rFonts w:ascii="Arial" w:hAnsi="Arial" w:cs="Arial"/>
          <w:i/>
          <w:sz w:val="20"/>
          <w:szCs w:val="20"/>
        </w:rPr>
        <w:t xml:space="preserve">Construction Policy Development Programme </w:t>
      </w:r>
      <w:r w:rsidRPr="00304DFE">
        <w:rPr>
          <w:rFonts w:ascii="Arial" w:hAnsi="Arial" w:cs="Arial"/>
          <w:sz w:val="20"/>
          <w:szCs w:val="20"/>
        </w:rPr>
        <w:t>is allocated R45.6 million, a real increase of 1.5 per cent in real terms from the previous year.</w:t>
      </w:r>
    </w:p>
    <w:p w:rsidR="00D269D3" w:rsidRPr="00304DFE" w:rsidRDefault="00D269D3" w:rsidP="00304DFE">
      <w:pPr>
        <w:pStyle w:val="ListParagraph"/>
        <w:widowControl w:val="0"/>
        <w:numPr>
          <w:ilvl w:val="1"/>
          <w:numId w:val="16"/>
        </w:numPr>
        <w:tabs>
          <w:tab w:val="left" w:pos="1321"/>
        </w:tabs>
        <w:autoSpaceDE w:val="0"/>
        <w:autoSpaceDN w:val="0"/>
        <w:spacing w:after="0" w:line="240" w:lineRule="auto"/>
        <w:ind w:right="316"/>
        <w:contextualSpacing w:val="0"/>
        <w:jc w:val="left"/>
        <w:rPr>
          <w:rFonts w:ascii="Arial" w:hAnsi="Arial" w:cs="Arial"/>
          <w:sz w:val="20"/>
          <w:szCs w:val="20"/>
        </w:rPr>
      </w:pPr>
      <w:r w:rsidRPr="00304DFE">
        <w:rPr>
          <w:rFonts w:ascii="Arial" w:hAnsi="Arial" w:cs="Arial"/>
          <w:i/>
          <w:sz w:val="20"/>
          <w:szCs w:val="20"/>
        </w:rPr>
        <w:t xml:space="preserve">Property Policy Development Programme </w:t>
      </w:r>
      <w:r w:rsidRPr="00304DFE">
        <w:rPr>
          <w:rFonts w:ascii="Arial" w:hAnsi="Arial" w:cs="Arial"/>
          <w:sz w:val="20"/>
          <w:szCs w:val="20"/>
        </w:rPr>
        <w:t>is allocated R12.2 million, (a nominal increase of R400 000from the R11.8million) anda real decreaseof 1.1per cent.</w:t>
      </w:r>
    </w:p>
    <w:p w:rsidR="00D269D3" w:rsidRPr="00304DFE" w:rsidRDefault="00D269D3" w:rsidP="00304DFE">
      <w:pPr>
        <w:pStyle w:val="ListParagraph"/>
        <w:widowControl w:val="0"/>
        <w:numPr>
          <w:ilvl w:val="1"/>
          <w:numId w:val="16"/>
        </w:numPr>
        <w:tabs>
          <w:tab w:val="left" w:pos="1321"/>
        </w:tabs>
        <w:autoSpaceDE w:val="0"/>
        <w:autoSpaceDN w:val="0"/>
        <w:spacing w:after="0" w:line="240" w:lineRule="auto"/>
        <w:ind w:right="313"/>
        <w:contextualSpacing w:val="0"/>
        <w:jc w:val="left"/>
        <w:rPr>
          <w:rFonts w:ascii="Arial" w:hAnsi="Arial" w:cs="Arial"/>
          <w:sz w:val="20"/>
          <w:szCs w:val="20"/>
        </w:rPr>
      </w:pPr>
      <w:r w:rsidRPr="00304DFE">
        <w:rPr>
          <w:rFonts w:ascii="Arial" w:hAnsi="Arial" w:cs="Arial"/>
          <w:i/>
          <w:sz w:val="20"/>
          <w:szCs w:val="20"/>
        </w:rPr>
        <w:t xml:space="preserve">Construction Industry Development Board </w:t>
      </w:r>
      <w:r w:rsidRPr="00304DFE">
        <w:rPr>
          <w:rFonts w:ascii="Arial" w:hAnsi="Arial" w:cs="Arial"/>
          <w:sz w:val="20"/>
          <w:szCs w:val="20"/>
        </w:rPr>
        <w:t>(cidb) is allocated R80.0 million (a nominalincreaseofR1.8millionfromR78.2million), adecreaseof 2.1percent in real terms from the previous year.</w:t>
      </w:r>
    </w:p>
    <w:p w:rsidR="00D269D3" w:rsidRPr="00304DFE" w:rsidRDefault="00D269D3" w:rsidP="00304DFE">
      <w:pPr>
        <w:pStyle w:val="ListParagraph"/>
        <w:widowControl w:val="0"/>
        <w:numPr>
          <w:ilvl w:val="1"/>
          <w:numId w:val="16"/>
        </w:numPr>
        <w:tabs>
          <w:tab w:val="left" w:pos="1321"/>
        </w:tabs>
        <w:autoSpaceDE w:val="0"/>
        <w:autoSpaceDN w:val="0"/>
        <w:spacing w:after="0" w:line="240" w:lineRule="auto"/>
        <w:ind w:right="312"/>
        <w:contextualSpacing w:val="0"/>
        <w:jc w:val="left"/>
        <w:rPr>
          <w:rFonts w:ascii="Arial" w:hAnsi="Arial" w:cs="Arial"/>
          <w:sz w:val="20"/>
          <w:szCs w:val="20"/>
        </w:rPr>
      </w:pPr>
      <w:r w:rsidRPr="00304DFE">
        <w:rPr>
          <w:rFonts w:ascii="Arial" w:hAnsi="Arial" w:cs="Arial"/>
          <w:i/>
          <w:sz w:val="20"/>
          <w:szCs w:val="20"/>
        </w:rPr>
        <w:t xml:space="preserve">Council for the Built Environment </w:t>
      </w:r>
      <w:r w:rsidRPr="00304DFE">
        <w:rPr>
          <w:rFonts w:ascii="Arial" w:hAnsi="Arial" w:cs="Arial"/>
          <w:sz w:val="20"/>
          <w:szCs w:val="20"/>
        </w:rPr>
        <w:t xml:space="preserve">(CBE) receive an allocation of R54.5 million (an increase of R1.0 million from R53.5 million), and a 2.5 per cent decrease in real </w:t>
      </w:r>
      <w:r w:rsidRPr="00304DFE">
        <w:rPr>
          <w:rFonts w:ascii="Arial" w:hAnsi="Arial" w:cs="Arial"/>
          <w:spacing w:val="-2"/>
          <w:sz w:val="20"/>
          <w:szCs w:val="20"/>
        </w:rPr>
        <w:t>terms.</w:t>
      </w:r>
    </w:p>
    <w:p w:rsidR="00D269D3" w:rsidRPr="00304DFE" w:rsidRDefault="00D269D3" w:rsidP="00304DFE">
      <w:pPr>
        <w:pStyle w:val="ListParagraph"/>
        <w:widowControl w:val="0"/>
        <w:numPr>
          <w:ilvl w:val="1"/>
          <w:numId w:val="16"/>
        </w:numPr>
        <w:tabs>
          <w:tab w:val="left" w:pos="1321"/>
        </w:tabs>
        <w:autoSpaceDE w:val="0"/>
        <w:autoSpaceDN w:val="0"/>
        <w:spacing w:after="0" w:line="240" w:lineRule="auto"/>
        <w:ind w:right="314"/>
        <w:contextualSpacing w:val="0"/>
        <w:jc w:val="left"/>
        <w:rPr>
          <w:rFonts w:ascii="Arial" w:hAnsi="Arial" w:cs="Arial"/>
          <w:sz w:val="20"/>
          <w:szCs w:val="20"/>
        </w:rPr>
      </w:pPr>
      <w:r w:rsidRPr="00304DFE">
        <w:rPr>
          <w:rFonts w:ascii="Arial" w:hAnsi="Arial" w:cs="Arial"/>
          <w:i/>
          <w:sz w:val="20"/>
          <w:szCs w:val="20"/>
        </w:rPr>
        <w:t xml:space="preserve">Construction, Education and Training Authority </w:t>
      </w:r>
      <w:r w:rsidRPr="00304DFE">
        <w:rPr>
          <w:rFonts w:ascii="Arial" w:hAnsi="Arial" w:cs="Arial"/>
          <w:sz w:val="20"/>
          <w:szCs w:val="20"/>
        </w:rPr>
        <w:t>(CETA) receive an allocation of R600000, (an increaseof R0from the R600000 in 2021/22), which constitutes a decrease of 4.3 per cent in real terms.</w:t>
      </w:r>
    </w:p>
    <w:p w:rsidR="00D269D3" w:rsidRPr="00304DFE" w:rsidRDefault="00D269D3" w:rsidP="00304DFE">
      <w:pPr>
        <w:pStyle w:val="ListParagraph"/>
        <w:widowControl w:val="0"/>
        <w:numPr>
          <w:ilvl w:val="1"/>
          <w:numId w:val="16"/>
        </w:numPr>
        <w:tabs>
          <w:tab w:val="left" w:pos="1321"/>
        </w:tabs>
        <w:autoSpaceDE w:val="0"/>
        <w:autoSpaceDN w:val="0"/>
        <w:spacing w:after="0" w:line="240" w:lineRule="auto"/>
        <w:ind w:hanging="361"/>
        <w:contextualSpacing w:val="0"/>
        <w:jc w:val="left"/>
        <w:rPr>
          <w:rFonts w:ascii="Arial" w:hAnsi="Arial" w:cs="Arial"/>
          <w:sz w:val="20"/>
          <w:szCs w:val="20"/>
        </w:rPr>
      </w:pPr>
      <w:r w:rsidRPr="00304DFE">
        <w:rPr>
          <w:rFonts w:ascii="Arial" w:hAnsi="Arial" w:cs="Arial"/>
          <w:sz w:val="20"/>
          <w:szCs w:val="20"/>
        </w:rPr>
        <w:t>ThePMTE(asnotedabove)receivesanallocationofR4.45billion,a decrease</w:t>
      </w:r>
      <w:r w:rsidRPr="00304DFE">
        <w:rPr>
          <w:rFonts w:ascii="Arial" w:hAnsi="Arial" w:cs="Arial"/>
          <w:spacing w:val="-5"/>
          <w:sz w:val="20"/>
          <w:szCs w:val="20"/>
        </w:rPr>
        <w:t>of</w:t>
      </w:r>
    </w:p>
    <w:p w:rsidR="00D269D3" w:rsidRPr="00304DFE" w:rsidRDefault="00D269D3" w:rsidP="00304DFE">
      <w:pPr>
        <w:pStyle w:val="BodyText"/>
        <w:spacing w:after="0" w:line="240" w:lineRule="auto"/>
        <w:ind w:left="1320"/>
        <w:jc w:val="left"/>
        <w:rPr>
          <w:rFonts w:ascii="Arial" w:hAnsi="Arial" w:cs="Arial"/>
          <w:sz w:val="20"/>
          <w:szCs w:val="20"/>
        </w:rPr>
      </w:pPr>
      <w:r w:rsidRPr="00304DFE">
        <w:rPr>
          <w:rFonts w:ascii="Arial" w:hAnsi="Arial" w:cs="Arial"/>
          <w:sz w:val="20"/>
          <w:szCs w:val="20"/>
        </w:rPr>
        <w:t>2.0percent inreal</w:t>
      </w:r>
      <w:r w:rsidRPr="00304DFE">
        <w:rPr>
          <w:rFonts w:ascii="Arial" w:hAnsi="Arial" w:cs="Arial"/>
          <w:spacing w:val="-2"/>
          <w:sz w:val="20"/>
          <w:szCs w:val="20"/>
        </w:rPr>
        <w:t>terms.</w:t>
      </w:r>
    </w:p>
    <w:p w:rsidR="00D269D3" w:rsidRPr="00304DFE" w:rsidRDefault="00D269D3" w:rsidP="00304DFE">
      <w:pPr>
        <w:pStyle w:val="BodyText"/>
        <w:spacing w:after="0" w:line="240" w:lineRule="auto"/>
        <w:ind w:left="240" w:right="315"/>
        <w:jc w:val="left"/>
        <w:rPr>
          <w:rFonts w:ascii="Arial" w:hAnsi="Arial" w:cs="Arial"/>
          <w:sz w:val="20"/>
          <w:szCs w:val="20"/>
        </w:rPr>
      </w:pPr>
      <w:r w:rsidRPr="00304DFE">
        <w:rPr>
          <w:rFonts w:ascii="Arial" w:hAnsi="Arial" w:cs="Arial"/>
          <w:sz w:val="20"/>
          <w:szCs w:val="20"/>
        </w:rPr>
        <w:t>The sub-programmethat provides</w:t>
      </w:r>
      <w:r w:rsidR="00C7423C" w:rsidRPr="00304DFE">
        <w:rPr>
          <w:rFonts w:ascii="Arial" w:hAnsi="Arial" w:cs="Arial"/>
          <w:spacing w:val="-3"/>
          <w:sz w:val="20"/>
          <w:szCs w:val="20"/>
        </w:rPr>
        <w:t xml:space="preserve">coordinating </w:t>
      </w:r>
      <w:r w:rsidRPr="00304DFE">
        <w:rPr>
          <w:rFonts w:ascii="Arial" w:hAnsi="Arial" w:cs="Arial"/>
          <w:sz w:val="20"/>
          <w:szCs w:val="20"/>
        </w:rPr>
        <w:t>support to the Presidential Infrast</w:t>
      </w:r>
      <w:r w:rsidR="00AD5D27" w:rsidRPr="00304DFE">
        <w:rPr>
          <w:rFonts w:ascii="Arial" w:hAnsi="Arial" w:cs="Arial"/>
          <w:sz w:val="20"/>
          <w:szCs w:val="20"/>
        </w:rPr>
        <w:t>ructure Coordinating Commission</w:t>
      </w:r>
      <w:r w:rsidRPr="00304DFE">
        <w:rPr>
          <w:rFonts w:ascii="Arial" w:hAnsi="Arial" w:cs="Arial"/>
          <w:sz w:val="20"/>
          <w:szCs w:val="20"/>
        </w:rPr>
        <w:t xml:space="preserve"> in line with the Infrastructure Development Act (No. 23 of 2014):</w:t>
      </w:r>
    </w:p>
    <w:p w:rsidR="00D269D3" w:rsidRPr="00304DFE" w:rsidRDefault="00D269D3" w:rsidP="00304DFE">
      <w:pPr>
        <w:pStyle w:val="ListParagraph"/>
        <w:widowControl w:val="0"/>
        <w:numPr>
          <w:ilvl w:val="1"/>
          <w:numId w:val="16"/>
        </w:numPr>
        <w:tabs>
          <w:tab w:val="left" w:pos="1321"/>
        </w:tabs>
        <w:autoSpaceDE w:val="0"/>
        <w:autoSpaceDN w:val="0"/>
        <w:spacing w:after="0" w:line="240" w:lineRule="auto"/>
        <w:ind w:right="315"/>
        <w:contextualSpacing w:val="0"/>
        <w:jc w:val="left"/>
        <w:rPr>
          <w:rFonts w:ascii="Arial" w:hAnsi="Arial" w:cs="Arial"/>
          <w:sz w:val="20"/>
          <w:szCs w:val="20"/>
        </w:rPr>
      </w:pPr>
      <w:r w:rsidRPr="00304DFE">
        <w:rPr>
          <w:rFonts w:ascii="Arial" w:hAnsi="Arial" w:cs="Arial"/>
          <w:i/>
          <w:sz w:val="20"/>
          <w:szCs w:val="20"/>
        </w:rPr>
        <w:t xml:space="preserve">Infrastructure Development Coordination </w:t>
      </w:r>
      <w:r w:rsidRPr="00304DFE">
        <w:rPr>
          <w:rFonts w:ascii="Arial" w:hAnsi="Arial" w:cs="Arial"/>
          <w:sz w:val="20"/>
          <w:szCs w:val="20"/>
        </w:rPr>
        <w:t>receives an allocation of R140.2million, (an increaseofR17.2million, fromtheR123.0million for 2021/22), anincrease of56.3percentinreal</w:t>
      </w:r>
      <w:r w:rsidRPr="00304DFE">
        <w:rPr>
          <w:rFonts w:ascii="Arial" w:hAnsi="Arial" w:cs="Arial"/>
          <w:spacing w:val="-2"/>
          <w:sz w:val="20"/>
          <w:szCs w:val="20"/>
        </w:rPr>
        <w:t>terms.</w:t>
      </w:r>
    </w:p>
    <w:p w:rsidR="009A0F92" w:rsidRPr="00304DFE" w:rsidRDefault="009A0F92" w:rsidP="00304DFE">
      <w:pPr>
        <w:pStyle w:val="BodyText"/>
        <w:spacing w:after="0" w:line="240" w:lineRule="auto"/>
        <w:ind w:left="240"/>
        <w:jc w:val="left"/>
        <w:rPr>
          <w:rFonts w:ascii="Arial" w:hAnsi="Arial" w:cs="Arial"/>
          <w:sz w:val="20"/>
          <w:szCs w:val="20"/>
        </w:rPr>
      </w:pPr>
    </w:p>
    <w:p w:rsidR="00D269D3" w:rsidRPr="00304DFE" w:rsidRDefault="00D269D3" w:rsidP="00304DFE">
      <w:pPr>
        <w:pStyle w:val="BodyText"/>
        <w:spacing w:after="0" w:line="240" w:lineRule="auto"/>
        <w:ind w:left="240"/>
        <w:jc w:val="left"/>
        <w:rPr>
          <w:rFonts w:ascii="Arial" w:hAnsi="Arial" w:cs="Arial"/>
          <w:sz w:val="20"/>
          <w:szCs w:val="20"/>
        </w:rPr>
      </w:pPr>
      <w:r w:rsidRPr="00304DFE">
        <w:rPr>
          <w:rFonts w:ascii="Arial" w:hAnsi="Arial" w:cs="Arial"/>
          <w:sz w:val="20"/>
          <w:szCs w:val="20"/>
        </w:rPr>
        <w:t>The</w:t>
      </w:r>
      <w:r w:rsidR="009A0F92" w:rsidRPr="00304DFE">
        <w:rPr>
          <w:rFonts w:ascii="Arial" w:hAnsi="Arial" w:cs="Arial"/>
          <w:sz w:val="20"/>
          <w:szCs w:val="20"/>
        </w:rPr>
        <w:t>d</w:t>
      </w:r>
      <w:r w:rsidRPr="00304DFE">
        <w:rPr>
          <w:rFonts w:ascii="Arial" w:hAnsi="Arial" w:cs="Arial"/>
          <w:sz w:val="20"/>
          <w:szCs w:val="20"/>
        </w:rPr>
        <w:t>epartmentalsomade</w:t>
      </w:r>
      <w:r w:rsidR="00C14AC6" w:rsidRPr="00304DFE">
        <w:rPr>
          <w:rFonts w:ascii="Arial" w:hAnsi="Arial" w:cs="Arial"/>
          <w:spacing w:val="-4"/>
          <w:sz w:val="20"/>
          <w:szCs w:val="20"/>
        </w:rPr>
        <w:t xml:space="preserve">the following </w:t>
      </w:r>
      <w:r w:rsidRPr="00304DFE">
        <w:rPr>
          <w:rFonts w:ascii="Arial" w:hAnsi="Arial" w:cs="Arial"/>
          <w:sz w:val="20"/>
          <w:szCs w:val="20"/>
        </w:rPr>
        <w:t>transfers</w:t>
      </w:r>
      <w:r w:rsidRPr="00304DFE">
        <w:rPr>
          <w:rFonts w:ascii="Arial" w:hAnsi="Arial" w:cs="Arial"/>
          <w:spacing w:val="-2"/>
          <w:sz w:val="20"/>
          <w:szCs w:val="20"/>
        </w:rPr>
        <w:t>:</w:t>
      </w:r>
    </w:p>
    <w:p w:rsidR="00D269D3" w:rsidRPr="00304DFE" w:rsidRDefault="00D269D3" w:rsidP="00304DFE">
      <w:pPr>
        <w:pStyle w:val="ListParagraph"/>
        <w:widowControl w:val="0"/>
        <w:numPr>
          <w:ilvl w:val="0"/>
          <w:numId w:val="16"/>
        </w:numPr>
        <w:tabs>
          <w:tab w:val="left" w:pos="1418"/>
        </w:tabs>
        <w:autoSpaceDE w:val="0"/>
        <w:autoSpaceDN w:val="0"/>
        <w:spacing w:after="0" w:line="240" w:lineRule="auto"/>
        <w:ind w:left="1418" w:right="310" w:hanging="425"/>
        <w:contextualSpacing w:val="0"/>
        <w:jc w:val="left"/>
        <w:rPr>
          <w:rFonts w:ascii="Arial" w:hAnsi="Arial" w:cs="Arial"/>
          <w:sz w:val="20"/>
          <w:szCs w:val="20"/>
        </w:rPr>
      </w:pPr>
      <w:r w:rsidRPr="00304DFE">
        <w:rPr>
          <w:rFonts w:ascii="Arial" w:hAnsi="Arial" w:cs="Arial"/>
          <w:i/>
          <w:sz w:val="20"/>
          <w:szCs w:val="20"/>
        </w:rPr>
        <w:t>Foreign Governments and International Organisations</w:t>
      </w:r>
      <w:r w:rsidRPr="00304DFE">
        <w:rPr>
          <w:rFonts w:ascii="Arial" w:hAnsi="Arial" w:cs="Arial"/>
          <w:sz w:val="20"/>
          <w:szCs w:val="20"/>
        </w:rPr>
        <w:t>, to the value of R29.4 million, an increase of R1.1 million (0.6 per cent decline in real terms) from the R28.3 million adjusted allocation in 2021/22. This ismainly to address the fluctuations in the exchange rate when transferring the funds. The unpredictable weakening of the Rand against the major foreign currencies may result in the Department requiring an increase in its allocation from National Treasury.</w:t>
      </w:r>
    </w:p>
    <w:p w:rsidR="00D269D3" w:rsidRPr="00304DFE" w:rsidRDefault="00D269D3" w:rsidP="00304DFE">
      <w:pPr>
        <w:pStyle w:val="ListParagraph"/>
        <w:widowControl w:val="0"/>
        <w:numPr>
          <w:ilvl w:val="0"/>
          <w:numId w:val="16"/>
        </w:numPr>
        <w:tabs>
          <w:tab w:val="left" w:pos="1418"/>
        </w:tabs>
        <w:autoSpaceDE w:val="0"/>
        <w:autoSpaceDN w:val="0"/>
        <w:spacing w:after="0" w:line="240" w:lineRule="auto"/>
        <w:ind w:left="1418" w:right="316" w:hanging="425"/>
        <w:contextualSpacing w:val="0"/>
        <w:jc w:val="left"/>
        <w:rPr>
          <w:rFonts w:ascii="Arial" w:hAnsi="Arial" w:cs="Arial"/>
          <w:sz w:val="20"/>
          <w:szCs w:val="20"/>
        </w:rPr>
      </w:pPr>
      <w:r w:rsidRPr="00304DFE">
        <w:rPr>
          <w:rFonts w:ascii="Arial" w:hAnsi="Arial" w:cs="Arial"/>
          <w:i/>
          <w:sz w:val="20"/>
          <w:szCs w:val="20"/>
        </w:rPr>
        <w:t xml:space="preserve">Agrément South Africa </w:t>
      </w:r>
      <w:r w:rsidRPr="00304DFE">
        <w:rPr>
          <w:rFonts w:ascii="Arial" w:hAnsi="Arial" w:cs="Arial"/>
          <w:sz w:val="20"/>
          <w:szCs w:val="20"/>
        </w:rPr>
        <w:t>is allocated R34.0 million, (an increase of R900 000) from the R33.1 million allocation of 2021/22.</w:t>
      </w:r>
    </w:p>
    <w:p w:rsidR="00D269D3" w:rsidRPr="00304DFE" w:rsidRDefault="00D269D3" w:rsidP="00304DFE">
      <w:pPr>
        <w:pStyle w:val="ListParagraph"/>
        <w:widowControl w:val="0"/>
        <w:numPr>
          <w:ilvl w:val="0"/>
          <w:numId w:val="16"/>
        </w:numPr>
        <w:tabs>
          <w:tab w:val="left" w:pos="1418"/>
        </w:tabs>
        <w:autoSpaceDE w:val="0"/>
        <w:autoSpaceDN w:val="0"/>
        <w:spacing w:after="0" w:line="240" w:lineRule="auto"/>
        <w:ind w:left="1418" w:right="311" w:hanging="425"/>
        <w:contextualSpacing w:val="0"/>
        <w:jc w:val="left"/>
        <w:rPr>
          <w:rFonts w:ascii="Arial" w:hAnsi="Arial" w:cs="Arial"/>
          <w:sz w:val="20"/>
          <w:szCs w:val="20"/>
        </w:rPr>
      </w:pPr>
      <w:r w:rsidRPr="00304DFE">
        <w:rPr>
          <w:rFonts w:ascii="Arial" w:hAnsi="Arial" w:cs="Arial"/>
          <w:i/>
          <w:sz w:val="20"/>
          <w:szCs w:val="20"/>
        </w:rPr>
        <w:t xml:space="preserve">Independent Development Trust (IDT), </w:t>
      </w:r>
      <w:r w:rsidRPr="00304DFE">
        <w:rPr>
          <w:rFonts w:ascii="Arial" w:hAnsi="Arial" w:cs="Arial"/>
          <w:sz w:val="20"/>
          <w:szCs w:val="20"/>
        </w:rPr>
        <w:t>receives no allocation for 2022/23, fromthe R93.0million adjusted allocation of 2021/22.The IDTis aSchedule 2entity, it should be self-sustaining and not receive an allocation from the Department, as is the case for Schedule 3 entities.</w:t>
      </w:r>
    </w:p>
    <w:p w:rsidR="00D269D3" w:rsidRPr="00304DFE" w:rsidRDefault="00D269D3" w:rsidP="00304DFE">
      <w:pPr>
        <w:pStyle w:val="ListParagraph"/>
        <w:widowControl w:val="0"/>
        <w:numPr>
          <w:ilvl w:val="0"/>
          <w:numId w:val="16"/>
        </w:numPr>
        <w:tabs>
          <w:tab w:val="left" w:pos="1418"/>
        </w:tabs>
        <w:autoSpaceDE w:val="0"/>
        <w:autoSpaceDN w:val="0"/>
        <w:spacing w:after="0" w:line="240" w:lineRule="auto"/>
        <w:ind w:left="1418" w:right="314" w:hanging="425"/>
        <w:contextualSpacing w:val="0"/>
        <w:jc w:val="left"/>
        <w:rPr>
          <w:rFonts w:ascii="Arial" w:hAnsi="Arial" w:cs="Arial"/>
          <w:sz w:val="20"/>
          <w:szCs w:val="20"/>
        </w:rPr>
      </w:pPr>
      <w:r w:rsidRPr="00304DFE">
        <w:rPr>
          <w:rFonts w:ascii="Arial" w:hAnsi="Arial" w:cs="Arial"/>
          <w:sz w:val="20"/>
          <w:szCs w:val="20"/>
        </w:rPr>
        <w:t>Past allocations from the Department should be viewed as assisting in the continued operational functioning of the entity, in the context of the IDT having developed into a responsive development agency with a well-established presence across the country. The IDT’stotalrevenuefor 2022/23 is R219.7million, an increase of R41.2 million from the R178.5 million total revised revenue of 2021/22.</w:t>
      </w:r>
    </w:p>
    <w:p w:rsidR="00324E09" w:rsidRPr="00304DFE" w:rsidRDefault="00324E09" w:rsidP="00304DFE">
      <w:pPr>
        <w:pStyle w:val="BodyText"/>
        <w:numPr>
          <w:ilvl w:val="0"/>
          <w:numId w:val="16"/>
        </w:numPr>
        <w:spacing w:after="0" w:line="240" w:lineRule="auto"/>
        <w:ind w:left="1418" w:right="314"/>
        <w:jc w:val="left"/>
        <w:rPr>
          <w:rFonts w:ascii="Arial" w:hAnsi="Arial" w:cs="Arial"/>
          <w:sz w:val="20"/>
          <w:szCs w:val="20"/>
        </w:rPr>
      </w:pPr>
      <w:r w:rsidRPr="00304DFE">
        <w:rPr>
          <w:rFonts w:ascii="Arial" w:hAnsi="Arial" w:cs="Arial"/>
          <w:sz w:val="20"/>
          <w:szCs w:val="20"/>
        </w:rPr>
        <w:t xml:space="preserve">Other Transfers is made to the </w:t>
      </w:r>
      <w:r w:rsidRPr="00304DFE">
        <w:rPr>
          <w:rFonts w:ascii="Arial" w:hAnsi="Arial" w:cs="Arial"/>
          <w:i/>
          <w:sz w:val="20"/>
          <w:szCs w:val="20"/>
        </w:rPr>
        <w:t>Industrial Development Corporation (IDC)</w:t>
      </w:r>
      <w:r w:rsidRPr="00304DFE">
        <w:rPr>
          <w:rFonts w:ascii="Arial" w:hAnsi="Arial" w:cs="Arial"/>
          <w:sz w:val="20"/>
          <w:szCs w:val="20"/>
        </w:rPr>
        <w:t>,which coordinates sectoral planning for, and the implementation of development and investment in public infrastructure. The IDC receives an allocation of R90.4 million for 2022/23. This is an increase of R2.4 million (and a decline of 1.7 per cent in real terms) from the R88.0 million adjusted allocation in 2021/22.</w:t>
      </w:r>
    </w:p>
    <w:p w:rsidR="00324E09" w:rsidRPr="00304DFE" w:rsidRDefault="00324E09" w:rsidP="00304DFE">
      <w:pPr>
        <w:pStyle w:val="BodyText"/>
        <w:numPr>
          <w:ilvl w:val="0"/>
          <w:numId w:val="16"/>
        </w:numPr>
        <w:spacing w:after="0" w:line="240" w:lineRule="auto"/>
        <w:ind w:left="1418" w:right="311"/>
        <w:jc w:val="left"/>
        <w:rPr>
          <w:rFonts w:ascii="Arial" w:hAnsi="Arial" w:cs="Arial"/>
          <w:sz w:val="20"/>
          <w:szCs w:val="20"/>
        </w:rPr>
      </w:pPr>
      <w:r w:rsidRPr="00304DFE">
        <w:rPr>
          <w:rFonts w:ascii="Arial" w:hAnsi="Arial" w:cs="Arial"/>
          <w:sz w:val="20"/>
          <w:szCs w:val="20"/>
        </w:rPr>
        <w:t xml:space="preserve">In terms of </w:t>
      </w:r>
      <w:r w:rsidRPr="00304DFE">
        <w:rPr>
          <w:rFonts w:ascii="Arial" w:hAnsi="Arial" w:cs="Arial"/>
          <w:sz w:val="20"/>
          <w:szCs w:val="20"/>
          <w:u w:val="single"/>
        </w:rPr>
        <w:t>economic classification</w:t>
      </w:r>
      <w:r w:rsidRPr="00304DFE">
        <w:rPr>
          <w:rFonts w:ascii="Arial" w:hAnsi="Arial" w:cs="Arial"/>
          <w:sz w:val="20"/>
          <w:szCs w:val="20"/>
        </w:rPr>
        <w:t>, Current Payments totals R72.5 million, which is an increase of R18.3 million (or 28.0 per cent in real terms) from the R54.2 million adjusted allocation in 2021/22. Compensation of employees receives an allocation of R34.5 million, which is an increase of R800 000 (or a decline of 2.0 per cent in real terms) from the R33.7 million adjusted allocation in 2021/22. Goods and Services totals R38.0 million for 2022/23. This constitutes an increase of R17.5 million (or 77.4 per cent in real terms) from the R20.5 million adjusted allocation of the previous year.</w:t>
      </w:r>
    </w:p>
    <w:p w:rsidR="00EB2F14" w:rsidRPr="00304DFE" w:rsidRDefault="00EB2F14" w:rsidP="00304DFE">
      <w:pPr>
        <w:pStyle w:val="Heading3"/>
        <w:spacing w:before="0" w:line="240" w:lineRule="auto"/>
        <w:jc w:val="left"/>
        <w:rPr>
          <w:rFonts w:ascii="Arial" w:hAnsi="Arial" w:cs="Arial"/>
          <w:b/>
          <w:sz w:val="20"/>
          <w:szCs w:val="20"/>
        </w:rPr>
      </w:pPr>
    </w:p>
    <w:p w:rsidR="00492FB2" w:rsidRPr="00304DFE" w:rsidRDefault="00492FB2" w:rsidP="00304DFE">
      <w:pPr>
        <w:spacing w:after="0" w:line="240" w:lineRule="auto"/>
        <w:jc w:val="left"/>
        <w:rPr>
          <w:rFonts w:ascii="Arial" w:hAnsi="Arial" w:cs="Arial"/>
          <w:sz w:val="20"/>
          <w:szCs w:val="20"/>
        </w:rPr>
      </w:pPr>
    </w:p>
    <w:p w:rsidR="0097175B" w:rsidRPr="00304DFE" w:rsidRDefault="0097175B" w:rsidP="00304DFE">
      <w:pPr>
        <w:spacing w:after="0" w:line="240" w:lineRule="auto"/>
        <w:jc w:val="left"/>
        <w:rPr>
          <w:rFonts w:ascii="Arial" w:hAnsi="Arial" w:cs="Arial"/>
          <w:b/>
          <w:sz w:val="20"/>
          <w:szCs w:val="20"/>
        </w:rPr>
      </w:pPr>
      <w:r w:rsidRPr="00304DFE">
        <w:rPr>
          <w:rFonts w:ascii="Arial" w:hAnsi="Arial" w:cs="Arial"/>
          <w:b/>
          <w:sz w:val="20"/>
          <w:szCs w:val="20"/>
        </w:rPr>
        <w:br w:type="page"/>
      </w:r>
    </w:p>
    <w:p w:rsidR="00EB2F14" w:rsidRPr="00304DFE" w:rsidRDefault="00EB2F14" w:rsidP="00304DFE">
      <w:pPr>
        <w:spacing w:after="0" w:line="240" w:lineRule="auto"/>
        <w:jc w:val="left"/>
        <w:rPr>
          <w:rFonts w:ascii="Arial" w:hAnsi="Arial" w:cs="Arial"/>
          <w:b/>
          <w:sz w:val="20"/>
          <w:szCs w:val="20"/>
        </w:rPr>
      </w:pPr>
      <w:r w:rsidRPr="00304DFE">
        <w:rPr>
          <w:rFonts w:ascii="Arial" w:hAnsi="Arial" w:cs="Arial"/>
          <w:b/>
          <w:sz w:val="20"/>
          <w:szCs w:val="20"/>
        </w:rPr>
        <w:t>Programme 5: Prestige Policy</w:t>
      </w:r>
      <w:r w:rsidRPr="00304DFE">
        <w:rPr>
          <w:rStyle w:val="FootnoteReference"/>
          <w:rFonts w:ascii="Arial" w:hAnsi="Arial" w:cs="Arial"/>
          <w:bCs/>
          <w:sz w:val="20"/>
          <w:szCs w:val="20"/>
        </w:rPr>
        <w:footnoteReference w:id="15"/>
      </w:r>
    </w:p>
    <w:p w:rsidR="00EB2F14" w:rsidRPr="00304DFE" w:rsidRDefault="00EB2F14" w:rsidP="00304DFE">
      <w:pPr>
        <w:pBdr>
          <w:top w:val="single" w:sz="2" w:space="1" w:color="auto"/>
          <w:left w:val="single" w:sz="2" w:space="4" w:color="auto"/>
          <w:bottom w:val="single" w:sz="2" w:space="1" w:color="auto"/>
          <w:right w:val="single" w:sz="2" w:space="4" w:color="auto"/>
        </w:pBdr>
        <w:spacing w:after="0" w:line="240" w:lineRule="auto"/>
        <w:jc w:val="left"/>
        <w:rPr>
          <w:rFonts w:ascii="Arial" w:hAnsi="Arial" w:cs="Arial"/>
          <w:b/>
          <w:bCs/>
          <w:sz w:val="20"/>
          <w:szCs w:val="20"/>
        </w:rPr>
      </w:pPr>
      <w:r w:rsidRPr="00304DFE">
        <w:rPr>
          <w:rFonts w:ascii="Arial" w:hAnsi="Arial" w:cs="Arial"/>
          <w:b/>
          <w:bCs/>
          <w:sz w:val="20"/>
          <w:szCs w:val="20"/>
        </w:rPr>
        <w:t>Programme 5 seeks to provide norms and standards for the Prestige Accommodation Portfolio and meeting the protocol responsibilities.</w:t>
      </w:r>
    </w:p>
    <w:p w:rsidR="00EB2F14" w:rsidRPr="00304DFE" w:rsidRDefault="00A2362C" w:rsidP="00304DFE">
      <w:pPr>
        <w:spacing w:after="0" w:line="240" w:lineRule="auto"/>
        <w:jc w:val="left"/>
        <w:rPr>
          <w:rFonts w:ascii="Arial" w:hAnsi="Arial" w:cs="Arial"/>
          <w:sz w:val="20"/>
          <w:szCs w:val="20"/>
        </w:rPr>
      </w:pPr>
      <w:r w:rsidRPr="00304DFE">
        <w:rPr>
          <w:rFonts w:ascii="Arial" w:hAnsi="Arial" w:cs="Arial"/>
          <w:sz w:val="20"/>
          <w:szCs w:val="20"/>
        </w:rPr>
        <w:t>The following performance targets are stated for 2022/23:</w:t>
      </w:r>
    </w:p>
    <w:p w:rsidR="00A2362C" w:rsidRPr="00304DFE" w:rsidRDefault="00A2362C" w:rsidP="00304DFE">
      <w:pPr>
        <w:pStyle w:val="BodyText"/>
        <w:numPr>
          <w:ilvl w:val="0"/>
          <w:numId w:val="15"/>
        </w:numPr>
        <w:tabs>
          <w:tab w:val="left" w:pos="467"/>
          <w:tab w:val="left" w:pos="468"/>
        </w:tabs>
        <w:spacing w:after="0" w:line="240" w:lineRule="auto"/>
        <w:ind w:hanging="361"/>
        <w:jc w:val="left"/>
        <w:rPr>
          <w:rFonts w:ascii="Arial" w:hAnsi="Arial" w:cs="Arial"/>
          <w:sz w:val="20"/>
          <w:szCs w:val="20"/>
        </w:rPr>
      </w:pPr>
      <w:r w:rsidRPr="00304DFE">
        <w:rPr>
          <w:rFonts w:ascii="Arial" w:hAnsi="Arial" w:cs="Arial"/>
          <w:sz w:val="20"/>
          <w:szCs w:val="20"/>
        </w:rPr>
        <w:t>Support19plannedStateeventswithmovable</w:t>
      </w:r>
      <w:r w:rsidRPr="00304DFE">
        <w:rPr>
          <w:rFonts w:ascii="Arial" w:hAnsi="Arial" w:cs="Arial"/>
          <w:spacing w:val="-2"/>
          <w:sz w:val="20"/>
          <w:szCs w:val="20"/>
        </w:rPr>
        <w:t>structures.</w:t>
      </w:r>
    </w:p>
    <w:p w:rsidR="00A2362C" w:rsidRPr="00304DFE" w:rsidRDefault="00A2362C" w:rsidP="00304DFE">
      <w:pPr>
        <w:pStyle w:val="BodyText"/>
        <w:numPr>
          <w:ilvl w:val="0"/>
          <w:numId w:val="15"/>
        </w:numPr>
        <w:tabs>
          <w:tab w:val="left" w:pos="467"/>
          <w:tab w:val="left" w:pos="468"/>
        </w:tabs>
        <w:spacing w:after="0" w:line="240" w:lineRule="auto"/>
        <w:ind w:hanging="361"/>
        <w:jc w:val="left"/>
        <w:rPr>
          <w:rFonts w:ascii="Arial" w:hAnsi="Arial" w:cs="Arial"/>
          <w:sz w:val="20"/>
          <w:szCs w:val="20"/>
        </w:rPr>
      </w:pPr>
      <w:r w:rsidRPr="00304DFE">
        <w:rPr>
          <w:rFonts w:ascii="Arial" w:hAnsi="Arial" w:cs="Arial"/>
          <w:sz w:val="20"/>
          <w:szCs w:val="20"/>
        </w:rPr>
        <w:t>ProvidemovableassetstoPrestigeClientswithin60working</w:t>
      </w:r>
      <w:r w:rsidRPr="00304DFE">
        <w:rPr>
          <w:rFonts w:ascii="Arial" w:hAnsi="Arial" w:cs="Arial"/>
          <w:spacing w:val="-2"/>
          <w:sz w:val="20"/>
          <w:szCs w:val="20"/>
        </w:rPr>
        <w:t>days.</w:t>
      </w:r>
    </w:p>
    <w:p w:rsidR="00A2362C" w:rsidRPr="00304DFE" w:rsidRDefault="00A2362C" w:rsidP="00304DFE">
      <w:pPr>
        <w:pStyle w:val="BodyText"/>
        <w:numPr>
          <w:ilvl w:val="0"/>
          <w:numId w:val="15"/>
        </w:numPr>
        <w:tabs>
          <w:tab w:val="left" w:pos="467"/>
          <w:tab w:val="left" w:pos="468"/>
        </w:tabs>
        <w:spacing w:after="0" w:line="240" w:lineRule="auto"/>
        <w:ind w:hanging="361"/>
        <w:jc w:val="left"/>
        <w:rPr>
          <w:rFonts w:ascii="Arial" w:hAnsi="Arial" w:cs="Arial"/>
          <w:sz w:val="20"/>
          <w:szCs w:val="20"/>
        </w:rPr>
      </w:pPr>
      <w:r w:rsidRPr="00304DFE">
        <w:rPr>
          <w:rFonts w:ascii="Arial" w:hAnsi="Arial" w:cs="Arial"/>
          <w:sz w:val="20"/>
          <w:szCs w:val="20"/>
        </w:rPr>
        <w:t>SupportfiveplannedStateeventswithmovable</w:t>
      </w:r>
      <w:r w:rsidRPr="00304DFE">
        <w:rPr>
          <w:rFonts w:ascii="Arial" w:hAnsi="Arial" w:cs="Arial"/>
          <w:spacing w:val="-2"/>
          <w:sz w:val="20"/>
          <w:szCs w:val="20"/>
        </w:rPr>
        <w:t xml:space="preserve"> structures.</w:t>
      </w:r>
    </w:p>
    <w:p w:rsidR="00A2362C" w:rsidRPr="00304DFE" w:rsidRDefault="00A2362C" w:rsidP="00304DFE">
      <w:pPr>
        <w:pStyle w:val="BodyText"/>
        <w:numPr>
          <w:ilvl w:val="0"/>
          <w:numId w:val="15"/>
        </w:numPr>
        <w:tabs>
          <w:tab w:val="left" w:pos="467"/>
          <w:tab w:val="left" w:pos="468"/>
        </w:tabs>
        <w:spacing w:after="0" w:line="240" w:lineRule="auto"/>
        <w:ind w:left="467" w:right="110"/>
        <w:jc w:val="left"/>
        <w:rPr>
          <w:rFonts w:ascii="Arial" w:hAnsi="Arial" w:cs="Arial"/>
          <w:sz w:val="20"/>
          <w:szCs w:val="20"/>
        </w:rPr>
      </w:pPr>
      <w:r w:rsidRPr="00304DFE">
        <w:rPr>
          <w:rFonts w:ascii="Arial" w:hAnsi="Arial" w:cs="Arial"/>
          <w:sz w:val="20"/>
          <w:szCs w:val="20"/>
        </w:rPr>
        <w:t xml:space="preserve">100 per cent of movable assets provided within 120 working days approval by Prestige </w:t>
      </w:r>
      <w:r w:rsidRPr="00304DFE">
        <w:rPr>
          <w:rFonts w:ascii="Arial" w:hAnsi="Arial" w:cs="Arial"/>
          <w:spacing w:val="-2"/>
          <w:sz w:val="20"/>
          <w:szCs w:val="20"/>
        </w:rPr>
        <w:t>Clients.</w:t>
      </w:r>
    </w:p>
    <w:p w:rsidR="00A2362C" w:rsidRPr="00304DFE" w:rsidRDefault="00A2362C" w:rsidP="00304DFE">
      <w:pPr>
        <w:pStyle w:val="BodyText"/>
        <w:numPr>
          <w:ilvl w:val="0"/>
          <w:numId w:val="15"/>
        </w:numPr>
        <w:tabs>
          <w:tab w:val="left" w:pos="467"/>
          <w:tab w:val="left" w:pos="468"/>
        </w:tabs>
        <w:spacing w:after="0" w:line="240" w:lineRule="auto"/>
        <w:ind w:hanging="361"/>
        <w:jc w:val="left"/>
        <w:rPr>
          <w:rFonts w:ascii="Arial" w:hAnsi="Arial" w:cs="Arial"/>
          <w:sz w:val="20"/>
          <w:szCs w:val="20"/>
        </w:rPr>
      </w:pPr>
      <w:r w:rsidRPr="00304DFE">
        <w:rPr>
          <w:rFonts w:ascii="Arial" w:hAnsi="Arial" w:cs="Arial"/>
          <w:sz w:val="20"/>
          <w:szCs w:val="20"/>
        </w:rPr>
        <w:t>80percentprovisionofmovableassetsfromaConditionAssessmentRegister</w:t>
      </w:r>
      <w:r w:rsidRPr="00304DFE">
        <w:rPr>
          <w:rFonts w:ascii="Arial" w:hAnsi="Arial" w:cs="Arial"/>
          <w:spacing w:val="-5"/>
          <w:sz w:val="20"/>
          <w:szCs w:val="20"/>
        </w:rPr>
        <w:t>of</w:t>
      </w:r>
    </w:p>
    <w:p w:rsidR="00A2362C" w:rsidRPr="00304DFE" w:rsidRDefault="00A2362C" w:rsidP="00304DFE">
      <w:pPr>
        <w:pStyle w:val="BodyText"/>
        <w:spacing w:after="0" w:line="240" w:lineRule="auto"/>
        <w:ind w:left="467"/>
        <w:jc w:val="left"/>
        <w:rPr>
          <w:rFonts w:ascii="Arial" w:hAnsi="Arial" w:cs="Arial"/>
          <w:sz w:val="20"/>
          <w:szCs w:val="20"/>
        </w:rPr>
      </w:pPr>
      <w:r w:rsidRPr="00304DFE">
        <w:rPr>
          <w:rFonts w:ascii="Arial" w:hAnsi="Arial" w:cs="Arial"/>
          <w:sz w:val="20"/>
          <w:szCs w:val="20"/>
        </w:rPr>
        <w:t>Movable</w:t>
      </w:r>
      <w:r w:rsidRPr="00304DFE">
        <w:rPr>
          <w:rFonts w:ascii="Arial" w:hAnsi="Arial" w:cs="Arial"/>
          <w:spacing w:val="-2"/>
          <w:sz w:val="20"/>
          <w:szCs w:val="20"/>
        </w:rPr>
        <w:t>Assets.</w:t>
      </w:r>
    </w:p>
    <w:tbl>
      <w:tblPr>
        <w:tblW w:w="0" w:type="auto"/>
        <w:tblInd w:w="2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713"/>
        <w:gridCol w:w="992"/>
        <w:gridCol w:w="851"/>
        <w:gridCol w:w="1248"/>
        <w:gridCol w:w="953"/>
        <w:gridCol w:w="1049"/>
        <w:gridCol w:w="1002"/>
      </w:tblGrid>
      <w:tr w:rsidR="00D67414" w:rsidRPr="00304DFE" w:rsidTr="00321E23">
        <w:trPr>
          <w:trHeight w:val="797"/>
        </w:trPr>
        <w:tc>
          <w:tcPr>
            <w:tcW w:w="2713" w:type="dxa"/>
            <w:tcBorders>
              <w:left w:val="single" w:sz="6" w:space="0" w:color="000000"/>
              <w:right w:val="single" w:sz="6" w:space="0" w:color="000000"/>
            </w:tcBorders>
            <w:shd w:val="clear" w:color="auto" w:fill="auto"/>
          </w:tcPr>
          <w:p w:rsidR="00D67414" w:rsidRPr="00304DFE" w:rsidRDefault="00D67414" w:rsidP="00304DFE">
            <w:pPr>
              <w:pStyle w:val="BodyText"/>
              <w:spacing w:after="0" w:line="240" w:lineRule="auto"/>
              <w:jc w:val="left"/>
              <w:rPr>
                <w:rFonts w:ascii="Arial" w:hAnsi="Arial" w:cs="Arial"/>
                <w:b/>
                <w:sz w:val="20"/>
                <w:szCs w:val="20"/>
              </w:rPr>
            </w:pPr>
          </w:p>
          <w:p w:rsidR="00D67414" w:rsidRPr="00304DFE" w:rsidRDefault="00D67414" w:rsidP="00304DFE">
            <w:pPr>
              <w:pStyle w:val="BodyText"/>
              <w:spacing w:after="0" w:line="240" w:lineRule="auto"/>
              <w:jc w:val="left"/>
              <w:rPr>
                <w:rFonts w:ascii="Arial" w:hAnsi="Arial" w:cs="Arial"/>
                <w:b/>
                <w:sz w:val="20"/>
                <w:szCs w:val="20"/>
              </w:rPr>
            </w:pPr>
          </w:p>
          <w:p w:rsidR="00D67414" w:rsidRPr="00304DFE" w:rsidRDefault="00D67414" w:rsidP="00304DFE">
            <w:pPr>
              <w:pStyle w:val="BodyText"/>
              <w:spacing w:after="0" w:line="240" w:lineRule="auto"/>
              <w:jc w:val="left"/>
              <w:rPr>
                <w:rFonts w:ascii="Arial" w:hAnsi="Arial" w:cs="Arial"/>
                <w:b/>
                <w:sz w:val="20"/>
                <w:szCs w:val="20"/>
              </w:rPr>
            </w:pPr>
            <w:r w:rsidRPr="00304DFE">
              <w:rPr>
                <w:rFonts w:ascii="Arial" w:hAnsi="Arial" w:cs="Arial"/>
                <w:b/>
                <w:spacing w:val="-2"/>
                <w:w w:val="75"/>
                <w:sz w:val="20"/>
                <w:szCs w:val="20"/>
              </w:rPr>
              <w:t>Programme</w:t>
            </w:r>
          </w:p>
        </w:tc>
        <w:tc>
          <w:tcPr>
            <w:tcW w:w="1843" w:type="dxa"/>
            <w:gridSpan w:val="2"/>
            <w:tcBorders>
              <w:left w:val="single" w:sz="6" w:space="0" w:color="000000"/>
              <w:right w:val="single" w:sz="6" w:space="0" w:color="000000"/>
            </w:tcBorders>
            <w:shd w:val="clear" w:color="auto" w:fill="auto"/>
          </w:tcPr>
          <w:p w:rsidR="00D67414" w:rsidRPr="00304DFE" w:rsidRDefault="00D67414" w:rsidP="00304DFE">
            <w:pPr>
              <w:pStyle w:val="BodyText"/>
              <w:spacing w:after="0" w:line="240" w:lineRule="auto"/>
              <w:jc w:val="left"/>
              <w:rPr>
                <w:rFonts w:ascii="Arial" w:hAnsi="Arial" w:cs="Arial"/>
                <w:b/>
                <w:sz w:val="20"/>
                <w:szCs w:val="20"/>
              </w:rPr>
            </w:pPr>
          </w:p>
          <w:p w:rsidR="00D67414" w:rsidRPr="00304DFE" w:rsidRDefault="00D67414" w:rsidP="00304DFE">
            <w:pPr>
              <w:pStyle w:val="BodyText"/>
              <w:spacing w:after="0" w:line="240" w:lineRule="auto"/>
              <w:jc w:val="left"/>
              <w:rPr>
                <w:rFonts w:ascii="Arial" w:hAnsi="Arial" w:cs="Arial"/>
                <w:b/>
                <w:sz w:val="20"/>
                <w:szCs w:val="20"/>
              </w:rPr>
            </w:pPr>
            <w:r w:rsidRPr="00304DFE">
              <w:rPr>
                <w:rFonts w:ascii="Arial" w:hAnsi="Arial" w:cs="Arial"/>
                <w:b/>
                <w:spacing w:val="-2"/>
                <w:w w:val="75"/>
                <w:sz w:val="20"/>
                <w:szCs w:val="20"/>
              </w:rPr>
              <w:t>Budget</w:t>
            </w:r>
          </w:p>
        </w:tc>
        <w:tc>
          <w:tcPr>
            <w:tcW w:w="1248" w:type="dxa"/>
            <w:vMerge w:val="restart"/>
            <w:tcBorders>
              <w:left w:val="single" w:sz="6" w:space="0" w:color="000000"/>
              <w:right w:val="single" w:sz="6" w:space="0" w:color="000000"/>
            </w:tcBorders>
            <w:shd w:val="clear" w:color="auto" w:fill="auto"/>
          </w:tcPr>
          <w:p w:rsidR="00D67414" w:rsidRPr="00304DFE" w:rsidRDefault="00D67414" w:rsidP="00304DFE">
            <w:pPr>
              <w:pStyle w:val="BodyText"/>
              <w:spacing w:after="0" w:line="240" w:lineRule="auto"/>
              <w:jc w:val="left"/>
              <w:rPr>
                <w:rFonts w:ascii="Arial" w:hAnsi="Arial" w:cs="Arial"/>
                <w:b/>
                <w:sz w:val="20"/>
                <w:szCs w:val="20"/>
              </w:rPr>
            </w:pPr>
            <w:r w:rsidRPr="00304DFE">
              <w:rPr>
                <w:rFonts w:ascii="Arial" w:hAnsi="Arial" w:cs="Arial"/>
                <w:b/>
                <w:spacing w:val="-2"/>
                <w:w w:val="75"/>
                <w:sz w:val="20"/>
                <w:szCs w:val="20"/>
              </w:rPr>
              <w:t xml:space="preserve">Nominal </w:t>
            </w:r>
            <w:r w:rsidRPr="00304DFE">
              <w:rPr>
                <w:rFonts w:ascii="Arial" w:hAnsi="Arial" w:cs="Arial"/>
                <w:b/>
                <w:w w:val="75"/>
                <w:sz w:val="20"/>
                <w:szCs w:val="20"/>
              </w:rPr>
              <w:t xml:space="preserve">Increase / </w:t>
            </w:r>
            <w:r w:rsidRPr="00304DFE">
              <w:rPr>
                <w:rFonts w:ascii="Arial" w:hAnsi="Arial" w:cs="Arial"/>
                <w:b/>
                <w:w w:val="65"/>
                <w:sz w:val="20"/>
                <w:szCs w:val="20"/>
              </w:rPr>
              <w:t>Decrease</w:t>
            </w:r>
            <w:r w:rsidRPr="00304DFE">
              <w:rPr>
                <w:rFonts w:ascii="Arial" w:hAnsi="Arial" w:cs="Arial"/>
                <w:b/>
                <w:spacing w:val="-5"/>
                <w:w w:val="75"/>
                <w:sz w:val="20"/>
                <w:szCs w:val="20"/>
              </w:rPr>
              <w:t>in</w:t>
            </w:r>
          </w:p>
          <w:p w:rsidR="00D67414" w:rsidRPr="00304DFE" w:rsidRDefault="00D67414" w:rsidP="00304DFE">
            <w:pPr>
              <w:pStyle w:val="BodyText"/>
              <w:spacing w:after="0" w:line="240" w:lineRule="auto"/>
              <w:jc w:val="left"/>
              <w:rPr>
                <w:rFonts w:ascii="Arial" w:hAnsi="Arial" w:cs="Arial"/>
                <w:b/>
                <w:sz w:val="20"/>
                <w:szCs w:val="20"/>
              </w:rPr>
            </w:pPr>
            <w:r w:rsidRPr="00304DFE">
              <w:rPr>
                <w:rFonts w:ascii="Arial" w:hAnsi="Arial" w:cs="Arial"/>
                <w:b/>
                <w:spacing w:val="-2"/>
                <w:w w:val="75"/>
                <w:sz w:val="20"/>
                <w:szCs w:val="20"/>
              </w:rPr>
              <w:t>2022/23</w:t>
            </w:r>
          </w:p>
        </w:tc>
        <w:tc>
          <w:tcPr>
            <w:tcW w:w="953" w:type="dxa"/>
            <w:vMerge w:val="restart"/>
            <w:tcBorders>
              <w:left w:val="single" w:sz="6" w:space="0" w:color="000000"/>
              <w:right w:val="single" w:sz="6" w:space="0" w:color="000000"/>
            </w:tcBorders>
            <w:shd w:val="clear" w:color="auto" w:fill="auto"/>
          </w:tcPr>
          <w:p w:rsidR="00D67414" w:rsidRPr="00304DFE" w:rsidRDefault="00D67414" w:rsidP="00304DFE">
            <w:pPr>
              <w:pStyle w:val="BodyText"/>
              <w:spacing w:after="0" w:line="240" w:lineRule="auto"/>
              <w:jc w:val="left"/>
              <w:rPr>
                <w:rFonts w:ascii="Arial" w:hAnsi="Arial" w:cs="Arial"/>
                <w:b/>
                <w:sz w:val="20"/>
                <w:szCs w:val="20"/>
              </w:rPr>
            </w:pPr>
            <w:r w:rsidRPr="00304DFE">
              <w:rPr>
                <w:rFonts w:ascii="Arial" w:hAnsi="Arial" w:cs="Arial"/>
                <w:b/>
                <w:spacing w:val="-4"/>
                <w:w w:val="75"/>
                <w:sz w:val="20"/>
                <w:szCs w:val="20"/>
              </w:rPr>
              <w:t>Real</w:t>
            </w:r>
            <w:r w:rsidRPr="00304DFE">
              <w:rPr>
                <w:rFonts w:ascii="Arial" w:hAnsi="Arial" w:cs="Arial"/>
                <w:b/>
                <w:w w:val="75"/>
                <w:sz w:val="20"/>
                <w:szCs w:val="20"/>
              </w:rPr>
              <w:t xml:space="preserve"> Increase / </w:t>
            </w:r>
            <w:r w:rsidRPr="00304DFE">
              <w:rPr>
                <w:rFonts w:ascii="Arial" w:hAnsi="Arial" w:cs="Arial"/>
                <w:b/>
                <w:w w:val="65"/>
                <w:sz w:val="20"/>
                <w:szCs w:val="20"/>
              </w:rPr>
              <w:t>Decreasein</w:t>
            </w:r>
          </w:p>
          <w:p w:rsidR="00D67414" w:rsidRPr="00304DFE" w:rsidRDefault="00D67414" w:rsidP="00304DFE">
            <w:pPr>
              <w:pStyle w:val="BodyText"/>
              <w:spacing w:after="0" w:line="240" w:lineRule="auto"/>
              <w:jc w:val="left"/>
              <w:rPr>
                <w:rFonts w:ascii="Arial" w:hAnsi="Arial" w:cs="Arial"/>
                <w:b/>
                <w:sz w:val="20"/>
                <w:szCs w:val="20"/>
              </w:rPr>
            </w:pPr>
            <w:r w:rsidRPr="00304DFE">
              <w:rPr>
                <w:rFonts w:ascii="Arial" w:hAnsi="Arial" w:cs="Arial"/>
                <w:b/>
                <w:spacing w:val="-2"/>
                <w:w w:val="75"/>
                <w:sz w:val="20"/>
                <w:szCs w:val="20"/>
              </w:rPr>
              <w:t>2022/23</w:t>
            </w:r>
          </w:p>
        </w:tc>
        <w:tc>
          <w:tcPr>
            <w:tcW w:w="1049" w:type="dxa"/>
            <w:vMerge w:val="restart"/>
            <w:tcBorders>
              <w:left w:val="single" w:sz="6" w:space="0" w:color="000000"/>
              <w:right w:val="single" w:sz="6" w:space="0" w:color="000000"/>
            </w:tcBorders>
            <w:shd w:val="clear" w:color="auto" w:fill="auto"/>
          </w:tcPr>
          <w:p w:rsidR="00D67414" w:rsidRPr="00304DFE" w:rsidRDefault="00D67414" w:rsidP="00304DFE">
            <w:pPr>
              <w:pStyle w:val="BodyText"/>
              <w:spacing w:after="0" w:line="240" w:lineRule="auto"/>
              <w:jc w:val="left"/>
              <w:rPr>
                <w:rFonts w:ascii="Arial" w:hAnsi="Arial" w:cs="Arial"/>
                <w:b/>
                <w:sz w:val="20"/>
                <w:szCs w:val="20"/>
              </w:rPr>
            </w:pPr>
            <w:r w:rsidRPr="00304DFE">
              <w:rPr>
                <w:rFonts w:ascii="Arial" w:hAnsi="Arial" w:cs="Arial"/>
                <w:b/>
                <w:spacing w:val="-2"/>
                <w:w w:val="70"/>
                <w:sz w:val="20"/>
                <w:szCs w:val="20"/>
              </w:rPr>
              <w:t>Nominal</w:t>
            </w:r>
            <w:r w:rsidRPr="00304DFE">
              <w:rPr>
                <w:rFonts w:ascii="Arial" w:hAnsi="Arial" w:cs="Arial"/>
                <w:b/>
                <w:spacing w:val="-2"/>
                <w:w w:val="75"/>
                <w:sz w:val="20"/>
                <w:szCs w:val="20"/>
              </w:rPr>
              <w:t xml:space="preserve"> Percent </w:t>
            </w:r>
            <w:r w:rsidRPr="00304DFE">
              <w:rPr>
                <w:rFonts w:ascii="Arial" w:hAnsi="Arial" w:cs="Arial"/>
                <w:b/>
                <w:w w:val="65"/>
                <w:sz w:val="20"/>
                <w:szCs w:val="20"/>
              </w:rPr>
              <w:t>changein</w:t>
            </w:r>
          </w:p>
          <w:p w:rsidR="00D67414" w:rsidRPr="00304DFE" w:rsidRDefault="00D67414" w:rsidP="00304DFE">
            <w:pPr>
              <w:pStyle w:val="BodyText"/>
              <w:spacing w:after="0" w:line="240" w:lineRule="auto"/>
              <w:jc w:val="left"/>
              <w:rPr>
                <w:rFonts w:ascii="Arial" w:hAnsi="Arial" w:cs="Arial"/>
                <w:b/>
                <w:sz w:val="20"/>
                <w:szCs w:val="20"/>
              </w:rPr>
            </w:pPr>
            <w:r w:rsidRPr="00304DFE">
              <w:rPr>
                <w:rFonts w:ascii="Arial" w:hAnsi="Arial" w:cs="Arial"/>
                <w:b/>
                <w:spacing w:val="-2"/>
                <w:w w:val="75"/>
                <w:sz w:val="20"/>
                <w:szCs w:val="20"/>
              </w:rPr>
              <w:t>2022/23</w:t>
            </w:r>
          </w:p>
        </w:tc>
        <w:tc>
          <w:tcPr>
            <w:tcW w:w="1002" w:type="dxa"/>
            <w:vMerge w:val="restart"/>
            <w:tcBorders>
              <w:left w:val="single" w:sz="6" w:space="0" w:color="000000"/>
              <w:right w:val="single" w:sz="6" w:space="0" w:color="000000"/>
            </w:tcBorders>
            <w:shd w:val="clear" w:color="auto" w:fill="auto"/>
          </w:tcPr>
          <w:p w:rsidR="00D67414" w:rsidRPr="00304DFE" w:rsidRDefault="00D67414" w:rsidP="00304DFE">
            <w:pPr>
              <w:pStyle w:val="BodyText"/>
              <w:spacing w:after="0" w:line="240" w:lineRule="auto"/>
              <w:jc w:val="left"/>
              <w:rPr>
                <w:rFonts w:ascii="Arial" w:hAnsi="Arial" w:cs="Arial"/>
                <w:b/>
                <w:sz w:val="20"/>
                <w:szCs w:val="20"/>
              </w:rPr>
            </w:pPr>
            <w:r w:rsidRPr="00304DFE">
              <w:rPr>
                <w:rFonts w:ascii="Arial" w:hAnsi="Arial" w:cs="Arial"/>
                <w:b/>
                <w:w w:val="65"/>
                <w:sz w:val="20"/>
                <w:szCs w:val="20"/>
              </w:rPr>
              <w:t>RealPercent</w:t>
            </w:r>
            <w:r w:rsidRPr="00304DFE">
              <w:rPr>
                <w:rFonts w:ascii="Arial" w:hAnsi="Arial" w:cs="Arial"/>
                <w:b/>
                <w:w w:val="75"/>
                <w:sz w:val="20"/>
                <w:szCs w:val="20"/>
              </w:rPr>
              <w:t xml:space="preserve"> change in </w:t>
            </w:r>
            <w:r w:rsidRPr="00304DFE">
              <w:rPr>
                <w:rFonts w:ascii="Arial" w:hAnsi="Arial" w:cs="Arial"/>
                <w:b/>
                <w:spacing w:val="-2"/>
                <w:w w:val="75"/>
                <w:sz w:val="20"/>
                <w:szCs w:val="20"/>
              </w:rPr>
              <w:t>2022/23</w:t>
            </w:r>
          </w:p>
        </w:tc>
      </w:tr>
      <w:tr w:rsidR="00D67414" w:rsidRPr="00304DFE" w:rsidTr="00321E23">
        <w:trPr>
          <w:trHeight w:val="252"/>
        </w:trPr>
        <w:tc>
          <w:tcPr>
            <w:tcW w:w="2713" w:type="dxa"/>
            <w:tcBorders>
              <w:left w:val="single" w:sz="6" w:space="0" w:color="000000"/>
              <w:right w:val="single" w:sz="6" w:space="0" w:color="000000"/>
            </w:tcBorders>
            <w:shd w:val="clear" w:color="auto" w:fill="auto"/>
          </w:tcPr>
          <w:p w:rsidR="00D67414" w:rsidRPr="00304DFE" w:rsidRDefault="00D67414" w:rsidP="00304DFE">
            <w:pPr>
              <w:pStyle w:val="BodyText"/>
              <w:spacing w:after="0" w:line="240" w:lineRule="auto"/>
              <w:jc w:val="left"/>
              <w:rPr>
                <w:rFonts w:ascii="Arial" w:hAnsi="Arial" w:cs="Arial"/>
                <w:b/>
                <w:sz w:val="20"/>
                <w:szCs w:val="20"/>
              </w:rPr>
            </w:pPr>
            <w:r w:rsidRPr="00304DFE">
              <w:rPr>
                <w:rFonts w:ascii="Arial" w:hAnsi="Arial" w:cs="Arial"/>
                <w:b/>
                <w:w w:val="65"/>
                <w:sz w:val="20"/>
                <w:szCs w:val="20"/>
              </w:rPr>
              <w:t>R</w:t>
            </w:r>
            <w:r w:rsidRPr="00304DFE">
              <w:rPr>
                <w:rFonts w:ascii="Arial" w:hAnsi="Arial" w:cs="Arial"/>
                <w:b/>
                <w:spacing w:val="-2"/>
                <w:w w:val="75"/>
                <w:sz w:val="20"/>
                <w:szCs w:val="20"/>
              </w:rPr>
              <w:t>million</w:t>
            </w:r>
          </w:p>
        </w:tc>
        <w:tc>
          <w:tcPr>
            <w:tcW w:w="992" w:type="dxa"/>
            <w:tcBorders>
              <w:left w:val="single" w:sz="6" w:space="0" w:color="000000"/>
              <w:right w:val="single" w:sz="6" w:space="0" w:color="000000"/>
            </w:tcBorders>
            <w:shd w:val="clear" w:color="auto" w:fill="auto"/>
          </w:tcPr>
          <w:p w:rsidR="00D67414" w:rsidRPr="00304DFE" w:rsidRDefault="00D67414" w:rsidP="00304DFE">
            <w:pPr>
              <w:pStyle w:val="BodyText"/>
              <w:spacing w:after="0" w:line="240" w:lineRule="auto"/>
              <w:jc w:val="left"/>
              <w:rPr>
                <w:rFonts w:ascii="Arial" w:hAnsi="Arial" w:cs="Arial"/>
                <w:b/>
                <w:sz w:val="20"/>
                <w:szCs w:val="20"/>
              </w:rPr>
            </w:pPr>
            <w:r w:rsidRPr="00304DFE">
              <w:rPr>
                <w:rFonts w:ascii="Arial" w:hAnsi="Arial" w:cs="Arial"/>
                <w:b/>
                <w:spacing w:val="-2"/>
                <w:w w:val="75"/>
                <w:sz w:val="20"/>
                <w:szCs w:val="20"/>
              </w:rPr>
              <w:t>2021/22</w:t>
            </w:r>
          </w:p>
        </w:tc>
        <w:tc>
          <w:tcPr>
            <w:tcW w:w="851" w:type="dxa"/>
            <w:tcBorders>
              <w:left w:val="single" w:sz="6" w:space="0" w:color="000000"/>
              <w:right w:val="single" w:sz="6" w:space="0" w:color="000000"/>
            </w:tcBorders>
            <w:shd w:val="clear" w:color="auto" w:fill="auto"/>
          </w:tcPr>
          <w:p w:rsidR="00D67414" w:rsidRPr="00304DFE" w:rsidRDefault="00D67414" w:rsidP="00304DFE">
            <w:pPr>
              <w:pStyle w:val="BodyText"/>
              <w:spacing w:after="0" w:line="240" w:lineRule="auto"/>
              <w:jc w:val="left"/>
              <w:rPr>
                <w:rFonts w:ascii="Arial" w:hAnsi="Arial" w:cs="Arial"/>
                <w:b/>
                <w:sz w:val="20"/>
                <w:szCs w:val="20"/>
              </w:rPr>
            </w:pPr>
            <w:r w:rsidRPr="00304DFE">
              <w:rPr>
                <w:rFonts w:ascii="Arial" w:hAnsi="Arial" w:cs="Arial"/>
                <w:b/>
                <w:spacing w:val="-2"/>
                <w:w w:val="75"/>
                <w:sz w:val="20"/>
                <w:szCs w:val="20"/>
              </w:rPr>
              <w:t>2022/23</w:t>
            </w:r>
          </w:p>
        </w:tc>
        <w:tc>
          <w:tcPr>
            <w:tcW w:w="1248" w:type="dxa"/>
            <w:vMerge/>
            <w:tcBorders>
              <w:top w:val="nil"/>
              <w:left w:val="single" w:sz="6" w:space="0" w:color="000000"/>
              <w:right w:val="single" w:sz="6" w:space="0" w:color="000000"/>
            </w:tcBorders>
            <w:shd w:val="clear" w:color="auto" w:fill="auto"/>
          </w:tcPr>
          <w:p w:rsidR="00D67414" w:rsidRPr="00304DFE" w:rsidRDefault="00D67414" w:rsidP="00304DFE">
            <w:pPr>
              <w:pStyle w:val="BodyText"/>
              <w:spacing w:after="0" w:line="240" w:lineRule="auto"/>
              <w:jc w:val="left"/>
              <w:rPr>
                <w:rFonts w:ascii="Arial" w:hAnsi="Arial" w:cs="Arial"/>
                <w:b/>
                <w:sz w:val="20"/>
                <w:szCs w:val="20"/>
              </w:rPr>
            </w:pPr>
          </w:p>
        </w:tc>
        <w:tc>
          <w:tcPr>
            <w:tcW w:w="953" w:type="dxa"/>
            <w:vMerge/>
            <w:tcBorders>
              <w:top w:val="nil"/>
              <w:left w:val="single" w:sz="6" w:space="0" w:color="000000"/>
              <w:right w:val="single" w:sz="6" w:space="0" w:color="000000"/>
            </w:tcBorders>
            <w:shd w:val="clear" w:color="auto" w:fill="auto"/>
          </w:tcPr>
          <w:p w:rsidR="00D67414" w:rsidRPr="00304DFE" w:rsidRDefault="00D67414" w:rsidP="00304DFE">
            <w:pPr>
              <w:pStyle w:val="BodyText"/>
              <w:spacing w:after="0" w:line="240" w:lineRule="auto"/>
              <w:jc w:val="left"/>
              <w:rPr>
                <w:rFonts w:ascii="Arial" w:hAnsi="Arial" w:cs="Arial"/>
                <w:b/>
                <w:sz w:val="20"/>
                <w:szCs w:val="20"/>
              </w:rPr>
            </w:pPr>
          </w:p>
        </w:tc>
        <w:tc>
          <w:tcPr>
            <w:tcW w:w="1049" w:type="dxa"/>
            <w:vMerge/>
            <w:tcBorders>
              <w:top w:val="nil"/>
              <w:left w:val="single" w:sz="6" w:space="0" w:color="000000"/>
              <w:right w:val="single" w:sz="6" w:space="0" w:color="000000"/>
            </w:tcBorders>
            <w:shd w:val="clear" w:color="auto" w:fill="auto"/>
          </w:tcPr>
          <w:p w:rsidR="00D67414" w:rsidRPr="00304DFE" w:rsidRDefault="00D67414" w:rsidP="00304DFE">
            <w:pPr>
              <w:pStyle w:val="BodyText"/>
              <w:spacing w:after="0" w:line="240" w:lineRule="auto"/>
              <w:jc w:val="left"/>
              <w:rPr>
                <w:rFonts w:ascii="Arial" w:hAnsi="Arial" w:cs="Arial"/>
                <w:b/>
                <w:sz w:val="20"/>
                <w:szCs w:val="20"/>
              </w:rPr>
            </w:pPr>
          </w:p>
        </w:tc>
        <w:tc>
          <w:tcPr>
            <w:tcW w:w="1002" w:type="dxa"/>
            <w:vMerge/>
            <w:tcBorders>
              <w:top w:val="nil"/>
              <w:left w:val="single" w:sz="6" w:space="0" w:color="000000"/>
              <w:right w:val="single" w:sz="6" w:space="0" w:color="000000"/>
            </w:tcBorders>
            <w:shd w:val="clear" w:color="auto" w:fill="auto"/>
          </w:tcPr>
          <w:p w:rsidR="00D67414" w:rsidRPr="00304DFE" w:rsidRDefault="00D67414" w:rsidP="00304DFE">
            <w:pPr>
              <w:pStyle w:val="BodyText"/>
              <w:spacing w:after="0" w:line="240" w:lineRule="auto"/>
              <w:jc w:val="left"/>
              <w:rPr>
                <w:rFonts w:ascii="Arial" w:hAnsi="Arial" w:cs="Arial"/>
                <w:b/>
                <w:sz w:val="20"/>
                <w:szCs w:val="20"/>
              </w:rPr>
            </w:pPr>
          </w:p>
        </w:tc>
      </w:tr>
      <w:tr w:rsidR="00D67414" w:rsidRPr="00304DFE" w:rsidTr="00321E23">
        <w:trPr>
          <w:trHeight w:val="252"/>
        </w:trPr>
        <w:tc>
          <w:tcPr>
            <w:tcW w:w="2713" w:type="dxa"/>
            <w:tcBorders>
              <w:left w:val="single" w:sz="6" w:space="0" w:color="000000"/>
              <w:right w:val="single" w:sz="6" w:space="0" w:color="000000"/>
            </w:tcBorders>
            <w:shd w:val="clear" w:color="auto" w:fill="auto"/>
          </w:tcPr>
          <w:p w:rsidR="00D67414" w:rsidRPr="00304DFE" w:rsidRDefault="00D67414" w:rsidP="00304DFE">
            <w:pPr>
              <w:pStyle w:val="BodyText"/>
              <w:spacing w:after="0" w:line="240" w:lineRule="auto"/>
              <w:jc w:val="left"/>
              <w:rPr>
                <w:rFonts w:ascii="Arial" w:hAnsi="Arial" w:cs="Arial"/>
                <w:sz w:val="20"/>
                <w:szCs w:val="20"/>
              </w:rPr>
            </w:pPr>
            <w:r w:rsidRPr="00304DFE">
              <w:rPr>
                <w:rFonts w:ascii="Arial" w:hAnsi="Arial" w:cs="Arial"/>
                <w:w w:val="65"/>
                <w:sz w:val="20"/>
                <w:szCs w:val="20"/>
              </w:rPr>
              <w:t>PrestigeAccommodationandState</w:t>
            </w:r>
            <w:r w:rsidRPr="00304DFE">
              <w:rPr>
                <w:rFonts w:ascii="Arial" w:hAnsi="Arial" w:cs="Arial"/>
                <w:spacing w:val="-2"/>
                <w:w w:val="65"/>
                <w:sz w:val="20"/>
                <w:szCs w:val="20"/>
              </w:rPr>
              <w:t>Functions</w:t>
            </w:r>
          </w:p>
        </w:tc>
        <w:tc>
          <w:tcPr>
            <w:tcW w:w="992" w:type="dxa"/>
            <w:tcBorders>
              <w:left w:val="single" w:sz="6" w:space="0" w:color="000000"/>
              <w:right w:val="single" w:sz="6" w:space="0" w:color="000000"/>
            </w:tcBorders>
            <w:shd w:val="clear" w:color="auto" w:fill="auto"/>
          </w:tcPr>
          <w:p w:rsidR="00D67414" w:rsidRPr="00304DFE" w:rsidRDefault="00D67414" w:rsidP="00304DFE">
            <w:pPr>
              <w:pStyle w:val="BodyText"/>
              <w:spacing w:after="0" w:line="240" w:lineRule="auto"/>
              <w:jc w:val="left"/>
              <w:rPr>
                <w:rFonts w:ascii="Arial" w:hAnsi="Arial" w:cs="Arial"/>
                <w:sz w:val="20"/>
                <w:szCs w:val="20"/>
              </w:rPr>
            </w:pPr>
            <w:r w:rsidRPr="00304DFE">
              <w:rPr>
                <w:rFonts w:ascii="Arial" w:hAnsi="Arial" w:cs="Arial"/>
                <w:spacing w:val="-4"/>
                <w:w w:val="75"/>
                <w:sz w:val="20"/>
                <w:szCs w:val="20"/>
              </w:rPr>
              <w:t>77,7</w:t>
            </w:r>
          </w:p>
        </w:tc>
        <w:tc>
          <w:tcPr>
            <w:tcW w:w="851" w:type="dxa"/>
            <w:tcBorders>
              <w:left w:val="single" w:sz="6" w:space="0" w:color="000000"/>
              <w:right w:val="single" w:sz="6" w:space="0" w:color="000000"/>
            </w:tcBorders>
            <w:shd w:val="clear" w:color="auto" w:fill="auto"/>
          </w:tcPr>
          <w:p w:rsidR="00D67414" w:rsidRPr="00304DFE" w:rsidRDefault="00D67414" w:rsidP="00304DFE">
            <w:pPr>
              <w:pStyle w:val="BodyText"/>
              <w:spacing w:after="0" w:line="240" w:lineRule="auto"/>
              <w:jc w:val="left"/>
              <w:rPr>
                <w:rFonts w:ascii="Arial" w:hAnsi="Arial" w:cs="Arial"/>
                <w:sz w:val="20"/>
                <w:szCs w:val="20"/>
              </w:rPr>
            </w:pPr>
            <w:r w:rsidRPr="00304DFE">
              <w:rPr>
                <w:rFonts w:ascii="Arial" w:hAnsi="Arial" w:cs="Arial"/>
                <w:spacing w:val="-4"/>
                <w:w w:val="75"/>
                <w:sz w:val="20"/>
                <w:szCs w:val="20"/>
              </w:rPr>
              <w:t>68,7</w:t>
            </w:r>
          </w:p>
        </w:tc>
        <w:tc>
          <w:tcPr>
            <w:tcW w:w="1248" w:type="dxa"/>
            <w:tcBorders>
              <w:left w:val="single" w:sz="6" w:space="0" w:color="000000"/>
              <w:right w:val="single" w:sz="6" w:space="0" w:color="000000"/>
            </w:tcBorders>
            <w:shd w:val="clear" w:color="auto" w:fill="auto"/>
          </w:tcPr>
          <w:p w:rsidR="00D67414" w:rsidRPr="00304DFE" w:rsidRDefault="00D67414" w:rsidP="00304DFE">
            <w:pPr>
              <w:pStyle w:val="BodyText"/>
              <w:spacing w:after="0" w:line="240" w:lineRule="auto"/>
              <w:jc w:val="left"/>
              <w:rPr>
                <w:rFonts w:ascii="Arial" w:hAnsi="Arial" w:cs="Arial"/>
                <w:sz w:val="20"/>
                <w:szCs w:val="20"/>
              </w:rPr>
            </w:pPr>
            <w:r w:rsidRPr="00304DFE">
              <w:rPr>
                <w:rFonts w:ascii="Arial" w:hAnsi="Arial" w:cs="Arial"/>
                <w:w w:val="75"/>
                <w:sz w:val="20"/>
                <w:szCs w:val="20"/>
              </w:rPr>
              <w:t>-</w:t>
            </w:r>
            <w:r w:rsidRPr="00304DFE">
              <w:rPr>
                <w:rFonts w:ascii="Arial" w:hAnsi="Arial" w:cs="Arial"/>
                <w:spacing w:val="-5"/>
                <w:w w:val="75"/>
                <w:sz w:val="20"/>
                <w:szCs w:val="20"/>
              </w:rPr>
              <w:t>9,0</w:t>
            </w:r>
          </w:p>
        </w:tc>
        <w:tc>
          <w:tcPr>
            <w:tcW w:w="953" w:type="dxa"/>
            <w:tcBorders>
              <w:left w:val="single" w:sz="6" w:space="0" w:color="000000"/>
              <w:right w:val="single" w:sz="6" w:space="0" w:color="000000"/>
            </w:tcBorders>
            <w:shd w:val="clear" w:color="auto" w:fill="auto"/>
          </w:tcPr>
          <w:p w:rsidR="00D67414" w:rsidRPr="00304DFE" w:rsidRDefault="00D67414" w:rsidP="00304DFE">
            <w:pPr>
              <w:pStyle w:val="BodyText"/>
              <w:spacing w:after="0" w:line="240" w:lineRule="auto"/>
              <w:jc w:val="left"/>
              <w:rPr>
                <w:rFonts w:ascii="Arial" w:hAnsi="Arial" w:cs="Arial"/>
                <w:sz w:val="20"/>
                <w:szCs w:val="20"/>
              </w:rPr>
            </w:pPr>
            <w:r w:rsidRPr="00304DFE">
              <w:rPr>
                <w:rFonts w:ascii="Arial" w:hAnsi="Arial" w:cs="Arial"/>
                <w:w w:val="75"/>
                <w:sz w:val="20"/>
                <w:szCs w:val="20"/>
              </w:rPr>
              <w:t>-</w:t>
            </w:r>
            <w:r w:rsidRPr="00304DFE">
              <w:rPr>
                <w:rFonts w:ascii="Arial" w:hAnsi="Arial" w:cs="Arial"/>
                <w:spacing w:val="-4"/>
                <w:w w:val="75"/>
                <w:sz w:val="20"/>
                <w:szCs w:val="20"/>
              </w:rPr>
              <w:t>12,0</w:t>
            </w:r>
          </w:p>
        </w:tc>
        <w:tc>
          <w:tcPr>
            <w:tcW w:w="1049" w:type="dxa"/>
            <w:tcBorders>
              <w:left w:val="single" w:sz="6" w:space="0" w:color="000000"/>
              <w:right w:val="single" w:sz="6" w:space="0" w:color="000000"/>
            </w:tcBorders>
            <w:shd w:val="clear" w:color="auto" w:fill="auto"/>
          </w:tcPr>
          <w:p w:rsidR="00D67414" w:rsidRPr="00304DFE" w:rsidRDefault="00D67414" w:rsidP="00304DFE">
            <w:pPr>
              <w:pStyle w:val="BodyText"/>
              <w:spacing w:after="0" w:line="240" w:lineRule="auto"/>
              <w:jc w:val="left"/>
              <w:rPr>
                <w:rFonts w:ascii="Arial" w:hAnsi="Arial" w:cs="Arial"/>
                <w:sz w:val="20"/>
                <w:szCs w:val="20"/>
              </w:rPr>
            </w:pPr>
            <w:r w:rsidRPr="00304DFE">
              <w:rPr>
                <w:rFonts w:ascii="Arial" w:hAnsi="Arial" w:cs="Arial"/>
                <w:spacing w:val="-2"/>
                <w:w w:val="65"/>
                <w:sz w:val="20"/>
                <w:szCs w:val="20"/>
              </w:rPr>
              <w:t>-11,58</w:t>
            </w:r>
          </w:p>
        </w:tc>
        <w:tc>
          <w:tcPr>
            <w:tcW w:w="1002" w:type="dxa"/>
            <w:tcBorders>
              <w:left w:val="single" w:sz="6" w:space="0" w:color="000000"/>
              <w:right w:val="single" w:sz="6" w:space="0" w:color="000000"/>
            </w:tcBorders>
            <w:shd w:val="clear" w:color="auto" w:fill="auto"/>
          </w:tcPr>
          <w:p w:rsidR="00D67414" w:rsidRPr="00304DFE" w:rsidRDefault="00D67414" w:rsidP="00304DFE">
            <w:pPr>
              <w:pStyle w:val="BodyText"/>
              <w:spacing w:after="0" w:line="240" w:lineRule="auto"/>
              <w:jc w:val="left"/>
              <w:rPr>
                <w:rFonts w:ascii="Arial" w:hAnsi="Arial" w:cs="Arial"/>
                <w:sz w:val="20"/>
                <w:szCs w:val="20"/>
              </w:rPr>
            </w:pPr>
            <w:r w:rsidRPr="00304DFE">
              <w:rPr>
                <w:rFonts w:ascii="Arial" w:hAnsi="Arial" w:cs="Arial"/>
                <w:spacing w:val="-2"/>
                <w:w w:val="65"/>
                <w:sz w:val="20"/>
                <w:szCs w:val="20"/>
              </w:rPr>
              <w:t>-15,39</w:t>
            </w:r>
          </w:p>
        </w:tc>
      </w:tr>
      <w:tr w:rsidR="00D67414" w:rsidRPr="00304DFE" w:rsidTr="00321E23">
        <w:trPr>
          <w:trHeight w:val="252"/>
        </w:trPr>
        <w:tc>
          <w:tcPr>
            <w:tcW w:w="2713" w:type="dxa"/>
            <w:tcBorders>
              <w:left w:val="single" w:sz="6" w:space="0" w:color="000000"/>
              <w:right w:val="single" w:sz="6" w:space="0" w:color="000000"/>
            </w:tcBorders>
            <w:shd w:val="clear" w:color="auto" w:fill="auto"/>
          </w:tcPr>
          <w:p w:rsidR="00D67414" w:rsidRPr="00304DFE" w:rsidRDefault="00D67414" w:rsidP="00304DFE">
            <w:pPr>
              <w:pStyle w:val="BodyText"/>
              <w:spacing w:after="0" w:line="240" w:lineRule="auto"/>
              <w:jc w:val="left"/>
              <w:rPr>
                <w:rFonts w:ascii="Arial" w:hAnsi="Arial" w:cs="Arial"/>
                <w:sz w:val="20"/>
                <w:szCs w:val="20"/>
              </w:rPr>
            </w:pPr>
            <w:r w:rsidRPr="00304DFE">
              <w:rPr>
                <w:rFonts w:ascii="Arial" w:hAnsi="Arial" w:cs="Arial"/>
                <w:spacing w:val="-2"/>
                <w:w w:val="65"/>
                <w:sz w:val="20"/>
                <w:szCs w:val="20"/>
              </w:rPr>
              <w:t>ParliamentaryVillagesManagementBoard</w:t>
            </w:r>
          </w:p>
        </w:tc>
        <w:tc>
          <w:tcPr>
            <w:tcW w:w="992" w:type="dxa"/>
            <w:tcBorders>
              <w:left w:val="single" w:sz="6" w:space="0" w:color="000000"/>
              <w:right w:val="single" w:sz="6" w:space="0" w:color="000000"/>
            </w:tcBorders>
            <w:shd w:val="clear" w:color="auto" w:fill="auto"/>
          </w:tcPr>
          <w:p w:rsidR="00D67414" w:rsidRPr="00304DFE" w:rsidRDefault="00D67414" w:rsidP="00304DFE">
            <w:pPr>
              <w:pStyle w:val="BodyText"/>
              <w:spacing w:after="0" w:line="240" w:lineRule="auto"/>
              <w:jc w:val="left"/>
              <w:rPr>
                <w:rFonts w:ascii="Arial" w:hAnsi="Arial" w:cs="Arial"/>
                <w:sz w:val="20"/>
                <w:szCs w:val="20"/>
              </w:rPr>
            </w:pPr>
            <w:r w:rsidRPr="00304DFE">
              <w:rPr>
                <w:rFonts w:ascii="Arial" w:hAnsi="Arial" w:cs="Arial"/>
                <w:spacing w:val="-4"/>
                <w:w w:val="75"/>
                <w:sz w:val="20"/>
                <w:szCs w:val="20"/>
              </w:rPr>
              <w:t>11,4</w:t>
            </w:r>
          </w:p>
        </w:tc>
        <w:tc>
          <w:tcPr>
            <w:tcW w:w="851" w:type="dxa"/>
            <w:tcBorders>
              <w:left w:val="single" w:sz="6" w:space="0" w:color="000000"/>
              <w:right w:val="single" w:sz="6" w:space="0" w:color="000000"/>
            </w:tcBorders>
            <w:shd w:val="clear" w:color="auto" w:fill="auto"/>
          </w:tcPr>
          <w:p w:rsidR="00D67414" w:rsidRPr="00304DFE" w:rsidRDefault="00D67414" w:rsidP="00304DFE">
            <w:pPr>
              <w:pStyle w:val="BodyText"/>
              <w:spacing w:after="0" w:line="240" w:lineRule="auto"/>
              <w:jc w:val="left"/>
              <w:rPr>
                <w:rFonts w:ascii="Arial" w:hAnsi="Arial" w:cs="Arial"/>
                <w:sz w:val="20"/>
                <w:szCs w:val="20"/>
              </w:rPr>
            </w:pPr>
            <w:r w:rsidRPr="00304DFE">
              <w:rPr>
                <w:rFonts w:ascii="Arial" w:hAnsi="Arial" w:cs="Arial"/>
                <w:spacing w:val="-4"/>
                <w:w w:val="75"/>
                <w:sz w:val="20"/>
                <w:szCs w:val="20"/>
              </w:rPr>
              <w:t>11,7</w:t>
            </w:r>
          </w:p>
        </w:tc>
        <w:tc>
          <w:tcPr>
            <w:tcW w:w="1248" w:type="dxa"/>
            <w:tcBorders>
              <w:left w:val="single" w:sz="6" w:space="0" w:color="000000"/>
              <w:right w:val="single" w:sz="6" w:space="0" w:color="000000"/>
            </w:tcBorders>
            <w:shd w:val="clear" w:color="auto" w:fill="auto"/>
          </w:tcPr>
          <w:p w:rsidR="00D67414" w:rsidRPr="00304DFE" w:rsidRDefault="00D67414" w:rsidP="00304DFE">
            <w:pPr>
              <w:pStyle w:val="BodyText"/>
              <w:spacing w:after="0" w:line="240" w:lineRule="auto"/>
              <w:jc w:val="left"/>
              <w:rPr>
                <w:rFonts w:ascii="Arial" w:hAnsi="Arial" w:cs="Arial"/>
                <w:sz w:val="20"/>
                <w:szCs w:val="20"/>
              </w:rPr>
            </w:pPr>
            <w:r w:rsidRPr="00304DFE">
              <w:rPr>
                <w:rFonts w:ascii="Arial" w:hAnsi="Arial" w:cs="Arial"/>
                <w:spacing w:val="-5"/>
                <w:w w:val="75"/>
                <w:sz w:val="20"/>
                <w:szCs w:val="20"/>
              </w:rPr>
              <w:t>0,3</w:t>
            </w:r>
          </w:p>
        </w:tc>
        <w:tc>
          <w:tcPr>
            <w:tcW w:w="953" w:type="dxa"/>
            <w:tcBorders>
              <w:left w:val="single" w:sz="6" w:space="0" w:color="000000"/>
              <w:right w:val="single" w:sz="6" w:space="0" w:color="000000"/>
            </w:tcBorders>
            <w:shd w:val="clear" w:color="auto" w:fill="auto"/>
          </w:tcPr>
          <w:p w:rsidR="00D67414" w:rsidRPr="00304DFE" w:rsidRDefault="00D67414" w:rsidP="00304DFE">
            <w:pPr>
              <w:pStyle w:val="BodyText"/>
              <w:spacing w:after="0" w:line="240" w:lineRule="auto"/>
              <w:jc w:val="left"/>
              <w:rPr>
                <w:rFonts w:ascii="Arial" w:hAnsi="Arial" w:cs="Arial"/>
                <w:sz w:val="20"/>
                <w:szCs w:val="20"/>
              </w:rPr>
            </w:pPr>
            <w:r w:rsidRPr="00304DFE">
              <w:rPr>
                <w:rFonts w:ascii="Arial" w:hAnsi="Arial" w:cs="Arial"/>
                <w:w w:val="75"/>
                <w:sz w:val="20"/>
                <w:szCs w:val="20"/>
              </w:rPr>
              <w:t>-</w:t>
            </w:r>
            <w:r w:rsidRPr="00304DFE">
              <w:rPr>
                <w:rFonts w:ascii="Arial" w:hAnsi="Arial" w:cs="Arial"/>
                <w:spacing w:val="-5"/>
                <w:w w:val="75"/>
                <w:sz w:val="20"/>
                <w:szCs w:val="20"/>
              </w:rPr>
              <w:t>0,2</w:t>
            </w:r>
          </w:p>
        </w:tc>
        <w:tc>
          <w:tcPr>
            <w:tcW w:w="1049" w:type="dxa"/>
            <w:tcBorders>
              <w:left w:val="single" w:sz="6" w:space="0" w:color="000000"/>
              <w:right w:val="single" w:sz="6" w:space="0" w:color="000000"/>
            </w:tcBorders>
            <w:shd w:val="clear" w:color="auto" w:fill="auto"/>
          </w:tcPr>
          <w:p w:rsidR="00D67414" w:rsidRPr="00304DFE" w:rsidRDefault="00D67414" w:rsidP="00304DFE">
            <w:pPr>
              <w:pStyle w:val="BodyText"/>
              <w:spacing w:after="0" w:line="240" w:lineRule="auto"/>
              <w:jc w:val="left"/>
              <w:rPr>
                <w:rFonts w:ascii="Arial" w:hAnsi="Arial" w:cs="Arial"/>
                <w:sz w:val="20"/>
                <w:szCs w:val="20"/>
              </w:rPr>
            </w:pPr>
            <w:r w:rsidRPr="00304DFE">
              <w:rPr>
                <w:rFonts w:ascii="Arial" w:hAnsi="Arial" w:cs="Arial"/>
                <w:spacing w:val="-2"/>
                <w:w w:val="65"/>
                <w:sz w:val="20"/>
                <w:szCs w:val="20"/>
              </w:rPr>
              <w:t>2,63</w:t>
            </w:r>
          </w:p>
        </w:tc>
        <w:tc>
          <w:tcPr>
            <w:tcW w:w="1002" w:type="dxa"/>
            <w:tcBorders>
              <w:left w:val="single" w:sz="6" w:space="0" w:color="000000"/>
              <w:right w:val="single" w:sz="6" w:space="0" w:color="000000"/>
            </w:tcBorders>
            <w:shd w:val="clear" w:color="auto" w:fill="auto"/>
          </w:tcPr>
          <w:p w:rsidR="00D67414" w:rsidRPr="00304DFE" w:rsidRDefault="00D67414" w:rsidP="00304DFE">
            <w:pPr>
              <w:pStyle w:val="BodyText"/>
              <w:spacing w:after="0" w:line="240" w:lineRule="auto"/>
              <w:jc w:val="left"/>
              <w:rPr>
                <w:rFonts w:ascii="Arial" w:hAnsi="Arial" w:cs="Arial"/>
                <w:sz w:val="20"/>
                <w:szCs w:val="20"/>
              </w:rPr>
            </w:pPr>
            <w:r w:rsidRPr="00304DFE">
              <w:rPr>
                <w:rFonts w:ascii="Arial" w:hAnsi="Arial" w:cs="Arial"/>
                <w:spacing w:val="-2"/>
                <w:w w:val="65"/>
                <w:sz w:val="20"/>
                <w:szCs w:val="20"/>
              </w:rPr>
              <w:t>-1,</w:t>
            </w:r>
            <w:r w:rsidR="004E60B3" w:rsidRPr="00304DFE">
              <w:rPr>
                <w:rFonts w:ascii="Arial" w:hAnsi="Arial" w:cs="Arial"/>
                <w:spacing w:val="-2"/>
                <w:w w:val="65"/>
                <w:sz w:val="20"/>
                <w:szCs w:val="20"/>
              </w:rPr>
              <w:t>79</w:t>
            </w:r>
          </w:p>
        </w:tc>
      </w:tr>
      <w:tr w:rsidR="00D67414" w:rsidRPr="00304DFE" w:rsidTr="00321E23">
        <w:trPr>
          <w:trHeight w:val="252"/>
        </w:trPr>
        <w:tc>
          <w:tcPr>
            <w:tcW w:w="2713" w:type="dxa"/>
            <w:tcBorders>
              <w:left w:val="single" w:sz="6" w:space="0" w:color="000000"/>
              <w:right w:val="single" w:sz="6" w:space="0" w:color="000000"/>
            </w:tcBorders>
            <w:shd w:val="clear" w:color="auto" w:fill="auto"/>
          </w:tcPr>
          <w:p w:rsidR="00D67414" w:rsidRPr="00304DFE" w:rsidRDefault="00D67414" w:rsidP="00304DFE">
            <w:pPr>
              <w:pStyle w:val="BodyText"/>
              <w:spacing w:after="0" w:line="240" w:lineRule="auto"/>
              <w:jc w:val="left"/>
              <w:rPr>
                <w:rFonts w:ascii="Arial" w:hAnsi="Arial" w:cs="Arial"/>
                <w:b/>
                <w:sz w:val="20"/>
                <w:szCs w:val="20"/>
              </w:rPr>
            </w:pPr>
            <w:r w:rsidRPr="00304DFE">
              <w:rPr>
                <w:rFonts w:ascii="Arial" w:hAnsi="Arial" w:cs="Arial"/>
                <w:b/>
                <w:spacing w:val="-2"/>
                <w:w w:val="75"/>
                <w:sz w:val="20"/>
                <w:szCs w:val="20"/>
              </w:rPr>
              <w:t>TOTAL</w:t>
            </w:r>
          </w:p>
        </w:tc>
        <w:tc>
          <w:tcPr>
            <w:tcW w:w="992" w:type="dxa"/>
            <w:tcBorders>
              <w:left w:val="single" w:sz="6" w:space="0" w:color="000000"/>
              <w:right w:val="single" w:sz="6" w:space="0" w:color="000000"/>
            </w:tcBorders>
            <w:shd w:val="clear" w:color="auto" w:fill="auto"/>
          </w:tcPr>
          <w:p w:rsidR="00D67414" w:rsidRPr="00304DFE" w:rsidRDefault="00D67414" w:rsidP="00304DFE">
            <w:pPr>
              <w:pStyle w:val="BodyText"/>
              <w:spacing w:after="0" w:line="240" w:lineRule="auto"/>
              <w:jc w:val="left"/>
              <w:rPr>
                <w:rFonts w:ascii="Arial" w:hAnsi="Arial" w:cs="Arial"/>
                <w:b/>
                <w:sz w:val="20"/>
                <w:szCs w:val="20"/>
              </w:rPr>
            </w:pPr>
            <w:r w:rsidRPr="00304DFE">
              <w:rPr>
                <w:rFonts w:ascii="Arial" w:hAnsi="Arial" w:cs="Arial"/>
                <w:b/>
                <w:spacing w:val="-4"/>
                <w:w w:val="75"/>
                <w:sz w:val="20"/>
                <w:szCs w:val="20"/>
              </w:rPr>
              <w:t>89,1</w:t>
            </w:r>
          </w:p>
        </w:tc>
        <w:tc>
          <w:tcPr>
            <w:tcW w:w="851" w:type="dxa"/>
            <w:tcBorders>
              <w:left w:val="single" w:sz="6" w:space="0" w:color="000000"/>
              <w:right w:val="single" w:sz="6" w:space="0" w:color="000000"/>
            </w:tcBorders>
            <w:shd w:val="clear" w:color="auto" w:fill="auto"/>
          </w:tcPr>
          <w:p w:rsidR="00D67414" w:rsidRPr="00304DFE" w:rsidRDefault="00D67414" w:rsidP="00304DFE">
            <w:pPr>
              <w:pStyle w:val="BodyText"/>
              <w:spacing w:after="0" w:line="240" w:lineRule="auto"/>
              <w:jc w:val="left"/>
              <w:rPr>
                <w:rFonts w:ascii="Arial" w:hAnsi="Arial" w:cs="Arial"/>
                <w:b/>
                <w:sz w:val="20"/>
                <w:szCs w:val="20"/>
              </w:rPr>
            </w:pPr>
            <w:r w:rsidRPr="00304DFE">
              <w:rPr>
                <w:rFonts w:ascii="Arial" w:hAnsi="Arial" w:cs="Arial"/>
                <w:b/>
                <w:spacing w:val="-4"/>
                <w:w w:val="75"/>
                <w:sz w:val="20"/>
                <w:szCs w:val="20"/>
              </w:rPr>
              <w:t>80,4</w:t>
            </w:r>
          </w:p>
        </w:tc>
        <w:tc>
          <w:tcPr>
            <w:tcW w:w="1248" w:type="dxa"/>
            <w:tcBorders>
              <w:left w:val="single" w:sz="6" w:space="0" w:color="000000"/>
              <w:right w:val="single" w:sz="6" w:space="0" w:color="000000"/>
            </w:tcBorders>
            <w:shd w:val="clear" w:color="auto" w:fill="auto"/>
          </w:tcPr>
          <w:p w:rsidR="00D67414" w:rsidRPr="00304DFE" w:rsidRDefault="00D67414" w:rsidP="00304DFE">
            <w:pPr>
              <w:pStyle w:val="BodyText"/>
              <w:spacing w:after="0" w:line="240" w:lineRule="auto"/>
              <w:jc w:val="left"/>
              <w:rPr>
                <w:rFonts w:ascii="Arial" w:hAnsi="Arial" w:cs="Arial"/>
                <w:b/>
                <w:sz w:val="20"/>
                <w:szCs w:val="20"/>
              </w:rPr>
            </w:pPr>
            <w:r w:rsidRPr="00304DFE">
              <w:rPr>
                <w:rFonts w:ascii="Arial" w:hAnsi="Arial" w:cs="Arial"/>
                <w:b/>
                <w:w w:val="75"/>
                <w:sz w:val="20"/>
                <w:szCs w:val="20"/>
              </w:rPr>
              <w:t>-</w:t>
            </w:r>
            <w:r w:rsidRPr="00304DFE">
              <w:rPr>
                <w:rFonts w:ascii="Arial" w:hAnsi="Arial" w:cs="Arial"/>
                <w:b/>
                <w:spacing w:val="-5"/>
                <w:w w:val="75"/>
                <w:sz w:val="20"/>
                <w:szCs w:val="20"/>
              </w:rPr>
              <w:t>8,7</w:t>
            </w:r>
          </w:p>
        </w:tc>
        <w:tc>
          <w:tcPr>
            <w:tcW w:w="953" w:type="dxa"/>
            <w:tcBorders>
              <w:left w:val="single" w:sz="6" w:space="0" w:color="000000"/>
              <w:right w:val="single" w:sz="6" w:space="0" w:color="000000"/>
            </w:tcBorders>
            <w:shd w:val="clear" w:color="auto" w:fill="auto"/>
          </w:tcPr>
          <w:p w:rsidR="00D67414" w:rsidRPr="00304DFE" w:rsidRDefault="00D67414" w:rsidP="00304DFE">
            <w:pPr>
              <w:pStyle w:val="BodyText"/>
              <w:spacing w:after="0" w:line="240" w:lineRule="auto"/>
              <w:jc w:val="left"/>
              <w:rPr>
                <w:rFonts w:ascii="Arial" w:hAnsi="Arial" w:cs="Arial"/>
                <w:b/>
                <w:sz w:val="20"/>
                <w:szCs w:val="20"/>
              </w:rPr>
            </w:pPr>
            <w:r w:rsidRPr="00304DFE">
              <w:rPr>
                <w:rFonts w:ascii="Arial" w:hAnsi="Arial" w:cs="Arial"/>
                <w:b/>
                <w:w w:val="75"/>
                <w:sz w:val="20"/>
                <w:szCs w:val="20"/>
              </w:rPr>
              <w:t>-</w:t>
            </w:r>
            <w:r w:rsidRPr="00304DFE">
              <w:rPr>
                <w:rFonts w:ascii="Arial" w:hAnsi="Arial" w:cs="Arial"/>
                <w:b/>
                <w:spacing w:val="-4"/>
                <w:w w:val="75"/>
                <w:sz w:val="20"/>
                <w:szCs w:val="20"/>
              </w:rPr>
              <w:t>12,2</w:t>
            </w:r>
          </w:p>
        </w:tc>
        <w:tc>
          <w:tcPr>
            <w:tcW w:w="1049" w:type="dxa"/>
            <w:tcBorders>
              <w:left w:val="single" w:sz="6" w:space="0" w:color="000000"/>
              <w:right w:val="single" w:sz="6" w:space="0" w:color="000000"/>
            </w:tcBorders>
            <w:shd w:val="clear" w:color="auto" w:fill="auto"/>
          </w:tcPr>
          <w:p w:rsidR="00D67414" w:rsidRPr="00304DFE" w:rsidRDefault="00D67414" w:rsidP="00304DFE">
            <w:pPr>
              <w:pStyle w:val="BodyText"/>
              <w:spacing w:after="0" w:line="240" w:lineRule="auto"/>
              <w:jc w:val="left"/>
              <w:rPr>
                <w:rFonts w:ascii="Arial" w:hAnsi="Arial" w:cs="Arial"/>
                <w:b/>
                <w:sz w:val="20"/>
                <w:szCs w:val="20"/>
              </w:rPr>
            </w:pPr>
            <w:r w:rsidRPr="00304DFE">
              <w:rPr>
                <w:rFonts w:ascii="Arial" w:hAnsi="Arial" w:cs="Arial"/>
                <w:b/>
                <w:w w:val="65"/>
                <w:sz w:val="20"/>
                <w:szCs w:val="20"/>
              </w:rPr>
              <w:t>-9,8</w:t>
            </w:r>
          </w:p>
        </w:tc>
        <w:tc>
          <w:tcPr>
            <w:tcW w:w="1002" w:type="dxa"/>
            <w:tcBorders>
              <w:left w:val="single" w:sz="6" w:space="0" w:color="000000"/>
              <w:right w:val="single" w:sz="6" w:space="0" w:color="000000"/>
            </w:tcBorders>
            <w:shd w:val="clear" w:color="auto" w:fill="auto"/>
          </w:tcPr>
          <w:p w:rsidR="00D67414" w:rsidRPr="00304DFE" w:rsidRDefault="00D67414" w:rsidP="00304DFE">
            <w:pPr>
              <w:pStyle w:val="BodyText"/>
              <w:spacing w:after="0" w:line="240" w:lineRule="auto"/>
              <w:jc w:val="left"/>
              <w:rPr>
                <w:rFonts w:ascii="Arial" w:hAnsi="Arial" w:cs="Arial"/>
                <w:b/>
                <w:sz w:val="20"/>
                <w:szCs w:val="20"/>
              </w:rPr>
            </w:pPr>
            <w:r w:rsidRPr="00304DFE">
              <w:rPr>
                <w:rFonts w:ascii="Arial" w:hAnsi="Arial" w:cs="Arial"/>
                <w:b/>
                <w:w w:val="65"/>
                <w:sz w:val="20"/>
                <w:szCs w:val="20"/>
              </w:rPr>
              <w:t>-13,</w:t>
            </w:r>
            <w:r w:rsidR="004E60B3" w:rsidRPr="00304DFE">
              <w:rPr>
                <w:rFonts w:ascii="Arial" w:hAnsi="Arial" w:cs="Arial"/>
                <w:b/>
                <w:w w:val="65"/>
                <w:sz w:val="20"/>
                <w:szCs w:val="20"/>
              </w:rPr>
              <w:t>65</w:t>
            </w:r>
          </w:p>
        </w:tc>
      </w:tr>
    </w:tbl>
    <w:p w:rsidR="00C14AC6" w:rsidRPr="00304DFE" w:rsidRDefault="00C14AC6" w:rsidP="00304DFE">
      <w:pPr>
        <w:pStyle w:val="BodyText"/>
        <w:spacing w:after="0" w:line="240" w:lineRule="auto"/>
        <w:jc w:val="left"/>
        <w:rPr>
          <w:rFonts w:ascii="Arial" w:hAnsi="Arial" w:cs="Arial"/>
          <w:sz w:val="20"/>
          <w:szCs w:val="20"/>
        </w:rPr>
      </w:pPr>
    </w:p>
    <w:p w:rsidR="003F52C9" w:rsidRPr="00304DFE" w:rsidRDefault="003F52C9" w:rsidP="00304DFE">
      <w:pPr>
        <w:pStyle w:val="BodyText"/>
        <w:spacing w:after="0" w:line="240" w:lineRule="auto"/>
        <w:jc w:val="left"/>
        <w:rPr>
          <w:rFonts w:ascii="Arial" w:hAnsi="Arial" w:cs="Arial"/>
          <w:sz w:val="20"/>
          <w:szCs w:val="20"/>
        </w:rPr>
      </w:pPr>
      <w:r w:rsidRPr="00304DFE">
        <w:rPr>
          <w:rFonts w:ascii="Arial" w:hAnsi="Arial" w:cs="Arial"/>
          <w:sz w:val="20"/>
          <w:szCs w:val="20"/>
        </w:rPr>
        <w:t>ThebudgetforProgramme5equalsR80.4millionin2022/23andproportionally</w:t>
      </w:r>
      <w:r w:rsidRPr="00304DFE">
        <w:rPr>
          <w:rFonts w:ascii="Arial" w:hAnsi="Arial" w:cs="Arial"/>
          <w:spacing w:val="-2"/>
          <w:sz w:val="20"/>
          <w:szCs w:val="20"/>
        </w:rPr>
        <w:t xml:space="preserve">represents </w:t>
      </w:r>
      <w:r w:rsidRPr="00304DFE">
        <w:rPr>
          <w:rFonts w:ascii="Arial" w:hAnsi="Arial" w:cs="Arial"/>
          <w:sz w:val="20"/>
          <w:szCs w:val="20"/>
        </w:rPr>
        <w:t>10.6 per cent, of the overall departmental budget. The allocation declines by R8.7 million from the R89.1 million in the previous year and represents a nominal decrease of 9.8 per cent and 13.7 per cent in real terms.</w:t>
      </w:r>
    </w:p>
    <w:p w:rsidR="00D67414" w:rsidRPr="00304DFE" w:rsidRDefault="003F52C9" w:rsidP="00304DFE">
      <w:pPr>
        <w:spacing w:after="0" w:line="240" w:lineRule="auto"/>
        <w:jc w:val="left"/>
        <w:rPr>
          <w:rFonts w:ascii="Arial" w:hAnsi="Arial" w:cs="Arial"/>
          <w:sz w:val="20"/>
          <w:szCs w:val="20"/>
        </w:rPr>
      </w:pPr>
      <w:r w:rsidRPr="00304DFE">
        <w:rPr>
          <w:rFonts w:ascii="Arial" w:hAnsi="Arial" w:cs="Arial"/>
          <w:sz w:val="20"/>
          <w:szCs w:val="20"/>
        </w:rPr>
        <w:t xml:space="preserve">A large portion of the budget is allocated to Current Payments, which amount to R60.4 million. A total of R31.0 million is allocated towards Compensation of Employees. The Transfers and Subsidies budget of R11.9 million includes an allocation of R11.7 million to Departmental Agencies and Accounts (i.e. Parliamentary Villages Management Board);R200000 to Households and R8.1 million to Payment for Capital Assets (i.e. Machinery and </w:t>
      </w:r>
      <w:r w:rsidRPr="00304DFE">
        <w:rPr>
          <w:rFonts w:ascii="Arial" w:hAnsi="Arial" w:cs="Arial"/>
          <w:spacing w:val="-2"/>
          <w:sz w:val="20"/>
          <w:szCs w:val="20"/>
        </w:rPr>
        <w:t>Equipment).</w:t>
      </w:r>
    </w:p>
    <w:p w:rsidR="001C4FA7" w:rsidRPr="00304DFE" w:rsidRDefault="001C4FA7" w:rsidP="00304DFE">
      <w:pPr>
        <w:spacing w:after="0" w:line="240" w:lineRule="auto"/>
        <w:jc w:val="left"/>
        <w:rPr>
          <w:rFonts w:ascii="Arial" w:hAnsi="Arial" w:cs="Arial"/>
          <w:b/>
          <w:sz w:val="20"/>
          <w:szCs w:val="20"/>
        </w:rPr>
      </w:pPr>
    </w:p>
    <w:p w:rsidR="00EB2F14" w:rsidRPr="00304DFE" w:rsidRDefault="00EB2F14" w:rsidP="00304DFE">
      <w:pPr>
        <w:spacing w:after="0" w:line="240" w:lineRule="auto"/>
        <w:jc w:val="left"/>
        <w:rPr>
          <w:rFonts w:ascii="Arial" w:hAnsi="Arial" w:cs="Arial"/>
          <w:b/>
          <w:sz w:val="20"/>
          <w:szCs w:val="20"/>
        </w:rPr>
      </w:pPr>
      <w:r w:rsidRPr="00304DFE">
        <w:rPr>
          <w:rFonts w:ascii="Arial" w:hAnsi="Arial" w:cs="Arial"/>
          <w:b/>
          <w:sz w:val="20"/>
          <w:szCs w:val="20"/>
        </w:rPr>
        <w:t>4.2. The Property Management Trading Entity (PMTE)</w:t>
      </w:r>
    </w:p>
    <w:p w:rsidR="00EB2F14" w:rsidRPr="00304DFE" w:rsidRDefault="00EB2F14" w:rsidP="00304DFE">
      <w:pPr>
        <w:spacing w:after="0" w:line="240" w:lineRule="auto"/>
        <w:jc w:val="left"/>
        <w:rPr>
          <w:rFonts w:ascii="Arial" w:hAnsi="Arial" w:cs="Arial"/>
          <w:sz w:val="20"/>
          <w:szCs w:val="20"/>
        </w:rPr>
      </w:pPr>
      <w:r w:rsidRPr="00304DFE">
        <w:rPr>
          <w:rFonts w:ascii="Arial" w:hAnsi="Arial" w:cs="Arial"/>
          <w:sz w:val="20"/>
          <w:szCs w:val="20"/>
        </w:rPr>
        <w:t>The PMTE was operationalised in the 2015/16 financial year, when the department transferred property management functions, (including those related to immovable assets, liabilities and staff), to the PMTE to align the expenses and revenue to the underlying assets.”</w:t>
      </w:r>
      <w:r w:rsidRPr="00304DFE">
        <w:rPr>
          <w:rStyle w:val="FootnoteReference"/>
          <w:rFonts w:ascii="Arial" w:hAnsi="Arial" w:cs="Arial"/>
          <w:sz w:val="20"/>
          <w:szCs w:val="20"/>
        </w:rPr>
        <w:footnoteReference w:id="16"/>
      </w:r>
    </w:p>
    <w:p w:rsidR="00EB2F14" w:rsidRPr="00304DFE" w:rsidRDefault="00EB2F14" w:rsidP="00304DFE">
      <w:pPr>
        <w:spacing w:after="0" w:line="240" w:lineRule="auto"/>
        <w:jc w:val="left"/>
        <w:rPr>
          <w:rFonts w:ascii="Arial" w:hAnsi="Arial" w:cs="Arial"/>
          <w:sz w:val="20"/>
          <w:szCs w:val="20"/>
        </w:rPr>
      </w:pPr>
      <w:r w:rsidRPr="00304DFE">
        <w:rPr>
          <w:rFonts w:ascii="Arial" w:hAnsi="Arial" w:cs="Arial"/>
          <w:sz w:val="20"/>
          <w:szCs w:val="20"/>
        </w:rPr>
        <w:t xml:space="preserve">The DPWI describes the purpose and functions of the PMTE as a government component that has been created “… to manage properties </w:t>
      </w:r>
      <w:r w:rsidR="00181A0C" w:rsidRPr="00304DFE">
        <w:rPr>
          <w:rFonts w:ascii="Arial" w:hAnsi="Arial" w:cs="Arial"/>
          <w:sz w:val="20"/>
          <w:szCs w:val="20"/>
        </w:rPr>
        <w:t>under the custodianship of the d</w:t>
      </w:r>
      <w:r w:rsidRPr="00304DFE">
        <w:rPr>
          <w:rFonts w:ascii="Arial" w:hAnsi="Arial" w:cs="Arial"/>
          <w:sz w:val="20"/>
          <w:szCs w:val="20"/>
        </w:rPr>
        <w:t xml:space="preserve">epartment. </w:t>
      </w:r>
    </w:p>
    <w:p w:rsidR="00EB2F14" w:rsidRPr="00304DFE" w:rsidRDefault="00EB2F14" w:rsidP="00304DFE">
      <w:pPr>
        <w:spacing w:after="0" w:line="240" w:lineRule="auto"/>
        <w:jc w:val="left"/>
        <w:rPr>
          <w:rFonts w:ascii="Arial" w:hAnsi="Arial" w:cs="Arial"/>
          <w:sz w:val="20"/>
          <w:szCs w:val="20"/>
        </w:rPr>
      </w:pPr>
      <w:r w:rsidRPr="00304DFE">
        <w:rPr>
          <w:rFonts w:ascii="Arial" w:hAnsi="Arial" w:cs="Arial"/>
          <w:sz w:val="20"/>
          <w:szCs w:val="20"/>
        </w:rPr>
        <w:t xml:space="preserve">As mentioned previously, the operationalisation of the PMTE in 2015 shifted the operational or implementation focus from the DPWI to the PMTE. Its focus is to execute all property management related functions for national government. The PMTE thus implements all public works related functions such as the maintenance of properties, the leasing, and the payments of property rates on behalf of client departments of the DPWI. All accommodation-related costs were devolved to client departments when the PMTE was operationalised. This means that the department issues invoices and collect user charges from clients on a quarterly basis. </w:t>
      </w:r>
    </w:p>
    <w:p w:rsidR="00EB2F14" w:rsidRPr="00304DFE" w:rsidRDefault="00EB2F14" w:rsidP="00304DFE">
      <w:pPr>
        <w:spacing w:after="0" w:line="240" w:lineRule="auto"/>
        <w:jc w:val="left"/>
        <w:rPr>
          <w:rFonts w:ascii="Arial" w:hAnsi="Arial" w:cs="Arial"/>
          <w:sz w:val="20"/>
          <w:szCs w:val="20"/>
        </w:rPr>
      </w:pPr>
      <w:r w:rsidRPr="00304DFE">
        <w:rPr>
          <w:rFonts w:ascii="Arial" w:hAnsi="Arial" w:cs="Arial"/>
          <w:sz w:val="20"/>
          <w:szCs w:val="20"/>
        </w:rPr>
        <w:t xml:space="preserve">This function of leasing, collecting the accommodation-related, and maintenance costs from clients requires legislation that enforces client departments to pay user-charges, project management, professional property management, and construction costs to the PMTE. This legislation unfortunately remains outstanding. This requires </w:t>
      </w:r>
      <w:r w:rsidRPr="00304DFE">
        <w:rPr>
          <w:rFonts w:ascii="Arial" w:hAnsi="Arial" w:cs="Arial"/>
          <w:b/>
          <w:bCs/>
          <w:sz w:val="20"/>
          <w:szCs w:val="20"/>
        </w:rPr>
        <w:t>Programme 4</w:t>
      </w:r>
      <w:r w:rsidRPr="00304DFE">
        <w:rPr>
          <w:rFonts w:ascii="Arial" w:hAnsi="Arial" w:cs="Arial"/>
          <w:b/>
          <w:sz w:val="20"/>
          <w:szCs w:val="20"/>
        </w:rPr>
        <w:t>Property and Construction Industry Policy and Research</w:t>
      </w:r>
      <w:r w:rsidRPr="00304DFE">
        <w:rPr>
          <w:rFonts w:ascii="Arial" w:hAnsi="Arial" w:cs="Arial"/>
          <w:sz w:val="20"/>
          <w:szCs w:val="20"/>
        </w:rPr>
        <w:t xml:space="preserve"> to complete the review of the White Papers 1997 and 1999 as the precursor to the draft Public Works Bill and amendments to some of the entities that would give enforcement powers to collect such fees and charges.</w:t>
      </w:r>
    </w:p>
    <w:p w:rsidR="00EB2F14" w:rsidRPr="00304DFE" w:rsidRDefault="00EB2F14" w:rsidP="00304DFE">
      <w:pPr>
        <w:spacing w:after="0" w:line="240" w:lineRule="auto"/>
        <w:jc w:val="left"/>
        <w:rPr>
          <w:rFonts w:ascii="Arial" w:hAnsi="Arial" w:cs="Arial"/>
          <w:sz w:val="20"/>
          <w:szCs w:val="20"/>
        </w:rPr>
      </w:pPr>
      <w:r w:rsidRPr="00304DFE">
        <w:rPr>
          <w:rFonts w:ascii="Arial" w:hAnsi="Arial" w:cs="Arial"/>
          <w:sz w:val="20"/>
          <w:szCs w:val="20"/>
        </w:rPr>
        <w:t>In addition to collecting user-charges and providing specialist property and construction management services to government departments, the PMTE is correctly placed to unlock the value of the large property portfolio of government that is contained in the immovable asset register (IAR). The full operationalisation of the PMTE should lead to full cost recovery through the application of business principles in the management of government’s property portfolio. Together with the collection of user-charges, the PMTE should generate funds with which government could undertake maintenance as well as other crucial tasks in the public works sector. This remains a challenge that the DPW and PMTE is working to put into action in the medium to long term.</w:t>
      </w:r>
    </w:p>
    <w:p w:rsidR="00EB2F14" w:rsidRPr="00304DFE" w:rsidRDefault="00EB2F14" w:rsidP="00304DFE">
      <w:pPr>
        <w:pStyle w:val="BodyText"/>
        <w:spacing w:after="0" w:line="240" w:lineRule="auto"/>
        <w:jc w:val="left"/>
        <w:rPr>
          <w:rFonts w:ascii="Arial" w:hAnsi="Arial" w:cs="Arial"/>
          <w:sz w:val="20"/>
          <w:szCs w:val="20"/>
        </w:rPr>
      </w:pPr>
      <w:r w:rsidRPr="00304DFE">
        <w:rPr>
          <w:rFonts w:ascii="Arial" w:hAnsi="Arial" w:cs="Arial"/>
          <w:sz w:val="20"/>
          <w:szCs w:val="20"/>
        </w:rPr>
        <w:t xml:space="preserve">In its meetings with the PMTE during the 2014/15-2019/20 MTSF period, this committee found that it did not work efficiently. The entity faces challenges to attract and retain relevantly qualified and experienced property specialists in its Real Estate and Investment Services branch that should play a key role in unlocking the value of government immovable property. </w:t>
      </w:r>
    </w:p>
    <w:p w:rsidR="00EB2F14" w:rsidRPr="00304DFE" w:rsidRDefault="00EB2F14" w:rsidP="00304DFE">
      <w:pPr>
        <w:pStyle w:val="BodyText"/>
        <w:spacing w:after="0" w:line="240" w:lineRule="auto"/>
        <w:jc w:val="left"/>
        <w:rPr>
          <w:rFonts w:ascii="Arial" w:hAnsi="Arial" w:cs="Arial"/>
          <w:sz w:val="20"/>
          <w:szCs w:val="20"/>
        </w:rPr>
      </w:pPr>
      <w:r w:rsidRPr="00304DFE">
        <w:rPr>
          <w:rFonts w:ascii="Arial" w:hAnsi="Arial" w:cs="Arial"/>
          <w:sz w:val="20"/>
          <w:szCs w:val="20"/>
        </w:rPr>
        <w:t xml:space="preserve">The Government Immovable Asset Act (GIAMA) amongst others, stipulates that for each government building, User, and Custodian Immovable Asset Maintenance Plans (UIAMPs and CIAMPS) had to be developedas tools with which to keep track of the conditions of properties, and the different duties that the custodian and the user had to play. This is crucial if the PMTE is to concretise its stated vision of providing “Convenient access to dignified public services.” The South African public must feel secure and safe while they access services. In addition, the public administration that work inside government properties also need to be secure and well catered for in terms of work conditions. </w:t>
      </w:r>
    </w:p>
    <w:p w:rsidR="00EB2F14" w:rsidRPr="00304DFE" w:rsidRDefault="00EB2F14" w:rsidP="00304DFE">
      <w:pPr>
        <w:pStyle w:val="BodyText"/>
        <w:spacing w:after="0" w:line="240" w:lineRule="auto"/>
        <w:jc w:val="left"/>
        <w:rPr>
          <w:rFonts w:ascii="Arial" w:hAnsi="Arial" w:cs="Arial"/>
          <w:sz w:val="20"/>
          <w:szCs w:val="20"/>
        </w:rPr>
      </w:pPr>
      <w:r w:rsidRPr="00304DFE">
        <w:rPr>
          <w:rFonts w:ascii="Arial" w:hAnsi="Arial" w:cs="Arial"/>
          <w:sz w:val="20"/>
          <w:szCs w:val="20"/>
        </w:rPr>
        <w:t xml:space="preserve">The PMTE Registry Services branch that should manage the Immovable Asset Register (IAR) and coordinate UIAMPs and CIAMPs also struggled to attract and retain qualified and experienced property specialists. The department consistently reported that these positions were being filled, yet the vacancy rate remains high from one financial year to the next. </w:t>
      </w:r>
      <w:r w:rsidRPr="00304DFE">
        <w:rPr>
          <w:rFonts w:ascii="Arial" w:hAnsi="Arial" w:cs="Arial"/>
          <w:i/>
          <w:sz w:val="20"/>
          <w:szCs w:val="20"/>
        </w:rPr>
        <w:t xml:space="preserve">Because these specialist skills make it a very competitive terrain so that properly qualified and experienced personnel easily move from the PMTE to private property companies, the PMTE and the DPWI will have to undertake a property specialist retention strategy. </w:t>
      </w:r>
      <w:r w:rsidRPr="00304DFE">
        <w:rPr>
          <w:rFonts w:ascii="Arial" w:hAnsi="Arial" w:cs="Arial"/>
          <w:sz w:val="20"/>
          <w:szCs w:val="20"/>
        </w:rPr>
        <w:t xml:space="preserve">The challenge is to fill and retain such personnel in positions in the PMTE. Failure to do this means that the DPWI and PMTE continue to operate at a disadvantage. </w:t>
      </w:r>
    </w:p>
    <w:p w:rsidR="00EB2F14" w:rsidRPr="00304DFE" w:rsidRDefault="00EB2F14" w:rsidP="00304DFE">
      <w:pPr>
        <w:spacing w:after="0" w:line="240" w:lineRule="auto"/>
        <w:jc w:val="left"/>
        <w:rPr>
          <w:rFonts w:ascii="Arial" w:hAnsi="Arial" w:cs="Arial"/>
          <w:sz w:val="20"/>
          <w:szCs w:val="20"/>
        </w:rPr>
      </w:pPr>
      <w:r w:rsidRPr="00304DFE">
        <w:rPr>
          <w:rFonts w:ascii="Arial" w:hAnsi="Arial" w:cs="Arial"/>
          <w:sz w:val="20"/>
          <w:szCs w:val="20"/>
        </w:rPr>
        <w:t>The</w:t>
      </w:r>
      <w:r w:rsidRPr="00304DFE">
        <w:rPr>
          <w:rStyle w:val="Heading2Char"/>
          <w:rFonts w:ascii="Arial" w:eastAsia="Calibri" w:hAnsi="Arial" w:cs="Arial"/>
          <w:sz w:val="20"/>
          <w:szCs w:val="20"/>
        </w:rPr>
        <w:t xml:space="preserve">Real Estate Investment Services (REIS) </w:t>
      </w:r>
      <w:r w:rsidRPr="00304DFE">
        <w:rPr>
          <w:rFonts w:ascii="Arial" w:hAnsi="Arial" w:cs="Arial"/>
          <w:sz w:val="20"/>
          <w:szCs w:val="20"/>
        </w:rPr>
        <w:t>of the PMTE focuses on achieving an efficient and competitive Real Estate Portfolio for the State. It states that it does this through effective planning, analysis and informed investments. Five years since the PMTE has been operationalised, the programme continues to struggle to have an authoritative grasp of the value that is contained in the IAR and struggles to invest the property portfolio in manners that benefit the state and its beneficiaries. It has thus far not been able to implement strategies with which to unlock the value of government’s immovable asset portfolio. The current five-year strategic plan and this year’s performance plan also do not show evidence of a focused strategy to progress in that direction. The assessment, verification, and progressive completion of the state property portfolio remains in progress. The committee is not unreasonable in this regard; it understands that by its very nature, the IAR will not be absolutely completed as older buildings may be removed when sold, while newly constructed and procured properties may be added on an annual basis. It is, however, fair to expect the IAR to be in a much better state with the Real Estate Registry branch having a measured control over all immovable assets and the condition, value, and debt associated with each. The information contained in the IAR is the foundation that the REIS branch requires to unlock the value of government property. A reasonably completed IAR means that the value of government property is regularly updated in compliance with the Generally Recognised Accounting Practice (GRAP) requirement, which enables the REIS to perform its function.</w:t>
      </w:r>
    </w:p>
    <w:p w:rsidR="005F0497" w:rsidRPr="00304DFE" w:rsidRDefault="005F0497" w:rsidP="00304DFE">
      <w:pPr>
        <w:spacing w:after="0" w:line="240" w:lineRule="auto"/>
        <w:jc w:val="left"/>
        <w:rPr>
          <w:rFonts w:ascii="Arial" w:hAnsi="Arial" w:cs="Arial"/>
          <w:b/>
          <w:sz w:val="20"/>
          <w:szCs w:val="20"/>
        </w:rPr>
      </w:pPr>
    </w:p>
    <w:p w:rsidR="00EB2F14" w:rsidRPr="00304DFE" w:rsidRDefault="00EB2F14" w:rsidP="00304DFE">
      <w:pPr>
        <w:spacing w:after="0" w:line="240" w:lineRule="auto"/>
        <w:jc w:val="left"/>
        <w:rPr>
          <w:rFonts w:ascii="Arial" w:hAnsi="Arial" w:cs="Arial"/>
          <w:b/>
          <w:sz w:val="20"/>
          <w:szCs w:val="20"/>
        </w:rPr>
      </w:pPr>
      <w:r w:rsidRPr="00304DFE">
        <w:rPr>
          <w:rFonts w:ascii="Arial" w:hAnsi="Arial" w:cs="Arial"/>
          <w:b/>
          <w:sz w:val="20"/>
          <w:szCs w:val="20"/>
        </w:rPr>
        <w:t>4.3. The PMTE Budget</w:t>
      </w:r>
      <w:r w:rsidRPr="00304DFE">
        <w:rPr>
          <w:rStyle w:val="FootnoteReference"/>
          <w:rFonts w:ascii="Arial" w:hAnsi="Arial" w:cs="Arial"/>
          <w:bCs/>
          <w:sz w:val="20"/>
          <w:szCs w:val="20"/>
        </w:rPr>
        <w:footnoteReference w:id="17"/>
      </w:r>
      <w:r w:rsidRPr="00304DFE">
        <w:rPr>
          <w:rFonts w:ascii="Arial" w:hAnsi="Arial" w:cs="Arial"/>
          <w:b/>
          <w:sz w:val="20"/>
          <w:szCs w:val="20"/>
        </w:rPr>
        <w:t>:</w:t>
      </w:r>
    </w:p>
    <w:tbl>
      <w:tblPr>
        <w:tblW w:w="9316" w:type="dxa"/>
        <w:tblInd w:w="2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779"/>
        <w:gridCol w:w="830"/>
        <w:gridCol w:w="830"/>
        <w:gridCol w:w="830"/>
        <w:gridCol w:w="831"/>
        <w:gridCol w:w="851"/>
        <w:gridCol w:w="734"/>
        <w:gridCol w:w="759"/>
        <w:gridCol w:w="872"/>
      </w:tblGrid>
      <w:tr w:rsidR="005F0497" w:rsidRPr="00304DFE" w:rsidTr="00060F36">
        <w:trPr>
          <w:trHeight w:val="985"/>
        </w:trPr>
        <w:tc>
          <w:tcPr>
            <w:tcW w:w="2780" w:type="dxa"/>
            <w:tcBorders>
              <w:left w:val="single" w:sz="6" w:space="0" w:color="000000"/>
              <w:right w:val="single" w:sz="6" w:space="0" w:color="000000"/>
            </w:tcBorders>
            <w:shd w:val="clear" w:color="auto" w:fill="auto"/>
          </w:tcPr>
          <w:p w:rsidR="005F0497" w:rsidRPr="00304DFE" w:rsidRDefault="005F0497" w:rsidP="00304DFE">
            <w:pPr>
              <w:pStyle w:val="NoSpacing"/>
              <w:jc w:val="left"/>
              <w:rPr>
                <w:rFonts w:ascii="Arial" w:hAnsi="Arial" w:cs="Arial"/>
                <w:b/>
                <w:sz w:val="20"/>
                <w:szCs w:val="20"/>
              </w:rPr>
            </w:pPr>
          </w:p>
          <w:p w:rsidR="005F0497" w:rsidRPr="00304DFE" w:rsidRDefault="005F0497" w:rsidP="00304DFE">
            <w:pPr>
              <w:pStyle w:val="NoSpacing"/>
              <w:jc w:val="left"/>
              <w:rPr>
                <w:rFonts w:ascii="Arial" w:hAnsi="Arial" w:cs="Arial"/>
                <w:b/>
                <w:sz w:val="20"/>
                <w:szCs w:val="20"/>
              </w:rPr>
            </w:pPr>
          </w:p>
          <w:p w:rsidR="005F0497" w:rsidRPr="00304DFE" w:rsidRDefault="005F0497" w:rsidP="00304DFE">
            <w:pPr>
              <w:pStyle w:val="NoSpacing"/>
              <w:jc w:val="left"/>
              <w:rPr>
                <w:rFonts w:ascii="Arial" w:hAnsi="Arial" w:cs="Arial"/>
                <w:b/>
                <w:sz w:val="20"/>
                <w:szCs w:val="20"/>
              </w:rPr>
            </w:pPr>
            <w:r w:rsidRPr="00304DFE">
              <w:rPr>
                <w:rFonts w:ascii="Arial" w:hAnsi="Arial" w:cs="Arial"/>
                <w:b/>
                <w:spacing w:val="-2"/>
                <w:w w:val="75"/>
                <w:sz w:val="20"/>
                <w:szCs w:val="20"/>
              </w:rPr>
              <w:t>Programme</w:t>
            </w:r>
          </w:p>
        </w:tc>
        <w:tc>
          <w:tcPr>
            <w:tcW w:w="3321" w:type="dxa"/>
            <w:gridSpan w:val="4"/>
            <w:tcBorders>
              <w:left w:val="single" w:sz="6" w:space="0" w:color="000000"/>
              <w:right w:val="single" w:sz="6" w:space="0" w:color="000000"/>
            </w:tcBorders>
            <w:shd w:val="clear" w:color="auto" w:fill="auto"/>
          </w:tcPr>
          <w:p w:rsidR="005F0497" w:rsidRPr="00304DFE" w:rsidRDefault="005F0497" w:rsidP="00304DFE">
            <w:pPr>
              <w:pStyle w:val="NoSpacing"/>
              <w:jc w:val="left"/>
              <w:rPr>
                <w:rFonts w:ascii="Arial" w:hAnsi="Arial" w:cs="Arial"/>
                <w:b/>
                <w:sz w:val="20"/>
                <w:szCs w:val="20"/>
              </w:rPr>
            </w:pPr>
          </w:p>
          <w:p w:rsidR="005F0497" w:rsidRPr="00304DFE" w:rsidRDefault="005F0497" w:rsidP="00304DFE">
            <w:pPr>
              <w:pStyle w:val="NoSpacing"/>
              <w:jc w:val="left"/>
              <w:rPr>
                <w:rFonts w:ascii="Arial" w:hAnsi="Arial" w:cs="Arial"/>
                <w:b/>
                <w:sz w:val="20"/>
                <w:szCs w:val="20"/>
              </w:rPr>
            </w:pPr>
            <w:r w:rsidRPr="00304DFE">
              <w:rPr>
                <w:rFonts w:ascii="Arial" w:hAnsi="Arial" w:cs="Arial"/>
                <w:b/>
                <w:spacing w:val="-2"/>
                <w:w w:val="75"/>
                <w:sz w:val="20"/>
                <w:szCs w:val="20"/>
              </w:rPr>
              <w:t>Budget</w:t>
            </w:r>
          </w:p>
        </w:tc>
        <w:tc>
          <w:tcPr>
            <w:tcW w:w="851" w:type="dxa"/>
            <w:tcBorders>
              <w:left w:val="single" w:sz="6" w:space="0" w:color="000000"/>
              <w:right w:val="single" w:sz="6" w:space="0" w:color="000000"/>
            </w:tcBorders>
            <w:shd w:val="clear" w:color="auto" w:fill="auto"/>
          </w:tcPr>
          <w:p w:rsidR="005F0497" w:rsidRPr="00304DFE" w:rsidRDefault="005F0497" w:rsidP="00304DFE">
            <w:pPr>
              <w:pStyle w:val="NoSpacing"/>
              <w:jc w:val="left"/>
              <w:rPr>
                <w:rFonts w:ascii="Arial" w:hAnsi="Arial" w:cs="Arial"/>
                <w:b/>
                <w:sz w:val="20"/>
                <w:szCs w:val="20"/>
              </w:rPr>
            </w:pPr>
            <w:r w:rsidRPr="00304DFE">
              <w:rPr>
                <w:rFonts w:ascii="Arial" w:hAnsi="Arial" w:cs="Arial"/>
                <w:b/>
                <w:spacing w:val="-2"/>
                <w:w w:val="75"/>
                <w:sz w:val="20"/>
                <w:szCs w:val="20"/>
              </w:rPr>
              <w:t>Nominal</w:t>
            </w:r>
            <w:r w:rsidRPr="00304DFE">
              <w:rPr>
                <w:rFonts w:ascii="Arial" w:hAnsi="Arial" w:cs="Arial"/>
                <w:b/>
                <w:spacing w:val="-2"/>
                <w:w w:val="65"/>
                <w:sz w:val="20"/>
                <w:szCs w:val="20"/>
              </w:rPr>
              <w:t>Randchange</w:t>
            </w:r>
          </w:p>
        </w:tc>
        <w:tc>
          <w:tcPr>
            <w:tcW w:w="733" w:type="dxa"/>
            <w:tcBorders>
              <w:left w:val="single" w:sz="6" w:space="0" w:color="000000"/>
              <w:right w:val="single" w:sz="6" w:space="0" w:color="000000"/>
            </w:tcBorders>
            <w:shd w:val="clear" w:color="auto" w:fill="auto"/>
          </w:tcPr>
          <w:p w:rsidR="005F0497" w:rsidRPr="00304DFE" w:rsidRDefault="005F0497" w:rsidP="00304DFE">
            <w:pPr>
              <w:pStyle w:val="NoSpacing"/>
              <w:jc w:val="left"/>
              <w:rPr>
                <w:rFonts w:ascii="Arial" w:hAnsi="Arial" w:cs="Arial"/>
                <w:b/>
                <w:sz w:val="20"/>
                <w:szCs w:val="20"/>
              </w:rPr>
            </w:pPr>
            <w:r w:rsidRPr="00304DFE">
              <w:rPr>
                <w:rFonts w:ascii="Arial" w:hAnsi="Arial" w:cs="Arial"/>
                <w:b/>
                <w:spacing w:val="-2"/>
                <w:w w:val="65"/>
                <w:sz w:val="20"/>
                <w:szCs w:val="20"/>
              </w:rPr>
              <w:t>RealRand</w:t>
            </w:r>
            <w:r w:rsidRPr="00304DFE">
              <w:rPr>
                <w:rFonts w:ascii="Arial" w:hAnsi="Arial" w:cs="Arial"/>
                <w:b/>
                <w:spacing w:val="-2"/>
                <w:w w:val="75"/>
                <w:sz w:val="20"/>
                <w:szCs w:val="20"/>
              </w:rPr>
              <w:t>change</w:t>
            </w:r>
          </w:p>
        </w:tc>
        <w:tc>
          <w:tcPr>
            <w:tcW w:w="759" w:type="dxa"/>
            <w:tcBorders>
              <w:left w:val="single" w:sz="6" w:space="0" w:color="000000"/>
              <w:right w:val="single" w:sz="6" w:space="0" w:color="000000"/>
            </w:tcBorders>
            <w:shd w:val="clear" w:color="auto" w:fill="auto"/>
          </w:tcPr>
          <w:p w:rsidR="005F0497" w:rsidRPr="00304DFE" w:rsidRDefault="005F0497" w:rsidP="00304DFE">
            <w:pPr>
              <w:pStyle w:val="NoSpacing"/>
              <w:jc w:val="left"/>
              <w:rPr>
                <w:rFonts w:ascii="Arial" w:hAnsi="Arial" w:cs="Arial"/>
                <w:b/>
                <w:sz w:val="20"/>
                <w:szCs w:val="20"/>
              </w:rPr>
            </w:pPr>
            <w:r w:rsidRPr="00304DFE">
              <w:rPr>
                <w:rFonts w:ascii="Arial" w:hAnsi="Arial" w:cs="Arial"/>
                <w:b/>
                <w:spacing w:val="-2"/>
                <w:w w:val="65"/>
                <w:sz w:val="20"/>
                <w:szCs w:val="20"/>
              </w:rPr>
              <w:t>Nominal%</w:t>
            </w:r>
            <w:r w:rsidRPr="00304DFE">
              <w:rPr>
                <w:rFonts w:ascii="Arial" w:hAnsi="Arial" w:cs="Arial"/>
                <w:b/>
                <w:spacing w:val="-2"/>
                <w:w w:val="75"/>
                <w:sz w:val="20"/>
                <w:szCs w:val="20"/>
              </w:rPr>
              <w:t>change</w:t>
            </w:r>
          </w:p>
        </w:tc>
        <w:tc>
          <w:tcPr>
            <w:tcW w:w="872" w:type="dxa"/>
            <w:tcBorders>
              <w:left w:val="single" w:sz="6" w:space="0" w:color="000000"/>
              <w:right w:val="single" w:sz="6" w:space="0" w:color="000000"/>
            </w:tcBorders>
            <w:shd w:val="clear" w:color="auto" w:fill="auto"/>
          </w:tcPr>
          <w:p w:rsidR="005F0497" w:rsidRPr="00304DFE" w:rsidRDefault="005F0497" w:rsidP="00304DFE">
            <w:pPr>
              <w:pStyle w:val="NoSpacing"/>
              <w:jc w:val="left"/>
              <w:rPr>
                <w:rFonts w:ascii="Arial" w:hAnsi="Arial" w:cs="Arial"/>
                <w:b/>
                <w:sz w:val="20"/>
                <w:szCs w:val="20"/>
              </w:rPr>
            </w:pPr>
          </w:p>
          <w:p w:rsidR="005F0497" w:rsidRPr="00304DFE" w:rsidRDefault="005F0497" w:rsidP="00304DFE">
            <w:pPr>
              <w:pStyle w:val="NoSpacing"/>
              <w:jc w:val="left"/>
              <w:rPr>
                <w:rFonts w:ascii="Arial" w:hAnsi="Arial" w:cs="Arial"/>
                <w:b/>
                <w:sz w:val="20"/>
                <w:szCs w:val="20"/>
              </w:rPr>
            </w:pPr>
            <w:r w:rsidRPr="00304DFE">
              <w:rPr>
                <w:rFonts w:ascii="Arial" w:hAnsi="Arial" w:cs="Arial"/>
                <w:b/>
                <w:w w:val="65"/>
                <w:sz w:val="20"/>
                <w:szCs w:val="20"/>
              </w:rPr>
              <w:t>Real%</w:t>
            </w:r>
            <w:r w:rsidRPr="00304DFE">
              <w:rPr>
                <w:rFonts w:ascii="Arial" w:hAnsi="Arial" w:cs="Arial"/>
                <w:b/>
                <w:spacing w:val="-2"/>
                <w:w w:val="65"/>
                <w:sz w:val="20"/>
                <w:szCs w:val="20"/>
              </w:rPr>
              <w:t>change</w:t>
            </w:r>
          </w:p>
        </w:tc>
      </w:tr>
      <w:tr w:rsidR="005F0497" w:rsidRPr="00304DFE" w:rsidTr="00060F36">
        <w:trPr>
          <w:trHeight w:val="305"/>
        </w:trPr>
        <w:tc>
          <w:tcPr>
            <w:tcW w:w="2780"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b/>
                <w:sz w:val="20"/>
                <w:szCs w:val="20"/>
              </w:rPr>
            </w:pPr>
            <w:r w:rsidRPr="00304DFE">
              <w:rPr>
                <w:rFonts w:ascii="Arial" w:hAnsi="Arial" w:cs="Arial"/>
                <w:b/>
                <w:w w:val="65"/>
                <w:sz w:val="20"/>
                <w:szCs w:val="20"/>
              </w:rPr>
              <w:t>R</w:t>
            </w:r>
            <w:r w:rsidRPr="00304DFE">
              <w:rPr>
                <w:rFonts w:ascii="Arial" w:hAnsi="Arial" w:cs="Arial"/>
                <w:b/>
                <w:w w:val="75"/>
                <w:sz w:val="20"/>
                <w:szCs w:val="20"/>
              </w:rPr>
              <w:t>million</w:t>
            </w:r>
          </w:p>
        </w:tc>
        <w:tc>
          <w:tcPr>
            <w:tcW w:w="830"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b/>
                <w:sz w:val="20"/>
                <w:szCs w:val="20"/>
              </w:rPr>
            </w:pPr>
            <w:r w:rsidRPr="00304DFE">
              <w:rPr>
                <w:rFonts w:ascii="Arial" w:hAnsi="Arial" w:cs="Arial"/>
                <w:b/>
                <w:spacing w:val="-2"/>
                <w:w w:val="75"/>
                <w:sz w:val="20"/>
                <w:szCs w:val="20"/>
              </w:rPr>
              <w:t>2021/22</w:t>
            </w:r>
          </w:p>
        </w:tc>
        <w:tc>
          <w:tcPr>
            <w:tcW w:w="830"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b/>
                <w:sz w:val="20"/>
                <w:szCs w:val="20"/>
              </w:rPr>
            </w:pPr>
            <w:r w:rsidRPr="00304DFE">
              <w:rPr>
                <w:rFonts w:ascii="Arial" w:hAnsi="Arial" w:cs="Arial"/>
                <w:b/>
                <w:spacing w:val="-2"/>
                <w:w w:val="75"/>
                <w:sz w:val="20"/>
                <w:szCs w:val="20"/>
              </w:rPr>
              <w:t>2022/23</w:t>
            </w:r>
          </w:p>
        </w:tc>
        <w:tc>
          <w:tcPr>
            <w:tcW w:w="830"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b/>
                <w:sz w:val="20"/>
                <w:szCs w:val="20"/>
              </w:rPr>
            </w:pPr>
            <w:r w:rsidRPr="00304DFE">
              <w:rPr>
                <w:rFonts w:ascii="Arial" w:hAnsi="Arial" w:cs="Arial"/>
                <w:b/>
                <w:spacing w:val="-2"/>
                <w:w w:val="75"/>
                <w:sz w:val="20"/>
                <w:szCs w:val="20"/>
              </w:rPr>
              <w:t>2023/24</w:t>
            </w:r>
          </w:p>
        </w:tc>
        <w:tc>
          <w:tcPr>
            <w:tcW w:w="830"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b/>
                <w:sz w:val="20"/>
                <w:szCs w:val="20"/>
              </w:rPr>
            </w:pPr>
            <w:r w:rsidRPr="00304DFE">
              <w:rPr>
                <w:rFonts w:ascii="Arial" w:hAnsi="Arial" w:cs="Arial"/>
                <w:b/>
                <w:spacing w:val="-2"/>
                <w:w w:val="75"/>
                <w:sz w:val="20"/>
                <w:szCs w:val="20"/>
              </w:rPr>
              <w:t>2024/25</w:t>
            </w:r>
          </w:p>
        </w:tc>
        <w:tc>
          <w:tcPr>
            <w:tcW w:w="1585" w:type="dxa"/>
            <w:gridSpan w:val="2"/>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b/>
                <w:sz w:val="20"/>
                <w:szCs w:val="20"/>
              </w:rPr>
            </w:pPr>
            <w:r w:rsidRPr="00304DFE">
              <w:rPr>
                <w:rFonts w:ascii="Arial" w:hAnsi="Arial" w:cs="Arial"/>
                <w:b/>
                <w:w w:val="65"/>
                <w:sz w:val="20"/>
                <w:szCs w:val="20"/>
              </w:rPr>
              <w:t>2021/22-</w:t>
            </w:r>
            <w:r w:rsidRPr="00304DFE">
              <w:rPr>
                <w:rFonts w:ascii="Arial" w:hAnsi="Arial" w:cs="Arial"/>
                <w:b/>
                <w:spacing w:val="-2"/>
                <w:w w:val="75"/>
                <w:sz w:val="20"/>
                <w:szCs w:val="20"/>
              </w:rPr>
              <w:t>2022/23</w:t>
            </w:r>
          </w:p>
        </w:tc>
        <w:tc>
          <w:tcPr>
            <w:tcW w:w="1631" w:type="dxa"/>
            <w:gridSpan w:val="2"/>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b/>
                <w:sz w:val="20"/>
                <w:szCs w:val="20"/>
              </w:rPr>
            </w:pPr>
            <w:r w:rsidRPr="00304DFE">
              <w:rPr>
                <w:rFonts w:ascii="Arial" w:hAnsi="Arial" w:cs="Arial"/>
                <w:b/>
                <w:w w:val="65"/>
                <w:sz w:val="20"/>
                <w:szCs w:val="20"/>
              </w:rPr>
              <w:t>2021/22-</w:t>
            </w:r>
            <w:r w:rsidRPr="00304DFE">
              <w:rPr>
                <w:rFonts w:ascii="Arial" w:hAnsi="Arial" w:cs="Arial"/>
                <w:b/>
                <w:spacing w:val="-2"/>
                <w:w w:val="75"/>
                <w:sz w:val="20"/>
                <w:szCs w:val="20"/>
              </w:rPr>
              <w:t>2022/23</w:t>
            </w:r>
          </w:p>
        </w:tc>
      </w:tr>
      <w:tr w:rsidR="005F0497" w:rsidRPr="00304DFE" w:rsidTr="00060F36">
        <w:trPr>
          <w:trHeight w:val="305"/>
        </w:trPr>
        <w:tc>
          <w:tcPr>
            <w:tcW w:w="2780"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w w:val="65"/>
                <w:sz w:val="20"/>
                <w:szCs w:val="20"/>
              </w:rPr>
              <w:t>1.</w:t>
            </w:r>
            <w:r w:rsidRPr="00304DFE">
              <w:rPr>
                <w:rFonts w:ascii="Arial" w:hAnsi="Arial" w:cs="Arial"/>
                <w:spacing w:val="-2"/>
                <w:w w:val="75"/>
                <w:sz w:val="20"/>
                <w:szCs w:val="20"/>
              </w:rPr>
              <w:t>Administration</w:t>
            </w:r>
          </w:p>
        </w:tc>
        <w:tc>
          <w:tcPr>
            <w:tcW w:w="830"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spacing w:val="-2"/>
                <w:w w:val="75"/>
                <w:sz w:val="20"/>
                <w:szCs w:val="20"/>
              </w:rPr>
              <w:t>777,2</w:t>
            </w:r>
          </w:p>
        </w:tc>
        <w:tc>
          <w:tcPr>
            <w:tcW w:w="830"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spacing w:val="-2"/>
                <w:w w:val="75"/>
                <w:sz w:val="20"/>
                <w:szCs w:val="20"/>
              </w:rPr>
              <w:t>976,8</w:t>
            </w:r>
          </w:p>
        </w:tc>
        <w:tc>
          <w:tcPr>
            <w:tcW w:w="830"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spacing w:val="-2"/>
                <w:w w:val="75"/>
                <w:sz w:val="20"/>
                <w:szCs w:val="20"/>
              </w:rPr>
              <w:t>934,6</w:t>
            </w:r>
          </w:p>
        </w:tc>
        <w:tc>
          <w:tcPr>
            <w:tcW w:w="830"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spacing w:val="-2"/>
                <w:w w:val="75"/>
                <w:sz w:val="20"/>
                <w:szCs w:val="20"/>
              </w:rPr>
              <w:t>778,0</w:t>
            </w:r>
          </w:p>
        </w:tc>
        <w:tc>
          <w:tcPr>
            <w:tcW w:w="851"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spacing w:val="-2"/>
                <w:w w:val="75"/>
                <w:sz w:val="20"/>
                <w:szCs w:val="20"/>
              </w:rPr>
              <w:t>199,6</w:t>
            </w:r>
          </w:p>
        </w:tc>
        <w:tc>
          <w:tcPr>
            <w:tcW w:w="733"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spacing w:val="-2"/>
                <w:w w:val="75"/>
                <w:sz w:val="20"/>
                <w:szCs w:val="20"/>
              </w:rPr>
              <w:t>157,5</w:t>
            </w:r>
          </w:p>
        </w:tc>
        <w:tc>
          <w:tcPr>
            <w:tcW w:w="759"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w w:val="65"/>
                <w:sz w:val="20"/>
                <w:szCs w:val="20"/>
              </w:rPr>
              <w:t>25,68</w:t>
            </w:r>
          </w:p>
        </w:tc>
        <w:tc>
          <w:tcPr>
            <w:tcW w:w="872"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w w:val="65"/>
                <w:sz w:val="20"/>
                <w:szCs w:val="20"/>
              </w:rPr>
              <w:t>20,27</w:t>
            </w:r>
          </w:p>
        </w:tc>
      </w:tr>
      <w:tr w:rsidR="005F0497" w:rsidRPr="00304DFE" w:rsidTr="00060F36">
        <w:trPr>
          <w:trHeight w:val="305"/>
        </w:trPr>
        <w:tc>
          <w:tcPr>
            <w:tcW w:w="2780"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w w:val="65"/>
                <w:sz w:val="20"/>
                <w:szCs w:val="20"/>
              </w:rPr>
              <w:t>2.RealEstateInvestment</w:t>
            </w:r>
            <w:r w:rsidRPr="00304DFE">
              <w:rPr>
                <w:rFonts w:ascii="Arial" w:hAnsi="Arial" w:cs="Arial"/>
                <w:spacing w:val="-2"/>
                <w:w w:val="65"/>
                <w:sz w:val="20"/>
                <w:szCs w:val="20"/>
              </w:rPr>
              <w:t>Services</w:t>
            </w:r>
          </w:p>
        </w:tc>
        <w:tc>
          <w:tcPr>
            <w:tcW w:w="830"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spacing w:val="-2"/>
                <w:w w:val="75"/>
                <w:sz w:val="20"/>
                <w:szCs w:val="20"/>
              </w:rPr>
              <w:t>220,3</w:t>
            </w:r>
          </w:p>
        </w:tc>
        <w:tc>
          <w:tcPr>
            <w:tcW w:w="830"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spacing w:val="-2"/>
                <w:w w:val="75"/>
                <w:sz w:val="20"/>
                <w:szCs w:val="20"/>
              </w:rPr>
              <w:t>229,2</w:t>
            </w:r>
          </w:p>
        </w:tc>
        <w:tc>
          <w:tcPr>
            <w:tcW w:w="830"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spacing w:val="-2"/>
                <w:w w:val="75"/>
                <w:sz w:val="20"/>
                <w:szCs w:val="20"/>
              </w:rPr>
              <w:t>230,5</w:t>
            </w:r>
          </w:p>
        </w:tc>
        <w:tc>
          <w:tcPr>
            <w:tcW w:w="830"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spacing w:val="-2"/>
                <w:w w:val="75"/>
                <w:sz w:val="20"/>
                <w:szCs w:val="20"/>
              </w:rPr>
              <w:t>236,6</w:t>
            </w:r>
          </w:p>
        </w:tc>
        <w:tc>
          <w:tcPr>
            <w:tcW w:w="851"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spacing w:val="-5"/>
                <w:w w:val="75"/>
                <w:sz w:val="20"/>
                <w:szCs w:val="20"/>
              </w:rPr>
              <w:t>8,9</w:t>
            </w:r>
          </w:p>
        </w:tc>
        <w:tc>
          <w:tcPr>
            <w:tcW w:w="733"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w w:val="75"/>
                <w:sz w:val="20"/>
                <w:szCs w:val="20"/>
              </w:rPr>
              <w:t>-</w:t>
            </w:r>
            <w:r w:rsidRPr="00304DFE">
              <w:rPr>
                <w:rFonts w:ascii="Arial" w:hAnsi="Arial" w:cs="Arial"/>
                <w:spacing w:val="-5"/>
                <w:w w:val="75"/>
                <w:sz w:val="20"/>
                <w:szCs w:val="20"/>
              </w:rPr>
              <w:t>1,0</w:t>
            </w:r>
          </w:p>
        </w:tc>
        <w:tc>
          <w:tcPr>
            <w:tcW w:w="759"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w w:val="65"/>
                <w:sz w:val="20"/>
                <w:szCs w:val="20"/>
              </w:rPr>
              <w:t>4,04</w:t>
            </w:r>
          </w:p>
        </w:tc>
        <w:tc>
          <w:tcPr>
            <w:tcW w:w="872"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w w:val="65"/>
                <w:sz w:val="20"/>
                <w:szCs w:val="20"/>
              </w:rPr>
              <w:t>-0,44</w:t>
            </w:r>
          </w:p>
        </w:tc>
      </w:tr>
      <w:tr w:rsidR="005F0497" w:rsidRPr="00304DFE" w:rsidTr="00060F36">
        <w:trPr>
          <w:trHeight w:val="305"/>
        </w:trPr>
        <w:tc>
          <w:tcPr>
            <w:tcW w:w="2780"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w w:val="65"/>
                <w:sz w:val="20"/>
                <w:szCs w:val="20"/>
              </w:rPr>
              <w:t>3.ConstructionManagement</w:t>
            </w:r>
            <w:r w:rsidRPr="00304DFE">
              <w:rPr>
                <w:rFonts w:ascii="Arial" w:hAnsi="Arial" w:cs="Arial"/>
                <w:spacing w:val="-2"/>
                <w:w w:val="65"/>
                <w:sz w:val="20"/>
                <w:szCs w:val="20"/>
              </w:rPr>
              <w:t>Services</w:t>
            </w:r>
          </w:p>
        </w:tc>
        <w:tc>
          <w:tcPr>
            <w:tcW w:w="830"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spacing w:val="-2"/>
                <w:w w:val="75"/>
                <w:sz w:val="20"/>
                <w:szCs w:val="20"/>
              </w:rPr>
              <w:t>460,9</w:t>
            </w:r>
          </w:p>
        </w:tc>
        <w:tc>
          <w:tcPr>
            <w:tcW w:w="830"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spacing w:val="-2"/>
                <w:w w:val="75"/>
                <w:sz w:val="20"/>
                <w:szCs w:val="20"/>
              </w:rPr>
              <w:t>485,7</w:t>
            </w:r>
          </w:p>
        </w:tc>
        <w:tc>
          <w:tcPr>
            <w:tcW w:w="830"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spacing w:val="-2"/>
                <w:w w:val="75"/>
                <w:sz w:val="20"/>
                <w:szCs w:val="20"/>
              </w:rPr>
              <w:t>488,2</w:t>
            </w:r>
          </w:p>
        </w:tc>
        <w:tc>
          <w:tcPr>
            <w:tcW w:w="830"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spacing w:val="-2"/>
                <w:w w:val="75"/>
                <w:sz w:val="20"/>
                <w:szCs w:val="20"/>
              </w:rPr>
              <w:t>500,7</w:t>
            </w:r>
          </w:p>
        </w:tc>
        <w:tc>
          <w:tcPr>
            <w:tcW w:w="851"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spacing w:val="-4"/>
                <w:w w:val="75"/>
                <w:sz w:val="20"/>
                <w:szCs w:val="20"/>
              </w:rPr>
              <w:t>24,8</w:t>
            </w:r>
          </w:p>
        </w:tc>
        <w:tc>
          <w:tcPr>
            <w:tcW w:w="733"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spacing w:val="-5"/>
                <w:w w:val="75"/>
                <w:sz w:val="20"/>
                <w:szCs w:val="20"/>
              </w:rPr>
              <w:t>3,9</w:t>
            </w:r>
          </w:p>
        </w:tc>
        <w:tc>
          <w:tcPr>
            <w:tcW w:w="759"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w w:val="65"/>
                <w:sz w:val="20"/>
                <w:szCs w:val="20"/>
              </w:rPr>
              <w:t>5,38</w:t>
            </w:r>
          </w:p>
        </w:tc>
        <w:tc>
          <w:tcPr>
            <w:tcW w:w="872"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w w:val="65"/>
                <w:sz w:val="20"/>
                <w:szCs w:val="20"/>
              </w:rPr>
              <w:t>0,84</w:t>
            </w:r>
          </w:p>
        </w:tc>
      </w:tr>
      <w:tr w:rsidR="005F0497" w:rsidRPr="00304DFE" w:rsidTr="00060F36">
        <w:trPr>
          <w:trHeight w:val="305"/>
        </w:trPr>
        <w:tc>
          <w:tcPr>
            <w:tcW w:w="2780"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w w:val="65"/>
                <w:sz w:val="20"/>
                <w:szCs w:val="20"/>
              </w:rPr>
              <w:t>4.RealEstateManagement</w:t>
            </w:r>
            <w:r w:rsidRPr="00304DFE">
              <w:rPr>
                <w:rFonts w:ascii="Arial" w:hAnsi="Arial" w:cs="Arial"/>
                <w:spacing w:val="-2"/>
                <w:w w:val="65"/>
                <w:sz w:val="20"/>
                <w:szCs w:val="20"/>
              </w:rPr>
              <w:t>Services</w:t>
            </w:r>
          </w:p>
        </w:tc>
        <w:tc>
          <w:tcPr>
            <w:tcW w:w="830"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w w:val="65"/>
                <w:sz w:val="20"/>
                <w:szCs w:val="20"/>
              </w:rPr>
              <w:t>10</w:t>
            </w:r>
            <w:r w:rsidRPr="00304DFE">
              <w:rPr>
                <w:rFonts w:ascii="Arial" w:hAnsi="Arial" w:cs="Arial"/>
                <w:spacing w:val="-2"/>
                <w:w w:val="75"/>
                <w:sz w:val="20"/>
                <w:szCs w:val="20"/>
              </w:rPr>
              <w:t xml:space="preserve"> 559,3</w:t>
            </w:r>
          </w:p>
        </w:tc>
        <w:tc>
          <w:tcPr>
            <w:tcW w:w="830"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w w:val="65"/>
                <w:sz w:val="20"/>
                <w:szCs w:val="20"/>
              </w:rPr>
              <w:t>12</w:t>
            </w:r>
            <w:r w:rsidRPr="00304DFE">
              <w:rPr>
                <w:rFonts w:ascii="Arial" w:hAnsi="Arial" w:cs="Arial"/>
                <w:spacing w:val="-2"/>
                <w:w w:val="75"/>
                <w:sz w:val="20"/>
                <w:szCs w:val="20"/>
              </w:rPr>
              <w:t xml:space="preserve"> 935,6</w:t>
            </w:r>
          </w:p>
        </w:tc>
        <w:tc>
          <w:tcPr>
            <w:tcW w:w="830"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w w:val="65"/>
                <w:sz w:val="20"/>
                <w:szCs w:val="20"/>
              </w:rPr>
              <w:t>12</w:t>
            </w:r>
            <w:r w:rsidRPr="00304DFE">
              <w:rPr>
                <w:rFonts w:ascii="Arial" w:hAnsi="Arial" w:cs="Arial"/>
                <w:spacing w:val="-2"/>
                <w:w w:val="75"/>
                <w:sz w:val="20"/>
                <w:szCs w:val="20"/>
              </w:rPr>
              <w:t xml:space="preserve"> 294,1</w:t>
            </w:r>
          </w:p>
        </w:tc>
        <w:tc>
          <w:tcPr>
            <w:tcW w:w="830"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w w:val="65"/>
                <w:sz w:val="20"/>
                <w:szCs w:val="20"/>
              </w:rPr>
              <w:t>9</w:t>
            </w:r>
            <w:r w:rsidRPr="00304DFE">
              <w:rPr>
                <w:rFonts w:ascii="Arial" w:hAnsi="Arial" w:cs="Arial"/>
                <w:spacing w:val="-4"/>
                <w:w w:val="70"/>
                <w:sz w:val="20"/>
                <w:szCs w:val="20"/>
              </w:rPr>
              <w:t>036,7</w:t>
            </w:r>
          </w:p>
        </w:tc>
        <w:tc>
          <w:tcPr>
            <w:tcW w:w="851"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w w:val="65"/>
                <w:sz w:val="20"/>
                <w:szCs w:val="20"/>
              </w:rPr>
              <w:t>2</w:t>
            </w:r>
            <w:r w:rsidRPr="00304DFE">
              <w:rPr>
                <w:rFonts w:ascii="Arial" w:hAnsi="Arial" w:cs="Arial"/>
                <w:spacing w:val="-4"/>
                <w:w w:val="70"/>
                <w:sz w:val="20"/>
                <w:szCs w:val="20"/>
              </w:rPr>
              <w:t>376,3</w:t>
            </w:r>
          </w:p>
        </w:tc>
        <w:tc>
          <w:tcPr>
            <w:tcW w:w="733"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w w:val="65"/>
                <w:sz w:val="20"/>
                <w:szCs w:val="20"/>
              </w:rPr>
              <w:t>1</w:t>
            </w:r>
            <w:r w:rsidRPr="00304DFE">
              <w:rPr>
                <w:rFonts w:ascii="Arial" w:hAnsi="Arial" w:cs="Arial"/>
                <w:spacing w:val="-4"/>
                <w:w w:val="70"/>
                <w:sz w:val="20"/>
                <w:szCs w:val="20"/>
              </w:rPr>
              <w:t>819,3</w:t>
            </w:r>
          </w:p>
        </w:tc>
        <w:tc>
          <w:tcPr>
            <w:tcW w:w="759"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w w:val="65"/>
                <w:sz w:val="20"/>
                <w:szCs w:val="20"/>
              </w:rPr>
              <w:t>22,50</w:t>
            </w:r>
          </w:p>
        </w:tc>
        <w:tc>
          <w:tcPr>
            <w:tcW w:w="872"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w w:val="65"/>
                <w:sz w:val="20"/>
                <w:szCs w:val="20"/>
              </w:rPr>
              <w:t>17,23</w:t>
            </w:r>
          </w:p>
        </w:tc>
      </w:tr>
      <w:tr w:rsidR="005F0497" w:rsidRPr="00304DFE" w:rsidTr="00060F36">
        <w:trPr>
          <w:trHeight w:val="305"/>
        </w:trPr>
        <w:tc>
          <w:tcPr>
            <w:tcW w:w="2780"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w w:val="65"/>
                <w:sz w:val="20"/>
                <w:szCs w:val="20"/>
              </w:rPr>
              <w:t>5.RealEstateRegistry</w:t>
            </w:r>
            <w:r w:rsidRPr="00304DFE">
              <w:rPr>
                <w:rFonts w:ascii="Arial" w:hAnsi="Arial" w:cs="Arial"/>
                <w:spacing w:val="-2"/>
                <w:w w:val="65"/>
                <w:sz w:val="20"/>
                <w:szCs w:val="20"/>
              </w:rPr>
              <w:t>Services</w:t>
            </w:r>
          </w:p>
        </w:tc>
        <w:tc>
          <w:tcPr>
            <w:tcW w:w="830"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spacing w:val="-4"/>
                <w:w w:val="75"/>
                <w:sz w:val="20"/>
                <w:szCs w:val="20"/>
              </w:rPr>
              <w:t>58,6</w:t>
            </w:r>
          </w:p>
        </w:tc>
        <w:tc>
          <w:tcPr>
            <w:tcW w:w="830"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spacing w:val="-4"/>
                <w:w w:val="75"/>
                <w:sz w:val="20"/>
                <w:szCs w:val="20"/>
              </w:rPr>
              <w:t>64,3</w:t>
            </w:r>
          </w:p>
        </w:tc>
        <w:tc>
          <w:tcPr>
            <w:tcW w:w="830"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spacing w:val="-4"/>
                <w:w w:val="75"/>
                <w:sz w:val="20"/>
                <w:szCs w:val="20"/>
              </w:rPr>
              <w:t>64,8</w:t>
            </w:r>
          </w:p>
        </w:tc>
        <w:tc>
          <w:tcPr>
            <w:tcW w:w="830"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spacing w:val="-4"/>
                <w:w w:val="75"/>
                <w:sz w:val="20"/>
                <w:szCs w:val="20"/>
              </w:rPr>
              <w:t>66,8</w:t>
            </w:r>
          </w:p>
        </w:tc>
        <w:tc>
          <w:tcPr>
            <w:tcW w:w="851"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spacing w:val="-5"/>
                <w:w w:val="75"/>
                <w:sz w:val="20"/>
                <w:szCs w:val="20"/>
              </w:rPr>
              <w:t>5,7</w:t>
            </w:r>
          </w:p>
        </w:tc>
        <w:tc>
          <w:tcPr>
            <w:tcW w:w="733"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spacing w:val="-5"/>
                <w:w w:val="75"/>
                <w:sz w:val="20"/>
                <w:szCs w:val="20"/>
              </w:rPr>
              <w:t>2,9</w:t>
            </w:r>
          </w:p>
        </w:tc>
        <w:tc>
          <w:tcPr>
            <w:tcW w:w="759"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w w:val="65"/>
                <w:sz w:val="20"/>
                <w:szCs w:val="20"/>
              </w:rPr>
              <w:t>9,</w:t>
            </w:r>
            <w:r w:rsidR="00060F36" w:rsidRPr="00304DFE">
              <w:rPr>
                <w:rFonts w:ascii="Arial" w:hAnsi="Arial" w:cs="Arial"/>
                <w:w w:val="65"/>
                <w:sz w:val="20"/>
                <w:szCs w:val="20"/>
              </w:rPr>
              <w:t>73</w:t>
            </w:r>
          </w:p>
        </w:tc>
        <w:tc>
          <w:tcPr>
            <w:tcW w:w="872"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w w:val="65"/>
                <w:sz w:val="20"/>
                <w:szCs w:val="20"/>
              </w:rPr>
              <w:t>5,00</w:t>
            </w:r>
          </w:p>
        </w:tc>
      </w:tr>
      <w:tr w:rsidR="005F0497" w:rsidRPr="00304DFE" w:rsidTr="00060F36">
        <w:trPr>
          <w:trHeight w:val="305"/>
        </w:trPr>
        <w:tc>
          <w:tcPr>
            <w:tcW w:w="2780"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w w:val="65"/>
                <w:sz w:val="20"/>
                <w:szCs w:val="20"/>
              </w:rPr>
              <w:t>6.FacilitiesManagement</w:t>
            </w:r>
            <w:r w:rsidRPr="00304DFE">
              <w:rPr>
                <w:rFonts w:ascii="Arial" w:hAnsi="Arial" w:cs="Arial"/>
                <w:spacing w:val="-2"/>
                <w:w w:val="65"/>
                <w:sz w:val="20"/>
                <w:szCs w:val="20"/>
              </w:rPr>
              <w:t>Services</w:t>
            </w:r>
          </w:p>
        </w:tc>
        <w:tc>
          <w:tcPr>
            <w:tcW w:w="830"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w w:val="65"/>
                <w:sz w:val="20"/>
                <w:szCs w:val="20"/>
              </w:rPr>
              <w:t>3</w:t>
            </w:r>
            <w:r w:rsidRPr="00304DFE">
              <w:rPr>
                <w:rFonts w:ascii="Arial" w:hAnsi="Arial" w:cs="Arial"/>
                <w:spacing w:val="-4"/>
                <w:w w:val="70"/>
                <w:sz w:val="20"/>
                <w:szCs w:val="20"/>
              </w:rPr>
              <w:t>646,5</w:t>
            </w:r>
          </w:p>
        </w:tc>
        <w:tc>
          <w:tcPr>
            <w:tcW w:w="830"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w w:val="65"/>
                <w:sz w:val="20"/>
                <w:szCs w:val="20"/>
              </w:rPr>
              <w:t>3</w:t>
            </w:r>
            <w:r w:rsidRPr="00304DFE">
              <w:rPr>
                <w:rFonts w:ascii="Arial" w:hAnsi="Arial" w:cs="Arial"/>
                <w:spacing w:val="-4"/>
                <w:w w:val="70"/>
                <w:sz w:val="20"/>
                <w:szCs w:val="20"/>
              </w:rPr>
              <w:t>692,8</w:t>
            </w:r>
          </w:p>
        </w:tc>
        <w:tc>
          <w:tcPr>
            <w:tcW w:w="830"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w w:val="65"/>
                <w:sz w:val="20"/>
                <w:szCs w:val="20"/>
              </w:rPr>
              <w:t>3</w:t>
            </w:r>
            <w:r w:rsidRPr="00304DFE">
              <w:rPr>
                <w:rFonts w:ascii="Arial" w:hAnsi="Arial" w:cs="Arial"/>
                <w:spacing w:val="-4"/>
                <w:w w:val="70"/>
                <w:sz w:val="20"/>
                <w:szCs w:val="20"/>
              </w:rPr>
              <w:t>796,6</w:t>
            </w:r>
          </w:p>
        </w:tc>
        <w:tc>
          <w:tcPr>
            <w:tcW w:w="830"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w w:val="65"/>
                <w:sz w:val="20"/>
                <w:szCs w:val="20"/>
              </w:rPr>
              <w:t>3</w:t>
            </w:r>
            <w:r w:rsidRPr="00304DFE">
              <w:rPr>
                <w:rFonts w:ascii="Arial" w:hAnsi="Arial" w:cs="Arial"/>
                <w:spacing w:val="-4"/>
                <w:w w:val="70"/>
                <w:sz w:val="20"/>
                <w:szCs w:val="20"/>
              </w:rPr>
              <w:t>424,3</w:t>
            </w:r>
          </w:p>
        </w:tc>
        <w:tc>
          <w:tcPr>
            <w:tcW w:w="851"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spacing w:val="-4"/>
                <w:w w:val="75"/>
                <w:sz w:val="20"/>
                <w:szCs w:val="20"/>
              </w:rPr>
              <w:t>46,3</w:t>
            </w:r>
          </w:p>
        </w:tc>
        <w:tc>
          <w:tcPr>
            <w:tcW w:w="733"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w w:val="75"/>
                <w:sz w:val="20"/>
                <w:szCs w:val="20"/>
              </w:rPr>
              <w:t>-</w:t>
            </w:r>
            <w:r w:rsidRPr="00304DFE">
              <w:rPr>
                <w:rFonts w:ascii="Arial" w:hAnsi="Arial" w:cs="Arial"/>
                <w:spacing w:val="-2"/>
                <w:w w:val="75"/>
                <w:sz w:val="20"/>
                <w:szCs w:val="20"/>
              </w:rPr>
              <w:t>112,7</w:t>
            </w:r>
          </w:p>
        </w:tc>
        <w:tc>
          <w:tcPr>
            <w:tcW w:w="759"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w w:val="65"/>
                <w:sz w:val="20"/>
                <w:szCs w:val="20"/>
              </w:rPr>
              <w:t>1,27</w:t>
            </w:r>
          </w:p>
        </w:tc>
        <w:tc>
          <w:tcPr>
            <w:tcW w:w="872"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w w:val="65"/>
                <w:sz w:val="20"/>
                <w:szCs w:val="20"/>
              </w:rPr>
              <w:t>-3,09</w:t>
            </w:r>
          </w:p>
        </w:tc>
      </w:tr>
      <w:tr w:rsidR="005F0497" w:rsidRPr="00304DFE" w:rsidTr="00060F36">
        <w:trPr>
          <w:trHeight w:val="305"/>
        </w:trPr>
        <w:tc>
          <w:tcPr>
            <w:tcW w:w="2780"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spacing w:val="-2"/>
                <w:w w:val="75"/>
                <w:sz w:val="20"/>
                <w:szCs w:val="20"/>
              </w:rPr>
              <w:t>TOTAL</w:t>
            </w:r>
          </w:p>
        </w:tc>
        <w:tc>
          <w:tcPr>
            <w:tcW w:w="830"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w w:val="65"/>
                <w:sz w:val="20"/>
                <w:szCs w:val="20"/>
              </w:rPr>
              <w:t>15</w:t>
            </w:r>
            <w:r w:rsidRPr="00304DFE">
              <w:rPr>
                <w:rFonts w:ascii="Arial" w:hAnsi="Arial" w:cs="Arial"/>
                <w:spacing w:val="-2"/>
                <w:w w:val="75"/>
                <w:sz w:val="20"/>
                <w:szCs w:val="20"/>
              </w:rPr>
              <w:t xml:space="preserve"> 722,8</w:t>
            </w:r>
          </w:p>
        </w:tc>
        <w:tc>
          <w:tcPr>
            <w:tcW w:w="830"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w w:val="65"/>
                <w:sz w:val="20"/>
                <w:szCs w:val="20"/>
              </w:rPr>
              <w:t>18</w:t>
            </w:r>
            <w:r w:rsidRPr="00304DFE">
              <w:rPr>
                <w:rFonts w:ascii="Arial" w:hAnsi="Arial" w:cs="Arial"/>
                <w:spacing w:val="-2"/>
                <w:w w:val="75"/>
                <w:sz w:val="20"/>
                <w:szCs w:val="20"/>
              </w:rPr>
              <w:t xml:space="preserve"> 384,4</w:t>
            </w:r>
          </w:p>
        </w:tc>
        <w:tc>
          <w:tcPr>
            <w:tcW w:w="830"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w w:val="65"/>
                <w:sz w:val="20"/>
                <w:szCs w:val="20"/>
              </w:rPr>
              <w:t>17</w:t>
            </w:r>
            <w:r w:rsidRPr="00304DFE">
              <w:rPr>
                <w:rFonts w:ascii="Arial" w:hAnsi="Arial" w:cs="Arial"/>
                <w:spacing w:val="-2"/>
                <w:w w:val="75"/>
                <w:sz w:val="20"/>
                <w:szCs w:val="20"/>
              </w:rPr>
              <w:t xml:space="preserve"> 808,8</w:t>
            </w:r>
          </w:p>
        </w:tc>
        <w:tc>
          <w:tcPr>
            <w:tcW w:w="830"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w w:val="65"/>
                <w:sz w:val="20"/>
                <w:szCs w:val="20"/>
              </w:rPr>
              <w:t>14</w:t>
            </w:r>
            <w:r w:rsidRPr="00304DFE">
              <w:rPr>
                <w:rFonts w:ascii="Arial" w:hAnsi="Arial" w:cs="Arial"/>
                <w:spacing w:val="-2"/>
                <w:w w:val="75"/>
                <w:sz w:val="20"/>
                <w:szCs w:val="20"/>
              </w:rPr>
              <w:t xml:space="preserve"> 043,1</w:t>
            </w:r>
          </w:p>
        </w:tc>
        <w:tc>
          <w:tcPr>
            <w:tcW w:w="851"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w w:val="65"/>
                <w:sz w:val="20"/>
                <w:szCs w:val="20"/>
              </w:rPr>
              <w:t>2</w:t>
            </w:r>
            <w:r w:rsidRPr="00304DFE">
              <w:rPr>
                <w:rFonts w:ascii="Arial" w:hAnsi="Arial" w:cs="Arial"/>
                <w:spacing w:val="-4"/>
                <w:w w:val="70"/>
                <w:sz w:val="20"/>
                <w:szCs w:val="20"/>
              </w:rPr>
              <w:t>661,6</w:t>
            </w:r>
          </w:p>
        </w:tc>
        <w:tc>
          <w:tcPr>
            <w:tcW w:w="733"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w w:val="65"/>
                <w:sz w:val="20"/>
                <w:szCs w:val="20"/>
              </w:rPr>
              <w:t>1</w:t>
            </w:r>
            <w:r w:rsidRPr="00304DFE">
              <w:rPr>
                <w:rFonts w:ascii="Arial" w:hAnsi="Arial" w:cs="Arial"/>
                <w:spacing w:val="-4"/>
                <w:w w:val="70"/>
                <w:sz w:val="20"/>
                <w:szCs w:val="20"/>
              </w:rPr>
              <w:t>869,9</w:t>
            </w:r>
          </w:p>
        </w:tc>
        <w:tc>
          <w:tcPr>
            <w:tcW w:w="759"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w w:val="65"/>
                <w:sz w:val="20"/>
                <w:szCs w:val="20"/>
              </w:rPr>
              <w:t>16,93</w:t>
            </w:r>
          </w:p>
        </w:tc>
        <w:tc>
          <w:tcPr>
            <w:tcW w:w="872" w:type="dxa"/>
            <w:tcBorders>
              <w:left w:val="single" w:sz="6" w:space="0" w:color="000000"/>
              <w:right w:val="single" w:sz="6" w:space="0" w:color="000000"/>
            </w:tcBorders>
            <w:shd w:val="clear" w:color="auto" w:fill="auto"/>
          </w:tcPr>
          <w:p w:rsidR="005F0497" w:rsidRPr="00304DFE" w:rsidRDefault="005F0497" w:rsidP="00304DFE">
            <w:pPr>
              <w:spacing w:after="0" w:line="240" w:lineRule="auto"/>
              <w:jc w:val="left"/>
              <w:rPr>
                <w:rFonts w:ascii="Arial" w:hAnsi="Arial" w:cs="Arial"/>
                <w:sz w:val="20"/>
                <w:szCs w:val="20"/>
              </w:rPr>
            </w:pPr>
            <w:r w:rsidRPr="00304DFE">
              <w:rPr>
                <w:rFonts w:ascii="Arial" w:hAnsi="Arial" w:cs="Arial"/>
                <w:w w:val="65"/>
                <w:sz w:val="20"/>
                <w:szCs w:val="20"/>
              </w:rPr>
              <w:t>11,89</w:t>
            </w:r>
          </w:p>
        </w:tc>
      </w:tr>
    </w:tbl>
    <w:p w:rsidR="00EB2F14" w:rsidRPr="00304DFE" w:rsidRDefault="00EB2F14" w:rsidP="00304DFE">
      <w:pPr>
        <w:spacing w:after="0" w:line="240" w:lineRule="auto"/>
        <w:jc w:val="left"/>
        <w:rPr>
          <w:rFonts w:ascii="Arial" w:hAnsi="Arial" w:cs="Arial"/>
          <w:sz w:val="20"/>
          <w:szCs w:val="20"/>
        </w:rPr>
      </w:pPr>
    </w:p>
    <w:p w:rsidR="005F0497" w:rsidRPr="00304DFE" w:rsidRDefault="005F0497" w:rsidP="00304DFE">
      <w:pPr>
        <w:pStyle w:val="BodyText"/>
        <w:spacing w:after="0" w:line="240" w:lineRule="auto"/>
        <w:ind w:left="240" w:right="314"/>
        <w:jc w:val="left"/>
        <w:rPr>
          <w:rFonts w:ascii="Arial" w:hAnsi="Arial" w:cs="Arial"/>
          <w:sz w:val="20"/>
          <w:szCs w:val="20"/>
        </w:rPr>
      </w:pPr>
      <w:bookmarkStart w:id="0" w:name="_Toc12532362"/>
      <w:bookmarkStart w:id="1" w:name="_Toc476913440"/>
      <w:bookmarkStart w:id="2" w:name="_Toc506997448"/>
      <w:bookmarkStart w:id="3" w:name="_Toc511652601"/>
      <w:r w:rsidRPr="00304DFE">
        <w:rPr>
          <w:rFonts w:ascii="Arial" w:hAnsi="Arial" w:cs="Arial"/>
          <w:sz w:val="20"/>
          <w:szCs w:val="20"/>
        </w:rPr>
        <w:t>The PMTE receives anallocation of R18.38 billion forthe 2022/23 financial year, which is an increase of R2.66 billion. This constitutes a nominal increase of 16.9 per cent (or 11.9 per cent in real terms) from the revised appropriation of R15.72 billion for 2021/22. Table 1below shows the budget allocation per programme.</w:t>
      </w:r>
    </w:p>
    <w:p w:rsidR="005F0497" w:rsidRPr="00304DFE" w:rsidRDefault="005F0497" w:rsidP="00304DFE">
      <w:pPr>
        <w:pStyle w:val="BodyText"/>
        <w:spacing w:after="0" w:line="240" w:lineRule="auto"/>
        <w:ind w:left="240" w:right="312"/>
        <w:jc w:val="left"/>
        <w:rPr>
          <w:rFonts w:ascii="Arial" w:hAnsi="Arial" w:cs="Arial"/>
          <w:sz w:val="20"/>
          <w:szCs w:val="20"/>
        </w:rPr>
      </w:pPr>
      <w:r w:rsidRPr="00304DFE">
        <w:rPr>
          <w:rFonts w:ascii="Arial" w:hAnsi="Arial" w:cs="Arial"/>
          <w:sz w:val="20"/>
          <w:szCs w:val="20"/>
        </w:rPr>
        <w:t>Intermsof economicclassification</w:t>
      </w:r>
      <w:r w:rsidRPr="00304DFE">
        <w:rPr>
          <w:rFonts w:ascii="Arial" w:hAnsi="Arial" w:cs="Arial"/>
          <w:sz w:val="20"/>
          <w:szCs w:val="20"/>
          <w:u w:val="single"/>
        </w:rPr>
        <w:t>,</w:t>
      </w:r>
      <w:r w:rsidRPr="00304DFE">
        <w:rPr>
          <w:rFonts w:ascii="Arial" w:hAnsi="Arial" w:cs="Arial"/>
          <w:sz w:val="20"/>
          <w:szCs w:val="20"/>
        </w:rPr>
        <w:t xml:space="preserve"> thePMTEbudget includesrevenuewith atotalmonetary value of R23.51 billion, an increase of R2.71 billion from the R20.80 billion adjusted allocation in 2021/22.</w:t>
      </w:r>
    </w:p>
    <w:p w:rsidR="00F03852" w:rsidRPr="00304DFE" w:rsidRDefault="00F03852" w:rsidP="00304DFE">
      <w:pPr>
        <w:pStyle w:val="BodyText"/>
        <w:spacing w:after="0" w:line="240" w:lineRule="auto"/>
        <w:ind w:left="240" w:right="314"/>
        <w:jc w:val="left"/>
        <w:rPr>
          <w:rFonts w:ascii="Arial" w:hAnsi="Arial" w:cs="Arial"/>
          <w:sz w:val="20"/>
          <w:szCs w:val="20"/>
        </w:rPr>
      </w:pPr>
    </w:p>
    <w:p w:rsidR="005F0497" w:rsidRPr="00304DFE" w:rsidRDefault="005F0497" w:rsidP="00304DFE">
      <w:pPr>
        <w:pStyle w:val="BodyText"/>
        <w:spacing w:after="0" w:line="240" w:lineRule="auto"/>
        <w:ind w:left="240" w:right="314"/>
        <w:jc w:val="left"/>
        <w:rPr>
          <w:rFonts w:ascii="Arial" w:hAnsi="Arial" w:cs="Arial"/>
          <w:sz w:val="20"/>
          <w:szCs w:val="20"/>
        </w:rPr>
      </w:pPr>
      <w:r w:rsidRPr="00304DFE">
        <w:rPr>
          <w:rFonts w:ascii="Arial" w:hAnsi="Arial" w:cs="Arial"/>
          <w:sz w:val="20"/>
          <w:szCs w:val="20"/>
        </w:rPr>
        <w:t xml:space="preserve">The revenue of R23.51 billion falls under two categories, i.e. Non-tax revenue and Transfers </w:t>
      </w:r>
      <w:r w:rsidRPr="00304DFE">
        <w:rPr>
          <w:rFonts w:ascii="Arial" w:hAnsi="Arial" w:cs="Arial"/>
          <w:spacing w:val="-2"/>
          <w:sz w:val="20"/>
          <w:szCs w:val="20"/>
        </w:rPr>
        <w:t>received:</w:t>
      </w:r>
    </w:p>
    <w:p w:rsidR="005F0497" w:rsidRPr="00304DFE" w:rsidRDefault="005F0497" w:rsidP="00304DFE">
      <w:pPr>
        <w:pStyle w:val="ListParagraph"/>
        <w:widowControl w:val="0"/>
        <w:numPr>
          <w:ilvl w:val="0"/>
          <w:numId w:val="23"/>
        </w:numPr>
        <w:tabs>
          <w:tab w:val="left" w:pos="960"/>
          <w:tab w:val="left" w:pos="961"/>
        </w:tabs>
        <w:autoSpaceDE w:val="0"/>
        <w:autoSpaceDN w:val="0"/>
        <w:spacing w:after="0" w:line="240" w:lineRule="auto"/>
        <w:ind w:right="318"/>
        <w:contextualSpacing w:val="0"/>
        <w:jc w:val="left"/>
        <w:rPr>
          <w:rFonts w:ascii="Arial" w:hAnsi="Arial" w:cs="Arial"/>
          <w:sz w:val="20"/>
          <w:szCs w:val="20"/>
        </w:rPr>
      </w:pPr>
      <w:r w:rsidRPr="00304DFE">
        <w:rPr>
          <w:rFonts w:ascii="Arial" w:hAnsi="Arial" w:cs="Arial"/>
          <w:sz w:val="20"/>
          <w:szCs w:val="20"/>
        </w:rPr>
        <w:t>R19.06billionin</w:t>
      </w:r>
      <w:r w:rsidRPr="00304DFE">
        <w:rPr>
          <w:rFonts w:ascii="Arial" w:hAnsi="Arial" w:cs="Arial"/>
          <w:i/>
          <w:sz w:val="20"/>
          <w:szCs w:val="20"/>
        </w:rPr>
        <w:t>Non-taxrevenue</w:t>
      </w:r>
      <w:r w:rsidRPr="00304DFE">
        <w:rPr>
          <w:rFonts w:ascii="Arial" w:hAnsi="Arial" w:cs="Arial"/>
          <w:sz w:val="20"/>
          <w:szCs w:val="20"/>
        </w:rPr>
        <w:t>ofwhichR18.95billioncomprisesof theSaleof Goods and Services other than capital assets of which:</w:t>
      </w:r>
    </w:p>
    <w:p w:rsidR="005F0497" w:rsidRPr="00304DFE" w:rsidRDefault="005F0497" w:rsidP="00304DFE">
      <w:pPr>
        <w:pStyle w:val="ListParagraph"/>
        <w:widowControl w:val="0"/>
        <w:numPr>
          <w:ilvl w:val="1"/>
          <w:numId w:val="23"/>
        </w:numPr>
        <w:tabs>
          <w:tab w:val="left" w:pos="1681"/>
        </w:tabs>
        <w:autoSpaceDE w:val="0"/>
        <w:autoSpaceDN w:val="0"/>
        <w:spacing w:after="0" w:line="240" w:lineRule="auto"/>
        <w:ind w:hanging="361"/>
        <w:contextualSpacing w:val="0"/>
        <w:jc w:val="left"/>
        <w:rPr>
          <w:rFonts w:ascii="Arial" w:hAnsi="Arial" w:cs="Arial"/>
          <w:sz w:val="20"/>
          <w:szCs w:val="20"/>
        </w:rPr>
      </w:pPr>
      <w:r w:rsidRPr="00304DFE">
        <w:rPr>
          <w:rFonts w:ascii="Arial" w:hAnsi="Arial" w:cs="Arial"/>
          <w:sz w:val="20"/>
          <w:szCs w:val="20"/>
        </w:rPr>
        <w:t>R13.08billion–Salebymarket</w:t>
      </w:r>
      <w:r w:rsidRPr="00304DFE">
        <w:rPr>
          <w:rFonts w:ascii="Arial" w:hAnsi="Arial" w:cs="Arial"/>
          <w:spacing w:val="-2"/>
          <w:sz w:val="20"/>
          <w:szCs w:val="20"/>
        </w:rPr>
        <w:t xml:space="preserve"> establishment.</w:t>
      </w:r>
    </w:p>
    <w:p w:rsidR="005F0497" w:rsidRPr="00304DFE" w:rsidRDefault="005F0497" w:rsidP="00304DFE">
      <w:pPr>
        <w:pStyle w:val="ListParagraph"/>
        <w:widowControl w:val="0"/>
        <w:numPr>
          <w:ilvl w:val="1"/>
          <w:numId w:val="23"/>
        </w:numPr>
        <w:tabs>
          <w:tab w:val="left" w:pos="1681"/>
        </w:tabs>
        <w:autoSpaceDE w:val="0"/>
        <w:autoSpaceDN w:val="0"/>
        <w:spacing w:after="0" w:line="240" w:lineRule="auto"/>
        <w:ind w:hanging="361"/>
        <w:contextualSpacing w:val="0"/>
        <w:jc w:val="left"/>
        <w:rPr>
          <w:rFonts w:ascii="Arial" w:hAnsi="Arial" w:cs="Arial"/>
          <w:sz w:val="20"/>
          <w:szCs w:val="20"/>
        </w:rPr>
      </w:pPr>
      <w:r w:rsidRPr="00304DFE">
        <w:rPr>
          <w:rFonts w:ascii="Arial" w:hAnsi="Arial" w:cs="Arial"/>
          <w:sz w:val="20"/>
          <w:szCs w:val="20"/>
        </w:rPr>
        <w:t>R5.88billion–Other</w:t>
      </w:r>
      <w:r w:rsidRPr="00304DFE">
        <w:rPr>
          <w:rFonts w:ascii="Arial" w:hAnsi="Arial" w:cs="Arial"/>
          <w:spacing w:val="-2"/>
          <w:sz w:val="20"/>
          <w:szCs w:val="20"/>
        </w:rPr>
        <w:t>Sales</w:t>
      </w:r>
    </w:p>
    <w:p w:rsidR="005F0497" w:rsidRPr="00304DFE" w:rsidRDefault="005F0497" w:rsidP="00304DFE">
      <w:pPr>
        <w:pStyle w:val="ListParagraph"/>
        <w:widowControl w:val="0"/>
        <w:numPr>
          <w:ilvl w:val="1"/>
          <w:numId w:val="23"/>
        </w:numPr>
        <w:tabs>
          <w:tab w:val="left" w:pos="1681"/>
        </w:tabs>
        <w:autoSpaceDE w:val="0"/>
        <w:autoSpaceDN w:val="0"/>
        <w:spacing w:after="0" w:line="240" w:lineRule="auto"/>
        <w:ind w:hanging="361"/>
        <w:contextualSpacing w:val="0"/>
        <w:jc w:val="left"/>
        <w:rPr>
          <w:rFonts w:ascii="Arial" w:hAnsi="Arial" w:cs="Arial"/>
          <w:sz w:val="20"/>
          <w:szCs w:val="20"/>
        </w:rPr>
      </w:pPr>
      <w:r w:rsidRPr="00304DFE">
        <w:rPr>
          <w:rFonts w:ascii="Arial" w:hAnsi="Arial" w:cs="Arial"/>
          <w:sz w:val="20"/>
          <w:szCs w:val="20"/>
        </w:rPr>
        <w:t>R103.5million–Othernon-tax</w:t>
      </w:r>
      <w:r w:rsidRPr="00304DFE">
        <w:rPr>
          <w:rFonts w:ascii="Arial" w:hAnsi="Arial" w:cs="Arial"/>
          <w:spacing w:val="-2"/>
          <w:sz w:val="20"/>
          <w:szCs w:val="20"/>
        </w:rPr>
        <w:t>revenue.</w:t>
      </w:r>
    </w:p>
    <w:p w:rsidR="005F0497" w:rsidRPr="00304DFE" w:rsidRDefault="005F0497" w:rsidP="00304DFE">
      <w:pPr>
        <w:pStyle w:val="ListParagraph"/>
        <w:widowControl w:val="0"/>
        <w:numPr>
          <w:ilvl w:val="0"/>
          <w:numId w:val="23"/>
        </w:numPr>
        <w:tabs>
          <w:tab w:val="left" w:pos="960"/>
          <w:tab w:val="left" w:pos="961"/>
        </w:tabs>
        <w:autoSpaceDE w:val="0"/>
        <w:autoSpaceDN w:val="0"/>
        <w:spacing w:after="0" w:line="240" w:lineRule="auto"/>
        <w:ind w:hanging="361"/>
        <w:contextualSpacing w:val="0"/>
        <w:jc w:val="left"/>
        <w:rPr>
          <w:rFonts w:ascii="Arial" w:hAnsi="Arial" w:cs="Arial"/>
          <w:sz w:val="20"/>
          <w:szCs w:val="20"/>
        </w:rPr>
      </w:pPr>
      <w:r w:rsidRPr="00304DFE">
        <w:rPr>
          <w:rFonts w:ascii="Arial" w:hAnsi="Arial" w:cs="Arial"/>
          <w:sz w:val="20"/>
          <w:szCs w:val="20"/>
        </w:rPr>
        <w:t>R4.45billionin</w:t>
      </w:r>
      <w:r w:rsidRPr="00304DFE">
        <w:rPr>
          <w:rFonts w:ascii="Arial" w:hAnsi="Arial" w:cs="Arial"/>
          <w:i/>
          <w:sz w:val="20"/>
          <w:szCs w:val="20"/>
        </w:rPr>
        <w:t>Transfers</w:t>
      </w:r>
      <w:r w:rsidRPr="00304DFE">
        <w:rPr>
          <w:rFonts w:ascii="Arial" w:hAnsi="Arial" w:cs="Arial"/>
          <w:i/>
          <w:spacing w:val="-2"/>
          <w:sz w:val="20"/>
          <w:szCs w:val="20"/>
        </w:rPr>
        <w:t>received</w:t>
      </w:r>
      <w:r w:rsidRPr="00304DFE">
        <w:rPr>
          <w:rFonts w:ascii="Arial" w:hAnsi="Arial" w:cs="Arial"/>
          <w:spacing w:val="-2"/>
          <w:sz w:val="20"/>
          <w:szCs w:val="20"/>
        </w:rPr>
        <w:t>.</w:t>
      </w:r>
    </w:p>
    <w:p w:rsidR="005F0497" w:rsidRPr="00304DFE" w:rsidRDefault="005F0497" w:rsidP="00304DFE">
      <w:pPr>
        <w:pStyle w:val="BodyText"/>
        <w:spacing w:after="0" w:line="240" w:lineRule="auto"/>
        <w:jc w:val="left"/>
        <w:rPr>
          <w:rFonts w:ascii="Arial" w:hAnsi="Arial" w:cs="Arial"/>
          <w:sz w:val="20"/>
          <w:szCs w:val="20"/>
        </w:rPr>
      </w:pPr>
    </w:p>
    <w:p w:rsidR="005F0497" w:rsidRPr="00304DFE" w:rsidRDefault="005F0497" w:rsidP="00304DFE">
      <w:pPr>
        <w:pStyle w:val="BodyText"/>
        <w:spacing w:after="0" w:line="240" w:lineRule="auto"/>
        <w:ind w:left="240" w:right="320"/>
        <w:jc w:val="left"/>
        <w:rPr>
          <w:rFonts w:ascii="Arial" w:hAnsi="Arial" w:cs="Arial"/>
          <w:sz w:val="20"/>
          <w:szCs w:val="20"/>
        </w:rPr>
      </w:pPr>
      <w:r w:rsidRPr="00304DFE">
        <w:rPr>
          <w:rFonts w:ascii="Arial" w:hAnsi="Arial" w:cs="Arial"/>
          <w:sz w:val="20"/>
          <w:szCs w:val="20"/>
        </w:rPr>
        <w:t xml:space="preserve">The PMTE generates revenue mainly through charging rental fees to User Departments for </w:t>
      </w:r>
      <w:r w:rsidRPr="00304DFE">
        <w:rPr>
          <w:rFonts w:ascii="Arial" w:hAnsi="Arial" w:cs="Arial"/>
          <w:spacing w:val="-2"/>
          <w:sz w:val="20"/>
          <w:szCs w:val="20"/>
        </w:rPr>
        <w:t>accommodation.</w:t>
      </w:r>
    </w:p>
    <w:p w:rsidR="005F0497" w:rsidRPr="00304DFE" w:rsidRDefault="005F0497" w:rsidP="00304DFE">
      <w:pPr>
        <w:pStyle w:val="BodyText"/>
        <w:spacing w:after="0" w:line="240" w:lineRule="auto"/>
        <w:ind w:left="240"/>
        <w:jc w:val="left"/>
        <w:rPr>
          <w:rFonts w:ascii="Arial" w:hAnsi="Arial" w:cs="Arial"/>
          <w:sz w:val="20"/>
          <w:szCs w:val="20"/>
        </w:rPr>
      </w:pPr>
      <w:r w:rsidRPr="00304DFE">
        <w:rPr>
          <w:rFonts w:ascii="Arial" w:hAnsi="Arial" w:cs="Arial"/>
          <w:i/>
          <w:sz w:val="20"/>
          <w:szCs w:val="20"/>
        </w:rPr>
        <w:t>CurrentPayments</w:t>
      </w:r>
      <w:r w:rsidRPr="00304DFE">
        <w:rPr>
          <w:rFonts w:ascii="Arial" w:hAnsi="Arial" w:cs="Arial"/>
          <w:sz w:val="20"/>
          <w:szCs w:val="20"/>
        </w:rPr>
        <w:t>equalsR16.61 billionfor2022/23,whichisanincrease ofR2.53 billion</w:t>
      </w:r>
      <w:r w:rsidRPr="00304DFE">
        <w:rPr>
          <w:rFonts w:ascii="Arial" w:hAnsi="Arial" w:cs="Arial"/>
          <w:spacing w:val="-5"/>
          <w:sz w:val="20"/>
          <w:szCs w:val="20"/>
        </w:rPr>
        <w:t>or</w:t>
      </w:r>
    </w:p>
    <w:p w:rsidR="005F0497" w:rsidRPr="00304DFE" w:rsidRDefault="005F0497" w:rsidP="00304DFE">
      <w:pPr>
        <w:pStyle w:val="BodyText"/>
        <w:spacing w:after="0" w:line="240" w:lineRule="auto"/>
        <w:ind w:left="240" w:right="313"/>
        <w:jc w:val="left"/>
        <w:rPr>
          <w:rFonts w:ascii="Arial" w:hAnsi="Arial" w:cs="Arial"/>
          <w:sz w:val="20"/>
          <w:szCs w:val="20"/>
        </w:rPr>
      </w:pPr>
      <w:r w:rsidRPr="00304DFE">
        <w:rPr>
          <w:rFonts w:ascii="Arial" w:hAnsi="Arial" w:cs="Arial"/>
          <w:sz w:val="20"/>
          <w:szCs w:val="20"/>
        </w:rPr>
        <w:t>13.0percentinrealtermsfromtheR14.08billionfortheadjustedperiodof2021/22.It comprisesof</w:t>
      </w:r>
      <w:r w:rsidRPr="00304DFE">
        <w:rPr>
          <w:rFonts w:ascii="Arial" w:hAnsi="Arial" w:cs="Arial"/>
          <w:i/>
          <w:sz w:val="20"/>
          <w:szCs w:val="20"/>
        </w:rPr>
        <w:t>CompensationofEmployees</w:t>
      </w:r>
      <w:r w:rsidRPr="00304DFE">
        <w:rPr>
          <w:rFonts w:ascii="Arial" w:hAnsi="Arial" w:cs="Arial"/>
          <w:sz w:val="20"/>
          <w:szCs w:val="20"/>
        </w:rPr>
        <w:t>,whichincreasesbyR122.3million(from</w:t>
      </w:r>
      <w:r w:rsidRPr="00304DFE">
        <w:rPr>
          <w:rFonts w:ascii="Arial" w:hAnsi="Arial" w:cs="Arial"/>
          <w:spacing w:val="-2"/>
          <w:sz w:val="20"/>
          <w:szCs w:val="20"/>
        </w:rPr>
        <w:t>R2.04</w:t>
      </w:r>
      <w:r w:rsidRPr="00304DFE">
        <w:rPr>
          <w:rFonts w:ascii="Arial" w:hAnsi="Arial" w:cs="Arial"/>
          <w:sz w:val="20"/>
          <w:szCs w:val="20"/>
        </w:rPr>
        <w:t xml:space="preserve">billion in the 2021/22 adjusted period) to R2.16 billion in 2022/23. As well as, </w:t>
      </w:r>
      <w:r w:rsidRPr="00304DFE">
        <w:rPr>
          <w:rFonts w:ascii="Arial" w:hAnsi="Arial" w:cs="Arial"/>
          <w:i/>
          <w:sz w:val="20"/>
          <w:szCs w:val="20"/>
        </w:rPr>
        <w:t>Goods and Services</w:t>
      </w:r>
      <w:r w:rsidRPr="00304DFE">
        <w:rPr>
          <w:rFonts w:ascii="Arial" w:hAnsi="Arial" w:cs="Arial"/>
          <w:sz w:val="20"/>
          <w:szCs w:val="20"/>
        </w:rPr>
        <w:t>, which increases by R2.41 billion or 14.8 per cent in real terms (from R12.04 billion in the 2021/22 adjusted period) to R14.45 billion in 2022/23.</w:t>
      </w:r>
    </w:p>
    <w:p w:rsidR="005F0497" w:rsidRPr="00304DFE" w:rsidRDefault="005F0497" w:rsidP="00304DFE">
      <w:pPr>
        <w:pStyle w:val="BodyText"/>
        <w:spacing w:after="0" w:line="240" w:lineRule="auto"/>
        <w:jc w:val="left"/>
        <w:rPr>
          <w:rFonts w:ascii="Arial" w:hAnsi="Arial" w:cs="Arial"/>
          <w:sz w:val="20"/>
          <w:szCs w:val="20"/>
        </w:rPr>
      </w:pPr>
    </w:p>
    <w:p w:rsidR="005F0497" w:rsidRPr="00304DFE" w:rsidRDefault="005F0497" w:rsidP="00304DFE">
      <w:pPr>
        <w:pStyle w:val="BodyText"/>
        <w:spacing w:after="0" w:line="240" w:lineRule="auto"/>
        <w:ind w:left="240" w:right="313"/>
        <w:jc w:val="left"/>
        <w:rPr>
          <w:rFonts w:ascii="Arial" w:hAnsi="Arial" w:cs="Arial"/>
          <w:sz w:val="20"/>
          <w:szCs w:val="20"/>
        </w:rPr>
      </w:pPr>
      <w:r w:rsidRPr="00304DFE">
        <w:rPr>
          <w:rFonts w:ascii="Arial" w:hAnsi="Arial" w:cs="Arial"/>
          <w:i/>
          <w:sz w:val="20"/>
          <w:szCs w:val="20"/>
        </w:rPr>
        <w:t xml:space="preserve">Transfers and Subsidies </w:t>
      </w:r>
      <w:r w:rsidRPr="00304DFE">
        <w:rPr>
          <w:rFonts w:ascii="Arial" w:hAnsi="Arial" w:cs="Arial"/>
          <w:sz w:val="20"/>
          <w:szCs w:val="20"/>
        </w:rPr>
        <w:t>for 2022/23 equals R1.77 billion, which is an increase of R131.5 million, from the R1.64 billion adjusted amount of 2021/22.</w:t>
      </w:r>
    </w:p>
    <w:p w:rsidR="009B1041" w:rsidRPr="00304DFE" w:rsidRDefault="009B1041" w:rsidP="00304DFE">
      <w:pPr>
        <w:pStyle w:val="ListParagraph"/>
        <w:widowControl w:val="0"/>
        <w:tabs>
          <w:tab w:val="left" w:pos="701"/>
        </w:tabs>
        <w:autoSpaceDE w:val="0"/>
        <w:autoSpaceDN w:val="0"/>
        <w:spacing w:after="0" w:line="240" w:lineRule="auto"/>
        <w:ind w:left="240" w:right="315"/>
        <w:contextualSpacing w:val="0"/>
        <w:jc w:val="left"/>
        <w:rPr>
          <w:rFonts w:ascii="Arial" w:hAnsi="Arial" w:cs="Arial"/>
          <w:b/>
          <w:color w:val="000000" w:themeColor="text1"/>
          <w:sz w:val="20"/>
          <w:szCs w:val="20"/>
        </w:rPr>
      </w:pPr>
    </w:p>
    <w:p w:rsidR="009B1041" w:rsidRPr="00304DFE" w:rsidRDefault="009B1041" w:rsidP="00304DFE">
      <w:pPr>
        <w:widowControl w:val="0"/>
        <w:tabs>
          <w:tab w:val="left" w:pos="701"/>
        </w:tabs>
        <w:autoSpaceDE w:val="0"/>
        <w:autoSpaceDN w:val="0"/>
        <w:spacing w:after="0" w:line="240" w:lineRule="auto"/>
        <w:ind w:right="315"/>
        <w:jc w:val="left"/>
        <w:rPr>
          <w:rFonts w:ascii="Arial" w:hAnsi="Arial" w:cs="Arial"/>
          <w:color w:val="000000" w:themeColor="text1"/>
          <w:sz w:val="20"/>
          <w:szCs w:val="20"/>
        </w:rPr>
      </w:pPr>
      <w:r w:rsidRPr="00304DFE">
        <w:rPr>
          <w:rFonts w:ascii="Arial" w:hAnsi="Arial" w:cs="Arial"/>
          <w:b/>
          <w:color w:val="000000" w:themeColor="text1"/>
          <w:sz w:val="20"/>
          <w:szCs w:val="20"/>
        </w:rPr>
        <w:t>Programme1:Administration</w:t>
      </w:r>
      <w:r w:rsidRPr="00304DFE">
        <w:rPr>
          <w:rFonts w:ascii="Arial" w:hAnsi="Arial" w:cs="Arial"/>
          <w:color w:val="000000" w:themeColor="text1"/>
          <w:sz w:val="20"/>
          <w:szCs w:val="20"/>
        </w:rPr>
        <w:t>providesstrategicmanagement,governanceand administrative support to the PMTE.</w:t>
      </w:r>
    </w:p>
    <w:p w:rsidR="00C407A5" w:rsidRPr="00304DFE" w:rsidRDefault="00C407A5" w:rsidP="00304DFE">
      <w:pPr>
        <w:pStyle w:val="BodyText"/>
        <w:spacing w:after="0" w:line="240" w:lineRule="auto"/>
        <w:jc w:val="left"/>
        <w:rPr>
          <w:rFonts w:ascii="Arial" w:hAnsi="Arial" w:cs="Arial"/>
          <w:sz w:val="20"/>
          <w:szCs w:val="20"/>
        </w:rPr>
      </w:pPr>
      <w:r w:rsidRPr="00304DFE">
        <w:rPr>
          <w:rFonts w:ascii="Arial" w:hAnsi="Arial" w:cs="Arial"/>
          <w:sz w:val="20"/>
          <w:szCs w:val="20"/>
        </w:rPr>
        <w:t>Programme1reportsthefollowingtargetfor</w:t>
      </w:r>
      <w:r w:rsidRPr="00304DFE">
        <w:rPr>
          <w:rFonts w:ascii="Arial" w:hAnsi="Arial" w:cs="Arial"/>
          <w:spacing w:val="-2"/>
          <w:sz w:val="20"/>
          <w:szCs w:val="20"/>
        </w:rPr>
        <w:t>2022/23:</w:t>
      </w:r>
    </w:p>
    <w:p w:rsidR="00C407A5" w:rsidRPr="00304DFE" w:rsidRDefault="00C407A5" w:rsidP="00304DFE">
      <w:pPr>
        <w:pStyle w:val="ListParagraph"/>
        <w:widowControl w:val="0"/>
        <w:numPr>
          <w:ilvl w:val="0"/>
          <w:numId w:val="22"/>
        </w:numPr>
        <w:tabs>
          <w:tab w:val="left" w:pos="601"/>
        </w:tabs>
        <w:autoSpaceDE w:val="0"/>
        <w:autoSpaceDN w:val="0"/>
        <w:spacing w:after="0" w:line="240" w:lineRule="auto"/>
        <w:ind w:hanging="361"/>
        <w:contextualSpacing w:val="0"/>
        <w:jc w:val="left"/>
        <w:rPr>
          <w:rFonts w:ascii="Arial" w:hAnsi="Arial" w:cs="Arial"/>
          <w:sz w:val="20"/>
          <w:szCs w:val="20"/>
        </w:rPr>
      </w:pPr>
      <w:r w:rsidRPr="00304DFE">
        <w:rPr>
          <w:rFonts w:ascii="Arial" w:hAnsi="Arial" w:cs="Arial"/>
          <w:sz w:val="20"/>
          <w:szCs w:val="20"/>
        </w:rPr>
        <w:t>Spend100percentoftheallocated</w:t>
      </w:r>
      <w:r w:rsidRPr="00304DFE">
        <w:rPr>
          <w:rFonts w:ascii="Arial" w:hAnsi="Arial" w:cs="Arial"/>
          <w:spacing w:val="-2"/>
          <w:sz w:val="20"/>
          <w:szCs w:val="20"/>
        </w:rPr>
        <w:t>budget.</w:t>
      </w:r>
    </w:p>
    <w:p w:rsidR="00C407A5" w:rsidRPr="00304DFE" w:rsidRDefault="00C407A5" w:rsidP="00304DFE">
      <w:pPr>
        <w:pStyle w:val="BodyText"/>
        <w:spacing w:after="0" w:line="240" w:lineRule="auto"/>
        <w:jc w:val="left"/>
        <w:rPr>
          <w:rFonts w:ascii="Arial" w:hAnsi="Arial" w:cs="Arial"/>
          <w:sz w:val="20"/>
          <w:szCs w:val="20"/>
        </w:rPr>
      </w:pPr>
    </w:p>
    <w:p w:rsidR="003D508C" w:rsidRPr="00304DFE" w:rsidRDefault="001A2F7D" w:rsidP="00304DFE">
      <w:pPr>
        <w:pStyle w:val="BodyText"/>
        <w:spacing w:after="0" w:line="240" w:lineRule="auto"/>
        <w:jc w:val="left"/>
        <w:rPr>
          <w:rFonts w:ascii="Arial" w:hAnsi="Arial" w:cs="Arial"/>
          <w:sz w:val="20"/>
          <w:szCs w:val="20"/>
        </w:rPr>
      </w:pPr>
      <w:r w:rsidRPr="00304DFE">
        <w:rPr>
          <w:rFonts w:ascii="Arial" w:hAnsi="Arial" w:cs="Arial"/>
          <w:color w:val="000000"/>
          <w:sz w:val="20"/>
          <w:szCs w:val="20"/>
        </w:rPr>
        <w:t>The total allocation for Programme 1 equals R976.8 million for the 2022/23 financial year, which is an increase of R199.6 million. This constitutes a nominal increase of 25.7 per cent (or 20.3 per cent in real terms) from the revised appropriation of R777.2 million in 2021/22.</w:t>
      </w:r>
    </w:p>
    <w:p w:rsidR="00A573F2" w:rsidRPr="00304DFE" w:rsidRDefault="00A573F2" w:rsidP="00304DFE">
      <w:pPr>
        <w:pStyle w:val="BodyText"/>
        <w:spacing w:after="0" w:line="240" w:lineRule="auto"/>
        <w:jc w:val="left"/>
        <w:rPr>
          <w:rFonts w:ascii="Arial" w:hAnsi="Arial" w:cs="Arial"/>
          <w:sz w:val="20"/>
          <w:szCs w:val="20"/>
        </w:rPr>
      </w:pPr>
    </w:p>
    <w:p w:rsidR="00C407A5" w:rsidRPr="00304DFE" w:rsidRDefault="00C407A5" w:rsidP="00304DFE">
      <w:pPr>
        <w:tabs>
          <w:tab w:val="left" w:pos="651"/>
        </w:tabs>
        <w:spacing w:after="0" w:line="240" w:lineRule="auto"/>
        <w:ind w:right="314"/>
        <w:jc w:val="left"/>
        <w:rPr>
          <w:rFonts w:ascii="Arial" w:hAnsi="Arial" w:cs="Arial"/>
          <w:color w:val="000000" w:themeColor="text1"/>
          <w:sz w:val="20"/>
          <w:szCs w:val="20"/>
        </w:rPr>
      </w:pPr>
      <w:bookmarkStart w:id="4" w:name="_bookmark7"/>
      <w:bookmarkEnd w:id="4"/>
      <w:r w:rsidRPr="00304DFE">
        <w:rPr>
          <w:rFonts w:ascii="Arial" w:hAnsi="Arial" w:cs="Arial"/>
          <w:b/>
          <w:color w:val="000000" w:themeColor="text1"/>
          <w:sz w:val="20"/>
          <w:szCs w:val="20"/>
        </w:rPr>
        <w:t xml:space="preserve">Programme 2: Real Estate Investment Services </w:t>
      </w:r>
      <w:r w:rsidRPr="00304DFE">
        <w:rPr>
          <w:rFonts w:ascii="Arial" w:hAnsi="Arial" w:cs="Arial"/>
          <w:color w:val="000000" w:themeColor="text1"/>
          <w:sz w:val="20"/>
          <w:szCs w:val="20"/>
        </w:rPr>
        <w:t>seeks to achieve an efficient and competitive Real Estate Portfolio for the State through effective planning, analysis and informed investments.</w:t>
      </w:r>
    </w:p>
    <w:p w:rsidR="00EC3800" w:rsidRPr="00304DFE" w:rsidRDefault="00EC3800" w:rsidP="00304DFE">
      <w:pPr>
        <w:pStyle w:val="BodyText"/>
        <w:spacing w:after="0" w:line="240" w:lineRule="auto"/>
        <w:jc w:val="left"/>
        <w:rPr>
          <w:rFonts w:ascii="Arial" w:hAnsi="Arial" w:cs="Arial"/>
          <w:sz w:val="20"/>
          <w:szCs w:val="20"/>
        </w:rPr>
      </w:pPr>
      <w:r w:rsidRPr="00304DFE">
        <w:rPr>
          <w:rFonts w:ascii="Arial" w:hAnsi="Arial" w:cs="Arial"/>
          <w:sz w:val="20"/>
          <w:szCs w:val="20"/>
        </w:rPr>
        <w:t>Thefollowingtargetsarereportedforthe2022/23financial</w:t>
      </w:r>
      <w:r w:rsidRPr="00304DFE">
        <w:rPr>
          <w:rFonts w:ascii="Arial" w:hAnsi="Arial" w:cs="Arial"/>
          <w:spacing w:val="-2"/>
          <w:sz w:val="20"/>
          <w:szCs w:val="20"/>
        </w:rPr>
        <w:t>year:</w:t>
      </w:r>
    </w:p>
    <w:p w:rsidR="00EC3800" w:rsidRPr="00304DFE" w:rsidRDefault="00EC3800" w:rsidP="00304DFE">
      <w:pPr>
        <w:pStyle w:val="ListParagraph"/>
        <w:widowControl w:val="0"/>
        <w:numPr>
          <w:ilvl w:val="0"/>
          <w:numId w:val="22"/>
        </w:numPr>
        <w:tabs>
          <w:tab w:val="left" w:pos="600"/>
          <w:tab w:val="left" w:pos="601"/>
        </w:tabs>
        <w:autoSpaceDE w:val="0"/>
        <w:autoSpaceDN w:val="0"/>
        <w:spacing w:after="0" w:line="240" w:lineRule="auto"/>
        <w:ind w:right="318"/>
        <w:contextualSpacing w:val="0"/>
        <w:jc w:val="left"/>
        <w:rPr>
          <w:rFonts w:ascii="Arial" w:hAnsi="Arial" w:cs="Arial"/>
          <w:sz w:val="20"/>
          <w:szCs w:val="20"/>
        </w:rPr>
      </w:pPr>
      <w:r w:rsidRPr="00304DFE">
        <w:rPr>
          <w:rFonts w:ascii="Arial" w:hAnsi="Arial" w:cs="Arial"/>
          <w:sz w:val="20"/>
          <w:szCs w:val="20"/>
        </w:rPr>
        <w:t xml:space="preserve">ApproveoneCustodianAssetManagementPlan(CAMP)submittedtoNational </w:t>
      </w:r>
      <w:r w:rsidRPr="00304DFE">
        <w:rPr>
          <w:rFonts w:ascii="Arial" w:hAnsi="Arial" w:cs="Arial"/>
          <w:spacing w:val="-2"/>
          <w:sz w:val="20"/>
          <w:szCs w:val="20"/>
        </w:rPr>
        <w:t>Treasury.</w:t>
      </w:r>
    </w:p>
    <w:p w:rsidR="00EC3800" w:rsidRPr="00304DFE" w:rsidRDefault="00EC3800" w:rsidP="00304DFE">
      <w:pPr>
        <w:pStyle w:val="ListParagraph"/>
        <w:widowControl w:val="0"/>
        <w:numPr>
          <w:ilvl w:val="0"/>
          <w:numId w:val="22"/>
        </w:numPr>
        <w:tabs>
          <w:tab w:val="left" w:pos="600"/>
          <w:tab w:val="left" w:pos="601"/>
        </w:tabs>
        <w:autoSpaceDE w:val="0"/>
        <w:autoSpaceDN w:val="0"/>
        <w:spacing w:after="0" w:line="240" w:lineRule="auto"/>
        <w:ind w:hanging="361"/>
        <w:contextualSpacing w:val="0"/>
        <w:jc w:val="left"/>
        <w:rPr>
          <w:rFonts w:ascii="Arial" w:hAnsi="Arial" w:cs="Arial"/>
          <w:sz w:val="20"/>
          <w:szCs w:val="20"/>
        </w:rPr>
      </w:pPr>
      <w:r w:rsidRPr="00304DFE">
        <w:rPr>
          <w:rFonts w:ascii="Arial" w:hAnsi="Arial" w:cs="Arial"/>
          <w:sz w:val="20"/>
          <w:szCs w:val="20"/>
        </w:rPr>
        <w:t>Align1GovernmentPrecinctDevelopmentPlantotheNationalSpatial</w:t>
      </w:r>
      <w:r w:rsidRPr="00304DFE">
        <w:rPr>
          <w:rFonts w:ascii="Arial" w:hAnsi="Arial" w:cs="Arial"/>
          <w:spacing w:val="-2"/>
          <w:sz w:val="20"/>
          <w:szCs w:val="20"/>
        </w:rPr>
        <w:t>Development</w:t>
      </w:r>
    </w:p>
    <w:p w:rsidR="00EC3800" w:rsidRPr="00304DFE" w:rsidRDefault="00EC3800" w:rsidP="00304DFE">
      <w:pPr>
        <w:pStyle w:val="BodyText"/>
        <w:spacing w:after="0" w:line="240" w:lineRule="auto"/>
        <w:ind w:left="600"/>
        <w:jc w:val="left"/>
        <w:rPr>
          <w:rFonts w:ascii="Arial" w:hAnsi="Arial" w:cs="Arial"/>
          <w:sz w:val="20"/>
          <w:szCs w:val="20"/>
        </w:rPr>
      </w:pPr>
      <w:r w:rsidRPr="00304DFE">
        <w:rPr>
          <w:rFonts w:ascii="Arial" w:hAnsi="Arial" w:cs="Arial"/>
          <w:sz w:val="20"/>
          <w:szCs w:val="20"/>
        </w:rPr>
        <w:t xml:space="preserve">Framework (NSDF), Integrated Urban Development Framework (IUDF) and Smart City </w:t>
      </w:r>
      <w:r w:rsidRPr="00304DFE">
        <w:rPr>
          <w:rFonts w:ascii="Arial" w:hAnsi="Arial" w:cs="Arial"/>
          <w:spacing w:val="-2"/>
          <w:sz w:val="20"/>
          <w:szCs w:val="20"/>
        </w:rPr>
        <w:t>Principles.</w:t>
      </w:r>
    </w:p>
    <w:p w:rsidR="008728CA" w:rsidRPr="00304DFE" w:rsidRDefault="008728CA" w:rsidP="00304DFE">
      <w:pPr>
        <w:pStyle w:val="BodyText"/>
        <w:spacing w:after="0" w:line="240" w:lineRule="auto"/>
        <w:jc w:val="left"/>
        <w:rPr>
          <w:rFonts w:ascii="Arial" w:hAnsi="Arial" w:cs="Arial"/>
          <w:color w:val="000000"/>
          <w:sz w:val="20"/>
          <w:szCs w:val="20"/>
        </w:rPr>
      </w:pPr>
    </w:p>
    <w:p w:rsidR="00EC3800" w:rsidRPr="00304DFE" w:rsidRDefault="008728CA" w:rsidP="00304DFE">
      <w:pPr>
        <w:pStyle w:val="BodyText"/>
        <w:spacing w:after="0" w:line="240" w:lineRule="auto"/>
        <w:jc w:val="left"/>
        <w:rPr>
          <w:rFonts w:ascii="Arial" w:hAnsi="Arial" w:cs="Arial"/>
          <w:sz w:val="20"/>
          <w:szCs w:val="20"/>
        </w:rPr>
      </w:pPr>
      <w:r w:rsidRPr="00304DFE">
        <w:rPr>
          <w:rFonts w:ascii="Arial" w:hAnsi="Arial" w:cs="Arial"/>
          <w:color w:val="000000"/>
          <w:sz w:val="20"/>
          <w:szCs w:val="20"/>
        </w:rPr>
        <w:t>The total budgeta</w:t>
      </w:r>
      <w:r w:rsidR="00FB4D85" w:rsidRPr="00304DFE">
        <w:rPr>
          <w:rFonts w:ascii="Arial" w:hAnsi="Arial" w:cs="Arial"/>
          <w:color w:val="000000"/>
          <w:sz w:val="20"/>
          <w:szCs w:val="20"/>
        </w:rPr>
        <w:t>ry allocation for Programme 2 i</w:t>
      </w:r>
      <w:r w:rsidRPr="00304DFE">
        <w:rPr>
          <w:rFonts w:ascii="Arial" w:hAnsi="Arial" w:cs="Arial"/>
          <w:color w:val="000000"/>
          <w:sz w:val="20"/>
          <w:szCs w:val="20"/>
        </w:rPr>
        <w:t>s R229.2 million for the 2022/23 financial year, which is an increase ofR8.9 million. This constitutes a nominal increaseof 4.0 per cent (and adecreaseof0.44percent inrealterms)fromtherevisedappropriationof R220.3millionfor the 2021/22.</w:t>
      </w:r>
    </w:p>
    <w:p w:rsidR="008728CA" w:rsidRPr="00304DFE" w:rsidRDefault="008728CA" w:rsidP="00304DFE">
      <w:pPr>
        <w:pStyle w:val="BodyText"/>
        <w:spacing w:after="0" w:line="240" w:lineRule="auto"/>
        <w:jc w:val="left"/>
        <w:rPr>
          <w:rFonts w:ascii="Arial" w:hAnsi="Arial" w:cs="Arial"/>
          <w:sz w:val="20"/>
          <w:szCs w:val="20"/>
        </w:rPr>
      </w:pPr>
    </w:p>
    <w:p w:rsidR="005F0497" w:rsidRPr="00304DFE" w:rsidRDefault="00EC3800" w:rsidP="00304DFE">
      <w:pPr>
        <w:pStyle w:val="BodyText"/>
        <w:spacing w:after="0" w:line="240" w:lineRule="auto"/>
        <w:jc w:val="left"/>
        <w:rPr>
          <w:rFonts w:ascii="Arial" w:hAnsi="Arial" w:cs="Arial"/>
          <w:sz w:val="20"/>
          <w:szCs w:val="20"/>
        </w:rPr>
      </w:pPr>
      <w:bookmarkStart w:id="5" w:name="_bookmark8"/>
      <w:bookmarkEnd w:id="5"/>
      <w:r w:rsidRPr="00304DFE">
        <w:rPr>
          <w:rFonts w:ascii="Arial" w:hAnsi="Arial" w:cs="Arial"/>
          <w:b/>
          <w:color w:val="000000" w:themeColor="text1"/>
          <w:sz w:val="20"/>
          <w:szCs w:val="20"/>
        </w:rPr>
        <w:t xml:space="preserve">Programme 3: Construction Project Management </w:t>
      </w:r>
      <w:r w:rsidRPr="00304DFE">
        <w:rPr>
          <w:rFonts w:ascii="Arial" w:hAnsi="Arial" w:cs="Arial"/>
          <w:sz w:val="20"/>
          <w:szCs w:val="20"/>
        </w:rPr>
        <w:t>seeks to provide effective and efficient delivery of accommodation needs for the Department of Public Works and Infrastructure and User Departments through construction.</w:t>
      </w:r>
    </w:p>
    <w:p w:rsidR="00B52EA7" w:rsidRPr="00304DFE" w:rsidRDefault="00B52EA7" w:rsidP="00304DFE">
      <w:pPr>
        <w:pStyle w:val="BodyText"/>
        <w:spacing w:after="0" w:line="240" w:lineRule="auto"/>
        <w:jc w:val="left"/>
        <w:rPr>
          <w:rFonts w:ascii="Arial" w:hAnsi="Arial" w:cs="Arial"/>
          <w:sz w:val="20"/>
          <w:szCs w:val="20"/>
        </w:rPr>
      </w:pPr>
      <w:r w:rsidRPr="00304DFE">
        <w:rPr>
          <w:rFonts w:ascii="Arial" w:hAnsi="Arial" w:cs="Arial"/>
          <w:sz w:val="20"/>
          <w:szCs w:val="20"/>
        </w:rPr>
        <w:t>Thefollowingtargetsarereportedforthe2022/23financial</w:t>
      </w:r>
      <w:r w:rsidRPr="00304DFE">
        <w:rPr>
          <w:rFonts w:ascii="Arial" w:hAnsi="Arial" w:cs="Arial"/>
          <w:spacing w:val="-2"/>
          <w:sz w:val="20"/>
          <w:szCs w:val="20"/>
        </w:rPr>
        <w:t>year:</w:t>
      </w:r>
    </w:p>
    <w:p w:rsidR="00B52EA7" w:rsidRPr="00304DFE" w:rsidRDefault="00B52EA7" w:rsidP="00304DFE">
      <w:pPr>
        <w:pStyle w:val="ListParagraph"/>
        <w:widowControl w:val="0"/>
        <w:numPr>
          <w:ilvl w:val="1"/>
          <w:numId w:val="22"/>
        </w:numPr>
        <w:tabs>
          <w:tab w:val="left" w:pos="600"/>
          <w:tab w:val="left" w:pos="601"/>
        </w:tabs>
        <w:autoSpaceDE w:val="0"/>
        <w:autoSpaceDN w:val="0"/>
        <w:spacing w:after="0" w:line="240" w:lineRule="auto"/>
        <w:contextualSpacing w:val="0"/>
        <w:jc w:val="left"/>
        <w:rPr>
          <w:rFonts w:ascii="Arial" w:hAnsi="Arial" w:cs="Arial"/>
          <w:sz w:val="20"/>
          <w:szCs w:val="20"/>
        </w:rPr>
      </w:pPr>
      <w:r w:rsidRPr="00304DFE">
        <w:rPr>
          <w:rFonts w:ascii="Arial" w:hAnsi="Arial" w:cs="Arial"/>
          <w:sz w:val="20"/>
          <w:szCs w:val="20"/>
        </w:rPr>
        <w:t>Complete85designsolutionsforidentifiedUser</w:t>
      </w:r>
      <w:r w:rsidRPr="00304DFE">
        <w:rPr>
          <w:rFonts w:ascii="Arial" w:hAnsi="Arial" w:cs="Arial"/>
          <w:spacing w:val="-2"/>
          <w:sz w:val="20"/>
          <w:szCs w:val="20"/>
        </w:rPr>
        <w:t>Departments.</w:t>
      </w:r>
    </w:p>
    <w:p w:rsidR="00B52EA7" w:rsidRPr="00304DFE" w:rsidRDefault="00B52EA7" w:rsidP="00304DFE">
      <w:pPr>
        <w:pStyle w:val="ListParagraph"/>
        <w:widowControl w:val="0"/>
        <w:numPr>
          <w:ilvl w:val="1"/>
          <w:numId w:val="22"/>
        </w:numPr>
        <w:tabs>
          <w:tab w:val="left" w:pos="600"/>
          <w:tab w:val="left" w:pos="601"/>
        </w:tabs>
        <w:autoSpaceDE w:val="0"/>
        <w:autoSpaceDN w:val="0"/>
        <w:spacing w:after="0" w:line="240" w:lineRule="auto"/>
        <w:contextualSpacing w:val="0"/>
        <w:jc w:val="left"/>
        <w:rPr>
          <w:rFonts w:ascii="Arial" w:hAnsi="Arial" w:cs="Arial"/>
          <w:sz w:val="20"/>
          <w:szCs w:val="20"/>
        </w:rPr>
      </w:pPr>
      <w:r w:rsidRPr="00304DFE">
        <w:rPr>
          <w:rFonts w:ascii="Arial" w:hAnsi="Arial" w:cs="Arial"/>
          <w:sz w:val="20"/>
          <w:szCs w:val="20"/>
        </w:rPr>
        <w:t>Complete75projectswithintheagreedconstruction</w:t>
      </w:r>
      <w:r w:rsidRPr="00304DFE">
        <w:rPr>
          <w:rFonts w:ascii="Arial" w:hAnsi="Arial" w:cs="Arial"/>
          <w:spacing w:val="-2"/>
          <w:sz w:val="20"/>
          <w:szCs w:val="20"/>
        </w:rPr>
        <w:t>period.</w:t>
      </w:r>
    </w:p>
    <w:p w:rsidR="00B52EA7" w:rsidRPr="00304DFE" w:rsidRDefault="00B52EA7" w:rsidP="00304DFE">
      <w:pPr>
        <w:pStyle w:val="ListParagraph"/>
        <w:widowControl w:val="0"/>
        <w:numPr>
          <w:ilvl w:val="1"/>
          <w:numId w:val="22"/>
        </w:numPr>
        <w:tabs>
          <w:tab w:val="left" w:pos="600"/>
          <w:tab w:val="left" w:pos="601"/>
        </w:tabs>
        <w:autoSpaceDE w:val="0"/>
        <w:autoSpaceDN w:val="0"/>
        <w:spacing w:after="0" w:line="240" w:lineRule="auto"/>
        <w:contextualSpacing w:val="0"/>
        <w:jc w:val="left"/>
        <w:rPr>
          <w:rFonts w:ascii="Arial" w:hAnsi="Arial" w:cs="Arial"/>
          <w:sz w:val="20"/>
          <w:szCs w:val="20"/>
        </w:rPr>
      </w:pPr>
      <w:r w:rsidRPr="00304DFE">
        <w:rPr>
          <w:rFonts w:ascii="Arial" w:hAnsi="Arial" w:cs="Arial"/>
          <w:sz w:val="20"/>
          <w:szCs w:val="20"/>
        </w:rPr>
        <w:t>Complete125infrastructureprojectswithintheapproved</w:t>
      </w:r>
      <w:r w:rsidRPr="00304DFE">
        <w:rPr>
          <w:rFonts w:ascii="Arial" w:hAnsi="Arial" w:cs="Arial"/>
          <w:spacing w:val="-2"/>
          <w:sz w:val="20"/>
          <w:szCs w:val="20"/>
        </w:rPr>
        <w:t>budget.</w:t>
      </w:r>
    </w:p>
    <w:p w:rsidR="00B52EA7" w:rsidRPr="00304DFE" w:rsidRDefault="00B52EA7" w:rsidP="00304DFE">
      <w:pPr>
        <w:pStyle w:val="ListParagraph"/>
        <w:widowControl w:val="0"/>
        <w:numPr>
          <w:ilvl w:val="1"/>
          <w:numId w:val="22"/>
        </w:numPr>
        <w:tabs>
          <w:tab w:val="left" w:pos="600"/>
          <w:tab w:val="left" w:pos="601"/>
        </w:tabs>
        <w:autoSpaceDE w:val="0"/>
        <w:autoSpaceDN w:val="0"/>
        <w:spacing w:after="0" w:line="240" w:lineRule="auto"/>
        <w:contextualSpacing w:val="0"/>
        <w:jc w:val="left"/>
        <w:rPr>
          <w:rFonts w:ascii="Arial" w:hAnsi="Arial" w:cs="Arial"/>
          <w:sz w:val="20"/>
          <w:szCs w:val="20"/>
        </w:rPr>
      </w:pPr>
      <w:r w:rsidRPr="00304DFE">
        <w:rPr>
          <w:rFonts w:ascii="Arial" w:hAnsi="Arial" w:cs="Arial"/>
          <w:sz w:val="20"/>
          <w:szCs w:val="20"/>
        </w:rPr>
        <w:t>Handover90infrastructuresitesfor</w:t>
      </w:r>
      <w:r w:rsidRPr="00304DFE">
        <w:rPr>
          <w:rFonts w:ascii="Arial" w:hAnsi="Arial" w:cs="Arial"/>
          <w:spacing w:val="-2"/>
          <w:sz w:val="20"/>
          <w:szCs w:val="20"/>
        </w:rPr>
        <w:t>construction.</w:t>
      </w:r>
    </w:p>
    <w:p w:rsidR="00B52EA7" w:rsidRPr="00304DFE" w:rsidRDefault="00B52EA7" w:rsidP="00304DFE">
      <w:pPr>
        <w:pStyle w:val="ListParagraph"/>
        <w:widowControl w:val="0"/>
        <w:numPr>
          <w:ilvl w:val="1"/>
          <w:numId w:val="22"/>
        </w:numPr>
        <w:tabs>
          <w:tab w:val="left" w:pos="600"/>
          <w:tab w:val="left" w:pos="601"/>
        </w:tabs>
        <w:autoSpaceDE w:val="0"/>
        <w:autoSpaceDN w:val="0"/>
        <w:spacing w:after="0" w:line="240" w:lineRule="auto"/>
        <w:contextualSpacing w:val="0"/>
        <w:jc w:val="left"/>
        <w:rPr>
          <w:rFonts w:ascii="Arial" w:hAnsi="Arial" w:cs="Arial"/>
          <w:sz w:val="20"/>
          <w:szCs w:val="20"/>
        </w:rPr>
      </w:pPr>
      <w:r w:rsidRPr="00304DFE">
        <w:rPr>
          <w:rFonts w:ascii="Arial" w:hAnsi="Arial" w:cs="Arial"/>
          <w:sz w:val="20"/>
          <w:szCs w:val="20"/>
        </w:rPr>
        <w:t>Complete125infrastructure</w:t>
      </w:r>
      <w:r w:rsidRPr="00304DFE">
        <w:rPr>
          <w:rFonts w:ascii="Arial" w:hAnsi="Arial" w:cs="Arial"/>
          <w:spacing w:val="-2"/>
          <w:sz w:val="20"/>
          <w:szCs w:val="20"/>
        </w:rPr>
        <w:t>projects.</w:t>
      </w:r>
    </w:p>
    <w:p w:rsidR="00B7038E" w:rsidRPr="00304DFE" w:rsidRDefault="00B7038E" w:rsidP="00304DFE">
      <w:pPr>
        <w:pStyle w:val="BodyText"/>
        <w:spacing w:after="0" w:line="240" w:lineRule="auto"/>
        <w:jc w:val="left"/>
        <w:rPr>
          <w:rFonts w:ascii="Arial" w:hAnsi="Arial" w:cs="Arial"/>
          <w:color w:val="000000"/>
          <w:sz w:val="20"/>
          <w:szCs w:val="20"/>
        </w:rPr>
      </w:pPr>
    </w:p>
    <w:p w:rsidR="009B7C5F" w:rsidRPr="00304DFE" w:rsidRDefault="009B7C5F" w:rsidP="00304DFE">
      <w:pPr>
        <w:pStyle w:val="BodyText"/>
        <w:spacing w:after="0" w:line="240" w:lineRule="auto"/>
        <w:jc w:val="left"/>
        <w:rPr>
          <w:rFonts w:ascii="Arial" w:hAnsi="Arial" w:cs="Arial"/>
          <w:color w:val="000000"/>
          <w:sz w:val="20"/>
          <w:szCs w:val="20"/>
        </w:rPr>
      </w:pPr>
      <w:r w:rsidRPr="00304DFE">
        <w:rPr>
          <w:rFonts w:ascii="Arial" w:hAnsi="Arial" w:cs="Arial"/>
          <w:color w:val="000000"/>
          <w:sz w:val="20"/>
          <w:szCs w:val="20"/>
        </w:rPr>
        <w:t>The</w:t>
      </w:r>
      <w:r w:rsidR="00B7038E" w:rsidRPr="00304DFE">
        <w:rPr>
          <w:rFonts w:ascii="Arial" w:hAnsi="Arial" w:cs="Arial"/>
          <w:color w:val="000000"/>
          <w:sz w:val="20"/>
          <w:szCs w:val="20"/>
        </w:rPr>
        <w:t xml:space="preserve">budgetary </w:t>
      </w:r>
      <w:r w:rsidRPr="00304DFE">
        <w:rPr>
          <w:rFonts w:ascii="Arial" w:hAnsi="Arial" w:cs="Arial"/>
          <w:color w:val="000000"/>
          <w:sz w:val="20"/>
          <w:szCs w:val="20"/>
        </w:rPr>
        <w:t>allocation for Programme 3</w:t>
      </w:r>
      <w:r w:rsidR="0042028B" w:rsidRPr="00304DFE">
        <w:rPr>
          <w:rFonts w:ascii="Arial" w:hAnsi="Arial" w:cs="Arial"/>
          <w:color w:val="000000"/>
          <w:sz w:val="20"/>
          <w:szCs w:val="20"/>
        </w:rPr>
        <w:t>i</w:t>
      </w:r>
      <w:r w:rsidRPr="00304DFE">
        <w:rPr>
          <w:rFonts w:ascii="Arial" w:hAnsi="Arial" w:cs="Arial"/>
          <w:color w:val="000000"/>
          <w:sz w:val="20"/>
          <w:szCs w:val="20"/>
        </w:rPr>
        <w:t>s R485.9 million for the 2022/23 financial year,which isanincreaseof R24.8million.Thisconstitutesanominalincrease of5.4percent</w:t>
      </w:r>
      <w:r w:rsidRPr="00304DFE">
        <w:rPr>
          <w:rFonts w:ascii="Arial" w:hAnsi="Arial" w:cs="Arial"/>
          <w:color w:val="000000"/>
          <w:spacing w:val="-5"/>
          <w:sz w:val="20"/>
          <w:szCs w:val="20"/>
        </w:rPr>
        <w:t>(or</w:t>
      </w:r>
      <w:r w:rsidRPr="00304DFE">
        <w:rPr>
          <w:rFonts w:ascii="Arial" w:hAnsi="Arial" w:cs="Arial"/>
          <w:color w:val="000000"/>
          <w:sz w:val="20"/>
          <w:szCs w:val="20"/>
        </w:rPr>
        <w:t xml:space="preserve"> 0.84percentinrealterms)fromtherevisedappropriationofR460.9millionin</w:t>
      </w:r>
      <w:r w:rsidRPr="00304DFE">
        <w:rPr>
          <w:rFonts w:ascii="Arial" w:hAnsi="Arial" w:cs="Arial"/>
          <w:color w:val="000000"/>
          <w:spacing w:val="-2"/>
          <w:sz w:val="20"/>
          <w:szCs w:val="20"/>
        </w:rPr>
        <w:t>2021/22.</w:t>
      </w:r>
    </w:p>
    <w:p w:rsidR="009B7C5F" w:rsidRPr="00304DFE" w:rsidRDefault="009B7C5F" w:rsidP="00304DFE">
      <w:pPr>
        <w:widowControl w:val="0"/>
        <w:tabs>
          <w:tab w:val="left" w:pos="618"/>
        </w:tabs>
        <w:autoSpaceDE w:val="0"/>
        <w:autoSpaceDN w:val="0"/>
        <w:spacing w:after="0" w:line="240" w:lineRule="auto"/>
        <w:ind w:right="316"/>
        <w:jc w:val="left"/>
        <w:rPr>
          <w:rFonts w:ascii="Arial" w:hAnsi="Arial" w:cs="Arial"/>
          <w:b/>
          <w:color w:val="000000" w:themeColor="text1"/>
          <w:sz w:val="20"/>
          <w:szCs w:val="20"/>
        </w:rPr>
      </w:pPr>
    </w:p>
    <w:p w:rsidR="00D87158" w:rsidRPr="00304DFE" w:rsidRDefault="00D87158" w:rsidP="00304DFE">
      <w:pPr>
        <w:widowControl w:val="0"/>
        <w:tabs>
          <w:tab w:val="left" w:pos="618"/>
        </w:tabs>
        <w:autoSpaceDE w:val="0"/>
        <w:autoSpaceDN w:val="0"/>
        <w:spacing w:after="0" w:line="240" w:lineRule="auto"/>
        <w:ind w:right="316"/>
        <w:jc w:val="left"/>
        <w:rPr>
          <w:rFonts w:ascii="Arial" w:hAnsi="Arial" w:cs="Arial"/>
          <w:sz w:val="20"/>
          <w:szCs w:val="20"/>
        </w:rPr>
      </w:pPr>
      <w:r w:rsidRPr="00304DFE">
        <w:rPr>
          <w:rFonts w:ascii="Arial" w:hAnsi="Arial" w:cs="Arial"/>
          <w:b/>
          <w:color w:val="000000" w:themeColor="text1"/>
          <w:sz w:val="20"/>
          <w:szCs w:val="20"/>
        </w:rPr>
        <w:t xml:space="preserve">Programme 4: Real Estate Management Services </w:t>
      </w:r>
      <w:r w:rsidRPr="00304DFE">
        <w:rPr>
          <w:rFonts w:ascii="Arial" w:hAnsi="Arial" w:cs="Arial"/>
          <w:sz w:val="20"/>
          <w:szCs w:val="20"/>
        </w:rPr>
        <w:t xml:space="preserve">seeks to provide and manage Real Estate Portfolio in support of Government social, economic, functional and political </w:t>
      </w:r>
      <w:r w:rsidRPr="00304DFE">
        <w:rPr>
          <w:rFonts w:ascii="Arial" w:hAnsi="Arial" w:cs="Arial"/>
          <w:spacing w:val="-2"/>
          <w:sz w:val="20"/>
          <w:szCs w:val="20"/>
        </w:rPr>
        <w:t>objectives.</w:t>
      </w:r>
    </w:p>
    <w:p w:rsidR="006C311D" w:rsidRPr="00304DFE" w:rsidRDefault="006C311D" w:rsidP="00304DFE">
      <w:pPr>
        <w:pStyle w:val="BodyText"/>
        <w:spacing w:after="0" w:line="240" w:lineRule="auto"/>
        <w:ind w:left="240"/>
        <w:jc w:val="left"/>
        <w:rPr>
          <w:rFonts w:ascii="Arial" w:hAnsi="Arial" w:cs="Arial"/>
          <w:sz w:val="20"/>
          <w:szCs w:val="20"/>
        </w:rPr>
      </w:pPr>
      <w:r w:rsidRPr="00304DFE">
        <w:rPr>
          <w:rFonts w:ascii="Arial" w:hAnsi="Arial" w:cs="Arial"/>
          <w:sz w:val="20"/>
          <w:szCs w:val="20"/>
        </w:rPr>
        <w:t>Thefollowingtargetsarereportedforthe2022/23financial</w:t>
      </w:r>
      <w:r w:rsidRPr="00304DFE">
        <w:rPr>
          <w:rFonts w:ascii="Arial" w:hAnsi="Arial" w:cs="Arial"/>
          <w:spacing w:val="-2"/>
          <w:sz w:val="20"/>
          <w:szCs w:val="20"/>
        </w:rPr>
        <w:t>year:</w:t>
      </w:r>
    </w:p>
    <w:p w:rsidR="006C311D" w:rsidRPr="00304DFE" w:rsidRDefault="006C311D" w:rsidP="00304DFE">
      <w:pPr>
        <w:pStyle w:val="ListParagraph"/>
        <w:widowControl w:val="0"/>
        <w:numPr>
          <w:ilvl w:val="0"/>
          <w:numId w:val="22"/>
        </w:numPr>
        <w:tabs>
          <w:tab w:val="left" w:pos="600"/>
          <w:tab w:val="left" w:pos="601"/>
        </w:tabs>
        <w:autoSpaceDE w:val="0"/>
        <w:autoSpaceDN w:val="0"/>
        <w:spacing w:after="0" w:line="240" w:lineRule="auto"/>
        <w:ind w:hanging="361"/>
        <w:contextualSpacing w:val="0"/>
        <w:jc w:val="left"/>
        <w:rPr>
          <w:rFonts w:ascii="Arial" w:hAnsi="Arial" w:cs="Arial"/>
          <w:sz w:val="20"/>
          <w:szCs w:val="20"/>
        </w:rPr>
      </w:pPr>
      <w:r w:rsidRPr="00304DFE">
        <w:rPr>
          <w:rFonts w:ascii="Arial" w:hAnsi="Arial" w:cs="Arial"/>
          <w:sz w:val="20"/>
          <w:szCs w:val="20"/>
        </w:rPr>
        <w:t>ReduceprivateleaseswithintheSecurityClusterby</w:t>
      </w:r>
      <w:r w:rsidRPr="00304DFE">
        <w:rPr>
          <w:rFonts w:ascii="Arial" w:hAnsi="Arial" w:cs="Arial"/>
          <w:spacing w:val="-5"/>
          <w:sz w:val="20"/>
          <w:szCs w:val="20"/>
        </w:rPr>
        <w:t>3.</w:t>
      </w:r>
    </w:p>
    <w:p w:rsidR="006C311D" w:rsidRPr="00304DFE" w:rsidRDefault="006C311D" w:rsidP="00304DFE">
      <w:pPr>
        <w:pStyle w:val="ListParagraph"/>
        <w:widowControl w:val="0"/>
        <w:numPr>
          <w:ilvl w:val="0"/>
          <w:numId w:val="22"/>
        </w:numPr>
        <w:tabs>
          <w:tab w:val="left" w:pos="600"/>
          <w:tab w:val="left" w:pos="601"/>
        </w:tabs>
        <w:autoSpaceDE w:val="0"/>
        <w:autoSpaceDN w:val="0"/>
        <w:spacing w:after="0" w:line="240" w:lineRule="auto"/>
        <w:ind w:hanging="361"/>
        <w:contextualSpacing w:val="0"/>
        <w:jc w:val="left"/>
        <w:rPr>
          <w:rFonts w:ascii="Arial" w:hAnsi="Arial" w:cs="Arial"/>
          <w:sz w:val="20"/>
          <w:szCs w:val="20"/>
        </w:rPr>
      </w:pPr>
      <w:r w:rsidRPr="00304DFE">
        <w:rPr>
          <w:rFonts w:ascii="Arial" w:hAnsi="Arial" w:cs="Arial"/>
          <w:sz w:val="20"/>
          <w:szCs w:val="20"/>
        </w:rPr>
        <w:t>RealiseR100millionsavingonidentifiedprivate</w:t>
      </w:r>
      <w:r w:rsidRPr="00304DFE">
        <w:rPr>
          <w:rFonts w:ascii="Arial" w:hAnsi="Arial" w:cs="Arial"/>
          <w:spacing w:val="-2"/>
          <w:sz w:val="20"/>
          <w:szCs w:val="20"/>
        </w:rPr>
        <w:t>leases.</w:t>
      </w:r>
    </w:p>
    <w:p w:rsidR="006C311D" w:rsidRPr="00304DFE" w:rsidRDefault="006C311D" w:rsidP="00304DFE">
      <w:pPr>
        <w:pStyle w:val="ListParagraph"/>
        <w:widowControl w:val="0"/>
        <w:numPr>
          <w:ilvl w:val="0"/>
          <w:numId w:val="22"/>
        </w:numPr>
        <w:tabs>
          <w:tab w:val="left" w:pos="600"/>
          <w:tab w:val="left" w:pos="601"/>
        </w:tabs>
        <w:autoSpaceDE w:val="0"/>
        <w:autoSpaceDN w:val="0"/>
        <w:spacing w:after="0" w:line="240" w:lineRule="auto"/>
        <w:ind w:hanging="361"/>
        <w:contextualSpacing w:val="0"/>
        <w:jc w:val="left"/>
        <w:rPr>
          <w:rFonts w:ascii="Arial" w:hAnsi="Arial" w:cs="Arial"/>
          <w:sz w:val="20"/>
          <w:szCs w:val="20"/>
        </w:rPr>
      </w:pPr>
      <w:r w:rsidRPr="00304DFE">
        <w:rPr>
          <w:rFonts w:ascii="Arial" w:hAnsi="Arial" w:cs="Arial"/>
          <w:sz w:val="20"/>
          <w:szCs w:val="20"/>
        </w:rPr>
        <w:t>Increaserevenuegenerationby8percentthroughthelettingofState-owned</w:t>
      </w:r>
      <w:r w:rsidRPr="00304DFE">
        <w:rPr>
          <w:rFonts w:ascii="Arial" w:hAnsi="Arial" w:cs="Arial"/>
          <w:spacing w:val="-2"/>
          <w:sz w:val="20"/>
          <w:szCs w:val="20"/>
        </w:rPr>
        <w:t>properties.</w:t>
      </w:r>
    </w:p>
    <w:p w:rsidR="006C311D" w:rsidRPr="00304DFE" w:rsidRDefault="006C311D" w:rsidP="00304DFE">
      <w:pPr>
        <w:pStyle w:val="ListParagraph"/>
        <w:widowControl w:val="0"/>
        <w:numPr>
          <w:ilvl w:val="0"/>
          <w:numId w:val="22"/>
        </w:numPr>
        <w:tabs>
          <w:tab w:val="left" w:pos="600"/>
          <w:tab w:val="left" w:pos="601"/>
        </w:tabs>
        <w:autoSpaceDE w:val="0"/>
        <w:autoSpaceDN w:val="0"/>
        <w:spacing w:after="0" w:line="240" w:lineRule="auto"/>
        <w:ind w:hanging="361"/>
        <w:contextualSpacing w:val="0"/>
        <w:jc w:val="left"/>
        <w:rPr>
          <w:rFonts w:ascii="Arial" w:hAnsi="Arial" w:cs="Arial"/>
          <w:sz w:val="20"/>
          <w:szCs w:val="20"/>
        </w:rPr>
      </w:pPr>
      <w:r w:rsidRPr="00304DFE">
        <w:rPr>
          <w:rFonts w:ascii="Arial" w:hAnsi="Arial" w:cs="Arial"/>
          <w:sz w:val="20"/>
          <w:szCs w:val="20"/>
        </w:rPr>
        <w:t>Letout100un-utilisedvacantState-owned</w:t>
      </w:r>
      <w:r w:rsidRPr="00304DFE">
        <w:rPr>
          <w:rFonts w:ascii="Arial" w:hAnsi="Arial" w:cs="Arial"/>
          <w:spacing w:val="-2"/>
          <w:sz w:val="20"/>
          <w:szCs w:val="20"/>
        </w:rPr>
        <w:t>properties.</w:t>
      </w:r>
    </w:p>
    <w:p w:rsidR="006C311D" w:rsidRPr="00304DFE" w:rsidRDefault="006C311D" w:rsidP="00304DFE">
      <w:pPr>
        <w:pStyle w:val="ListParagraph"/>
        <w:widowControl w:val="0"/>
        <w:numPr>
          <w:ilvl w:val="0"/>
          <w:numId w:val="22"/>
        </w:numPr>
        <w:tabs>
          <w:tab w:val="left" w:pos="600"/>
          <w:tab w:val="left" w:pos="601"/>
        </w:tabs>
        <w:autoSpaceDE w:val="0"/>
        <w:autoSpaceDN w:val="0"/>
        <w:spacing w:after="0" w:line="240" w:lineRule="auto"/>
        <w:ind w:hanging="361"/>
        <w:contextualSpacing w:val="0"/>
        <w:jc w:val="left"/>
        <w:rPr>
          <w:rFonts w:ascii="Arial" w:hAnsi="Arial" w:cs="Arial"/>
          <w:sz w:val="20"/>
          <w:szCs w:val="20"/>
        </w:rPr>
      </w:pPr>
      <w:r w:rsidRPr="00304DFE">
        <w:rPr>
          <w:rFonts w:ascii="Arial" w:hAnsi="Arial" w:cs="Arial"/>
          <w:sz w:val="20"/>
          <w:szCs w:val="20"/>
        </w:rPr>
        <w:t>Letout10un-utilisedvacantState-ownedpropertiesforGBV</w:t>
      </w:r>
      <w:r w:rsidRPr="00304DFE">
        <w:rPr>
          <w:rFonts w:ascii="Arial" w:hAnsi="Arial" w:cs="Arial"/>
          <w:spacing w:val="-2"/>
          <w:sz w:val="20"/>
          <w:szCs w:val="20"/>
        </w:rPr>
        <w:t>purposes.</w:t>
      </w:r>
    </w:p>
    <w:p w:rsidR="006C311D" w:rsidRPr="00304DFE" w:rsidRDefault="006C311D" w:rsidP="00304DFE">
      <w:pPr>
        <w:pStyle w:val="ListParagraph"/>
        <w:widowControl w:val="0"/>
        <w:numPr>
          <w:ilvl w:val="0"/>
          <w:numId w:val="22"/>
        </w:numPr>
        <w:tabs>
          <w:tab w:val="left" w:pos="600"/>
          <w:tab w:val="left" w:pos="601"/>
        </w:tabs>
        <w:autoSpaceDE w:val="0"/>
        <w:autoSpaceDN w:val="0"/>
        <w:spacing w:after="0" w:line="240" w:lineRule="auto"/>
        <w:ind w:right="314"/>
        <w:contextualSpacing w:val="0"/>
        <w:jc w:val="left"/>
        <w:rPr>
          <w:rFonts w:ascii="Arial" w:hAnsi="Arial" w:cs="Arial"/>
          <w:sz w:val="20"/>
          <w:szCs w:val="20"/>
        </w:rPr>
      </w:pPr>
      <w:r w:rsidRPr="00304DFE">
        <w:rPr>
          <w:rFonts w:ascii="Arial" w:hAnsi="Arial" w:cs="Arial"/>
          <w:sz w:val="20"/>
          <w:szCs w:val="20"/>
        </w:rPr>
        <w:t>Award35percentofnewleasestoBlack-ownedcompanies(e.g.empowering designated groups of women, youth and people with disabilities).</w:t>
      </w:r>
    </w:p>
    <w:p w:rsidR="006C311D" w:rsidRPr="00304DFE" w:rsidRDefault="006C311D" w:rsidP="00304DFE">
      <w:pPr>
        <w:pStyle w:val="ListParagraph"/>
        <w:widowControl w:val="0"/>
        <w:numPr>
          <w:ilvl w:val="0"/>
          <w:numId w:val="22"/>
        </w:numPr>
        <w:tabs>
          <w:tab w:val="left" w:pos="600"/>
          <w:tab w:val="left" w:pos="601"/>
        </w:tabs>
        <w:autoSpaceDE w:val="0"/>
        <w:autoSpaceDN w:val="0"/>
        <w:spacing w:after="0" w:line="240" w:lineRule="auto"/>
        <w:ind w:hanging="361"/>
        <w:contextualSpacing w:val="0"/>
        <w:jc w:val="left"/>
        <w:rPr>
          <w:rFonts w:ascii="Arial" w:hAnsi="Arial" w:cs="Arial"/>
          <w:sz w:val="20"/>
          <w:szCs w:val="20"/>
        </w:rPr>
      </w:pPr>
      <w:r w:rsidRPr="00304DFE">
        <w:rPr>
          <w:rFonts w:ascii="Arial" w:hAnsi="Arial" w:cs="Arial"/>
          <w:sz w:val="20"/>
          <w:szCs w:val="20"/>
        </w:rPr>
        <w:t>Letout50percentofleasestocompanieswithBBBEEof4and</w:t>
      </w:r>
      <w:r w:rsidRPr="00304DFE">
        <w:rPr>
          <w:rFonts w:ascii="Arial" w:hAnsi="Arial" w:cs="Arial"/>
          <w:spacing w:val="-2"/>
          <w:sz w:val="20"/>
          <w:szCs w:val="20"/>
        </w:rPr>
        <w:t>above.</w:t>
      </w:r>
    </w:p>
    <w:p w:rsidR="006C311D" w:rsidRPr="00304DFE" w:rsidRDefault="006C311D" w:rsidP="00304DFE">
      <w:pPr>
        <w:pStyle w:val="ListParagraph"/>
        <w:widowControl w:val="0"/>
        <w:numPr>
          <w:ilvl w:val="0"/>
          <w:numId w:val="22"/>
        </w:numPr>
        <w:tabs>
          <w:tab w:val="left" w:pos="600"/>
          <w:tab w:val="left" w:pos="601"/>
        </w:tabs>
        <w:autoSpaceDE w:val="0"/>
        <w:autoSpaceDN w:val="0"/>
        <w:spacing w:after="0" w:line="240" w:lineRule="auto"/>
        <w:ind w:hanging="361"/>
        <w:contextualSpacing w:val="0"/>
        <w:jc w:val="left"/>
        <w:rPr>
          <w:rFonts w:ascii="Arial" w:hAnsi="Arial" w:cs="Arial"/>
          <w:sz w:val="20"/>
          <w:szCs w:val="20"/>
        </w:rPr>
      </w:pPr>
      <w:r w:rsidRPr="00304DFE">
        <w:rPr>
          <w:rFonts w:ascii="Arial" w:hAnsi="Arial" w:cs="Arial"/>
          <w:sz w:val="20"/>
          <w:szCs w:val="20"/>
        </w:rPr>
        <w:t>Sign100percentofnewprivateleasescontractswithmaintenance</w:t>
      </w:r>
      <w:r w:rsidRPr="00304DFE">
        <w:rPr>
          <w:rFonts w:ascii="Arial" w:hAnsi="Arial" w:cs="Arial"/>
          <w:spacing w:val="-2"/>
          <w:sz w:val="20"/>
          <w:szCs w:val="20"/>
        </w:rPr>
        <w:t>plan.</w:t>
      </w:r>
    </w:p>
    <w:p w:rsidR="006C311D" w:rsidRPr="00304DFE" w:rsidRDefault="006C311D" w:rsidP="00304DFE">
      <w:pPr>
        <w:pStyle w:val="ListParagraph"/>
        <w:widowControl w:val="0"/>
        <w:numPr>
          <w:ilvl w:val="0"/>
          <w:numId w:val="22"/>
        </w:numPr>
        <w:tabs>
          <w:tab w:val="left" w:pos="600"/>
          <w:tab w:val="left" w:pos="601"/>
        </w:tabs>
        <w:autoSpaceDE w:val="0"/>
        <w:autoSpaceDN w:val="0"/>
        <w:spacing w:after="0" w:line="240" w:lineRule="auto"/>
        <w:ind w:right="320"/>
        <w:contextualSpacing w:val="0"/>
        <w:jc w:val="left"/>
        <w:rPr>
          <w:rFonts w:ascii="Arial" w:hAnsi="Arial" w:cs="Arial"/>
          <w:color w:val="528135"/>
          <w:sz w:val="20"/>
          <w:szCs w:val="20"/>
        </w:rPr>
      </w:pPr>
      <w:r w:rsidRPr="00304DFE">
        <w:rPr>
          <w:rFonts w:ascii="Arial" w:hAnsi="Arial" w:cs="Arial"/>
          <w:sz w:val="20"/>
          <w:szCs w:val="20"/>
        </w:rPr>
        <w:t>Release161913hectaresfromtheDepartmentofPublicWorksandInfrastructure portfolio for development of infrastructure programmes and socio-economic objectives.</w:t>
      </w:r>
    </w:p>
    <w:p w:rsidR="00E96C04" w:rsidRPr="00304DFE" w:rsidRDefault="00E96C04" w:rsidP="00304DFE">
      <w:pPr>
        <w:pStyle w:val="BodyText"/>
        <w:spacing w:after="0" w:line="240" w:lineRule="auto"/>
        <w:ind w:left="240"/>
        <w:jc w:val="left"/>
        <w:rPr>
          <w:rFonts w:ascii="Arial" w:hAnsi="Arial" w:cs="Arial"/>
          <w:color w:val="000000"/>
          <w:sz w:val="20"/>
          <w:szCs w:val="20"/>
        </w:rPr>
      </w:pPr>
      <w:r w:rsidRPr="00304DFE">
        <w:rPr>
          <w:rFonts w:ascii="Arial" w:hAnsi="Arial" w:cs="Arial"/>
          <w:color w:val="000000"/>
          <w:sz w:val="20"/>
          <w:szCs w:val="20"/>
        </w:rPr>
        <w:t>ThetotalallocationforProgramme4equalsR12.94billionforthe2022/23financialyear, whichisan increaseofR2.38billion. This constitutesanominalincreaseof22.5per cent</w:t>
      </w:r>
      <w:r w:rsidRPr="00304DFE">
        <w:rPr>
          <w:rFonts w:ascii="Arial" w:hAnsi="Arial" w:cs="Arial"/>
          <w:color w:val="000000"/>
          <w:spacing w:val="-5"/>
          <w:sz w:val="20"/>
          <w:szCs w:val="20"/>
        </w:rPr>
        <w:t>(or</w:t>
      </w:r>
      <w:r w:rsidRPr="00304DFE">
        <w:rPr>
          <w:rFonts w:ascii="Arial" w:hAnsi="Arial" w:cs="Arial"/>
          <w:color w:val="000000"/>
          <w:sz w:val="20"/>
          <w:szCs w:val="20"/>
        </w:rPr>
        <w:t>17.2percentinrealterms)fromtherevisedappropriationofR10.56billionin</w:t>
      </w:r>
      <w:r w:rsidRPr="00304DFE">
        <w:rPr>
          <w:rFonts w:ascii="Arial" w:hAnsi="Arial" w:cs="Arial"/>
          <w:color w:val="000000"/>
          <w:spacing w:val="-2"/>
          <w:sz w:val="20"/>
          <w:szCs w:val="20"/>
        </w:rPr>
        <w:t>2021/22.</w:t>
      </w:r>
    </w:p>
    <w:p w:rsidR="006C311D" w:rsidRPr="00304DFE" w:rsidRDefault="006C311D" w:rsidP="00304DFE">
      <w:pPr>
        <w:pStyle w:val="BodyText"/>
        <w:spacing w:after="0" w:line="240" w:lineRule="auto"/>
        <w:jc w:val="left"/>
        <w:rPr>
          <w:rFonts w:ascii="Arial" w:hAnsi="Arial" w:cs="Arial"/>
          <w:sz w:val="20"/>
          <w:szCs w:val="20"/>
        </w:rPr>
      </w:pPr>
    </w:p>
    <w:p w:rsidR="006C311D" w:rsidRPr="00304DFE" w:rsidRDefault="006C311D" w:rsidP="00304DFE">
      <w:pPr>
        <w:widowControl w:val="0"/>
        <w:tabs>
          <w:tab w:val="left" w:pos="622"/>
        </w:tabs>
        <w:autoSpaceDE w:val="0"/>
        <w:autoSpaceDN w:val="0"/>
        <w:spacing w:after="0" w:line="240" w:lineRule="auto"/>
        <w:ind w:right="317"/>
        <w:jc w:val="left"/>
        <w:rPr>
          <w:rFonts w:ascii="Arial" w:hAnsi="Arial" w:cs="Arial"/>
          <w:sz w:val="20"/>
          <w:szCs w:val="20"/>
        </w:rPr>
      </w:pPr>
      <w:bookmarkStart w:id="6" w:name="_bookmark10"/>
      <w:bookmarkEnd w:id="6"/>
      <w:r w:rsidRPr="00304DFE">
        <w:rPr>
          <w:rFonts w:ascii="Arial" w:hAnsi="Arial" w:cs="Arial"/>
          <w:b/>
          <w:color w:val="000000" w:themeColor="text1"/>
          <w:sz w:val="20"/>
          <w:szCs w:val="20"/>
        </w:rPr>
        <w:t xml:space="preserve">Programme 5: Real Estate Information and Registry Services </w:t>
      </w:r>
      <w:r w:rsidRPr="00304DFE">
        <w:rPr>
          <w:rFonts w:ascii="Arial" w:hAnsi="Arial" w:cs="Arial"/>
          <w:sz w:val="20"/>
          <w:szCs w:val="20"/>
        </w:rPr>
        <w:t>seeks to develop and manage a complete, accurate and compliant Immovable Asset Register to meet service delivery objectives for the State, Department and PMTE business requirements.</w:t>
      </w:r>
    </w:p>
    <w:p w:rsidR="00EB2F14" w:rsidRPr="00304DFE" w:rsidRDefault="00EB2F14" w:rsidP="00304DFE">
      <w:pPr>
        <w:spacing w:after="0" w:line="240" w:lineRule="auto"/>
        <w:jc w:val="left"/>
        <w:rPr>
          <w:rStyle w:val="Heading2Char"/>
          <w:rFonts w:ascii="Arial" w:eastAsia="Calibri" w:hAnsi="Arial" w:cs="Arial"/>
          <w:color w:val="000000" w:themeColor="text1"/>
          <w:sz w:val="20"/>
          <w:szCs w:val="20"/>
        </w:rPr>
      </w:pPr>
    </w:p>
    <w:p w:rsidR="000E4D41" w:rsidRPr="00304DFE" w:rsidRDefault="000E4D41" w:rsidP="00304DFE">
      <w:pPr>
        <w:pStyle w:val="BodyText"/>
        <w:spacing w:after="0" w:line="240" w:lineRule="auto"/>
        <w:ind w:left="240"/>
        <w:jc w:val="left"/>
        <w:rPr>
          <w:rFonts w:ascii="Arial" w:hAnsi="Arial" w:cs="Arial"/>
          <w:sz w:val="20"/>
          <w:szCs w:val="20"/>
        </w:rPr>
      </w:pPr>
      <w:r w:rsidRPr="00304DFE">
        <w:rPr>
          <w:rFonts w:ascii="Arial" w:hAnsi="Arial" w:cs="Arial"/>
          <w:sz w:val="20"/>
          <w:szCs w:val="20"/>
        </w:rPr>
        <w:t>Thefollowingtargetsare</w:t>
      </w:r>
      <w:r w:rsidR="004E27E6" w:rsidRPr="00304DFE">
        <w:rPr>
          <w:rFonts w:ascii="Arial" w:hAnsi="Arial" w:cs="Arial"/>
          <w:sz w:val="20"/>
          <w:szCs w:val="20"/>
        </w:rPr>
        <w:t>listed for 2022/23</w:t>
      </w:r>
      <w:r w:rsidRPr="00304DFE">
        <w:rPr>
          <w:rFonts w:ascii="Arial" w:hAnsi="Arial" w:cs="Arial"/>
          <w:spacing w:val="-2"/>
          <w:sz w:val="20"/>
          <w:szCs w:val="20"/>
        </w:rPr>
        <w:t>:</w:t>
      </w:r>
    </w:p>
    <w:p w:rsidR="000E4D41" w:rsidRPr="00304DFE" w:rsidRDefault="000E4D41" w:rsidP="00304DFE">
      <w:pPr>
        <w:pStyle w:val="ListParagraph"/>
        <w:widowControl w:val="0"/>
        <w:numPr>
          <w:ilvl w:val="0"/>
          <w:numId w:val="22"/>
        </w:numPr>
        <w:tabs>
          <w:tab w:val="left" w:pos="600"/>
          <w:tab w:val="left" w:pos="601"/>
        </w:tabs>
        <w:autoSpaceDE w:val="0"/>
        <w:autoSpaceDN w:val="0"/>
        <w:spacing w:after="0" w:line="240" w:lineRule="auto"/>
        <w:ind w:hanging="361"/>
        <w:contextualSpacing w:val="0"/>
        <w:jc w:val="left"/>
        <w:rPr>
          <w:rFonts w:ascii="Arial" w:hAnsi="Arial" w:cs="Arial"/>
          <w:sz w:val="20"/>
          <w:szCs w:val="20"/>
        </w:rPr>
      </w:pPr>
      <w:r w:rsidRPr="00304DFE">
        <w:rPr>
          <w:rFonts w:ascii="Arial" w:hAnsi="Arial" w:cs="Arial"/>
          <w:sz w:val="20"/>
          <w:szCs w:val="20"/>
        </w:rPr>
        <w:t>AssessnineNationalandProvincialImmovableAssetRegistersfor</w:t>
      </w:r>
      <w:r w:rsidRPr="00304DFE">
        <w:rPr>
          <w:rFonts w:ascii="Arial" w:hAnsi="Arial" w:cs="Arial"/>
          <w:spacing w:val="-2"/>
          <w:sz w:val="20"/>
          <w:szCs w:val="20"/>
        </w:rPr>
        <w:t>compliance.</w:t>
      </w:r>
    </w:p>
    <w:p w:rsidR="000E4D41" w:rsidRPr="00304DFE" w:rsidRDefault="000E4D41" w:rsidP="00304DFE">
      <w:pPr>
        <w:pStyle w:val="ListParagraph"/>
        <w:widowControl w:val="0"/>
        <w:numPr>
          <w:ilvl w:val="0"/>
          <w:numId w:val="22"/>
        </w:numPr>
        <w:tabs>
          <w:tab w:val="left" w:pos="600"/>
          <w:tab w:val="left" w:pos="601"/>
        </w:tabs>
        <w:autoSpaceDE w:val="0"/>
        <w:autoSpaceDN w:val="0"/>
        <w:spacing w:after="0" w:line="240" w:lineRule="auto"/>
        <w:ind w:right="313"/>
        <w:contextualSpacing w:val="0"/>
        <w:jc w:val="left"/>
        <w:rPr>
          <w:rFonts w:ascii="Arial" w:hAnsi="Arial" w:cs="Arial"/>
          <w:sz w:val="20"/>
          <w:szCs w:val="20"/>
        </w:rPr>
      </w:pPr>
      <w:r w:rsidRPr="00304DFE">
        <w:rPr>
          <w:rFonts w:ascii="Arial" w:hAnsi="Arial" w:cs="Arial"/>
          <w:sz w:val="20"/>
          <w:szCs w:val="20"/>
        </w:rPr>
        <w:t xml:space="preserve">Physically verify to validate the existence and assess the condition of 23 860 immovable </w:t>
      </w:r>
      <w:r w:rsidRPr="00304DFE">
        <w:rPr>
          <w:rFonts w:ascii="Arial" w:hAnsi="Arial" w:cs="Arial"/>
          <w:spacing w:val="-2"/>
          <w:sz w:val="20"/>
          <w:szCs w:val="20"/>
        </w:rPr>
        <w:t>assets.</w:t>
      </w:r>
    </w:p>
    <w:p w:rsidR="00A129AE" w:rsidRPr="00304DFE" w:rsidRDefault="00A129AE" w:rsidP="00304DFE">
      <w:pPr>
        <w:pStyle w:val="BodyText"/>
        <w:spacing w:after="0" w:line="240" w:lineRule="auto"/>
        <w:ind w:left="240"/>
        <w:jc w:val="left"/>
        <w:rPr>
          <w:rFonts w:ascii="Arial" w:hAnsi="Arial" w:cs="Arial"/>
          <w:color w:val="000000"/>
          <w:sz w:val="20"/>
          <w:szCs w:val="20"/>
        </w:rPr>
      </w:pPr>
    </w:p>
    <w:p w:rsidR="00F36F37" w:rsidRPr="00304DFE" w:rsidRDefault="00F36F37" w:rsidP="00304DFE">
      <w:pPr>
        <w:pStyle w:val="BodyText"/>
        <w:spacing w:after="0" w:line="240" w:lineRule="auto"/>
        <w:ind w:left="240"/>
        <w:jc w:val="left"/>
        <w:rPr>
          <w:rFonts w:ascii="Arial" w:hAnsi="Arial" w:cs="Arial"/>
          <w:color w:val="000000"/>
          <w:sz w:val="20"/>
          <w:szCs w:val="20"/>
        </w:rPr>
      </w:pPr>
      <w:r w:rsidRPr="00304DFE">
        <w:rPr>
          <w:rFonts w:ascii="Arial" w:hAnsi="Arial" w:cs="Arial"/>
          <w:color w:val="000000"/>
          <w:sz w:val="20"/>
          <w:szCs w:val="20"/>
        </w:rPr>
        <w:t>ThetotalallocationforProgramme5equalsR64.3millionforthe2022/23financialyear, whichisanincreaseofR5.7million.Thisconstitutesanominalincreaseof9.7percent</w:t>
      </w:r>
      <w:r w:rsidRPr="00304DFE">
        <w:rPr>
          <w:rFonts w:ascii="Arial" w:hAnsi="Arial" w:cs="Arial"/>
          <w:color w:val="000000"/>
          <w:spacing w:val="-5"/>
          <w:sz w:val="20"/>
          <w:szCs w:val="20"/>
        </w:rPr>
        <w:t>(or</w:t>
      </w:r>
      <w:r w:rsidRPr="00304DFE">
        <w:rPr>
          <w:rFonts w:ascii="Arial" w:hAnsi="Arial" w:cs="Arial"/>
          <w:color w:val="000000"/>
          <w:sz w:val="20"/>
          <w:szCs w:val="20"/>
        </w:rPr>
        <w:t>5.0percentinrealterms)fromtheadjustedappropriationofR58.6millionin</w:t>
      </w:r>
      <w:r w:rsidRPr="00304DFE">
        <w:rPr>
          <w:rFonts w:ascii="Arial" w:hAnsi="Arial" w:cs="Arial"/>
          <w:color w:val="000000"/>
          <w:spacing w:val="-2"/>
          <w:sz w:val="20"/>
          <w:szCs w:val="20"/>
        </w:rPr>
        <w:t>2021/22.</w:t>
      </w:r>
    </w:p>
    <w:p w:rsidR="00E96C04" w:rsidRPr="00304DFE" w:rsidRDefault="00E96C04" w:rsidP="00304DFE">
      <w:pPr>
        <w:spacing w:after="0" w:line="240" w:lineRule="auto"/>
        <w:jc w:val="left"/>
        <w:rPr>
          <w:rStyle w:val="Heading2Char"/>
          <w:rFonts w:ascii="Arial" w:eastAsia="Calibri" w:hAnsi="Arial" w:cs="Arial"/>
          <w:color w:val="000000" w:themeColor="text1"/>
          <w:sz w:val="20"/>
          <w:szCs w:val="20"/>
        </w:rPr>
      </w:pPr>
    </w:p>
    <w:p w:rsidR="00AB3BA7" w:rsidRPr="00304DFE" w:rsidRDefault="00AB3BA7" w:rsidP="00304DFE">
      <w:pPr>
        <w:widowControl w:val="0"/>
        <w:tabs>
          <w:tab w:val="left" w:pos="672"/>
        </w:tabs>
        <w:autoSpaceDE w:val="0"/>
        <w:autoSpaceDN w:val="0"/>
        <w:spacing w:after="0" w:line="240" w:lineRule="auto"/>
        <w:ind w:right="315"/>
        <w:jc w:val="left"/>
        <w:rPr>
          <w:rFonts w:ascii="Arial" w:hAnsi="Arial" w:cs="Arial"/>
          <w:color w:val="000000" w:themeColor="text1"/>
          <w:sz w:val="20"/>
          <w:szCs w:val="20"/>
        </w:rPr>
      </w:pPr>
      <w:r w:rsidRPr="00304DFE">
        <w:rPr>
          <w:rFonts w:ascii="Arial" w:hAnsi="Arial" w:cs="Arial"/>
          <w:b/>
          <w:color w:val="000000" w:themeColor="text1"/>
          <w:sz w:val="20"/>
          <w:szCs w:val="20"/>
        </w:rPr>
        <w:t xml:space="preserve">Programme 6: Facilities Management Services </w:t>
      </w:r>
      <w:r w:rsidRPr="00304DFE">
        <w:rPr>
          <w:rFonts w:ascii="Arial" w:hAnsi="Arial" w:cs="Arial"/>
          <w:color w:val="000000" w:themeColor="text1"/>
          <w:sz w:val="20"/>
          <w:szCs w:val="20"/>
        </w:rPr>
        <w:t>seeks to ensure that immovable assets used by Government Departments and the public, are optimally utilised and maintained in a safe, secure healthy and ergonomic environment while contributing to job creation, skills development and poverty alleviation.</w:t>
      </w:r>
    </w:p>
    <w:p w:rsidR="00AB3BA7" w:rsidRPr="00304DFE" w:rsidRDefault="00AB3BA7" w:rsidP="00304DFE">
      <w:pPr>
        <w:spacing w:after="0" w:line="240" w:lineRule="auto"/>
        <w:jc w:val="left"/>
        <w:rPr>
          <w:rStyle w:val="Heading2Char"/>
          <w:rFonts w:ascii="Arial" w:eastAsia="Calibri" w:hAnsi="Arial" w:cs="Arial"/>
          <w:color w:val="000000" w:themeColor="text1"/>
          <w:sz w:val="20"/>
          <w:szCs w:val="20"/>
        </w:rPr>
      </w:pPr>
    </w:p>
    <w:p w:rsidR="00B65E81" w:rsidRPr="00304DFE" w:rsidRDefault="00B65E81" w:rsidP="00304DFE">
      <w:pPr>
        <w:pStyle w:val="BodyText"/>
        <w:spacing w:after="0" w:line="240" w:lineRule="auto"/>
        <w:jc w:val="left"/>
        <w:rPr>
          <w:rFonts w:ascii="Arial" w:hAnsi="Arial" w:cs="Arial"/>
          <w:sz w:val="20"/>
          <w:szCs w:val="20"/>
        </w:rPr>
      </w:pPr>
      <w:r w:rsidRPr="00304DFE">
        <w:rPr>
          <w:rFonts w:ascii="Arial" w:hAnsi="Arial" w:cs="Arial"/>
          <w:sz w:val="20"/>
          <w:szCs w:val="20"/>
        </w:rPr>
        <w:t>Thefollowingtargetsarereportedforth</w:t>
      </w:r>
      <w:r w:rsidR="001C7FFC" w:rsidRPr="00304DFE">
        <w:rPr>
          <w:rFonts w:ascii="Arial" w:hAnsi="Arial" w:cs="Arial"/>
          <w:sz w:val="20"/>
          <w:szCs w:val="20"/>
        </w:rPr>
        <w:t>is</w:t>
      </w:r>
      <w:r w:rsidRPr="00304DFE">
        <w:rPr>
          <w:rFonts w:ascii="Arial" w:hAnsi="Arial" w:cs="Arial"/>
          <w:sz w:val="20"/>
          <w:szCs w:val="20"/>
        </w:rPr>
        <w:t>financial</w:t>
      </w:r>
      <w:r w:rsidRPr="00304DFE">
        <w:rPr>
          <w:rFonts w:ascii="Arial" w:hAnsi="Arial" w:cs="Arial"/>
          <w:spacing w:val="-2"/>
          <w:sz w:val="20"/>
          <w:szCs w:val="20"/>
        </w:rPr>
        <w:t>year:</w:t>
      </w:r>
    </w:p>
    <w:p w:rsidR="00B65E81" w:rsidRPr="00304DFE" w:rsidRDefault="00B65E81" w:rsidP="00304DFE">
      <w:pPr>
        <w:pStyle w:val="ListParagraph"/>
        <w:widowControl w:val="0"/>
        <w:numPr>
          <w:ilvl w:val="0"/>
          <w:numId w:val="22"/>
        </w:numPr>
        <w:tabs>
          <w:tab w:val="left" w:pos="600"/>
          <w:tab w:val="left" w:pos="601"/>
        </w:tabs>
        <w:autoSpaceDE w:val="0"/>
        <w:autoSpaceDN w:val="0"/>
        <w:spacing w:after="0" w:line="240" w:lineRule="auto"/>
        <w:ind w:hanging="361"/>
        <w:contextualSpacing w:val="0"/>
        <w:jc w:val="left"/>
        <w:rPr>
          <w:rFonts w:ascii="Arial" w:hAnsi="Arial" w:cs="Arial"/>
          <w:sz w:val="20"/>
          <w:szCs w:val="20"/>
        </w:rPr>
      </w:pPr>
      <w:r w:rsidRPr="00304DFE">
        <w:rPr>
          <w:rFonts w:ascii="Arial" w:hAnsi="Arial" w:cs="Arial"/>
          <w:sz w:val="20"/>
          <w:szCs w:val="20"/>
        </w:rPr>
        <w:t>220Conditionassessmentsconductedonidentified/prioritised</w:t>
      </w:r>
      <w:r w:rsidRPr="00304DFE">
        <w:rPr>
          <w:rFonts w:ascii="Arial" w:hAnsi="Arial" w:cs="Arial"/>
          <w:spacing w:val="-2"/>
          <w:sz w:val="20"/>
          <w:szCs w:val="20"/>
        </w:rPr>
        <w:t>properties.</w:t>
      </w:r>
    </w:p>
    <w:p w:rsidR="00B65E81" w:rsidRPr="00304DFE" w:rsidRDefault="00B65E81" w:rsidP="00304DFE">
      <w:pPr>
        <w:pStyle w:val="ListParagraph"/>
        <w:widowControl w:val="0"/>
        <w:numPr>
          <w:ilvl w:val="0"/>
          <w:numId w:val="22"/>
        </w:numPr>
        <w:tabs>
          <w:tab w:val="left" w:pos="600"/>
          <w:tab w:val="left" w:pos="601"/>
        </w:tabs>
        <w:autoSpaceDE w:val="0"/>
        <w:autoSpaceDN w:val="0"/>
        <w:spacing w:after="0" w:line="240" w:lineRule="auto"/>
        <w:ind w:right="314"/>
        <w:contextualSpacing w:val="0"/>
        <w:jc w:val="left"/>
        <w:rPr>
          <w:rFonts w:ascii="Arial" w:hAnsi="Arial" w:cs="Arial"/>
          <w:sz w:val="20"/>
          <w:szCs w:val="20"/>
        </w:rPr>
      </w:pPr>
      <w:r w:rsidRPr="00304DFE">
        <w:rPr>
          <w:rFonts w:ascii="Arial" w:hAnsi="Arial" w:cs="Arial"/>
          <w:sz w:val="20"/>
          <w:szCs w:val="20"/>
        </w:rPr>
        <w:t>Assess critical components to determine the condition of 440 components (lifts, boilers, HVAC</w:t>
      </w:r>
      <w:r w:rsidRPr="00304DFE">
        <w:rPr>
          <w:rFonts w:ascii="Arial" w:hAnsi="Arial" w:cs="Arial"/>
          <w:sz w:val="20"/>
          <w:szCs w:val="20"/>
          <w:vertAlign w:val="superscript"/>
        </w:rPr>
        <w:t>20</w:t>
      </w:r>
      <w:r w:rsidRPr="00304DFE">
        <w:rPr>
          <w:rFonts w:ascii="Arial" w:hAnsi="Arial" w:cs="Arial"/>
          <w:sz w:val="20"/>
          <w:szCs w:val="20"/>
        </w:rPr>
        <w:t xml:space="preserve"> and Gensets and Water systems).</w:t>
      </w:r>
    </w:p>
    <w:p w:rsidR="00B65E81" w:rsidRPr="00304DFE" w:rsidRDefault="00B65E81" w:rsidP="00304DFE">
      <w:pPr>
        <w:pStyle w:val="ListParagraph"/>
        <w:widowControl w:val="0"/>
        <w:numPr>
          <w:ilvl w:val="0"/>
          <w:numId w:val="22"/>
        </w:numPr>
        <w:tabs>
          <w:tab w:val="left" w:pos="600"/>
          <w:tab w:val="left" w:pos="601"/>
        </w:tabs>
        <w:autoSpaceDE w:val="0"/>
        <w:autoSpaceDN w:val="0"/>
        <w:spacing w:after="0" w:line="240" w:lineRule="auto"/>
        <w:ind w:hanging="361"/>
        <w:contextualSpacing w:val="0"/>
        <w:jc w:val="left"/>
        <w:rPr>
          <w:rFonts w:ascii="Arial" w:hAnsi="Arial" w:cs="Arial"/>
          <w:sz w:val="20"/>
          <w:szCs w:val="20"/>
        </w:rPr>
      </w:pPr>
      <w:r w:rsidRPr="00304DFE">
        <w:rPr>
          <w:rFonts w:ascii="Arial" w:hAnsi="Arial" w:cs="Arial"/>
          <w:sz w:val="20"/>
          <w:szCs w:val="20"/>
        </w:rPr>
        <w:t>180preventativemaintenancecontractsinplacetoreducereactive</w:t>
      </w:r>
      <w:r w:rsidRPr="00304DFE">
        <w:rPr>
          <w:rFonts w:ascii="Arial" w:hAnsi="Arial" w:cs="Arial"/>
          <w:spacing w:val="-2"/>
          <w:sz w:val="20"/>
          <w:szCs w:val="20"/>
        </w:rPr>
        <w:t>maintenance.</w:t>
      </w:r>
    </w:p>
    <w:p w:rsidR="00BD2B89" w:rsidRPr="00304DFE" w:rsidRDefault="00BD2B89" w:rsidP="00304DFE">
      <w:pPr>
        <w:pStyle w:val="BodyText"/>
        <w:spacing w:after="0" w:line="240" w:lineRule="auto"/>
        <w:ind w:left="107" w:right="104"/>
        <w:jc w:val="left"/>
        <w:rPr>
          <w:rFonts w:ascii="Arial" w:hAnsi="Arial" w:cs="Arial"/>
          <w:color w:val="000000"/>
          <w:sz w:val="20"/>
          <w:szCs w:val="20"/>
        </w:rPr>
      </w:pPr>
      <w:r w:rsidRPr="00304DFE">
        <w:rPr>
          <w:rFonts w:ascii="Arial" w:hAnsi="Arial" w:cs="Arial"/>
          <w:color w:val="000000"/>
          <w:sz w:val="20"/>
          <w:szCs w:val="20"/>
        </w:rPr>
        <w:t>The budget</w:t>
      </w:r>
      <w:r w:rsidR="00A129AE" w:rsidRPr="00304DFE">
        <w:rPr>
          <w:rFonts w:ascii="Arial" w:hAnsi="Arial" w:cs="Arial"/>
          <w:color w:val="000000"/>
          <w:sz w:val="20"/>
          <w:szCs w:val="20"/>
        </w:rPr>
        <w:t xml:space="preserve"> allocated to</w:t>
      </w:r>
      <w:r w:rsidR="00E64823" w:rsidRPr="00304DFE">
        <w:rPr>
          <w:rFonts w:ascii="Arial" w:hAnsi="Arial" w:cs="Arial"/>
          <w:color w:val="000000"/>
          <w:sz w:val="20"/>
          <w:szCs w:val="20"/>
        </w:rPr>
        <w:t xml:space="preserve"> Programme 6 i</w:t>
      </w:r>
      <w:r w:rsidRPr="00304DFE">
        <w:rPr>
          <w:rFonts w:ascii="Arial" w:hAnsi="Arial" w:cs="Arial"/>
          <w:color w:val="000000"/>
          <w:sz w:val="20"/>
          <w:szCs w:val="20"/>
        </w:rPr>
        <w:t>s R3.69 billion for the 2022/23 financial year, which is an increase of R46.3 million. This is an increase of 1.3 per cent in nominal terms (but a decrease of 3.1 per cent in real terms) from the revised appropriation of R3.65 billion in 2021/22.</w:t>
      </w:r>
    </w:p>
    <w:bookmarkEnd w:id="0"/>
    <w:bookmarkEnd w:id="1"/>
    <w:bookmarkEnd w:id="2"/>
    <w:bookmarkEnd w:id="3"/>
    <w:p w:rsidR="00C47419" w:rsidRPr="00304DFE" w:rsidRDefault="00C47419" w:rsidP="00304DFE">
      <w:pPr>
        <w:shd w:val="clear" w:color="auto" w:fill="FFFFFF" w:themeFill="background1"/>
        <w:spacing w:after="0" w:line="240" w:lineRule="auto"/>
        <w:jc w:val="left"/>
        <w:rPr>
          <w:rFonts w:ascii="Arial" w:hAnsi="Arial" w:cs="Arial"/>
          <w:b/>
          <w:color w:val="0070C0"/>
          <w:sz w:val="20"/>
          <w:szCs w:val="20"/>
        </w:rPr>
      </w:pPr>
    </w:p>
    <w:p w:rsidR="00EB2F14" w:rsidRPr="00304DFE" w:rsidRDefault="00EB2F14" w:rsidP="00304DFE">
      <w:pPr>
        <w:widowControl w:val="0"/>
        <w:tabs>
          <w:tab w:val="left" w:pos="720"/>
        </w:tabs>
        <w:autoSpaceDE w:val="0"/>
        <w:autoSpaceDN w:val="0"/>
        <w:spacing w:after="0" w:line="240" w:lineRule="auto"/>
        <w:jc w:val="left"/>
        <w:rPr>
          <w:rFonts w:ascii="Arial" w:hAnsi="Arial" w:cs="Arial"/>
          <w:sz w:val="20"/>
          <w:szCs w:val="20"/>
        </w:rPr>
      </w:pPr>
      <w:r w:rsidRPr="00304DFE">
        <w:rPr>
          <w:rFonts w:ascii="Arial" w:hAnsi="Arial" w:cs="Arial"/>
          <w:b/>
          <w:sz w:val="20"/>
          <w:szCs w:val="20"/>
        </w:rPr>
        <w:t xml:space="preserve">6. The </w:t>
      </w:r>
      <w:r w:rsidR="001B02B8" w:rsidRPr="00304DFE">
        <w:rPr>
          <w:rFonts w:ascii="Arial" w:hAnsi="Arial" w:cs="Arial"/>
          <w:b/>
          <w:sz w:val="20"/>
          <w:szCs w:val="20"/>
        </w:rPr>
        <w:t>Performance targets, b</w:t>
      </w:r>
      <w:r w:rsidRPr="00304DFE">
        <w:rPr>
          <w:rFonts w:ascii="Arial" w:hAnsi="Arial" w:cs="Arial"/>
          <w:b/>
          <w:sz w:val="20"/>
          <w:szCs w:val="20"/>
        </w:rPr>
        <w:t xml:space="preserve">udgetary </w:t>
      </w:r>
      <w:r w:rsidR="001B02B8" w:rsidRPr="00304DFE">
        <w:rPr>
          <w:rFonts w:ascii="Arial" w:hAnsi="Arial" w:cs="Arial"/>
          <w:b/>
          <w:sz w:val="20"/>
          <w:szCs w:val="20"/>
        </w:rPr>
        <w:t>a</w:t>
      </w:r>
      <w:r w:rsidRPr="00304DFE">
        <w:rPr>
          <w:rFonts w:ascii="Arial" w:hAnsi="Arial" w:cs="Arial"/>
          <w:b/>
          <w:sz w:val="20"/>
          <w:szCs w:val="20"/>
        </w:rPr>
        <w:t>llocations and programmes of the Public Works and Infrastructure Entities</w:t>
      </w:r>
      <w:r w:rsidRPr="00304DFE">
        <w:rPr>
          <w:rFonts w:ascii="Arial" w:hAnsi="Arial" w:cs="Arial"/>
          <w:sz w:val="20"/>
          <w:szCs w:val="20"/>
        </w:rPr>
        <w:t>:</w:t>
      </w:r>
    </w:p>
    <w:p w:rsidR="00AC775F" w:rsidRPr="00304DFE" w:rsidRDefault="00AC775F" w:rsidP="00304DFE">
      <w:pPr>
        <w:widowControl w:val="0"/>
        <w:tabs>
          <w:tab w:val="left" w:pos="720"/>
        </w:tabs>
        <w:autoSpaceDE w:val="0"/>
        <w:autoSpaceDN w:val="0"/>
        <w:spacing w:after="0" w:line="240" w:lineRule="auto"/>
        <w:jc w:val="left"/>
        <w:rPr>
          <w:rFonts w:ascii="Arial" w:hAnsi="Arial" w:cs="Arial"/>
          <w:b/>
          <w:sz w:val="20"/>
          <w:szCs w:val="20"/>
        </w:rPr>
      </w:pPr>
    </w:p>
    <w:p w:rsidR="00EB2F14" w:rsidRPr="00304DFE" w:rsidRDefault="00EB2F14" w:rsidP="00304DFE">
      <w:pPr>
        <w:widowControl w:val="0"/>
        <w:tabs>
          <w:tab w:val="left" w:pos="720"/>
        </w:tabs>
        <w:autoSpaceDE w:val="0"/>
        <w:autoSpaceDN w:val="0"/>
        <w:spacing w:after="0" w:line="240" w:lineRule="auto"/>
        <w:jc w:val="left"/>
        <w:rPr>
          <w:rFonts w:ascii="Arial" w:hAnsi="Arial" w:cs="Arial"/>
          <w:sz w:val="20"/>
          <w:szCs w:val="20"/>
        </w:rPr>
      </w:pPr>
      <w:r w:rsidRPr="00304DFE">
        <w:rPr>
          <w:rFonts w:ascii="Arial" w:hAnsi="Arial" w:cs="Arial"/>
          <w:b/>
          <w:sz w:val="20"/>
          <w:szCs w:val="20"/>
        </w:rPr>
        <w:t xml:space="preserve">6.1. The Construction </w:t>
      </w:r>
      <w:r w:rsidR="006271B7" w:rsidRPr="00304DFE">
        <w:rPr>
          <w:rFonts w:ascii="Arial" w:hAnsi="Arial" w:cs="Arial"/>
          <w:b/>
          <w:sz w:val="20"/>
          <w:szCs w:val="20"/>
        </w:rPr>
        <w:t>Industry Development Board (cidb</w:t>
      </w:r>
      <w:r w:rsidRPr="00304DFE">
        <w:rPr>
          <w:rFonts w:ascii="Arial" w:hAnsi="Arial" w:cs="Arial"/>
          <w:b/>
          <w:sz w:val="20"/>
          <w:szCs w:val="20"/>
        </w:rPr>
        <w:t>)</w:t>
      </w:r>
    </w:p>
    <w:p w:rsidR="00EB2F14" w:rsidRPr="00304DFE" w:rsidRDefault="00EB2F14" w:rsidP="00304DFE">
      <w:pPr>
        <w:widowControl w:val="0"/>
        <w:tabs>
          <w:tab w:val="left" w:pos="720"/>
        </w:tabs>
        <w:autoSpaceDE w:val="0"/>
        <w:autoSpaceDN w:val="0"/>
        <w:spacing w:after="0" w:line="240" w:lineRule="auto"/>
        <w:jc w:val="left"/>
        <w:rPr>
          <w:rFonts w:ascii="Arial" w:hAnsi="Arial" w:cs="Arial"/>
          <w:sz w:val="20"/>
          <w:szCs w:val="20"/>
        </w:rPr>
      </w:pPr>
      <w:r w:rsidRPr="00304DFE">
        <w:rPr>
          <w:rFonts w:ascii="Arial" w:hAnsi="Arial" w:cs="Arial"/>
          <w:sz w:val="20"/>
          <w:szCs w:val="20"/>
        </w:rPr>
        <w:t>The entity is mandated to:</w:t>
      </w:r>
    </w:p>
    <w:p w:rsidR="00EB2F14" w:rsidRPr="00304DFE" w:rsidRDefault="00EB2F14" w:rsidP="00304DFE">
      <w:pPr>
        <w:pStyle w:val="ListParagraph"/>
        <w:widowControl w:val="0"/>
        <w:numPr>
          <w:ilvl w:val="0"/>
          <w:numId w:val="13"/>
        </w:numPr>
        <w:tabs>
          <w:tab w:val="left" w:pos="692"/>
          <w:tab w:val="left" w:pos="693"/>
        </w:tabs>
        <w:autoSpaceDE w:val="0"/>
        <w:autoSpaceDN w:val="0"/>
        <w:spacing w:after="0" w:line="240" w:lineRule="auto"/>
        <w:ind w:right="38"/>
        <w:jc w:val="left"/>
        <w:rPr>
          <w:rFonts w:ascii="Arial" w:hAnsi="Arial" w:cs="Arial"/>
          <w:sz w:val="20"/>
          <w:szCs w:val="20"/>
        </w:rPr>
      </w:pPr>
      <w:r w:rsidRPr="00304DFE">
        <w:rPr>
          <w:rFonts w:ascii="Arial" w:hAnsi="Arial" w:cs="Arial"/>
          <w:b/>
          <w:sz w:val="20"/>
          <w:szCs w:val="20"/>
        </w:rPr>
        <w:t>Providestrategicleadership</w:t>
      </w:r>
      <w:r w:rsidRPr="00304DFE">
        <w:rPr>
          <w:rFonts w:ascii="Arial" w:hAnsi="Arial" w:cs="Arial"/>
          <w:sz w:val="20"/>
          <w:szCs w:val="20"/>
        </w:rPr>
        <w:t>toconstructionindustrystakeholders developingeffectivepartnershipsfor growth, reformandimprovementof theconstruction sector.</w:t>
      </w:r>
    </w:p>
    <w:p w:rsidR="00EB2F14" w:rsidRPr="00304DFE" w:rsidRDefault="00EB2F14" w:rsidP="00304DFE">
      <w:pPr>
        <w:pStyle w:val="ListParagraph"/>
        <w:widowControl w:val="0"/>
        <w:numPr>
          <w:ilvl w:val="0"/>
          <w:numId w:val="13"/>
        </w:numPr>
        <w:tabs>
          <w:tab w:val="left" w:pos="692"/>
          <w:tab w:val="left" w:pos="693"/>
        </w:tabs>
        <w:autoSpaceDE w:val="0"/>
        <w:autoSpaceDN w:val="0"/>
        <w:spacing w:after="0" w:line="240" w:lineRule="auto"/>
        <w:ind w:right="152"/>
        <w:jc w:val="left"/>
        <w:rPr>
          <w:rFonts w:ascii="Arial" w:hAnsi="Arial" w:cs="Arial"/>
          <w:sz w:val="20"/>
          <w:szCs w:val="20"/>
        </w:rPr>
      </w:pPr>
      <w:r w:rsidRPr="00304DFE">
        <w:rPr>
          <w:rFonts w:ascii="Arial" w:hAnsi="Arial" w:cs="Arial"/>
          <w:b/>
          <w:sz w:val="20"/>
          <w:szCs w:val="20"/>
        </w:rPr>
        <w:t>Promotethesustainablegrowth</w:t>
      </w:r>
      <w:r w:rsidRPr="00304DFE">
        <w:rPr>
          <w:rFonts w:ascii="Arial" w:hAnsi="Arial" w:cs="Arial"/>
          <w:sz w:val="20"/>
          <w:szCs w:val="20"/>
        </w:rPr>
        <w:t>of the constructionindustryandthe</w:t>
      </w:r>
      <w:r w:rsidRPr="00304DFE">
        <w:rPr>
          <w:rFonts w:ascii="Arial" w:hAnsi="Arial" w:cs="Arial"/>
          <w:b/>
          <w:sz w:val="20"/>
          <w:szCs w:val="20"/>
        </w:rPr>
        <w:t>participationoftheemergingsector</w:t>
      </w:r>
      <w:r w:rsidRPr="00304DFE">
        <w:rPr>
          <w:rFonts w:ascii="Arial" w:hAnsi="Arial" w:cs="Arial"/>
          <w:sz w:val="20"/>
          <w:szCs w:val="20"/>
        </w:rPr>
        <w:t>intheindustry.</w:t>
      </w:r>
    </w:p>
    <w:p w:rsidR="00EB2F14" w:rsidRPr="00304DFE" w:rsidRDefault="00EB2F14" w:rsidP="00304DFE">
      <w:pPr>
        <w:pStyle w:val="ListParagraph"/>
        <w:widowControl w:val="0"/>
        <w:numPr>
          <w:ilvl w:val="0"/>
          <w:numId w:val="13"/>
        </w:numPr>
        <w:tabs>
          <w:tab w:val="left" w:pos="692"/>
          <w:tab w:val="left" w:pos="693"/>
        </w:tabs>
        <w:autoSpaceDE w:val="0"/>
        <w:autoSpaceDN w:val="0"/>
        <w:spacing w:after="0" w:line="240" w:lineRule="auto"/>
        <w:ind w:right="175"/>
        <w:jc w:val="left"/>
        <w:rPr>
          <w:rFonts w:ascii="Arial" w:hAnsi="Arial" w:cs="Arial"/>
          <w:sz w:val="20"/>
          <w:szCs w:val="20"/>
        </w:rPr>
      </w:pPr>
      <w:r w:rsidRPr="00304DFE">
        <w:rPr>
          <w:rFonts w:ascii="Arial" w:hAnsi="Arial" w:cs="Arial"/>
          <w:sz w:val="20"/>
          <w:szCs w:val="20"/>
        </w:rPr>
        <w:t xml:space="preserve">Determine, establish and promote </w:t>
      </w:r>
      <w:r w:rsidRPr="00304DFE">
        <w:rPr>
          <w:rFonts w:ascii="Arial" w:hAnsi="Arial" w:cs="Arial"/>
          <w:b/>
          <w:sz w:val="20"/>
          <w:szCs w:val="20"/>
        </w:rPr>
        <w:t xml:space="preserve">improved performance and best practice </w:t>
      </w:r>
      <w:r w:rsidRPr="00304DFE">
        <w:rPr>
          <w:rFonts w:ascii="Arial" w:hAnsi="Arial" w:cs="Arial"/>
          <w:sz w:val="20"/>
          <w:szCs w:val="20"/>
        </w:rPr>
        <w:t>of publicand private sector clients, contractors and other participants in the constructiondeliveryprocess.</w:t>
      </w:r>
    </w:p>
    <w:p w:rsidR="00EB2F14" w:rsidRPr="00304DFE" w:rsidRDefault="00EB2F14" w:rsidP="00304DFE">
      <w:pPr>
        <w:pStyle w:val="ListParagraph"/>
        <w:widowControl w:val="0"/>
        <w:numPr>
          <w:ilvl w:val="0"/>
          <w:numId w:val="13"/>
        </w:numPr>
        <w:tabs>
          <w:tab w:val="left" w:pos="693"/>
        </w:tabs>
        <w:autoSpaceDE w:val="0"/>
        <w:autoSpaceDN w:val="0"/>
        <w:spacing w:after="0" w:line="240" w:lineRule="auto"/>
        <w:ind w:right="263"/>
        <w:jc w:val="left"/>
        <w:rPr>
          <w:rFonts w:ascii="Arial" w:hAnsi="Arial" w:cs="Arial"/>
          <w:sz w:val="20"/>
          <w:szCs w:val="20"/>
        </w:rPr>
      </w:pPr>
      <w:r w:rsidRPr="00304DFE">
        <w:rPr>
          <w:rFonts w:ascii="Arial" w:hAnsi="Arial" w:cs="Arial"/>
          <w:sz w:val="20"/>
          <w:szCs w:val="20"/>
        </w:rPr>
        <w:t>Promotetheuniformapplicationofpolicythroughoutall spheresof governmentandpromote uniform and ethical standards, construction procurement reform, and</w:t>
      </w:r>
      <w:r w:rsidRPr="00304DFE">
        <w:rPr>
          <w:rFonts w:ascii="Arial" w:hAnsi="Arial" w:cs="Arial"/>
          <w:b/>
          <w:sz w:val="20"/>
          <w:szCs w:val="20"/>
        </w:rPr>
        <w:t>improvedprocurement anddeliverymanagement</w:t>
      </w:r>
      <w:r w:rsidRPr="00304DFE">
        <w:rPr>
          <w:rFonts w:ascii="Arial" w:hAnsi="Arial" w:cs="Arial"/>
          <w:sz w:val="20"/>
          <w:szCs w:val="20"/>
        </w:rPr>
        <w:t>–includingacodeof conduct.</w:t>
      </w:r>
    </w:p>
    <w:p w:rsidR="00EB2F14" w:rsidRPr="00304DFE" w:rsidRDefault="00EB2F14" w:rsidP="00304DFE">
      <w:pPr>
        <w:pStyle w:val="ListParagraph"/>
        <w:widowControl w:val="0"/>
        <w:numPr>
          <w:ilvl w:val="0"/>
          <w:numId w:val="13"/>
        </w:numPr>
        <w:tabs>
          <w:tab w:val="left" w:pos="284"/>
        </w:tabs>
        <w:autoSpaceDE w:val="0"/>
        <w:autoSpaceDN w:val="0"/>
        <w:spacing w:after="0" w:line="240" w:lineRule="auto"/>
        <w:ind w:right="263"/>
        <w:jc w:val="left"/>
        <w:rPr>
          <w:rFonts w:ascii="Arial" w:hAnsi="Arial" w:cs="Arial"/>
          <w:sz w:val="20"/>
          <w:szCs w:val="20"/>
        </w:rPr>
      </w:pPr>
      <w:r w:rsidRPr="00304DFE">
        <w:rPr>
          <w:rFonts w:ascii="Arial" w:hAnsi="Arial" w:cs="Arial"/>
          <w:sz w:val="20"/>
          <w:szCs w:val="20"/>
        </w:rPr>
        <w:t>Develop</w:t>
      </w:r>
      <w:r w:rsidRPr="00304DFE">
        <w:rPr>
          <w:rFonts w:ascii="Arial" w:hAnsi="Arial" w:cs="Arial"/>
          <w:b/>
          <w:sz w:val="20"/>
          <w:szCs w:val="20"/>
        </w:rPr>
        <w:t>systematicmethods</w:t>
      </w:r>
      <w:r w:rsidRPr="00304DFE">
        <w:rPr>
          <w:rFonts w:ascii="Arial" w:hAnsi="Arial" w:cs="Arial"/>
          <w:sz w:val="20"/>
          <w:szCs w:val="20"/>
        </w:rPr>
        <w:t>for</w:t>
      </w:r>
      <w:r w:rsidRPr="00304DFE">
        <w:rPr>
          <w:rFonts w:ascii="Arial" w:hAnsi="Arial" w:cs="Arial"/>
          <w:b/>
          <w:sz w:val="20"/>
          <w:szCs w:val="20"/>
        </w:rPr>
        <w:t>monitoring</w:t>
      </w:r>
      <w:r w:rsidRPr="00304DFE">
        <w:rPr>
          <w:rFonts w:ascii="Arial" w:hAnsi="Arial" w:cs="Arial"/>
          <w:sz w:val="20"/>
          <w:szCs w:val="20"/>
        </w:rPr>
        <w:t>and</w:t>
      </w:r>
      <w:r w:rsidRPr="00304DFE">
        <w:rPr>
          <w:rFonts w:ascii="Arial" w:hAnsi="Arial" w:cs="Arial"/>
          <w:b/>
          <w:sz w:val="20"/>
          <w:szCs w:val="20"/>
        </w:rPr>
        <w:t>regulating</w:t>
      </w:r>
      <w:r w:rsidRPr="00304DFE">
        <w:rPr>
          <w:rFonts w:ascii="Arial" w:hAnsi="Arial" w:cs="Arial"/>
          <w:sz w:val="20"/>
          <w:szCs w:val="20"/>
        </w:rPr>
        <w:t>theperformanceof the industry anditsstakeholders,includingthe</w:t>
      </w:r>
      <w:r w:rsidRPr="00304DFE">
        <w:rPr>
          <w:rFonts w:ascii="Arial" w:hAnsi="Arial" w:cs="Arial"/>
          <w:b/>
          <w:sz w:val="20"/>
          <w:szCs w:val="20"/>
        </w:rPr>
        <w:t>registrationofprojects andcontractors.</w:t>
      </w:r>
    </w:p>
    <w:p w:rsidR="00EB2F14" w:rsidRPr="00304DFE" w:rsidRDefault="00EB2F14" w:rsidP="00304DFE">
      <w:pPr>
        <w:widowControl w:val="0"/>
        <w:tabs>
          <w:tab w:val="left" w:pos="284"/>
        </w:tabs>
        <w:autoSpaceDE w:val="0"/>
        <w:autoSpaceDN w:val="0"/>
        <w:spacing w:after="0" w:line="240" w:lineRule="auto"/>
        <w:ind w:right="263"/>
        <w:jc w:val="left"/>
        <w:rPr>
          <w:rFonts w:ascii="Arial" w:hAnsi="Arial" w:cs="Arial"/>
          <w:sz w:val="20"/>
          <w:szCs w:val="20"/>
        </w:rPr>
      </w:pPr>
    </w:p>
    <w:p w:rsidR="00E7433C" w:rsidRPr="00304DFE" w:rsidRDefault="00EB2F14" w:rsidP="00304DFE">
      <w:pPr>
        <w:widowControl w:val="0"/>
        <w:tabs>
          <w:tab w:val="left" w:pos="284"/>
        </w:tabs>
        <w:autoSpaceDE w:val="0"/>
        <w:autoSpaceDN w:val="0"/>
        <w:spacing w:after="0" w:line="240" w:lineRule="auto"/>
        <w:ind w:left="284" w:right="263"/>
        <w:jc w:val="left"/>
        <w:rPr>
          <w:rFonts w:ascii="Arial" w:hAnsi="Arial" w:cs="Arial"/>
          <w:sz w:val="20"/>
          <w:szCs w:val="20"/>
        </w:rPr>
      </w:pPr>
      <w:r w:rsidRPr="00304DFE">
        <w:rPr>
          <w:rFonts w:ascii="Arial" w:hAnsi="Arial" w:cs="Arial"/>
          <w:sz w:val="20"/>
          <w:szCs w:val="20"/>
        </w:rPr>
        <w:t xml:space="preserve">The </w:t>
      </w:r>
      <w:r w:rsidR="006271B7" w:rsidRPr="00304DFE">
        <w:rPr>
          <w:rFonts w:ascii="Arial" w:hAnsi="Arial" w:cs="Arial"/>
          <w:sz w:val="20"/>
          <w:szCs w:val="20"/>
        </w:rPr>
        <w:t>cidb</w:t>
      </w:r>
      <w:r w:rsidR="00E7433C" w:rsidRPr="00304DFE">
        <w:rPr>
          <w:rFonts w:ascii="Arial" w:hAnsi="Arial" w:cs="Arial"/>
          <w:sz w:val="20"/>
          <w:szCs w:val="20"/>
        </w:rPr>
        <w:t xml:space="preserve"> states that its APP</w:t>
      </w:r>
      <w:r w:rsidR="00835745" w:rsidRPr="00304DFE">
        <w:rPr>
          <w:rFonts w:ascii="Arial" w:hAnsi="Arial" w:cs="Arial"/>
          <w:sz w:val="20"/>
          <w:szCs w:val="20"/>
        </w:rPr>
        <w:t xml:space="preserve"> for 2022/23</w:t>
      </w:r>
      <w:r w:rsidR="00E7433C" w:rsidRPr="00304DFE">
        <w:rPr>
          <w:rFonts w:ascii="Arial" w:hAnsi="Arial" w:cs="Arial"/>
          <w:sz w:val="20"/>
          <w:szCs w:val="20"/>
        </w:rPr>
        <w:t xml:space="preserve"> is anchored to the following key p</w:t>
      </w:r>
      <w:r w:rsidR="001A4DFD" w:rsidRPr="00304DFE">
        <w:rPr>
          <w:rFonts w:ascii="Arial" w:hAnsi="Arial" w:cs="Arial"/>
          <w:sz w:val="20"/>
          <w:szCs w:val="20"/>
        </w:rPr>
        <w:t>illars linked to action plans to assist government achieving NDP outcomes</w:t>
      </w:r>
      <w:r w:rsidR="00E7433C" w:rsidRPr="00304DFE">
        <w:rPr>
          <w:rFonts w:ascii="Arial" w:hAnsi="Arial" w:cs="Arial"/>
          <w:sz w:val="20"/>
          <w:szCs w:val="20"/>
        </w:rPr>
        <w:t>:</w:t>
      </w:r>
    </w:p>
    <w:p w:rsidR="00E7433C" w:rsidRPr="00304DFE" w:rsidRDefault="00D203EF" w:rsidP="00304DFE">
      <w:pPr>
        <w:pStyle w:val="ListParagraph"/>
        <w:widowControl w:val="0"/>
        <w:numPr>
          <w:ilvl w:val="0"/>
          <w:numId w:val="25"/>
        </w:numPr>
        <w:tabs>
          <w:tab w:val="left" w:pos="553"/>
          <w:tab w:val="left" w:pos="554"/>
        </w:tabs>
        <w:autoSpaceDE w:val="0"/>
        <w:autoSpaceDN w:val="0"/>
        <w:spacing w:after="0" w:line="240" w:lineRule="auto"/>
        <w:ind w:right="197"/>
        <w:contextualSpacing w:val="0"/>
        <w:jc w:val="left"/>
        <w:rPr>
          <w:rFonts w:ascii="Arial" w:hAnsi="Arial" w:cs="Arial"/>
          <w:sz w:val="20"/>
          <w:szCs w:val="20"/>
        </w:rPr>
      </w:pPr>
      <w:r w:rsidRPr="00304DFE">
        <w:rPr>
          <w:rFonts w:ascii="Arial" w:hAnsi="Arial" w:cs="Arial"/>
          <w:b/>
          <w:w w:val="105"/>
          <w:sz w:val="20"/>
          <w:szCs w:val="20"/>
        </w:rPr>
        <w:t>Transformation</w:t>
      </w:r>
      <w:r w:rsidRPr="00304DFE">
        <w:rPr>
          <w:rFonts w:ascii="Arial" w:hAnsi="Arial" w:cs="Arial"/>
          <w:w w:val="105"/>
          <w:sz w:val="20"/>
          <w:szCs w:val="20"/>
        </w:rPr>
        <w:t xml:space="preserve"> of</w:t>
      </w:r>
      <w:r w:rsidR="00E7433C" w:rsidRPr="00304DFE">
        <w:rPr>
          <w:rFonts w:ascii="Arial" w:hAnsi="Arial" w:cs="Arial"/>
          <w:w w:val="105"/>
          <w:sz w:val="20"/>
          <w:szCs w:val="20"/>
        </w:rPr>
        <w:t xml:space="preserve"> the construction </w:t>
      </w:r>
      <w:r w:rsidR="00E7433C" w:rsidRPr="00304DFE">
        <w:rPr>
          <w:rFonts w:ascii="Arial" w:hAnsi="Arial" w:cs="Arial"/>
          <w:sz w:val="20"/>
          <w:szCs w:val="20"/>
        </w:rPr>
        <w:t xml:space="preserve">industry by increasing ownership and participation </w:t>
      </w:r>
      <w:r w:rsidR="00E7433C" w:rsidRPr="00304DFE">
        <w:rPr>
          <w:rFonts w:ascii="Arial" w:hAnsi="Arial" w:cs="Arial"/>
          <w:w w:val="105"/>
          <w:sz w:val="20"/>
          <w:szCs w:val="20"/>
        </w:rPr>
        <w:t>of black- and woman-owned contractors and participation of youth in the sector.</w:t>
      </w:r>
    </w:p>
    <w:p w:rsidR="00E7433C" w:rsidRPr="00304DFE" w:rsidRDefault="00E7433C" w:rsidP="00304DFE">
      <w:pPr>
        <w:pStyle w:val="ListParagraph"/>
        <w:widowControl w:val="0"/>
        <w:numPr>
          <w:ilvl w:val="0"/>
          <w:numId w:val="25"/>
        </w:numPr>
        <w:tabs>
          <w:tab w:val="left" w:pos="553"/>
          <w:tab w:val="left" w:pos="554"/>
        </w:tabs>
        <w:autoSpaceDE w:val="0"/>
        <w:autoSpaceDN w:val="0"/>
        <w:spacing w:after="0" w:line="240" w:lineRule="auto"/>
        <w:ind w:right="101"/>
        <w:contextualSpacing w:val="0"/>
        <w:jc w:val="left"/>
        <w:rPr>
          <w:rFonts w:ascii="Arial" w:hAnsi="Arial" w:cs="Arial"/>
          <w:sz w:val="20"/>
          <w:szCs w:val="20"/>
        </w:rPr>
      </w:pPr>
      <w:r w:rsidRPr="00304DFE">
        <w:rPr>
          <w:rFonts w:ascii="Arial" w:hAnsi="Arial" w:cs="Arial"/>
          <w:b/>
          <w:sz w:val="20"/>
          <w:szCs w:val="20"/>
        </w:rPr>
        <w:t>Development</w:t>
      </w:r>
      <w:r w:rsidR="00D203EF" w:rsidRPr="00304DFE">
        <w:rPr>
          <w:rFonts w:ascii="Arial" w:hAnsi="Arial" w:cs="Arial"/>
          <w:sz w:val="20"/>
          <w:szCs w:val="20"/>
        </w:rPr>
        <w:t>by p</w:t>
      </w:r>
      <w:r w:rsidRPr="00304DFE">
        <w:rPr>
          <w:rFonts w:ascii="Arial" w:hAnsi="Arial" w:cs="Arial"/>
          <w:sz w:val="20"/>
          <w:szCs w:val="20"/>
        </w:rPr>
        <w:t>rovid</w:t>
      </w:r>
      <w:r w:rsidR="00D203EF" w:rsidRPr="00304DFE">
        <w:rPr>
          <w:rFonts w:ascii="Arial" w:hAnsi="Arial" w:cs="Arial"/>
          <w:sz w:val="20"/>
          <w:szCs w:val="20"/>
        </w:rPr>
        <w:t>ing</w:t>
      </w:r>
      <w:r w:rsidRPr="00304DFE">
        <w:rPr>
          <w:rFonts w:ascii="Arial" w:hAnsi="Arial" w:cs="Arial"/>
          <w:sz w:val="20"/>
          <w:szCs w:val="20"/>
        </w:rPr>
        <w:t xml:space="preserve"> mechanisms and support for </w:t>
      </w:r>
      <w:r w:rsidR="00D203EF" w:rsidRPr="00304DFE">
        <w:rPr>
          <w:rFonts w:ascii="Arial" w:hAnsi="Arial" w:cs="Arial"/>
          <w:sz w:val="20"/>
          <w:szCs w:val="20"/>
        </w:rPr>
        <w:t>especially emerging</w:t>
      </w:r>
      <w:r w:rsidR="00D27B91" w:rsidRPr="00304DFE">
        <w:rPr>
          <w:rFonts w:ascii="Arial" w:hAnsi="Arial" w:cs="Arial"/>
          <w:sz w:val="20"/>
          <w:szCs w:val="20"/>
        </w:rPr>
        <w:t>construction</w:t>
      </w:r>
      <w:r w:rsidRPr="00304DFE">
        <w:rPr>
          <w:rFonts w:ascii="Arial" w:hAnsi="Arial" w:cs="Arial"/>
          <w:sz w:val="20"/>
          <w:szCs w:val="20"/>
        </w:rPr>
        <w:t>enterprises to be competitive and sustainable, andto deliver value for money.</w:t>
      </w:r>
    </w:p>
    <w:p w:rsidR="00E7433C" w:rsidRPr="00304DFE" w:rsidRDefault="00E7433C" w:rsidP="00304DFE">
      <w:pPr>
        <w:pStyle w:val="ListParagraph"/>
        <w:widowControl w:val="0"/>
        <w:numPr>
          <w:ilvl w:val="0"/>
          <w:numId w:val="25"/>
        </w:numPr>
        <w:tabs>
          <w:tab w:val="left" w:pos="553"/>
          <w:tab w:val="left" w:pos="554"/>
        </w:tabs>
        <w:autoSpaceDE w:val="0"/>
        <w:autoSpaceDN w:val="0"/>
        <w:spacing w:after="0" w:line="240" w:lineRule="auto"/>
        <w:ind w:right="208"/>
        <w:contextualSpacing w:val="0"/>
        <w:jc w:val="left"/>
        <w:rPr>
          <w:rFonts w:ascii="Arial" w:hAnsi="Arial" w:cs="Arial"/>
          <w:sz w:val="20"/>
          <w:szCs w:val="20"/>
        </w:rPr>
      </w:pPr>
      <w:r w:rsidRPr="00304DFE">
        <w:rPr>
          <w:rFonts w:ascii="Arial" w:hAnsi="Arial" w:cs="Arial"/>
          <w:b/>
          <w:w w:val="105"/>
          <w:sz w:val="20"/>
          <w:szCs w:val="20"/>
        </w:rPr>
        <w:t>Ethics</w:t>
      </w:r>
      <w:r w:rsidR="00614BEB" w:rsidRPr="00304DFE">
        <w:rPr>
          <w:rFonts w:ascii="Arial" w:hAnsi="Arial" w:cs="Arial"/>
          <w:spacing w:val="-14"/>
          <w:w w:val="105"/>
          <w:sz w:val="20"/>
          <w:szCs w:val="20"/>
        </w:rPr>
        <w:t>to r</w:t>
      </w:r>
      <w:r w:rsidRPr="00304DFE">
        <w:rPr>
          <w:rFonts w:ascii="Arial" w:hAnsi="Arial" w:cs="Arial"/>
          <w:w w:val="105"/>
          <w:sz w:val="20"/>
          <w:szCs w:val="20"/>
        </w:rPr>
        <w:t xml:space="preserve">egulatetheindustryinthepublicinterest toensureafair,inclusive,ethical,transformed, </w:t>
      </w:r>
      <w:r w:rsidRPr="00304DFE">
        <w:rPr>
          <w:rFonts w:ascii="Arial" w:hAnsi="Arial" w:cs="Arial"/>
          <w:sz w:val="20"/>
          <w:szCs w:val="20"/>
        </w:rPr>
        <w:t>enabling and reputable construction environment.</w:t>
      </w:r>
    </w:p>
    <w:p w:rsidR="00E7433C" w:rsidRPr="00304DFE" w:rsidRDefault="00E7433C" w:rsidP="00304DFE">
      <w:pPr>
        <w:pStyle w:val="ListParagraph"/>
        <w:widowControl w:val="0"/>
        <w:numPr>
          <w:ilvl w:val="0"/>
          <w:numId w:val="25"/>
        </w:numPr>
        <w:tabs>
          <w:tab w:val="left" w:pos="553"/>
          <w:tab w:val="left" w:pos="554"/>
        </w:tabs>
        <w:autoSpaceDE w:val="0"/>
        <w:autoSpaceDN w:val="0"/>
        <w:spacing w:after="0" w:line="240" w:lineRule="auto"/>
        <w:ind w:right="204"/>
        <w:contextualSpacing w:val="0"/>
        <w:jc w:val="left"/>
        <w:rPr>
          <w:rFonts w:ascii="Arial" w:hAnsi="Arial" w:cs="Arial"/>
          <w:sz w:val="20"/>
          <w:szCs w:val="20"/>
        </w:rPr>
      </w:pPr>
      <w:r w:rsidRPr="00304DFE">
        <w:rPr>
          <w:rFonts w:ascii="Arial" w:hAnsi="Arial" w:cs="Arial"/>
          <w:b/>
          <w:sz w:val="20"/>
          <w:szCs w:val="20"/>
        </w:rPr>
        <w:t>Client performance</w:t>
      </w:r>
      <w:r w:rsidR="00160856" w:rsidRPr="00304DFE">
        <w:rPr>
          <w:rFonts w:ascii="Arial" w:hAnsi="Arial" w:cs="Arial"/>
          <w:sz w:val="20"/>
          <w:szCs w:val="20"/>
        </w:rPr>
        <w:t xml:space="preserve"> to c</w:t>
      </w:r>
      <w:r w:rsidRPr="00304DFE">
        <w:rPr>
          <w:rFonts w:ascii="Arial" w:hAnsi="Arial" w:cs="Arial"/>
          <w:sz w:val="20"/>
          <w:szCs w:val="20"/>
        </w:rPr>
        <w:t xml:space="preserve">apacitate client departments </w:t>
      </w:r>
      <w:r w:rsidRPr="00304DFE">
        <w:rPr>
          <w:rFonts w:ascii="Arial" w:hAnsi="Arial" w:cs="Arial"/>
          <w:w w:val="105"/>
          <w:sz w:val="20"/>
          <w:szCs w:val="20"/>
        </w:rPr>
        <w:t>to increase infrastructure budget to stimulate economicgrowth.</w:t>
      </w:r>
    </w:p>
    <w:p w:rsidR="00E7433C" w:rsidRPr="00304DFE" w:rsidRDefault="00E7433C" w:rsidP="00304DFE">
      <w:pPr>
        <w:pStyle w:val="ListParagraph"/>
        <w:widowControl w:val="0"/>
        <w:numPr>
          <w:ilvl w:val="0"/>
          <w:numId w:val="25"/>
        </w:numPr>
        <w:tabs>
          <w:tab w:val="left" w:pos="553"/>
          <w:tab w:val="left" w:pos="554"/>
        </w:tabs>
        <w:autoSpaceDE w:val="0"/>
        <w:autoSpaceDN w:val="0"/>
        <w:spacing w:after="0" w:line="240" w:lineRule="auto"/>
        <w:ind w:right="393"/>
        <w:contextualSpacing w:val="0"/>
        <w:jc w:val="left"/>
        <w:rPr>
          <w:rFonts w:ascii="Arial" w:hAnsi="Arial" w:cs="Arial"/>
          <w:sz w:val="20"/>
          <w:szCs w:val="20"/>
        </w:rPr>
      </w:pPr>
      <w:r w:rsidRPr="00304DFE">
        <w:rPr>
          <w:rFonts w:ascii="Arial" w:hAnsi="Arial" w:cs="Arial"/>
          <w:b/>
          <w:sz w:val="20"/>
          <w:szCs w:val="20"/>
        </w:rPr>
        <w:t>High-performance organisation</w:t>
      </w:r>
      <w:r w:rsidR="00293B83" w:rsidRPr="00304DFE">
        <w:rPr>
          <w:rFonts w:ascii="Arial" w:hAnsi="Arial" w:cs="Arial"/>
          <w:sz w:val="20"/>
          <w:szCs w:val="20"/>
        </w:rPr>
        <w:t>to t</w:t>
      </w:r>
      <w:r w:rsidRPr="00304DFE">
        <w:rPr>
          <w:rFonts w:ascii="Arial" w:hAnsi="Arial" w:cs="Arial"/>
          <w:sz w:val="20"/>
          <w:szCs w:val="20"/>
        </w:rPr>
        <w:t xml:space="preserve">ransform the cidb into an effective, efficient and appropriately structured, well-governed and sustainable </w:t>
      </w:r>
      <w:r w:rsidRPr="00304DFE">
        <w:rPr>
          <w:rFonts w:ascii="Arial" w:hAnsi="Arial" w:cs="Arial"/>
          <w:spacing w:val="-2"/>
          <w:sz w:val="20"/>
          <w:szCs w:val="20"/>
        </w:rPr>
        <w:t>institution.</w:t>
      </w:r>
    </w:p>
    <w:p w:rsidR="006271B7" w:rsidRPr="00304DFE" w:rsidRDefault="006271B7" w:rsidP="00304DFE">
      <w:pPr>
        <w:spacing w:after="0" w:line="240" w:lineRule="auto"/>
        <w:jc w:val="left"/>
        <w:rPr>
          <w:rFonts w:ascii="Arial" w:hAnsi="Arial" w:cs="Arial"/>
          <w:sz w:val="20"/>
          <w:szCs w:val="20"/>
        </w:rPr>
      </w:pPr>
    </w:p>
    <w:p w:rsidR="00407F51" w:rsidRPr="00304DFE" w:rsidRDefault="0019734F" w:rsidP="00304DFE">
      <w:pPr>
        <w:spacing w:after="0" w:line="240" w:lineRule="auto"/>
        <w:jc w:val="left"/>
        <w:rPr>
          <w:rFonts w:ascii="Arial" w:hAnsi="Arial" w:cs="Arial"/>
          <w:sz w:val="20"/>
          <w:szCs w:val="20"/>
        </w:rPr>
      </w:pPr>
      <w:r w:rsidRPr="00304DFE">
        <w:rPr>
          <w:rFonts w:ascii="Arial" w:hAnsi="Arial" w:cs="Arial"/>
          <w:sz w:val="20"/>
          <w:szCs w:val="20"/>
        </w:rPr>
        <w:t>As part of the government-wide effort to recover, the cidb</w:t>
      </w:r>
      <w:r w:rsidR="00E7433C" w:rsidRPr="00304DFE">
        <w:rPr>
          <w:rFonts w:ascii="Arial" w:hAnsi="Arial" w:cs="Arial"/>
          <w:sz w:val="20"/>
          <w:szCs w:val="20"/>
        </w:rPr>
        <w:t xml:space="preserve"> is aggressively promoting</w:t>
      </w:r>
      <w:r w:rsidR="00507059" w:rsidRPr="00304DFE">
        <w:rPr>
          <w:rFonts w:ascii="Arial" w:hAnsi="Arial" w:cs="Arial"/>
          <w:sz w:val="20"/>
          <w:szCs w:val="20"/>
        </w:rPr>
        <w:t xml:space="preserve"> construction</w:t>
      </w:r>
      <w:r w:rsidR="00686B77" w:rsidRPr="00304DFE">
        <w:rPr>
          <w:rFonts w:ascii="Arial" w:hAnsi="Arial" w:cs="Arial"/>
          <w:sz w:val="20"/>
          <w:szCs w:val="20"/>
        </w:rPr>
        <w:t>sector</w:t>
      </w:r>
      <w:r w:rsidR="00E7433C" w:rsidRPr="00304DFE">
        <w:rPr>
          <w:rFonts w:ascii="Arial" w:hAnsi="Arial" w:cs="Arial"/>
          <w:sz w:val="20"/>
          <w:szCs w:val="20"/>
        </w:rPr>
        <w:t xml:space="preserve"> recovery </w:t>
      </w:r>
      <w:r w:rsidR="000E679F" w:rsidRPr="00304DFE">
        <w:rPr>
          <w:rFonts w:ascii="Arial" w:hAnsi="Arial" w:cs="Arial"/>
          <w:sz w:val="20"/>
          <w:szCs w:val="20"/>
        </w:rPr>
        <w:t>through the B.U.I.L.D Programme</w:t>
      </w:r>
      <w:r w:rsidR="000E679F" w:rsidRPr="00304DFE">
        <w:rPr>
          <w:rStyle w:val="FootnoteReference"/>
          <w:rFonts w:ascii="Arial" w:hAnsi="Arial" w:cs="Arial"/>
          <w:sz w:val="20"/>
          <w:szCs w:val="20"/>
        </w:rPr>
        <w:footnoteReference w:id="18"/>
      </w:r>
      <w:r w:rsidR="000E679F" w:rsidRPr="00304DFE">
        <w:rPr>
          <w:rFonts w:ascii="Arial" w:hAnsi="Arial" w:cs="Arial"/>
          <w:sz w:val="20"/>
          <w:szCs w:val="20"/>
        </w:rPr>
        <w:t xml:space="preserve">. </w:t>
      </w:r>
      <w:r w:rsidR="00E7433C" w:rsidRPr="00304DFE">
        <w:rPr>
          <w:rFonts w:ascii="Arial" w:hAnsi="Arial" w:cs="Arial"/>
          <w:sz w:val="20"/>
          <w:szCs w:val="20"/>
        </w:rPr>
        <w:t>The first phase includes the Standard for Enterprise Development and the Standard for Developing Skills through Infrastructure Contracts. The sustainability of firms in</w:t>
      </w:r>
      <w:r w:rsidR="00407F51" w:rsidRPr="00304DFE">
        <w:rPr>
          <w:rFonts w:ascii="Arial" w:hAnsi="Arial" w:cs="Arial"/>
          <w:sz w:val="20"/>
          <w:szCs w:val="20"/>
        </w:rPr>
        <w:t>experienceforlearnersand</w:t>
      </w:r>
      <w:r w:rsidR="00407F51" w:rsidRPr="00304DFE">
        <w:rPr>
          <w:rFonts w:ascii="Arial" w:hAnsi="Arial" w:cs="Arial"/>
          <w:spacing w:val="-2"/>
          <w:sz w:val="20"/>
          <w:szCs w:val="20"/>
        </w:rPr>
        <w:t>graduates.</w:t>
      </w:r>
    </w:p>
    <w:p w:rsidR="00E7433C" w:rsidRPr="00304DFE" w:rsidRDefault="00407F51" w:rsidP="00304DFE">
      <w:pPr>
        <w:spacing w:after="0" w:line="240" w:lineRule="auto"/>
        <w:jc w:val="left"/>
        <w:rPr>
          <w:rFonts w:ascii="Arial" w:hAnsi="Arial" w:cs="Arial"/>
          <w:sz w:val="20"/>
          <w:szCs w:val="20"/>
        </w:rPr>
      </w:pPr>
      <w:r w:rsidRPr="00304DFE">
        <w:rPr>
          <w:rFonts w:ascii="Arial" w:hAnsi="Arial" w:cs="Arial"/>
          <w:sz w:val="20"/>
          <w:szCs w:val="20"/>
        </w:rPr>
        <w:t xml:space="preserve">TheB.U.I.L.DProgrammemakesitmandatorytoapply cidb standards for projects above the prescribed threshold values. B.U.I.L.D applies across </w:t>
      </w:r>
      <w:r w:rsidR="00C4342F" w:rsidRPr="00304DFE">
        <w:rPr>
          <w:rFonts w:ascii="Arial" w:hAnsi="Arial" w:cs="Arial"/>
          <w:sz w:val="20"/>
          <w:szCs w:val="20"/>
        </w:rPr>
        <w:t>national, provincial and local</w:t>
      </w:r>
      <w:r w:rsidRPr="00304DFE">
        <w:rPr>
          <w:rFonts w:ascii="Arial" w:hAnsi="Arial" w:cs="Arial"/>
          <w:w w:val="105"/>
          <w:sz w:val="20"/>
          <w:szCs w:val="20"/>
        </w:rPr>
        <w:t xml:space="preserve"> government</w:t>
      </w:r>
      <w:r w:rsidR="00DA4FBD" w:rsidRPr="00304DFE">
        <w:rPr>
          <w:rFonts w:ascii="Arial" w:hAnsi="Arial" w:cs="Arial"/>
          <w:w w:val="105"/>
          <w:sz w:val="20"/>
          <w:szCs w:val="20"/>
        </w:rPr>
        <w:t xml:space="preserve">; all blended-financed </w:t>
      </w:r>
      <w:r w:rsidR="00C90962" w:rsidRPr="00304DFE">
        <w:rPr>
          <w:rFonts w:ascii="Arial" w:hAnsi="Arial" w:cs="Arial"/>
          <w:w w:val="105"/>
          <w:sz w:val="20"/>
          <w:szCs w:val="20"/>
        </w:rPr>
        <w:t xml:space="preserve">(public-privatesector managed and funded) </w:t>
      </w:r>
      <w:r w:rsidR="00DA4FBD" w:rsidRPr="00304DFE">
        <w:rPr>
          <w:rFonts w:ascii="Arial" w:hAnsi="Arial" w:cs="Arial"/>
          <w:w w:val="105"/>
          <w:sz w:val="20"/>
          <w:szCs w:val="20"/>
        </w:rPr>
        <w:t>SIPS projects</w:t>
      </w:r>
      <w:r w:rsidRPr="00304DFE">
        <w:rPr>
          <w:rFonts w:ascii="Arial" w:hAnsi="Arial" w:cs="Arial"/>
          <w:w w:val="105"/>
          <w:sz w:val="20"/>
          <w:szCs w:val="20"/>
        </w:rPr>
        <w:t xml:space="preserve">, </w:t>
      </w:r>
      <w:r w:rsidR="00DA4FBD" w:rsidRPr="00304DFE">
        <w:rPr>
          <w:rFonts w:ascii="Arial" w:hAnsi="Arial" w:cs="Arial"/>
          <w:w w:val="105"/>
          <w:sz w:val="20"/>
          <w:szCs w:val="20"/>
        </w:rPr>
        <w:t>including</w:t>
      </w:r>
      <w:r w:rsidR="00886277" w:rsidRPr="00304DFE">
        <w:rPr>
          <w:rFonts w:ascii="Arial" w:hAnsi="Arial" w:cs="Arial"/>
          <w:w w:val="105"/>
          <w:sz w:val="20"/>
          <w:szCs w:val="20"/>
        </w:rPr>
        <w:t xml:space="preserve"> state-owned entities</w:t>
      </w:r>
      <w:r w:rsidRPr="00304DFE">
        <w:rPr>
          <w:rFonts w:ascii="Arial" w:hAnsi="Arial" w:cs="Arial"/>
          <w:w w:val="105"/>
          <w:sz w:val="20"/>
          <w:szCs w:val="20"/>
        </w:rPr>
        <w:t>.Thecidbhasconductedextensive capacitationonthe</w:t>
      </w:r>
      <w:r w:rsidR="00535197" w:rsidRPr="00304DFE">
        <w:rPr>
          <w:rFonts w:ascii="Arial" w:hAnsi="Arial" w:cs="Arial"/>
          <w:w w:val="105"/>
          <w:sz w:val="20"/>
          <w:szCs w:val="20"/>
        </w:rPr>
        <w:t>i</w:t>
      </w:r>
      <w:r w:rsidRPr="00304DFE">
        <w:rPr>
          <w:rFonts w:ascii="Arial" w:hAnsi="Arial" w:cs="Arial"/>
          <w:w w:val="105"/>
          <w:sz w:val="20"/>
          <w:szCs w:val="20"/>
        </w:rPr>
        <w:t>mplementationoftheprogramme and</w:t>
      </w:r>
      <w:r w:rsidR="00127135" w:rsidRPr="00304DFE">
        <w:rPr>
          <w:rFonts w:ascii="Arial" w:hAnsi="Arial" w:cs="Arial"/>
          <w:w w:val="105"/>
          <w:sz w:val="20"/>
          <w:szCs w:val="20"/>
        </w:rPr>
        <w:t xml:space="preserve"> promise to</w:t>
      </w:r>
      <w:r w:rsidRPr="00304DFE">
        <w:rPr>
          <w:rFonts w:ascii="Arial" w:hAnsi="Arial" w:cs="Arial"/>
          <w:w w:val="105"/>
          <w:sz w:val="20"/>
          <w:szCs w:val="20"/>
        </w:rPr>
        <w:t xml:space="preserve">,in2022/23,robustly </w:t>
      </w:r>
      <w:r w:rsidR="00A72A53" w:rsidRPr="00304DFE">
        <w:rPr>
          <w:rFonts w:ascii="Arial" w:hAnsi="Arial" w:cs="Arial"/>
          <w:w w:val="105"/>
          <w:sz w:val="20"/>
          <w:szCs w:val="20"/>
        </w:rPr>
        <w:t>enforce compliance.</w:t>
      </w:r>
    </w:p>
    <w:p w:rsidR="00EB2F14" w:rsidRPr="00304DFE" w:rsidRDefault="00EB2F14" w:rsidP="00304DFE">
      <w:pPr>
        <w:widowControl w:val="0"/>
        <w:tabs>
          <w:tab w:val="left" w:pos="284"/>
        </w:tabs>
        <w:autoSpaceDE w:val="0"/>
        <w:autoSpaceDN w:val="0"/>
        <w:spacing w:after="0" w:line="240" w:lineRule="auto"/>
        <w:ind w:right="263"/>
        <w:jc w:val="left"/>
        <w:rPr>
          <w:rFonts w:ascii="Arial" w:hAnsi="Arial" w:cs="Arial"/>
          <w:sz w:val="20"/>
          <w:szCs w:val="20"/>
        </w:rPr>
      </w:pPr>
    </w:p>
    <w:p w:rsidR="00254982" w:rsidRPr="00304DFE" w:rsidRDefault="00254982" w:rsidP="00304DFE">
      <w:pPr>
        <w:widowControl w:val="0"/>
        <w:tabs>
          <w:tab w:val="left" w:pos="284"/>
        </w:tabs>
        <w:autoSpaceDE w:val="0"/>
        <w:autoSpaceDN w:val="0"/>
        <w:spacing w:after="0" w:line="240" w:lineRule="auto"/>
        <w:ind w:right="263"/>
        <w:jc w:val="left"/>
        <w:rPr>
          <w:rFonts w:ascii="Arial" w:hAnsi="Arial" w:cs="Arial"/>
          <w:sz w:val="20"/>
          <w:szCs w:val="20"/>
        </w:rPr>
      </w:pPr>
      <w:r w:rsidRPr="00304DFE">
        <w:rPr>
          <w:rFonts w:ascii="Arial" w:hAnsi="Arial" w:cs="Arial"/>
          <w:sz w:val="20"/>
          <w:szCs w:val="20"/>
        </w:rPr>
        <w:t xml:space="preserve">As an entity that plays a key regulatory function in the policy arsenal of the Minister, the cidb is aligned to the </w:t>
      </w:r>
      <w:r w:rsidR="005B6301" w:rsidRPr="00304DFE">
        <w:rPr>
          <w:rFonts w:ascii="Arial" w:hAnsi="Arial" w:cs="Arial"/>
          <w:sz w:val="20"/>
          <w:szCs w:val="20"/>
        </w:rPr>
        <w:t xml:space="preserve">2022/23 policy </w:t>
      </w:r>
      <w:r w:rsidRPr="00304DFE">
        <w:rPr>
          <w:rFonts w:ascii="Arial" w:hAnsi="Arial" w:cs="Arial"/>
          <w:sz w:val="20"/>
          <w:szCs w:val="20"/>
        </w:rPr>
        <w:t>priorities of the DPWI as follows</w:t>
      </w:r>
      <w:r w:rsidR="0024278E" w:rsidRPr="00304DFE">
        <w:rPr>
          <w:rFonts w:ascii="Arial" w:hAnsi="Arial" w:cs="Arial"/>
          <w:sz w:val="20"/>
          <w:szCs w:val="20"/>
        </w:rPr>
        <w:t>:</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27"/>
        <w:gridCol w:w="2228"/>
        <w:gridCol w:w="2228"/>
        <w:gridCol w:w="2149"/>
        <w:gridCol w:w="2228"/>
      </w:tblGrid>
      <w:tr w:rsidR="005B6301" w:rsidRPr="00304DFE" w:rsidTr="00F556AA">
        <w:trPr>
          <w:trHeight w:val="1104"/>
        </w:trPr>
        <w:tc>
          <w:tcPr>
            <w:tcW w:w="727" w:type="dxa"/>
            <w:shd w:val="clear" w:color="auto" w:fill="auto"/>
            <w:vAlign w:val="center"/>
          </w:tcPr>
          <w:p w:rsidR="005B6301" w:rsidRPr="00304DFE" w:rsidRDefault="005B6301" w:rsidP="00304DFE">
            <w:pPr>
              <w:pStyle w:val="TableParagraph"/>
              <w:spacing w:after="0" w:line="240" w:lineRule="auto"/>
              <w:jc w:val="left"/>
              <w:rPr>
                <w:rFonts w:ascii="Arial" w:hAnsi="Arial" w:cs="Arial"/>
                <w:b/>
                <w:sz w:val="20"/>
                <w:szCs w:val="20"/>
              </w:rPr>
            </w:pPr>
          </w:p>
          <w:p w:rsidR="005B6301" w:rsidRPr="00304DFE" w:rsidRDefault="005B6301" w:rsidP="00304DFE">
            <w:pPr>
              <w:pStyle w:val="TableParagraph"/>
              <w:spacing w:after="0" w:line="240" w:lineRule="auto"/>
              <w:jc w:val="left"/>
              <w:rPr>
                <w:rFonts w:ascii="Arial" w:hAnsi="Arial" w:cs="Arial"/>
                <w:b/>
                <w:sz w:val="20"/>
                <w:szCs w:val="20"/>
              </w:rPr>
            </w:pPr>
          </w:p>
          <w:p w:rsidR="005B6301" w:rsidRPr="00304DFE" w:rsidRDefault="005B6301" w:rsidP="00304DFE">
            <w:pPr>
              <w:pStyle w:val="TableParagraph"/>
              <w:spacing w:after="0" w:line="240" w:lineRule="auto"/>
              <w:jc w:val="left"/>
              <w:rPr>
                <w:rFonts w:ascii="Arial" w:hAnsi="Arial" w:cs="Arial"/>
                <w:b/>
                <w:sz w:val="20"/>
                <w:szCs w:val="20"/>
              </w:rPr>
            </w:pPr>
          </w:p>
          <w:p w:rsidR="005B6301" w:rsidRPr="00304DFE" w:rsidRDefault="005B6301" w:rsidP="00304DFE">
            <w:pPr>
              <w:pStyle w:val="TableParagraph"/>
              <w:spacing w:after="0" w:line="240" w:lineRule="auto"/>
              <w:ind w:left="80"/>
              <w:jc w:val="left"/>
              <w:rPr>
                <w:rFonts w:ascii="Arial" w:hAnsi="Arial" w:cs="Arial"/>
                <w:b/>
                <w:sz w:val="20"/>
                <w:szCs w:val="20"/>
              </w:rPr>
            </w:pPr>
            <w:r w:rsidRPr="00304DFE">
              <w:rPr>
                <w:rFonts w:ascii="Arial" w:hAnsi="Arial" w:cs="Arial"/>
                <w:b/>
                <w:spacing w:val="-5"/>
                <w:w w:val="105"/>
                <w:sz w:val="20"/>
                <w:szCs w:val="20"/>
              </w:rPr>
              <w:t>No</w:t>
            </w:r>
          </w:p>
        </w:tc>
        <w:tc>
          <w:tcPr>
            <w:tcW w:w="2228" w:type="dxa"/>
            <w:shd w:val="clear" w:color="auto" w:fill="auto"/>
            <w:vAlign w:val="center"/>
          </w:tcPr>
          <w:p w:rsidR="005B6301" w:rsidRPr="00304DFE" w:rsidRDefault="00F954E0" w:rsidP="00304DFE">
            <w:pPr>
              <w:pStyle w:val="TableParagraph"/>
              <w:spacing w:after="0" w:line="240" w:lineRule="auto"/>
              <w:ind w:left="80" w:right="562"/>
              <w:jc w:val="left"/>
              <w:rPr>
                <w:rFonts w:ascii="Arial" w:hAnsi="Arial" w:cs="Arial"/>
                <w:b/>
                <w:sz w:val="20"/>
                <w:szCs w:val="20"/>
              </w:rPr>
            </w:pPr>
            <w:r w:rsidRPr="00304DFE">
              <w:rPr>
                <w:rFonts w:ascii="Arial" w:hAnsi="Arial" w:cs="Arial"/>
                <w:b/>
                <w:spacing w:val="-2"/>
                <w:sz w:val="20"/>
                <w:szCs w:val="20"/>
              </w:rPr>
              <w:t>NDP</w:t>
            </w:r>
            <w:r w:rsidR="005B6301" w:rsidRPr="00304DFE">
              <w:rPr>
                <w:rFonts w:ascii="Arial" w:hAnsi="Arial" w:cs="Arial"/>
                <w:b/>
                <w:w w:val="95"/>
                <w:sz w:val="20"/>
                <w:szCs w:val="20"/>
              </w:rPr>
              <w:t>Priorities</w:t>
            </w:r>
          </w:p>
        </w:tc>
        <w:tc>
          <w:tcPr>
            <w:tcW w:w="2228" w:type="dxa"/>
            <w:shd w:val="clear" w:color="auto" w:fill="auto"/>
            <w:vAlign w:val="center"/>
          </w:tcPr>
          <w:p w:rsidR="005B6301" w:rsidRPr="00304DFE" w:rsidRDefault="00F954E0" w:rsidP="00304DFE">
            <w:pPr>
              <w:pStyle w:val="TableParagraph"/>
              <w:spacing w:after="0" w:line="240" w:lineRule="auto"/>
              <w:ind w:left="80" w:right="80"/>
              <w:jc w:val="left"/>
              <w:rPr>
                <w:rFonts w:ascii="Arial" w:hAnsi="Arial" w:cs="Arial"/>
                <w:b/>
                <w:sz w:val="20"/>
                <w:szCs w:val="20"/>
              </w:rPr>
            </w:pPr>
            <w:r w:rsidRPr="00304DFE">
              <w:rPr>
                <w:rFonts w:ascii="Arial" w:hAnsi="Arial" w:cs="Arial"/>
                <w:b/>
                <w:spacing w:val="-2"/>
                <w:sz w:val="20"/>
                <w:szCs w:val="20"/>
              </w:rPr>
              <w:t>NDP</w:t>
            </w:r>
            <w:r w:rsidR="005B6301" w:rsidRPr="00304DFE">
              <w:rPr>
                <w:rFonts w:ascii="Arial" w:hAnsi="Arial" w:cs="Arial"/>
                <w:b/>
                <w:spacing w:val="-2"/>
                <w:sz w:val="20"/>
                <w:szCs w:val="20"/>
              </w:rPr>
              <w:t xml:space="preserve">Implementation </w:t>
            </w:r>
            <w:r w:rsidR="005B6301" w:rsidRPr="00304DFE">
              <w:rPr>
                <w:rFonts w:ascii="Arial" w:hAnsi="Arial" w:cs="Arial"/>
                <w:b/>
                <w:sz w:val="20"/>
                <w:szCs w:val="20"/>
              </w:rPr>
              <w:t>Plan Outcomes</w:t>
            </w:r>
          </w:p>
        </w:tc>
        <w:tc>
          <w:tcPr>
            <w:tcW w:w="2149" w:type="dxa"/>
            <w:shd w:val="clear" w:color="auto" w:fill="auto"/>
            <w:vAlign w:val="center"/>
          </w:tcPr>
          <w:p w:rsidR="005B6301" w:rsidRPr="00304DFE" w:rsidRDefault="00F954E0" w:rsidP="00304DFE">
            <w:pPr>
              <w:pStyle w:val="TableParagraph"/>
              <w:spacing w:after="0" w:line="240" w:lineRule="auto"/>
              <w:ind w:left="80" w:right="83"/>
              <w:jc w:val="left"/>
              <w:rPr>
                <w:rFonts w:ascii="Arial" w:hAnsi="Arial" w:cs="Arial"/>
                <w:b/>
                <w:sz w:val="20"/>
                <w:szCs w:val="20"/>
              </w:rPr>
            </w:pPr>
            <w:r w:rsidRPr="00304DFE">
              <w:rPr>
                <w:rFonts w:ascii="Arial" w:hAnsi="Arial" w:cs="Arial"/>
                <w:b/>
                <w:w w:val="95"/>
                <w:sz w:val="20"/>
                <w:szCs w:val="20"/>
              </w:rPr>
              <w:t>DPWI</w:t>
            </w:r>
            <w:r w:rsidR="005B6301" w:rsidRPr="00304DFE">
              <w:rPr>
                <w:rFonts w:ascii="Arial" w:hAnsi="Arial" w:cs="Arial"/>
                <w:b/>
                <w:spacing w:val="-2"/>
                <w:sz w:val="20"/>
                <w:szCs w:val="20"/>
              </w:rPr>
              <w:t>Outcomes</w:t>
            </w:r>
          </w:p>
        </w:tc>
        <w:tc>
          <w:tcPr>
            <w:tcW w:w="2228" w:type="dxa"/>
            <w:shd w:val="clear" w:color="auto" w:fill="auto"/>
            <w:vAlign w:val="center"/>
          </w:tcPr>
          <w:p w:rsidR="005B6301" w:rsidRPr="00304DFE" w:rsidRDefault="00F954E0" w:rsidP="00304DFE">
            <w:pPr>
              <w:pStyle w:val="TableParagraph"/>
              <w:spacing w:after="0" w:line="240" w:lineRule="auto"/>
              <w:ind w:left="0" w:right="80"/>
              <w:jc w:val="left"/>
              <w:rPr>
                <w:rFonts w:ascii="Arial" w:hAnsi="Arial" w:cs="Arial"/>
                <w:b/>
                <w:sz w:val="20"/>
                <w:szCs w:val="20"/>
              </w:rPr>
            </w:pPr>
            <w:r w:rsidRPr="00304DFE">
              <w:rPr>
                <w:rFonts w:ascii="Arial" w:hAnsi="Arial" w:cs="Arial"/>
                <w:b/>
                <w:spacing w:val="-2"/>
                <w:sz w:val="20"/>
                <w:szCs w:val="20"/>
              </w:rPr>
              <w:t>cidb</w:t>
            </w:r>
            <w:r w:rsidR="005B6301" w:rsidRPr="00304DFE">
              <w:rPr>
                <w:rFonts w:ascii="Arial" w:hAnsi="Arial" w:cs="Arial"/>
                <w:b/>
                <w:spacing w:val="-2"/>
                <w:sz w:val="20"/>
                <w:szCs w:val="20"/>
              </w:rPr>
              <w:t>Outcomes</w:t>
            </w:r>
          </w:p>
        </w:tc>
      </w:tr>
      <w:tr w:rsidR="005B6301" w:rsidRPr="00304DFE" w:rsidTr="00F556AA">
        <w:trPr>
          <w:trHeight w:val="1955"/>
        </w:trPr>
        <w:tc>
          <w:tcPr>
            <w:tcW w:w="727" w:type="dxa"/>
            <w:shd w:val="clear" w:color="auto" w:fill="auto"/>
          </w:tcPr>
          <w:p w:rsidR="005B6301" w:rsidRPr="00304DFE" w:rsidRDefault="005B6301" w:rsidP="00304DFE">
            <w:pPr>
              <w:pStyle w:val="TableParagraph"/>
              <w:spacing w:after="0" w:line="240" w:lineRule="auto"/>
              <w:jc w:val="left"/>
              <w:rPr>
                <w:rFonts w:ascii="Arial" w:hAnsi="Arial" w:cs="Arial"/>
                <w:b/>
                <w:sz w:val="20"/>
                <w:szCs w:val="20"/>
              </w:rPr>
            </w:pPr>
          </w:p>
          <w:p w:rsidR="005B6301" w:rsidRPr="00304DFE" w:rsidRDefault="005B6301" w:rsidP="00304DFE">
            <w:pPr>
              <w:pStyle w:val="TableParagraph"/>
              <w:spacing w:after="0" w:line="240" w:lineRule="auto"/>
              <w:jc w:val="left"/>
              <w:rPr>
                <w:rFonts w:ascii="Arial" w:hAnsi="Arial" w:cs="Arial"/>
                <w:b/>
                <w:sz w:val="20"/>
                <w:szCs w:val="20"/>
              </w:rPr>
            </w:pPr>
          </w:p>
          <w:p w:rsidR="005B6301" w:rsidRPr="00304DFE" w:rsidRDefault="005B6301" w:rsidP="00304DFE">
            <w:pPr>
              <w:pStyle w:val="TableParagraph"/>
              <w:spacing w:after="0" w:line="240" w:lineRule="auto"/>
              <w:jc w:val="left"/>
              <w:rPr>
                <w:rFonts w:ascii="Arial" w:hAnsi="Arial" w:cs="Arial"/>
                <w:b/>
                <w:sz w:val="20"/>
                <w:szCs w:val="20"/>
              </w:rPr>
            </w:pPr>
          </w:p>
          <w:p w:rsidR="005B6301" w:rsidRPr="00304DFE" w:rsidRDefault="005B6301" w:rsidP="00304DFE">
            <w:pPr>
              <w:pStyle w:val="TableParagraph"/>
              <w:spacing w:after="0" w:line="240" w:lineRule="auto"/>
              <w:ind w:left="80"/>
              <w:jc w:val="left"/>
              <w:rPr>
                <w:rFonts w:ascii="Arial" w:hAnsi="Arial" w:cs="Arial"/>
                <w:b/>
                <w:sz w:val="20"/>
                <w:szCs w:val="20"/>
              </w:rPr>
            </w:pPr>
            <w:r w:rsidRPr="00304DFE">
              <w:rPr>
                <w:rFonts w:ascii="Arial" w:hAnsi="Arial" w:cs="Arial"/>
                <w:b/>
                <w:w w:val="102"/>
                <w:sz w:val="20"/>
                <w:szCs w:val="20"/>
              </w:rPr>
              <w:t>1</w:t>
            </w:r>
          </w:p>
        </w:tc>
        <w:tc>
          <w:tcPr>
            <w:tcW w:w="2228" w:type="dxa"/>
            <w:shd w:val="clear" w:color="auto" w:fill="auto"/>
          </w:tcPr>
          <w:p w:rsidR="005B6301" w:rsidRPr="00304DFE" w:rsidRDefault="005B6301" w:rsidP="00304DFE">
            <w:pPr>
              <w:pStyle w:val="TableParagraph"/>
              <w:spacing w:after="0" w:line="240" w:lineRule="auto"/>
              <w:ind w:left="80" w:right="191"/>
              <w:jc w:val="left"/>
              <w:rPr>
                <w:rFonts w:ascii="Arial" w:hAnsi="Arial" w:cs="Arial"/>
                <w:sz w:val="20"/>
                <w:szCs w:val="20"/>
              </w:rPr>
            </w:pPr>
            <w:r w:rsidRPr="00304DFE">
              <w:rPr>
                <w:rFonts w:ascii="Arial" w:hAnsi="Arial" w:cs="Arial"/>
                <w:w w:val="105"/>
                <w:sz w:val="20"/>
                <w:szCs w:val="20"/>
              </w:rPr>
              <w:t xml:space="preserve">Priority 1: Economic transformationandjob </w:t>
            </w:r>
            <w:r w:rsidRPr="00304DFE">
              <w:rPr>
                <w:rFonts w:ascii="Arial" w:hAnsi="Arial" w:cs="Arial"/>
                <w:spacing w:val="-2"/>
                <w:w w:val="105"/>
                <w:sz w:val="20"/>
                <w:szCs w:val="20"/>
              </w:rPr>
              <w:t>creation</w:t>
            </w:r>
          </w:p>
        </w:tc>
        <w:tc>
          <w:tcPr>
            <w:tcW w:w="2228" w:type="dxa"/>
            <w:shd w:val="clear" w:color="auto" w:fill="auto"/>
          </w:tcPr>
          <w:p w:rsidR="005B6301" w:rsidRPr="00304DFE" w:rsidRDefault="005B6301" w:rsidP="00304DFE">
            <w:pPr>
              <w:pStyle w:val="TableParagraph"/>
              <w:spacing w:after="0" w:line="240" w:lineRule="auto"/>
              <w:ind w:left="80" w:right="155"/>
              <w:jc w:val="left"/>
              <w:rPr>
                <w:rFonts w:ascii="Arial" w:hAnsi="Arial" w:cs="Arial"/>
                <w:sz w:val="20"/>
                <w:szCs w:val="20"/>
              </w:rPr>
            </w:pPr>
            <w:r w:rsidRPr="00304DFE">
              <w:rPr>
                <w:rFonts w:ascii="Arial" w:hAnsi="Arial" w:cs="Arial"/>
                <w:sz w:val="20"/>
                <w:szCs w:val="20"/>
              </w:rPr>
              <w:t>Increasedownership and participation by</w:t>
            </w:r>
          </w:p>
          <w:p w:rsidR="005B6301" w:rsidRPr="00304DFE" w:rsidRDefault="005B6301" w:rsidP="00304DFE">
            <w:pPr>
              <w:pStyle w:val="TableParagraph"/>
              <w:spacing w:after="0" w:line="240" w:lineRule="auto"/>
              <w:ind w:left="80" w:right="155"/>
              <w:jc w:val="left"/>
              <w:rPr>
                <w:rFonts w:ascii="Arial" w:hAnsi="Arial" w:cs="Arial"/>
                <w:sz w:val="20"/>
                <w:szCs w:val="20"/>
              </w:rPr>
            </w:pPr>
            <w:r w:rsidRPr="00304DFE">
              <w:rPr>
                <w:rFonts w:ascii="Arial" w:hAnsi="Arial" w:cs="Arial"/>
                <w:sz w:val="20"/>
                <w:szCs w:val="20"/>
              </w:rPr>
              <w:t xml:space="preserve">historicallydisadvantaged </w:t>
            </w:r>
            <w:r w:rsidRPr="00304DFE">
              <w:rPr>
                <w:rFonts w:ascii="Arial" w:hAnsi="Arial" w:cs="Arial"/>
                <w:spacing w:val="-2"/>
                <w:sz w:val="20"/>
                <w:szCs w:val="20"/>
              </w:rPr>
              <w:t>individuals</w:t>
            </w:r>
          </w:p>
        </w:tc>
        <w:tc>
          <w:tcPr>
            <w:tcW w:w="2149" w:type="dxa"/>
            <w:shd w:val="clear" w:color="auto" w:fill="auto"/>
          </w:tcPr>
          <w:p w:rsidR="005B6301" w:rsidRPr="00304DFE" w:rsidRDefault="005B6301" w:rsidP="00304DFE">
            <w:pPr>
              <w:pStyle w:val="TableParagraph"/>
              <w:spacing w:after="0" w:line="240" w:lineRule="auto"/>
              <w:ind w:left="0" w:right="83"/>
              <w:jc w:val="left"/>
              <w:rPr>
                <w:rFonts w:ascii="Arial" w:hAnsi="Arial" w:cs="Arial"/>
                <w:sz w:val="20"/>
                <w:szCs w:val="20"/>
              </w:rPr>
            </w:pPr>
            <w:r w:rsidRPr="00304DFE">
              <w:rPr>
                <w:rFonts w:ascii="Arial" w:hAnsi="Arial" w:cs="Arial"/>
                <w:spacing w:val="-2"/>
                <w:w w:val="105"/>
                <w:sz w:val="20"/>
                <w:szCs w:val="20"/>
              </w:rPr>
              <w:t>Transformedbuilt environment</w:t>
            </w:r>
          </w:p>
        </w:tc>
        <w:tc>
          <w:tcPr>
            <w:tcW w:w="2228" w:type="dxa"/>
            <w:shd w:val="clear" w:color="auto" w:fill="auto"/>
          </w:tcPr>
          <w:p w:rsidR="005B6301" w:rsidRPr="00304DFE" w:rsidRDefault="005B6301" w:rsidP="00304DFE">
            <w:pPr>
              <w:pStyle w:val="TableParagraph"/>
              <w:numPr>
                <w:ilvl w:val="0"/>
                <w:numId w:val="27"/>
              </w:numPr>
              <w:tabs>
                <w:tab w:val="left" w:pos="439"/>
                <w:tab w:val="left" w:pos="440"/>
              </w:tabs>
              <w:spacing w:after="0" w:line="240" w:lineRule="auto"/>
              <w:ind w:right="110"/>
              <w:jc w:val="left"/>
              <w:rPr>
                <w:rFonts w:ascii="Arial" w:hAnsi="Arial" w:cs="Arial"/>
                <w:sz w:val="20"/>
                <w:szCs w:val="20"/>
              </w:rPr>
            </w:pPr>
            <w:r w:rsidRPr="00304DFE">
              <w:rPr>
                <w:rFonts w:ascii="Arial" w:hAnsi="Arial" w:cs="Arial"/>
                <w:sz w:val="20"/>
                <w:szCs w:val="20"/>
              </w:rPr>
              <w:t xml:space="preserve">Increasedparticipationof designated groups, includingblack-,woman- andyouth-owned </w:t>
            </w:r>
            <w:r w:rsidRPr="00304DFE">
              <w:rPr>
                <w:rFonts w:ascii="Arial" w:hAnsi="Arial" w:cs="Arial"/>
                <w:spacing w:val="-2"/>
                <w:sz w:val="20"/>
                <w:szCs w:val="20"/>
              </w:rPr>
              <w:t>contractors.</w:t>
            </w:r>
          </w:p>
          <w:p w:rsidR="005B6301" w:rsidRPr="00304DFE" w:rsidRDefault="005B6301" w:rsidP="00304DFE">
            <w:pPr>
              <w:pStyle w:val="TableParagraph"/>
              <w:numPr>
                <w:ilvl w:val="0"/>
                <w:numId w:val="27"/>
              </w:numPr>
              <w:tabs>
                <w:tab w:val="left" w:pos="439"/>
                <w:tab w:val="left" w:pos="440"/>
              </w:tabs>
              <w:spacing w:after="0" w:line="240" w:lineRule="auto"/>
              <w:ind w:right="422"/>
              <w:jc w:val="left"/>
              <w:rPr>
                <w:rFonts w:ascii="Arial" w:hAnsi="Arial" w:cs="Arial"/>
                <w:sz w:val="20"/>
                <w:szCs w:val="20"/>
              </w:rPr>
            </w:pPr>
            <w:r w:rsidRPr="00304DFE">
              <w:rPr>
                <w:rFonts w:ascii="Arial" w:hAnsi="Arial" w:cs="Arial"/>
                <w:spacing w:val="-2"/>
                <w:sz w:val="20"/>
                <w:szCs w:val="20"/>
              </w:rPr>
              <w:t>Performance-drivenclients.</w:t>
            </w:r>
          </w:p>
        </w:tc>
      </w:tr>
      <w:tr w:rsidR="005B6301" w:rsidRPr="00304DFE" w:rsidTr="00F556AA">
        <w:trPr>
          <w:trHeight w:val="974"/>
        </w:trPr>
        <w:tc>
          <w:tcPr>
            <w:tcW w:w="727" w:type="dxa"/>
            <w:shd w:val="clear" w:color="auto" w:fill="auto"/>
          </w:tcPr>
          <w:p w:rsidR="005B6301" w:rsidRPr="00304DFE" w:rsidRDefault="005B6301" w:rsidP="00304DFE">
            <w:pPr>
              <w:pStyle w:val="TableParagraph"/>
              <w:spacing w:after="0" w:line="240" w:lineRule="auto"/>
              <w:jc w:val="left"/>
              <w:rPr>
                <w:rFonts w:ascii="Arial" w:hAnsi="Arial" w:cs="Arial"/>
                <w:b/>
                <w:sz w:val="20"/>
                <w:szCs w:val="20"/>
              </w:rPr>
            </w:pPr>
          </w:p>
          <w:p w:rsidR="005B6301" w:rsidRPr="00304DFE" w:rsidRDefault="005B6301" w:rsidP="00304DFE">
            <w:pPr>
              <w:pStyle w:val="TableParagraph"/>
              <w:spacing w:after="0" w:line="240" w:lineRule="auto"/>
              <w:ind w:left="80"/>
              <w:jc w:val="left"/>
              <w:rPr>
                <w:rFonts w:ascii="Arial" w:hAnsi="Arial" w:cs="Arial"/>
                <w:b/>
                <w:sz w:val="20"/>
                <w:szCs w:val="20"/>
              </w:rPr>
            </w:pPr>
            <w:r w:rsidRPr="00304DFE">
              <w:rPr>
                <w:rFonts w:ascii="Arial" w:hAnsi="Arial" w:cs="Arial"/>
                <w:b/>
                <w:w w:val="102"/>
                <w:sz w:val="20"/>
                <w:szCs w:val="20"/>
              </w:rPr>
              <w:t>2</w:t>
            </w:r>
          </w:p>
        </w:tc>
        <w:tc>
          <w:tcPr>
            <w:tcW w:w="2228" w:type="dxa"/>
            <w:shd w:val="clear" w:color="auto" w:fill="auto"/>
          </w:tcPr>
          <w:p w:rsidR="005B6301" w:rsidRPr="00304DFE" w:rsidRDefault="005B6301" w:rsidP="00304DFE">
            <w:pPr>
              <w:pStyle w:val="TableParagraph"/>
              <w:spacing w:after="0" w:line="240" w:lineRule="auto"/>
              <w:ind w:left="80" w:right="80"/>
              <w:jc w:val="left"/>
              <w:rPr>
                <w:rFonts w:ascii="Arial" w:hAnsi="Arial" w:cs="Arial"/>
                <w:sz w:val="20"/>
                <w:szCs w:val="20"/>
              </w:rPr>
            </w:pPr>
            <w:r w:rsidRPr="00304DFE">
              <w:rPr>
                <w:rFonts w:ascii="Arial" w:hAnsi="Arial" w:cs="Arial"/>
                <w:sz w:val="20"/>
                <w:szCs w:val="20"/>
              </w:rPr>
              <w:t xml:space="preserve">Priority2:Education,skillsand </w:t>
            </w:r>
            <w:r w:rsidRPr="00304DFE">
              <w:rPr>
                <w:rFonts w:ascii="Arial" w:hAnsi="Arial" w:cs="Arial"/>
                <w:spacing w:val="-2"/>
                <w:sz w:val="20"/>
                <w:szCs w:val="20"/>
              </w:rPr>
              <w:t>health</w:t>
            </w:r>
          </w:p>
        </w:tc>
        <w:tc>
          <w:tcPr>
            <w:tcW w:w="2228" w:type="dxa"/>
            <w:shd w:val="clear" w:color="auto" w:fill="auto"/>
          </w:tcPr>
          <w:p w:rsidR="005B6301" w:rsidRPr="00304DFE" w:rsidRDefault="005B6301" w:rsidP="00304DFE">
            <w:pPr>
              <w:pStyle w:val="TableParagraph"/>
              <w:spacing w:after="0" w:line="240" w:lineRule="auto"/>
              <w:ind w:left="80" w:right="80"/>
              <w:jc w:val="left"/>
              <w:rPr>
                <w:rFonts w:ascii="Arial" w:hAnsi="Arial" w:cs="Arial"/>
                <w:sz w:val="20"/>
                <w:szCs w:val="20"/>
              </w:rPr>
            </w:pPr>
            <w:r w:rsidRPr="00304DFE">
              <w:rPr>
                <w:rFonts w:ascii="Arial" w:hAnsi="Arial" w:cs="Arial"/>
                <w:sz w:val="20"/>
                <w:szCs w:val="20"/>
              </w:rPr>
              <w:t>Improved education, training andinnovation.</w:t>
            </w:r>
          </w:p>
          <w:p w:rsidR="005B6301" w:rsidRPr="00304DFE" w:rsidRDefault="005B6301" w:rsidP="00304DFE">
            <w:pPr>
              <w:pStyle w:val="TableParagraph"/>
              <w:spacing w:after="0" w:line="240" w:lineRule="auto"/>
              <w:ind w:left="80" w:right="80"/>
              <w:jc w:val="left"/>
              <w:rPr>
                <w:rFonts w:ascii="Arial" w:hAnsi="Arial" w:cs="Arial"/>
                <w:sz w:val="20"/>
                <w:szCs w:val="20"/>
              </w:rPr>
            </w:pPr>
            <w:r w:rsidRPr="00304DFE">
              <w:rPr>
                <w:rFonts w:ascii="Arial" w:hAnsi="Arial" w:cs="Arial"/>
                <w:sz w:val="20"/>
                <w:szCs w:val="20"/>
              </w:rPr>
              <w:t>Improved employability of youth through skills training.</w:t>
            </w:r>
          </w:p>
        </w:tc>
        <w:tc>
          <w:tcPr>
            <w:tcW w:w="2149" w:type="dxa"/>
            <w:shd w:val="clear" w:color="auto" w:fill="auto"/>
          </w:tcPr>
          <w:p w:rsidR="005B6301" w:rsidRPr="00304DFE" w:rsidRDefault="005B6301" w:rsidP="00304DFE">
            <w:pPr>
              <w:pStyle w:val="TableParagraph"/>
              <w:spacing w:after="0" w:line="240" w:lineRule="auto"/>
              <w:ind w:left="0" w:right="83"/>
              <w:jc w:val="left"/>
              <w:rPr>
                <w:rFonts w:ascii="Arial" w:hAnsi="Arial" w:cs="Arial"/>
                <w:sz w:val="20"/>
                <w:szCs w:val="20"/>
              </w:rPr>
            </w:pPr>
            <w:r w:rsidRPr="00304DFE">
              <w:rPr>
                <w:rFonts w:ascii="Arial" w:hAnsi="Arial" w:cs="Arial"/>
                <w:spacing w:val="-2"/>
                <w:w w:val="105"/>
                <w:sz w:val="20"/>
                <w:szCs w:val="20"/>
              </w:rPr>
              <w:t>Transformedbuilt environment</w:t>
            </w:r>
          </w:p>
        </w:tc>
        <w:tc>
          <w:tcPr>
            <w:tcW w:w="2228" w:type="dxa"/>
            <w:shd w:val="clear" w:color="auto" w:fill="auto"/>
          </w:tcPr>
          <w:p w:rsidR="005B6301" w:rsidRPr="00304DFE" w:rsidRDefault="005B6301" w:rsidP="00304DFE">
            <w:pPr>
              <w:pStyle w:val="TableParagraph"/>
              <w:spacing w:after="0" w:line="240" w:lineRule="auto"/>
              <w:ind w:left="0"/>
              <w:jc w:val="left"/>
              <w:rPr>
                <w:rFonts w:ascii="Arial" w:hAnsi="Arial" w:cs="Arial"/>
                <w:sz w:val="20"/>
                <w:szCs w:val="20"/>
              </w:rPr>
            </w:pPr>
            <w:r w:rsidRPr="00304DFE">
              <w:rPr>
                <w:rFonts w:ascii="Arial" w:hAnsi="Arial" w:cs="Arial"/>
                <w:spacing w:val="-2"/>
                <w:sz w:val="20"/>
                <w:szCs w:val="20"/>
              </w:rPr>
              <w:t>Developedcontractors</w:t>
            </w:r>
          </w:p>
        </w:tc>
      </w:tr>
      <w:tr w:rsidR="005B6301" w:rsidRPr="00304DFE" w:rsidTr="00F556AA">
        <w:trPr>
          <w:trHeight w:val="1397"/>
        </w:trPr>
        <w:tc>
          <w:tcPr>
            <w:tcW w:w="727" w:type="dxa"/>
            <w:shd w:val="clear" w:color="auto" w:fill="auto"/>
          </w:tcPr>
          <w:p w:rsidR="005B6301" w:rsidRPr="00304DFE" w:rsidRDefault="005B6301" w:rsidP="00304DFE">
            <w:pPr>
              <w:pStyle w:val="TableParagraph"/>
              <w:spacing w:after="0" w:line="240" w:lineRule="auto"/>
              <w:jc w:val="left"/>
              <w:rPr>
                <w:rFonts w:ascii="Arial" w:hAnsi="Arial" w:cs="Arial"/>
                <w:b/>
                <w:sz w:val="20"/>
                <w:szCs w:val="20"/>
              </w:rPr>
            </w:pPr>
          </w:p>
          <w:p w:rsidR="005B6301" w:rsidRPr="00304DFE" w:rsidRDefault="005B6301" w:rsidP="00304DFE">
            <w:pPr>
              <w:pStyle w:val="TableParagraph"/>
              <w:spacing w:after="0" w:line="240" w:lineRule="auto"/>
              <w:ind w:left="80"/>
              <w:jc w:val="left"/>
              <w:rPr>
                <w:rFonts w:ascii="Arial" w:hAnsi="Arial" w:cs="Arial"/>
                <w:b/>
                <w:sz w:val="20"/>
                <w:szCs w:val="20"/>
              </w:rPr>
            </w:pPr>
            <w:r w:rsidRPr="00304DFE">
              <w:rPr>
                <w:rFonts w:ascii="Arial" w:hAnsi="Arial" w:cs="Arial"/>
                <w:b/>
                <w:w w:val="102"/>
                <w:sz w:val="20"/>
                <w:szCs w:val="20"/>
              </w:rPr>
              <w:t>3</w:t>
            </w:r>
          </w:p>
        </w:tc>
        <w:tc>
          <w:tcPr>
            <w:tcW w:w="2228" w:type="dxa"/>
            <w:shd w:val="clear" w:color="auto" w:fill="auto"/>
          </w:tcPr>
          <w:p w:rsidR="005B6301" w:rsidRPr="00304DFE" w:rsidRDefault="005B6301" w:rsidP="00304DFE">
            <w:pPr>
              <w:pStyle w:val="TableParagraph"/>
              <w:spacing w:after="0" w:line="240" w:lineRule="auto"/>
              <w:ind w:left="80" w:right="330"/>
              <w:jc w:val="left"/>
              <w:rPr>
                <w:rFonts w:ascii="Arial" w:hAnsi="Arial" w:cs="Arial"/>
                <w:sz w:val="20"/>
                <w:szCs w:val="20"/>
              </w:rPr>
            </w:pPr>
            <w:r w:rsidRPr="00304DFE">
              <w:rPr>
                <w:rFonts w:ascii="Arial" w:hAnsi="Arial" w:cs="Arial"/>
                <w:sz w:val="20"/>
                <w:szCs w:val="20"/>
              </w:rPr>
              <w:t xml:space="preserve">Priority 6: A capable, ethicalanddevelopmental </w:t>
            </w:r>
            <w:r w:rsidRPr="00304DFE">
              <w:rPr>
                <w:rFonts w:ascii="Arial" w:hAnsi="Arial" w:cs="Arial"/>
                <w:spacing w:val="-2"/>
                <w:sz w:val="20"/>
                <w:szCs w:val="20"/>
              </w:rPr>
              <w:t>state</w:t>
            </w:r>
          </w:p>
        </w:tc>
        <w:tc>
          <w:tcPr>
            <w:tcW w:w="2228" w:type="dxa"/>
            <w:shd w:val="clear" w:color="auto" w:fill="auto"/>
          </w:tcPr>
          <w:p w:rsidR="005B6301" w:rsidRPr="00304DFE" w:rsidRDefault="005B6301" w:rsidP="00304DFE">
            <w:pPr>
              <w:pStyle w:val="TableParagraph"/>
              <w:spacing w:after="0" w:line="240" w:lineRule="auto"/>
              <w:ind w:left="80" w:right="301"/>
              <w:jc w:val="left"/>
              <w:rPr>
                <w:rFonts w:ascii="Arial" w:hAnsi="Arial" w:cs="Arial"/>
                <w:sz w:val="20"/>
                <w:szCs w:val="20"/>
              </w:rPr>
            </w:pPr>
            <w:r w:rsidRPr="00304DFE">
              <w:rPr>
                <w:rFonts w:ascii="Arial" w:hAnsi="Arial" w:cs="Arial"/>
                <w:sz w:val="20"/>
                <w:szCs w:val="20"/>
              </w:rPr>
              <w:t xml:space="preserve">Ethical,efficientoperations andeffectiveaccountability </w:t>
            </w:r>
            <w:r w:rsidRPr="00304DFE">
              <w:rPr>
                <w:rFonts w:ascii="Arial" w:hAnsi="Arial" w:cs="Arial"/>
                <w:spacing w:val="-2"/>
                <w:sz w:val="20"/>
                <w:szCs w:val="20"/>
              </w:rPr>
              <w:t>mechanisms</w:t>
            </w:r>
          </w:p>
        </w:tc>
        <w:tc>
          <w:tcPr>
            <w:tcW w:w="2149" w:type="dxa"/>
            <w:shd w:val="clear" w:color="auto" w:fill="auto"/>
          </w:tcPr>
          <w:p w:rsidR="005B6301" w:rsidRPr="00304DFE" w:rsidRDefault="005B6301" w:rsidP="00304DFE">
            <w:pPr>
              <w:pStyle w:val="TableParagraph"/>
              <w:spacing w:after="0" w:line="240" w:lineRule="auto"/>
              <w:ind w:left="0" w:right="83"/>
              <w:jc w:val="left"/>
              <w:rPr>
                <w:rFonts w:ascii="Arial" w:hAnsi="Arial" w:cs="Arial"/>
                <w:sz w:val="20"/>
                <w:szCs w:val="20"/>
              </w:rPr>
            </w:pPr>
            <w:r w:rsidRPr="00304DFE">
              <w:rPr>
                <w:rFonts w:ascii="Arial" w:hAnsi="Arial" w:cs="Arial"/>
                <w:spacing w:val="-2"/>
                <w:sz w:val="20"/>
                <w:szCs w:val="20"/>
              </w:rPr>
              <w:t>Aresilient,ethicaland</w:t>
            </w:r>
            <w:r w:rsidRPr="00304DFE">
              <w:rPr>
                <w:rFonts w:ascii="Arial" w:hAnsi="Arial" w:cs="Arial"/>
                <w:sz w:val="20"/>
                <w:szCs w:val="20"/>
              </w:rPr>
              <w:t xml:space="preserve"> capableDPWI</w:t>
            </w:r>
          </w:p>
        </w:tc>
        <w:tc>
          <w:tcPr>
            <w:tcW w:w="2228" w:type="dxa"/>
            <w:shd w:val="clear" w:color="auto" w:fill="auto"/>
          </w:tcPr>
          <w:p w:rsidR="005B6301" w:rsidRPr="00304DFE" w:rsidRDefault="005B6301" w:rsidP="00304DFE">
            <w:pPr>
              <w:pStyle w:val="TableParagraph"/>
              <w:numPr>
                <w:ilvl w:val="0"/>
                <w:numId w:val="26"/>
              </w:numPr>
              <w:tabs>
                <w:tab w:val="left" w:pos="440"/>
                <w:tab w:val="left" w:pos="441"/>
              </w:tabs>
              <w:spacing w:after="0" w:line="240" w:lineRule="auto"/>
              <w:ind w:right="66"/>
              <w:jc w:val="left"/>
              <w:rPr>
                <w:rFonts w:ascii="Arial" w:hAnsi="Arial" w:cs="Arial"/>
                <w:sz w:val="20"/>
                <w:szCs w:val="20"/>
              </w:rPr>
            </w:pPr>
            <w:r w:rsidRPr="00304DFE">
              <w:rPr>
                <w:rFonts w:ascii="Arial" w:hAnsi="Arial" w:cs="Arial"/>
                <w:sz w:val="20"/>
                <w:szCs w:val="20"/>
              </w:rPr>
              <w:t>Ethicalandperformance- drivencidb.</w:t>
            </w:r>
          </w:p>
          <w:p w:rsidR="005B6301" w:rsidRPr="00304DFE" w:rsidRDefault="005B6301" w:rsidP="00304DFE">
            <w:pPr>
              <w:pStyle w:val="TableParagraph"/>
              <w:numPr>
                <w:ilvl w:val="0"/>
                <w:numId w:val="26"/>
              </w:numPr>
              <w:tabs>
                <w:tab w:val="left" w:pos="440"/>
                <w:tab w:val="left" w:pos="441"/>
              </w:tabs>
              <w:spacing w:after="0" w:line="240" w:lineRule="auto"/>
              <w:ind w:right="299"/>
              <w:jc w:val="left"/>
              <w:rPr>
                <w:rFonts w:ascii="Arial" w:hAnsi="Arial" w:cs="Arial"/>
                <w:sz w:val="20"/>
                <w:szCs w:val="20"/>
              </w:rPr>
            </w:pPr>
            <w:r w:rsidRPr="00304DFE">
              <w:rPr>
                <w:rFonts w:ascii="Arial" w:hAnsi="Arial" w:cs="Arial"/>
                <w:sz w:val="20"/>
                <w:szCs w:val="20"/>
              </w:rPr>
              <w:t>Reducednon- complianceandfraud.</w:t>
            </w:r>
          </w:p>
        </w:tc>
      </w:tr>
    </w:tbl>
    <w:p w:rsidR="0024278E" w:rsidRPr="00304DFE" w:rsidRDefault="0024278E" w:rsidP="00304DFE">
      <w:pPr>
        <w:widowControl w:val="0"/>
        <w:tabs>
          <w:tab w:val="left" w:pos="284"/>
        </w:tabs>
        <w:autoSpaceDE w:val="0"/>
        <w:autoSpaceDN w:val="0"/>
        <w:spacing w:after="0" w:line="240" w:lineRule="auto"/>
        <w:ind w:right="263"/>
        <w:jc w:val="left"/>
        <w:rPr>
          <w:rFonts w:ascii="Arial" w:hAnsi="Arial" w:cs="Arial"/>
          <w:sz w:val="20"/>
          <w:szCs w:val="20"/>
        </w:rPr>
      </w:pPr>
    </w:p>
    <w:p w:rsidR="00EB2F14" w:rsidRPr="00304DFE" w:rsidRDefault="00EB2F14" w:rsidP="00304DFE">
      <w:pPr>
        <w:widowControl w:val="0"/>
        <w:tabs>
          <w:tab w:val="left" w:pos="284"/>
        </w:tabs>
        <w:autoSpaceDE w:val="0"/>
        <w:autoSpaceDN w:val="0"/>
        <w:spacing w:after="0" w:line="240" w:lineRule="auto"/>
        <w:ind w:right="263"/>
        <w:jc w:val="left"/>
        <w:rPr>
          <w:rFonts w:ascii="Arial" w:hAnsi="Arial" w:cs="Arial"/>
          <w:b/>
          <w:bCs/>
          <w:sz w:val="20"/>
          <w:szCs w:val="20"/>
        </w:rPr>
      </w:pPr>
      <w:r w:rsidRPr="00304DFE">
        <w:rPr>
          <w:rFonts w:ascii="Arial" w:hAnsi="Arial" w:cs="Arial"/>
          <w:b/>
          <w:bCs/>
          <w:sz w:val="20"/>
          <w:szCs w:val="20"/>
        </w:rPr>
        <w:t>Targets to ensure mandated Indicators to reach outcomes:</w:t>
      </w:r>
    </w:p>
    <w:p w:rsidR="00EB2F14" w:rsidRPr="00304DFE" w:rsidRDefault="00EB2F14" w:rsidP="00304DFE">
      <w:pPr>
        <w:pStyle w:val="ListParagraph"/>
        <w:widowControl w:val="0"/>
        <w:numPr>
          <w:ilvl w:val="0"/>
          <w:numId w:val="12"/>
        </w:numPr>
        <w:tabs>
          <w:tab w:val="left" w:pos="284"/>
        </w:tabs>
        <w:autoSpaceDE w:val="0"/>
        <w:autoSpaceDN w:val="0"/>
        <w:spacing w:after="0" w:line="240" w:lineRule="auto"/>
        <w:ind w:right="263"/>
        <w:jc w:val="left"/>
        <w:rPr>
          <w:rFonts w:ascii="Arial" w:hAnsi="Arial" w:cs="Arial"/>
          <w:sz w:val="20"/>
          <w:szCs w:val="20"/>
        </w:rPr>
      </w:pPr>
      <w:r w:rsidRPr="00304DFE">
        <w:rPr>
          <w:rFonts w:ascii="Arial" w:hAnsi="Arial" w:cs="Arial"/>
          <w:sz w:val="20"/>
          <w:szCs w:val="20"/>
        </w:rPr>
        <w:t>The transformation targets to increase youth ownership and participation - 35% over five years against a 29% baseline target.</w:t>
      </w:r>
    </w:p>
    <w:p w:rsidR="00EB2F14" w:rsidRPr="00304DFE" w:rsidRDefault="00EB2F14" w:rsidP="00304DFE">
      <w:pPr>
        <w:pStyle w:val="ListParagraph"/>
        <w:widowControl w:val="0"/>
        <w:numPr>
          <w:ilvl w:val="0"/>
          <w:numId w:val="12"/>
        </w:numPr>
        <w:tabs>
          <w:tab w:val="left" w:pos="284"/>
        </w:tabs>
        <w:autoSpaceDE w:val="0"/>
        <w:autoSpaceDN w:val="0"/>
        <w:spacing w:after="0" w:line="240" w:lineRule="auto"/>
        <w:ind w:right="263"/>
        <w:jc w:val="left"/>
        <w:rPr>
          <w:rFonts w:ascii="Arial" w:hAnsi="Arial" w:cs="Arial"/>
          <w:sz w:val="20"/>
          <w:szCs w:val="20"/>
        </w:rPr>
      </w:pPr>
      <w:r w:rsidRPr="00304DFE">
        <w:rPr>
          <w:rFonts w:ascii="Arial" w:hAnsi="Arial" w:cs="Arial"/>
          <w:sz w:val="20"/>
          <w:szCs w:val="20"/>
        </w:rPr>
        <w:t>The target to increase black ownership grades 7 to 9 on the contractor register is stated as 75% over five years against a 67% baseline.</w:t>
      </w:r>
    </w:p>
    <w:p w:rsidR="00EB2F14" w:rsidRPr="00304DFE" w:rsidRDefault="00EB2F14" w:rsidP="00304DFE">
      <w:pPr>
        <w:pStyle w:val="ListParagraph"/>
        <w:widowControl w:val="0"/>
        <w:numPr>
          <w:ilvl w:val="0"/>
          <w:numId w:val="12"/>
        </w:numPr>
        <w:tabs>
          <w:tab w:val="left" w:pos="284"/>
        </w:tabs>
        <w:autoSpaceDE w:val="0"/>
        <w:autoSpaceDN w:val="0"/>
        <w:spacing w:after="0" w:line="240" w:lineRule="auto"/>
        <w:ind w:right="263"/>
        <w:jc w:val="left"/>
        <w:rPr>
          <w:rFonts w:ascii="Arial" w:hAnsi="Arial" w:cs="Arial"/>
          <w:sz w:val="20"/>
          <w:szCs w:val="20"/>
        </w:rPr>
      </w:pPr>
      <w:r w:rsidRPr="00304DFE">
        <w:rPr>
          <w:rFonts w:ascii="Arial" w:hAnsi="Arial" w:cs="Arial"/>
          <w:sz w:val="20"/>
          <w:szCs w:val="20"/>
        </w:rPr>
        <w:t>The target for women owned registered contractors in grades 2 to 9 is stated as 40% over five years against a 30% baseline.</w:t>
      </w:r>
    </w:p>
    <w:p w:rsidR="00EB2F14" w:rsidRPr="00304DFE" w:rsidRDefault="00EB2F14" w:rsidP="00304DFE">
      <w:pPr>
        <w:pStyle w:val="ListParagraph"/>
        <w:widowControl w:val="0"/>
        <w:numPr>
          <w:ilvl w:val="0"/>
          <w:numId w:val="12"/>
        </w:numPr>
        <w:tabs>
          <w:tab w:val="left" w:pos="284"/>
        </w:tabs>
        <w:autoSpaceDE w:val="0"/>
        <w:autoSpaceDN w:val="0"/>
        <w:spacing w:after="0" w:line="240" w:lineRule="auto"/>
        <w:ind w:right="263"/>
        <w:jc w:val="left"/>
        <w:rPr>
          <w:rFonts w:ascii="Arial" w:hAnsi="Arial" w:cs="Arial"/>
          <w:sz w:val="20"/>
          <w:szCs w:val="20"/>
        </w:rPr>
      </w:pPr>
      <w:r w:rsidRPr="00304DFE">
        <w:rPr>
          <w:rFonts w:ascii="Arial" w:hAnsi="Arial" w:cs="Arial"/>
          <w:sz w:val="20"/>
          <w:szCs w:val="20"/>
        </w:rPr>
        <w:t>The target to increase the percentage access to work for women-owned contractors is stated as 35% against the baseline of 24%.</w:t>
      </w:r>
    </w:p>
    <w:p w:rsidR="00EB2F14" w:rsidRPr="00304DFE" w:rsidRDefault="00EB2F14" w:rsidP="00304DFE">
      <w:pPr>
        <w:pStyle w:val="ListParagraph"/>
        <w:widowControl w:val="0"/>
        <w:numPr>
          <w:ilvl w:val="0"/>
          <w:numId w:val="12"/>
        </w:numPr>
        <w:tabs>
          <w:tab w:val="left" w:pos="284"/>
        </w:tabs>
        <w:autoSpaceDE w:val="0"/>
        <w:autoSpaceDN w:val="0"/>
        <w:spacing w:after="0" w:line="240" w:lineRule="auto"/>
        <w:ind w:right="263"/>
        <w:jc w:val="left"/>
        <w:rPr>
          <w:rFonts w:ascii="Arial" w:hAnsi="Arial" w:cs="Arial"/>
          <w:sz w:val="20"/>
          <w:szCs w:val="20"/>
        </w:rPr>
      </w:pPr>
      <w:r w:rsidRPr="00304DFE">
        <w:rPr>
          <w:rFonts w:ascii="Arial" w:hAnsi="Arial" w:cs="Arial"/>
          <w:sz w:val="20"/>
          <w:szCs w:val="20"/>
        </w:rPr>
        <w:t>Monitoring the number of upgrades of women-owned contractors is stated to move to 50% from the baseline of 40% over the next five years.</w:t>
      </w:r>
    </w:p>
    <w:p w:rsidR="00EB2F14" w:rsidRPr="00304DFE" w:rsidRDefault="00EB2F14" w:rsidP="00304DFE">
      <w:pPr>
        <w:pStyle w:val="ListParagraph"/>
        <w:widowControl w:val="0"/>
        <w:numPr>
          <w:ilvl w:val="0"/>
          <w:numId w:val="12"/>
        </w:numPr>
        <w:tabs>
          <w:tab w:val="left" w:pos="284"/>
        </w:tabs>
        <w:autoSpaceDE w:val="0"/>
        <w:autoSpaceDN w:val="0"/>
        <w:spacing w:after="0" w:line="240" w:lineRule="auto"/>
        <w:ind w:right="263"/>
        <w:jc w:val="left"/>
        <w:rPr>
          <w:rFonts w:ascii="Arial" w:hAnsi="Arial" w:cs="Arial"/>
          <w:sz w:val="20"/>
          <w:szCs w:val="20"/>
        </w:rPr>
      </w:pPr>
      <w:r w:rsidRPr="00304DFE">
        <w:rPr>
          <w:rFonts w:ascii="Arial" w:hAnsi="Arial" w:cs="Arial"/>
          <w:sz w:val="20"/>
          <w:szCs w:val="20"/>
        </w:rPr>
        <w:t>Monitoring black owned contractors is stated as moving to 60% from the baseline of 50% over the next five years.</w:t>
      </w:r>
    </w:p>
    <w:p w:rsidR="00EB2F14" w:rsidRPr="00304DFE" w:rsidRDefault="00EB2F14" w:rsidP="00304DFE">
      <w:pPr>
        <w:pStyle w:val="ListParagraph"/>
        <w:widowControl w:val="0"/>
        <w:numPr>
          <w:ilvl w:val="0"/>
          <w:numId w:val="12"/>
        </w:numPr>
        <w:tabs>
          <w:tab w:val="left" w:pos="284"/>
        </w:tabs>
        <w:autoSpaceDE w:val="0"/>
        <w:autoSpaceDN w:val="0"/>
        <w:spacing w:after="0" w:line="240" w:lineRule="auto"/>
        <w:ind w:right="263"/>
        <w:jc w:val="left"/>
        <w:rPr>
          <w:rFonts w:ascii="Arial" w:hAnsi="Arial" w:cs="Arial"/>
          <w:sz w:val="20"/>
          <w:szCs w:val="20"/>
        </w:rPr>
      </w:pPr>
      <w:r w:rsidRPr="00304DFE">
        <w:rPr>
          <w:rFonts w:ascii="Arial" w:hAnsi="Arial" w:cs="Arial"/>
          <w:sz w:val="20"/>
          <w:szCs w:val="20"/>
        </w:rPr>
        <w:t>Under developing performance driven clients, to drive increased spending on infrastructure budgets, it set a five-year target of 90 from a baseline of 82%.</w:t>
      </w:r>
    </w:p>
    <w:p w:rsidR="00EB2F14" w:rsidRPr="00304DFE" w:rsidRDefault="00EB2F14" w:rsidP="00304DFE">
      <w:pPr>
        <w:pStyle w:val="ListParagraph"/>
        <w:widowControl w:val="0"/>
        <w:numPr>
          <w:ilvl w:val="0"/>
          <w:numId w:val="12"/>
        </w:numPr>
        <w:tabs>
          <w:tab w:val="left" w:pos="284"/>
        </w:tabs>
        <w:autoSpaceDE w:val="0"/>
        <w:autoSpaceDN w:val="0"/>
        <w:spacing w:after="0" w:line="240" w:lineRule="auto"/>
        <w:ind w:right="263"/>
        <w:jc w:val="left"/>
        <w:rPr>
          <w:rFonts w:ascii="Arial" w:hAnsi="Arial" w:cs="Arial"/>
          <w:sz w:val="20"/>
          <w:szCs w:val="20"/>
        </w:rPr>
      </w:pPr>
      <w:r w:rsidRPr="00304DFE">
        <w:rPr>
          <w:rFonts w:ascii="Arial" w:hAnsi="Arial" w:cs="Arial"/>
          <w:sz w:val="20"/>
          <w:szCs w:val="20"/>
        </w:rPr>
        <w:t xml:space="preserve">Under the objective to drive reduce non-compliance and corruption in the construction sector - it states an indicator of average number of non-compliance cases reported per year, to move from the baseline of 72 to 36 over five years.  </w:t>
      </w:r>
    </w:p>
    <w:p w:rsidR="00EB2F14" w:rsidRPr="00304DFE" w:rsidRDefault="00EB2F14" w:rsidP="00304DFE">
      <w:pPr>
        <w:pStyle w:val="ListParagraph"/>
        <w:widowControl w:val="0"/>
        <w:numPr>
          <w:ilvl w:val="0"/>
          <w:numId w:val="12"/>
        </w:numPr>
        <w:tabs>
          <w:tab w:val="left" w:pos="284"/>
        </w:tabs>
        <w:autoSpaceDE w:val="0"/>
        <w:autoSpaceDN w:val="0"/>
        <w:spacing w:after="0" w:line="240" w:lineRule="auto"/>
        <w:ind w:right="263"/>
        <w:jc w:val="left"/>
        <w:rPr>
          <w:rFonts w:ascii="Arial" w:hAnsi="Arial" w:cs="Arial"/>
          <w:sz w:val="20"/>
          <w:szCs w:val="20"/>
        </w:rPr>
      </w:pPr>
      <w:r w:rsidRPr="00304DFE">
        <w:rPr>
          <w:rFonts w:ascii="Arial" w:hAnsi="Arial" w:cs="Arial"/>
          <w:sz w:val="20"/>
          <w:szCs w:val="20"/>
        </w:rPr>
        <w:t xml:space="preserve">For the stated target to drive towards good governance, it wants to achieve a clean audit for the year 2021/22. </w:t>
      </w:r>
    </w:p>
    <w:p w:rsidR="00EB2F14" w:rsidRPr="00304DFE" w:rsidRDefault="00EB2F14" w:rsidP="00304DFE">
      <w:pPr>
        <w:widowControl w:val="0"/>
        <w:tabs>
          <w:tab w:val="left" w:pos="284"/>
        </w:tabs>
        <w:autoSpaceDE w:val="0"/>
        <w:autoSpaceDN w:val="0"/>
        <w:spacing w:after="0" w:line="240" w:lineRule="auto"/>
        <w:ind w:right="263"/>
        <w:jc w:val="left"/>
        <w:rPr>
          <w:rFonts w:ascii="Arial" w:hAnsi="Arial" w:cs="Arial"/>
          <w:sz w:val="20"/>
          <w:szCs w:val="20"/>
        </w:rPr>
      </w:pPr>
    </w:p>
    <w:p w:rsidR="00EB2F14" w:rsidRPr="00304DFE" w:rsidRDefault="00EB2F14" w:rsidP="00304DFE">
      <w:pPr>
        <w:widowControl w:val="0"/>
        <w:tabs>
          <w:tab w:val="left" w:pos="284"/>
        </w:tabs>
        <w:autoSpaceDE w:val="0"/>
        <w:autoSpaceDN w:val="0"/>
        <w:spacing w:after="0" w:line="240" w:lineRule="auto"/>
        <w:ind w:right="263"/>
        <w:jc w:val="left"/>
        <w:rPr>
          <w:rFonts w:ascii="Arial" w:hAnsi="Arial" w:cs="Arial"/>
          <w:sz w:val="20"/>
          <w:szCs w:val="20"/>
        </w:rPr>
      </w:pPr>
      <w:r w:rsidRPr="00304DFE">
        <w:rPr>
          <w:rFonts w:ascii="Arial" w:hAnsi="Arial" w:cs="Arial"/>
          <w:sz w:val="20"/>
          <w:szCs w:val="20"/>
        </w:rPr>
        <w:t xml:space="preserve">The key issue for the committee is that the </w:t>
      </w:r>
      <w:r w:rsidR="00CB4A58" w:rsidRPr="00304DFE">
        <w:rPr>
          <w:rFonts w:ascii="Arial" w:hAnsi="Arial" w:cs="Arial"/>
          <w:sz w:val="20"/>
          <w:szCs w:val="20"/>
        </w:rPr>
        <w:t>cidb</w:t>
      </w:r>
      <w:r w:rsidRPr="00304DFE">
        <w:rPr>
          <w:rFonts w:ascii="Arial" w:hAnsi="Arial" w:cs="Arial"/>
          <w:sz w:val="20"/>
          <w:szCs w:val="20"/>
        </w:rPr>
        <w:t xml:space="preserve"> should have interventions in place to achieve these stated targets.</w:t>
      </w:r>
    </w:p>
    <w:p w:rsidR="00EB2F14" w:rsidRPr="00304DFE" w:rsidRDefault="00EB2F14" w:rsidP="00304DFE">
      <w:pPr>
        <w:widowControl w:val="0"/>
        <w:tabs>
          <w:tab w:val="left" w:pos="284"/>
        </w:tabs>
        <w:autoSpaceDE w:val="0"/>
        <w:autoSpaceDN w:val="0"/>
        <w:spacing w:after="0" w:line="240" w:lineRule="auto"/>
        <w:ind w:right="263"/>
        <w:jc w:val="left"/>
        <w:rPr>
          <w:rFonts w:ascii="Arial" w:hAnsi="Arial" w:cs="Arial"/>
          <w:sz w:val="20"/>
          <w:szCs w:val="20"/>
        </w:rPr>
      </w:pPr>
      <w:r w:rsidRPr="00304DFE">
        <w:rPr>
          <w:rFonts w:ascii="Arial" w:hAnsi="Arial" w:cs="Arial"/>
          <w:sz w:val="20"/>
          <w:szCs w:val="20"/>
        </w:rPr>
        <w:t>With regard to the targets toenabletransformationwithintheindustry the committee notes that it would apply the budget to the following interventions:</w:t>
      </w:r>
    </w:p>
    <w:tbl>
      <w:tblPr>
        <w:tblpPr w:leftFromText="180" w:rightFromText="180" w:vertAnchor="text" w:horzAnchor="margin" w:tblpY="-1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815"/>
        <w:gridCol w:w="4394"/>
      </w:tblGrid>
      <w:tr w:rsidR="00EB2F14" w:rsidRPr="00304DFE" w:rsidTr="001B4C9B">
        <w:trPr>
          <w:trHeight w:val="364"/>
        </w:trPr>
        <w:tc>
          <w:tcPr>
            <w:tcW w:w="4815" w:type="dxa"/>
            <w:shd w:val="clear" w:color="auto" w:fill="auto"/>
          </w:tcPr>
          <w:p w:rsidR="00EB2F14" w:rsidRPr="00304DFE" w:rsidRDefault="00EB2F14" w:rsidP="00304DFE">
            <w:pPr>
              <w:pStyle w:val="TableParagraph"/>
              <w:spacing w:after="0" w:line="240" w:lineRule="auto"/>
              <w:ind w:left="93"/>
              <w:jc w:val="left"/>
              <w:rPr>
                <w:rFonts w:ascii="Arial" w:hAnsi="Arial" w:cs="Arial"/>
                <w:b/>
                <w:sz w:val="20"/>
                <w:szCs w:val="20"/>
              </w:rPr>
            </w:pPr>
            <w:r w:rsidRPr="00304DFE">
              <w:rPr>
                <w:rFonts w:ascii="Arial" w:hAnsi="Arial" w:cs="Arial"/>
                <w:b/>
                <w:sz w:val="20"/>
                <w:szCs w:val="20"/>
              </w:rPr>
              <w:t>Interventions</w:t>
            </w:r>
          </w:p>
        </w:tc>
        <w:tc>
          <w:tcPr>
            <w:tcW w:w="4394" w:type="dxa"/>
            <w:shd w:val="clear" w:color="auto" w:fill="auto"/>
          </w:tcPr>
          <w:p w:rsidR="00EB2F14" w:rsidRPr="00304DFE" w:rsidRDefault="00EB2F14" w:rsidP="00304DFE">
            <w:pPr>
              <w:pStyle w:val="TableParagraph"/>
              <w:spacing w:after="0" w:line="240" w:lineRule="auto"/>
              <w:ind w:left="94"/>
              <w:jc w:val="left"/>
              <w:rPr>
                <w:rFonts w:ascii="Arial" w:hAnsi="Arial" w:cs="Arial"/>
                <w:b/>
                <w:sz w:val="20"/>
                <w:szCs w:val="20"/>
              </w:rPr>
            </w:pPr>
            <w:r w:rsidRPr="00304DFE">
              <w:rPr>
                <w:rFonts w:ascii="Arial" w:hAnsi="Arial" w:cs="Arial"/>
                <w:b/>
                <w:sz w:val="20"/>
                <w:szCs w:val="20"/>
              </w:rPr>
              <w:t>Progress</w:t>
            </w:r>
          </w:p>
        </w:tc>
      </w:tr>
      <w:tr w:rsidR="00EB2F14" w:rsidRPr="00304DFE" w:rsidTr="001B4C9B">
        <w:trPr>
          <w:trHeight w:val="642"/>
        </w:trPr>
        <w:tc>
          <w:tcPr>
            <w:tcW w:w="4815" w:type="dxa"/>
            <w:shd w:val="clear" w:color="auto" w:fill="auto"/>
          </w:tcPr>
          <w:p w:rsidR="00EB2F14" w:rsidRPr="00304DFE" w:rsidRDefault="00EB2F14" w:rsidP="00304DFE">
            <w:pPr>
              <w:pStyle w:val="TableParagraph"/>
              <w:spacing w:after="0" w:line="240" w:lineRule="auto"/>
              <w:ind w:left="94" w:hanging="1"/>
              <w:jc w:val="left"/>
              <w:rPr>
                <w:rFonts w:ascii="Arial" w:hAnsi="Arial" w:cs="Arial"/>
                <w:bCs/>
                <w:sz w:val="20"/>
                <w:szCs w:val="20"/>
              </w:rPr>
            </w:pPr>
            <w:r w:rsidRPr="00304DFE">
              <w:rPr>
                <w:rFonts w:ascii="Arial" w:hAnsi="Arial" w:cs="Arial"/>
                <w:bCs/>
                <w:sz w:val="20"/>
                <w:szCs w:val="20"/>
              </w:rPr>
              <w:t>Ensuringthecidbregistrationcriteriaspeakstotransformingtheindustry</w:t>
            </w:r>
          </w:p>
        </w:tc>
        <w:tc>
          <w:tcPr>
            <w:tcW w:w="4394" w:type="dxa"/>
            <w:shd w:val="clear" w:color="auto" w:fill="auto"/>
          </w:tcPr>
          <w:p w:rsidR="00EB2F14" w:rsidRPr="00304DFE" w:rsidRDefault="00EB2F14" w:rsidP="00304DFE">
            <w:pPr>
              <w:pStyle w:val="TableParagraph"/>
              <w:spacing w:after="0" w:line="240" w:lineRule="auto"/>
              <w:ind w:left="94"/>
              <w:jc w:val="left"/>
              <w:rPr>
                <w:rFonts w:ascii="Arial" w:hAnsi="Arial" w:cs="Arial"/>
                <w:bCs/>
                <w:sz w:val="20"/>
                <w:szCs w:val="20"/>
              </w:rPr>
            </w:pPr>
            <w:r w:rsidRPr="00304DFE">
              <w:rPr>
                <w:rFonts w:ascii="Arial" w:hAnsi="Arial" w:cs="Arial"/>
                <w:bCs/>
                <w:sz w:val="20"/>
                <w:szCs w:val="20"/>
              </w:rPr>
              <w:t>Thereviewoftheregistrationcriteriaisinprogress.</w:t>
            </w:r>
          </w:p>
        </w:tc>
      </w:tr>
      <w:tr w:rsidR="00EB2F14" w:rsidRPr="00304DFE" w:rsidTr="001B4C9B">
        <w:trPr>
          <w:trHeight w:val="703"/>
        </w:trPr>
        <w:tc>
          <w:tcPr>
            <w:tcW w:w="4815" w:type="dxa"/>
            <w:shd w:val="clear" w:color="auto" w:fill="auto"/>
          </w:tcPr>
          <w:p w:rsidR="00EB2F14" w:rsidRPr="00304DFE" w:rsidRDefault="00EB2F14" w:rsidP="00304DFE">
            <w:pPr>
              <w:pStyle w:val="TableParagraph"/>
              <w:spacing w:after="0" w:line="240" w:lineRule="auto"/>
              <w:ind w:left="94" w:right="67"/>
              <w:jc w:val="left"/>
              <w:rPr>
                <w:rFonts w:ascii="Arial" w:hAnsi="Arial" w:cs="Arial"/>
                <w:bCs/>
                <w:sz w:val="20"/>
                <w:szCs w:val="20"/>
              </w:rPr>
            </w:pPr>
            <w:r w:rsidRPr="00304DFE">
              <w:rPr>
                <w:rFonts w:ascii="Arial" w:hAnsi="Arial" w:cs="Arial"/>
                <w:bCs/>
                <w:sz w:val="20"/>
                <w:szCs w:val="20"/>
              </w:rPr>
              <w:t>Businessadvisoryservicestosmallandmediumcontractors</w:t>
            </w:r>
          </w:p>
        </w:tc>
        <w:tc>
          <w:tcPr>
            <w:tcW w:w="4394" w:type="dxa"/>
            <w:shd w:val="clear" w:color="auto" w:fill="auto"/>
          </w:tcPr>
          <w:p w:rsidR="00EB2F14" w:rsidRPr="00304DFE" w:rsidRDefault="00EB2F14" w:rsidP="00304DFE">
            <w:pPr>
              <w:pStyle w:val="TableParagraph"/>
              <w:spacing w:after="0" w:line="240" w:lineRule="auto"/>
              <w:ind w:left="94" w:right="69"/>
              <w:jc w:val="left"/>
              <w:rPr>
                <w:rFonts w:ascii="Arial" w:hAnsi="Arial" w:cs="Arial"/>
                <w:bCs/>
                <w:sz w:val="20"/>
                <w:szCs w:val="20"/>
              </w:rPr>
            </w:pPr>
            <w:r w:rsidRPr="00304DFE">
              <w:rPr>
                <w:rFonts w:ascii="Arial" w:hAnsi="Arial" w:cs="Arial"/>
                <w:bCs/>
                <w:sz w:val="20"/>
                <w:szCs w:val="20"/>
              </w:rPr>
              <w:t>89.3%wasrecordedforprovincialbusinessadvisoryservicesprovided to contractors at grades 2 to 6 index against a target of75%. The development needs analysis has been conducted. Thedraftingoftheframeworkisunderway.</w:t>
            </w:r>
          </w:p>
        </w:tc>
      </w:tr>
      <w:tr w:rsidR="00EB2F14" w:rsidRPr="00304DFE" w:rsidTr="001B4C9B">
        <w:trPr>
          <w:trHeight w:val="689"/>
        </w:trPr>
        <w:tc>
          <w:tcPr>
            <w:tcW w:w="4815" w:type="dxa"/>
            <w:shd w:val="clear" w:color="auto" w:fill="auto"/>
          </w:tcPr>
          <w:p w:rsidR="00EB2F14" w:rsidRPr="00304DFE" w:rsidRDefault="00EB2F14" w:rsidP="00304DFE">
            <w:pPr>
              <w:pStyle w:val="TableParagraph"/>
              <w:spacing w:after="0" w:line="240" w:lineRule="auto"/>
              <w:ind w:left="94" w:right="363"/>
              <w:jc w:val="left"/>
              <w:rPr>
                <w:rFonts w:ascii="Arial" w:hAnsi="Arial" w:cs="Arial"/>
                <w:bCs/>
                <w:sz w:val="20"/>
                <w:szCs w:val="20"/>
              </w:rPr>
            </w:pPr>
            <w:r w:rsidRPr="00304DFE">
              <w:rPr>
                <w:rFonts w:ascii="Arial" w:hAnsi="Arial" w:cs="Arial"/>
                <w:bCs/>
                <w:sz w:val="20"/>
                <w:szCs w:val="20"/>
              </w:rPr>
              <w:t>Capacitation of clients to drivetransformation in infrastructureprocurement,includingawarenessofprocurementreforms</w:t>
            </w:r>
          </w:p>
        </w:tc>
        <w:tc>
          <w:tcPr>
            <w:tcW w:w="4394" w:type="dxa"/>
            <w:shd w:val="clear" w:color="auto" w:fill="auto"/>
          </w:tcPr>
          <w:p w:rsidR="00EB2F14" w:rsidRPr="00304DFE" w:rsidRDefault="00EB2F14" w:rsidP="00304DFE">
            <w:pPr>
              <w:pStyle w:val="TableParagraph"/>
              <w:spacing w:after="0" w:line="240" w:lineRule="auto"/>
              <w:ind w:left="94"/>
              <w:jc w:val="left"/>
              <w:rPr>
                <w:rFonts w:ascii="Arial" w:hAnsi="Arial" w:cs="Arial"/>
                <w:bCs/>
                <w:sz w:val="20"/>
                <w:szCs w:val="20"/>
              </w:rPr>
            </w:pPr>
            <w:r w:rsidRPr="00304DFE">
              <w:rPr>
                <w:rFonts w:ascii="Arial" w:hAnsi="Arial" w:cs="Arial"/>
                <w:bCs/>
                <w:sz w:val="20"/>
                <w:szCs w:val="20"/>
              </w:rPr>
              <w:t>Target on track and revised due to the Covid-19 pandemic,CapacitationsessionswerescheduledandhadtobecancelledduetotheCOVID-19Pandemic.Onlinecapacitationunderway.</w:t>
            </w:r>
          </w:p>
        </w:tc>
      </w:tr>
      <w:tr w:rsidR="00EB2F14" w:rsidRPr="00304DFE" w:rsidTr="001B4C9B">
        <w:trPr>
          <w:trHeight w:val="543"/>
        </w:trPr>
        <w:tc>
          <w:tcPr>
            <w:tcW w:w="4815" w:type="dxa"/>
            <w:shd w:val="clear" w:color="auto" w:fill="auto"/>
          </w:tcPr>
          <w:p w:rsidR="00EB2F14" w:rsidRPr="00304DFE" w:rsidRDefault="00EB2F14" w:rsidP="00304DFE">
            <w:pPr>
              <w:pStyle w:val="TableParagraph"/>
              <w:spacing w:after="0" w:line="240" w:lineRule="auto"/>
              <w:ind w:left="94" w:right="376"/>
              <w:jc w:val="left"/>
              <w:rPr>
                <w:rFonts w:ascii="Arial" w:hAnsi="Arial" w:cs="Arial"/>
                <w:bCs/>
                <w:sz w:val="20"/>
                <w:szCs w:val="20"/>
              </w:rPr>
            </w:pPr>
            <w:r w:rsidRPr="00304DFE">
              <w:rPr>
                <w:rFonts w:ascii="Arial" w:hAnsi="Arial" w:cs="Arial"/>
                <w:bCs/>
                <w:sz w:val="20"/>
                <w:szCs w:val="20"/>
              </w:rPr>
              <w:t>Review and revision of the National</w:t>
            </w:r>
            <w:r w:rsidRPr="00304DFE">
              <w:rPr>
                <w:rFonts w:ascii="Arial" w:hAnsi="Arial" w:cs="Arial"/>
                <w:bCs/>
                <w:spacing w:val="-1"/>
                <w:sz w:val="20"/>
                <w:szCs w:val="20"/>
              </w:rPr>
              <w:t>ContractorDevelopment</w:t>
            </w:r>
            <w:r w:rsidRPr="00304DFE">
              <w:rPr>
                <w:rFonts w:ascii="Arial" w:hAnsi="Arial" w:cs="Arial"/>
                <w:bCs/>
                <w:sz w:val="20"/>
                <w:szCs w:val="20"/>
              </w:rPr>
              <w:t>Programmeframeworktoenabletransformation</w:t>
            </w:r>
          </w:p>
        </w:tc>
        <w:tc>
          <w:tcPr>
            <w:tcW w:w="4394" w:type="dxa"/>
            <w:shd w:val="clear" w:color="auto" w:fill="auto"/>
          </w:tcPr>
          <w:p w:rsidR="00EB2F14" w:rsidRPr="00304DFE" w:rsidRDefault="00EB2F14" w:rsidP="00304DFE">
            <w:pPr>
              <w:pStyle w:val="TableParagraph"/>
              <w:spacing w:after="0" w:line="240" w:lineRule="auto"/>
              <w:ind w:left="94"/>
              <w:jc w:val="left"/>
              <w:rPr>
                <w:rFonts w:ascii="Arial" w:hAnsi="Arial" w:cs="Arial"/>
                <w:bCs/>
                <w:sz w:val="20"/>
                <w:szCs w:val="20"/>
              </w:rPr>
            </w:pPr>
            <w:r w:rsidRPr="00304DFE">
              <w:rPr>
                <w:rFonts w:ascii="Arial" w:hAnsi="Arial" w:cs="Arial"/>
                <w:bCs/>
                <w:sz w:val="20"/>
                <w:szCs w:val="20"/>
              </w:rPr>
              <w:t>Improvementinthegaps ofthecurrent NCDPframeworkhasbeenidentified.</w:t>
            </w:r>
          </w:p>
        </w:tc>
      </w:tr>
    </w:tbl>
    <w:p w:rsidR="00EB2F14" w:rsidRPr="00304DFE" w:rsidRDefault="00EB2F14" w:rsidP="00304DFE">
      <w:pPr>
        <w:widowControl w:val="0"/>
        <w:tabs>
          <w:tab w:val="left" w:pos="284"/>
        </w:tabs>
        <w:autoSpaceDE w:val="0"/>
        <w:autoSpaceDN w:val="0"/>
        <w:spacing w:after="0" w:line="240" w:lineRule="auto"/>
        <w:ind w:right="263"/>
        <w:jc w:val="left"/>
        <w:rPr>
          <w:rFonts w:ascii="Arial" w:hAnsi="Arial" w:cs="Arial"/>
          <w:sz w:val="20"/>
          <w:szCs w:val="20"/>
        </w:rPr>
      </w:pPr>
    </w:p>
    <w:p w:rsidR="00EB2F14" w:rsidRPr="00304DFE" w:rsidRDefault="00EB2F14" w:rsidP="00304DFE">
      <w:pPr>
        <w:widowControl w:val="0"/>
        <w:tabs>
          <w:tab w:val="left" w:pos="284"/>
        </w:tabs>
        <w:autoSpaceDE w:val="0"/>
        <w:autoSpaceDN w:val="0"/>
        <w:spacing w:after="0" w:line="240" w:lineRule="auto"/>
        <w:ind w:right="263"/>
        <w:jc w:val="left"/>
        <w:rPr>
          <w:rFonts w:ascii="Arial" w:hAnsi="Arial" w:cs="Arial"/>
          <w:sz w:val="20"/>
          <w:szCs w:val="20"/>
        </w:rPr>
      </w:pPr>
      <w:r w:rsidRPr="00304DFE">
        <w:rPr>
          <w:rFonts w:ascii="Arial" w:hAnsi="Arial" w:cs="Arial"/>
          <w:sz w:val="20"/>
          <w:szCs w:val="20"/>
        </w:rPr>
        <w:t>To achieve the stated targets to drive transformation, infrastructure development, and clean governance the following new interventions are also notable:</w:t>
      </w:r>
    </w:p>
    <w:p w:rsidR="00EB2F14" w:rsidRPr="00304DFE" w:rsidRDefault="00EB2F14" w:rsidP="00304DFE">
      <w:pPr>
        <w:pStyle w:val="ListParagraph"/>
        <w:widowControl w:val="0"/>
        <w:numPr>
          <w:ilvl w:val="0"/>
          <w:numId w:val="11"/>
        </w:numPr>
        <w:autoSpaceDE w:val="0"/>
        <w:autoSpaceDN w:val="0"/>
        <w:spacing w:after="0" w:line="240" w:lineRule="auto"/>
        <w:ind w:right="-1"/>
        <w:jc w:val="left"/>
        <w:rPr>
          <w:rFonts w:ascii="Arial" w:hAnsi="Arial" w:cs="Arial"/>
          <w:bCs/>
          <w:sz w:val="20"/>
          <w:szCs w:val="20"/>
        </w:rPr>
      </w:pPr>
      <w:r w:rsidRPr="00304DFE">
        <w:rPr>
          <w:rFonts w:ascii="Arial" w:hAnsi="Arial" w:cs="Arial"/>
          <w:bCs/>
          <w:sz w:val="20"/>
          <w:szCs w:val="20"/>
        </w:rPr>
        <w:t>Developasystemtoexpand andaligntheRegisterofContractors</w:t>
      </w:r>
      <w:r w:rsidR="00343478" w:rsidRPr="00304DFE">
        <w:rPr>
          <w:rFonts w:ascii="Arial" w:hAnsi="Arial" w:cs="Arial"/>
          <w:bCs/>
          <w:sz w:val="20"/>
          <w:szCs w:val="20"/>
        </w:rPr>
        <w:t xml:space="preserve"> (RoC)</w:t>
      </w:r>
      <w:r w:rsidRPr="00304DFE">
        <w:rPr>
          <w:rFonts w:ascii="Arial" w:hAnsi="Arial" w:cs="Arial"/>
          <w:bCs/>
          <w:sz w:val="20"/>
          <w:szCs w:val="20"/>
        </w:rPr>
        <w:t>to the Registerof Projects</w:t>
      </w:r>
      <w:r w:rsidR="00343478" w:rsidRPr="00304DFE">
        <w:rPr>
          <w:rFonts w:ascii="Arial" w:hAnsi="Arial" w:cs="Arial"/>
          <w:bCs/>
          <w:sz w:val="20"/>
          <w:szCs w:val="20"/>
        </w:rPr>
        <w:t xml:space="preserve"> (RoP)</w:t>
      </w:r>
      <w:r w:rsidRPr="00304DFE">
        <w:rPr>
          <w:rFonts w:ascii="Arial" w:hAnsi="Arial" w:cs="Arial"/>
          <w:bCs/>
          <w:sz w:val="20"/>
          <w:szCs w:val="20"/>
        </w:rPr>
        <w:t>:</w:t>
      </w:r>
    </w:p>
    <w:p w:rsidR="00EB2F14" w:rsidRPr="00304DFE" w:rsidRDefault="00EB2F14" w:rsidP="00304DFE">
      <w:pPr>
        <w:pStyle w:val="ListParagraph"/>
        <w:numPr>
          <w:ilvl w:val="1"/>
          <w:numId w:val="11"/>
        </w:numPr>
        <w:spacing w:after="0" w:line="240" w:lineRule="auto"/>
        <w:ind w:right="-1"/>
        <w:jc w:val="left"/>
        <w:rPr>
          <w:rFonts w:ascii="Arial" w:hAnsi="Arial" w:cs="Arial"/>
          <w:bCs/>
          <w:sz w:val="20"/>
          <w:szCs w:val="20"/>
        </w:rPr>
      </w:pPr>
      <w:r w:rsidRPr="00304DFE">
        <w:rPr>
          <w:rFonts w:ascii="Arial" w:hAnsi="Arial" w:cs="Arial"/>
          <w:bCs/>
          <w:sz w:val="20"/>
          <w:szCs w:val="20"/>
        </w:rPr>
        <w:t>Herecontractors’trackrecordwouldautomaticallybe updatedthroughtheprojectsregisteredby ClientDepartments.</w:t>
      </w:r>
    </w:p>
    <w:p w:rsidR="00EB2F14" w:rsidRPr="00304DFE" w:rsidRDefault="00AA0289" w:rsidP="00304DFE">
      <w:pPr>
        <w:pStyle w:val="ListParagraph"/>
        <w:widowControl w:val="0"/>
        <w:numPr>
          <w:ilvl w:val="0"/>
          <w:numId w:val="11"/>
        </w:numPr>
        <w:autoSpaceDE w:val="0"/>
        <w:autoSpaceDN w:val="0"/>
        <w:spacing w:after="0" w:line="240" w:lineRule="auto"/>
        <w:ind w:right="1366"/>
        <w:jc w:val="left"/>
        <w:rPr>
          <w:rFonts w:ascii="Arial" w:hAnsi="Arial" w:cs="Arial"/>
          <w:bCs/>
          <w:sz w:val="20"/>
          <w:szCs w:val="20"/>
        </w:rPr>
      </w:pPr>
      <w:r w:rsidRPr="00304DFE">
        <w:rPr>
          <w:rFonts w:ascii="Arial" w:hAnsi="Arial" w:cs="Arial"/>
          <w:bCs/>
          <w:sz w:val="20"/>
          <w:szCs w:val="20"/>
        </w:rPr>
        <w:t>cidb</w:t>
      </w:r>
      <w:r w:rsidR="00EB2F14" w:rsidRPr="00304DFE">
        <w:rPr>
          <w:rFonts w:ascii="Arial" w:hAnsi="Arial" w:cs="Arial"/>
          <w:bCs/>
          <w:sz w:val="20"/>
          <w:szCs w:val="20"/>
        </w:rPr>
        <w:t xml:space="preserve"> systems upgrade for integration with Central SupplierDatabase.</w:t>
      </w:r>
    </w:p>
    <w:p w:rsidR="00EB2F14" w:rsidRPr="00304DFE" w:rsidRDefault="00EB2F14" w:rsidP="00304DFE">
      <w:pPr>
        <w:pStyle w:val="ListParagraph"/>
        <w:widowControl w:val="0"/>
        <w:numPr>
          <w:ilvl w:val="0"/>
          <w:numId w:val="11"/>
        </w:numPr>
        <w:autoSpaceDE w:val="0"/>
        <w:autoSpaceDN w:val="0"/>
        <w:spacing w:after="0" w:line="240" w:lineRule="auto"/>
        <w:ind w:right="1535"/>
        <w:jc w:val="left"/>
        <w:rPr>
          <w:rFonts w:ascii="Arial" w:hAnsi="Arial" w:cs="Arial"/>
          <w:bCs/>
          <w:sz w:val="20"/>
          <w:szCs w:val="20"/>
        </w:rPr>
      </w:pPr>
      <w:r w:rsidRPr="00304DFE">
        <w:rPr>
          <w:rFonts w:ascii="Arial" w:hAnsi="Arial" w:cs="Arial"/>
          <w:bCs/>
          <w:sz w:val="20"/>
          <w:szCs w:val="20"/>
        </w:rPr>
        <w:t>Implementation of industry best practices (B.U.I.L.D.Programme</w:t>
      </w:r>
      <w:r w:rsidRPr="00304DFE">
        <w:rPr>
          <w:rStyle w:val="FootnoteReference"/>
          <w:rFonts w:ascii="Arial" w:hAnsi="Arial" w:cs="Arial"/>
          <w:bCs/>
          <w:sz w:val="20"/>
          <w:szCs w:val="20"/>
        </w:rPr>
        <w:footnoteReference w:id="19"/>
      </w:r>
      <w:r w:rsidRPr="00304DFE">
        <w:rPr>
          <w:rFonts w:ascii="Arial" w:hAnsi="Arial" w:cs="Arial"/>
          <w:bCs/>
          <w:sz w:val="20"/>
          <w:szCs w:val="20"/>
        </w:rPr>
        <w:t>).</w:t>
      </w:r>
    </w:p>
    <w:p w:rsidR="00EB2F14" w:rsidRPr="00304DFE" w:rsidRDefault="00EB2F14" w:rsidP="00304DFE">
      <w:pPr>
        <w:widowControl w:val="0"/>
        <w:tabs>
          <w:tab w:val="left" w:pos="284"/>
        </w:tabs>
        <w:autoSpaceDE w:val="0"/>
        <w:autoSpaceDN w:val="0"/>
        <w:spacing w:after="0" w:line="240" w:lineRule="auto"/>
        <w:ind w:right="263"/>
        <w:jc w:val="left"/>
        <w:rPr>
          <w:rFonts w:ascii="Arial" w:hAnsi="Arial" w:cs="Arial"/>
          <w:sz w:val="20"/>
          <w:szCs w:val="20"/>
        </w:rPr>
      </w:pPr>
    </w:p>
    <w:p w:rsidR="00EB2F14" w:rsidRPr="00304DFE" w:rsidRDefault="00EB2F14" w:rsidP="00304DFE">
      <w:pPr>
        <w:widowControl w:val="0"/>
        <w:tabs>
          <w:tab w:val="left" w:pos="284"/>
        </w:tabs>
        <w:autoSpaceDE w:val="0"/>
        <w:autoSpaceDN w:val="0"/>
        <w:spacing w:after="0" w:line="240" w:lineRule="auto"/>
        <w:ind w:right="263"/>
        <w:jc w:val="left"/>
        <w:rPr>
          <w:rFonts w:ascii="Arial" w:hAnsi="Arial" w:cs="Arial"/>
          <w:sz w:val="20"/>
          <w:szCs w:val="20"/>
        </w:rPr>
      </w:pPr>
      <w:r w:rsidRPr="00304DFE">
        <w:rPr>
          <w:rFonts w:ascii="Arial" w:hAnsi="Arial" w:cs="Arial"/>
          <w:sz w:val="20"/>
          <w:szCs w:val="20"/>
        </w:rPr>
        <w:t>To monitor the drive towards increased municipal expenditure of infrastructure budgets the following comparative information was provided:</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095"/>
        <w:gridCol w:w="1276"/>
        <w:gridCol w:w="1134"/>
        <w:gridCol w:w="1134"/>
      </w:tblGrid>
      <w:tr w:rsidR="00EB2F14" w:rsidRPr="00304DFE" w:rsidTr="001B4C9B">
        <w:trPr>
          <w:trHeight w:val="455"/>
        </w:trPr>
        <w:tc>
          <w:tcPr>
            <w:tcW w:w="6095" w:type="dxa"/>
            <w:shd w:val="clear" w:color="auto" w:fill="auto"/>
          </w:tcPr>
          <w:p w:rsidR="00EB2F14" w:rsidRPr="00304DFE" w:rsidRDefault="00EB2F14" w:rsidP="00304DFE">
            <w:pPr>
              <w:pStyle w:val="TableParagraph"/>
              <w:spacing w:after="0" w:line="240" w:lineRule="auto"/>
              <w:ind w:left="116"/>
              <w:jc w:val="left"/>
              <w:rPr>
                <w:rFonts w:ascii="Arial" w:hAnsi="Arial" w:cs="Arial"/>
                <w:b/>
                <w:sz w:val="20"/>
                <w:szCs w:val="20"/>
              </w:rPr>
            </w:pPr>
            <w:r w:rsidRPr="00304DFE">
              <w:rPr>
                <w:rFonts w:ascii="Arial" w:hAnsi="Arial" w:cs="Arial"/>
                <w:b/>
                <w:sz w:val="20"/>
                <w:szCs w:val="20"/>
              </w:rPr>
              <w:t>Indicator</w:t>
            </w:r>
          </w:p>
        </w:tc>
        <w:tc>
          <w:tcPr>
            <w:tcW w:w="1276" w:type="dxa"/>
            <w:shd w:val="clear" w:color="auto" w:fill="auto"/>
          </w:tcPr>
          <w:p w:rsidR="00EB2F14" w:rsidRPr="00304DFE" w:rsidRDefault="00EB2F14" w:rsidP="00304DFE">
            <w:pPr>
              <w:pStyle w:val="TableParagraph"/>
              <w:spacing w:after="0" w:line="240" w:lineRule="auto"/>
              <w:ind w:left="116"/>
              <w:jc w:val="left"/>
              <w:rPr>
                <w:rFonts w:ascii="Arial" w:hAnsi="Arial" w:cs="Arial"/>
                <w:b/>
                <w:sz w:val="20"/>
                <w:szCs w:val="20"/>
              </w:rPr>
            </w:pPr>
            <w:r w:rsidRPr="00304DFE">
              <w:rPr>
                <w:rFonts w:ascii="Arial" w:hAnsi="Arial" w:cs="Arial"/>
                <w:b/>
                <w:sz w:val="20"/>
                <w:szCs w:val="20"/>
              </w:rPr>
              <w:t>2017/18</w:t>
            </w:r>
          </w:p>
        </w:tc>
        <w:tc>
          <w:tcPr>
            <w:tcW w:w="1134" w:type="dxa"/>
            <w:shd w:val="clear" w:color="auto" w:fill="auto"/>
          </w:tcPr>
          <w:p w:rsidR="00EB2F14" w:rsidRPr="00304DFE" w:rsidRDefault="00EB2F14" w:rsidP="00304DFE">
            <w:pPr>
              <w:pStyle w:val="TableParagraph"/>
              <w:spacing w:after="0" w:line="240" w:lineRule="auto"/>
              <w:ind w:left="116"/>
              <w:jc w:val="left"/>
              <w:rPr>
                <w:rFonts w:ascii="Arial" w:hAnsi="Arial" w:cs="Arial"/>
                <w:b/>
                <w:sz w:val="20"/>
                <w:szCs w:val="20"/>
              </w:rPr>
            </w:pPr>
            <w:r w:rsidRPr="00304DFE">
              <w:rPr>
                <w:rFonts w:ascii="Arial" w:hAnsi="Arial" w:cs="Arial"/>
                <w:b/>
                <w:sz w:val="20"/>
                <w:szCs w:val="20"/>
              </w:rPr>
              <w:t>2018/19</w:t>
            </w:r>
          </w:p>
        </w:tc>
        <w:tc>
          <w:tcPr>
            <w:tcW w:w="1134" w:type="dxa"/>
            <w:shd w:val="clear" w:color="auto" w:fill="auto"/>
          </w:tcPr>
          <w:p w:rsidR="00EB2F14" w:rsidRPr="00304DFE" w:rsidRDefault="00EB2F14" w:rsidP="00304DFE">
            <w:pPr>
              <w:pStyle w:val="TableParagraph"/>
              <w:spacing w:after="0" w:line="240" w:lineRule="auto"/>
              <w:ind w:left="116"/>
              <w:jc w:val="left"/>
              <w:rPr>
                <w:rFonts w:ascii="Arial" w:hAnsi="Arial" w:cs="Arial"/>
                <w:b/>
                <w:sz w:val="20"/>
                <w:szCs w:val="20"/>
              </w:rPr>
            </w:pPr>
            <w:r w:rsidRPr="00304DFE">
              <w:rPr>
                <w:rFonts w:ascii="Arial" w:hAnsi="Arial" w:cs="Arial"/>
                <w:b/>
                <w:sz w:val="20"/>
                <w:szCs w:val="20"/>
              </w:rPr>
              <w:t>2019/20</w:t>
            </w:r>
          </w:p>
        </w:tc>
      </w:tr>
      <w:tr w:rsidR="00EB2F14" w:rsidRPr="00304DFE" w:rsidTr="001B4C9B">
        <w:trPr>
          <w:trHeight w:val="434"/>
        </w:trPr>
        <w:tc>
          <w:tcPr>
            <w:tcW w:w="6095" w:type="dxa"/>
            <w:shd w:val="clear" w:color="auto" w:fill="auto"/>
          </w:tcPr>
          <w:p w:rsidR="00EB2F14" w:rsidRPr="00304DFE" w:rsidRDefault="00EB2F14" w:rsidP="00304DFE">
            <w:pPr>
              <w:pStyle w:val="TableParagraph"/>
              <w:spacing w:after="0" w:line="240" w:lineRule="auto"/>
              <w:ind w:left="106"/>
              <w:jc w:val="left"/>
              <w:rPr>
                <w:rFonts w:ascii="Arial" w:hAnsi="Arial" w:cs="Arial"/>
                <w:bCs/>
                <w:sz w:val="20"/>
                <w:szCs w:val="20"/>
              </w:rPr>
            </w:pPr>
            <w:r w:rsidRPr="00304DFE">
              <w:rPr>
                <w:rFonts w:ascii="Arial" w:hAnsi="Arial" w:cs="Arial"/>
                <w:bCs/>
                <w:sz w:val="20"/>
                <w:szCs w:val="20"/>
              </w:rPr>
              <w:t>Budgetedcapital expenditure(Rm)</w:t>
            </w:r>
          </w:p>
        </w:tc>
        <w:tc>
          <w:tcPr>
            <w:tcW w:w="1276" w:type="dxa"/>
            <w:shd w:val="clear" w:color="auto" w:fill="auto"/>
          </w:tcPr>
          <w:p w:rsidR="00EB2F14" w:rsidRPr="00304DFE" w:rsidRDefault="00EB2F14" w:rsidP="00304DFE">
            <w:pPr>
              <w:pStyle w:val="TableParagraph"/>
              <w:spacing w:after="0" w:line="240" w:lineRule="auto"/>
              <w:ind w:right="84"/>
              <w:jc w:val="left"/>
              <w:rPr>
                <w:rFonts w:ascii="Arial" w:hAnsi="Arial" w:cs="Arial"/>
                <w:bCs/>
                <w:sz w:val="20"/>
                <w:szCs w:val="20"/>
              </w:rPr>
            </w:pPr>
            <w:r w:rsidRPr="00304DFE">
              <w:rPr>
                <w:rFonts w:ascii="Arial" w:hAnsi="Arial" w:cs="Arial"/>
                <w:bCs/>
                <w:sz w:val="20"/>
                <w:szCs w:val="20"/>
              </w:rPr>
              <w:t>71381</w:t>
            </w:r>
          </w:p>
        </w:tc>
        <w:tc>
          <w:tcPr>
            <w:tcW w:w="1134" w:type="dxa"/>
            <w:shd w:val="clear" w:color="auto" w:fill="auto"/>
          </w:tcPr>
          <w:p w:rsidR="00EB2F14" w:rsidRPr="00304DFE" w:rsidRDefault="00EB2F14" w:rsidP="00304DFE">
            <w:pPr>
              <w:pStyle w:val="TableParagraph"/>
              <w:spacing w:after="0" w:line="240" w:lineRule="auto"/>
              <w:ind w:right="84"/>
              <w:jc w:val="left"/>
              <w:rPr>
                <w:rFonts w:ascii="Arial" w:hAnsi="Arial" w:cs="Arial"/>
                <w:bCs/>
                <w:sz w:val="20"/>
                <w:szCs w:val="20"/>
              </w:rPr>
            </w:pPr>
            <w:r w:rsidRPr="00304DFE">
              <w:rPr>
                <w:rFonts w:ascii="Arial" w:hAnsi="Arial" w:cs="Arial"/>
                <w:bCs/>
                <w:sz w:val="20"/>
                <w:szCs w:val="20"/>
              </w:rPr>
              <w:t>73563</w:t>
            </w:r>
          </w:p>
        </w:tc>
        <w:tc>
          <w:tcPr>
            <w:tcW w:w="1134" w:type="dxa"/>
            <w:shd w:val="clear" w:color="auto" w:fill="auto"/>
          </w:tcPr>
          <w:p w:rsidR="00EB2F14" w:rsidRPr="00304DFE" w:rsidRDefault="00EB2F14" w:rsidP="00304DFE">
            <w:pPr>
              <w:pStyle w:val="TableParagraph"/>
              <w:spacing w:after="0" w:line="240" w:lineRule="auto"/>
              <w:ind w:right="85"/>
              <w:jc w:val="left"/>
              <w:rPr>
                <w:rFonts w:ascii="Arial" w:hAnsi="Arial" w:cs="Arial"/>
                <w:bCs/>
                <w:sz w:val="20"/>
                <w:szCs w:val="20"/>
              </w:rPr>
            </w:pPr>
            <w:r w:rsidRPr="00304DFE">
              <w:rPr>
                <w:rFonts w:ascii="Arial" w:hAnsi="Arial" w:cs="Arial"/>
                <w:bCs/>
                <w:sz w:val="20"/>
                <w:szCs w:val="20"/>
              </w:rPr>
              <w:t>68808</w:t>
            </w:r>
          </w:p>
        </w:tc>
      </w:tr>
      <w:tr w:rsidR="00EB2F14" w:rsidRPr="00304DFE" w:rsidTr="001B4C9B">
        <w:trPr>
          <w:trHeight w:val="419"/>
        </w:trPr>
        <w:tc>
          <w:tcPr>
            <w:tcW w:w="6095" w:type="dxa"/>
            <w:shd w:val="clear" w:color="auto" w:fill="auto"/>
          </w:tcPr>
          <w:p w:rsidR="00EB2F14" w:rsidRPr="00304DFE" w:rsidRDefault="00EB2F14" w:rsidP="00304DFE">
            <w:pPr>
              <w:pStyle w:val="TableParagraph"/>
              <w:spacing w:after="0" w:line="240" w:lineRule="auto"/>
              <w:ind w:left="106"/>
              <w:jc w:val="left"/>
              <w:rPr>
                <w:rFonts w:ascii="Arial" w:hAnsi="Arial" w:cs="Arial"/>
                <w:bCs/>
                <w:sz w:val="20"/>
                <w:szCs w:val="20"/>
              </w:rPr>
            </w:pPr>
            <w:r w:rsidRPr="00304DFE">
              <w:rPr>
                <w:rFonts w:ascii="Arial" w:hAnsi="Arial" w:cs="Arial"/>
                <w:bCs/>
                <w:sz w:val="20"/>
                <w:szCs w:val="20"/>
              </w:rPr>
              <w:t>Actualcapitalexpenditure (Rm)</w:t>
            </w:r>
          </w:p>
        </w:tc>
        <w:tc>
          <w:tcPr>
            <w:tcW w:w="1276" w:type="dxa"/>
            <w:shd w:val="clear" w:color="auto" w:fill="auto"/>
          </w:tcPr>
          <w:p w:rsidR="00EB2F14" w:rsidRPr="00304DFE" w:rsidRDefault="00EB2F14" w:rsidP="00304DFE">
            <w:pPr>
              <w:pStyle w:val="TableParagraph"/>
              <w:spacing w:after="0" w:line="240" w:lineRule="auto"/>
              <w:ind w:right="84"/>
              <w:jc w:val="left"/>
              <w:rPr>
                <w:rFonts w:ascii="Arial" w:hAnsi="Arial" w:cs="Arial"/>
                <w:bCs/>
                <w:sz w:val="20"/>
                <w:szCs w:val="20"/>
              </w:rPr>
            </w:pPr>
            <w:r w:rsidRPr="00304DFE">
              <w:rPr>
                <w:rFonts w:ascii="Arial" w:hAnsi="Arial" w:cs="Arial"/>
                <w:bCs/>
                <w:sz w:val="20"/>
                <w:szCs w:val="20"/>
              </w:rPr>
              <w:t>58756</w:t>
            </w:r>
          </w:p>
        </w:tc>
        <w:tc>
          <w:tcPr>
            <w:tcW w:w="1134" w:type="dxa"/>
            <w:shd w:val="clear" w:color="auto" w:fill="auto"/>
          </w:tcPr>
          <w:p w:rsidR="00EB2F14" w:rsidRPr="00304DFE" w:rsidRDefault="00EB2F14" w:rsidP="00304DFE">
            <w:pPr>
              <w:pStyle w:val="TableParagraph"/>
              <w:spacing w:after="0" w:line="240" w:lineRule="auto"/>
              <w:ind w:right="85"/>
              <w:jc w:val="left"/>
              <w:rPr>
                <w:rFonts w:ascii="Arial" w:hAnsi="Arial" w:cs="Arial"/>
                <w:bCs/>
                <w:sz w:val="20"/>
                <w:szCs w:val="20"/>
              </w:rPr>
            </w:pPr>
            <w:r w:rsidRPr="00304DFE">
              <w:rPr>
                <w:rFonts w:ascii="Arial" w:hAnsi="Arial" w:cs="Arial"/>
                <w:bCs/>
                <w:sz w:val="20"/>
                <w:szCs w:val="20"/>
              </w:rPr>
              <w:t>54887</w:t>
            </w:r>
          </w:p>
        </w:tc>
        <w:tc>
          <w:tcPr>
            <w:tcW w:w="1134" w:type="dxa"/>
            <w:shd w:val="clear" w:color="auto" w:fill="auto"/>
          </w:tcPr>
          <w:p w:rsidR="00EB2F14" w:rsidRPr="00304DFE" w:rsidRDefault="00EB2F14" w:rsidP="00304DFE">
            <w:pPr>
              <w:pStyle w:val="TableParagraph"/>
              <w:spacing w:after="0" w:line="240" w:lineRule="auto"/>
              <w:ind w:right="85"/>
              <w:jc w:val="left"/>
              <w:rPr>
                <w:rFonts w:ascii="Arial" w:hAnsi="Arial" w:cs="Arial"/>
                <w:bCs/>
                <w:sz w:val="20"/>
                <w:szCs w:val="20"/>
              </w:rPr>
            </w:pPr>
            <w:r w:rsidRPr="00304DFE">
              <w:rPr>
                <w:rFonts w:ascii="Arial" w:hAnsi="Arial" w:cs="Arial"/>
                <w:bCs/>
                <w:sz w:val="20"/>
                <w:szCs w:val="20"/>
              </w:rPr>
              <w:t>41254</w:t>
            </w:r>
          </w:p>
        </w:tc>
      </w:tr>
      <w:tr w:rsidR="00EB2F14" w:rsidRPr="00304DFE" w:rsidTr="001B4C9B">
        <w:trPr>
          <w:trHeight w:val="411"/>
        </w:trPr>
        <w:tc>
          <w:tcPr>
            <w:tcW w:w="6095" w:type="dxa"/>
            <w:shd w:val="clear" w:color="auto" w:fill="auto"/>
          </w:tcPr>
          <w:p w:rsidR="00EB2F14" w:rsidRPr="00304DFE" w:rsidRDefault="00EB2F14" w:rsidP="00304DFE">
            <w:pPr>
              <w:pStyle w:val="TableParagraph"/>
              <w:spacing w:after="0" w:line="240" w:lineRule="auto"/>
              <w:ind w:left="105"/>
              <w:jc w:val="left"/>
              <w:rPr>
                <w:rFonts w:ascii="Arial" w:hAnsi="Arial" w:cs="Arial"/>
                <w:bCs/>
                <w:sz w:val="20"/>
                <w:szCs w:val="20"/>
              </w:rPr>
            </w:pPr>
            <w:r w:rsidRPr="00304DFE">
              <w:rPr>
                <w:rFonts w:ascii="Arial" w:hAnsi="Arial" w:cs="Arial"/>
                <w:bCs/>
                <w:sz w:val="20"/>
                <w:szCs w:val="20"/>
              </w:rPr>
              <w:t>Actualcapitalexpenditureasa%ofbudgetedcapitalexpenditure</w:t>
            </w:r>
          </w:p>
        </w:tc>
        <w:tc>
          <w:tcPr>
            <w:tcW w:w="1276" w:type="dxa"/>
            <w:shd w:val="clear" w:color="auto" w:fill="auto"/>
          </w:tcPr>
          <w:p w:rsidR="00EB2F14" w:rsidRPr="00304DFE" w:rsidRDefault="00EB2F14" w:rsidP="00304DFE">
            <w:pPr>
              <w:pStyle w:val="TableParagraph"/>
              <w:spacing w:after="0" w:line="240" w:lineRule="auto"/>
              <w:ind w:right="84"/>
              <w:jc w:val="left"/>
              <w:rPr>
                <w:rFonts w:ascii="Arial" w:hAnsi="Arial" w:cs="Arial"/>
                <w:bCs/>
                <w:sz w:val="20"/>
                <w:szCs w:val="20"/>
              </w:rPr>
            </w:pPr>
            <w:r w:rsidRPr="00304DFE">
              <w:rPr>
                <w:rFonts w:ascii="Arial" w:hAnsi="Arial" w:cs="Arial"/>
                <w:bCs/>
                <w:sz w:val="20"/>
                <w:szCs w:val="20"/>
              </w:rPr>
              <w:t>82%</w:t>
            </w:r>
          </w:p>
        </w:tc>
        <w:tc>
          <w:tcPr>
            <w:tcW w:w="1134" w:type="dxa"/>
            <w:shd w:val="clear" w:color="auto" w:fill="auto"/>
          </w:tcPr>
          <w:p w:rsidR="00EB2F14" w:rsidRPr="00304DFE" w:rsidRDefault="00EB2F14" w:rsidP="00304DFE">
            <w:pPr>
              <w:pStyle w:val="TableParagraph"/>
              <w:spacing w:after="0" w:line="240" w:lineRule="auto"/>
              <w:ind w:right="84"/>
              <w:jc w:val="left"/>
              <w:rPr>
                <w:rFonts w:ascii="Arial" w:hAnsi="Arial" w:cs="Arial"/>
                <w:bCs/>
                <w:sz w:val="20"/>
                <w:szCs w:val="20"/>
              </w:rPr>
            </w:pPr>
            <w:r w:rsidRPr="00304DFE">
              <w:rPr>
                <w:rFonts w:ascii="Arial" w:hAnsi="Arial" w:cs="Arial"/>
                <w:bCs/>
                <w:sz w:val="20"/>
                <w:szCs w:val="20"/>
              </w:rPr>
              <w:t>75%</w:t>
            </w:r>
          </w:p>
        </w:tc>
        <w:tc>
          <w:tcPr>
            <w:tcW w:w="1134" w:type="dxa"/>
            <w:shd w:val="clear" w:color="auto" w:fill="auto"/>
          </w:tcPr>
          <w:p w:rsidR="00EB2F14" w:rsidRPr="00304DFE" w:rsidRDefault="00EB2F14" w:rsidP="00304DFE">
            <w:pPr>
              <w:pStyle w:val="TableParagraph"/>
              <w:spacing w:after="0" w:line="240" w:lineRule="auto"/>
              <w:ind w:right="84"/>
              <w:jc w:val="left"/>
              <w:rPr>
                <w:rFonts w:ascii="Arial" w:hAnsi="Arial" w:cs="Arial"/>
                <w:bCs/>
                <w:sz w:val="20"/>
                <w:szCs w:val="20"/>
              </w:rPr>
            </w:pPr>
            <w:r w:rsidRPr="00304DFE">
              <w:rPr>
                <w:rFonts w:ascii="Arial" w:hAnsi="Arial" w:cs="Arial"/>
                <w:bCs/>
                <w:sz w:val="20"/>
                <w:szCs w:val="20"/>
              </w:rPr>
              <w:t>60%</w:t>
            </w:r>
          </w:p>
        </w:tc>
      </w:tr>
      <w:tr w:rsidR="00EB2F14" w:rsidRPr="00304DFE" w:rsidTr="001B4C9B">
        <w:trPr>
          <w:trHeight w:val="273"/>
        </w:trPr>
        <w:tc>
          <w:tcPr>
            <w:tcW w:w="6095" w:type="dxa"/>
            <w:shd w:val="clear" w:color="auto" w:fill="auto"/>
          </w:tcPr>
          <w:p w:rsidR="00EB2F14" w:rsidRPr="00304DFE" w:rsidRDefault="00EB2F14" w:rsidP="00304DFE">
            <w:pPr>
              <w:pStyle w:val="TableParagraph"/>
              <w:tabs>
                <w:tab w:val="left" w:pos="3549"/>
                <w:tab w:val="left" w:pos="4683"/>
              </w:tabs>
              <w:spacing w:after="0" w:line="240" w:lineRule="auto"/>
              <w:ind w:left="105" w:right="155"/>
              <w:jc w:val="left"/>
              <w:rPr>
                <w:rFonts w:ascii="Arial" w:hAnsi="Arial" w:cs="Arial"/>
                <w:bCs/>
                <w:sz w:val="20"/>
                <w:szCs w:val="20"/>
              </w:rPr>
            </w:pPr>
            <w:r w:rsidRPr="00304DFE">
              <w:rPr>
                <w:rFonts w:ascii="Arial" w:hAnsi="Arial" w:cs="Arial"/>
                <w:bCs/>
                <w:sz w:val="20"/>
                <w:szCs w:val="20"/>
              </w:rPr>
              <w:t>Number of metros, municipalities, and district</w:t>
            </w:r>
          </w:p>
        </w:tc>
        <w:tc>
          <w:tcPr>
            <w:tcW w:w="1276" w:type="dxa"/>
            <w:shd w:val="clear" w:color="auto" w:fill="auto"/>
          </w:tcPr>
          <w:p w:rsidR="00EB2F14" w:rsidRPr="00304DFE" w:rsidRDefault="00EB2F14" w:rsidP="00304DFE">
            <w:pPr>
              <w:pStyle w:val="TableParagraph"/>
              <w:spacing w:after="0" w:line="240" w:lineRule="auto"/>
              <w:ind w:right="85"/>
              <w:jc w:val="left"/>
              <w:rPr>
                <w:rFonts w:ascii="Arial" w:hAnsi="Arial" w:cs="Arial"/>
                <w:bCs/>
                <w:sz w:val="20"/>
                <w:szCs w:val="20"/>
              </w:rPr>
            </w:pPr>
            <w:r w:rsidRPr="00304DFE">
              <w:rPr>
                <w:rFonts w:ascii="Arial" w:hAnsi="Arial" w:cs="Arial"/>
                <w:bCs/>
                <w:sz w:val="20"/>
                <w:szCs w:val="20"/>
              </w:rPr>
              <w:t>257</w:t>
            </w:r>
          </w:p>
        </w:tc>
        <w:tc>
          <w:tcPr>
            <w:tcW w:w="1134" w:type="dxa"/>
            <w:shd w:val="clear" w:color="auto" w:fill="auto"/>
          </w:tcPr>
          <w:p w:rsidR="00EB2F14" w:rsidRPr="00304DFE" w:rsidRDefault="00EB2F14" w:rsidP="00304DFE">
            <w:pPr>
              <w:pStyle w:val="TableParagraph"/>
              <w:spacing w:after="0" w:line="240" w:lineRule="auto"/>
              <w:ind w:right="85"/>
              <w:jc w:val="left"/>
              <w:rPr>
                <w:rFonts w:ascii="Arial" w:hAnsi="Arial" w:cs="Arial"/>
                <w:bCs/>
                <w:sz w:val="20"/>
                <w:szCs w:val="20"/>
              </w:rPr>
            </w:pPr>
            <w:r w:rsidRPr="00304DFE">
              <w:rPr>
                <w:rFonts w:ascii="Arial" w:hAnsi="Arial" w:cs="Arial"/>
                <w:bCs/>
                <w:sz w:val="20"/>
                <w:szCs w:val="20"/>
              </w:rPr>
              <w:t>257</w:t>
            </w:r>
          </w:p>
        </w:tc>
        <w:tc>
          <w:tcPr>
            <w:tcW w:w="1134" w:type="dxa"/>
            <w:shd w:val="clear" w:color="auto" w:fill="auto"/>
          </w:tcPr>
          <w:p w:rsidR="00EB2F14" w:rsidRPr="00304DFE" w:rsidRDefault="00EB2F14" w:rsidP="00304DFE">
            <w:pPr>
              <w:pStyle w:val="TableParagraph"/>
              <w:spacing w:after="0" w:line="240" w:lineRule="auto"/>
              <w:ind w:right="85"/>
              <w:jc w:val="left"/>
              <w:rPr>
                <w:rFonts w:ascii="Arial" w:hAnsi="Arial" w:cs="Arial"/>
                <w:bCs/>
                <w:sz w:val="20"/>
                <w:szCs w:val="20"/>
              </w:rPr>
            </w:pPr>
            <w:r w:rsidRPr="00304DFE">
              <w:rPr>
                <w:rFonts w:ascii="Arial" w:hAnsi="Arial" w:cs="Arial"/>
                <w:bCs/>
                <w:sz w:val="20"/>
                <w:szCs w:val="20"/>
              </w:rPr>
              <w:t>257</w:t>
            </w:r>
          </w:p>
        </w:tc>
      </w:tr>
    </w:tbl>
    <w:p w:rsidR="00EB2F14" w:rsidRPr="00304DFE" w:rsidRDefault="00EB2F14" w:rsidP="00304DFE">
      <w:pPr>
        <w:widowControl w:val="0"/>
        <w:tabs>
          <w:tab w:val="left" w:pos="284"/>
        </w:tabs>
        <w:autoSpaceDE w:val="0"/>
        <w:autoSpaceDN w:val="0"/>
        <w:spacing w:after="0" w:line="240" w:lineRule="auto"/>
        <w:ind w:right="263"/>
        <w:jc w:val="left"/>
        <w:rPr>
          <w:rFonts w:ascii="Arial" w:hAnsi="Arial" w:cs="Arial"/>
          <w:sz w:val="20"/>
          <w:szCs w:val="20"/>
        </w:rPr>
      </w:pPr>
    </w:p>
    <w:p w:rsidR="00EB2F14" w:rsidRPr="00304DFE" w:rsidRDefault="00EB2F14" w:rsidP="00304DFE">
      <w:pPr>
        <w:widowControl w:val="0"/>
        <w:tabs>
          <w:tab w:val="left" w:pos="284"/>
        </w:tabs>
        <w:autoSpaceDE w:val="0"/>
        <w:autoSpaceDN w:val="0"/>
        <w:spacing w:after="0" w:line="240" w:lineRule="auto"/>
        <w:ind w:right="263"/>
        <w:jc w:val="left"/>
        <w:rPr>
          <w:rFonts w:ascii="Arial" w:hAnsi="Arial" w:cs="Arial"/>
          <w:sz w:val="20"/>
          <w:szCs w:val="20"/>
        </w:rPr>
      </w:pPr>
      <w:r w:rsidRPr="00304DFE">
        <w:rPr>
          <w:rFonts w:ascii="Arial" w:hAnsi="Arial" w:cs="Arial"/>
          <w:sz w:val="20"/>
          <w:szCs w:val="20"/>
        </w:rPr>
        <w:t>The intervention to ensure increased infrastructure expenditure in municipalities are as follows:</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678"/>
        <w:gridCol w:w="4961"/>
      </w:tblGrid>
      <w:tr w:rsidR="00EB2F14" w:rsidRPr="00304DFE" w:rsidTr="00A10219">
        <w:trPr>
          <w:trHeight w:val="482"/>
        </w:trPr>
        <w:tc>
          <w:tcPr>
            <w:tcW w:w="4678" w:type="dxa"/>
            <w:shd w:val="clear" w:color="auto" w:fill="auto"/>
          </w:tcPr>
          <w:p w:rsidR="00EB2F14" w:rsidRPr="00304DFE" w:rsidRDefault="00EB2F14" w:rsidP="00304DFE">
            <w:pPr>
              <w:pStyle w:val="TableParagraph"/>
              <w:spacing w:after="0" w:line="240" w:lineRule="auto"/>
              <w:ind w:left="93"/>
              <w:jc w:val="left"/>
              <w:rPr>
                <w:rFonts w:ascii="Arial" w:hAnsi="Arial" w:cs="Arial"/>
                <w:b/>
                <w:sz w:val="20"/>
                <w:szCs w:val="20"/>
              </w:rPr>
            </w:pPr>
            <w:r w:rsidRPr="00304DFE">
              <w:rPr>
                <w:rFonts w:ascii="Arial" w:hAnsi="Arial" w:cs="Arial"/>
                <w:b/>
                <w:sz w:val="20"/>
                <w:szCs w:val="20"/>
              </w:rPr>
              <w:t>Interventions</w:t>
            </w:r>
          </w:p>
        </w:tc>
        <w:tc>
          <w:tcPr>
            <w:tcW w:w="4961" w:type="dxa"/>
            <w:shd w:val="clear" w:color="auto" w:fill="auto"/>
          </w:tcPr>
          <w:p w:rsidR="00EB2F14" w:rsidRPr="00304DFE" w:rsidRDefault="00EB2F14" w:rsidP="00304DFE">
            <w:pPr>
              <w:pStyle w:val="TableParagraph"/>
              <w:spacing w:after="0" w:line="240" w:lineRule="auto"/>
              <w:ind w:left="93"/>
              <w:jc w:val="left"/>
              <w:rPr>
                <w:rFonts w:ascii="Arial" w:hAnsi="Arial" w:cs="Arial"/>
                <w:b/>
                <w:sz w:val="20"/>
                <w:szCs w:val="20"/>
              </w:rPr>
            </w:pPr>
            <w:r w:rsidRPr="00304DFE">
              <w:rPr>
                <w:rFonts w:ascii="Arial" w:hAnsi="Arial" w:cs="Arial"/>
                <w:b/>
                <w:sz w:val="20"/>
                <w:szCs w:val="20"/>
              </w:rPr>
              <w:t>Progress</w:t>
            </w:r>
          </w:p>
        </w:tc>
      </w:tr>
      <w:tr w:rsidR="00EB2F14" w:rsidRPr="00304DFE" w:rsidTr="00A10219">
        <w:trPr>
          <w:trHeight w:val="638"/>
        </w:trPr>
        <w:tc>
          <w:tcPr>
            <w:tcW w:w="4678" w:type="dxa"/>
            <w:shd w:val="clear" w:color="auto" w:fill="auto"/>
          </w:tcPr>
          <w:p w:rsidR="00EB2F14" w:rsidRPr="00304DFE" w:rsidRDefault="00EB2F14" w:rsidP="00304DFE">
            <w:pPr>
              <w:pStyle w:val="TableParagraph"/>
              <w:spacing w:after="0" w:line="240" w:lineRule="auto"/>
              <w:ind w:left="143" w:right="95"/>
              <w:jc w:val="left"/>
              <w:rPr>
                <w:rFonts w:ascii="Arial" w:hAnsi="Arial" w:cs="Arial"/>
                <w:bCs/>
                <w:sz w:val="20"/>
                <w:szCs w:val="20"/>
              </w:rPr>
            </w:pPr>
            <w:r w:rsidRPr="00304DFE">
              <w:rPr>
                <w:rFonts w:ascii="Arial" w:hAnsi="Arial" w:cs="Arial"/>
                <w:bCs/>
                <w:sz w:val="20"/>
                <w:szCs w:val="20"/>
              </w:rPr>
              <w:t>Consult with all organs of state to identify construction-related budgets and the application thereof. Assessing theimpactofpublicexpenditureontheconstructionindustryandadvisingtheMinisteraccordingly.</w:t>
            </w:r>
          </w:p>
        </w:tc>
        <w:tc>
          <w:tcPr>
            <w:tcW w:w="4961" w:type="dxa"/>
            <w:shd w:val="clear" w:color="auto" w:fill="auto"/>
          </w:tcPr>
          <w:p w:rsidR="00EB2F14" w:rsidRPr="00304DFE" w:rsidRDefault="00EB2F14" w:rsidP="00304DFE">
            <w:pPr>
              <w:pStyle w:val="TableParagraph"/>
              <w:spacing w:after="0" w:line="240" w:lineRule="auto"/>
              <w:ind w:left="144" w:right="960" w:hanging="1"/>
              <w:jc w:val="left"/>
              <w:rPr>
                <w:rFonts w:ascii="Arial" w:hAnsi="Arial" w:cs="Arial"/>
                <w:bCs/>
                <w:sz w:val="20"/>
                <w:szCs w:val="20"/>
              </w:rPr>
            </w:pPr>
            <w:r w:rsidRPr="00304DFE">
              <w:rPr>
                <w:rFonts w:ascii="Arial" w:hAnsi="Arial" w:cs="Arial"/>
                <w:bCs/>
                <w:sz w:val="20"/>
                <w:szCs w:val="20"/>
              </w:rPr>
              <w:t>CIDBtoconductthestudyin-house.DraftingtheProjectPlan.</w:t>
            </w:r>
          </w:p>
        </w:tc>
      </w:tr>
      <w:tr w:rsidR="00EB2F14" w:rsidRPr="00304DFE" w:rsidTr="00A10219">
        <w:trPr>
          <w:trHeight w:val="814"/>
        </w:trPr>
        <w:tc>
          <w:tcPr>
            <w:tcW w:w="4678" w:type="dxa"/>
            <w:shd w:val="clear" w:color="auto" w:fill="auto"/>
          </w:tcPr>
          <w:p w:rsidR="00EB2F14" w:rsidRPr="00304DFE" w:rsidRDefault="00EB2F14" w:rsidP="00304DFE">
            <w:pPr>
              <w:pStyle w:val="TableParagraph"/>
              <w:spacing w:after="0" w:line="240" w:lineRule="auto"/>
              <w:ind w:left="144"/>
              <w:jc w:val="left"/>
              <w:rPr>
                <w:rFonts w:ascii="Arial" w:hAnsi="Arial" w:cs="Arial"/>
                <w:bCs/>
                <w:sz w:val="20"/>
                <w:szCs w:val="20"/>
              </w:rPr>
            </w:pPr>
            <w:r w:rsidRPr="00304DFE">
              <w:rPr>
                <w:rFonts w:ascii="Arial" w:hAnsi="Arial" w:cs="Arial"/>
                <w:bCs/>
                <w:sz w:val="20"/>
                <w:szCs w:val="20"/>
              </w:rPr>
              <w:t>Strengtheningtheexistingpublicsectorcapacitybuildinginitiativesandindustryresearch.</w:t>
            </w:r>
          </w:p>
        </w:tc>
        <w:tc>
          <w:tcPr>
            <w:tcW w:w="4961" w:type="dxa"/>
            <w:shd w:val="clear" w:color="auto" w:fill="auto"/>
          </w:tcPr>
          <w:p w:rsidR="00EB2F14" w:rsidRPr="00304DFE" w:rsidRDefault="00EB2F14" w:rsidP="00304DFE">
            <w:pPr>
              <w:pStyle w:val="TableParagraph"/>
              <w:spacing w:after="0" w:line="240" w:lineRule="auto"/>
              <w:ind w:left="144" w:right="107"/>
              <w:jc w:val="left"/>
              <w:rPr>
                <w:rFonts w:ascii="Arial" w:hAnsi="Arial" w:cs="Arial"/>
                <w:bCs/>
                <w:sz w:val="20"/>
                <w:szCs w:val="20"/>
              </w:rPr>
            </w:pPr>
            <w:r w:rsidRPr="00304DFE">
              <w:rPr>
                <w:rFonts w:ascii="Arial" w:hAnsi="Arial" w:cs="Arial"/>
                <w:bCs/>
                <w:sz w:val="20"/>
                <w:szCs w:val="20"/>
              </w:rPr>
              <w:t>Capacitation building is ongoing, e.g. IDMSclient support. Causes of cancellation oftendersresearchunderway.Expandingtheresearch on the impact of Covid-19 on theindustry.</w:t>
            </w:r>
          </w:p>
        </w:tc>
      </w:tr>
      <w:tr w:rsidR="00EB2F14" w:rsidRPr="00304DFE" w:rsidTr="00A10219">
        <w:trPr>
          <w:trHeight w:val="775"/>
        </w:trPr>
        <w:tc>
          <w:tcPr>
            <w:tcW w:w="4678" w:type="dxa"/>
            <w:shd w:val="clear" w:color="auto" w:fill="auto"/>
          </w:tcPr>
          <w:p w:rsidR="00EB2F14" w:rsidRPr="00304DFE" w:rsidRDefault="00EB2F14" w:rsidP="00304DFE">
            <w:pPr>
              <w:pStyle w:val="TableParagraph"/>
              <w:spacing w:after="0" w:line="240" w:lineRule="auto"/>
              <w:ind w:left="144" w:right="475"/>
              <w:jc w:val="left"/>
              <w:rPr>
                <w:rFonts w:ascii="Arial" w:hAnsi="Arial" w:cs="Arial"/>
                <w:bCs/>
                <w:sz w:val="20"/>
                <w:szCs w:val="20"/>
              </w:rPr>
            </w:pPr>
            <w:r w:rsidRPr="00304DFE">
              <w:rPr>
                <w:rFonts w:ascii="Arial" w:hAnsi="Arial" w:cs="Arial"/>
                <w:bCs/>
                <w:sz w:val="20"/>
                <w:szCs w:val="20"/>
              </w:rPr>
              <w:t>RollingouttheProjectAssessmentScheme-harnessingthebest-practicestandards(CIDBB.U.I.L.D.Programme).</w:t>
            </w:r>
          </w:p>
        </w:tc>
        <w:tc>
          <w:tcPr>
            <w:tcW w:w="4961" w:type="dxa"/>
            <w:shd w:val="clear" w:color="auto" w:fill="auto"/>
          </w:tcPr>
          <w:p w:rsidR="00EB2F14" w:rsidRPr="00304DFE" w:rsidRDefault="00EB2F14" w:rsidP="00304DFE">
            <w:pPr>
              <w:pStyle w:val="TableParagraph"/>
              <w:spacing w:after="0" w:line="240" w:lineRule="auto"/>
              <w:ind w:left="144" w:right="1342"/>
              <w:jc w:val="left"/>
              <w:rPr>
                <w:rFonts w:ascii="Arial" w:hAnsi="Arial" w:cs="Arial"/>
                <w:bCs/>
                <w:sz w:val="20"/>
                <w:szCs w:val="20"/>
              </w:rPr>
            </w:pPr>
            <w:r w:rsidRPr="00304DFE">
              <w:rPr>
                <w:rFonts w:ascii="Arial" w:hAnsi="Arial" w:cs="Arial"/>
                <w:bCs/>
                <w:sz w:val="20"/>
                <w:szCs w:val="20"/>
              </w:rPr>
              <w:t>MinistergazettedRegulations</w:t>
            </w:r>
            <w:r w:rsidR="00A10219" w:rsidRPr="00304DFE">
              <w:rPr>
                <w:rFonts w:ascii="Arial" w:hAnsi="Arial" w:cs="Arial"/>
                <w:bCs/>
                <w:spacing w:val="-15"/>
                <w:sz w:val="20"/>
                <w:szCs w:val="20"/>
              </w:rPr>
              <w:t xml:space="preserve">in </w:t>
            </w:r>
            <w:r w:rsidRPr="00304DFE">
              <w:rPr>
                <w:rFonts w:ascii="Arial" w:hAnsi="Arial" w:cs="Arial"/>
                <w:bCs/>
                <w:sz w:val="20"/>
                <w:szCs w:val="20"/>
              </w:rPr>
              <w:t>September2020.</w:t>
            </w:r>
          </w:p>
        </w:tc>
      </w:tr>
      <w:tr w:rsidR="00EB2F14" w:rsidRPr="00304DFE" w:rsidTr="00A10219">
        <w:trPr>
          <w:trHeight w:val="625"/>
        </w:trPr>
        <w:tc>
          <w:tcPr>
            <w:tcW w:w="4678" w:type="dxa"/>
            <w:shd w:val="clear" w:color="auto" w:fill="auto"/>
          </w:tcPr>
          <w:p w:rsidR="00EB2F14" w:rsidRPr="00304DFE" w:rsidRDefault="00EB2F14" w:rsidP="00304DFE">
            <w:pPr>
              <w:pStyle w:val="TableParagraph"/>
              <w:spacing w:after="0" w:line="240" w:lineRule="auto"/>
              <w:ind w:left="108"/>
              <w:jc w:val="left"/>
              <w:rPr>
                <w:rFonts w:ascii="Arial" w:hAnsi="Arial" w:cs="Arial"/>
                <w:bCs/>
                <w:sz w:val="20"/>
                <w:szCs w:val="20"/>
              </w:rPr>
            </w:pPr>
            <w:r w:rsidRPr="00304DFE">
              <w:rPr>
                <w:rFonts w:ascii="Arial" w:hAnsi="Arial" w:cs="Arial"/>
                <w:bCs/>
                <w:sz w:val="20"/>
                <w:szCs w:val="20"/>
              </w:rPr>
              <w:t>Implementing the cidb Competence Framework forProcurementandtheunderpinningtoolstoassessSCM officials.</w:t>
            </w:r>
          </w:p>
        </w:tc>
        <w:tc>
          <w:tcPr>
            <w:tcW w:w="4961" w:type="dxa"/>
            <w:shd w:val="clear" w:color="auto" w:fill="auto"/>
          </w:tcPr>
          <w:p w:rsidR="00EB2F14" w:rsidRPr="00304DFE" w:rsidRDefault="00EB2F14" w:rsidP="00304DFE">
            <w:pPr>
              <w:pStyle w:val="TableParagraph"/>
              <w:spacing w:after="0" w:line="240" w:lineRule="auto"/>
              <w:ind w:left="108"/>
              <w:jc w:val="left"/>
              <w:rPr>
                <w:rFonts w:ascii="Arial" w:hAnsi="Arial" w:cs="Arial"/>
                <w:bCs/>
                <w:sz w:val="20"/>
                <w:szCs w:val="20"/>
              </w:rPr>
            </w:pPr>
            <w:r w:rsidRPr="00304DFE">
              <w:rPr>
                <w:rFonts w:ascii="Arial" w:hAnsi="Arial" w:cs="Arial"/>
                <w:bCs/>
                <w:sz w:val="20"/>
                <w:szCs w:val="20"/>
              </w:rPr>
              <w:t>Plannedfor2021/22year.</w:t>
            </w:r>
          </w:p>
        </w:tc>
      </w:tr>
      <w:tr w:rsidR="00EB2F14" w:rsidRPr="00304DFE" w:rsidTr="00A10219">
        <w:trPr>
          <w:trHeight w:val="1217"/>
        </w:trPr>
        <w:tc>
          <w:tcPr>
            <w:tcW w:w="4678" w:type="dxa"/>
            <w:shd w:val="clear" w:color="auto" w:fill="auto"/>
          </w:tcPr>
          <w:p w:rsidR="00EB2F14" w:rsidRPr="00304DFE" w:rsidRDefault="00EB2F14" w:rsidP="00304DFE">
            <w:pPr>
              <w:pStyle w:val="TableParagraph"/>
              <w:spacing w:after="0" w:line="240" w:lineRule="auto"/>
              <w:ind w:left="144"/>
              <w:jc w:val="left"/>
              <w:rPr>
                <w:rFonts w:ascii="Arial" w:hAnsi="Arial" w:cs="Arial"/>
                <w:bCs/>
                <w:sz w:val="20"/>
                <w:szCs w:val="20"/>
              </w:rPr>
            </w:pPr>
            <w:r w:rsidRPr="00304DFE">
              <w:rPr>
                <w:rFonts w:ascii="Arial" w:hAnsi="Arial" w:cs="Arial"/>
                <w:bCs/>
                <w:sz w:val="20"/>
                <w:szCs w:val="20"/>
              </w:rPr>
              <w:t>AmendingCIDBActtoapplytheRegisterofContractorstotheprivatesector(todrivetransformationanddevelopment).</w:t>
            </w:r>
          </w:p>
          <w:p w:rsidR="00EB2F14" w:rsidRPr="00304DFE" w:rsidRDefault="00EB2F14" w:rsidP="00304DFE">
            <w:pPr>
              <w:pStyle w:val="TableParagraph"/>
              <w:spacing w:after="0" w:line="240" w:lineRule="auto"/>
              <w:ind w:left="144"/>
              <w:jc w:val="left"/>
              <w:rPr>
                <w:rFonts w:ascii="Arial" w:hAnsi="Arial" w:cs="Arial"/>
                <w:bCs/>
                <w:sz w:val="20"/>
                <w:szCs w:val="20"/>
              </w:rPr>
            </w:pPr>
            <w:r w:rsidRPr="00304DFE">
              <w:rPr>
                <w:rFonts w:ascii="Arial" w:hAnsi="Arial" w:cs="Arial"/>
                <w:bCs/>
                <w:sz w:val="20"/>
                <w:szCs w:val="20"/>
              </w:rPr>
              <w:t>DevelopaClientRecognitionScheme.</w:t>
            </w:r>
          </w:p>
        </w:tc>
        <w:tc>
          <w:tcPr>
            <w:tcW w:w="4961" w:type="dxa"/>
            <w:shd w:val="clear" w:color="auto" w:fill="auto"/>
          </w:tcPr>
          <w:p w:rsidR="00EB2F14" w:rsidRPr="00304DFE" w:rsidRDefault="00EB2F14" w:rsidP="00304DFE">
            <w:pPr>
              <w:pStyle w:val="TableParagraph"/>
              <w:spacing w:after="0" w:line="240" w:lineRule="auto"/>
              <w:ind w:left="144"/>
              <w:jc w:val="left"/>
              <w:rPr>
                <w:rFonts w:ascii="Arial" w:hAnsi="Arial" w:cs="Arial"/>
                <w:bCs/>
                <w:sz w:val="20"/>
                <w:szCs w:val="20"/>
              </w:rPr>
            </w:pPr>
            <w:r w:rsidRPr="00304DFE">
              <w:rPr>
                <w:rFonts w:ascii="Arial" w:hAnsi="Arial" w:cs="Arial"/>
                <w:bCs/>
                <w:sz w:val="20"/>
                <w:szCs w:val="20"/>
              </w:rPr>
              <w:t>DPWIreviewofCIDBActunderway.</w:t>
            </w:r>
          </w:p>
        </w:tc>
      </w:tr>
    </w:tbl>
    <w:p w:rsidR="005657C4" w:rsidRPr="00304DFE" w:rsidRDefault="005657C4" w:rsidP="00304DFE">
      <w:pPr>
        <w:widowControl w:val="0"/>
        <w:tabs>
          <w:tab w:val="left" w:pos="284"/>
        </w:tabs>
        <w:autoSpaceDE w:val="0"/>
        <w:autoSpaceDN w:val="0"/>
        <w:spacing w:after="0" w:line="240" w:lineRule="auto"/>
        <w:ind w:right="263"/>
        <w:jc w:val="left"/>
        <w:rPr>
          <w:rFonts w:ascii="Arial" w:hAnsi="Arial" w:cs="Arial"/>
          <w:sz w:val="20"/>
          <w:szCs w:val="20"/>
        </w:rPr>
      </w:pPr>
    </w:p>
    <w:p w:rsidR="005657C4" w:rsidRPr="00304DFE" w:rsidRDefault="005657C4" w:rsidP="00304DFE">
      <w:pPr>
        <w:widowControl w:val="0"/>
        <w:tabs>
          <w:tab w:val="left" w:pos="284"/>
        </w:tabs>
        <w:autoSpaceDE w:val="0"/>
        <w:autoSpaceDN w:val="0"/>
        <w:spacing w:after="0" w:line="240" w:lineRule="auto"/>
        <w:ind w:right="263"/>
        <w:jc w:val="left"/>
        <w:rPr>
          <w:rFonts w:ascii="Arial" w:hAnsi="Arial" w:cs="Arial"/>
          <w:sz w:val="20"/>
          <w:szCs w:val="20"/>
        </w:rPr>
      </w:pPr>
    </w:p>
    <w:p w:rsidR="00EB2F14" w:rsidRPr="00304DFE" w:rsidRDefault="00EB2F14" w:rsidP="00304DFE">
      <w:pPr>
        <w:widowControl w:val="0"/>
        <w:tabs>
          <w:tab w:val="left" w:pos="284"/>
        </w:tabs>
        <w:autoSpaceDE w:val="0"/>
        <w:autoSpaceDN w:val="0"/>
        <w:spacing w:after="0" w:line="240" w:lineRule="auto"/>
        <w:ind w:right="263"/>
        <w:jc w:val="left"/>
        <w:rPr>
          <w:rFonts w:ascii="Arial" w:hAnsi="Arial" w:cs="Arial"/>
          <w:sz w:val="20"/>
          <w:szCs w:val="20"/>
        </w:rPr>
      </w:pPr>
      <w:r w:rsidRPr="00304DFE">
        <w:rPr>
          <w:rFonts w:ascii="Arial" w:hAnsi="Arial" w:cs="Arial"/>
          <w:sz w:val="20"/>
          <w:szCs w:val="20"/>
        </w:rPr>
        <w:t>The intervention to regulate to compliance is as follows:</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678"/>
        <w:gridCol w:w="4961"/>
      </w:tblGrid>
      <w:tr w:rsidR="00EB2F14" w:rsidRPr="00304DFE" w:rsidTr="009F0AE4">
        <w:trPr>
          <w:trHeight w:val="483"/>
        </w:trPr>
        <w:tc>
          <w:tcPr>
            <w:tcW w:w="4678" w:type="dxa"/>
            <w:shd w:val="clear" w:color="auto" w:fill="auto"/>
          </w:tcPr>
          <w:p w:rsidR="00EB2F14" w:rsidRPr="00304DFE" w:rsidRDefault="00EB2F14" w:rsidP="00304DFE">
            <w:pPr>
              <w:pStyle w:val="TableParagraph"/>
              <w:spacing w:after="0" w:line="240" w:lineRule="auto"/>
              <w:ind w:left="93"/>
              <w:jc w:val="left"/>
              <w:rPr>
                <w:rFonts w:ascii="Arial" w:hAnsi="Arial" w:cs="Arial"/>
                <w:b/>
                <w:sz w:val="20"/>
                <w:szCs w:val="20"/>
              </w:rPr>
            </w:pPr>
            <w:r w:rsidRPr="00304DFE">
              <w:rPr>
                <w:rFonts w:ascii="Arial" w:hAnsi="Arial" w:cs="Arial"/>
                <w:b/>
                <w:sz w:val="20"/>
                <w:szCs w:val="20"/>
              </w:rPr>
              <w:t>Interventions</w:t>
            </w:r>
          </w:p>
        </w:tc>
        <w:tc>
          <w:tcPr>
            <w:tcW w:w="4961" w:type="dxa"/>
            <w:shd w:val="clear" w:color="auto" w:fill="auto"/>
          </w:tcPr>
          <w:p w:rsidR="00EB2F14" w:rsidRPr="00304DFE" w:rsidRDefault="00EB2F14" w:rsidP="00304DFE">
            <w:pPr>
              <w:pStyle w:val="TableParagraph"/>
              <w:spacing w:after="0" w:line="240" w:lineRule="auto"/>
              <w:ind w:left="94"/>
              <w:jc w:val="left"/>
              <w:rPr>
                <w:rFonts w:ascii="Arial" w:hAnsi="Arial" w:cs="Arial"/>
                <w:b/>
                <w:sz w:val="20"/>
                <w:szCs w:val="20"/>
              </w:rPr>
            </w:pPr>
            <w:r w:rsidRPr="00304DFE">
              <w:rPr>
                <w:rFonts w:ascii="Arial" w:hAnsi="Arial" w:cs="Arial"/>
                <w:b/>
                <w:sz w:val="20"/>
                <w:szCs w:val="20"/>
              </w:rPr>
              <w:t>Progress</w:t>
            </w:r>
          </w:p>
        </w:tc>
      </w:tr>
      <w:tr w:rsidR="00EB2F14" w:rsidRPr="00304DFE" w:rsidTr="009F0AE4">
        <w:trPr>
          <w:trHeight w:val="702"/>
        </w:trPr>
        <w:tc>
          <w:tcPr>
            <w:tcW w:w="4678" w:type="dxa"/>
            <w:shd w:val="clear" w:color="auto" w:fill="auto"/>
          </w:tcPr>
          <w:p w:rsidR="00EB2F14" w:rsidRPr="00304DFE" w:rsidRDefault="00EB2F14" w:rsidP="00304DFE">
            <w:pPr>
              <w:pStyle w:val="TableParagraph"/>
              <w:spacing w:after="0" w:line="240" w:lineRule="auto"/>
              <w:ind w:left="108"/>
              <w:jc w:val="left"/>
              <w:rPr>
                <w:rFonts w:ascii="Arial" w:hAnsi="Arial" w:cs="Arial"/>
                <w:sz w:val="20"/>
                <w:szCs w:val="20"/>
              </w:rPr>
            </w:pPr>
            <w:r w:rsidRPr="00304DFE">
              <w:rPr>
                <w:rFonts w:ascii="Arial" w:hAnsi="Arial" w:cs="Arial"/>
                <w:sz w:val="20"/>
                <w:szCs w:val="20"/>
              </w:rPr>
              <w:t>RollingoutoftheOrganisationalDesign</w:t>
            </w:r>
          </w:p>
          <w:p w:rsidR="00EB2F14" w:rsidRPr="00304DFE" w:rsidRDefault="00EB2F14" w:rsidP="00304DFE">
            <w:pPr>
              <w:pStyle w:val="TableParagraph"/>
              <w:spacing w:after="0" w:line="240" w:lineRule="auto"/>
              <w:ind w:right="652"/>
              <w:jc w:val="left"/>
              <w:rPr>
                <w:rFonts w:ascii="Arial" w:hAnsi="Arial" w:cs="Arial"/>
                <w:sz w:val="20"/>
                <w:szCs w:val="20"/>
              </w:rPr>
            </w:pPr>
            <w:r w:rsidRPr="00304DFE">
              <w:rPr>
                <w:rFonts w:ascii="Arial" w:hAnsi="Arial" w:cs="Arial"/>
                <w:sz w:val="20"/>
                <w:szCs w:val="20"/>
              </w:rPr>
              <w:t>(OD)Process to capacitate theorganisation</w:t>
            </w:r>
          </w:p>
        </w:tc>
        <w:tc>
          <w:tcPr>
            <w:tcW w:w="4961" w:type="dxa"/>
            <w:shd w:val="clear" w:color="auto" w:fill="auto"/>
          </w:tcPr>
          <w:p w:rsidR="00EB2F14" w:rsidRPr="00304DFE" w:rsidRDefault="00EB2F14" w:rsidP="00304DFE">
            <w:pPr>
              <w:pStyle w:val="TableParagraph"/>
              <w:spacing w:after="0" w:line="240" w:lineRule="auto"/>
              <w:ind w:left="108"/>
              <w:jc w:val="left"/>
              <w:rPr>
                <w:rFonts w:ascii="Arial" w:hAnsi="Arial" w:cs="Arial"/>
                <w:sz w:val="20"/>
                <w:szCs w:val="20"/>
              </w:rPr>
            </w:pPr>
            <w:r w:rsidRPr="00304DFE">
              <w:rPr>
                <w:rFonts w:ascii="Arial" w:hAnsi="Arial" w:cs="Arial"/>
                <w:sz w:val="20"/>
                <w:szCs w:val="20"/>
              </w:rPr>
              <w:t>ODprocessconcluded.Criticalpositionsbeingfilledwithinbudget provisions.</w:t>
            </w:r>
          </w:p>
        </w:tc>
      </w:tr>
      <w:tr w:rsidR="00EB2F14" w:rsidRPr="00304DFE" w:rsidTr="009F0AE4">
        <w:trPr>
          <w:trHeight w:val="557"/>
        </w:trPr>
        <w:tc>
          <w:tcPr>
            <w:tcW w:w="4678" w:type="dxa"/>
            <w:shd w:val="clear" w:color="auto" w:fill="auto"/>
          </w:tcPr>
          <w:p w:rsidR="00EB2F14" w:rsidRPr="00304DFE" w:rsidRDefault="00EB2F14" w:rsidP="00304DFE">
            <w:pPr>
              <w:pStyle w:val="TableParagraph"/>
              <w:spacing w:after="0" w:line="240" w:lineRule="auto"/>
              <w:ind w:right="652"/>
              <w:jc w:val="left"/>
              <w:rPr>
                <w:rFonts w:ascii="Arial" w:hAnsi="Arial" w:cs="Arial"/>
                <w:sz w:val="20"/>
                <w:szCs w:val="20"/>
              </w:rPr>
            </w:pPr>
            <w:r w:rsidRPr="00304DFE">
              <w:rPr>
                <w:rFonts w:ascii="Arial" w:hAnsi="Arial" w:cs="Arial"/>
                <w:sz w:val="20"/>
                <w:szCs w:val="20"/>
              </w:rPr>
              <w:t>Promoting the use of SANS</w:t>
            </w:r>
            <w:r w:rsidRPr="00304DFE">
              <w:rPr>
                <w:rStyle w:val="FootnoteReference"/>
                <w:rFonts w:ascii="Arial" w:hAnsi="Arial" w:cs="Arial"/>
                <w:sz w:val="20"/>
                <w:szCs w:val="20"/>
              </w:rPr>
              <w:footnoteReference w:id="20"/>
            </w:r>
            <w:r w:rsidRPr="00304DFE">
              <w:rPr>
                <w:rFonts w:ascii="Arial" w:hAnsi="Arial" w:cs="Arial"/>
                <w:sz w:val="20"/>
                <w:szCs w:val="20"/>
              </w:rPr>
              <w:t xml:space="preserve"> 1734Specification for an Anti-BriberyManagement System (ABMS) for largecontractingenterprises</w:t>
            </w:r>
          </w:p>
        </w:tc>
        <w:tc>
          <w:tcPr>
            <w:tcW w:w="4961" w:type="dxa"/>
            <w:shd w:val="clear" w:color="auto" w:fill="auto"/>
          </w:tcPr>
          <w:p w:rsidR="00EB2F14" w:rsidRPr="00304DFE" w:rsidRDefault="00EB2F14" w:rsidP="00304DFE">
            <w:pPr>
              <w:pStyle w:val="TableParagraph"/>
              <w:spacing w:after="0" w:line="240" w:lineRule="auto"/>
              <w:ind w:left="108" w:right="1061"/>
              <w:jc w:val="left"/>
              <w:rPr>
                <w:rFonts w:ascii="Arial" w:hAnsi="Arial" w:cs="Arial"/>
                <w:sz w:val="20"/>
                <w:szCs w:val="20"/>
              </w:rPr>
            </w:pPr>
            <w:r w:rsidRPr="00304DFE">
              <w:rPr>
                <w:rFonts w:ascii="Arial" w:hAnsi="Arial" w:cs="Arial"/>
                <w:sz w:val="20"/>
                <w:szCs w:val="20"/>
              </w:rPr>
              <w:t>ABMS1734wasgazettedasaBestPractice.Cidb is consulting on theapplication of the ABMS against thecontractorregistration criteria.</w:t>
            </w:r>
          </w:p>
        </w:tc>
      </w:tr>
      <w:tr w:rsidR="00EB2F14" w:rsidRPr="00304DFE" w:rsidTr="009F0AE4">
        <w:trPr>
          <w:trHeight w:val="409"/>
        </w:trPr>
        <w:tc>
          <w:tcPr>
            <w:tcW w:w="4678" w:type="dxa"/>
            <w:shd w:val="clear" w:color="auto" w:fill="auto"/>
          </w:tcPr>
          <w:p w:rsidR="00EB2F14" w:rsidRPr="00304DFE" w:rsidRDefault="00EB2F14" w:rsidP="00304DFE">
            <w:pPr>
              <w:pStyle w:val="TableParagraph"/>
              <w:spacing w:after="0" w:line="240" w:lineRule="auto"/>
              <w:jc w:val="left"/>
              <w:rPr>
                <w:rFonts w:ascii="Arial" w:hAnsi="Arial" w:cs="Arial"/>
                <w:sz w:val="20"/>
                <w:szCs w:val="20"/>
              </w:rPr>
            </w:pPr>
            <w:r w:rsidRPr="00304DFE">
              <w:rPr>
                <w:rFonts w:ascii="Arial" w:hAnsi="Arial" w:cs="Arial"/>
                <w:sz w:val="20"/>
                <w:szCs w:val="20"/>
              </w:rPr>
              <w:t>CreatingawarenessofthecidbCodeofConduct</w:t>
            </w:r>
          </w:p>
        </w:tc>
        <w:tc>
          <w:tcPr>
            <w:tcW w:w="4961" w:type="dxa"/>
            <w:shd w:val="clear" w:color="auto" w:fill="auto"/>
          </w:tcPr>
          <w:p w:rsidR="00EB2F14" w:rsidRPr="00304DFE" w:rsidRDefault="00EB2F14" w:rsidP="00304DFE">
            <w:pPr>
              <w:pStyle w:val="TableParagraph"/>
              <w:spacing w:after="0" w:line="240" w:lineRule="auto"/>
              <w:ind w:left="108" w:right="112"/>
              <w:jc w:val="left"/>
              <w:rPr>
                <w:rFonts w:ascii="Arial" w:hAnsi="Arial" w:cs="Arial"/>
                <w:sz w:val="20"/>
                <w:szCs w:val="20"/>
              </w:rPr>
            </w:pPr>
            <w:r w:rsidRPr="00304DFE">
              <w:rPr>
                <w:rFonts w:ascii="Arial" w:hAnsi="Arial" w:cs="Arial"/>
                <w:sz w:val="20"/>
                <w:szCs w:val="20"/>
              </w:rPr>
              <w:t>AwarenessandongoingclientcapacitationonIDMS,SFUandCodeofConducttakingplace.</w:t>
            </w:r>
          </w:p>
        </w:tc>
      </w:tr>
    </w:tbl>
    <w:p w:rsidR="00EB2F14" w:rsidRPr="00304DFE" w:rsidRDefault="00EB2F14" w:rsidP="00304DFE">
      <w:pPr>
        <w:widowControl w:val="0"/>
        <w:tabs>
          <w:tab w:val="left" w:pos="284"/>
        </w:tabs>
        <w:autoSpaceDE w:val="0"/>
        <w:autoSpaceDN w:val="0"/>
        <w:spacing w:after="0" w:line="240" w:lineRule="auto"/>
        <w:ind w:right="263"/>
        <w:jc w:val="left"/>
        <w:rPr>
          <w:rFonts w:ascii="Arial" w:hAnsi="Arial" w:cs="Arial"/>
          <w:sz w:val="20"/>
          <w:szCs w:val="20"/>
        </w:rPr>
      </w:pPr>
    </w:p>
    <w:p w:rsidR="00EB2F14" w:rsidRPr="00304DFE" w:rsidRDefault="00EB2F14" w:rsidP="00304DFE">
      <w:pPr>
        <w:spacing w:after="0" w:line="240" w:lineRule="auto"/>
        <w:jc w:val="left"/>
        <w:rPr>
          <w:rFonts w:ascii="Arial" w:hAnsi="Arial" w:cs="Arial"/>
          <w:b/>
          <w:bCs/>
          <w:sz w:val="20"/>
          <w:szCs w:val="20"/>
        </w:rPr>
      </w:pPr>
    </w:p>
    <w:p w:rsidR="007F66E5" w:rsidRPr="00304DFE" w:rsidRDefault="007F66E5" w:rsidP="00304DFE">
      <w:pPr>
        <w:spacing w:after="0" w:line="240" w:lineRule="auto"/>
        <w:jc w:val="left"/>
        <w:rPr>
          <w:rFonts w:ascii="Arial" w:hAnsi="Arial" w:cs="Arial"/>
          <w:b/>
          <w:bCs/>
          <w:sz w:val="20"/>
          <w:szCs w:val="20"/>
        </w:rPr>
      </w:pPr>
      <w:r w:rsidRPr="00304DFE">
        <w:rPr>
          <w:rFonts w:ascii="Arial" w:hAnsi="Arial" w:cs="Arial"/>
          <w:b/>
          <w:bCs/>
          <w:sz w:val="20"/>
          <w:szCs w:val="20"/>
        </w:rPr>
        <w:br w:type="page"/>
      </w:r>
    </w:p>
    <w:p w:rsidR="00EB2F14" w:rsidRPr="00304DFE" w:rsidRDefault="00EB2F14" w:rsidP="00304DFE">
      <w:pPr>
        <w:widowControl w:val="0"/>
        <w:tabs>
          <w:tab w:val="left" w:pos="720"/>
        </w:tabs>
        <w:autoSpaceDE w:val="0"/>
        <w:autoSpaceDN w:val="0"/>
        <w:spacing w:after="0" w:line="240" w:lineRule="auto"/>
        <w:jc w:val="left"/>
        <w:rPr>
          <w:rFonts w:ascii="Arial" w:hAnsi="Arial" w:cs="Arial"/>
          <w:b/>
          <w:bCs/>
          <w:sz w:val="20"/>
          <w:szCs w:val="20"/>
        </w:rPr>
      </w:pPr>
      <w:r w:rsidRPr="00304DFE">
        <w:rPr>
          <w:rFonts w:ascii="Arial" w:hAnsi="Arial" w:cs="Arial"/>
          <w:b/>
          <w:bCs/>
          <w:sz w:val="20"/>
          <w:szCs w:val="20"/>
        </w:rPr>
        <w:t>6.1.3. The budgetary allocations to perform its mandate per programme for 2021/22 is as follows:</w:t>
      </w:r>
    </w:p>
    <w:p w:rsidR="00EB2F14" w:rsidRPr="00304DFE" w:rsidRDefault="00EB2F14" w:rsidP="00304DFE">
      <w:pPr>
        <w:widowControl w:val="0"/>
        <w:tabs>
          <w:tab w:val="left" w:pos="720"/>
        </w:tabs>
        <w:autoSpaceDE w:val="0"/>
        <w:autoSpaceDN w:val="0"/>
        <w:spacing w:after="0" w:line="240" w:lineRule="auto"/>
        <w:jc w:val="left"/>
        <w:rPr>
          <w:rFonts w:ascii="Arial" w:hAnsi="Arial" w:cs="Arial"/>
          <w:sz w:val="20"/>
          <w:szCs w:val="20"/>
        </w:rPr>
      </w:pPr>
      <w:r w:rsidRPr="00304DFE">
        <w:rPr>
          <w:rFonts w:ascii="Arial" w:hAnsi="Arial" w:cs="Arial"/>
          <w:sz w:val="20"/>
          <w:szCs w:val="20"/>
        </w:rPr>
        <w:t>The budget consists of the allocation from the transfers from DPWI programme 4, registration fees from contractors, and investments.</w:t>
      </w:r>
    </w:p>
    <w:p w:rsidR="0017146D" w:rsidRPr="00304DFE" w:rsidRDefault="0017146D" w:rsidP="00304DFE">
      <w:pPr>
        <w:widowControl w:val="0"/>
        <w:tabs>
          <w:tab w:val="left" w:pos="720"/>
        </w:tabs>
        <w:autoSpaceDE w:val="0"/>
        <w:autoSpaceDN w:val="0"/>
        <w:spacing w:after="0" w:line="240" w:lineRule="auto"/>
        <w:jc w:val="left"/>
        <w:rPr>
          <w:rFonts w:ascii="Arial" w:hAnsi="Arial" w:cs="Arial"/>
          <w:sz w:val="20"/>
          <w:szCs w:val="20"/>
        </w:rPr>
      </w:pPr>
    </w:p>
    <w:tbl>
      <w:tblPr>
        <w:tblW w:w="9343" w:type="dxa"/>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421"/>
        <w:gridCol w:w="1116"/>
        <w:gridCol w:w="1129"/>
        <w:gridCol w:w="1273"/>
        <w:gridCol w:w="302"/>
        <w:gridCol w:w="857"/>
        <w:gridCol w:w="222"/>
        <w:gridCol w:w="912"/>
        <w:gridCol w:w="1117"/>
        <w:gridCol w:w="994"/>
      </w:tblGrid>
      <w:tr w:rsidR="003C43A3" w:rsidRPr="00304DFE" w:rsidTr="0017146D">
        <w:trPr>
          <w:trHeight w:val="765"/>
        </w:trPr>
        <w:tc>
          <w:tcPr>
            <w:tcW w:w="2537" w:type="dxa"/>
            <w:gridSpan w:val="2"/>
            <w:vAlign w:val="bottom"/>
          </w:tcPr>
          <w:p w:rsidR="003C43A3" w:rsidRPr="00304DFE" w:rsidRDefault="003C43A3" w:rsidP="00304DFE">
            <w:pPr>
              <w:pStyle w:val="TableParagraph"/>
              <w:spacing w:after="0" w:line="240" w:lineRule="auto"/>
              <w:ind w:left="112"/>
              <w:jc w:val="left"/>
              <w:rPr>
                <w:rFonts w:ascii="Arial" w:hAnsi="Arial" w:cs="Arial"/>
                <w:b/>
                <w:sz w:val="20"/>
                <w:szCs w:val="20"/>
              </w:rPr>
            </w:pPr>
            <w:r w:rsidRPr="00304DFE">
              <w:rPr>
                <w:rFonts w:ascii="Arial" w:hAnsi="Arial" w:cs="Arial"/>
                <w:b/>
                <w:spacing w:val="-2"/>
                <w:sz w:val="20"/>
                <w:szCs w:val="20"/>
              </w:rPr>
              <w:t>Programme</w:t>
            </w:r>
          </w:p>
        </w:tc>
        <w:tc>
          <w:tcPr>
            <w:tcW w:w="2402" w:type="dxa"/>
            <w:gridSpan w:val="2"/>
            <w:vAlign w:val="bottom"/>
          </w:tcPr>
          <w:p w:rsidR="003C43A3" w:rsidRPr="00304DFE" w:rsidRDefault="003C43A3" w:rsidP="00304DFE">
            <w:pPr>
              <w:pStyle w:val="TableParagraph"/>
              <w:spacing w:after="0" w:line="240" w:lineRule="auto"/>
              <w:ind w:left="112"/>
              <w:jc w:val="left"/>
              <w:rPr>
                <w:rFonts w:ascii="Arial" w:hAnsi="Arial" w:cs="Arial"/>
                <w:b/>
                <w:sz w:val="20"/>
                <w:szCs w:val="20"/>
              </w:rPr>
            </w:pPr>
            <w:r w:rsidRPr="00304DFE">
              <w:rPr>
                <w:rFonts w:ascii="Arial" w:hAnsi="Arial" w:cs="Arial"/>
                <w:b/>
                <w:spacing w:val="-2"/>
                <w:sz w:val="20"/>
                <w:szCs w:val="20"/>
              </w:rPr>
              <w:t>Budget</w:t>
            </w:r>
          </w:p>
        </w:tc>
        <w:tc>
          <w:tcPr>
            <w:tcW w:w="1159" w:type="dxa"/>
            <w:gridSpan w:val="2"/>
            <w:vMerge w:val="restart"/>
            <w:vAlign w:val="center"/>
          </w:tcPr>
          <w:p w:rsidR="003C43A3" w:rsidRPr="00304DFE" w:rsidRDefault="003C43A3" w:rsidP="00304DFE">
            <w:pPr>
              <w:pStyle w:val="TableParagraph"/>
              <w:spacing w:after="0" w:line="240" w:lineRule="auto"/>
              <w:ind w:left="125"/>
              <w:jc w:val="left"/>
              <w:rPr>
                <w:rFonts w:ascii="Arial" w:hAnsi="Arial" w:cs="Arial"/>
                <w:b/>
                <w:sz w:val="20"/>
                <w:szCs w:val="20"/>
              </w:rPr>
            </w:pPr>
            <w:r w:rsidRPr="00304DFE">
              <w:rPr>
                <w:rFonts w:ascii="Arial" w:hAnsi="Arial" w:cs="Arial"/>
                <w:b/>
                <w:spacing w:val="-2"/>
                <w:sz w:val="20"/>
                <w:szCs w:val="20"/>
              </w:rPr>
              <w:t>Nominal</w:t>
            </w:r>
          </w:p>
          <w:p w:rsidR="003C43A3" w:rsidRPr="00304DFE" w:rsidRDefault="003C43A3" w:rsidP="00304DFE">
            <w:pPr>
              <w:pStyle w:val="TableParagraph"/>
              <w:spacing w:after="0" w:line="240" w:lineRule="auto"/>
              <w:ind w:left="125" w:right="86"/>
              <w:jc w:val="left"/>
              <w:rPr>
                <w:rFonts w:ascii="Arial" w:hAnsi="Arial" w:cs="Arial"/>
                <w:b/>
                <w:sz w:val="20"/>
                <w:szCs w:val="20"/>
              </w:rPr>
            </w:pPr>
            <w:r w:rsidRPr="00304DFE">
              <w:rPr>
                <w:rFonts w:ascii="Arial" w:hAnsi="Arial" w:cs="Arial"/>
                <w:b/>
                <w:sz w:val="20"/>
                <w:szCs w:val="20"/>
              </w:rPr>
              <w:t>Increase/ Decrease</w:t>
            </w:r>
          </w:p>
        </w:tc>
        <w:tc>
          <w:tcPr>
            <w:tcW w:w="1134" w:type="dxa"/>
            <w:gridSpan w:val="2"/>
            <w:vMerge w:val="restart"/>
            <w:vAlign w:val="center"/>
          </w:tcPr>
          <w:p w:rsidR="003C43A3" w:rsidRPr="00304DFE" w:rsidRDefault="003C43A3" w:rsidP="00304DFE">
            <w:pPr>
              <w:pStyle w:val="TableParagraph"/>
              <w:spacing w:after="0" w:line="240" w:lineRule="auto"/>
              <w:ind w:left="112"/>
              <w:jc w:val="left"/>
              <w:rPr>
                <w:rFonts w:ascii="Arial" w:hAnsi="Arial" w:cs="Arial"/>
                <w:b/>
                <w:sz w:val="20"/>
                <w:szCs w:val="20"/>
              </w:rPr>
            </w:pPr>
            <w:r w:rsidRPr="00304DFE">
              <w:rPr>
                <w:rFonts w:ascii="Arial" w:hAnsi="Arial" w:cs="Arial"/>
                <w:b/>
                <w:spacing w:val="-4"/>
                <w:sz w:val="20"/>
                <w:szCs w:val="20"/>
              </w:rPr>
              <w:t>Real</w:t>
            </w:r>
          </w:p>
          <w:p w:rsidR="003C43A3" w:rsidRPr="00304DFE" w:rsidRDefault="003C43A3" w:rsidP="00304DFE">
            <w:pPr>
              <w:pStyle w:val="TableParagraph"/>
              <w:spacing w:after="0" w:line="240" w:lineRule="auto"/>
              <w:ind w:left="112" w:right="85"/>
              <w:jc w:val="left"/>
              <w:rPr>
                <w:rFonts w:ascii="Arial" w:hAnsi="Arial" w:cs="Arial"/>
                <w:b/>
                <w:sz w:val="20"/>
                <w:szCs w:val="20"/>
              </w:rPr>
            </w:pPr>
            <w:r w:rsidRPr="00304DFE">
              <w:rPr>
                <w:rFonts w:ascii="Arial" w:hAnsi="Arial" w:cs="Arial"/>
                <w:b/>
                <w:sz w:val="20"/>
                <w:szCs w:val="20"/>
              </w:rPr>
              <w:t>Increase/ Decrease</w:t>
            </w:r>
          </w:p>
        </w:tc>
        <w:tc>
          <w:tcPr>
            <w:tcW w:w="1117" w:type="dxa"/>
            <w:vMerge w:val="restart"/>
            <w:vAlign w:val="center"/>
          </w:tcPr>
          <w:p w:rsidR="003C43A3" w:rsidRPr="00304DFE" w:rsidRDefault="003C43A3" w:rsidP="00304DFE">
            <w:pPr>
              <w:pStyle w:val="TableParagraph"/>
              <w:spacing w:after="0" w:line="240" w:lineRule="auto"/>
              <w:ind w:left="113"/>
              <w:jc w:val="left"/>
              <w:rPr>
                <w:rFonts w:ascii="Arial" w:hAnsi="Arial" w:cs="Arial"/>
                <w:b/>
                <w:sz w:val="20"/>
                <w:szCs w:val="20"/>
              </w:rPr>
            </w:pPr>
            <w:r w:rsidRPr="00304DFE">
              <w:rPr>
                <w:rFonts w:ascii="Arial" w:hAnsi="Arial" w:cs="Arial"/>
                <w:b/>
                <w:spacing w:val="-2"/>
                <w:sz w:val="20"/>
                <w:szCs w:val="20"/>
              </w:rPr>
              <w:t>Nominal</w:t>
            </w:r>
          </w:p>
          <w:p w:rsidR="003C43A3" w:rsidRPr="00304DFE" w:rsidRDefault="003C43A3" w:rsidP="00304DFE">
            <w:pPr>
              <w:pStyle w:val="TableParagraph"/>
              <w:tabs>
                <w:tab w:val="left" w:pos="1012"/>
              </w:tabs>
              <w:spacing w:after="0" w:line="240" w:lineRule="auto"/>
              <w:ind w:left="113" w:right="85"/>
              <w:jc w:val="left"/>
              <w:rPr>
                <w:rFonts w:ascii="Arial" w:hAnsi="Arial" w:cs="Arial"/>
                <w:b/>
                <w:sz w:val="20"/>
                <w:szCs w:val="20"/>
              </w:rPr>
            </w:pPr>
            <w:r w:rsidRPr="00304DFE">
              <w:rPr>
                <w:rFonts w:ascii="Arial" w:hAnsi="Arial" w:cs="Arial"/>
                <w:b/>
                <w:spacing w:val="-2"/>
                <w:sz w:val="20"/>
                <w:szCs w:val="20"/>
              </w:rPr>
              <w:t>Percent change</w:t>
            </w:r>
          </w:p>
        </w:tc>
        <w:tc>
          <w:tcPr>
            <w:tcW w:w="994" w:type="dxa"/>
            <w:vMerge w:val="restart"/>
            <w:vAlign w:val="center"/>
          </w:tcPr>
          <w:p w:rsidR="003C43A3" w:rsidRPr="00304DFE" w:rsidRDefault="003C43A3" w:rsidP="00304DFE">
            <w:pPr>
              <w:pStyle w:val="TableParagraph"/>
              <w:spacing w:after="0" w:line="240" w:lineRule="auto"/>
              <w:ind w:left="124" w:right="158"/>
              <w:jc w:val="left"/>
              <w:rPr>
                <w:rFonts w:ascii="Arial" w:hAnsi="Arial" w:cs="Arial"/>
                <w:b/>
                <w:sz w:val="20"/>
                <w:szCs w:val="20"/>
              </w:rPr>
            </w:pPr>
            <w:r w:rsidRPr="00304DFE">
              <w:rPr>
                <w:rFonts w:ascii="Arial" w:hAnsi="Arial" w:cs="Arial"/>
                <w:b/>
                <w:spacing w:val="-4"/>
                <w:sz w:val="20"/>
                <w:szCs w:val="20"/>
              </w:rPr>
              <w:t>Real</w:t>
            </w:r>
            <w:r w:rsidRPr="00304DFE">
              <w:rPr>
                <w:rFonts w:ascii="Arial" w:hAnsi="Arial" w:cs="Arial"/>
                <w:b/>
                <w:sz w:val="20"/>
                <w:szCs w:val="20"/>
              </w:rPr>
              <w:tab/>
            </w:r>
            <w:r w:rsidR="00CA3BDD" w:rsidRPr="00304DFE">
              <w:rPr>
                <w:rFonts w:ascii="Arial" w:hAnsi="Arial" w:cs="Arial"/>
                <w:b/>
                <w:spacing w:val="-2"/>
                <w:sz w:val="20"/>
                <w:szCs w:val="20"/>
              </w:rPr>
              <w:t>%</w:t>
            </w:r>
          </w:p>
          <w:p w:rsidR="003C43A3" w:rsidRPr="00304DFE" w:rsidRDefault="003C43A3" w:rsidP="00304DFE">
            <w:pPr>
              <w:pStyle w:val="TableParagraph"/>
              <w:tabs>
                <w:tab w:val="left" w:pos="1311"/>
              </w:tabs>
              <w:spacing w:after="0" w:line="240" w:lineRule="auto"/>
              <w:ind w:left="124" w:right="158"/>
              <w:jc w:val="left"/>
              <w:rPr>
                <w:rFonts w:ascii="Arial" w:hAnsi="Arial" w:cs="Arial"/>
                <w:b/>
                <w:sz w:val="20"/>
                <w:szCs w:val="20"/>
              </w:rPr>
            </w:pPr>
            <w:r w:rsidRPr="00304DFE">
              <w:rPr>
                <w:rFonts w:ascii="Arial" w:hAnsi="Arial" w:cs="Arial"/>
                <w:b/>
                <w:spacing w:val="-2"/>
                <w:sz w:val="20"/>
                <w:szCs w:val="20"/>
              </w:rPr>
              <w:t>change</w:t>
            </w:r>
          </w:p>
        </w:tc>
      </w:tr>
      <w:tr w:rsidR="003C43A3" w:rsidRPr="00304DFE" w:rsidTr="0017146D">
        <w:trPr>
          <w:trHeight w:val="248"/>
        </w:trPr>
        <w:tc>
          <w:tcPr>
            <w:tcW w:w="2537" w:type="dxa"/>
            <w:gridSpan w:val="2"/>
            <w:vAlign w:val="center"/>
          </w:tcPr>
          <w:p w:rsidR="003C43A3" w:rsidRPr="00304DFE" w:rsidRDefault="003C43A3" w:rsidP="00304DFE">
            <w:pPr>
              <w:pStyle w:val="TableParagraph"/>
              <w:spacing w:after="0" w:line="240" w:lineRule="auto"/>
              <w:ind w:left="112"/>
              <w:jc w:val="left"/>
              <w:rPr>
                <w:rFonts w:ascii="Arial" w:hAnsi="Arial" w:cs="Arial"/>
                <w:b/>
                <w:sz w:val="20"/>
                <w:szCs w:val="20"/>
              </w:rPr>
            </w:pPr>
            <w:r w:rsidRPr="00304DFE">
              <w:rPr>
                <w:rFonts w:ascii="Arial" w:hAnsi="Arial" w:cs="Arial"/>
                <w:b/>
                <w:sz w:val="20"/>
                <w:szCs w:val="20"/>
              </w:rPr>
              <w:t>R</w:t>
            </w:r>
            <w:r w:rsidR="007F66E5" w:rsidRPr="00304DFE">
              <w:rPr>
                <w:rFonts w:ascii="Arial" w:hAnsi="Arial" w:cs="Arial"/>
                <w:b/>
                <w:spacing w:val="-2"/>
                <w:sz w:val="20"/>
                <w:szCs w:val="20"/>
              </w:rPr>
              <w:t>Thousands</w:t>
            </w:r>
          </w:p>
        </w:tc>
        <w:tc>
          <w:tcPr>
            <w:tcW w:w="1129" w:type="dxa"/>
            <w:vAlign w:val="bottom"/>
          </w:tcPr>
          <w:p w:rsidR="003C43A3" w:rsidRPr="00304DFE" w:rsidRDefault="003C43A3" w:rsidP="00304DFE">
            <w:pPr>
              <w:pStyle w:val="TableParagraph"/>
              <w:spacing w:after="0" w:line="240" w:lineRule="auto"/>
              <w:ind w:left="112"/>
              <w:jc w:val="left"/>
              <w:rPr>
                <w:rFonts w:ascii="Arial" w:hAnsi="Arial" w:cs="Arial"/>
                <w:b/>
                <w:sz w:val="20"/>
                <w:szCs w:val="20"/>
              </w:rPr>
            </w:pPr>
            <w:r w:rsidRPr="00304DFE">
              <w:rPr>
                <w:rFonts w:ascii="Arial" w:hAnsi="Arial" w:cs="Arial"/>
                <w:b/>
                <w:spacing w:val="-2"/>
                <w:sz w:val="20"/>
                <w:szCs w:val="20"/>
              </w:rPr>
              <w:t>2021/22</w:t>
            </w:r>
          </w:p>
        </w:tc>
        <w:tc>
          <w:tcPr>
            <w:tcW w:w="1273" w:type="dxa"/>
            <w:vAlign w:val="bottom"/>
          </w:tcPr>
          <w:p w:rsidR="003C43A3" w:rsidRPr="00304DFE" w:rsidRDefault="003C43A3" w:rsidP="00304DFE">
            <w:pPr>
              <w:pStyle w:val="TableParagraph"/>
              <w:spacing w:after="0" w:line="240" w:lineRule="auto"/>
              <w:ind w:left="125"/>
              <w:jc w:val="left"/>
              <w:rPr>
                <w:rFonts w:ascii="Arial" w:hAnsi="Arial" w:cs="Arial"/>
                <w:b/>
                <w:sz w:val="20"/>
                <w:szCs w:val="20"/>
              </w:rPr>
            </w:pPr>
            <w:r w:rsidRPr="00304DFE">
              <w:rPr>
                <w:rFonts w:ascii="Arial" w:hAnsi="Arial" w:cs="Arial"/>
                <w:b/>
                <w:spacing w:val="-2"/>
                <w:sz w:val="20"/>
                <w:szCs w:val="20"/>
              </w:rPr>
              <w:t>2022/23</w:t>
            </w:r>
          </w:p>
        </w:tc>
        <w:tc>
          <w:tcPr>
            <w:tcW w:w="1159" w:type="dxa"/>
            <w:gridSpan w:val="2"/>
            <w:vMerge/>
            <w:tcBorders>
              <w:top w:val="nil"/>
            </w:tcBorders>
          </w:tcPr>
          <w:p w:rsidR="003C43A3" w:rsidRPr="00304DFE" w:rsidRDefault="003C43A3" w:rsidP="00304DFE">
            <w:pPr>
              <w:spacing w:after="0" w:line="240" w:lineRule="auto"/>
              <w:jc w:val="left"/>
              <w:rPr>
                <w:rFonts w:ascii="Arial" w:hAnsi="Arial" w:cs="Arial"/>
                <w:sz w:val="20"/>
                <w:szCs w:val="20"/>
              </w:rPr>
            </w:pPr>
          </w:p>
        </w:tc>
        <w:tc>
          <w:tcPr>
            <w:tcW w:w="1134" w:type="dxa"/>
            <w:gridSpan w:val="2"/>
            <w:vMerge/>
            <w:tcBorders>
              <w:top w:val="nil"/>
            </w:tcBorders>
          </w:tcPr>
          <w:p w:rsidR="003C43A3" w:rsidRPr="00304DFE" w:rsidRDefault="003C43A3" w:rsidP="00304DFE">
            <w:pPr>
              <w:spacing w:after="0" w:line="240" w:lineRule="auto"/>
              <w:jc w:val="left"/>
              <w:rPr>
                <w:rFonts w:ascii="Arial" w:hAnsi="Arial" w:cs="Arial"/>
                <w:sz w:val="20"/>
                <w:szCs w:val="20"/>
              </w:rPr>
            </w:pPr>
          </w:p>
        </w:tc>
        <w:tc>
          <w:tcPr>
            <w:tcW w:w="1117" w:type="dxa"/>
            <w:vMerge/>
            <w:tcBorders>
              <w:top w:val="nil"/>
            </w:tcBorders>
          </w:tcPr>
          <w:p w:rsidR="003C43A3" w:rsidRPr="00304DFE" w:rsidRDefault="003C43A3" w:rsidP="00304DFE">
            <w:pPr>
              <w:spacing w:after="0" w:line="240" w:lineRule="auto"/>
              <w:jc w:val="left"/>
              <w:rPr>
                <w:rFonts w:ascii="Arial" w:hAnsi="Arial" w:cs="Arial"/>
                <w:sz w:val="20"/>
                <w:szCs w:val="20"/>
              </w:rPr>
            </w:pPr>
          </w:p>
        </w:tc>
        <w:tc>
          <w:tcPr>
            <w:tcW w:w="994" w:type="dxa"/>
            <w:vMerge/>
            <w:tcBorders>
              <w:top w:val="nil"/>
            </w:tcBorders>
          </w:tcPr>
          <w:p w:rsidR="003C43A3" w:rsidRPr="00304DFE" w:rsidRDefault="003C43A3" w:rsidP="00304DFE">
            <w:pPr>
              <w:spacing w:after="0" w:line="240" w:lineRule="auto"/>
              <w:jc w:val="left"/>
              <w:rPr>
                <w:rFonts w:ascii="Arial" w:hAnsi="Arial" w:cs="Arial"/>
                <w:sz w:val="20"/>
                <w:szCs w:val="20"/>
              </w:rPr>
            </w:pPr>
          </w:p>
        </w:tc>
      </w:tr>
      <w:tr w:rsidR="003C43A3" w:rsidRPr="00304DFE" w:rsidTr="00F56F64">
        <w:trPr>
          <w:trHeight w:val="261"/>
        </w:trPr>
        <w:tc>
          <w:tcPr>
            <w:tcW w:w="2537" w:type="dxa"/>
            <w:gridSpan w:val="2"/>
            <w:vAlign w:val="center"/>
          </w:tcPr>
          <w:p w:rsidR="003C43A3" w:rsidRPr="00304DFE" w:rsidRDefault="003C43A3" w:rsidP="00304DFE">
            <w:pPr>
              <w:pStyle w:val="TableParagraph"/>
              <w:spacing w:after="0" w:line="240" w:lineRule="auto"/>
              <w:ind w:left="112" w:right="137"/>
              <w:jc w:val="left"/>
              <w:rPr>
                <w:rFonts w:ascii="Arial" w:hAnsi="Arial" w:cs="Arial"/>
                <w:sz w:val="20"/>
                <w:szCs w:val="20"/>
              </w:rPr>
            </w:pPr>
            <w:r w:rsidRPr="00304DFE">
              <w:rPr>
                <w:rFonts w:ascii="Arial" w:hAnsi="Arial" w:cs="Arial"/>
                <w:spacing w:val="-2"/>
                <w:sz w:val="20"/>
                <w:szCs w:val="20"/>
              </w:rPr>
              <w:t>Administration</w:t>
            </w:r>
          </w:p>
        </w:tc>
        <w:tc>
          <w:tcPr>
            <w:tcW w:w="1129" w:type="dxa"/>
            <w:vAlign w:val="center"/>
          </w:tcPr>
          <w:p w:rsidR="003C43A3" w:rsidRPr="00304DFE" w:rsidRDefault="003C43A3" w:rsidP="00304DFE">
            <w:pPr>
              <w:pStyle w:val="TableParagraph"/>
              <w:spacing w:after="0" w:line="240" w:lineRule="auto"/>
              <w:ind w:left="160"/>
              <w:jc w:val="left"/>
              <w:rPr>
                <w:rFonts w:ascii="Arial" w:hAnsi="Arial" w:cs="Arial"/>
                <w:sz w:val="20"/>
                <w:szCs w:val="20"/>
              </w:rPr>
            </w:pPr>
            <w:r w:rsidRPr="00304DFE">
              <w:rPr>
                <w:rFonts w:ascii="Arial" w:hAnsi="Arial" w:cs="Arial"/>
                <w:sz w:val="20"/>
                <w:szCs w:val="20"/>
              </w:rPr>
              <w:t>102</w:t>
            </w:r>
            <w:r w:rsidRPr="00304DFE">
              <w:rPr>
                <w:rFonts w:ascii="Arial" w:hAnsi="Arial" w:cs="Arial"/>
                <w:spacing w:val="-2"/>
                <w:sz w:val="20"/>
                <w:szCs w:val="20"/>
              </w:rPr>
              <w:t>337,0</w:t>
            </w:r>
          </w:p>
        </w:tc>
        <w:tc>
          <w:tcPr>
            <w:tcW w:w="1273" w:type="dxa"/>
            <w:vAlign w:val="center"/>
          </w:tcPr>
          <w:p w:rsidR="003C43A3" w:rsidRPr="00304DFE" w:rsidRDefault="003C43A3" w:rsidP="00304DFE">
            <w:pPr>
              <w:pStyle w:val="TableParagraph"/>
              <w:spacing w:after="0" w:line="240" w:lineRule="auto"/>
              <w:ind w:left="173"/>
              <w:jc w:val="left"/>
              <w:rPr>
                <w:rFonts w:ascii="Arial" w:hAnsi="Arial" w:cs="Arial"/>
                <w:sz w:val="20"/>
                <w:szCs w:val="20"/>
              </w:rPr>
            </w:pPr>
            <w:r w:rsidRPr="00304DFE">
              <w:rPr>
                <w:rFonts w:ascii="Arial" w:hAnsi="Arial" w:cs="Arial"/>
                <w:sz w:val="20"/>
                <w:szCs w:val="20"/>
              </w:rPr>
              <w:t>106</w:t>
            </w:r>
            <w:r w:rsidRPr="00304DFE">
              <w:rPr>
                <w:rFonts w:ascii="Arial" w:hAnsi="Arial" w:cs="Arial"/>
                <w:spacing w:val="-2"/>
                <w:sz w:val="20"/>
                <w:szCs w:val="20"/>
              </w:rPr>
              <w:t>829,0</w:t>
            </w:r>
          </w:p>
        </w:tc>
        <w:tc>
          <w:tcPr>
            <w:tcW w:w="302" w:type="dxa"/>
            <w:tcBorders>
              <w:right w:val="nil"/>
            </w:tcBorders>
            <w:vAlign w:val="center"/>
          </w:tcPr>
          <w:p w:rsidR="003C43A3" w:rsidRPr="00304DFE" w:rsidRDefault="003C43A3" w:rsidP="00304DFE">
            <w:pPr>
              <w:pStyle w:val="TableParagraph"/>
              <w:spacing w:after="0" w:line="240" w:lineRule="auto"/>
              <w:ind w:right="11"/>
              <w:jc w:val="left"/>
              <w:rPr>
                <w:rFonts w:ascii="Arial" w:hAnsi="Arial" w:cs="Arial"/>
                <w:sz w:val="20"/>
                <w:szCs w:val="20"/>
              </w:rPr>
            </w:pPr>
            <w:r w:rsidRPr="00304DFE">
              <w:rPr>
                <w:rFonts w:ascii="Arial" w:hAnsi="Arial" w:cs="Arial"/>
                <w:w w:val="99"/>
                <w:sz w:val="20"/>
                <w:szCs w:val="20"/>
              </w:rPr>
              <w:t>4</w:t>
            </w:r>
          </w:p>
        </w:tc>
        <w:tc>
          <w:tcPr>
            <w:tcW w:w="857" w:type="dxa"/>
            <w:tcBorders>
              <w:left w:val="nil"/>
            </w:tcBorders>
            <w:vAlign w:val="center"/>
          </w:tcPr>
          <w:p w:rsidR="003C43A3" w:rsidRPr="00304DFE" w:rsidRDefault="003C43A3" w:rsidP="00304DFE">
            <w:pPr>
              <w:pStyle w:val="TableParagraph"/>
              <w:spacing w:after="0" w:line="240" w:lineRule="auto"/>
              <w:ind w:left="26"/>
              <w:jc w:val="left"/>
              <w:rPr>
                <w:rFonts w:ascii="Arial" w:hAnsi="Arial" w:cs="Arial"/>
                <w:sz w:val="20"/>
                <w:szCs w:val="20"/>
              </w:rPr>
            </w:pPr>
            <w:r w:rsidRPr="00304DFE">
              <w:rPr>
                <w:rFonts w:ascii="Arial" w:hAnsi="Arial" w:cs="Arial"/>
                <w:spacing w:val="-2"/>
                <w:sz w:val="20"/>
                <w:szCs w:val="20"/>
              </w:rPr>
              <w:t>492,0</w:t>
            </w:r>
          </w:p>
        </w:tc>
        <w:tc>
          <w:tcPr>
            <w:tcW w:w="222" w:type="dxa"/>
            <w:tcBorders>
              <w:right w:val="nil"/>
            </w:tcBorders>
            <w:vAlign w:val="center"/>
          </w:tcPr>
          <w:p w:rsidR="003C43A3" w:rsidRPr="00304DFE" w:rsidRDefault="003C43A3" w:rsidP="00304DFE">
            <w:pPr>
              <w:pStyle w:val="TableParagraph"/>
              <w:spacing w:after="0" w:line="240" w:lineRule="auto"/>
              <w:ind w:right="32"/>
              <w:jc w:val="left"/>
              <w:rPr>
                <w:rFonts w:ascii="Arial" w:hAnsi="Arial" w:cs="Arial"/>
                <w:sz w:val="20"/>
                <w:szCs w:val="20"/>
              </w:rPr>
            </w:pPr>
            <w:r w:rsidRPr="00304DFE">
              <w:rPr>
                <w:rFonts w:ascii="Arial" w:hAnsi="Arial" w:cs="Arial"/>
                <w:w w:val="99"/>
                <w:sz w:val="20"/>
                <w:szCs w:val="20"/>
              </w:rPr>
              <w:t>-</w:t>
            </w:r>
          </w:p>
        </w:tc>
        <w:tc>
          <w:tcPr>
            <w:tcW w:w="912" w:type="dxa"/>
            <w:tcBorders>
              <w:left w:val="nil"/>
            </w:tcBorders>
            <w:vAlign w:val="center"/>
          </w:tcPr>
          <w:p w:rsidR="003C43A3" w:rsidRPr="00304DFE" w:rsidRDefault="003C43A3" w:rsidP="00304DFE">
            <w:pPr>
              <w:pStyle w:val="TableParagraph"/>
              <w:spacing w:after="0" w:line="240" w:lineRule="auto"/>
              <w:ind w:left="46"/>
              <w:jc w:val="left"/>
              <w:rPr>
                <w:rFonts w:ascii="Arial" w:hAnsi="Arial" w:cs="Arial"/>
                <w:sz w:val="20"/>
                <w:szCs w:val="20"/>
              </w:rPr>
            </w:pPr>
            <w:r w:rsidRPr="00304DFE">
              <w:rPr>
                <w:rFonts w:ascii="Arial" w:hAnsi="Arial" w:cs="Arial"/>
                <w:spacing w:val="-2"/>
                <w:sz w:val="20"/>
                <w:szCs w:val="20"/>
              </w:rPr>
              <w:t>108,3</w:t>
            </w:r>
          </w:p>
        </w:tc>
        <w:tc>
          <w:tcPr>
            <w:tcW w:w="1117" w:type="dxa"/>
            <w:vAlign w:val="center"/>
          </w:tcPr>
          <w:p w:rsidR="003C43A3" w:rsidRPr="00304DFE" w:rsidRDefault="003C43A3" w:rsidP="00304DFE">
            <w:pPr>
              <w:pStyle w:val="TableParagraph"/>
              <w:spacing w:after="0" w:line="240" w:lineRule="auto"/>
              <w:ind w:right="98"/>
              <w:jc w:val="left"/>
              <w:rPr>
                <w:rFonts w:ascii="Arial" w:hAnsi="Arial" w:cs="Arial"/>
                <w:sz w:val="20"/>
                <w:szCs w:val="20"/>
              </w:rPr>
            </w:pPr>
            <w:r w:rsidRPr="00304DFE">
              <w:rPr>
                <w:rFonts w:ascii="Arial" w:hAnsi="Arial" w:cs="Arial"/>
                <w:sz w:val="20"/>
                <w:szCs w:val="20"/>
              </w:rPr>
              <w:t>4,39</w:t>
            </w:r>
          </w:p>
        </w:tc>
        <w:tc>
          <w:tcPr>
            <w:tcW w:w="994" w:type="dxa"/>
            <w:vAlign w:val="center"/>
          </w:tcPr>
          <w:p w:rsidR="003C43A3" w:rsidRPr="00304DFE" w:rsidRDefault="003C43A3" w:rsidP="00304DFE">
            <w:pPr>
              <w:pStyle w:val="TableParagraph"/>
              <w:spacing w:after="0" w:line="240" w:lineRule="auto"/>
              <w:ind w:left="124"/>
              <w:jc w:val="left"/>
              <w:rPr>
                <w:rFonts w:ascii="Arial" w:hAnsi="Arial" w:cs="Arial"/>
                <w:sz w:val="20"/>
                <w:szCs w:val="20"/>
              </w:rPr>
            </w:pPr>
            <w:r w:rsidRPr="00304DFE">
              <w:rPr>
                <w:rFonts w:ascii="Arial" w:hAnsi="Arial" w:cs="Arial"/>
                <w:sz w:val="20"/>
                <w:szCs w:val="20"/>
              </w:rPr>
              <w:t>-0,11</w:t>
            </w:r>
          </w:p>
        </w:tc>
      </w:tr>
      <w:tr w:rsidR="003C43A3" w:rsidRPr="00304DFE" w:rsidTr="00F56F64">
        <w:trPr>
          <w:trHeight w:val="417"/>
        </w:trPr>
        <w:tc>
          <w:tcPr>
            <w:tcW w:w="1421" w:type="dxa"/>
            <w:tcBorders>
              <w:right w:val="nil"/>
            </w:tcBorders>
            <w:vAlign w:val="center"/>
          </w:tcPr>
          <w:p w:rsidR="003C43A3" w:rsidRPr="00304DFE" w:rsidRDefault="003C43A3" w:rsidP="00304DFE">
            <w:pPr>
              <w:pStyle w:val="TableParagraph"/>
              <w:spacing w:after="0" w:line="240" w:lineRule="auto"/>
              <w:ind w:left="112" w:right="137"/>
              <w:jc w:val="left"/>
              <w:rPr>
                <w:rFonts w:ascii="Arial" w:hAnsi="Arial" w:cs="Arial"/>
                <w:sz w:val="20"/>
                <w:szCs w:val="20"/>
              </w:rPr>
            </w:pPr>
            <w:r w:rsidRPr="00304DFE">
              <w:rPr>
                <w:rFonts w:ascii="Arial" w:hAnsi="Arial" w:cs="Arial"/>
                <w:spacing w:val="-2"/>
                <w:sz w:val="20"/>
                <w:szCs w:val="20"/>
              </w:rPr>
              <w:t>Research D</w:t>
            </w:r>
            <w:r w:rsidRPr="00304DFE">
              <w:rPr>
                <w:rFonts w:ascii="Arial" w:hAnsi="Arial" w:cs="Arial"/>
                <w:spacing w:val="-4"/>
                <w:sz w:val="20"/>
                <w:szCs w:val="20"/>
              </w:rPr>
              <w:t>evelopment</w:t>
            </w:r>
          </w:p>
        </w:tc>
        <w:tc>
          <w:tcPr>
            <w:tcW w:w="1116" w:type="dxa"/>
            <w:tcBorders>
              <w:left w:val="nil"/>
            </w:tcBorders>
            <w:vAlign w:val="center"/>
          </w:tcPr>
          <w:p w:rsidR="003C43A3" w:rsidRPr="00304DFE" w:rsidRDefault="003C43A3" w:rsidP="00304DFE">
            <w:pPr>
              <w:pStyle w:val="TableParagraph"/>
              <w:spacing w:after="0" w:line="240" w:lineRule="auto"/>
              <w:ind w:left="-164" w:right="137" w:hanging="1134"/>
              <w:jc w:val="left"/>
              <w:rPr>
                <w:rFonts w:ascii="Arial" w:hAnsi="Arial" w:cs="Arial"/>
                <w:sz w:val="20"/>
                <w:szCs w:val="20"/>
              </w:rPr>
            </w:pPr>
          </w:p>
        </w:tc>
        <w:tc>
          <w:tcPr>
            <w:tcW w:w="1129" w:type="dxa"/>
            <w:vAlign w:val="center"/>
          </w:tcPr>
          <w:p w:rsidR="003C43A3" w:rsidRPr="00304DFE" w:rsidRDefault="003C43A3" w:rsidP="00304DFE">
            <w:pPr>
              <w:pStyle w:val="TableParagraph"/>
              <w:spacing w:after="0" w:line="240" w:lineRule="auto"/>
              <w:ind w:left="160"/>
              <w:jc w:val="left"/>
              <w:rPr>
                <w:rFonts w:ascii="Arial" w:hAnsi="Arial" w:cs="Arial"/>
                <w:sz w:val="20"/>
                <w:szCs w:val="20"/>
              </w:rPr>
            </w:pPr>
            <w:r w:rsidRPr="00304DFE">
              <w:rPr>
                <w:rFonts w:ascii="Arial" w:hAnsi="Arial" w:cs="Arial"/>
                <w:sz w:val="20"/>
                <w:szCs w:val="20"/>
              </w:rPr>
              <w:t>5</w:t>
            </w:r>
            <w:r w:rsidRPr="00304DFE">
              <w:rPr>
                <w:rFonts w:ascii="Arial" w:hAnsi="Arial" w:cs="Arial"/>
                <w:spacing w:val="-2"/>
                <w:sz w:val="20"/>
                <w:szCs w:val="20"/>
              </w:rPr>
              <w:t>350,0</w:t>
            </w:r>
          </w:p>
        </w:tc>
        <w:tc>
          <w:tcPr>
            <w:tcW w:w="1273" w:type="dxa"/>
            <w:vAlign w:val="center"/>
          </w:tcPr>
          <w:p w:rsidR="003C43A3" w:rsidRPr="00304DFE" w:rsidRDefault="003C43A3" w:rsidP="00304DFE">
            <w:pPr>
              <w:pStyle w:val="TableParagraph"/>
              <w:spacing w:after="0" w:line="240" w:lineRule="auto"/>
              <w:ind w:left="173"/>
              <w:jc w:val="left"/>
              <w:rPr>
                <w:rFonts w:ascii="Arial" w:hAnsi="Arial" w:cs="Arial"/>
                <w:sz w:val="20"/>
                <w:szCs w:val="20"/>
              </w:rPr>
            </w:pPr>
            <w:r w:rsidRPr="00304DFE">
              <w:rPr>
                <w:rFonts w:ascii="Arial" w:hAnsi="Arial" w:cs="Arial"/>
                <w:sz w:val="20"/>
                <w:szCs w:val="20"/>
              </w:rPr>
              <w:t>5</w:t>
            </w:r>
            <w:r w:rsidRPr="00304DFE">
              <w:rPr>
                <w:rFonts w:ascii="Arial" w:hAnsi="Arial" w:cs="Arial"/>
                <w:spacing w:val="-2"/>
                <w:sz w:val="20"/>
                <w:szCs w:val="20"/>
              </w:rPr>
              <w:t>585,0</w:t>
            </w:r>
          </w:p>
        </w:tc>
        <w:tc>
          <w:tcPr>
            <w:tcW w:w="1159" w:type="dxa"/>
            <w:gridSpan w:val="2"/>
            <w:vAlign w:val="center"/>
          </w:tcPr>
          <w:p w:rsidR="003C43A3" w:rsidRPr="00304DFE" w:rsidRDefault="003C43A3" w:rsidP="00304DFE">
            <w:pPr>
              <w:pStyle w:val="TableParagraph"/>
              <w:spacing w:after="0" w:line="240" w:lineRule="auto"/>
              <w:ind w:left="221"/>
              <w:jc w:val="left"/>
              <w:rPr>
                <w:rFonts w:ascii="Arial" w:hAnsi="Arial" w:cs="Arial"/>
                <w:sz w:val="20"/>
                <w:szCs w:val="20"/>
              </w:rPr>
            </w:pPr>
            <w:r w:rsidRPr="00304DFE">
              <w:rPr>
                <w:rFonts w:ascii="Arial" w:hAnsi="Arial" w:cs="Arial"/>
                <w:spacing w:val="-2"/>
                <w:sz w:val="20"/>
                <w:szCs w:val="20"/>
              </w:rPr>
              <w:t>235,0</w:t>
            </w:r>
          </w:p>
        </w:tc>
        <w:tc>
          <w:tcPr>
            <w:tcW w:w="222" w:type="dxa"/>
            <w:tcBorders>
              <w:right w:val="nil"/>
            </w:tcBorders>
            <w:vAlign w:val="center"/>
          </w:tcPr>
          <w:p w:rsidR="003C43A3" w:rsidRPr="00304DFE" w:rsidRDefault="003C43A3" w:rsidP="00304DFE">
            <w:pPr>
              <w:pStyle w:val="TableParagraph"/>
              <w:spacing w:after="0" w:line="240" w:lineRule="auto"/>
              <w:ind w:right="32"/>
              <w:jc w:val="left"/>
              <w:rPr>
                <w:rFonts w:ascii="Arial" w:hAnsi="Arial" w:cs="Arial"/>
                <w:sz w:val="20"/>
                <w:szCs w:val="20"/>
              </w:rPr>
            </w:pPr>
            <w:r w:rsidRPr="00304DFE">
              <w:rPr>
                <w:rFonts w:ascii="Arial" w:hAnsi="Arial" w:cs="Arial"/>
                <w:w w:val="99"/>
                <w:sz w:val="20"/>
                <w:szCs w:val="20"/>
              </w:rPr>
              <w:t>-</w:t>
            </w:r>
          </w:p>
        </w:tc>
        <w:tc>
          <w:tcPr>
            <w:tcW w:w="912" w:type="dxa"/>
            <w:tcBorders>
              <w:left w:val="nil"/>
            </w:tcBorders>
            <w:vAlign w:val="center"/>
          </w:tcPr>
          <w:p w:rsidR="003C43A3" w:rsidRPr="00304DFE" w:rsidRDefault="003C43A3" w:rsidP="00304DFE">
            <w:pPr>
              <w:pStyle w:val="TableParagraph"/>
              <w:spacing w:after="0" w:line="240" w:lineRule="auto"/>
              <w:ind w:left="46"/>
              <w:jc w:val="left"/>
              <w:rPr>
                <w:rFonts w:ascii="Arial" w:hAnsi="Arial" w:cs="Arial"/>
                <w:sz w:val="20"/>
                <w:szCs w:val="20"/>
              </w:rPr>
            </w:pPr>
            <w:r w:rsidRPr="00304DFE">
              <w:rPr>
                <w:rFonts w:ascii="Arial" w:hAnsi="Arial" w:cs="Arial"/>
                <w:spacing w:val="-5"/>
                <w:sz w:val="20"/>
                <w:szCs w:val="20"/>
              </w:rPr>
              <w:t>5,5</w:t>
            </w:r>
          </w:p>
        </w:tc>
        <w:tc>
          <w:tcPr>
            <w:tcW w:w="1117" w:type="dxa"/>
            <w:vAlign w:val="center"/>
          </w:tcPr>
          <w:p w:rsidR="003C43A3" w:rsidRPr="00304DFE" w:rsidRDefault="003C43A3" w:rsidP="00304DFE">
            <w:pPr>
              <w:pStyle w:val="TableParagraph"/>
              <w:spacing w:after="0" w:line="240" w:lineRule="auto"/>
              <w:ind w:right="98"/>
              <w:jc w:val="left"/>
              <w:rPr>
                <w:rFonts w:ascii="Arial" w:hAnsi="Arial" w:cs="Arial"/>
                <w:sz w:val="20"/>
                <w:szCs w:val="20"/>
              </w:rPr>
            </w:pPr>
            <w:r w:rsidRPr="00304DFE">
              <w:rPr>
                <w:rFonts w:ascii="Arial" w:hAnsi="Arial" w:cs="Arial"/>
                <w:sz w:val="20"/>
                <w:szCs w:val="20"/>
              </w:rPr>
              <w:t>4,39</w:t>
            </w:r>
          </w:p>
        </w:tc>
        <w:tc>
          <w:tcPr>
            <w:tcW w:w="994" w:type="dxa"/>
            <w:vAlign w:val="center"/>
          </w:tcPr>
          <w:p w:rsidR="003C43A3" w:rsidRPr="00304DFE" w:rsidRDefault="003C43A3" w:rsidP="00304DFE">
            <w:pPr>
              <w:pStyle w:val="TableParagraph"/>
              <w:spacing w:after="0" w:line="240" w:lineRule="auto"/>
              <w:ind w:left="124"/>
              <w:jc w:val="left"/>
              <w:rPr>
                <w:rFonts w:ascii="Arial" w:hAnsi="Arial" w:cs="Arial"/>
                <w:sz w:val="20"/>
                <w:szCs w:val="20"/>
              </w:rPr>
            </w:pPr>
            <w:r w:rsidRPr="00304DFE">
              <w:rPr>
                <w:rFonts w:ascii="Arial" w:hAnsi="Arial" w:cs="Arial"/>
                <w:sz w:val="20"/>
                <w:szCs w:val="20"/>
              </w:rPr>
              <w:t>-0,10</w:t>
            </w:r>
          </w:p>
        </w:tc>
      </w:tr>
      <w:tr w:rsidR="003C43A3" w:rsidRPr="00304DFE" w:rsidTr="00F56F64">
        <w:trPr>
          <w:trHeight w:val="405"/>
        </w:trPr>
        <w:tc>
          <w:tcPr>
            <w:tcW w:w="2537" w:type="dxa"/>
            <w:gridSpan w:val="2"/>
            <w:vAlign w:val="center"/>
          </w:tcPr>
          <w:p w:rsidR="003C43A3" w:rsidRPr="00304DFE" w:rsidRDefault="003C43A3" w:rsidP="00304DFE">
            <w:pPr>
              <w:pStyle w:val="TableParagraph"/>
              <w:spacing w:after="0" w:line="240" w:lineRule="auto"/>
              <w:ind w:left="112" w:right="137"/>
              <w:jc w:val="left"/>
              <w:rPr>
                <w:rFonts w:ascii="Arial" w:hAnsi="Arial" w:cs="Arial"/>
                <w:sz w:val="20"/>
                <w:szCs w:val="20"/>
              </w:rPr>
            </w:pPr>
            <w:r w:rsidRPr="00304DFE">
              <w:rPr>
                <w:rFonts w:ascii="Arial" w:hAnsi="Arial" w:cs="Arial"/>
                <w:spacing w:val="-2"/>
                <w:sz w:val="20"/>
                <w:szCs w:val="20"/>
              </w:rPr>
              <w:t>Construction</w:t>
            </w:r>
          </w:p>
          <w:p w:rsidR="003C43A3" w:rsidRPr="00304DFE" w:rsidRDefault="003C43A3" w:rsidP="00304DFE">
            <w:pPr>
              <w:pStyle w:val="TableParagraph"/>
              <w:spacing w:after="0" w:line="240" w:lineRule="auto"/>
              <w:ind w:left="112" w:right="137"/>
              <w:jc w:val="left"/>
              <w:rPr>
                <w:rFonts w:ascii="Arial" w:hAnsi="Arial" w:cs="Arial"/>
                <w:sz w:val="20"/>
                <w:szCs w:val="20"/>
              </w:rPr>
            </w:pPr>
            <w:r w:rsidRPr="00304DFE">
              <w:rPr>
                <w:rFonts w:ascii="Arial" w:hAnsi="Arial" w:cs="Arial"/>
                <w:spacing w:val="-2"/>
                <w:sz w:val="20"/>
                <w:szCs w:val="20"/>
              </w:rPr>
              <w:t>IndustryRegulation</w:t>
            </w:r>
          </w:p>
        </w:tc>
        <w:tc>
          <w:tcPr>
            <w:tcW w:w="1129" w:type="dxa"/>
            <w:vAlign w:val="center"/>
          </w:tcPr>
          <w:p w:rsidR="003C43A3" w:rsidRPr="00304DFE" w:rsidRDefault="003C43A3" w:rsidP="00304DFE">
            <w:pPr>
              <w:pStyle w:val="TableParagraph"/>
              <w:spacing w:after="0" w:line="240" w:lineRule="auto"/>
              <w:ind w:left="160"/>
              <w:jc w:val="left"/>
              <w:rPr>
                <w:rFonts w:ascii="Arial" w:hAnsi="Arial" w:cs="Arial"/>
                <w:sz w:val="20"/>
                <w:szCs w:val="20"/>
              </w:rPr>
            </w:pPr>
            <w:r w:rsidRPr="00304DFE">
              <w:rPr>
                <w:rFonts w:ascii="Arial" w:hAnsi="Arial" w:cs="Arial"/>
                <w:sz w:val="20"/>
                <w:szCs w:val="20"/>
              </w:rPr>
              <w:t>27</w:t>
            </w:r>
            <w:r w:rsidRPr="00304DFE">
              <w:rPr>
                <w:rFonts w:ascii="Arial" w:hAnsi="Arial" w:cs="Arial"/>
                <w:spacing w:val="-2"/>
                <w:sz w:val="20"/>
                <w:szCs w:val="20"/>
              </w:rPr>
              <w:t>613,0</w:t>
            </w:r>
          </w:p>
        </w:tc>
        <w:tc>
          <w:tcPr>
            <w:tcW w:w="1273" w:type="dxa"/>
            <w:vAlign w:val="center"/>
          </w:tcPr>
          <w:p w:rsidR="003C43A3" w:rsidRPr="00304DFE" w:rsidRDefault="003C43A3" w:rsidP="00304DFE">
            <w:pPr>
              <w:pStyle w:val="TableParagraph"/>
              <w:spacing w:after="0" w:line="240" w:lineRule="auto"/>
              <w:ind w:left="173"/>
              <w:jc w:val="left"/>
              <w:rPr>
                <w:rFonts w:ascii="Arial" w:hAnsi="Arial" w:cs="Arial"/>
                <w:sz w:val="20"/>
                <w:szCs w:val="20"/>
              </w:rPr>
            </w:pPr>
            <w:r w:rsidRPr="00304DFE">
              <w:rPr>
                <w:rFonts w:ascii="Arial" w:hAnsi="Arial" w:cs="Arial"/>
                <w:sz w:val="20"/>
                <w:szCs w:val="20"/>
              </w:rPr>
              <w:t>28</w:t>
            </w:r>
            <w:r w:rsidRPr="00304DFE">
              <w:rPr>
                <w:rFonts w:ascii="Arial" w:hAnsi="Arial" w:cs="Arial"/>
                <w:spacing w:val="-2"/>
                <w:sz w:val="20"/>
                <w:szCs w:val="20"/>
              </w:rPr>
              <w:t>721,0</w:t>
            </w:r>
          </w:p>
        </w:tc>
        <w:tc>
          <w:tcPr>
            <w:tcW w:w="302" w:type="dxa"/>
            <w:tcBorders>
              <w:right w:val="nil"/>
            </w:tcBorders>
            <w:vAlign w:val="center"/>
          </w:tcPr>
          <w:p w:rsidR="003C43A3" w:rsidRPr="00304DFE" w:rsidRDefault="003C43A3" w:rsidP="00304DFE">
            <w:pPr>
              <w:pStyle w:val="TableParagraph"/>
              <w:spacing w:after="0" w:line="240" w:lineRule="auto"/>
              <w:ind w:right="11"/>
              <w:jc w:val="left"/>
              <w:rPr>
                <w:rFonts w:ascii="Arial" w:hAnsi="Arial" w:cs="Arial"/>
                <w:sz w:val="20"/>
                <w:szCs w:val="20"/>
              </w:rPr>
            </w:pPr>
            <w:r w:rsidRPr="00304DFE">
              <w:rPr>
                <w:rFonts w:ascii="Arial" w:hAnsi="Arial" w:cs="Arial"/>
                <w:w w:val="99"/>
                <w:sz w:val="20"/>
                <w:szCs w:val="20"/>
              </w:rPr>
              <w:t>1</w:t>
            </w:r>
          </w:p>
        </w:tc>
        <w:tc>
          <w:tcPr>
            <w:tcW w:w="857" w:type="dxa"/>
            <w:tcBorders>
              <w:left w:val="nil"/>
            </w:tcBorders>
            <w:vAlign w:val="center"/>
          </w:tcPr>
          <w:p w:rsidR="003C43A3" w:rsidRPr="00304DFE" w:rsidRDefault="003C43A3" w:rsidP="00304DFE">
            <w:pPr>
              <w:pStyle w:val="TableParagraph"/>
              <w:spacing w:after="0" w:line="240" w:lineRule="auto"/>
              <w:ind w:left="26"/>
              <w:jc w:val="left"/>
              <w:rPr>
                <w:rFonts w:ascii="Arial" w:hAnsi="Arial" w:cs="Arial"/>
                <w:sz w:val="20"/>
                <w:szCs w:val="20"/>
              </w:rPr>
            </w:pPr>
            <w:r w:rsidRPr="00304DFE">
              <w:rPr>
                <w:rFonts w:ascii="Arial" w:hAnsi="Arial" w:cs="Arial"/>
                <w:spacing w:val="-2"/>
                <w:sz w:val="20"/>
                <w:szCs w:val="20"/>
              </w:rPr>
              <w:t>108,0</w:t>
            </w:r>
          </w:p>
        </w:tc>
        <w:tc>
          <w:tcPr>
            <w:tcW w:w="222" w:type="dxa"/>
            <w:tcBorders>
              <w:right w:val="nil"/>
            </w:tcBorders>
            <w:vAlign w:val="center"/>
          </w:tcPr>
          <w:p w:rsidR="003C43A3" w:rsidRPr="00304DFE" w:rsidRDefault="003C43A3" w:rsidP="00304DFE">
            <w:pPr>
              <w:pStyle w:val="TableParagraph"/>
              <w:spacing w:after="0" w:line="240" w:lineRule="auto"/>
              <w:ind w:right="32"/>
              <w:jc w:val="left"/>
              <w:rPr>
                <w:rFonts w:ascii="Arial" w:hAnsi="Arial" w:cs="Arial"/>
                <w:sz w:val="20"/>
                <w:szCs w:val="20"/>
              </w:rPr>
            </w:pPr>
            <w:r w:rsidRPr="00304DFE">
              <w:rPr>
                <w:rFonts w:ascii="Arial" w:hAnsi="Arial" w:cs="Arial"/>
                <w:w w:val="99"/>
                <w:sz w:val="20"/>
                <w:szCs w:val="20"/>
              </w:rPr>
              <w:t>-</w:t>
            </w:r>
          </w:p>
        </w:tc>
        <w:tc>
          <w:tcPr>
            <w:tcW w:w="912" w:type="dxa"/>
            <w:tcBorders>
              <w:left w:val="nil"/>
            </w:tcBorders>
            <w:vAlign w:val="center"/>
          </w:tcPr>
          <w:p w:rsidR="003C43A3" w:rsidRPr="00304DFE" w:rsidRDefault="003C43A3" w:rsidP="00304DFE">
            <w:pPr>
              <w:pStyle w:val="TableParagraph"/>
              <w:spacing w:after="0" w:line="240" w:lineRule="auto"/>
              <w:ind w:left="46"/>
              <w:jc w:val="left"/>
              <w:rPr>
                <w:rFonts w:ascii="Arial" w:hAnsi="Arial" w:cs="Arial"/>
                <w:sz w:val="20"/>
                <w:szCs w:val="20"/>
              </w:rPr>
            </w:pPr>
            <w:r w:rsidRPr="00304DFE">
              <w:rPr>
                <w:rFonts w:ascii="Arial" w:hAnsi="Arial" w:cs="Arial"/>
                <w:spacing w:val="-2"/>
                <w:sz w:val="20"/>
                <w:szCs w:val="20"/>
              </w:rPr>
              <w:t>128,8</w:t>
            </w:r>
          </w:p>
        </w:tc>
        <w:tc>
          <w:tcPr>
            <w:tcW w:w="1117" w:type="dxa"/>
            <w:vAlign w:val="center"/>
          </w:tcPr>
          <w:p w:rsidR="003C43A3" w:rsidRPr="00304DFE" w:rsidRDefault="003C43A3" w:rsidP="00304DFE">
            <w:pPr>
              <w:pStyle w:val="TableParagraph"/>
              <w:spacing w:after="0" w:line="240" w:lineRule="auto"/>
              <w:ind w:right="98"/>
              <w:jc w:val="left"/>
              <w:rPr>
                <w:rFonts w:ascii="Arial" w:hAnsi="Arial" w:cs="Arial"/>
                <w:sz w:val="20"/>
                <w:szCs w:val="20"/>
              </w:rPr>
            </w:pPr>
            <w:r w:rsidRPr="00304DFE">
              <w:rPr>
                <w:rFonts w:ascii="Arial" w:hAnsi="Arial" w:cs="Arial"/>
                <w:sz w:val="20"/>
                <w:szCs w:val="20"/>
              </w:rPr>
              <w:t>4,01</w:t>
            </w:r>
          </w:p>
        </w:tc>
        <w:tc>
          <w:tcPr>
            <w:tcW w:w="994" w:type="dxa"/>
            <w:vAlign w:val="center"/>
          </w:tcPr>
          <w:p w:rsidR="003C43A3" w:rsidRPr="00304DFE" w:rsidRDefault="003C43A3" w:rsidP="00304DFE">
            <w:pPr>
              <w:pStyle w:val="TableParagraph"/>
              <w:spacing w:after="0" w:line="240" w:lineRule="auto"/>
              <w:ind w:left="124"/>
              <w:jc w:val="left"/>
              <w:rPr>
                <w:rFonts w:ascii="Arial" w:hAnsi="Arial" w:cs="Arial"/>
                <w:sz w:val="20"/>
                <w:szCs w:val="20"/>
              </w:rPr>
            </w:pPr>
            <w:r w:rsidRPr="00304DFE">
              <w:rPr>
                <w:rFonts w:ascii="Arial" w:hAnsi="Arial" w:cs="Arial"/>
                <w:sz w:val="20"/>
                <w:szCs w:val="20"/>
              </w:rPr>
              <w:t>-0,47</w:t>
            </w:r>
          </w:p>
        </w:tc>
      </w:tr>
      <w:tr w:rsidR="003C43A3" w:rsidRPr="00304DFE" w:rsidTr="00F56F64">
        <w:trPr>
          <w:trHeight w:val="609"/>
        </w:trPr>
        <w:tc>
          <w:tcPr>
            <w:tcW w:w="2537" w:type="dxa"/>
            <w:gridSpan w:val="2"/>
            <w:vAlign w:val="center"/>
          </w:tcPr>
          <w:p w:rsidR="003C43A3" w:rsidRPr="00304DFE" w:rsidRDefault="003C43A3" w:rsidP="00304DFE">
            <w:pPr>
              <w:pStyle w:val="TableParagraph"/>
              <w:spacing w:after="0" w:line="240" w:lineRule="auto"/>
              <w:ind w:left="112" w:right="137"/>
              <w:jc w:val="left"/>
              <w:rPr>
                <w:rFonts w:ascii="Arial" w:hAnsi="Arial" w:cs="Arial"/>
                <w:sz w:val="20"/>
                <w:szCs w:val="20"/>
              </w:rPr>
            </w:pPr>
            <w:r w:rsidRPr="00304DFE">
              <w:rPr>
                <w:rFonts w:ascii="Arial" w:hAnsi="Arial" w:cs="Arial"/>
                <w:spacing w:val="-2"/>
                <w:sz w:val="20"/>
                <w:szCs w:val="20"/>
              </w:rPr>
              <w:t>Construction Industry Performance</w:t>
            </w:r>
          </w:p>
        </w:tc>
        <w:tc>
          <w:tcPr>
            <w:tcW w:w="1129" w:type="dxa"/>
            <w:vAlign w:val="center"/>
          </w:tcPr>
          <w:p w:rsidR="003C43A3" w:rsidRPr="00304DFE" w:rsidRDefault="003C43A3" w:rsidP="00304DFE">
            <w:pPr>
              <w:pStyle w:val="TableParagraph"/>
              <w:spacing w:after="0" w:line="240" w:lineRule="auto"/>
              <w:ind w:left="160"/>
              <w:jc w:val="left"/>
              <w:rPr>
                <w:rFonts w:ascii="Arial" w:hAnsi="Arial" w:cs="Arial"/>
                <w:sz w:val="20"/>
                <w:szCs w:val="20"/>
              </w:rPr>
            </w:pPr>
            <w:r w:rsidRPr="00304DFE">
              <w:rPr>
                <w:rFonts w:ascii="Arial" w:hAnsi="Arial" w:cs="Arial"/>
                <w:sz w:val="20"/>
                <w:szCs w:val="20"/>
              </w:rPr>
              <w:t>9</w:t>
            </w:r>
            <w:r w:rsidRPr="00304DFE">
              <w:rPr>
                <w:rFonts w:ascii="Arial" w:hAnsi="Arial" w:cs="Arial"/>
                <w:spacing w:val="-2"/>
                <w:sz w:val="20"/>
                <w:szCs w:val="20"/>
              </w:rPr>
              <w:t>385,0</w:t>
            </w:r>
          </w:p>
        </w:tc>
        <w:tc>
          <w:tcPr>
            <w:tcW w:w="1273" w:type="dxa"/>
            <w:vAlign w:val="center"/>
          </w:tcPr>
          <w:p w:rsidR="003C43A3" w:rsidRPr="00304DFE" w:rsidRDefault="003C43A3" w:rsidP="00304DFE">
            <w:pPr>
              <w:pStyle w:val="TableParagraph"/>
              <w:spacing w:after="0" w:line="240" w:lineRule="auto"/>
              <w:ind w:left="173"/>
              <w:jc w:val="left"/>
              <w:rPr>
                <w:rFonts w:ascii="Arial" w:hAnsi="Arial" w:cs="Arial"/>
                <w:sz w:val="20"/>
                <w:szCs w:val="20"/>
              </w:rPr>
            </w:pPr>
            <w:r w:rsidRPr="00304DFE">
              <w:rPr>
                <w:rFonts w:ascii="Arial" w:hAnsi="Arial" w:cs="Arial"/>
                <w:sz w:val="20"/>
                <w:szCs w:val="20"/>
              </w:rPr>
              <w:t>9</w:t>
            </w:r>
            <w:r w:rsidRPr="00304DFE">
              <w:rPr>
                <w:rFonts w:ascii="Arial" w:hAnsi="Arial" w:cs="Arial"/>
                <w:spacing w:val="-2"/>
                <w:sz w:val="20"/>
                <w:szCs w:val="20"/>
              </w:rPr>
              <w:t>797,0</w:t>
            </w:r>
          </w:p>
        </w:tc>
        <w:tc>
          <w:tcPr>
            <w:tcW w:w="1159" w:type="dxa"/>
            <w:gridSpan w:val="2"/>
            <w:vAlign w:val="center"/>
          </w:tcPr>
          <w:p w:rsidR="003C43A3" w:rsidRPr="00304DFE" w:rsidRDefault="003C43A3" w:rsidP="00304DFE">
            <w:pPr>
              <w:pStyle w:val="TableParagraph"/>
              <w:spacing w:after="0" w:line="240" w:lineRule="auto"/>
              <w:ind w:left="221"/>
              <w:jc w:val="left"/>
              <w:rPr>
                <w:rFonts w:ascii="Arial" w:hAnsi="Arial" w:cs="Arial"/>
                <w:sz w:val="20"/>
                <w:szCs w:val="20"/>
              </w:rPr>
            </w:pPr>
            <w:r w:rsidRPr="00304DFE">
              <w:rPr>
                <w:rFonts w:ascii="Arial" w:hAnsi="Arial" w:cs="Arial"/>
                <w:spacing w:val="-2"/>
                <w:sz w:val="20"/>
                <w:szCs w:val="20"/>
              </w:rPr>
              <w:t>412,0</w:t>
            </w:r>
          </w:p>
        </w:tc>
        <w:tc>
          <w:tcPr>
            <w:tcW w:w="222" w:type="dxa"/>
            <w:tcBorders>
              <w:right w:val="nil"/>
            </w:tcBorders>
            <w:vAlign w:val="center"/>
          </w:tcPr>
          <w:p w:rsidR="003C43A3" w:rsidRPr="00304DFE" w:rsidRDefault="003C43A3" w:rsidP="00304DFE">
            <w:pPr>
              <w:pStyle w:val="TableParagraph"/>
              <w:spacing w:after="0" w:line="240" w:lineRule="auto"/>
              <w:ind w:right="32"/>
              <w:jc w:val="left"/>
              <w:rPr>
                <w:rFonts w:ascii="Arial" w:hAnsi="Arial" w:cs="Arial"/>
                <w:sz w:val="20"/>
                <w:szCs w:val="20"/>
              </w:rPr>
            </w:pPr>
            <w:r w:rsidRPr="00304DFE">
              <w:rPr>
                <w:rFonts w:ascii="Arial" w:hAnsi="Arial" w:cs="Arial"/>
                <w:w w:val="99"/>
                <w:sz w:val="20"/>
                <w:szCs w:val="20"/>
              </w:rPr>
              <w:t>-</w:t>
            </w:r>
          </w:p>
        </w:tc>
        <w:tc>
          <w:tcPr>
            <w:tcW w:w="912" w:type="dxa"/>
            <w:tcBorders>
              <w:left w:val="nil"/>
            </w:tcBorders>
            <w:vAlign w:val="center"/>
          </w:tcPr>
          <w:p w:rsidR="003C43A3" w:rsidRPr="00304DFE" w:rsidRDefault="003C43A3" w:rsidP="00304DFE">
            <w:pPr>
              <w:pStyle w:val="TableParagraph"/>
              <w:spacing w:after="0" w:line="240" w:lineRule="auto"/>
              <w:ind w:left="46"/>
              <w:jc w:val="left"/>
              <w:rPr>
                <w:rFonts w:ascii="Arial" w:hAnsi="Arial" w:cs="Arial"/>
                <w:sz w:val="20"/>
                <w:szCs w:val="20"/>
              </w:rPr>
            </w:pPr>
            <w:r w:rsidRPr="00304DFE">
              <w:rPr>
                <w:rFonts w:ascii="Arial" w:hAnsi="Arial" w:cs="Arial"/>
                <w:spacing w:val="-5"/>
                <w:sz w:val="20"/>
                <w:szCs w:val="20"/>
              </w:rPr>
              <w:t>9,9</w:t>
            </w:r>
          </w:p>
        </w:tc>
        <w:tc>
          <w:tcPr>
            <w:tcW w:w="1117" w:type="dxa"/>
            <w:vAlign w:val="center"/>
          </w:tcPr>
          <w:p w:rsidR="003C43A3" w:rsidRPr="00304DFE" w:rsidRDefault="003C43A3" w:rsidP="00304DFE">
            <w:pPr>
              <w:pStyle w:val="TableParagraph"/>
              <w:spacing w:after="0" w:line="240" w:lineRule="auto"/>
              <w:ind w:right="98"/>
              <w:jc w:val="left"/>
              <w:rPr>
                <w:rFonts w:ascii="Arial" w:hAnsi="Arial" w:cs="Arial"/>
                <w:sz w:val="20"/>
                <w:szCs w:val="20"/>
              </w:rPr>
            </w:pPr>
            <w:r w:rsidRPr="00304DFE">
              <w:rPr>
                <w:rFonts w:ascii="Arial" w:hAnsi="Arial" w:cs="Arial"/>
                <w:sz w:val="20"/>
                <w:szCs w:val="20"/>
              </w:rPr>
              <w:t>4,39</w:t>
            </w:r>
          </w:p>
        </w:tc>
        <w:tc>
          <w:tcPr>
            <w:tcW w:w="994" w:type="dxa"/>
            <w:vAlign w:val="center"/>
          </w:tcPr>
          <w:p w:rsidR="003C43A3" w:rsidRPr="00304DFE" w:rsidRDefault="003C43A3" w:rsidP="00304DFE">
            <w:pPr>
              <w:pStyle w:val="TableParagraph"/>
              <w:spacing w:after="0" w:line="240" w:lineRule="auto"/>
              <w:ind w:left="124"/>
              <w:jc w:val="left"/>
              <w:rPr>
                <w:rFonts w:ascii="Arial" w:hAnsi="Arial" w:cs="Arial"/>
                <w:sz w:val="20"/>
                <w:szCs w:val="20"/>
              </w:rPr>
            </w:pPr>
            <w:r w:rsidRPr="00304DFE">
              <w:rPr>
                <w:rFonts w:ascii="Arial" w:hAnsi="Arial" w:cs="Arial"/>
                <w:sz w:val="20"/>
                <w:szCs w:val="20"/>
              </w:rPr>
              <w:t>-0,11</w:t>
            </w:r>
          </w:p>
        </w:tc>
      </w:tr>
      <w:tr w:rsidR="003C43A3" w:rsidRPr="00304DFE" w:rsidTr="00F56F64">
        <w:trPr>
          <w:trHeight w:val="414"/>
        </w:trPr>
        <w:tc>
          <w:tcPr>
            <w:tcW w:w="1421" w:type="dxa"/>
            <w:tcBorders>
              <w:right w:val="nil"/>
            </w:tcBorders>
            <w:vAlign w:val="center"/>
          </w:tcPr>
          <w:p w:rsidR="003C43A3" w:rsidRPr="00304DFE" w:rsidRDefault="003C43A3" w:rsidP="00304DFE">
            <w:pPr>
              <w:pStyle w:val="TableParagraph"/>
              <w:spacing w:after="0" w:line="240" w:lineRule="auto"/>
              <w:ind w:left="112" w:right="137"/>
              <w:jc w:val="left"/>
              <w:rPr>
                <w:rFonts w:ascii="Arial" w:hAnsi="Arial" w:cs="Arial"/>
                <w:sz w:val="20"/>
                <w:szCs w:val="20"/>
              </w:rPr>
            </w:pPr>
            <w:r w:rsidRPr="00304DFE">
              <w:rPr>
                <w:rFonts w:ascii="Arial" w:hAnsi="Arial" w:cs="Arial"/>
                <w:spacing w:val="-2"/>
                <w:sz w:val="20"/>
                <w:szCs w:val="20"/>
              </w:rPr>
              <w:t>Procurement</w:t>
            </w:r>
          </w:p>
          <w:p w:rsidR="003C43A3" w:rsidRPr="00304DFE" w:rsidRDefault="003C43A3" w:rsidP="00304DFE">
            <w:pPr>
              <w:pStyle w:val="TableParagraph"/>
              <w:spacing w:after="0" w:line="240" w:lineRule="auto"/>
              <w:ind w:left="112" w:right="137"/>
              <w:jc w:val="left"/>
              <w:rPr>
                <w:rFonts w:ascii="Arial" w:hAnsi="Arial" w:cs="Arial"/>
                <w:sz w:val="20"/>
                <w:szCs w:val="20"/>
              </w:rPr>
            </w:pPr>
            <w:r w:rsidRPr="00304DFE">
              <w:rPr>
                <w:rFonts w:ascii="Arial" w:hAnsi="Arial" w:cs="Arial"/>
                <w:spacing w:val="-2"/>
                <w:sz w:val="20"/>
                <w:szCs w:val="20"/>
              </w:rPr>
              <w:t>Development</w:t>
            </w:r>
          </w:p>
        </w:tc>
        <w:tc>
          <w:tcPr>
            <w:tcW w:w="1116" w:type="dxa"/>
            <w:tcBorders>
              <w:left w:val="nil"/>
            </w:tcBorders>
            <w:vAlign w:val="center"/>
          </w:tcPr>
          <w:p w:rsidR="003C43A3" w:rsidRPr="00304DFE" w:rsidRDefault="003C43A3" w:rsidP="00304DFE">
            <w:pPr>
              <w:pStyle w:val="TableParagraph"/>
              <w:spacing w:after="0" w:line="240" w:lineRule="auto"/>
              <w:ind w:left="0" w:right="137"/>
              <w:jc w:val="left"/>
              <w:rPr>
                <w:rFonts w:ascii="Arial" w:hAnsi="Arial" w:cs="Arial"/>
                <w:sz w:val="20"/>
                <w:szCs w:val="20"/>
              </w:rPr>
            </w:pPr>
            <w:r w:rsidRPr="00304DFE">
              <w:rPr>
                <w:rFonts w:ascii="Arial" w:hAnsi="Arial" w:cs="Arial"/>
                <w:spacing w:val="-5"/>
                <w:sz w:val="20"/>
                <w:szCs w:val="20"/>
              </w:rPr>
              <w:t>and</w:t>
            </w:r>
          </w:p>
        </w:tc>
        <w:tc>
          <w:tcPr>
            <w:tcW w:w="1129" w:type="dxa"/>
            <w:vAlign w:val="center"/>
          </w:tcPr>
          <w:p w:rsidR="003C43A3" w:rsidRPr="00304DFE" w:rsidRDefault="003C43A3" w:rsidP="00304DFE">
            <w:pPr>
              <w:pStyle w:val="TableParagraph"/>
              <w:spacing w:after="0" w:line="240" w:lineRule="auto"/>
              <w:ind w:left="160"/>
              <w:jc w:val="left"/>
              <w:rPr>
                <w:rFonts w:ascii="Arial" w:hAnsi="Arial" w:cs="Arial"/>
                <w:sz w:val="20"/>
                <w:szCs w:val="20"/>
              </w:rPr>
            </w:pPr>
            <w:r w:rsidRPr="00304DFE">
              <w:rPr>
                <w:rFonts w:ascii="Arial" w:hAnsi="Arial" w:cs="Arial"/>
                <w:sz w:val="20"/>
                <w:szCs w:val="20"/>
              </w:rPr>
              <w:t>9</w:t>
            </w:r>
            <w:r w:rsidRPr="00304DFE">
              <w:rPr>
                <w:rFonts w:ascii="Arial" w:hAnsi="Arial" w:cs="Arial"/>
                <w:spacing w:val="-2"/>
                <w:sz w:val="20"/>
                <w:szCs w:val="20"/>
              </w:rPr>
              <w:t>534,0</w:t>
            </w:r>
          </w:p>
        </w:tc>
        <w:tc>
          <w:tcPr>
            <w:tcW w:w="1273" w:type="dxa"/>
            <w:vAlign w:val="center"/>
          </w:tcPr>
          <w:p w:rsidR="003C43A3" w:rsidRPr="00304DFE" w:rsidRDefault="003C43A3" w:rsidP="00304DFE">
            <w:pPr>
              <w:pStyle w:val="TableParagraph"/>
              <w:spacing w:after="0" w:line="240" w:lineRule="auto"/>
              <w:ind w:left="173"/>
              <w:jc w:val="left"/>
              <w:rPr>
                <w:rFonts w:ascii="Arial" w:hAnsi="Arial" w:cs="Arial"/>
                <w:sz w:val="20"/>
                <w:szCs w:val="20"/>
              </w:rPr>
            </w:pPr>
            <w:r w:rsidRPr="00304DFE">
              <w:rPr>
                <w:rFonts w:ascii="Arial" w:hAnsi="Arial" w:cs="Arial"/>
                <w:sz w:val="20"/>
                <w:szCs w:val="20"/>
              </w:rPr>
              <w:t>9</w:t>
            </w:r>
            <w:r w:rsidRPr="00304DFE">
              <w:rPr>
                <w:rFonts w:ascii="Arial" w:hAnsi="Arial" w:cs="Arial"/>
                <w:spacing w:val="-2"/>
                <w:sz w:val="20"/>
                <w:szCs w:val="20"/>
              </w:rPr>
              <w:t>953,0</w:t>
            </w:r>
          </w:p>
        </w:tc>
        <w:tc>
          <w:tcPr>
            <w:tcW w:w="1159" w:type="dxa"/>
            <w:gridSpan w:val="2"/>
            <w:vAlign w:val="center"/>
          </w:tcPr>
          <w:p w:rsidR="003C43A3" w:rsidRPr="00304DFE" w:rsidRDefault="003C43A3" w:rsidP="00304DFE">
            <w:pPr>
              <w:pStyle w:val="TableParagraph"/>
              <w:spacing w:after="0" w:line="240" w:lineRule="auto"/>
              <w:ind w:left="221"/>
              <w:jc w:val="left"/>
              <w:rPr>
                <w:rFonts w:ascii="Arial" w:hAnsi="Arial" w:cs="Arial"/>
                <w:sz w:val="20"/>
                <w:szCs w:val="20"/>
              </w:rPr>
            </w:pPr>
            <w:r w:rsidRPr="00304DFE">
              <w:rPr>
                <w:rFonts w:ascii="Arial" w:hAnsi="Arial" w:cs="Arial"/>
                <w:spacing w:val="-2"/>
                <w:sz w:val="20"/>
                <w:szCs w:val="20"/>
              </w:rPr>
              <w:t>419,0</w:t>
            </w:r>
          </w:p>
        </w:tc>
        <w:tc>
          <w:tcPr>
            <w:tcW w:w="222" w:type="dxa"/>
            <w:tcBorders>
              <w:right w:val="nil"/>
            </w:tcBorders>
            <w:vAlign w:val="center"/>
          </w:tcPr>
          <w:p w:rsidR="003C43A3" w:rsidRPr="00304DFE" w:rsidRDefault="003C43A3" w:rsidP="00304DFE">
            <w:pPr>
              <w:pStyle w:val="TableParagraph"/>
              <w:spacing w:after="0" w:line="240" w:lineRule="auto"/>
              <w:ind w:right="32"/>
              <w:jc w:val="left"/>
              <w:rPr>
                <w:rFonts w:ascii="Arial" w:hAnsi="Arial" w:cs="Arial"/>
                <w:sz w:val="20"/>
                <w:szCs w:val="20"/>
              </w:rPr>
            </w:pPr>
            <w:r w:rsidRPr="00304DFE">
              <w:rPr>
                <w:rFonts w:ascii="Arial" w:hAnsi="Arial" w:cs="Arial"/>
                <w:w w:val="99"/>
                <w:sz w:val="20"/>
                <w:szCs w:val="20"/>
              </w:rPr>
              <w:t>-</w:t>
            </w:r>
          </w:p>
        </w:tc>
        <w:tc>
          <w:tcPr>
            <w:tcW w:w="912" w:type="dxa"/>
            <w:tcBorders>
              <w:left w:val="nil"/>
            </w:tcBorders>
            <w:vAlign w:val="center"/>
          </w:tcPr>
          <w:p w:rsidR="003C43A3" w:rsidRPr="00304DFE" w:rsidRDefault="003C43A3" w:rsidP="00304DFE">
            <w:pPr>
              <w:pStyle w:val="TableParagraph"/>
              <w:spacing w:after="0" w:line="240" w:lineRule="auto"/>
              <w:ind w:left="46"/>
              <w:jc w:val="left"/>
              <w:rPr>
                <w:rFonts w:ascii="Arial" w:hAnsi="Arial" w:cs="Arial"/>
                <w:sz w:val="20"/>
                <w:szCs w:val="20"/>
              </w:rPr>
            </w:pPr>
            <w:r w:rsidRPr="00304DFE">
              <w:rPr>
                <w:rFonts w:ascii="Arial" w:hAnsi="Arial" w:cs="Arial"/>
                <w:spacing w:val="-5"/>
                <w:sz w:val="20"/>
                <w:szCs w:val="20"/>
              </w:rPr>
              <w:t>9,6</w:t>
            </w:r>
          </w:p>
        </w:tc>
        <w:tc>
          <w:tcPr>
            <w:tcW w:w="1117" w:type="dxa"/>
            <w:vAlign w:val="center"/>
          </w:tcPr>
          <w:p w:rsidR="003C43A3" w:rsidRPr="00304DFE" w:rsidRDefault="003C43A3" w:rsidP="00304DFE">
            <w:pPr>
              <w:pStyle w:val="TableParagraph"/>
              <w:spacing w:after="0" w:line="240" w:lineRule="auto"/>
              <w:ind w:right="98"/>
              <w:jc w:val="left"/>
              <w:rPr>
                <w:rFonts w:ascii="Arial" w:hAnsi="Arial" w:cs="Arial"/>
                <w:sz w:val="20"/>
                <w:szCs w:val="20"/>
              </w:rPr>
            </w:pPr>
            <w:r w:rsidRPr="00304DFE">
              <w:rPr>
                <w:rFonts w:ascii="Arial" w:hAnsi="Arial" w:cs="Arial"/>
                <w:sz w:val="20"/>
                <w:szCs w:val="20"/>
              </w:rPr>
              <w:t>4,39</w:t>
            </w:r>
          </w:p>
        </w:tc>
        <w:tc>
          <w:tcPr>
            <w:tcW w:w="994" w:type="dxa"/>
            <w:vAlign w:val="center"/>
          </w:tcPr>
          <w:p w:rsidR="003C43A3" w:rsidRPr="00304DFE" w:rsidRDefault="003C43A3" w:rsidP="00304DFE">
            <w:pPr>
              <w:pStyle w:val="TableParagraph"/>
              <w:spacing w:after="0" w:line="240" w:lineRule="auto"/>
              <w:ind w:left="124"/>
              <w:jc w:val="left"/>
              <w:rPr>
                <w:rFonts w:ascii="Arial" w:hAnsi="Arial" w:cs="Arial"/>
                <w:sz w:val="20"/>
                <w:szCs w:val="20"/>
              </w:rPr>
            </w:pPr>
            <w:r w:rsidRPr="00304DFE">
              <w:rPr>
                <w:rFonts w:ascii="Arial" w:hAnsi="Arial" w:cs="Arial"/>
                <w:sz w:val="20"/>
                <w:szCs w:val="20"/>
              </w:rPr>
              <w:t>-0,10</w:t>
            </w:r>
          </w:p>
        </w:tc>
      </w:tr>
      <w:tr w:rsidR="003C43A3" w:rsidRPr="00304DFE" w:rsidTr="00F56F64">
        <w:trPr>
          <w:trHeight w:val="249"/>
        </w:trPr>
        <w:tc>
          <w:tcPr>
            <w:tcW w:w="2537" w:type="dxa"/>
            <w:gridSpan w:val="2"/>
            <w:vAlign w:val="center"/>
          </w:tcPr>
          <w:p w:rsidR="003C43A3" w:rsidRPr="00304DFE" w:rsidRDefault="003C43A3" w:rsidP="00304DFE">
            <w:pPr>
              <w:pStyle w:val="TableParagraph"/>
              <w:spacing w:after="0" w:line="240" w:lineRule="auto"/>
              <w:ind w:left="112" w:right="137"/>
              <w:jc w:val="left"/>
              <w:rPr>
                <w:rFonts w:ascii="Arial" w:hAnsi="Arial" w:cs="Arial"/>
                <w:sz w:val="20"/>
                <w:szCs w:val="20"/>
              </w:rPr>
            </w:pPr>
            <w:r w:rsidRPr="00304DFE">
              <w:rPr>
                <w:rFonts w:ascii="Arial" w:hAnsi="Arial" w:cs="Arial"/>
                <w:spacing w:val="-2"/>
                <w:sz w:val="20"/>
                <w:szCs w:val="20"/>
              </w:rPr>
              <w:t>ProvincialOffices</w:t>
            </w:r>
          </w:p>
        </w:tc>
        <w:tc>
          <w:tcPr>
            <w:tcW w:w="1129" w:type="dxa"/>
            <w:vAlign w:val="center"/>
          </w:tcPr>
          <w:p w:rsidR="003C43A3" w:rsidRPr="00304DFE" w:rsidRDefault="003C43A3" w:rsidP="00304DFE">
            <w:pPr>
              <w:pStyle w:val="TableParagraph"/>
              <w:spacing w:after="0" w:line="240" w:lineRule="auto"/>
              <w:ind w:left="160"/>
              <w:jc w:val="left"/>
              <w:rPr>
                <w:rFonts w:ascii="Arial" w:hAnsi="Arial" w:cs="Arial"/>
                <w:sz w:val="20"/>
                <w:szCs w:val="20"/>
              </w:rPr>
            </w:pPr>
            <w:r w:rsidRPr="00304DFE">
              <w:rPr>
                <w:rFonts w:ascii="Arial" w:hAnsi="Arial" w:cs="Arial"/>
                <w:sz w:val="20"/>
                <w:szCs w:val="20"/>
              </w:rPr>
              <w:t>33</w:t>
            </w:r>
            <w:r w:rsidRPr="00304DFE">
              <w:rPr>
                <w:rFonts w:ascii="Arial" w:hAnsi="Arial" w:cs="Arial"/>
                <w:spacing w:val="-2"/>
                <w:sz w:val="20"/>
                <w:szCs w:val="20"/>
              </w:rPr>
              <w:t>156,0</w:t>
            </w:r>
          </w:p>
        </w:tc>
        <w:tc>
          <w:tcPr>
            <w:tcW w:w="1273" w:type="dxa"/>
            <w:vAlign w:val="center"/>
          </w:tcPr>
          <w:p w:rsidR="003C43A3" w:rsidRPr="00304DFE" w:rsidRDefault="003C43A3" w:rsidP="00304DFE">
            <w:pPr>
              <w:pStyle w:val="TableParagraph"/>
              <w:spacing w:after="0" w:line="240" w:lineRule="auto"/>
              <w:ind w:left="173"/>
              <w:jc w:val="left"/>
              <w:rPr>
                <w:rFonts w:ascii="Arial" w:hAnsi="Arial" w:cs="Arial"/>
                <w:sz w:val="20"/>
                <w:szCs w:val="20"/>
              </w:rPr>
            </w:pPr>
            <w:r w:rsidRPr="00304DFE">
              <w:rPr>
                <w:rFonts w:ascii="Arial" w:hAnsi="Arial" w:cs="Arial"/>
                <w:sz w:val="20"/>
                <w:szCs w:val="20"/>
              </w:rPr>
              <w:t>34</w:t>
            </w:r>
            <w:r w:rsidRPr="00304DFE">
              <w:rPr>
                <w:rFonts w:ascii="Arial" w:hAnsi="Arial" w:cs="Arial"/>
                <w:spacing w:val="-2"/>
                <w:sz w:val="20"/>
                <w:szCs w:val="20"/>
              </w:rPr>
              <w:t>715,0</w:t>
            </w:r>
          </w:p>
        </w:tc>
        <w:tc>
          <w:tcPr>
            <w:tcW w:w="302" w:type="dxa"/>
            <w:tcBorders>
              <w:right w:val="nil"/>
            </w:tcBorders>
            <w:vAlign w:val="center"/>
          </w:tcPr>
          <w:p w:rsidR="003C43A3" w:rsidRPr="00304DFE" w:rsidRDefault="003C43A3" w:rsidP="00304DFE">
            <w:pPr>
              <w:pStyle w:val="TableParagraph"/>
              <w:spacing w:after="0" w:line="240" w:lineRule="auto"/>
              <w:ind w:right="11"/>
              <w:jc w:val="left"/>
              <w:rPr>
                <w:rFonts w:ascii="Arial" w:hAnsi="Arial" w:cs="Arial"/>
                <w:sz w:val="20"/>
                <w:szCs w:val="20"/>
              </w:rPr>
            </w:pPr>
            <w:r w:rsidRPr="00304DFE">
              <w:rPr>
                <w:rFonts w:ascii="Arial" w:hAnsi="Arial" w:cs="Arial"/>
                <w:w w:val="99"/>
                <w:sz w:val="20"/>
                <w:szCs w:val="20"/>
              </w:rPr>
              <w:t>1</w:t>
            </w:r>
          </w:p>
        </w:tc>
        <w:tc>
          <w:tcPr>
            <w:tcW w:w="857" w:type="dxa"/>
            <w:tcBorders>
              <w:left w:val="nil"/>
            </w:tcBorders>
            <w:vAlign w:val="center"/>
          </w:tcPr>
          <w:p w:rsidR="003C43A3" w:rsidRPr="00304DFE" w:rsidRDefault="003C43A3" w:rsidP="00304DFE">
            <w:pPr>
              <w:pStyle w:val="TableParagraph"/>
              <w:spacing w:after="0" w:line="240" w:lineRule="auto"/>
              <w:ind w:left="26"/>
              <w:jc w:val="left"/>
              <w:rPr>
                <w:rFonts w:ascii="Arial" w:hAnsi="Arial" w:cs="Arial"/>
                <w:sz w:val="20"/>
                <w:szCs w:val="20"/>
              </w:rPr>
            </w:pPr>
            <w:r w:rsidRPr="00304DFE">
              <w:rPr>
                <w:rFonts w:ascii="Arial" w:hAnsi="Arial" w:cs="Arial"/>
                <w:spacing w:val="-2"/>
                <w:sz w:val="20"/>
                <w:szCs w:val="20"/>
              </w:rPr>
              <w:t>559,0</w:t>
            </w:r>
          </w:p>
        </w:tc>
        <w:tc>
          <w:tcPr>
            <w:tcW w:w="1134" w:type="dxa"/>
            <w:gridSpan w:val="2"/>
            <w:vAlign w:val="center"/>
          </w:tcPr>
          <w:p w:rsidR="003C43A3" w:rsidRPr="00304DFE" w:rsidRDefault="003C43A3" w:rsidP="00304DFE">
            <w:pPr>
              <w:pStyle w:val="TableParagraph"/>
              <w:spacing w:after="0" w:line="240" w:lineRule="auto"/>
              <w:ind w:left="208"/>
              <w:jc w:val="left"/>
              <w:rPr>
                <w:rFonts w:ascii="Arial" w:hAnsi="Arial" w:cs="Arial"/>
                <w:sz w:val="20"/>
                <w:szCs w:val="20"/>
              </w:rPr>
            </w:pPr>
            <w:r w:rsidRPr="00304DFE">
              <w:rPr>
                <w:rFonts w:ascii="Arial" w:hAnsi="Arial" w:cs="Arial"/>
                <w:spacing w:val="-4"/>
                <w:sz w:val="20"/>
                <w:szCs w:val="20"/>
              </w:rPr>
              <w:t>64,1</w:t>
            </w:r>
          </w:p>
        </w:tc>
        <w:tc>
          <w:tcPr>
            <w:tcW w:w="1117" w:type="dxa"/>
            <w:vAlign w:val="center"/>
          </w:tcPr>
          <w:p w:rsidR="003C43A3" w:rsidRPr="00304DFE" w:rsidRDefault="003C43A3" w:rsidP="00304DFE">
            <w:pPr>
              <w:pStyle w:val="TableParagraph"/>
              <w:spacing w:after="0" w:line="240" w:lineRule="auto"/>
              <w:ind w:right="98"/>
              <w:jc w:val="left"/>
              <w:rPr>
                <w:rFonts w:ascii="Arial" w:hAnsi="Arial" w:cs="Arial"/>
                <w:sz w:val="20"/>
                <w:szCs w:val="20"/>
              </w:rPr>
            </w:pPr>
            <w:r w:rsidRPr="00304DFE">
              <w:rPr>
                <w:rFonts w:ascii="Arial" w:hAnsi="Arial" w:cs="Arial"/>
                <w:sz w:val="20"/>
                <w:szCs w:val="20"/>
              </w:rPr>
              <w:t>4,70</w:t>
            </w:r>
          </w:p>
        </w:tc>
        <w:tc>
          <w:tcPr>
            <w:tcW w:w="994" w:type="dxa"/>
            <w:vAlign w:val="center"/>
          </w:tcPr>
          <w:p w:rsidR="003C43A3" w:rsidRPr="00304DFE" w:rsidRDefault="003C43A3" w:rsidP="00304DFE">
            <w:pPr>
              <w:pStyle w:val="TableParagraph"/>
              <w:spacing w:after="0" w:line="240" w:lineRule="auto"/>
              <w:ind w:left="124"/>
              <w:jc w:val="left"/>
              <w:rPr>
                <w:rFonts w:ascii="Arial" w:hAnsi="Arial" w:cs="Arial"/>
                <w:sz w:val="20"/>
                <w:szCs w:val="20"/>
              </w:rPr>
            </w:pPr>
            <w:r w:rsidRPr="00304DFE">
              <w:rPr>
                <w:rFonts w:ascii="Arial" w:hAnsi="Arial" w:cs="Arial"/>
                <w:sz w:val="20"/>
                <w:szCs w:val="20"/>
              </w:rPr>
              <w:t>0,19</w:t>
            </w:r>
          </w:p>
        </w:tc>
      </w:tr>
    </w:tbl>
    <w:p w:rsidR="000F3364" w:rsidRPr="00304DFE" w:rsidRDefault="000F3364" w:rsidP="00304DFE">
      <w:pPr>
        <w:widowControl w:val="0"/>
        <w:tabs>
          <w:tab w:val="left" w:pos="720"/>
        </w:tabs>
        <w:autoSpaceDE w:val="0"/>
        <w:autoSpaceDN w:val="0"/>
        <w:spacing w:after="0" w:line="240" w:lineRule="auto"/>
        <w:jc w:val="left"/>
        <w:rPr>
          <w:rFonts w:ascii="Arial" w:hAnsi="Arial" w:cs="Arial"/>
          <w:b/>
          <w:sz w:val="20"/>
          <w:szCs w:val="20"/>
        </w:rPr>
      </w:pPr>
    </w:p>
    <w:p w:rsidR="000F3364" w:rsidRPr="00304DFE" w:rsidRDefault="000F3364" w:rsidP="00304DFE">
      <w:pPr>
        <w:widowControl w:val="0"/>
        <w:tabs>
          <w:tab w:val="left" w:pos="720"/>
        </w:tabs>
        <w:autoSpaceDE w:val="0"/>
        <w:autoSpaceDN w:val="0"/>
        <w:spacing w:after="0" w:line="240" w:lineRule="auto"/>
        <w:jc w:val="left"/>
        <w:rPr>
          <w:rFonts w:ascii="Arial" w:hAnsi="Arial" w:cs="Arial"/>
          <w:b/>
          <w:sz w:val="20"/>
          <w:szCs w:val="20"/>
        </w:rPr>
      </w:pPr>
    </w:p>
    <w:p w:rsidR="00EB2F14" w:rsidRPr="00304DFE" w:rsidRDefault="00EB2F14" w:rsidP="00304DFE">
      <w:pPr>
        <w:widowControl w:val="0"/>
        <w:tabs>
          <w:tab w:val="left" w:pos="720"/>
        </w:tabs>
        <w:autoSpaceDE w:val="0"/>
        <w:autoSpaceDN w:val="0"/>
        <w:spacing w:after="0" w:line="240" w:lineRule="auto"/>
        <w:jc w:val="left"/>
        <w:rPr>
          <w:rFonts w:ascii="Arial" w:hAnsi="Arial" w:cs="Arial"/>
          <w:b/>
          <w:sz w:val="20"/>
          <w:szCs w:val="20"/>
        </w:rPr>
      </w:pPr>
      <w:r w:rsidRPr="00304DFE">
        <w:rPr>
          <w:rFonts w:ascii="Arial" w:hAnsi="Arial" w:cs="Arial"/>
          <w:b/>
          <w:sz w:val="20"/>
          <w:szCs w:val="20"/>
        </w:rPr>
        <w:t xml:space="preserve">6.1.3. </w:t>
      </w:r>
      <w:r w:rsidR="00D1692E" w:rsidRPr="00304DFE">
        <w:rPr>
          <w:rFonts w:ascii="Arial" w:hAnsi="Arial" w:cs="Arial"/>
          <w:b/>
          <w:sz w:val="20"/>
          <w:szCs w:val="20"/>
        </w:rPr>
        <w:t xml:space="preserve">Programmatic Action </w:t>
      </w:r>
      <w:r w:rsidRPr="00304DFE">
        <w:rPr>
          <w:rFonts w:ascii="Arial" w:hAnsi="Arial" w:cs="Arial"/>
          <w:b/>
          <w:sz w:val="20"/>
          <w:szCs w:val="20"/>
        </w:rPr>
        <w:t xml:space="preserve">to be performed </w:t>
      </w:r>
      <w:r w:rsidR="00E87EC2" w:rsidRPr="00304DFE">
        <w:rPr>
          <w:rFonts w:ascii="Arial" w:hAnsi="Arial" w:cs="Arial"/>
          <w:b/>
          <w:sz w:val="20"/>
          <w:szCs w:val="20"/>
        </w:rPr>
        <w:t>using</w:t>
      </w:r>
      <w:r w:rsidRPr="00304DFE">
        <w:rPr>
          <w:rFonts w:ascii="Arial" w:hAnsi="Arial" w:cs="Arial"/>
          <w:b/>
          <w:sz w:val="20"/>
          <w:szCs w:val="20"/>
        </w:rPr>
        <w:t xml:space="preserve"> the budget:</w:t>
      </w:r>
    </w:p>
    <w:p w:rsidR="00D1692E" w:rsidRPr="00304DFE" w:rsidRDefault="00D1692E" w:rsidP="00304DFE">
      <w:pPr>
        <w:pStyle w:val="BodyText"/>
        <w:spacing w:after="0" w:line="240" w:lineRule="auto"/>
        <w:ind w:left="193" w:right="146"/>
        <w:jc w:val="left"/>
        <w:rPr>
          <w:rFonts w:ascii="Arial" w:hAnsi="Arial" w:cs="Arial"/>
          <w:sz w:val="20"/>
          <w:szCs w:val="20"/>
        </w:rPr>
      </w:pPr>
      <w:r w:rsidRPr="00304DFE">
        <w:rPr>
          <w:rFonts w:ascii="Arial" w:hAnsi="Arial" w:cs="Arial"/>
          <w:b/>
          <w:sz w:val="20"/>
          <w:szCs w:val="20"/>
        </w:rPr>
        <w:t xml:space="preserve">Programme 1: </w:t>
      </w:r>
      <w:r w:rsidRPr="00304DFE">
        <w:rPr>
          <w:rFonts w:ascii="Arial" w:hAnsi="Arial" w:cs="Arial"/>
          <w:sz w:val="20"/>
          <w:szCs w:val="20"/>
        </w:rPr>
        <w:t xml:space="preserve">Administration plays a crucial role in the delivery of cidb services through support services such as human resources, information and communication technology, risk management, communicationand finance. Key deliverables are sound corporate governance and an ethical environment to achieve a clean audit. Operational risks that may affect programme performance are failure to pay financial obligationsand creditors, loss of projected revenue, financial systemfailures.relianceonfewkeypersonnel,change management and delays in implementing software </w:t>
      </w:r>
      <w:r w:rsidRPr="00304DFE">
        <w:rPr>
          <w:rFonts w:ascii="Arial" w:hAnsi="Arial" w:cs="Arial"/>
          <w:spacing w:val="-2"/>
          <w:sz w:val="20"/>
          <w:szCs w:val="20"/>
        </w:rPr>
        <w:t>development.</w:t>
      </w:r>
    </w:p>
    <w:p w:rsidR="00D1692E" w:rsidRPr="00304DFE" w:rsidRDefault="00D1692E" w:rsidP="00304DFE">
      <w:pPr>
        <w:pStyle w:val="BodyText"/>
        <w:spacing w:after="0" w:line="240" w:lineRule="auto"/>
        <w:ind w:left="193" w:right="146"/>
        <w:jc w:val="left"/>
        <w:rPr>
          <w:rFonts w:ascii="Arial" w:hAnsi="Arial" w:cs="Arial"/>
          <w:sz w:val="20"/>
          <w:szCs w:val="20"/>
        </w:rPr>
      </w:pPr>
      <w:r w:rsidRPr="00304DFE">
        <w:rPr>
          <w:rFonts w:ascii="Arial" w:hAnsi="Arial" w:cs="Arial"/>
          <w:b/>
          <w:w w:val="105"/>
          <w:sz w:val="20"/>
          <w:szCs w:val="20"/>
        </w:rPr>
        <w:t>Programme2:</w:t>
      </w:r>
      <w:r w:rsidRPr="00304DFE">
        <w:rPr>
          <w:rFonts w:ascii="Arial" w:hAnsi="Arial" w:cs="Arial"/>
          <w:w w:val="105"/>
          <w:sz w:val="20"/>
          <w:szCs w:val="20"/>
        </w:rPr>
        <w:t xml:space="preserve">ResearchandDevelopmentleads research activities based on information and data gathered from the construction industry. Key deliverablesareinsightstoguidethedevelopment anddesignofthecidb’sinterventionsalignedtoits mandateandthecontextoftheconstructionindustry. Operationalrisksarerelianceonserviceproviders, failure to achieve performance targets and staff </w:t>
      </w:r>
      <w:r w:rsidRPr="00304DFE">
        <w:rPr>
          <w:rFonts w:ascii="Arial" w:hAnsi="Arial" w:cs="Arial"/>
          <w:spacing w:val="-2"/>
          <w:w w:val="105"/>
          <w:sz w:val="20"/>
          <w:szCs w:val="20"/>
        </w:rPr>
        <w:t>challenges.</w:t>
      </w:r>
    </w:p>
    <w:p w:rsidR="00D1692E" w:rsidRPr="00304DFE" w:rsidRDefault="00D1692E" w:rsidP="00304DFE">
      <w:pPr>
        <w:pStyle w:val="BodyText"/>
        <w:spacing w:after="0" w:line="240" w:lineRule="auto"/>
        <w:ind w:left="193" w:right="38"/>
        <w:jc w:val="left"/>
        <w:rPr>
          <w:rFonts w:ascii="Arial" w:hAnsi="Arial" w:cs="Arial"/>
          <w:sz w:val="20"/>
          <w:szCs w:val="20"/>
        </w:rPr>
      </w:pPr>
      <w:r w:rsidRPr="00304DFE">
        <w:rPr>
          <w:rFonts w:ascii="Arial" w:hAnsi="Arial" w:cs="Arial"/>
          <w:b/>
          <w:sz w:val="20"/>
          <w:szCs w:val="20"/>
        </w:rPr>
        <w:t xml:space="preserve">Programme 3: </w:t>
      </w:r>
      <w:r w:rsidRPr="00304DFE">
        <w:rPr>
          <w:rFonts w:ascii="Arial" w:hAnsi="Arial" w:cs="Arial"/>
          <w:sz w:val="20"/>
          <w:szCs w:val="20"/>
        </w:rPr>
        <w:t>Construction Industry Regulation maintainstheRoC,ContractorRecognitionScheme,RoP and the B.U.I.L.D Programme and monitors and enforces compliance with cidb prescripts. Key deliverablesare enforcing compliance with cidb’s prescripts and providing the RoC to facilitate procurement of targeted enterprises, which allows client departments, including DPWI, to provide expanded work opportunities to black- owned and -managed contractors. Operational risksare system challenges and power outages that lengthen contractor’s registration turnaround times and create work backlog.</w:t>
      </w:r>
    </w:p>
    <w:p w:rsidR="003D5809" w:rsidRPr="00304DFE" w:rsidRDefault="003D5809" w:rsidP="00304DFE">
      <w:pPr>
        <w:pStyle w:val="BodyText"/>
        <w:spacing w:after="0" w:line="240" w:lineRule="auto"/>
        <w:ind w:left="193" w:right="-1"/>
        <w:jc w:val="left"/>
        <w:rPr>
          <w:rFonts w:ascii="Arial" w:hAnsi="Arial" w:cs="Arial"/>
          <w:sz w:val="20"/>
          <w:szCs w:val="20"/>
        </w:rPr>
      </w:pPr>
      <w:r w:rsidRPr="00304DFE">
        <w:rPr>
          <w:rFonts w:ascii="Arial" w:hAnsi="Arial" w:cs="Arial"/>
          <w:b/>
          <w:sz w:val="20"/>
          <w:szCs w:val="20"/>
        </w:rPr>
        <w:t xml:space="preserve">Programme 4: </w:t>
      </w:r>
      <w:r w:rsidRPr="00304DFE">
        <w:rPr>
          <w:rFonts w:ascii="Arial" w:hAnsi="Arial" w:cs="Arial"/>
          <w:sz w:val="20"/>
          <w:szCs w:val="20"/>
        </w:rPr>
        <w:t>Construction Industry Performance determines and establishes best practice that promotes improved industry stability, performance, efficiencyandeffectiveness.Keydeliverablesaremonitoringand evaluating industry performance to ensure that thecidb is achieving transformation and development.</w:t>
      </w:r>
    </w:p>
    <w:p w:rsidR="003D5809" w:rsidRPr="00304DFE" w:rsidRDefault="003D5809" w:rsidP="00304DFE">
      <w:pPr>
        <w:pStyle w:val="BodyText"/>
        <w:spacing w:after="0" w:line="240" w:lineRule="auto"/>
        <w:ind w:left="193" w:right="-1"/>
        <w:jc w:val="left"/>
        <w:rPr>
          <w:rFonts w:ascii="Arial" w:hAnsi="Arial" w:cs="Arial"/>
          <w:sz w:val="20"/>
          <w:szCs w:val="20"/>
        </w:rPr>
      </w:pPr>
      <w:r w:rsidRPr="00304DFE">
        <w:rPr>
          <w:rFonts w:ascii="Arial" w:hAnsi="Arial" w:cs="Arial"/>
          <w:w w:val="105"/>
          <w:sz w:val="20"/>
          <w:szCs w:val="20"/>
        </w:rPr>
        <w:t xml:space="preserve">Operational risks are lack of required data from internalandexternalsources,shortageofstaff,poor </w:t>
      </w:r>
      <w:r w:rsidRPr="00304DFE">
        <w:rPr>
          <w:rFonts w:ascii="Arial" w:hAnsi="Arial" w:cs="Arial"/>
          <w:spacing w:val="-2"/>
          <w:w w:val="105"/>
          <w:sz w:val="20"/>
          <w:szCs w:val="20"/>
        </w:rPr>
        <w:t xml:space="preserve">responsefrominfrastructureclientsanddelaysinthe </w:t>
      </w:r>
      <w:r w:rsidRPr="00304DFE">
        <w:rPr>
          <w:rFonts w:ascii="Arial" w:hAnsi="Arial" w:cs="Arial"/>
          <w:w w:val="105"/>
          <w:sz w:val="20"/>
          <w:szCs w:val="20"/>
        </w:rPr>
        <w:t>appointment of service providers.</w:t>
      </w:r>
    </w:p>
    <w:p w:rsidR="003D5809" w:rsidRPr="00304DFE" w:rsidRDefault="003D5809" w:rsidP="00304DFE">
      <w:pPr>
        <w:pStyle w:val="BodyText"/>
        <w:spacing w:after="0" w:line="240" w:lineRule="auto"/>
        <w:ind w:left="193" w:right="-1"/>
        <w:jc w:val="left"/>
        <w:rPr>
          <w:rFonts w:ascii="Arial" w:hAnsi="Arial" w:cs="Arial"/>
          <w:sz w:val="20"/>
          <w:szCs w:val="20"/>
        </w:rPr>
      </w:pPr>
      <w:r w:rsidRPr="00304DFE">
        <w:rPr>
          <w:rFonts w:ascii="Arial" w:hAnsi="Arial" w:cs="Arial"/>
          <w:b/>
          <w:sz w:val="20"/>
          <w:szCs w:val="20"/>
        </w:rPr>
        <w:t xml:space="preserve">Programme 5: </w:t>
      </w:r>
      <w:r w:rsidRPr="00304DFE">
        <w:rPr>
          <w:rFonts w:ascii="Arial" w:hAnsi="Arial" w:cs="Arial"/>
          <w:sz w:val="20"/>
          <w:szCs w:val="20"/>
        </w:rPr>
        <w:t xml:space="preserve">Procurement and Development initiates, </w:t>
      </w:r>
      <w:r w:rsidRPr="00304DFE">
        <w:rPr>
          <w:rFonts w:ascii="Arial" w:hAnsi="Arial" w:cs="Arial"/>
          <w:w w:val="105"/>
          <w:sz w:val="20"/>
          <w:szCs w:val="20"/>
        </w:rPr>
        <w:t xml:space="preserve">promotes and implements national programmes and projects to standardise procurement documentation, practicesandprocedures;developsandimplements policies, programmes and projects that support </w:t>
      </w:r>
      <w:r w:rsidRPr="00304DFE">
        <w:rPr>
          <w:rFonts w:ascii="Arial" w:hAnsi="Arial" w:cs="Arial"/>
          <w:sz w:val="20"/>
          <w:szCs w:val="20"/>
        </w:rPr>
        <w:t xml:space="preserve">emerging enterprises, and facilitates skills development. Key deliverables are development support to contractors </w:t>
      </w:r>
      <w:r w:rsidRPr="00304DFE">
        <w:rPr>
          <w:rFonts w:ascii="Arial" w:hAnsi="Arial" w:cs="Arial"/>
          <w:w w:val="105"/>
          <w:sz w:val="20"/>
          <w:szCs w:val="20"/>
        </w:rPr>
        <w:t>and clients for transformation and inclusive growth.</w:t>
      </w:r>
    </w:p>
    <w:p w:rsidR="003D5809" w:rsidRPr="00304DFE" w:rsidRDefault="003D5809" w:rsidP="00304DFE">
      <w:pPr>
        <w:pStyle w:val="BodyText"/>
        <w:spacing w:after="0" w:line="240" w:lineRule="auto"/>
        <w:ind w:left="193" w:right="-1"/>
        <w:jc w:val="left"/>
        <w:rPr>
          <w:rFonts w:ascii="Arial" w:hAnsi="Arial" w:cs="Arial"/>
          <w:sz w:val="20"/>
          <w:szCs w:val="20"/>
        </w:rPr>
      </w:pPr>
      <w:r w:rsidRPr="00304DFE">
        <w:rPr>
          <w:rFonts w:ascii="Arial" w:hAnsi="Arial" w:cs="Arial"/>
          <w:sz w:val="20"/>
          <w:szCs w:val="20"/>
        </w:rPr>
        <w:t xml:space="preserve">Operational risks are human and financial constraints </w:t>
      </w:r>
      <w:r w:rsidRPr="00304DFE">
        <w:rPr>
          <w:rFonts w:ascii="Arial" w:hAnsi="Arial" w:cs="Arial"/>
          <w:spacing w:val="-2"/>
          <w:w w:val="105"/>
          <w:sz w:val="20"/>
          <w:szCs w:val="20"/>
        </w:rPr>
        <w:t xml:space="preserve">duetoCovid-19ontheexecutionofthedevelopment </w:t>
      </w:r>
      <w:r w:rsidRPr="00304DFE">
        <w:rPr>
          <w:rFonts w:ascii="Arial" w:hAnsi="Arial" w:cs="Arial"/>
          <w:w w:val="105"/>
          <w:sz w:val="20"/>
          <w:szCs w:val="20"/>
        </w:rPr>
        <w:t>strategyanddelaysinSCMprocessesinthe appointment of service providers.</w:t>
      </w:r>
    </w:p>
    <w:p w:rsidR="003D5809" w:rsidRPr="00304DFE" w:rsidRDefault="003D5809" w:rsidP="00304DFE">
      <w:pPr>
        <w:pStyle w:val="BodyText"/>
        <w:spacing w:after="0" w:line="240" w:lineRule="auto"/>
        <w:ind w:left="193" w:right="-1"/>
        <w:jc w:val="left"/>
        <w:rPr>
          <w:rFonts w:ascii="Arial" w:hAnsi="Arial" w:cs="Arial"/>
          <w:sz w:val="20"/>
          <w:szCs w:val="20"/>
        </w:rPr>
      </w:pPr>
      <w:r w:rsidRPr="00304DFE">
        <w:rPr>
          <w:rFonts w:ascii="Arial" w:hAnsi="Arial" w:cs="Arial"/>
          <w:b/>
          <w:sz w:val="20"/>
          <w:szCs w:val="20"/>
        </w:rPr>
        <w:t xml:space="preserve">Programme 6: </w:t>
      </w:r>
      <w:r w:rsidRPr="00304DFE">
        <w:rPr>
          <w:rFonts w:ascii="Arial" w:hAnsi="Arial" w:cs="Arial"/>
          <w:sz w:val="20"/>
          <w:szCs w:val="20"/>
        </w:rPr>
        <w:t xml:space="preserve">Provincial Offices provides development </w:t>
      </w:r>
      <w:r w:rsidRPr="00304DFE">
        <w:rPr>
          <w:rFonts w:ascii="Arial" w:hAnsi="Arial" w:cs="Arial"/>
          <w:w w:val="105"/>
          <w:sz w:val="20"/>
          <w:szCs w:val="20"/>
        </w:rPr>
        <w:t xml:space="preserve">servicestobeformalisedwiththebusinessadvisory frameworkbeingdevelopedbyProgramme5.Support </w:t>
      </w:r>
      <w:r w:rsidRPr="00304DFE">
        <w:rPr>
          <w:rFonts w:ascii="Arial" w:hAnsi="Arial" w:cs="Arial"/>
          <w:sz w:val="20"/>
          <w:szCs w:val="20"/>
        </w:rPr>
        <w:t xml:space="preserve">includes legislated requirements, financial management, </w:t>
      </w:r>
      <w:r w:rsidRPr="00304DFE">
        <w:rPr>
          <w:rFonts w:ascii="Arial" w:hAnsi="Arial" w:cs="Arial"/>
          <w:w w:val="105"/>
          <w:sz w:val="20"/>
          <w:szCs w:val="20"/>
        </w:rPr>
        <w:t xml:space="preserve">administration and other requirements. Operational risks are business closure and interruptions duetoCovid-19,poweroutagesatsomeoffices,poor </w:t>
      </w:r>
      <w:r w:rsidRPr="00304DFE">
        <w:rPr>
          <w:rFonts w:ascii="Arial" w:hAnsi="Arial" w:cs="Arial"/>
          <w:spacing w:val="-2"/>
          <w:w w:val="105"/>
          <w:sz w:val="20"/>
          <w:szCs w:val="20"/>
        </w:rPr>
        <w:t xml:space="preserve">conditionsofofficebuildingsandlimitedcapacityto </w:t>
      </w:r>
      <w:r w:rsidRPr="00304DFE">
        <w:rPr>
          <w:rFonts w:ascii="Arial" w:hAnsi="Arial" w:cs="Arial"/>
          <w:w w:val="105"/>
          <w:sz w:val="20"/>
          <w:szCs w:val="20"/>
        </w:rPr>
        <w:t>deliver the services.</w:t>
      </w:r>
    </w:p>
    <w:p w:rsidR="00EB2F14" w:rsidRPr="00304DFE" w:rsidRDefault="00EB2F14" w:rsidP="00304DFE">
      <w:pPr>
        <w:spacing w:after="0" w:line="240" w:lineRule="auto"/>
        <w:jc w:val="left"/>
        <w:rPr>
          <w:rFonts w:ascii="Arial" w:hAnsi="Arial" w:cs="Arial"/>
          <w:b/>
          <w:sz w:val="20"/>
          <w:szCs w:val="20"/>
        </w:rPr>
      </w:pPr>
    </w:p>
    <w:p w:rsidR="00EB2F14" w:rsidRPr="00304DFE" w:rsidRDefault="00EB2F14" w:rsidP="00304DFE">
      <w:pPr>
        <w:spacing w:after="0" w:line="240" w:lineRule="auto"/>
        <w:jc w:val="left"/>
        <w:rPr>
          <w:rFonts w:ascii="Arial" w:hAnsi="Arial" w:cs="Arial"/>
          <w:b/>
          <w:sz w:val="20"/>
          <w:szCs w:val="20"/>
        </w:rPr>
      </w:pPr>
      <w:r w:rsidRPr="00304DFE">
        <w:rPr>
          <w:rFonts w:ascii="Arial" w:hAnsi="Arial" w:cs="Arial"/>
          <w:b/>
          <w:sz w:val="20"/>
          <w:szCs w:val="20"/>
        </w:rPr>
        <w:t>6.1.4. Matters that emerged from deliberations:</w:t>
      </w:r>
      <w:r w:rsidRPr="00304DFE">
        <w:rPr>
          <w:rStyle w:val="FootnoteReference"/>
          <w:rFonts w:ascii="Arial" w:hAnsi="Arial" w:cs="Arial"/>
          <w:sz w:val="20"/>
          <w:szCs w:val="20"/>
        </w:rPr>
        <w:footnoteReference w:id="21"/>
      </w:r>
    </w:p>
    <w:p w:rsidR="00296CCA" w:rsidRPr="00304DFE" w:rsidRDefault="009F0AE4" w:rsidP="00304DFE">
      <w:pPr>
        <w:pStyle w:val="ListParagraph"/>
        <w:widowControl w:val="0"/>
        <w:numPr>
          <w:ilvl w:val="0"/>
          <w:numId w:val="37"/>
        </w:numPr>
        <w:tabs>
          <w:tab w:val="left" w:pos="567"/>
        </w:tabs>
        <w:autoSpaceDE w:val="0"/>
        <w:autoSpaceDN w:val="0"/>
        <w:spacing w:after="0" w:line="240" w:lineRule="auto"/>
        <w:ind w:right="-1"/>
        <w:jc w:val="left"/>
        <w:rPr>
          <w:rFonts w:ascii="Arial" w:hAnsi="Arial" w:cs="Arial"/>
          <w:sz w:val="20"/>
          <w:szCs w:val="20"/>
        </w:rPr>
      </w:pPr>
      <w:r w:rsidRPr="00304DFE">
        <w:rPr>
          <w:rFonts w:ascii="Arial" w:hAnsi="Arial" w:cs="Arial"/>
          <w:sz w:val="20"/>
          <w:szCs w:val="20"/>
        </w:rPr>
        <w:t xml:space="preserve">Low </w:t>
      </w:r>
      <w:r w:rsidR="00296CCA" w:rsidRPr="00304DFE">
        <w:rPr>
          <w:rFonts w:ascii="Arial" w:hAnsi="Arial" w:cs="Arial"/>
          <w:sz w:val="20"/>
          <w:szCs w:val="20"/>
        </w:rPr>
        <w:t>spending on large infrastructure projects at national, provincial and</w:t>
      </w:r>
      <w:r w:rsidRPr="00304DFE">
        <w:rPr>
          <w:rFonts w:ascii="Arial" w:hAnsi="Arial" w:cs="Arial"/>
          <w:sz w:val="20"/>
          <w:szCs w:val="20"/>
        </w:rPr>
        <w:t xml:space="preserve"> local government levels</w:t>
      </w:r>
      <w:r w:rsidR="00296CCA" w:rsidRPr="00304DFE">
        <w:rPr>
          <w:rFonts w:ascii="Arial" w:hAnsi="Arial" w:cs="Arial"/>
          <w:sz w:val="20"/>
          <w:szCs w:val="20"/>
        </w:rPr>
        <w:t xml:space="preserve">. </w:t>
      </w:r>
      <w:r w:rsidR="00561FCF" w:rsidRPr="00304DFE">
        <w:rPr>
          <w:rFonts w:ascii="Arial" w:hAnsi="Arial" w:cs="Arial"/>
          <w:sz w:val="20"/>
          <w:szCs w:val="20"/>
        </w:rPr>
        <w:t>The cidb is c</w:t>
      </w:r>
      <w:r w:rsidR="00296CCA" w:rsidRPr="00304DFE">
        <w:rPr>
          <w:rFonts w:ascii="Arial" w:hAnsi="Arial" w:cs="Arial"/>
          <w:sz w:val="20"/>
          <w:szCs w:val="20"/>
        </w:rPr>
        <w:t>ollaborat</w:t>
      </w:r>
      <w:r w:rsidR="00561FCF" w:rsidRPr="00304DFE">
        <w:rPr>
          <w:rFonts w:ascii="Arial" w:hAnsi="Arial" w:cs="Arial"/>
          <w:sz w:val="20"/>
          <w:szCs w:val="20"/>
        </w:rPr>
        <w:t>ing</w:t>
      </w:r>
      <w:r w:rsidR="00296CCA" w:rsidRPr="00304DFE">
        <w:rPr>
          <w:rFonts w:ascii="Arial" w:hAnsi="Arial" w:cs="Arial"/>
          <w:sz w:val="20"/>
          <w:szCs w:val="20"/>
        </w:rPr>
        <w:t xml:space="preserve"> with National Treasury on infrastructure delivery to identify construction-related budgets and their application</w:t>
      </w:r>
      <w:r w:rsidR="006C205D" w:rsidRPr="00304DFE">
        <w:rPr>
          <w:rFonts w:ascii="Arial" w:hAnsi="Arial" w:cs="Arial"/>
          <w:sz w:val="20"/>
          <w:szCs w:val="20"/>
        </w:rPr>
        <w:t xml:space="preserve"> at the three levels of government</w:t>
      </w:r>
      <w:r w:rsidR="00296CCA" w:rsidRPr="00304DFE">
        <w:rPr>
          <w:rFonts w:ascii="Arial" w:hAnsi="Arial" w:cs="Arial"/>
          <w:sz w:val="20"/>
          <w:szCs w:val="20"/>
        </w:rPr>
        <w:t>.</w:t>
      </w:r>
    </w:p>
    <w:p w:rsidR="00296CCA" w:rsidRPr="00304DFE" w:rsidRDefault="00606339" w:rsidP="00304DFE">
      <w:pPr>
        <w:pStyle w:val="ListParagraph"/>
        <w:widowControl w:val="0"/>
        <w:numPr>
          <w:ilvl w:val="0"/>
          <w:numId w:val="37"/>
        </w:numPr>
        <w:tabs>
          <w:tab w:val="left" w:pos="567"/>
        </w:tabs>
        <w:autoSpaceDE w:val="0"/>
        <w:autoSpaceDN w:val="0"/>
        <w:spacing w:after="0" w:line="240" w:lineRule="auto"/>
        <w:ind w:right="-1"/>
        <w:jc w:val="left"/>
        <w:rPr>
          <w:rFonts w:ascii="Arial" w:hAnsi="Arial" w:cs="Arial"/>
          <w:sz w:val="20"/>
          <w:szCs w:val="20"/>
        </w:rPr>
      </w:pPr>
      <w:r w:rsidRPr="00304DFE">
        <w:rPr>
          <w:rFonts w:ascii="Arial" w:hAnsi="Arial" w:cs="Arial"/>
          <w:sz w:val="20"/>
          <w:szCs w:val="20"/>
        </w:rPr>
        <w:t xml:space="preserve">The entity is offering business advisory services </w:t>
      </w:r>
      <w:r w:rsidR="00D16F33" w:rsidRPr="00304DFE">
        <w:rPr>
          <w:rFonts w:ascii="Arial" w:hAnsi="Arial" w:cs="Arial"/>
          <w:sz w:val="20"/>
          <w:szCs w:val="20"/>
        </w:rPr>
        <w:t xml:space="preserve">at cidb provincial offices </w:t>
      </w:r>
      <w:r w:rsidRPr="00304DFE">
        <w:rPr>
          <w:rFonts w:ascii="Arial" w:hAnsi="Arial" w:cs="Arial"/>
          <w:sz w:val="20"/>
          <w:szCs w:val="20"/>
        </w:rPr>
        <w:t xml:space="preserve">to 285 contractors </w:t>
      </w:r>
      <w:r w:rsidR="00296CCA" w:rsidRPr="00304DFE">
        <w:rPr>
          <w:rFonts w:ascii="Arial" w:hAnsi="Arial" w:cs="Arial"/>
          <w:sz w:val="20"/>
          <w:szCs w:val="20"/>
        </w:rPr>
        <w:t xml:space="preserve">on cidb prescripts, </w:t>
      </w:r>
      <w:r w:rsidR="0020074A" w:rsidRPr="00304DFE">
        <w:rPr>
          <w:rFonts w:ascii="Arial" w:hAnsi="Arial" w:cs="Arial"/>
          <w:sz w:val="20"/>
          <w:szCs w:val="20"/>
        </w:rPr>
        <w:t xml:space="preserve">the </w:t>
      </w:r>
      <w:r w:rsidR="00296CCA" w:rsidRPr="00304DFE">
        <w:rPr>
          <w:rFonts w:ascii="Arial" w:hAnsi="Arial" w:cs="Arial"/>
          <w:sz w:val="20"/>
          <w:szCs w:val="20"/>
        </w:rPr>
        <w:t>IDMS and the Framework for Infrastructure Delivery and Procurement Management (FIDPM)</w:t>
      </w:r>
      <w:r w:rsidR="0020074A" w:rsidRPr="00304DFE">
        <w:rPr>
          <w:rFonts w:ascii="Arial" w:hAnsi="Arial" w:cs="Arial"/>
          <w:sz w:val="20"/>
          <w:szCs w:val="20"/>
        </w:rPr>
        <w:t>. This</w:t>
      </w:r>
      <w:r w:rsidR="00095D1B" w:rsidRPr="00304DFE">
        <w:rPr>
          <w:rFonts w:ascii="Arial" w:hAnsi="Arial" w:cs="Arial"/>
          <w:sz w:val="20"/>
          <w:szCs w:val="20"/>
        </w:rPr>
        <w:t>is a noteworthy aspect of its</w:t>
      </w:r>
      <w:r w:rsidR="00701EBE" w:rsidRPr="00304DFE">
        <w:rPr>
          <w:rFonts w:ascii="Arial" w:hAnsi="Arial" w:cs="Arial"/>
          <w:sz w:val="20"/>
          <w:szCs w:val="20"/>
        </w:rPr>
        <w:t xml:space="preserve"> contribution to the ERRP</w:t>
      </w:r>
      <w:r w:rsidR="0020074A" w:rsidRPr="00304DFE">
        <w:rPr>
          <w:rFonts w:ascii="Arial" w:hAnsi="Arial" w:cs="Arial"/>
          <w:sz w:val="20"/>
          <w:szCs w:val="20"/>
        </w:rPr>
        <w:t xml:space="preserve">as part of </w:t>
      </w:r>
      <w:r w:rsidR="0095476E" w:rsidRPr="00304DFE">
        <w:rPr>
          <w:rFonts w:ascii="Arial" w:hAnsi="Arial" w:cs="Arial"/>
          <w:sz w:val="20"/>
          <w:szCs w:val="20"/>
        </w:rPr>
        <w:t>ensur</w:t>
      </w:r>
      <w:r w:rsidR="0020074A" w:rsidRPr="00304DFE">
        <w:rPr>
          <w:rFonts w:ascii="Arial" w:hAnsi="Arial" w:cs="Arial"/>
          <w:sz w:val="20"/>
          <w:szCs w:val="20"/>
        </w:rPr>
        <w:t>ing</w:t>
      </w:r>
      <w:r w:rsidR="0095476E" w:rsidRPr="00304DFE">
        <w:rPr>
          <w:rFonts w:ascii="Arial" w:hAnsi="Arial" w:cs="Arial"/>
          <w:sz w:val="20"/>
          <w:szCs w:val="20"/>
        </w:rPr>
        <w:t>compliance to the PFMA in</w:t>
      </w:r>
      <w:r w:rsidR="00296CCA" w:rsidRPr="00304DFE">
        <w:rPr>
          <w:rFonts w:ascii="Arial" w:hAnsi="Arial" w:cs="Arial"/>
          <w:sz w:val="20"/>
          <w:szCs w:val="20"/>
        </w:rPr>
        <w:t>infrastructureprocurement</w:t>
      </w:r>
      <w:r w:rsidR="003A17F7" w:rsidRPr="00304DFE">
        <w:rPr>
          <w:rFonts w:ascii="Arial" w:hAnsi="Arial" w:cs="Arial"/>
          <w:sz w:val="20"/>
          <w:szCs w:val="20"/>
        </w:rPr>
        <w:t xml:space="preserve"> and</w:t>
      </w:r>
      <w:r w:rsidR="00862E57" w:rsidRPr="00304DFE">
        <w:rPr>
          <w:rFonts w:ascii="Arial" w:hAnsi="Arial" w:cs="Arial"/>
          <w:sz w:val="20"/>
          <w:szCs w:val="20"/>
        </w:rPr>
        <w:t>assisting</w:t>
      </w:r>
      <w:r w:rsidR="00FF7F84" w:rsidRPr="00304DFE">
        <w:rPr>
          <w:rFonts w:ascii="Arial" w:hAnsi="Arial" w:cs="Arial"/>
          <w:sz w:val="20"/>
          <w:szCs w:val="20"/>
        </w:rPr>
        <w:t xml:space="preserve"> the Department of Cooperative Governance and Traditional Affairs to get</w:t>
      </w:r>
      <w:r w:rsidR="003A17F7" w:rsidRPr="00304DFE">
        <w:rPr>
          <w:rFonts w:ascii="Arial" w:hAnsi="Arial" w:cs="Arial"/>
          <w:sz w:val="20"/>
          <w:szCs w:val="20"/>
        </w:rPr>
        <w:t xml:space="preserve"> the </w:t>
      </w:r>
      <w:r w:rsidR="000224FC" w:rsidRPr="00304DFE">
        <w:rPr>
          <w:rFonts w:ascii="Arial" w:hAnsi="Arial" w:cs="Arial"/>
          <w:sz w:val="20"/>
          <w:szCs w:val="20"/>
        </w:rPr>
        <w:t>District Development Model (</w:t>
      </w:r>
      <w:r w:rsidR="003A17F7" w:rsidRPr="00304DFE">
        <w:rPr>
          <w:rFonts w:ascii="Arial" w:hAnsi="Arial" w:cs="Arial"/>
          <w:sz w:val="20"/>
          <w:szCs w:val="20"/>
        </w:rPr>
        <w:t>DDM</w:t>
      </w:r>
      <w:r w:rsidR="000224FC" w:rsidRPr="00304DFE">
        <w:rPr>
          <w:rFonts w:ascii="Arial" w:hAnsi="Arial" w:cs="Arial"/>
          <w:sz w:val="20"/>
          <w:szCs w:val="20"/>
        </w:rPr>
        <w:t>)</w:t>
      </w:r>
      <w:r w:rsidR="003A17F7" w:rsidRPr="00304DFE">
        <w:rPr>
          <w:rFonts w:ascii="Arial" w:hAnsi="Arial" w:cs="Arial"/>
          <w:sz w:val="20"/>
          <w:szCs w:val="20"/>
        </w:rPr>
        <w:t xml:space="preserve"> off the ground</w:t>
      </w:r>
      <w:r w:rsidR="0095476E" w:rsidRPr="00304DFE">
        <w:rPr>
          <w:rFonts w:ascii="Arial" w:hAnsi="Arial" w:cs="Arial"/>
          <w:sz w:val="20"/>
          <w:szCs w:val="20"/>
        </w:rPr>
        <w:t>.</w:t>
      </w:r>
    </w:p>
    <w:p w:rsidR="008258A6" w:rsidRPr="00304DFE" w:rsidRDefault="008258A6" w:rsidP="00304DFE">
      <w:pPr>
        <w:pStyle w:val="ListParagraph"/>
        <w:widowControl w:val="0"/>
        <w:numPr>
          <w:ilvl w:val="0"/>
          <w:numId w:val="37"/>
        </w:numPr>
        <w:tabs>
          <w:tab w:val="left" w:pos="567"/>
        </w:tabs>
        <w:autoSpaceDE w:val="0"/>
        <w:autoSpaceDN w:val="0"/>
        <w:spacing w:after="0" w:line="240" w:lineRule="auto"/>
        <w:ind w:right="-1"/>
        <w:jc w:val="left"/>
        <w:rPr>
          <w:rFonts w:ascii="Arial" w:hAnsi="Arial" w:cs="Arial"/>
          <w:sz w:val="20"/>
          <w:szCs w:val="20"/>
        </w:rPr>
      </w:pPr>
      <w:r w:rsidRPr="00304DFE">
        <w:rPr>
          <w:rFonts w:ascii="Arial" w:hAnsi="Arial" w:cs="Arial"/>
          <w:sz w:val="20"/>
          <w:szCs w:val="20"/>
        </w:rPr>
        <w:t xml:space="preserve">A focus on capacitating municipalities on Infrastructure Delivery Management System (IDMS) to ensure efficient and MFMA compliant procurement processes. </w:t>
      </w:r>
    </w:p>
    <w:p w:rsidR="008258A6" w:rsidRPr="00304DFE" w:rsidRDefault="008258A6" w:rsidP="00304DFE">
      <w:pPr>
        <w:pStyle w:val="ListParagraph"/>
        <w:widowControl w:val="0"/>
        <w:numPr>
          <w:ilvl w:val="0"/>
          <w:numId w:val="37"/>
        </w:numPr>
        <w:tabs>
          <w:tab w:val="left" w:pos="567"/>
        </w:tabs>
        <w:autoSpaceDE w:val="0"/>
        <w:autoSpaceDN w:val="0"/>
        <w:spacing w:after="0" w:line="240" w:lineRule="auto"/>
        <w:ind w:right="-1"/>
        <w:jc w:val="left"/>
        <w:rPr>
          <w:rFonts w:ascii="Arial" w:hAnsi="Arial" w:cs="Arial"/>
          <w:sz w:val="20"/>
          <w:szCs w:val="20"/>
        </w:rPr>
      </w:pPr>
      <w:r w:rsidRPr="00304DFE">
        <w:rPr>
          <w:rFonts w:ascii="Arial" w:hAnsi="Arial" w:cs="Arial"/>
          <w:sz w:val="20"/>
          <w:szCs w:val="20"/>
        </w:rPr>
        <w:t>The entity revised the National Contractor Development Programme (NCDP) Framework that now covers grades 1 to 6. Training and assessment of contractors against the cidb Competence Standard for Contractors is applicable on Contractor Development Programmes.</w:t>
      </w:r>
    </w:p>
    <w:p w:rsidR="007A128E" w:rsidRPr="00304DFE" w:rsidRDefault="006E48CE" w:rsidP="00304DFE">
      <w:pPr>
        <w:pStyle w:val="ListParagraph"/>
        <w:widowControl w:val="0"/>
        <w:numPr>
          <w:ilvl w:val="0"/>
          <w:numId w:val="37"/>
        </w:numPr>
        <w:tabs>
          <w:tab w:val="left" w:pos="567"/>
        </w:tabs>
        <w:autoSpaceDE w:val="0"/>
        <w:autoSpaceDN w:val="0"/>
        <w:spacing w:after="0" w:line="240" w:lineRule="auto"/>
        <w:ind w:right="-1"/>
        <w:jc w:val="left"/>
        <w:rPr>
          <w:rFonts w:ascii="Arial" w:hAnsi="Arial" w:cs="Arial"/>
          <w:sz w:val="20"/>
          <w:szCs w:val="20"/>
        </w:rPr>
      </w:pPr>
      <w:r w:rsidRPr="00304DFE">
        <w:rPr>
          <w:rFonts w:ascii="Arial" w:hAnsi="Arial" w:cs="Arial"/>
          <w:sz w:val="20"/>
          <w:szCs w:val="20"/>
        </w:rPr>
        <w:t>The challenge to get projects registered as only 48% of projects are registered; t</w:t>
      </w:r>
      <w:r w:rsidR="007A128E" w:rsidRPr="00304DFE">
        <w:rPr>
          <w:rFonts w:ascii="Arial" w:hAnsi="Arial" w:cs="Arial"/>
          <w:sz w:val="20"/>
          <w:szCs w:val="20"/>
        </w:rPr>
        <w:t xml:space="preserve">he </w:t>
      </w:r>
      <w:r w:rsidRPr="00304DFE">
        <w:rPr>
          <w:rFonts w:ascii="Arial" w:hAnsi="Arial" w:cs="Arial"/>
          <w:sz w:val="20"/>
          <w:szCs w:val="20"/>
        </w:rPr>
        <w:t>cidb</w:t>
      </w:r>
      <w:r w:rsidR="007A4CE8" w:rsidRPr="00304DFE">
        <w:rPr>
          <w:rFonts w:ascii="Arial" w:hAnsi="Arial" w:cs="Arial"/>
          <w:sz w:val="20"/>
          <w:szCs w:val="20"/>
        </w:rPr>
        <w:t xml:space="preserve"> engaged the </w:t>
      </w:r>
      <w:r w:rsidR="007A128E" w:rsidRPr="00304DFE">
        <w:rPr>
          <w:rFonts w:ascii="Arial" w:hAnsi="Arial" w:cs="Arial"/>
          <w:sz w:val="20"/>
          <w:szCs w:val="20"/>
        </w:rPr>
        <w:t>Office of the Chief Procurement Officer</w:t>
      </w:r>
      <w:r w:rsidR="007A4CE8" w:rsidRPr="00304DFE">
        <w:rPr>
          <w:rFonts w:ascii="Arial" w:hAnsi="Arial" w:cs="Arial"/>
          <w:sz w:val="20"/>
          <w:szCs w:val="20"/>
        </w:rPr>
        <w:t xml:space="preserve"> at National Treasury</w:t>
      </w:r>
      <w:r w:rsidR="007A128E" w:rsidRPr="00304DFE">
        <w:rPr>
          <w:rFonts w:ascii="Arial" w:hAnsi="Arial" w:cs="Arial"/>
          <w:sz w:val="20"/>
          <w:szCs w:val="20"/>
        </w:rPr>
        <w:t xml:space="preserve"> to share all construction works tenders published on the e-tender</w:t>
      </w:r>
      <w:r w:rsidRPr="00304DFE">
        <w:rPr>
          <w:rFonts w:ascii="Arial" w:hAnsi="Arial" w:cs="Arial"/>
          <w:sz w:val="20"/>
          <w:szCs w:val="20"/>
        </w:rPr>
        <w:t xml:space="preserve"> - the Minister committed to assist by relating the challenge to counterparts in Cabinet</w:t>
      </w:r>
      <w:r w:rsidR="00E86A4F" w:rsidRPr="00304DFE">
        <w:rPr>
          <w:rFonts w:ascii="Arial" w:hAnsi="Arial" w:cs="Arial"/>
          <w:sz w:val="20"/>
          <w:szCs w:val="20"/>
        </w:rPr>
        <w:t xml:space="preserve"> so that this rate of registration is improved – a quarterly report to be made to the committee</w:t>
      </w:r>
      <w:r w:rsidR="007A128E" w:rsidRPr="00304DFE">
        <w:rPr>
          <w:rFonts w:ascii="Arial" w:hAnsi="Arial" w:cs="Arial"/>
          <w:sz w:val="20"/>
          <w:szCs w:val="20"/>
        </w:rPr>
        <w:t>.</w:t>
      </w:r>
    </w:p>
    <w:p w:rsidR="00DF3A4F" w:rsidRPr="00304DFE" w:rsidRDefault="005B5B82" w:rsidP="00304DFE">
      <w:pPr>
        <w:pStyle w:val="ListParagraph"/>
        <w:widowControl w:val="0"/>
        <w:numPr>
          <w:ilvl w:val="0"/>
          <w:numId w:val="37"/>
        </w:numPr>
        <w:tabs>
          <w:tab w:val="left" w:pos="567"/>
        </w:tabs>
        <w:autoSpaceDE w:val="0"/>
        <w:autoSpaceDN w:val="0"/>
        <w:spacing w:after="0" w:line="240" w:lineRule="auto"/>
        <w:ind w:right="-1"/>
        <w:jc w:val="left"/>
        <w:rPr>
          <w:rFonts w:ascii="Arial" w:hAnsi="Arial" w:cs="Arial"/>
          <w:sz w:val="20"/>
          <w:szCs w:val="20"/>
        </w:rPr>
      </w:pPr>
      <w:r w:rsidRPr="00304DFE">
        <w:rPr>
          <w:rFonts w:ascii="Arial" w:hAnsi="Arial" w:cs="Arial"/>
          <w:sz w:val="20"/>
          <w:szCs w:val="20"/>
        </w:rPr>
        <w:t>Client departments failure to roll-out large scale infrastructure has negative</w:t>
      </w:r>
      <w:r w:rsidR="008A52C3" w:rsidRPr="00304DFE">
        <w:rPr>
          <w:rFonts w:ascii="Arial" w:hAnsi="Arial" w:cs="Arial"/>
          <w:sz w:val="20"/>
          <w:szCs w:val="20"/>
        </w:rPr>
        <w:t>ly</w:t>
      </w:r>
      <w:r w:rsidRPr="00304DFE">
        <w:rPr>
          <w:rFonts w:ascii="Arial" w:hAnsi="Arial" w:cs="Arial"/>
          <w:sz w:val="20"/>
          <w:szCs w:val="20"/>
        </w:rPr>
        <w:t xml:space="preserve"> impact</w:t>
      </w:r>
      <w:r w:rsidR="008A52C3" w:rsidRPr="00304DFE">
        <w:rPr>
          <w:rFonts w:ascii="Arial" w:hAnsi="Arial" w:cs="Arial"/>
          <w:sz w:val="20"/>
          <w:szCs w:val="20"/>
        </w:rPr>
        <w:t>ed on the construction sector and the economy and led to the liquidation and registration of</w:t>
      </w:r>
      <w:r w:rsidRPr="00304DFE">
        <w:rPr>
          <w:rFonts w:ascii="Arial" w:hAnsi="Arial" w:cs="Arial"/>
          <w:spacing w:val="-2"/>
          <w:sz w:val="20"/>
          <w:szCs w:val="20"/>
        </w:rPr>
        <w:t>companies</w:t>
      </w:r>
      <w:r w:rsidR="00DF3A4F" w:rsidRPr="00304DFE">
        <w:rPr>
          <w:rFonts w:ascii="Arial" w:hAnsi="Arial" w:cs="Arial"/>
          <w:spacing w:val="-2"/>
          <w:sz w:val="20"/>
          <w:szCs w:val="20"/>
        </w:rPr>
        <w:t xml:space="preserve"> – this has a </w:t>
      </w:r>
      <w:r w:rsidRPr="00304DFE">
        <w:rPr>
          <w:rFonts w:ascii="Arial" w:hAnsi="Arial" w:cs="Arial"/>
          <w:sz w:val="20"/>
          <w:szCs w:val="20"/>
        </w:rPr>
        <w:t>knock-on effect on sub-contracting and the transformation targets for women and youth owned construction enterprises on the RoC.</w:t>
      </w:r>
    </w:p>
    <w:p w:rsidR="00DF3A4F" w:rsidRPr="00304DFE" w:rsidRDefault="005B5B82" w:rsidP="00304DFE">
      <w:pPr>
        <w:pStyle w:val="ListParagraph"/>
        <w:widowControl w:val="0"/>
        <w:numPr>
          <w:ilvl w:val="0"/>
          <w:numId w:val="37"/>
        </w:numPr>
        <w:tabs>
          <w:tab w:val="left" w:pos="567"/>
        </w:tabs>
        <w:autoSpaceDE w:val="0"/>
        <w:autoSpaceDN w:val="0"/>
        <w:spacing w:after="0" w:line="240" w:lineRule="auto"/>
        <w:ind w:right="-1"/>
        <w:jc w:val="left"/>
        <w:rPr>
          <w:rFonts w:ascii="Arial" w:hAnsi="Arial" w:cs="Arial"/>
          <w:sz w:val="20"/>
          <w:szCs w:val="20"/>
        </w:rPr>
      </w:pPr>
      <w:r w:rsidRPr="00304DFE">
        <w:rPr>
          <w:rFonts w:ascii="Arial" w:hAnsi="Arial" w:cs="Arial"/>
          <w:sz w:val="20"/>
          <w:szCs w:val="20"/>
        </w:rPr>
        <w:t>Government has not provided enough help in transforming the construction industry particularly in Grade 9 contractors affected by the 90/10 Prefere</w:t>
      </w:r>
      <w:r w:rsidR="00DF3A4F" w:rsidRPr="00304DFE">
        <w:rPr>
          <w:rFonts w:ascii="Arial" w:hAnsi="Arial" w:cs="Arial"/>
          <w:sz w:val="20"/>
          <w:szCs w:val="20"/>
        </w:rPr>
        <w:t>ntial Procurement Act principle.</w:t>
      </w:r>
    </w:p>
    <w:p w:rsidR="00DF3A4F" w:rsidRPr="00304DFE" w:rsidRDefault="005B5B82" w:rsidP="00304DFE">
      <w:pPr>
        <w:pStyle w:val="ListParagraph"/>
        <w:widowControl w:val="0"/>
        <w:numPr>
          <w:ilvl w:val="0"/>
          <w:numId w:val="37"/>
        </w:numPr>
        <w:tabs>
          <w:tab w:val="left" w:pos="567"/>
        </w:tabs>
        <w:autoSpaceDE w:val="0"/>
        <w:autoSpaceDN w:val="0"/>
        <w:spacing w:after="0" w:line="240" w:lineRule="auto"/>
        <w:ind w:right="-1"/>
        <w:jc w:val="left"/>
        <w:rPr>
          <w:rFonts w:ascii="Arial" w:hAnsi="Arial" w:cs="Arial"/>
          <w:sz w:val="20"/>
          <w:szCs w:val="20"/>
        </w:rPr>
      </w:pPr>
      <w:r w:rsidRPr="00304DFE">
        <w:rPr>
          <w:rFonts w:ascii="Arial" w:hAnsi="Arial" w:cs="Arial"/>
          <w:sz w:val="20"/>
          <w:szCs w:val="20"/>
        </w:rPr>
        <w:t xml:space="preserve">Government does not pay </w:t>
      </w:r>
      <w:r w:rsidR="007A128E" w:rsidRPr="00304DFE">
        <w:rPr>
          <w:rFonts w:ascii="Arial" w:hAnsi="Arial" w:cs="Arial"/>
          <w:sz w:val="20"/>
          <w:szCs w:val="20"/>
        </w:rPr>
        <w:t xml:space="preserve">contractors </w:t>
      </w:r>
      <w:r w:rsidRPr="00304DFE">
        <w:rPr>
          <w:rFonts w:ascii="Arial" w:hAnsi="Arial" w:cs="Arial"/>
          <w:sz w:val="20"/>
          <w:szCs w:val="20"/>
        </w:rPr>
        <w:t xml:space="preserve">on time and this has dire consequences for already struggling </w:t>
      </w:r>
      <w:r w:rsidR="005C3D56" w:rsidRPr="00304DFE">
        <w:rPr>
          <w:rFonts w:ascii="Arial" w:hAnsi="Arial" w:cs="Arial"/>
          <w:sz w:val="20"/>
          <w:szCs w:val="20"/>
        </w:rPr>
        <w:t xml:space="preserve">emerging construction </w:t>
      </w:r>
      <w:r w:rsidRPr="00304DFE">
        <w:rPr>
          <w:rFonts w:ascii="Arial" w:hAnsi="Arial" w:cs="Arial"/>
          <w:sz w:val="20"/>
          <w:szCs w:val="20"/>
        </w:rPr>
        <w:t>companies.</w:t>
      </w:r>
    </w:p>
    <w:p w:rsidR="00944BEA" w:rsidRPr="00304DFE" w:rsidRDefault="00E83F4E" w:rsidP="00304DFE">
      <w:pPr>
        <w:pStyle w:val="ListParagraph"/>
        <w:widowControl w:val="0"/>
        <w:numPr>
          <w:ilvl w:val="0"/>
          <w:numId w:val="37"/>
        </w:numPr>
        <w:tabs>
          <w:tab w:val="left" w:pos="567"/>
        </w:tabs>
        <w:autoSpaceDE w:val="0"/>
        <w:autoSpaceDN w:val="0"/>
        <w:spacing w:after="0" w:line="240" w:lineRule="auto"/>
        <w:ind w:right="-1"/>
        <w:jc w:val="left"/>
        <w:rPr>
          <w:rFonts w:ascii="Arial" w:hAnsi="Arial" w:cs="Arial"/>
          <w:sz w:val="20"/>
          <w:szCs w:val="20"/>
        </w:rPr>
      </w:pPr>
      <w:r w:rsidRPr="00304DFE">
        <w:rPr>
          <w:rFonts w:ascii="Arial" w:hAnsi="Arial" w:cs="Arial"/>
          <w:sz w:val="20"/>
          <w:szCs w:val="20"/>
        </w:rPr>
        <w:t xml:space="preserve">The </w:t>
      </w:r>
      <w:r w:rsidR="00944BEA" w:rsidRPr="00304DFE">
        <w:rPr>
          <w:rFonts w:ascii="Arial" w:hAnsi="Arial" w:cs="Arial"/>
          <w:sz w:val="20"/>
          <w:szCs w:val="20"/>
        </w:rPr>
        <w:t xml:space="preserve">B.U.I.L.D. Programme </w:t>
      </w:r>
      <w:r w:rsidR="00CF34B2" w:rsidRPr="00304DFE">
        <w:rPr>
          <w:rFonts w:ascii="Arial" w:hAnsi="Arial" w:cs="Arial"/>
          <w:sz w:val="20"/>
          <w:szCs w:val="20"/>
        </w:rPr>
        <w:t>deals with client</w:t>
      </w:r>
      <w:r w:rsidR="0069157D" w:rsidRPr="00304DFE">
        <w:rPr>
          <w:rFonts w:ascii="Arial" w:hAnsi="Arial" w:cs="Arial"/>
          <w:sz w:val="20"/>
          <w:szCs w:val="20"/>
        </w:rPr>
        <w:t xml:space="preserve"> capacitation</w:t>
      </w:r>
      <w:r w:rsidR="00944BEA" w:rsidRPr="00304DFE">
        <w:rPr>
          <w:rFonts w:ascii="Arial" w:hAnsi="Arial" w:cs="Arial"/>
          <w:sz w:val="20"/>
          <w:szCs w:val="20"/>
        </w:rPr>
        <w:t xml:space="preserve"> across all provinces to drive enterprise and skills development. The target groups as part of the B.U.I.L.D Programme to include youth and people with disabilities for skills development, Competence Recognition, Business Advisory, Mentorship, Entrepreneurial Training, Contractor Development Programme and Construction Management Systems</w:t>
      </w:r>
      <w:r w:rsidR="00014512" w:rsidRPr="00304DFE">
        <w:rPr>
          <w:rFonts w:ascii="Arial" w:hAnsi="Arial" w:cs="Arial"/>
          <w:sz w:val="20"/>
          <w:szCs w:val="20"/>
        </w:rPr>
        <w:t>.</w:t>
      </w:r>
    </w:p>
    <w:p w:rsidR="007E25B4" w:rsidRPr="00304DFE" w:rsidRDefault="007E25B4" w:rsidP="00304DFE">
      <w:pPr>
        <w:pStyle w:val="ListParagraph"/>
        <w:widowControl w:val="0"/>
        <w:numPr>
          <w:ilvl w:val="0"/>
          <w:numId w:val="37"/>
        </w:numPr>
        <w:tabs>
          <w:tab w:val="left" w:pos="567"/>
        </w:tabs>
        <w:autoSpaceDE w:val="0"/>
        <w:autoSpaceDN w:val="0"/>
        <w:spacing w:after="0" w:line="240" w:lineRule="auto"/>
        <w:ind w:right="-1"/>
        <w:jc w:val="left"/>
        <w:rPr>
          <w:rFonts w:ascii="Arial" w:hAnsi="Arial" w:cs="Arial"/>
          <w:sz w:val="20"/>
          <w:szCs w:val="20"/>
        </w:rPr>
      </w:pPr>
      <w:r w:rsidRPr="00304DFE">
        <w:rPr>
          <w:rFonts w:ascii="Arial" w:hAnsi="Arial" w:cs="Arial"/>
          <w:sz w:val="20"/>
          <w:szCs w:val="20"/>
        </w:rPr>
        <w:t>The committee notes the delay with the cidb Amendment Act due to the socio-economic impact assessment being incomplete.</w:t>
      </w:r>
    </w:p>
    <w:p w:rsidR="007E25B4" w:rsidRPr="00304DFE" w:rsidRDefault="007E25B4" w:rsidP="00304DFE">
      <w:pPr>
        <w:pStyle w:val="ListParagraph"/>
        <w:widowControl w:val="0"/>
        <w:tabs>
          <w:tab w:val="left" w:pos="567"/>
        </w:tabs>
        <w:autoSpaceDE w:val="0"/>
        <w:autoSpaceDN w:val="0"/>
        <w:spacing w:after="0" w:line="240" w:lineRule="auto"/>
        <w:ind w:left="567" w:right="-1"/>
        <w:jc w:val="left"/>
        <w:rPr>
          <w:rFonts w:ascii="Arial" w:hAnsi="Arial" w:cs="Arial"/>
          <w:sz w:val="20"/>
          <w:szCs w:val="20"/>
        </w:rPr>
      </w:pPr>
    </w:p>
    <w:p w:rsidR="00EB2F14" w:rsidRPr="00304DFE" w:rsidRDefault="00EB2F14" w:rsidP="00304DFE">
      <w:pPr>
        <w:widowControl w:val="0"/>
        <w:tabs>
          <w:tab w:val="left" w:pos="567"/>
        </w:tabs>
        <w:autoSpaceDE w:val="0"/>
        <w:autoSpaceDN w:val="0"/>
        <w:spacing w:after="0" w:line="240" w:lineRule="auto"/>
        <w:ind w:right="-1"/>
        <w:jc w:val="left"/>
        <w:rPr>
          <w:rFonts w:ascii="Arial" w:hAnsi="Arial" w:cs="Arial"/>
          <w:color w:val="000000" w:themeColor="text1"/>
          <w:sz w:val="20"/>
          <w:szCs w:val="20"/>
        </w:rPr>
      </w:pPr>
    </w:p>
    <w:p w:rsidR="00EB2F14" w:rsidRPr="00304DFE" w:rsidRDefault="00EB2F14" w:rsidP="00304DFE">
      <w:pPr>
        <w:widowControl w:val="0"/>
        <w:tabs>
          <w:tab w:val="left" w:pos="720"/>
        </w:tabs>
        <w:autoSpaceDE w:val="0"/>
        <w:autoSpaceDN w:val="0"/>
        <w:spacing w:after="0" w:line="240" w:lineRule="auto"/>
        <w:jc w:val="left"/>
        <w:rPr>
          <w:rFonts w:ascii="Arial" w:hAnsi="Arial" w:cs="Arial"/>
          <w:sz w:val="20"/>
          <w:szCs w:val="20"/>
        </w:rPr>
      </w:pPr>
      <w:r w:rsidRPr="00304DFE">
        <w:rPr>
          <w:rFonts w:ascii="Arial" w:hAnsi="Arial" w:cs="Arial"/>
          <w:b/>
          <w:sz w:val="20"/>
          <w:szCs w:val="20"/>
        </w:rPr>
        <w:t>6.2.The Council for the Built Environment (CBE):</w:t>
      </w:r>
    </w:p>
    <w:p w:rsidR="00EB2F14" w:rsidRPr="00304DFE" w:rsidRDefault="00EB2F14" w:rsidP="00304DFE">
      <w:pPr>
        <w:pStyle w:val="BodyText"/>
        <w:spacing w:after="0" w:line="240" w:lineRule="auto"/>
        <w:jc w:val="left"/>
        <w:rPr>
          <w:rFonts w:ascii="Arial" w:hAnsi="Arial" w:cs="Arial"/>
          <w:sz w:val="20"/>
          <w:szCs w:val="20"/>
        </w:rPr>
      </w:pPr>
      <w:r w:rsidRPr="00304DFE">
        <w:rPr>
          <w:rFonts w:ascii="Arial" w:hAnsi="Arial" w:cs="Arial"/>
          <w:sz w:val="20"/>
          <w:szCs w:val="20"/>
        </w:rPr>
        <w:t>The CBE is a schedule 3A entity established by the Council for the Built Environment Act (No. 43 of 2000). It is an entity of the National Department of Public Works and Infrastructure.</w:t>
      </w:r>
    </w:p>
    <w:p w:rsidR="00EB2F14" w:rsidRPr="00304DFE" w:rsidRDefault="00EB2F14" w:rsidP="00304DFE">
      <w:pPr>
        <w:pStyle w:val="BodyText"/>
        <w:spacing w:after="0" w:line="240" w:lineRule="auto"/>
        <w:jc w:val="left"/>
        <w:rPr>
          <w:rFonts w:ascii="Arial" w:hAnsi="Arial" w:cs="Arial"/>
          <w:sz w:val="20"/>
          <w:szCs w:val="20"/>
        </w:rPr>
      </w:pPr>
      <w:r w:rsidRPr="00304DFE">
        <w:rPr>
          <w:rFonts w:ascii="Arial" w:hAnsi="Arial" w:cs="Arial"/>
          <w:sz w:val="20"/>
          <w:szCs w:val="20"/>
        </w:rPr>
        <w:t>The CBE is responsible for regulating the following six built environment professional councils:</w:t>
      </w:r>
    </w:p>
    <w:p w:rsidR="00EB2F14" w:rsidRPr="00304DFE" w:rsidRDefault="00EB2F14" w:rsidP="00304DFE">
      <w:pPr>
        <w:pStyle w:val="ListParagraph"/>
        <w:widowControl w:val="0"/>
        <w:numPr>
          <w:ilvl w:val="1"/>
          <w:numId w:val="3"/>
        </w:numPr>
        <w:tabs>
          <w:tab w:val="left" w:pos="1821"/>
        </w:tabs>
        <w:autoSpaceDE w:val="0"/>
        <w:autoSpaceDN w:val="0"/>
        <w:spacing w:after="0" w:line="240" w:lineRule="auto"/>
        <w:ind w:left="851" w:hanging="284"/>
        <w:contextualSpacing w:val="0"/>
        <w:jc w:val="left"/>
        <w:rPr>
          <w:rFonts w:ascii="Arial" w:hAnsi="Arial" w:cs="Arial"/>
          <w:sz w:val="20"/>
          <w:szCs w:val="20"/>
        </w:rPr>
      </w:pPr>
      <w:r w:rsidRPr="00304DFE">
        <w:rPr>
          <w:rFonts w:ascii="Arial" w:hAnsi="Arial" w:cs="Arial"/>
          <w:sz w:val="20"/>
          <w:szCs w:val="20"/>
        </w:rPr>
        <w:t>South African Council for Architectural Professions(SACAP).</w:t>
      </w:r>
    </w:p>
    <w:p w:rsidR="00EB2F14" w:rsidRPr="00304DFE" w:rsidRDefault="00EB2F14" w:rsidP="00304DFE">
      <w:pPr>
        <w:pStyle w:val="ListParagraph"/>
        <w:widowControl w:val="0"/>
        <w:numPr>
          <w:ilvl w:val="1"/>
          <w:numId w:val="3"/>
        </w:numPr>
        <w:tabs>
          <w:tab w:val="left" w:pos="1821"/>
        </w:tabs>
        <w:autoSpaceDE w:val="0"/>
        <w:autoSpaceDN w:val="0"/>
        <w:spacing w:after="0" w:line="240" w:lineRule="auto"/>
        <w:ind w:left="851" w:hanging="284"/>
        <w:contextualSpacing w:val="0"/>
        <w:jc w:val="left"/>
        <w:rPr>
          <w:rFonts w:ascii="Arial" w:hAnsi="Arial" w:cs="Arial"/>
          <w:sz w:val="20"/>
          <w:szCs w:val="20"/>
        </w:rPr>
      </w:pPr>
      <w:r w:rsidRPr="00304DFE">
        <w:rPr>
          <w:rFonts w:ascii="Arial" w:hAnsi="Arial" w:cs="Arial"/>
          <w:sz w:val="20"/>
          <w:szCs w:val="20"/>
        </w:rPr>
        <w:t>Engineering Council of South Africa(ECSA).</w:t>
      </w:r>
    </w:p>
    <w:p w:rsidR="00EB2F14" w:rsidRPr="00304DFE" w:rsidRDefault="00EB2F14" w:rsidP="00304DFE">
      <w:pPr>
        <w:pStyle w:val="ListParagraph"/>
        <w:widowControl w:val="0"/>
        <w:numPr>
          <w:ilvl w:val="1"/>
          <w:numId w:val="3"/>
        </w:numPr>
        <w:tabs>
          <w:tab w:val="left" w:pos="1821"/>
        </w:tabs>
        <w:autoSpaceDE w:val="0"/>
        <w:autoSpaceDN w:val="0"/>
        <w:spacing w:after="0" w:line="240" w:lineRule="auto"/>
        <w:ind w:left="851" w:hanging="284"/>
        <w:contextualSpacing w:val="0"/>
        <w:jc w:val="left"/>
        <w:rPr>
          <w:rFonts w:ascii="Arial" w:hAnsi="Arial" w:cs="Arial"/>
          <w:sz w:val="20"/>
          <w:szCs w:val="20"/>
        </w:rPr>
      </w:pPr>
      <w:r w:rsidRPr="00304DFE">
        <w:rPr>
          <w:rFonts w:ascii="Arial" w:hAnsi="Arial" w:cs="Arial"/>
          <w:sz w:val="20"/>
          <w:szCs w:val="20"/>
        </w:rPr>
        <w:t>South African Council for the Project and Construction Management Professions (SACPCMP).</w:t>
      </w:r>
    </w:p>
    <w:p w:rsidR="00EB2F14" w:rsidRPr="00304DFE" w:rsidRDefault="00EB2F14" w:rsidP="00304DFE">
      <w:pPr>
        <w:pStyle w:val="ListParagraph"/>
        <w:widowControl w:val="0"/>
        <w:numPr>
          <w:ilvl w:val="1"/>
          <w:numId w:val="3"/>
        </w:numPr>
        <w:tabs>
          <w:tab w:val="left" w:pos="1821"/>
        </w:tabs>
        <w:autoSpaceDE w:val="0"/>
        <w:autoSpaceDN w:val="0"/>
        <w:spacing w:after="0" w:line="240" w:lineRule="auto"/>
        <w:ind w:left="851" w:hanging="284"/>
        <w:contextualSpacing w:val="0"/>
        <w:jc w:val="left"/>
        <w:rPr>
          <w:rFonts w:ascii="Arial" w:hAnsi="Arial" w:cs="Arial"/>
          <w:sz w:val="20"/>
          <w:szCs w:val="20"/>
        </w:rPr>
      </w:pPr>
      <w:r w:rsidRPr="00304DFE">
        <w:rPr>
          <w:rFonts w:ascii="Arial" w:hAnsi="Arial" w:cs="Arial"/>
          <w:sz w:val="20"/>
          <w:szCs w:val="20"/>
        </w:rPr>
        <w:t>South African Council for the Landscape Architectural Profession(SACLAP).</w:t>
      </w:r>
    </w:p>
    <w:p w:rsidR="00EB2F14" w:rsidRPr="00304DFE" w:rsidRDefault="00EB2F14" w:rsidP="00304DFE">
      <w:pPr>
        <w:pStyle w:val="ListParagraph"/>
        <w:widowControl w:val="0"/>
        <w:numPr>
          <w:ilvl w:val="1"/>
          <w:numId w:val="3"/>
        </w:numPr>
        <w:tabs>
          <w:tab w:val="left" w:pos="1821"/>
        </w:tabs>
        <w:autoSpaceDE w:val="0"/>
        <w:autoSpaceDN w:val="0"/>
        <w:spacing w:after="0" w:line="240" w:lineRule="auto"/>
        <w:ind w:left="851" w:hanging="284"/>
        <w:contextualSpacing w:val="0"/>
        <w:jc w:val="left"/>
        <w:rPr>
          <w:rFonts w:ascii="Arial" w:hAnsi="Arial" w:cs="Arial"/>
          <w:sz w:val="20"/>
          <w:szCs w:val="20"/>
        </w:rPr>
      </w:pPr>
      <w:r w:rsidRPr="00304DFE">
        <w:rPr>
          <w:rFonts w:ascii="Arial" w:hAnsi="Arial" w:cs="Arial"/>
          <w:sz w:val="20"/>
          <w:szCs w:val="20"/>
        </w:rPr>
        <w:t>South African Council for the Quantity Surveying Profession(SACQSP).</w:t>
      </w:r>
    </w:p>
    <w:p w:rsidR="00EB2F14" w:rsidRPr="00304DFE" w:rsidRDefault="00EB2F14" w:rsidP="00304DFE">
      <w:pPr>
        <w:pStyle w:val="ListParagraph"/>
        <w:widowControl w:val="0"/>
        <w:numPr>
          <w:ilvl w:val="1"/>
          <w:numId w:val="3"/>
        </w:numPr>
        <w:tabs>
          <w:tab w:val="left" w:pos="1821"/>
        </w:tabs>
        <w:autoSpaceDE w:val="0"/>
        <w:autoSpaceDN w:val="0"/>
        <w:spacing w:after="0" w:line="240" w:lineRule="auto"/>
        <w:ind w:left="851" w:hanging="284"/>
        <w:contextualSpacing w:val="0"/>
        <w:jc w:val="left"/>
        <w:rPr>
          <w:rFonts w:ascii="Arial" w:hAnsi="Arial" w:cs="Arial"/>
          <w:sz w:val="20"/>
          <w:szCs w:val="20"/>
        </w:rPr>
      </w:pPr>
      <w:r w:rsidRPr="00304DFE">
        <w:rPr>
          <w:rFonts w:ascii="Arial" w:hAnsi="Arial" w:cs="Arial"/>
          <w:sz w:val="20"/>
          <w:szCs w:val="20"/>
        </w:rPr>
        <w:t>South African Council for the Property Valuers Profession(SACPVP).</w:t>
      </w:r>
    </w:p>
    <w:p w:rsidR="00EB2F14" w:rsidRPr="00304DFE" w:rsidRDefault="00EB2F14" w:rsidP="00304DFE">
      <w:pPr>
        <w:widowControl w:val="0"/>
        <w:tabs>
          <w:tab w:val="left" w:pos="720"/>
        </w:tabs>
        <w:autoSpaceDE w:val="0"/>
        <w:autoSpaceDN w:val="0"/>
        <w:spacing w:after="0" w:line="240" w:lineRule="auto"/>
        <w:ind w:left="851" w:hanging="284"/>
        <w:jc w:val="left"/>
        <w:rPr>
          <w:rFonts w:ascii="Arial" w:hAnsi="Arial" w:cs="Arial"/>
          <w:sz w:val="20"/>
          <w:szCs w:val="20"/>
        </w:rPr>
      </w:pPr>
    </w:p>
    <w:p w:rsidR="00EB2F14" w:rsidRPr="00304DFE" w:rsidRDefault="00EB2F14" w:rsidP="00304DFE">
      <w:pPr>
        <w:widowControl w:val="0"/>
        <w:tabs>
          <w:tab w:val="left" w:pos="720"/>
        </w:tabs>
        <w:autoSpaceDE w:val="0"/>
        <w:autoSpaceDN w:val="0"/>
        <w:spacing w:after="0" w:line="240" w:lineRule="auto"/>
        <w:jc w:val="left"/>
        <w:rPr>
          <w:rFonts w:ascii="Arial" w:hAnsi="Arial" w:cs="Arial"/>
          <w:color w:val="C00000"/>
          <w:sz w:val="20"/>
          <w:szCs w:val="20"/>
        </w:rPr>
      </w:pPr>
      <w:r w:rsidRPr="00304DFE">
        <w:rPr>
          <w:rFonts w:ascii="Arial" w:hAnsi="Arial" w:cs="Arial"/>
          <w:sz w:val="20"/>
          <w:szCs w:val="20"/>
        </w:rPr>
        <w:t xml:space="preserve">The CBEoversees and regulates the six professional councils responsible for regulating built environment professionals such as architects, engineers, quantity surveyors, landscape architects, property valuers, and project and construction managers. </w:t>
      </w:r>
    </w:p>
    <w:p w:rsidR="00EB2F14" w:rsidRPr="00304DFE" w:rsidRDefault="00EB2F14" w:rsidP="00304DFE">
      <w:pPr>
        <w:widowControl w:val="0"/>
        <w:tabs>
          <w:tab w:val="left" w:pos="720"/>
        </w:tabs>
        <w:autoSpaceDE w:val="0"/>
        <w:autoSpaceDN w:val="0"/>
        <w:spacing w:after="0" w:line="240" w:lineRule="auto"/>
        <w:jc w:val="left"/>
        <w:rPr>
          <w:rFonts w:ascii="Arial" w:hAnsi="Arial" w:cs="Arial"/>
          <w:sz w:val="20"/>
          <w:szCs w:val="20"/>
        </w:rPr>
      </w:pPr>
    </w:p>
    <w:p w:rsidR="00EB2F14" w:rsidRPr="00304DFE" w:rsidRDefault="00EB2F14" w:rsidP="00304DFE">
      <w:pPr>
        <w:widowControl w:val="0"/>
        <w:tabs>
          <w:tab w:val="left" w:pos="720"/>
        </w:tabs>
        <w:autoSpaceDE w:val="0"/>
        <w:autoSpaceDN w:val="0"/>
        <w:spacing w:after="0" w:line="240" w:lineRule="auto"/>
        <w:jc w:val="left"/>
        <w:rPr>
          <w:rFonts w:ascii="Arial" w:hAnsi="Arial" w:cs="Arial"/>
          <w:sz w:val="20"/>
          <w:szCs w:val="20"/>
        </w:rPr>
      </w:pPr>
      <w:r w:rsidRPr="00304DFE">
        <w:rPr>
          <w:rFonts w:ascii="Arial" w:hAnsi="Arial" w:cs="Arial"/>
          <w:sz w:val="20"/>
          <w:szCs w:val="20"/>
        </w:rPr>
        <w:t xml:space="preserve">In its planning documents for this financial year, the CBE shows an alignment with the broad policy objectives of the NDP, ERRP, and the SONA. </w:t>
      </w:r>
    </w:p>
    <w:p w:rsidR="00EB2F14" w:rsidRPr="00304DFE" w:rsidRDefault="00EB2F14" w:rsidP="00304DFE">
      <w:pPr>
        <w:widowControl w:val="0"/>
        <w:tabs>
          <w:tab w:val="left" w:pos="720"/>
        </w:tabs>
        <w:autoSpaceDE w:val="0"/>
        <w:autoSpaceDN w:val="0"/>
        <w:spacing w:after="0" w:line="240" w:lineRule="auto"/>
        <w:jc w:val="left"/>
        <w:rPr>
          <w:rFonts w:ascii="Arial" w:hAnsi="Arial" w:cs="Arial"/>
          <w:sz w:val="20"/>
          <w:szCs w:val="20"/>
        </w:rPr>
      </w:pPr>
    </w:p>
    <w:p w:rsidR="00EB2F14" w:rsidRPr="00304DFE" w:rsidRDefault="00EB2F14" w:rsidP="00304DFE">
      <w:pPr>
        <w:widowControl w:val="0"/>
        <w:tabs>
          <w:tab w:val="left" w:pos="720"/>
        </w:tabs>
        <w:autoSpaceDE w:val="0"/>
        <w:autoSpaceDN w:val="0"/>
        <w:spacing w:after="0" w:line="240" w:lineRule="auto"/>
        <w:jc w:val="left"/>
        <w:rPr>
          <w:rFonts w:ascii="Arial" w:hAnsi="Arial" w:cs="Arial"/>
          <w:sz w:val="20"/>
          <w:szCs w:val="20"/>
        </w:rPr>
      </w:pPr>
      <w:r w:rsidRPr="00304DFE">
        <w:rPr>
          <w:rFonts w:ascii="Arial" w:hAnsi="Arial" w:cs="Arial"/>
          <w:sz w:val="20"/>
          <w:szCs w:val="20"/>
        </w:rPr>
        <w:t>It states its mandate as follows:</w:t>
      </w:r>
    </w:p>
    <w:p w:rsidR="00EB2F14" w:rsidRPr="00304DFE" w:rsidRDefault="00EB2F14" w:rsidP="00304DFE">
      <w:pPr>
        <w:pStyle w:val="BodyText"/>
        <w:spacing w:after="0" w:line="240" w:lineRule="auto"/>
        <w:ind w:left="90" w:hanging="180"/>
        <w:jc w:val="left"/>
        <w:rPr>
          <w:rFonts w:ascii="Arial" w:hAnsi="Arial" w:cs="Arial"/>
          <w:sz w:val="20"/>
          <w:szCs w:val="20"/>
        </w:rPr>
      </w:pPr>
      <w:r w:rsidRPr="00304DFE">
        <w:rPr>
          <w:rFonts w:ascii="Arial" w:hAnsi="Arial" w:cs="Arial"/>
          <w:sz w:val="20"/>
          <w:szCs w:val="20"/>
        </w:rPr>
        <w:t>“The scope of the CBE and councils for the professions in the Built Environment (BE) value chain is to regulate those Built Environment Professions (BEPs) which conceptualise, design, build, maintain and transfer social and economic infrastructure. The CBE executes its mandate from the Council for the Built Environment Act (No. 43 of 2000) (the CBE Act), while also being mindful of the following legislations, regulations, policies and best practice guidelines to exercise good governance, ethical leadership and corporate citizenship. The CBE adopted a Compliance Policy and implements a compliance action plan for identified compliance obligations with quarterlydisclosure.”</w:t>
      </w:r>
    </w:p>
    <w:p w:rsidR="00EB2F14" w:rsidRPr="00304DFE" w:rsidRDefault="00EB2F14" w:rsidP="00304DFE">
      <w:pPr>
        <w:spacing w:after="0" w:line="240" w:lineRule="auto"/>
        <w:jc w:val="left"/>
        <w:rPr>
          <w:rFonts w:ascii="Arial" w:hAnsi="Arial" w:cs="Arial"/>
          <w:b/>
          <w:sz w:val="20"/>
          <w:szCs w:val="20"/>
        </w:rPr>
      </w:pPr>
    </w:p>
    <w:p w:rsidR="00EB2F14" w:rsidRPr="00304DFE" w:rsidRDefault="00EB2F14" w:rsidP="00304DFE">
      <w:pPr>
        <w:widowControl w:val="0"/>
        <w:tabs>
          <w:tab w:val="left" w:pos="720"/>
        </w:tabs>
        <w:autoSpaceDE w:val="0"/>
        <w:autoSpaceDN w:val="0"/>
        <w:spacing w:after="0" w:line="240" w:lineRule="auto"/>
        <w:jc w:val="left"/>
        <w:rPr>
          <w:rFonts w:ascii="Arial" w:hAnsi="Arial" w:cs="Arial"/>
          <w:b/>
          <w:sz w:val="20"/>
          <w:szCs w:val="20"/>
        </w:rPr>
      </w:pPr>
      <w:r w:rsidRPr="00304DFE">
        <w:rPr>
          <w:rFonts w:ascii="Arial" w:hAnsi="Arial" w:cs="Arial"/>
          <w:b/>
          <w:sz w:val="20"/>
          <w:szCs w:val="20"/>
        </w:rPr>
        <w:t xml:space="preserve">6.2.1. </w:t>
      </w:r>
      <w:r w:rsidR="00B57DF4" w:rsidRPr="00304DFE">
        <w:rPr>
          <w:rFonts w:ascii="Arial" w:hAnsi="Arial" w:cs="Arial"/>
          <w:b/>
          <w:sz w:val="20"/>
          <w:szCs w:val="20"/>
        </w:rPr>
        <w:t>CBE Budget for 2022/23:</w:t>
      </w:r>
    </w:p>
    <w:tbl>
      <w:tblPr>
        <w:tblW w:w="9573" w:type="dxa"/>
        <w:tblCellMar>
          <w:left w:w="0" w:type="dxa"/>
          <w:right w:w="0" w:type="dxa"/>
        </w:tblCellMar>
        <w:tblLook w:val="04A0"/>
      </w:tblPr>
      <w:tblGrid>
        <w:gridCol w:w="3676"/>
        <w:gridCol w:w="1115"/>
        <w:gridCol w:w="1233"/>
        <w:gridCol w:w="1233"/>
        <w:gridCol w:w="1116"/>
        <w:gridCol w:w="1200"/>
      </w:tblGrid>
      <w:tr w:rsidR="002D409A" w:rsidRPr="00304DFE" w:rsidTr="002D409A">
        <w:trPr>
          <w:trHeight w:val="1588"/>
        </w:trPr>
        <w:tc>
          <w:tcPr>
            <w:tcW w:w="36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2D409A" w:rsidRPr="00304DFE" w:rsidRDefault="002D409A" w:rsidP="00304DFE">
            <w:pPr>
              <w:widowControl w:val="0"/>
              <w:tabs>
                <w:tab w:val="left" w:pos="720"/>
              </w:tabs>
              <w:autoSpaceDE w:val="0"/>
              <w:autoSpaceDN w:val="0"/>
              <w:spacing w:after="0" w:line="240" w:lineRule="auto"/>
              <w:jc w:val="left"/>
              <w:rPr>
                <w:rFonts w:ascii="Arial" w:hAnsi="Arial" w:cs="Arial"/>
                <w:bCs/>
                <w:sz w:val="20"/>
                <w:szCs w:val="20"/>
              </w:rPr>
            </w:pPr>
            <w:r w:rsidRPr="00304DFE">
              <w:rPr>
                <w:rFonts w:ascii="Arial" w:hAnsi="Arial" w:cs="Arial"/>
                <w:b/>
                <w:bCs/>
                <w:sz w:val="20"/>
                <w:szCs w:val="20"/>
                <w:lang w:val="en-US"/>
              </w:rPr>
              <w:t>Programme</w:t>
            </w:r>
          </w:p>
        </w:tc>
        <w:tc>
          <w:tcPr>
            <w:tcW w:w="3581" w:type="dxa"/>
            <w:gridSpan w:val="3"/>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center"/>
            <w:hideMark/>
          </w:tcPr>
          <w:p w:rsidR="002D409A" w:rsidRPr="00304DFE" w:rsidRDefault="002D409A" w:rsidP="00304DFE">
            <w:pPr>
              <w:widowControl w:val="0"/>
              <w:tabs>
                <w:tab w:val="left" w:pos="720"/>
              </w:tabs>
              <w:autoSpaceDE w:val="0"/>
              <w:autoSpaceDN w:val="0"/>
              <w:spacing w:after="0" w:line="240" w:lineRule="auto"/>
              <w:jc w:val="left"/>
              <w:rPr>
                <w:rFonts w:ascii="Arial" w:hAnsi="Arial" w:cs="Arial"/>
                <w:bCs/>
                <w:sz w:val="20"/>
                <w:szCs w:val="20"/>
              </w:rPr>
            </w:pPr>
            <w:r w:rsidRPr="00304DFE">
              <w:rPr>
                <w:rFonts w:ascii="Arial" w:hAnsi="Arial" w:cs="Arial"/>
                <w:b/>
                <w:bCs/>
                <w:sz w:val="20"/>
                <w:szCs w:val="20"/>
              </w:rPr>
              <w:t xml:space="preserve">  Medium-Term Estimates </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textDirection w:val="btLr"/>
            <w:vAlign w:val="bottom"/>
            <w:hideMark/>
          </w:tcPr>
          <w:p w:rsidR="002D409A" w:rsidRPr="00304DFE" w:rsidRDefault="002D409A" w:rsidP="00304DFE">
            <w:pPr>
              <w:widowControl w:val="0"/>
              <w:tabs>
                <w:tab w:val="left" w:pos="720"/>
              </w:tabs>
              <w:autoSpaceDE w:val="0"/>
              <w:autoSpaceDN w:val="0"/>
              <w:spacing w:after="0" w:line="240" w:lineRule="auto"/>
              <w:jc w:val="left"/>
              <w:rPr>
                <w:rFonts w:ascii="Arial" w:hAnsi="Arial" w:cs="Arial"/>
                <w:bCs/>
                <w:sz w:val="20"/>
                <w:szCs w:val="20"/>
              </w:rPr>
            </w:pPr>
            <w:r w:rsidRPr="00304DFE">
              <w:rPr>
                <w:rFonts w:ascii="Arial" w:hAnsi="Arial" w:cs="Arial"/>
                <w:b/>
                <w:bCs/>
                <w:sz w:val="20"/>
                <w:szCs w:val="20"/>
              </w:rPr>
              <w:t>Average</w:t>
            </w:r>
            <w:r w:rsidRPr="00304DFE">
              <w:rPr>
                <w:rFonts w:ascii="Arial" w:hAnsi="Arial" w:cs="Arial"/>
                <w:b/>
                <w:bCs/>
                <w:sz w:val="20"/>
                <w:szCs w:val="20"/>
              </w:rPr>
              <w:br/>
              <w:t>growth rate (%)</w:t>
            </w:r>
          </w:p>
        </w:tc>
        <w:tc>
          <w:tcPr>
            <w:tcW w:w="12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textDirection w:val="btLr"/>
            <w:vAlign w:val="bottom"/>
            <w:hideMark/>
          </w:tcPr>
          <w:p w:rsidR="002D409A" w:rsidRPr="00304DFE" w:rsidRDefault="002D409A" w:rsidP="00304DFE">
            <w:pPr>
              <w:widowControl w:val="0"/>
              <w:tabs>
                <w:tab w:val="left" w:pos="720"/>
              </w:tabs>
              <w:autoSpaceDE w:val="0"/>
              <w:autoSpaceDN w:val="0"/>
              <w:spacing w:after="0" w:line="240" w:lineRule="auto"/>
              <w:jc w:val="left"/>
              <w:rPr>
                <w:rFonts w:ascii="Arial" w:hAnsi="Arial" w:cs="Arial"/>
                <w:bCs/>
                <w:sz w:val="20"/>
                <w:szCs w:val="20"/>
              </w:rPr>
            </w:pPr>
            <w:r w:rsidRPr="00304DFE">
              <w:rPr>
                <w:rFonts w:ascii="Arial" w:hAnsi="Arial" w:cs="Arial"/>
                <w:b/>
                <w:bCs/>
                <w:sz w:val="20"/>
                <w:szCs w:val="20"/>
              </w:rPr>
              <w:t>Expenditure/</w:t>
            </w:r>
            <w:r w:rsidRPr="00304DFE">
              <w:rPr>
                <w:rFonts w:ascii="Arial" w:hAnsi="Arial" w:cs="Arial"/>
                <w:b/>
                <w:bCs/>
                <w:sz w:val="20"/>
                <w:szCs w:val="20"/>
              </w:rPr>
              <w:br/>
              <w:t>total:</w:t>
            </w:r>
            <w:r w:rsidRPr="00304DFE">
              <w:rPr>
                <w:rFonts w:ascii="Arial" w:hAnsi="Arial" w:cs="Arial"/>
                <w:b/>
                <w:bCs/>
                <w:sz w:val="20"/>
                <w:szCs w:val="20"/>
              </w:rPr>
              <w:br/>
              <w:t>Average (%)</w:t>
            </w:r>
          </w:p>
        </w:tc>
      </w:tr>
      <w:tr w:rsidR="002D409A" w:rsidRPr="00304DFE" w:rsidTr="002D409A">
        <w:trPr>
          <w:trHeight w:val="491"/>
        </w:trPr>
        <w:tc>
          <w:tcPr>
            <w:tcW w:w="36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hideMark/>
          </w:tcPr>
          <w:p w:rsidR="002D409A" w:rsidRPr="00304DFE" w:rsidRDefault="002D409A" w:rsidP="00304DFE">
            <w:pPr>
              <w:widowControl w:val="0"/>
              <w:tabs>
                <w:tab w:val="left" w:pos="720"/>
              </w:tabs>
              <w:autoSpaceDE w:val="0"/>
              <w:autoSpaceDN w:val="0"/>
              <w:spacing w:after="0" w:line="240" w:lineRule="auto"/>
              <w:jc w:val="left"/>
              <w:rPr>
                <w:rFonts w:ascii="Arial" w:hAnsi="Arial" w:cs="Arial"/>
                <w:bCs/>
                <w:sz w:val="20"/>
                <w:szCs w:val="20"/>
              </w:rPr>
            </w:pPr>
            <w:r w:rsidRPr="00304DFE">
              <w:rPr>
                <w:rFonts w:ascii="Arial" w:hAnsi="Arial" w:cs="Arial"/>
                <w:bCs/>
                <w:sz w:val="20"/>
                <w:szCs w:val="20"/>
              </w:rPr>
              <w:t>R thousand</w:t>
            </w:r>
          </w:p>
        </w:tc>
        <w:tc>
          <w:tcPr>
            <w:tcW w:w="11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2D409A" w:rsidRPr="00304DFE" w:rsidRDefault="002D409A" w:rsidP="00304DFE">
            <w:pPr>
              <w:widowControl w:val="0"/>
              <w:tabs>
                <w:tab w:val="left" w:pos="720"/>
              </w:tabs>
              <w:autoSpaceDE w:val="0"/>
              <w:autoSpaceDN w:val="0"/>
              <w:spacing w:after="0" w:line="240" w:lineRule="auto"/>
              <w:jc w:val="left"/>
              <w:rPr>
                <w:rFonts w:ascii="Arial" w:hAnsi="Arial" w:cs="Arial"/>
                <w:bCs/>
                <w:sz w:val="20"/>
                <w:szCs w:val="20"/>
              </w:rPr>
            </w:pPr>
            <w:r w:rsidRPr="00304DFE">
              <w:rPr>
                <w:rFonts w:ascii="Arial" w:hAnsi="Arial" w:cs="Arial"/>
                <w:b/>
                <w:bCs/>
                <w:sz w:val="20"/>
                <w:szCs w:val="20"/>
              </w:rPr>
              <w:t>2022/23</w:t>
            </w:r>
          </w:p>
        </w:tc>
        <w:tc>
          <w:tcPr>
            <w:tcW w:w="123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2D409A" w:rsidRPr="00304DFE" w:rsidRDefault="002D409A" w:rsidP="00304DFE">
            <w:pPr>
              <w:widowControl w:val="0"/>
              <w:tabs>
                <w:tab w:val="left" w:pos="720"/>
              </w:tabs>
              <w:autoSpaceDE w:val="0"/>
              <w:autoSpaceDN w:val="0"/>
              <w:spacing w:after="0" w:line="240" w:lineRule="auto"/>
              <w:jc w:val="left"/>
              <w:rPr>
                <w:rFonts w:ascii="Arial" w:hAnsi="Arial" w:cs="Arial"/>
                <w:bCs/>
                <w:sz w:val="20"/>
                <w:szCs w:val="20"/>
              </w:rPr>
            </w:pPr>
            <w:r w:rsidRPr="00304DFE">
              <w:rPr>
                <w:rFonts w:ascii="Arial" w:hAnsi="Arial" w:cs="Arial"/>
                <w:b/>
                <w:bCs/>
                <w:sz w:val="20"/>
                <w:szCs w:val="20"/>
              </w:rPr>
              <w:t>2023/24</w:t>
            </w:r>
          </w:p>
        </w:tc>
        <w:tc>
          <w:tcPr>
            <w:tcW w:w="123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2D409A" w:rsidRPr="00304DFE" w:rsidRDefault="002D409A" w:rsidP="00304DFE">
            <w:pPr>
              <w:widowControl w:val="0"/>
              <w:tabs>
                <w:tab w:val="left" w:pos="720"/>
              </w:tabs>
              <w:autoSpaceDE w:val="0"/>
              <w:autoSpaceDN w:val="0"/>
              <w:spacing w:after="0" w:line="240" w:lineRule="auto"/>
              <w:jc w:val="left"/>
              <w:rPr>
                <w:rFonts w:ascii="Arial" w:hAnsi="Arial" w:cs="Arial"/>
                <w:bCs/>
                <w:sz w:val="20"/>
                <w:szCs w:val="20"/>
              </w:rPr>
            </w:pPr>
            <w:r w:rsidRPr="00304DFE">
              <w:rPr>
                <w:rFonts w:ascii="Arial" w:hAnsi="Arial" w:cs="Arial"/>
                <w:b/>
                <w:bCs/>
                <w:sz w:val="20"/>
                <w:szCs w:val="20"/>
              </w:rPr>
              <w:t>2024/25</w:t>
            </w:r>
          </w:p>
        </w:tc>
        <w:tc>
          <w:tcPr>
            <w:tcW w:w="2316"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2D409A" w:rsidRPr="00304DFE" w:rsidRDefault="002D409A" w:rsidP="00304DFE">
            <w:pPr>
              <w:widowControl w:val="0"/>
              <w:tabs>
                <w:tab w:val="left" w:pos="720"/>
              </w:tabs>
              <w:autoSpaceDE w:val="0"/>
              <w:autoSpaceDN w:val="0"/>
              <w:spacing w:after="0" w:line="240" w:lineRule="auto"/>
              <w:jc w:val="left"/>
              <w:rPr>
                <w:rFonts w:ascii="Arial" w:hAnsi="Arial" w:cs="Arial"/>
                <w:bCs/>
                <w:sz w:val="20"/>
                <w:szCs w:val="20"/>
              </w:rPr>
            </w:pPr>
            <w:r w:rsidRPr="00304DFE">
              <w:rPr>
                <w:rFonts w:ascii="Arial" w:hAnsi="Arial" w:cs="Arial"/>
                <w:b/>
                <w:bCs/>
                <w:sz w:val="20"/>
                <w:szCs w:val="20"/>
              </w:rPr>
              <w:t xml:space="preserve"> 2021/22-2024/25</w:t>
            </w:r>
          </w:p>
        </w:tc>
      </w:tr>
      <w:tr w:rsidR="002D409A" w:rsidRPr="00304DFE" w:rsidTr="007847B6">
        <w:trPr>
          <w:trHeight w:val="528"/>
        </w:trPr>
        <w:tc>
          <w:tcPr>
            <w:tcW w:w="36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2D409A" w:rsidRPr="00304DFE" w:rsidRDefault="002D409A" w:rsidP="00304DFE">
            <w:pPr>
              <w:widowControl w:val="0"/>
              <w:tabs>
                <w:tab w:val="left" w:pos="720"/>
              </w:tabs>
              <w:autoSpaceDE w:val="0"/>
              <w:autoSpaceDN w:val="0"/>
              <w:spacing w:after="0" w:line="240" w:lineRule="auto"/>
              <w:jc w:val="left"/>
              <w:rPr>
                <w:rFonts w:ascii="Arial" w:hAnsi="Arial" w:cs="Arial"/>
                <w:bCs/>
                <w:sz w:val="20"/>
                <w:szCs w:val="20"/>
              </w:rPr>
            </w:pPr>
            <w:r w:rsidRPr="00304DFE">
              <w:rPr>
                <w:rFonts w:ascii="Arial" w:hAnsi="Arial" w:cs="Arial"/>
                <w:b/>
                <w:bCs/>
                <w:sz w:val="20"/>
                <w:szCs w:val="20"/>
              </w:rPr>
              <w:t>Programme 1: Administration</w:t>
            </w:r>
          </w:p>
        </w:tc>
        <w:tc>
          <w:tcPr>
            <w:tcW w:w="111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bottom"/>
            <w:hideMark/>
          </w:tcPr>
          <w:p w:rsidR="002D409A" w:rsidRPr="00304DFE" w:rsidRDefault="002D409A" w:rsidP="00304DFE">
            <w:pPr>
              <w:widowControl w:val="0"/>
              <w:tabs>
                <w:tab w:val="left" w:pos="720"/>
              </w:tabs>
              <w:autoSpaceDE w:val="0"/>
              <w:autoSpaceDN w:val="0"/>
              <w:spacing w:after="0" w:line="240" w:lineRule="auto"/>
              <w:jc w:val="left"/>
              <w:rPr>
                <w:rFonts w:ascii="Arial" w:hAnsi="Arial" w:cs="Arial"/>
                <w:bCs/>
                <w:sz w:val="20"/>
                <w:szCs w:val="20"/>
              </w:rPr>
            </w:pPr>
            <w:r w:rsidRPr="00304DFE">
              <w:rPr>
                <w:rFonts w:ascii="Arial" w:hAnsi="Arial" w:cs="Arial"/>
                <w:bCs/>
                <w:sz w:val="20"/>
                <w:szCs w:val="20"/>
              </w:rPr>
              <w:t>49 608</w:t>
            </w:r>
          </w:p>
        </w:tc>
        <w:tc>
          <w:tcPr>
            <w:tcW w:w="123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right w:w="107" w:type="dxa"/>
            </w:tcMar>
            <w:vAlign w:val="bottom"/>
            <w:hideMark/>
          </w:tcPr>
          <w:p w:rsidR="002D409A" w:rsidRPr="00304DFE" w:rsidRDefault="002D409A" w:rsidP="00304DFE">
            <w:pPr>
              <w:widowControl w:val="0"/>
              <w:tabs>
                <w:tab w:val="left" w:pos="720"/>
              </w:tabs>
              <w:autoSpaceDE w:val="0"/>
              <w:autoSpaceDN w:val="0"/>
              <w:spacing w:after="0" w:line="240" w:lineRule="auto"/>
              <w:jc w:val="left"/>
              <w:rPr>
                <w:rFonts w:ascii="Arial" w:hAnsi="Arial" w:cs="Arial"/>
                <w:bCs/>
                <w:sz w:val="20"/>
                <w:szCs w:val="20"/>
              </w:rPr>
            </w:pPr>
            <w:r w:rsidRPr="00304DFE">
              <w:rPr>
                <w:rFonts w:ascii="Arial" w:hAnsi="Arial" w:cs="Arial"/>
                <w:bCs/>
                <w:sz w:val="20"/>
                <w:szCs w:val="20"/>
              </w:rPr>
              <w:t>50 620</w:t>
            </w:r>
          </w:p>
        </w:tc>
        <w:tc>
          <w:tcPr>
            <w:tcW w:w="123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right w:w="107" w:type="dxa"/>
            </w:tcMar>
            <w:vAlign w:val="bottom"/>
            <w:hideMark/>
          </w:tcPr>
          <w:p w:rsidR="002D409A" w:rsidRPr="00304DFE" w:rsidRDefault="002D409A" w:rsidP="00304DFE">
            <w:pPr>
              <w:widowControl w:val="0"/>
              <w:tabs>
                <w:tab w:val="left" w:pos="720"/>
              </w:tabs>
              <w:autoSpaceDE w:val="0"/>
              <w:autoSpaceDN w:val="0"/>
              <w:spacing w:after="0" w:line="240" w:lineRule="auto"/>
              <w:jc w:val="left"/>
              <w:rPr>
                <w:rFonts w:ascii="Arial" w:hAnsi="Arial" w:cs="Arial"/>
                <w:bCs/>
                <w:sz w:val="20"/>
                <w:szCs w:val="20"/>
              </w:rPr>
            </w:pPr>
            <w:r w:rsidRPr="00304DFE">
              <w:rPr>
                <w:rFonts w:ascii="Arial" w:hAnsi="Arial" w:cs="Arial"/>
                <w:bCs/>
                <w:sz w:val="20"/>
                <w:szCs w:val="20"/>
              </w:rPr>
              <w:t>52 791</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2D409A" w:rsidRPr="00304DFE" w:rsidRDefault="002D409A" w:rsidP="00304DFE">
            <w:pPr>
              <w:widowControl w:val="0"/>
              <w:tabs>
                <w:tab w:val="left" w:pos="720"/>
              </w:tabs>
              <w:autoSpaceDE w:val="0"/>
              <w:autoSpaceDN w:val="0"/>
              <w:spacing w:after="0" w:line="240" w:lineRule="auto"/>
              <w:jc w:val="left"/>
              <w:rPr>
                <w:rFonts w:ascii="Arial" w:hAnsi="Arial" w:cs="Arial"/>
                <w:bCs/>
                <w:sz w:val="20"/>
                <w:szCs w:val="20"/>
              </w:rPr>
            </w:pPr>
            <w:r w:rsidRPr="00304DFE">
              <w:rPr>
                <w:rFonts w:ascii="Arial" w:hAnsi="Arial" w:cs="Arial"/>
                <w:bCs/>
                <w:sz w:val="20"/>
                <w:szCs w:val="20"/>
              </w:rPr>
              <w:t>1.3%</w:t>
            </w:r>
          </w:p>
        </w:tc>
        <w:tc>
          <w:tcPr>
            <w:tcW w:w="12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bottom"/>
            <w:hideMark/>
          </w:tcPr>
          <w:p w:rsidR="002D409A" w:rsidRPr="00304DFE" w:rsidRDefault="002D409A" w:rsidP="00304DFE">
            <w:pPr>
              <w:widowControl w:val="0"/>
              <w:tabs>
                <w:tab w:val="left" w:pos="720"/>
              </w:tabs>
              <w:autoSpaceDE w:val="0"/>
              <w:autoSpaceDN w:val="0"/>
              <w:spacing w:after="0" w:line="240" w:lineRule="auto"/>
              <w:jc w:val="left"/>
              <w:rPr>
                <w:rFonts w:ascii="Arial" w:hAnsi="Arial" w:cs="Arial"/>
                <w:bCs/>
                <w:sz w:val="20"/>
                <w:szCs w:val="20"/>
              </w:rPr>
            </w:pPr>
            <w:r w:rsidRPr="00304DFE">
              <w:rPr>
                <w:rFonts w:ascii="Arial" w:hAnsi="Arial" w:cs="Arial"/>
                <w:bCs/>
                <w:sz w:val="20"/>
                <w:szCs w:val="20"/>
              </w:rPr>
              <w:t>86.5%</w:t>
            </w:r>
          </w:p>
        </w:tc>
      </w:tr>
      <w:tr w:rsidR="002D409A" w:rsidRPr="00304DFE" w:rsidTr="007847B6">
        <w:trPr>
          <w:trHeight w:val="917"/>
        </w:trPr>
        <w:tc>
          <w:tcPr>
            <w:tcW w:w="36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2D409A" w:rsidRPr="00304DFE" w:rsidRDefault="002D409A" w:rsidP="00304DFE">
            <w:pPr>
              <w:widowControl w:val="0"/>
              <w:tabs>
                <w:tab w:val="left" w:pos="720"/>
              </w:tabs>
              <w:autoSpaceDE w:val="0"/>
              <w:autoSpaceDN w:val="0"/>
              <w:spacing w:after="0" w:line="240" w:lineRule="auto"/>
              <w:jc w:val="left"/>
              <w:rPr>
                <w:rFonts w:ascii="Arial" w:hAnsi="Arial" w:cs="Arial"/>
                <w:bCs/>
                <w:sz w:val="20"/>
                <w:szCs w:val="20"/>
              </w:rPr>
            </w:pPr>
            <w:r w:rsidRPr="00304DFE">
              <w:rPr>
                <w:rFonts w:ascii="Arial" w:hAnsi="Arial" w:cs="Arial"/>
                <w:b/>
                <w:bCs/>
                <w:sz w:val="20"/>
                <w:szCs w:val="20"/>
              </w:rPr>
              <w:t xml:space="preserve">Programme 2: Empowerment and Economic Development </w:t>
            </w:r>
            <w:r w:rsidRPr="00304DFE">
              <w:rPr>
                <w:rFonts w:ascii="Arial" w:hAnsi="Arial" w:cs="Arial"/>
                <w:bCs/>
                <w:sz w:val="20"/>
                <w:szCs w:val="20"/>
              </w:rPr>
              <w:t>(Previously Transformation)</w:t>
            </w:r>
          </w:p>
        </w:tc>
        <w:tc>
          <w:tcPr>
            <w:tcW w:w="111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bottom"/>
            <w:hideMark/>
          </w:tcPr>
          <w:p w:rsidR="002D409A" w:rsidRPr="00304DFE" w:rsidRDefault="002D409A" w:rsidP="00304DFE">
            <w:pPr>
              <w:widowControl w:val="0"/>
              <w:tabs>
                <w:tab w:val="left" w:pos="720"/>
              </w:tabs>
              <w:autoSpaceDE w:val="0"/>
              <w:autoSpaceDN w:val="0"/>
              <w:spacing w:after="0" w:line="240" w:lineRule="auto"/>
              <w:jc w:val="left"/>
              <w:rPr>
                <w:rFonts w:ascii="Arial" w:hAnsi="Arial" w:cs="Arial"/>
                <w:bCs/>
                <w:sz w:val="20"/>
                <w:szCs w:val="20"/>
              </w:rPr>
            </w:pPr>
            <w:r w:rsidRPr="00304DFE">
              <w:rPr>
                <w:rFonts w:ascii="Arial" w:hAnsi="Arial" w:cs="Arial"/>
                <w:bCs/>
                <w:sz w:val="20"/>
                <w:szCs w:val="20"/>
              </w:rPr>
              <w:t>2 101</w:t>
            </w:r>
          </w:p>
        </w:tc>
        <w:tc>
          <w:tcPr>
            <w:tcW w:w="123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right w:w="107" w:type="dxa"/>
            </w:tcMar>
            <w:vAlign w:val="bottom"/>
            <w:hideMark/>
          </w:tcPr>
          <w:p w:rsidR="002D409A" w:rsidRPr="00304DFE" w:rsidRDefault="002D409A" w:rsidP="00304DFE">
            <w:pPr>
              <w:widowControl w:val="0"/>
              <w:tabs>
                <w:tab w:val="left" w:pos="720"/>
              </w:tabs>
              <w:autoSpaceDE w:val="0"/>
              <w:autoSpaceDN w:val="0"/>
              <w:spacing w:after="0" w:line="240" w:lineRule="auto"/>
              <w:jc w:val="left"/>
              <w:rPr>
                <w:rFonts w:ascii="Arial" w:hAnsi="Arial" w:cs="Arial"/>
                <w:bCs/>
                <w:sz w:val="20"/>
                <w:szCs w:val="20"/>
              </w:rPr>
            </w:pPr>
            <w:r w:rsidRPr="00304DFE">
              <w:rPr>
                <w:rFonts w:ascii="Arial" w:hAnsi="Arial" w:cs="Arial"/>
                <w:bCs/>
                <w:sz w:val="20"/>
                <w:szCs w:val="20"/>
              </w:rPr>
              <w:t>1 495</w:t>
            </w:r>
          </w:p>
        </w:tc>
        <w:tc>
          <w:tcPr>
            <w:tcW w:w="123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right w:w="107" w:type="dxa"/>
            </w:tcMar>
            <w:vAlign w:val="bottom"/>
            <w:hideMark/>
          </w:tcPr>
          <w:p w:rsidR="002D409A" w:rsidRPr="00304DFE" w:rsidRDefault="002D409A" w:rsidP="00304DFE">
            <w:pPr>
              <w:widowControl w:val="0"/>
              <w:tabs>
                <w:tab w:val="left" w:pos="720"/>
              </w:tabs>
              <w:autoSpaceDE w:val="0"/>
              <w:autoSpaceDN w:val="0"/>
              <w:spacing w:after="0" w:line="240" w:lineRule="auto"/>
              <w:jc w:val="left"/>
              <w:rPr>
                <w:rFonts w:ascii="Arial" w:hAnsi="Arial" w:cs="Arial"/>
                <w:bCs/>
                <w:sz w:val="20"/>
                <w:szCs w:val="20"/>
              </w:rPr>
            </w:pPr>
            <w:r w:rsidRPr="00304DFE">
              <w:rPr>
                <w:rFonts w:ascii="Arial" w:hAnsi="Arial" w:cs="Arial"/>
                <w:bCs/>
                <w:sz w:val="20"/>
                <w:szCs w:val="20"/>
              </w:rPr>
              <w:t>1 600</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2D409A" w:rsidRPr="00304DFE" w:rsidRDefault="002D409A" w:rsidP="00304DFE">
            <w:pPr>
              <w:widowControl w:val="0"/>
              <w:tabs>
                <w:tab w:val="left" w:pos="720"/>
              </w:tabs>
              <w:autoSpaceDE w:val="0"/>
              <w:autoSpaceDN w:val="0"/>
              <w:spacing w:after="0" w:line="240" w:lineRule="auto"/>
              <w:jc w:val="left"/>
              <w:rPr>
                <w:rFonts w:ascii="Arial" w:hAnsi="Arial" w:cs="Arial"/>
                <w:bCs/>
                <w:sz w:val="20"/>
                <w:szCs w:val="20"/>
              </w:rPr>
            </w:pPr>
            <w:r w:rsidRPr="00304DFE">
              <w:rPr>
                <w:rFonts w:ascii="Arial" w:hAnsi="Arial" w:cs="Arial"/>
                <w:bCs/>
                <w:sz w:val="20"/>
                <w:szCs w:val="20"/>
              </w:rPr>
              <w:t>-7.4%</w:t>
            </w:r>
          </w:p>
        </w:tc>
        <w:tc>
          <w:tcPr>
            <w:tcW w:w="12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bottom"/>
            <w:hideMark/>
          </w:tcPr>
          <w:p w:rsidR="002D409A" w:rsidRPr="00304DFE" w:rsidRDefault="002D409A" w:rsidP="00304DFE">
            <w:pPr>
              <w:widowControl w:val="0"/>
              <w:tabs>
                <w:tab w:val="left" w:pos="720"/>
              </w:tabs>
              <w:autoSpaceDE w:val="0"/>
              <w:autoSpaceDN w:val="0"/>
              <w:spacing w:after="0" w:line="240" w:lineRule="auto"/>
              <w:jc w:val="left"/>
              <w:rPr>
                <w:rFonts w:ascii="Arial" w:hAnsi="Arial" w:cs="Arial"/>
                <w:bCs/>
                <w:sz w:val="20"/>
                <w:szCs w:val="20"/>
              </w:rPr>
            </w:pPr>
            <w:r w:rsidRPr="00304DFE">
              <w:rPr>
                <w:rFonts w:ascii="Arial" w:hAnsi="Arial" w:cs="Arial"/>
                <w:bCs/>
                <w:sz w:val="20"/>
                <w:szCs w:val="20"/>
              </w:rPr>
              <w:t>3.1%</w:t>
            </w:r>
          </w:p>
        </w:tc>
      </w:tr>
      <w:tr w:rsidR="002D409A" w:rsidRPr="00304DFE" w:rsidTr="007847B6">
        <w:trPr>
          <w:trHeight w:val="849"/>
        </w:trPr>
        <w:tc>
          <w:tcPr>
            <w:tcW w:w="36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2D409A" w:rsidRPr="00304DFE" w:rsidRDefault="002D409A" w:rsidP="00304DFE">
            <w:pPr>
              <w:widowControl w:val="0"/>
              <w:tabs>
                <w:tab w:val="left" w:pos="720"/>
              </w:tabs>
              <w:autoSpaceDE w:val="0"/>
              <w:autoSpaceDN w:val="0"/>
              <w:spacing w:after="0" w:line="240" w:lineRule="auto"/>
              <w:jc w:val="left"/>
              <w:rPr>
                <w:rFonts w:ascii="Arial" w:hAnsi="Arial" w:cs="Arial"/>
                <w:bCs/>
                <w:sz w:val="20"/>
                <w:szCs w:val="20"/>
              </w:rPr>
            </w:pPr>
            <w:r w:rsidRPr="00304DFE">
              <w:rPr>
                <w:rFonts w:ascii="Arial" w:hAnsi="Arial" w:cs="Arial"/>
                <w:b/>
                <w:bCs/>
                <w:sz w:val="20"/>
                <w:szCs w:val="20"/>
              </w:rPr>
              <w:t xml:space="preserve">Programme 3: Professional Skills  and Capacity Development  </w:t>
            </w:r>
            <w:r w:rsidRPr="00304DFE">
              <w:rPr>
                <w:rFonts w:ascii="Arial" w:hAnsi="Arial" w:cs="Arial"/>
                <w:bCs/>
                <w:sz w:val="20"/>
                <w:szCs w:val="20"/>
              </w:rPr>
              <w:t>(Previously Skills Capacity)</w:t>
            </w:r>
          </w:p>
        </w:tc>
        <w:tc>
          <w:tcPr>
            <w:tcW w:w="111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bottom"/>
            <w:hideMark/>
          </w:tcPr>
          <w:p w:rsidR="002D409A" w:rsidRPr="00304DFE" w:rsidRDefault="002D409A" w:rsidP="00304DFE">
            <w:pPr>
              <w:widowControl w:val="0"/>
              <w:tabs>
                <w:tab w:val="left" w:pos="720"/>
              </w:tabs>
              <w:autoSpaceDE w:val="0"/>
              <w:autoSpaceDN w:val="0"/>
              <w:spacing w:after="0" w:line="240" w:lineRule="auto"/>
              <w:jc w:val="left"/>
              <w:rPr>
                <w:rFonts w:ascii="Arial" w:hAnsi="Arial" w:cs="Arial"/>
                <w:bCs/>
                <w:sz w:val="20"/>
                <w:szCs w:val="20"/>
              </w:rPr>
            </w:pPr>
            <w:r w:rsidRPr="00304DFE">
              <w:rPr>
                <w:rFonts w:ascii="Arial" w:hAnsi="Arial" w:cs="Arial"/>
                <w:bCs/>
                <w:sz w:val="20"/>
                <w:szCs w:val="20"/>
              </w:rPr>
              <w:t>3 823</w:t>
            </w:r>
          </w:p>
        </w:tc>
        <w:tc>
          <w:tcPr>
            <w:tcW w:w="123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right w:w="107" w:type="dxa"/>
            </w:tcMar>
            <w:vAlign w:val="bottom"/>
            <w:hideMark/>
          </w:tcPr>
          <w:p w:rsidR="002D409A" w:rsidRPr="00304DFE" w:rsidRDefault="002D409A" w:rsidP="00304DFE">
            <w:pPr>
              <w:widowControl w:val="0"/>
              <w:tabs>
                <w:tab w:val="left" w:pos="720"/>
              </w:tabs>
              <w:autoSpaceDE w:val="0"/>
              <w:autoSpaceDN w:val="0"/>
              <w:spacing w:after="0" w:line="240" w:lineRule="auto"/>
              <w:jc w:val="left"/>
              <w:rPr>
                <w:rFonts w:ascii="Arial" w:hAnsi="Arial" w:cs="Arial"/>
                <w:bCs/>
                <w:sz w:val="20"/>
                <w:szCs w:val="20"/>
              </w:rPr>
            </w:pPr>
            <w:r w:rsidRPr="00304DFE">
              <w:rPr>
                <w:rFonts w:ascii="Arial" w:hAnsi="Arial" w:cs="Arial"/>
                <w:bCs/>
                <w:sz w:val="20"/>
                <w:szCs w:val="20"/>
              </w:rPr>
              <w:t>3 743</w:t>
            </w:r>
          </w:p>
        </w:tc>
        <w:tc>
          <w:tcPr>
            <w:tcW w:w="123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right w:w="107" w:type="dxa"/>
            </w:tcMar>
            <w:vAlign w:val="bottom"/>
            <w:hideMark/>
          </w:tcPr>
          <w:p w:rsidR="002D409A" w:rsidRPr="00304DFE" w:rsidRDefault="002D409A" w:rsidP="00304DFE">
            <w:pPr>
              <w:widowControl w:val="0"/>
              <w:tabs>
                <w:tab w:val="left" w:pos="720"/>
              </w:tabs>
              <w:autoSpaceDE w:val="0"/>
              <w:autoSpaceDN w:val="0"/>
              <w:spacing w:after="0" w:line="240" w:lineRule="auto"/>
              <w:jc w:val="left"/>
              <w:rPr>
                <w:rFonts w:ascii="Arial" w:hAnsi="Arial" w:cs="Arial"/>
                <w:bCs/>
                <w:sz w:val="20"/>
                <w:szCs w:val="20"/>
              </w:rPr>
            </w:pPr>
            <w:r w:rsidRPr="00304DFE">
              <w:rPr>
                <w:rFonts w:ascii="Arial" w:hAnsi="Arial" w:cs="Arial"/>
                <w:bCs/>
                <w:sz w:val="20"/>
                <w:szCs w:val="20"/>
              </w:rPr>
              <w:t>4 007</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2D409A" w:rsidRPr="00304DFE" w:rsidRDefault="002D409A" w:rsidP="00304DFE">
            <w:pPr>
              <w:widowControl w:val="0"/>
              <w:tabs>
                <w:tab w:val="left" w:pos="720"/>
              </w:tabs>
              <w:autoSpaceDE w:val="0"/>
              <w:autoSpaceDN w:val="0"/>
              <w:spacing w:after="0" w:line="240" w:lineRule="auto"/>
              <w:jc w:val="left"/>
              <w:rPr>
                <w:rFonts w:ascii="Arial" w:hAnsi="Arial" w:cs="Arial"/>
                <w:bCs/>
                <w:sz w:val="20"/>
                <w:szCs w:val="20"/>
              </w:rPr>
            </w:pPr>
            <w:r w:rsidRPr="00304DFE">
              <w:rPr>
                <w:rFonts w:ascii="Arial" w:hAnsi="Arial" w:cs="Arial"/>
                <w:bCs/>
                <w:sz w:val="20"/>
                <w:szCs w:val="20"/>
              </w:rPr>
              <w:t>14.0%</w:t>
            </w:r>
          </w:p>
        </w:tc>
        <w:tc>
          <w:tcPr>
            <w:tcW w:w="12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bottom"/>
            <w:hideMark/>
          </w:tcPr>
          <w:p w:rsidR="002D409A" w:rsidRPr="00304DFE" w:rsidRDefault="002D409A" w:rsidP="00304DFE">
            <w:pPr>
              <w:widowControl w:val="0"/>
              <w:tabs>
                <w:tab w:val="left" w:pos="720"/>
              </w:tabs>
              <w:autoSpaceDE w:val="0"/>
              <w:autoSpaceDN w:val="0"/>
              <w:spacing w:after="0" w:line="240" w:lineRule="auto"/>
              <w:jc w:val="left"/>
              <w:rPr>
                <w:rFonts w:ascii="Arial" w:hAnsi="Arial" w:cs="Arial"/>
                <w:bCs/>
                <w:sz w:val="20"/>
                <w:szCs w:val="20"/>
              </w:rPr>
            </w:pPr>
            <w:r w:rsidRPr="00304DFE">
              <w:rPr>
                <w:rFonts w:ascii="Arial" w:hAnsi="Arial" w:cs="Arial"/>
                <w:bCs/>
                <w:sz w:val="20"/>
                <w:szCs w:val="20"/>
              </w:rPr>
              <w:t>6.0%</w:t>
            </w:r>
          </w:p>
        </w:tc>
      </w:tr>
      <w:tr w:rsidR="002D409A" w:rsidRPr="00304DFE" w:rsidTr="007847B6">
        <w:trPr>
          <w:trHeight w:val="849"/>
        </w:trPr>
        <w:tc>
          <w:tcPr>
            <w:tcW w:w="36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2D409A" w:rsidRPr="00304DFE" w:rsidRDefault="002D409A" w:rsidP="00304DFE">
            <w:pPr>
              <w:widowControl w:val="0"/>
              <w:tabs>
                <w:tab w:val="left" w:pos="720"/>
              </w:tabs>
              <w:autoSpaceDE w:val="0"/>
              <w:autoSpaceDN w:val="0"/>
              <w:spacing w:after="0" w:line="240" w:lineRule="auto"/>
              <w:jc w:val="left"/>
              <w:rPr>
                <w:rFonts w:ascii="Arial" w:hAnsi="Arial" w:cs="Arial"/>
                <w:bCs/>
                <w:sz w:val="20"/>
                <w:szCs w:val="20"/>
              </w:rPr>
            </w:pPr>
            <w:r w:rsidRPr="00304DFE">
              <w:rPr>
                <w:rFonts w:ascii="Arial" w:hAnsi="Arial" w:cs="Arial"/>
                <w:b/>
                <w:bCs/>
                <w:sz w:val="20"/>
                <w:szCs w:val="20"/>
              </w:rPr>
              <w:t xml:space="preserve">Programme 4 : Research and Knowledge Management </w:t>
            </w:r>
            <w:r w:rsidRPr="00304DFE">
              <w:rPr>
                <w:rFonts w:ascii="Arial" w:hAnsi="Arial" w:cs="Arial"/>
                <w:bCs/>
                <w:sz w:val="20"/>
                <w:szCs w:val="20"/>
              </w:rPr>
              <w:t xml:space="preserve">(Previously Research and Advisory)  </w:t>
            </w:r>
          </w:p>
        </w:tc>
        <w:tc>
          <w:tcPr>
            <w:tcW w:w="111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bottom"/>
            <w:hideMark/>
          </w:tcPr>
          <w:p w:rsidR="002D409A" w:rsidRPr="00304DFE" w:rsidRDefault="002D409A" w:rsidP="00304DFE">
            <w:pPr>
              <w:widowControl w:val="0"/>
              <w:tabs>
                <w:tab w:val="left" w:pos="720"/>
              </w:tabs>
              <w:autoSpaceDE w:val="0"/>
              <w:autoSpaceDN w:val="0"/>
              <w:spacing w:after="0" w:line="240" w:lineRule="auto"/>
              <w:jc w:val="left"/>
              <w:rPr>
                <w:rFonts w:ascii="Arial" w:hAnsi="Arial" w:cs="Arial"/>
                <w:bCs/>
                <w:sz w:val="20"/>
                <w:szCs w:val="20"/>
              </w:rPr>
            </w:pPr>
            <w:r w:rsidRPr="00304DFE">
              <w:rPr>
                <w:rFonts w:ascii="Arial" w:hAnsi="Arial" w:cs="Arial"/>
                <w:bCs/>
                <w:sz w:val="20"/>
                <w:szCs w:val="20"/>
              </w:rPr>
              <w:t>641</w:t>
            </w:r>
          </w:p>
        </w:tc>
        <w:tc>
          <w:tcPr>
            <w:tcW w:w="123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right w:w="107" w:type="dxa"/>
            </w:tcMar>
            <w:vAlign w:val="bottom"/>
            <w:hideMark/>
          </w:tcPr>
          <w:p w:rsidR="002D409A" w:rsidRPr="00304DFE" w:rsidRDefault="002D409A" w:rsidP="00304DFE">
            <w:pPr>
              <w:widowControl w:val="0"/>
              <w:tabs>
                <w:tab w:val="left" w:pos="720"/>
              </w:tabs>
              <w:autoSpaceDE w:val="0"/>
              <w:autoSpaceDN w:val="0"/>
              <w:spacing w:after="0" w:line="240" w:lineRule="auto"/>
              <w:jc w:val="left"/>
              <w:rPr>
                <w:rFonts w:ascii="Arial" w:hAnsi="Arial" w:cs="Arial"/>
                <w:bCs/>
                <w:sz w:val="20"/>
                <w:szCs w:val="20"/>
              </w:rPr>
            </w:pPr>
            <w:r w:rsidRPr="00304DFE">
              <w:rPr>
                <w:rFonts w:ascii="Arial" w:hAnsi="Arial" w:cs="Arial"/>
                <w:bCs/>
                <w:sz w:val="20"/>
                <w:szCs w:val="20"/>
              </w:rPr>
              <w:t>670</w:t>
            </w:r>
          </w:p>
        </w:tc>
        <w:tc>
          <w:tcPr>
            <w:tcW w:w="123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right w:w="107" w:type="dxa"/>
            </w:tcMar>
            <w:vAlign w:val="bottom"/>
            <w:hideMark/>
          </w:tcPr>
          <w:p w:rsidR="002D409A" w:rsidRPr="00304DFE" w:rsidRDefault="002D409A" w:rsidP="00304DFE">
            <w:pPr>
              <w:widowControl w:val="0"/>
              <w:tabs>
                <w:tab w:val="left" w:pos="720"/>
              </w:tabs>
              <w:autoSpaceDE w:val="0"/>
              <w:autoSpaceDN w:val="0"/>
              <w:spacing w:after="0" w:line="240" w:lineRule="auto"/>
              <w:jc w:val="left"/>
              <w:rPr>
                <w:rFonts w:ascii="Arial" w:hAnsi="Arial" w:cs="Arial"/>
                <w:bCs/>
                <w:sz w:val="20"/>
                <w:szCs w:val="20"/>
              </w:rPr>
            </w:pPr>
            <w:r w:rsidRPr="00304DFE">
              <w:rPr>
                <w:rFonts w:ascii="Arial" w:hAnsi="Arial" w:cs="Arial"/>
                <w:bCs/>
                <w:sz w:val="20"/>
                <w:szCs w:val="20"/>
              </w:rPr>
              <w:t>665</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2D409A" w:rsidRPr="00304DFE" w:rsidRDefault="002D409A" w:rsidP="00304DFE">
            <w:pPr>
              <w:widowControl w:val="0"/>
              <w:tabs>
                <w:tab w:val="left" w:pos="720"/>
              </w:tabs>
              <w:autoSpaceDE w:val="0"/>
              <w:autoSpaceDN w:val="0"/>
              <w:spacing w:after="0" w:line="240" w:lineRule="auto"/>
              <w:jc w:val="left"/>
              <w:rPr>
                <w:rFonts w:ascii="Arial" w:hAnsi="Arial" w:cs="Arial"/>
                <w:bCs/>
                <w:sz w:val="20"/>
                <w:szCs w:val="20"/>
              </w:rPr>
            </w:pPr>
            <w:r w:rsidRPr="00304DFE">
              <w:rPr>
                <w:rFonts w:ascii="Arial" w:hAnsi="Arial" w:cs="Arial"/>
                <w:bCs/>
                <w:sz w:val="20"/>
                <w:szCs w:val="20"/>
              </w:rPr>
              <w:t>2.6%</w:t>
            </w:r>
          </w:p>
        </w:tc>
        <w:tc>
          <w:tcPr>
            <w:tcW w:w="12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bottom"/>
            <w:hideMark/>
          </w:tcPr>
          <w:p w:rsidR="002D409A" w:rsidRPr="00304DFE" w:rsidRDefault="002D409A" w:rsidP="00304DFE">
            <w:pPr>
              <w:widowControl w:val="0"/>
              <w:tabs>
                <w:tab w:val="left" w:pos="720"/>
              </w:tabs>
              <w:autoSpaceDE w:val="0"/>
              <w:autoSpaceDN w:val="0"/>
              <w:spacing w:after="0" w:line="240" w:lineRule="auto"/>
              <w:jc w:val="left"/>
              <w:rPr>
                <w:rFonts w:ascii="Arial" w:hAnsi="Arial" w:cs="Arial"/>
                <w:bCs/>
                <w:sz w:val="20"/>
                <w:szCs w:val="20"/>
              </w:rPr>
            </w:pPr>
            <w:r w:rsidRPr="00304DFE">
              <w:rPr>
                <w:rFonts w:ascii="Arial" w:hAnsi="Arial" w:cs="Arial"/>
                <w:bCs/>
                <w:sz w:val="20"/>
                <w:szCs w:val="20"/>
              </w:rPr>
              <w:t>1.1%</w:t>
            </w:r>
          </w:p>
        </w:tc>
      </w:tr>
      <w:tr w:rsidR="002D409A" w:rsidRPr="00304DFE" w:rsidTr="007847B6">
        <w:trPr>
          <w:trHeight w:val="1005"/>
        </w:trPr>
        <w:tc>
          <w:tcPr>
            <w:tcW w:w="36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2D409A" w:rsidRPr="00304DFE" w:rsidRDefault="002D409A" w:rsidP="00304DFE">
            <w:pPr>
              <w:widowControl w:val="0"/>
              <w:tabs>
                <w:tab w:val="left" w:pos="720"/>
              </w:tabs>
              <w:autoSpaceDE w:val="0"/>
              <w:autoSpaceDN w:val="0"/>
              <w:spacing w:after="0" w:line="240" w:lineRule="auto"/>
              <w:jc w:val="left"/>
              <w:rPr>
                <w:rFonts w:ascii="Arial" w:hAnsi="Arial" w:cs="Arial"/>
                <w:bCs/>
                <w:sz w:val="20"/>
                <w:szCs w:val="20"/>
              </w:rPr>
            </w:pPr>
            <w:r w:rsidRPr="00304DFE">
              <w:rPr>
                <w:rFonts w:ascii="Arial" w:hAnsi="Arial" w:cs="Arial"/>
                <w:b/>
                <w:bCs/>
                <w:sz w:val="20"/>
                <w:szCs w:val="20"/>
              </w:rPr>
              <w:t xml:space="preserve">Programme 5 : Public Protection, Policy and Legislation </w:t>
            </w:r>
            <w:r w:rsidRPr="00304DFE">
              <w:rPr>
                <w:rFonts w:ascii="Arial" w:hAnsi="Arial" w:cs="Arial"/>
                <w:bCs/>
                <w:sz w:val="20"/>
                <w:szCs w:val="20"/>
              </w:rPr>
              <w:t>(Previously Regulation and Public Protection)</w:t>
            </w:r>
          </w:p>
        </w:tc>
        <w:tc>
          <w:tcPr>
            <w:tcW w:w="111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bottom"/>
            <w:hideMark/>
          </w:tcPr>
          <w:p w:rsidR="002D409A" w:rsidRPr="00304DFE" w:rsidRDefault="002D409A" w:rsidP="00304DFE">
            <w:pPr>
              <w:widowControl w:val="0"/>
              <w:tabs>
                <w:tab w:val="left" w:pos="720"/>
              </w:tabs>
              <w:autoSpaceDE w:val="0"/>
              <w:autoSpaceDN w:val="0"/>
              <w:spacing w:after="0" w:line="240" w:lineRule="auto"/>
              <w:jc w:val="left"/>
              <w:rPr>
                <w:rFonts w:ascii="Arial" w:hAnsi="Arial" w:cs="Arial"/>
                <w:bCs/>
                <w:sz w:val="20"/>
                <w:szCs w:val="20"/>
              </w:rPr>
            </w:pPr>
            <w:r w:rsidRPr="00304DFE">
              <w:rPr>
                <w:rFonts w:ascii="Arial" w:hAnsi="Arial" w:cs="Arial"/>
                <w:bCs/>
                <w:sz w:val="20"/>
                <w:szCs w:val="20"/>
              </w:rPr>
              <w:t>2 222</w:t>
            </w:r>
          </w:p>
        </w:tc>
        <w:tc>
          <w:tcPr>
            <w:tcW w:w="123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right w:w="107" w:type="dxa"/>
            </w:tcMar>
            <w:vAlign w:val="bottom"/>
            <w:hideMark/>
          </w:tcPr>
          <w:p w:rsidR="002D409A" w:rsidRPr="00304DFE" w:rsidRDefault="002D409A" w:rsidP="00304DFE">
            <w:pPr>
              <w:widowControl w:val="0"/>
              <w:tabs>
                <w:tab w:val="left" w:pos="720"/>
              </w:tabs>
              <w:autoSpaceDE w:val="0"/>
              <w:autoSpaceDN w:val="0"/>
              <w:spacing w:after="0" w:line="240" w:lineRule="auto"/>
              <w:jc w:val="left"/>
              <w:rPr>
                <w:rFonts w:ascii="Arial" w:hAnsi="Arial" w:cs="Arial"/>
                <w:bCs/>
                <w:sz w:val="20"/>
                <w:szCs w:val="20"/>
              </w:rPr>
            </w:pPr>
            <w:r w:rsidRPr="00304DFE">
              <w:rPr>
                <w:rFonts w:ascii="Arial" w:hAnsi="Arial" w:cs="Arial"/>
                <w:bCs/>
                <w:sz w:val="20"/>
                <w:szCs w:val="20"/>
              </w:rPr>
              <w:t>2 203</w:t>
            </w:r>
          </w:p>
        </w:tc>
        <w:tc>
          <w:tcPr>
            <w:tcW w:w="123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right w:w="107" w:type="dxa"/>
            </w:tcMar>
            <w:vAlign w:val="bottom"/>
            <w:hideMark/>
          </w:tcPr>
          <w:p w:rsidR="002D409A" w:rsidRPr="00304DFE" w:rsidRDefault="002D409A" w:rsidP="00304DFE">
            <w:pPr>
              <w:widowControl w:val="0"/>
              <w:tabs>
                <w:tab w:val="left" w:pos="720"/>
              </w:tabs>
              <w:autoSpaceDE w:val="0"/>
              <w:autoSpaceDN w:val="0"/>
              <w:spacing w:after="0" w:line="240" w:lineRule="auto"/>
              <w:jc w:val="left"/>
              <w:rPr>
                <w:rFonts w:ascii="Arial" w:hAnsi="Arial" w:cs="Arial"/>
                <w:bCs/>
                <w:sz w:val="20"/>
                <w:szCs w:val="20"/>
              </w:rPr>
            </w:pPr>
            <w:r w:rsidRPr="00304DFE">
              <w:rPr>
                <w:rFonts w:ascii="Arial" w:hAnsi="Arial" w:cs="Arial"/>
                <w:bCs/>
                <w:sz w:val="20"/>
                <w:szCs w:val="20"/>
              </w:rPr>
              <w:t>2 250</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2D409A" w:rsidRPr="00304DFE" w:rsidRDefault="002D409A" w:rsidP="00304DFE">
            <w:pPr>
              <w:widowControl w:val="0"/>
              <w:tabs>
                <w:tab w:val="left" w:pos="720"/>
              </w:tabs>
              <w:autoSpaceDE w:val="0"/>
              <w:autoSpaceDN w:val="0"/>
              <w:spacing w:after="0" w:line="240" w:lineRule="auto"/>
              <w:jc w:val="left"/>
              <w:rPr>
                <w:rFonts w:ascii="Arial" w:hAnsi="Arial" w:cs="Arial"/>
                <w:bCs/>
                <w:sz w:val="20"/>
                <w:szCs w:val="20"/>
              </w:rPr>
            </w:pPr>
            <w:r w:rsidRPr="00304DFE">
              <w:rPr>
                <w:rFonts w:ascii="Arial" w:hAnsi="Arial" w:cs="Arial"/>
                <w:bCs/>
                <w:sz w:val="20"/>
                <w:szCs w:val="20"/>
              </w:rPr>
              <w:t>24.3%</w:t>
            </w:r>
          </w:p>
        </w:tc>
        <w:tc>
          <w:tcPr>
            <w:tcW w:w="12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bottom"/>
            <w:hideMark/>
          </w:tcPr>
          <w:p w:rsidR="002D409A" w:rsidRPr="00304DFE" w:rsidRDefault="002D409A" w:rsidP="00304DFE">
            <w:pPr>
              <w:widowControl w:val="0"/>
              <w:tabs>
                <w:tab w:val="left" w:pos="720"/>
              </w:tabs>
              <w:autoSpaceDE w:val="0"/>
              <w:autoSpaceDN w:val="0"/>
              <w:spacing w:after="0" w:line="240" w:lineRule="auto"/>
              <w:jc w:val="left"/>
              <w:rPr>
                <w:rFonts w:ascii="Arial" w:hAnsi="Arial" w:cs="Arial"/>
                <w:bCs/>
                <w:sz w:val="20"/>
                <w:szCs w:val="20"/>
              </w:rPr>
            </w:pPr>
            <w:r w:rsidRPr="00304DFE">
              <w:rPr>
                <w:rFonts w:ascii="Arial" w:hAnsi="Arial" w:cs="Arial"/>
                <w:bCs/>
                <w:sz w:val="20"/>
                <w:szCs w:val="20"/>
              </w:rPr>
              <w:t>3.3%</w:t>
            </w:r>
          </w:p>
        </w:tc>
      </w:tr>
      <w:tr w:rsidR="002D409A" w:rsidRPr="00304DFE" w:rsidTr="007847B6">
        <w:trPr>
          <w:trHeight w:val="423"/>
        </w:trPr>
        <w:tc>
          <w:tcPr>
            <w:tcW w:w="36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hideMark/>
          </w:tcPr>
          <w:p w:rsidR="002D409A" w:rsidRPr="00304DFE" w:rsidRDefault="002D409A" w:rsidP="00304DFE">
            <w:pPr>
              <w:widowControl w:val="0"/>
              <w:tabs>
                <w:tab w:val="left" w:pos="720"/>
              </w:tabs>
              <w:autoSpaceDE w:val="0"/>
              <w:autoSpaceDN w:val="0"/>
              <w:spacing w:after="0" w:line="240" w:lineRule="auto"/>
              <w:jc w:val="left"/>
              <w:rPr>
                <w:rFonts w:ascii="Arial" w:hAnsi="Arial" w:cs="Arial"/>
                <w:bCs/>
                <w:sz w:val="20"/>
                <w:szCs w:val="20"/>
              </w:rPr>
            </w:pPr>
            <w:r w:rsidRPr="00304DFE">
              <w:rPr>
                <w:rFonts w:ascii="Arial" w:hAnsi="Arial" w:cs="Arial"/>
                <w:b/>
                <w:bCs/>
                <w:sz w:val="20"/>
                <w:szCs w:val="20"/>
              </w:rPr>
              <w:t xml:space="preserve">Total Expense </w:t>
            </w:r>
          </w:p>
        </w:tc>
        <w:tc>
          <w:tcPr>
            <w:tcW w:w="111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bottom"/>
            <w:hideMark/>
          </w:tcPr>
          <w:p w:rsidR="002D409A" w:rsidRPr="00304DFE" w:rsidRDefault="002D409A" w:rsidP="00304DFE">
            <w:pPr>
              <w:widowControl w:val="0"/>
              <w:tabs>
                <w:tab w:val="left" w:pos="720"/>
              </w:tabs>
              <w:autoSpaceDE w:val="0"/>
              <w:autoSpaceDN w:val="0"/>
              <w:spacing w:after="0" w:line="240" w:lineRule="auto"/>
              <w:jc w:val="left"/>
              <w:rPr>
                <w:rFonts w:ascii="Arial" w:hAnsi="Arial" w:cs="Arial"/>
                <w:bCs/>
                <w:sz w:val="20"/>
                <w:szCs w:val="20"/>
              </w:rPr>
            </w:pPr>
            <w:r w:rsidRPr="00304DFE">
              <w:rPr>
                <w:rFonts w:ascii="Arial" w:hAnsi="Arial" w:cs="Arial"/>
                <w:b/>
                <w:bCs/>
                <w:sz w:val="20"/>
                <w:szCs w:val="20"/>
              </w:rPr>
              <w:t>58 395</w:t>
            </w:r>
          </w:p>
        </w:tc>
        <w:tc>
          <w:tcPr>
            <w:tcW w:w="123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2D409A" w:rsidRPr="00304DFE" w:rsidRDefault="002D409A" w:rsidP="00304DFE">
            <w:pPr>
              <w:widowControl w:val="0"/>
              <w:tabs>
                <w:tab w:val="left" w:pos="720"/>
              </w:tabs>
              <w:autoSpaceDE w:val="0"/>
              <w:autoSpaceDN w:val="0"/>
              <w:spacing w:after="0" w:line="240" w:lineRule="auto"/>
              <w:jc w:val="left"/>
              <w:rPr>
                <w:rFonts w:ascii="Arial" w:hAnsi="Arial" w:cs="Arial"/>
                <w:bCs/>
                <w:sz w:val="20"/>
                <w:szCs w:val="20"/>
              </w:rPr>
            </w:pPr>
            <w:r w:rsidRPr="00304DFE">
              <w:rPr>
                <w:rFonts w:ascii="Arial" w:hAnsi="Arial" w:cs="Arial"/>
                <w:b/>
                <w:bCs/>
                <w:sz w:val="20"/>
                <w:szCs w:val="20"/>
              </w:rPr>
              <w:t>58 731</w:t>
            </w:r>
          </w:p>
        </w:tc>
        <w:tc>
          <w:tcPr>
            <w:tcW w:w="123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2D409A" w:rsidRPr="00304DFE" w:rsidRDefault="002D409A" w:rsidP="00304DFE">
            <w:pPr>
              <w:widowControl w:val="0"/>
              <w:tabs>
                <w:tab w:val="left" w:pos="720"/>
              </w:tabs>
              <w:autoSpaceDE w:val="0"/>
              <w:autoSpaceDN w:val="0"/>
              <w:spacing w:after="0" w:line="240" w:lineRule="auto"/>
              <w:jc w:val="left"/>
              <w:rPr>
                <w:rFonts w:ascii="Arial" w:hAnsi="Arial" w:cs="Arial"/>
                <w:bCs/>
                <w:sz w:val="20"/>
                <w:szCs w:val="20"/>
              </w:rPr>
            </w:pPr>
            <w:r w:rsidRPr="00304DFE">
              <w:rPr>
                <w:rFonts w:ascii="Arial" w:hAnsi="Arial" w:cs="Arial"/>
                <w:b/>
                <w:bCs/>
                <w:sz w:val="20"/>
                <w:szCs w:val="20"/>
              </w:rPr>
              <w:t>61 313</w:t>
            </w:r>
          </w:p>
        </w:tc>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2D409A" w:rsidRPr="00304DFE" w:rsidRDefault="002D409A" w:rsidP="00304DFE">
            <w:pPr>
              <w:widowControl w:val="0"/>
              <w:tabs>
                <w:tab w:val="left" w:pos="720"/>
              </w:tabs>
              <w:autoSpaceDE w:val="0"/>
              <w:autoSpaceDN w:val="0"/>
              <w:spacing w:after="0" w:line="240" w:lineRule="auto"/>
              <w:jc w:val="left"/>
              <w:rPr>
                <w:rFonts w:ascii="Arial" w:hAnsi="Arial" w:cs="Arial"/>
                <w:bCs/>
                <w:sz w:val="20"/>
                <w:szCs w:val="20"/>
              </w:rPr>
            </w:pPr>
            <w:r w:rsidRPr="00304DFE">
              <w:rPr>
                <w:rFonts w:ascii="Arial" w:hAnsi="Arial" w:cs="Arial"/>
                <w:b/>
                <w:bCs/>
                <w:sz w:val="20"/>
                <w:szCs w:val="20"/>
              </w:rPr>
              <w:t>2.3%</w:t>
            </w:r>
          </w:p>
        </w:tc>
        <w:tc>
          <w:tcPr>
            <w:tcW w:w="12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7" w:type="dxa"/>
              <w:bottom w:w="0" w:type="dxa"/>
              <w:right w:w="107" w:type="dxa"/>
            </w:tcMar>
            <w:vAlign w:val="bottom"/>
            <w:hideMark/>
          </w:tcPr>
          <w:p w:rsidR="002D409A" w:rsidRPr="00304DFE" w:rsidRDefault="002D409A" w:rsidP="00304DFE">
            <w:pPr>
              <w:widowControl w:val="0"/>
              <w:tabs>
                <w:tab w:val="left" w:pos="720"/>
              </w:tabs>
              <w:autoSpaceDE w:val="0"/>
              <w:autoSpaceDN w:val="0"/>
              <w:spacing w:after="0" w:line="240" w:lineRule="auto"/>
              <w:jc w:val="left"/>
              <w:rPr>
                <w:rFonts w:ascii="Arial" w:hAnsi="Arial" w:cs="Arial"/>
                <w:bCs/>
                <w:sz w:val="20"/>
                <w:szCs w:val="20"/>
              </w:rPr>
            </w:pPr>
            <w:r w:rsidRPr="00304DFE">
              <w:rPr>
                <w:rFonts w:ascii="Arial" w:hAnsi="Arial" w:cs="Arial"/>
                <w:b/>
                <w:bCs/>
                <w:sz w:val="20"/>
                <w:szCs w:val="20"/>
              </w:rPr>
              <w:t>100.0%</w:t>
            </w:r>
          </w:p>
        </w:tc>
      </w:tr>
    </w:tbl>
    <w:p w:rsidR="00F556AA" w:rsidRPr="00304DFE" w:rsidRDefault="00F556AA" w:rsidP="00304DFE">
      <w:pPr>
        <w:widowControl w:val="0"/>
        <w:tabs>
          <w:tab w:val="left" w:pos="720"/>
        </w:tabs>
        <w:autoSpaceDE w:val="0"/>
        <w:autoSpaceDN w:val="0"/>
        <w:spacing w:after="0" w:line="240" w:lineRule="auto"/>
        <w:jc w:val="left"/>
        <w:rPr>
          <w:rFonts w:ascii="Arial" w:hAnsi="Arial" w:cs="Arial"/>
          <w:bCs/>
          <w:sz w:val="20"/>
          <w:szCs w:val="20"/>
        </w:rPr>
      </w:pPr>
    </w:p>
    <w:p w:rsidR="00EB2F14" w:rsidRPr="00304DFE" w:rsidRDefault="00EB2F14" w:rsidP="00304DFE">
      <w:pPr>
        <w:pStyle w:val="BodyText"/>
        <w:spacing w:after="0" w:line="240" w:lineRule="auto"/>
        <w:jc w:val="left"/>
        <w:rPr>
          <w:rFonts w:ascii="Arial" w:hAnsi="Arial" w:cs="Arial"/>
          <w:sz w:val="20"/>
          <w:szCs w:val="20"/>
        </w:rPr>
      </w:pPr>
    </w:p>
    <w:p w:rsidR="00EB2F14" w:rsidRPr="00304DFE" w:rsidRDefault="00EB2F14" w:rsidP="00304DFE">
      <w:pPr>
        <w:pStyle w:val="BodyText"/>
        <w:spacing w:after="0" w:line="240" w:lineRule="auto"/>
        <w:jc w:val="left"/>
        <w:rPr>
          <w:rFonts w:ascii="Arial" w:hAnsi="Arial" w:cs="Arial"/>
          <w:sz w:val="20"/>
          <w:szCs w:val="20"/>
        </w:rPr>
      </w:pPr>
      <w:r w:rsidRPr="00304DFE">
        <w:rPr>
          <w:rFonts w:ascii="Arial" w:hAnsi="Arial" w:cs="Arial"/>
          <w:sz w:val="20"/>
          <w:szCs w:val="20"/>
        </w:rPr>
        <w:t xml:space="preserve">Like the other Public Works and Infrastructure entities, the CBE receives part of its revenue as a transfer from the DPWI’s Programme 4, while the rest consists of sales of goods and services, and non-tax revenue. </w:t>
      </w:r>
    </w:p>
    <w:p w:rsidR="00EB2F14" w:rsidRPr="00304DFE" w:rsidRDefault="00EB2F14" w:rsidP="00304DFE">
      <w:pPr>
        <w:widowControl w:val="0"/>
        <w:tabs>
          <w:tab w:val="left" w:pos="720"/>
        </w:tabs>
        <w:autoSpaceDE w:val="0"/>
        <w:autoSpaceDN w:val="0"/>
        <w:spacing w:after="0" w:line="240" w:lineRule="auto"/>
        <w:jc w:val="left"/>
        <w:rPr>
          <w:rFonts w:ascii="Arial" w:hAnsi="Arial" w:cs="Arial"/>
          <w:b/>
          <w:bCs/>
          <w:sz w:val="20"/>
          <w:szCs w:val="20"/>
        </w:rPr>
      </w:pPr>
    </w:p>
    <w:p w:rsidR="00EB2F14" w:rsidRPr="00304DFE" w:rsidRDefault="00EB2F14" w:rsidP="00304DFE">
      <w:pPr>
        <w:widowControl w:val="0"/>
        <w:tabs>
          <w:tab w:val="left" w:pos="720"/>
        </w:tabs>
        <w:autoSpaceDE w:val="0"/>
        <w:autoSpaceDN w:val="0"/>
        <w:spacing w:after="0" w:line="240" w:lineRule="auto"/>
        <w:jc w:val="left"/>
        <w:rPr>
          <w:rFonts w:ascii="Arial" w:hAnsi="Arial" w:cs="Arial"/>
          <w:b/>
          <w:bCs/>
          <w:sz w:val="20"/>
          <w:szCs w:val="20"/>
        </w:rPr>
      </w:pPr>
      <w:r w:rsidRPr="00304DFE">
        <w:rPr>
          <w:rFonts w:ascii="Arial" w:hAnsi="Arial" w:cs="Arial"/>
          <w:b/>
          <w:bCs/>
          <w:sz w:val="20"/>
          <w:szCs w:val="20"/>
        </w:rPr>
        <w:t xml:space="preserve">6.2.2. Matters that emerged from deliberations: </w:t>
      </w:r>
    </w:p>
    <w:p w:rsidR="00862E57" w:rsidRPr="00304DFE" w:rsidRDefault="00862E57" w:rsidP="00304DFE">
      <w:pPr>
        <w:pStyle w:val="ListParagraph"/>
        <w:numPr>
          <w:ilvl w:val="0"/>
          <w:numId w:val="31"/>
        </w:numPr>
        <w:spacing w:after="0" w:line="240" w:lineRule="auto"/>
        <w:jc w:val="left"/>
        <w:rPr>
          <w:rFonts w:ascii="Arial" w:hAnsi="Arial" w:cs="Arial"/>
          <w:sz w:val="20"/>
          <w:szCs w:val="20"/>
        </w:rPr>
      </w:pPr>
      <w:r w:rsidRPr="00304DFE">
        <w:rPr>
          <w:rFonts w:ascii="Arial" w:hAnsi="Arial" w:cs="Arial"/>
          <w:sz w:val="20"/>
          <w:szCs w:val="20"/>
          <w:lang w:val="en-US"/>
        </w:rPr>
        <w:t>The committee noted that the Candidate Pipeline Programme resulted in a database of Built E</w:t>
      </w:r>
      <w:r w:rsidR="00F92F2F" w:rsidRPr="00304DFE">
        <w:rPr>
          <w:rFonts w:ascii="Arial" w:hAnsi="Arial" w:cs="Arial"/>
          <w:sz w:val="20"/>
          <w:szCs w:val="20"/>
          <w:lang w:val="en-US"/>
        </w:rPr>
        <w:t>nvironment Professional Practitioners. The challenge is that it shows that10,089 of these are unemployed graduates.</w:t>
      </w:r>
    </w:p>
    <w:p w:rsidR="00100F53" w:rsidRPr="00304DFE" w:rsidRDefault="001963DF" w:rsidP="00304DFE">
      <w:pPr>
        <w:pStyle w:val="ListParagraph"/>
        <w:numPr>
          <w:ilvl w:val="0"/>
          <w:numId w:val="31"/>
        </w:numPr>
        <w:spacing w:after="0" w:line="240" w:lineRule="auto"/>
        <w:jc w:val="left"/>
        <w:rPr>
          <w:rFonts w:ascii="Arial" w:hAnsi="Arial" w:cs="Arial"/>
          <w:sz w:val="20"/>
          <w:szCs w:val="20"/>
        </w:rPr>
      </w:pPr>
      <w:r w:rsidRPr="00304DFE">
        <w:rPr>
          <w:rFonts w:ascii="Arial" w:hAnsi="Arial" w:cs="Arial"/>
          <w:sz w:val="20"/>
          <w:szCs w:val="20"/>
          <w:lang w:val="en-US"/>
        </w:rPr>
        <w:t>The challenge is exacerbated by the data base being available on social media sites</w:t>
      </w:r>
      <w:r w:rsidR="00482309" w:rsidRPr="00304DFE">
        <w:rPr>
          <w:rFonts w:ascii="Arial" w:hAnsi="Arial" w:cs="Arial"/>
          <w:sz w:val="20"/>
          <w:szCs w:val="20"/>
          <w:lang w:val="en-US"/>
        </w:rPr>
        <w:t xml:space="preserve"> for promotion</w:t>
      </w:r>
      <w:r w:rsidRPr="00304DFE">
        <w:rPr>
          <w:rFonts w:ascii="Arial" w:hAnsi="Arial" w:cs="Arial"/>
          <w:sz w:val="20"/>
          <w:szCs w:val="20"/>
          <w:lang w:val="en-US"/>
        </w:rPr>
        <w:t xml:space="preserve"> without </w:t>
      </w:r>
      <w:r w:rsidR="00B41197" w:rsidRPr="00304DFE">
        <w:rPr>
          <w:rFonts w:ascii="Arial" w:hAnsi="Arial" w:cs="Arial"/>
          <w:sz w:val="20"/>
          <w:szCs w:val="20"/>
          <w:lang w:val="en-US"/>
        </w:rPr>
        <w:t>it being properly linked in legally and regulatory compliant ways to</w:t>
      </w:r>
      <w:r w:rsidRPr="00304DFE">
        <w:rPr>
          <w:rFonts w:ascii="Arial" w:hAnsi="Arial" w:cs="Arial"/>
          <w:sz w:val="20"/>
          <w:szCs w:val="20"/>
          <w:lang w:val="en-US"/>
        </w:rPr>
        <w:t xml:space="preserve"> Strategic Infrastructure Projects (SIPS)</w:t>
      </w:r>
      <w:r w:rsidR="00F93CEB" w:rsidRPr="00304DFE">
        <w:rPr>
          <w:rFonts w:ascii="Arial" w:hAnsi="Arial" w:cs="Arial"/>
          <w:sz w:val="20"/>
          <w:szCs w:val="20"/>
          <w:lang w:val="en-US"/>
        </w:rPr>
        <w:t xml:space="preserve"> of the ERRP</w:t>
      </w:r>
      <w:r w:rsidRPr="00304DFE">
        <w:rPr>
          <w:rFonts w:ascii="Arial" w:hAnsi="Arial" w:cs="Arial"/>
          <w:sz w:val="20"/>
          <w:szCs w:val="20"/>
          <w:lang w:val="en-US"/>
        </w:rPr>
        <w:t xml:space="preserve"> so that benefit is derived for graduates and municipalities where these scarce skills are required. </w:t>
      </w:r>
    </w:p>
    <w:p w:rsidR="0072652E" w:rsidRPr="00304DFE" w:rsidRDefault="00FB5517" w:rsidP="00304DFE">
      <w:pPr>
        <w:pStyle w:val="ListParagraph"/>
        <w:numPr>
          <w:ilvl w:val="0"/>
          <w:numId w:val="31"/>
        </w:numPr>
        <w:spacing w:after="0" w:line="240" w:lineRule="auto"/>
        <w:jc w:val="left"/>
        <w:rPr>
          <w:rFonts w:ascii="Arial" w:hAnsi="Arial" w:cs="Arial"/>
          <w:sz w:val="20"/>
          <w:szCs w:val="20"/>
        </w:rPr>
      </w:pPr>
      <w:r w:rsidRPr="00304DFE">
        <w:rPr>
          <w:rFonts w:ascii="Arial" w:hAnsi="Arial" w:cs="Arial"/>
          <w:sz w:val="20"/>
          <w:szCs w:val="20"/>
        </w:rPr>
        <w:t xml:space="preserve">The CBE proposes the reintroduction </w:t>
      </w:r>
      <w:r w:rsidRPr="00304DFE">
        <w:rPr>
          <w:rFonts w:ascii="Arial" w:hAnsi="Arial" w:cs="Arial"/>
          <w:bCs/>
          <w:sz w:val="20"/>
          <w:szCs w:val="20"/>
          <w:lang w:val="en-US"/>
        </w:rPr>
        <w:t>the r</w:t>
      </w:r>
      <w:r w:rsidR="002D28C8" w:rsidRPr="00304DFE">
        <w:rPr>
          <w:rFonts w:ascii="Arial" w:hAnsi="Arial" w:cs="Arial"/>
          <w:bCs/>
          <w:sz w:val="20"/>
          <w:szCs w:val="20"/>
          <w:lang w:val="en-US"/>
        </w:rPr>
        <w:t xml:space="preserve">oster system </w:t>
      </w:r>
      <w:r w:rsidR="0072652E" w:rsidRPr="00304DFE">
        <w:rPr>
          <w:rFonts w:ascii="Arial" w:hAnsi="Arial" w:cs="Arial"/>
          <w:sz w:val="20"/>
          <w:szCs w:val="20"/>
          <w:lang w:val="en-US"/>
        </w:rPr>
        <w:t xml:space="preserve">of built environment professional service providers </w:t>
      </w:r>
      <w:r w:rsidR="002D28C8" w:rsidRPr="00304DFE">
        <w:rPr>
          <w:rFonts w:ascii="Arial" w:hAnsi="Arial" w:cs="Arial"/>
          <w:sz w:val="20"/>
          <w:szCs w:val="20"/>
          <w:lang w:val="en-US"/>
        </w:rPr>
        <w:t xml:space="preserve">across the three </w:t>
      </w:r>
      <w:r w:rsidR="004D2ACA" w:rsidRPr="00304DFE">
        <w:rPr>
          <w:rFonts w:ascii="Arial" w:hAnsi="Arial" w:cs="Arial"/>
          <w:sz w:val="20"/>
          <w:szCs w:val="20"/>
          <w:lang w:val="en-US"/>
        </w:rPr>
        <w:t>level</w:t>
      </w:r>
      <w:r w:rsidR="002D28C8" w:rsidRPr="00304DFE">
        <w:rPr>
          <w:rFonts w:ascii="Arial" w:hAnsi="Arial" w:cs="Arial"/>
          <w:sz w:val="20"/>
          <w:szCs w:val="20"/>
          <w:lang w:val="en-US"/>
        </w:rPr>
        <w:t xml:space="preserve">s of government and state entities </w:t>
      </w:r>
      <w:r w:rsidR="0072652E" w:rsidRPr="00304DFE">
        <w:rPr>
          <w:rFonts w:ascii="Arial" w:hAnsi="Arial" w:cs="Arial"/>
          <w:sz w:val="20"/>
          <w:szCs w:val="20"/>
          <w:lang w:val="en-US"/>
        </w:rPr>
        <w:t xml:space="preserve">and aims to engage National Treasury on the matter during 2022/23 with a view of legal/regulatory provisions being put in place. </w:t>
      </w:r>
    </w:p>
    <w:p w:rsidR="00564D03" w:rsidRPr="00304DFE" w:rsidRDefault="007F66E5" w:rsidP="00304DFE">
      <w:pPr>
        <w:pStyle w:val="ListParagraph"/>
        <w:numPr>
          <w:ilvl w:val="0"/>
          <w:numId w:val="31"/>
        </w:numPr>
        <w:spacing w:after="0" w:line="240" w:lineRule="auto"/>
        <w:jc w:val="left"/>
        <w:rPr>
          <w:rFonts w:ascii="Arial" w:hAnsi="Arial" w:cs="Arial"/>
          <w:sz w:val="20"/>
          <w:szCs w:val="20"/>
        </w:rPr>
      </w:pPr>
      <w:r w:rsidRPr="00304DFE">
        <w:rPr>
          <w:rFonts w:ascii="Arial" w:hAnsi="Arial" w:cs="Arial"/>
          <w:sz w:val="20"/>
          <w:szCs w:val="20"/>
        </w:rPr>
        <w:t xml:space="preserve">The CBE </w:t>
      </w:r>
      <w:r w:rsidR="00016E71" w:rsidRPr="00304DFE">
        <w:rPr>
          <w:rFonts w:ascii="Arial" w:hAnsi="Arial" w:cs="Arial"/>
          <w:sz w:val="20"/>
          <w:szCs w:val="20"/>
        </w:rPr>
        <w:t>needs to be careful to not enter</w:t>
      </w:r>
      <w:r w:rsidRPr="00304DFE">
        <w:rPr>
          <w:rFonts w:ascii="Arial" w:hAnsi="Arial" w:cs="Arial"/>
          <w:sz w:val="20"/>
          <w:szCs w:val="20"/>
        </w:rPr>
        <w:t xml:space="preserve"> the mandated terrain of the cidb in its efforts to advocate transformation through its candidacy programme.  </w:t>
      </w:r>
    </w:p>
    <w:p w:rsidR="00E00D0E" w:rsidRPr="00304DFE" w:rsidRDefault="00E00D0E" w:rsidP="00304DFE">
      <w:pPr>
        <w:spacing w:after="0" w:line="240" w:lineRule="auto"/>
        <w:jc w:val="left"/>
        <w:rPr>
          <w:rFonts w:ascii="Arial" w:hAnsi="Arial" w:cs="Arial"/>
          <w:b/>
          <w:color w:val="FF0000"/>
          <w:sz w:val="20"/>
          <w:szCs w:val="20"/>
        </w:rPr>
      </w:pPr>
    </w:p>
    <w:p w:rsidR="00EB2F14" w:rsidRPr="00304DFE" w:rsidRDefault="00EB2F14" w:rsidP="00304DFE">
      <w:pPr>
        <w:spacing w:after="0" w:line="240" w:lineRule="auto"/>
        <w:jc w:val="left"/>
        <w:rPr>
          <w:rFonts w:ascii="Arial" w:hAnsi="Arial" w:cs="Arial"/>
          <w:b/>
          <w:sz w:val="20"/>
          <w:szCs w:val="20"/>
        </w:rPr>
      </w:pPr>
      <w:r w:rsidRPr="00304DFE">
        <w:rPr>
          <w:rFonts w:ascii="Arial" w:hAnsi="Arial" w:cs="Arial"/>
          <w:b/>
          <w:sz w:val="20"/>
          <w:szCs w:val="20"/>
        </w:rPr>
        <w:t>6.3. The Independent Development Trust (IDT):</w:t>
      </w:r>
    </w:p>
    <w:p w:rsidR="00EB2F14" w:rsidRPr="00304DFE" w:rsidRDefault="00EB2F14" w:rsidP="00304DFE">
      <w:pPr>
        <w:spacing w:after="0" w:line="240" w:lineRule="auto"/>
        <w:jc w:val="left"/>
        <w:rPr>
          <w:rFonts w:ascii="Arial" w:hAnsi="Arial" w:cs="Arial"/>
          <w:sz w:val="20"/>
          <w:szCs w:val="20"/>
        </w:rPr>
      </w:pPr>
      <w:r w:rsidRPr="00304DFE">
        <w:rPr>
          <w:rFonts w:ascii="Arial" w:hAnsi="Arial" w:cs="Arial"/>
          <w:sz w:val="20"/>
          <w:szCs w:val="20"/>
        </w:rPr>
        <w:t>In the previous financial year, the Minister withdrew the formal submission of the Strategic Plan (2020-2025) and the APP of the IDT. In spite of, in the Budget Vote report of 2020/21, requesting the updated plans to transform, restructure, or dissolve the entity, the committee did not receive information from the Minister or the DPWI.</w:t>
      </w:r>
    </w:p>
    <w:p w:rsidR="00EB2F14" w:rsidRPr="00304DFE" w:rsidRDefault="00EB2F14" w:rsidP="00304DFE">
      <w:pPr>
        <w:spacing w:after="0" w:line="240" w:lineRule="auto"/>
        <w:jc w:val="left"/>
        <w:rPr>
          <w:rFonts w:ascii="Arial" w:hAnsi="Arial" w:cs="Arial"/>
          <w:sz w:val="20"/>
          <w:szCs w:val="20"/>
        </w:rPr>
      </w:pPr>
      <w:r w:rsidRPr="00304DFE">
        <w:rPr>
          <w:rFonts w:ascii="Arial" w:hAnsi="Arial" w:cs="Arial"/>
          <w:sz w:val="20"/>
          <w:szCs w:val="20"/>
        </w:rPr>
        <w:t xml:space="preserve">In the absence of updated information of what would happen to the entity, the important social infrastructure mandate it has to deliver, and the personnel that were employed in its organizational structure, the Portfolio Committee listed the following as background and a summary of the challenges that the entity faced involving the key task of project managing social infrastructure delivery across the provinces and regions of the country. </w:t>
      </w:r>
    </w:p>
    <w:p w:rsidR="00340226" w:rsidRPr="00304DFE" w:rsidRDefault="00340226" w:rsidP="00304DFE">
      <w:pPr>
        <w:spacing w:after="0" w:line="240" w:lineRule="auto"/>
        <w:jc w:val="left"/>
        <w:rPr>
          <w:rFonts w:ascii="Arial" w:hAnsi="Arial" w:cs="Arial"/>
          <w:b/>
          <w:sz w:val="20"/>
          <w:szCs w:val="20"/>
        </w:rPr>
      </w:pPr>
    </w:p>
    <w:p w:rsidR="00EB2F14" w:rsidRPr="00304DFE" w:rsidRDefault="00EB2F14" w:rsidP="00304DFE">
      <w:pPr>
        <w:spacing w:after="0" w:line="240" w:lineRule="auto"/>
        <w:jc w:val="left"/>
        <w:rPr>
          <w:rFonts w:ascii="Arial" w:hAnsi="Arial" w:cs="Arial"/>
          <w:b/>
          <w:sz w:val="20"/>
          <w:szCs w:val="20"/>
        </w:rPr>
      </w:pPr>
      <w:r w:rsidRPr="00304DFE">
        <w:rPr>
          <w:rFonts w:ascii="Arial" w:hAnsi="Arial" w:cs="Arial"/>
          <w:b/>
          <w:sz w:val="20"/>
          <w:szCs w:val="20"/>
        </w:rPr>
        <w:t>6.3.1. Background:</w:t>
      </w:r>
    </w:p>
    <w:p w:rsidR="00EB2F14" w:rsidRPr="00304DFE" w:rsidRDefault="00EB2F14" w:rsidP="00304DFE">
      <w:pPr>
        <w:spacing w:after="0" w:line="240" w:lineRule="auto"/>
        <w:jc w:val="left"/>
        <w:rPr>
          <w:rFonts w:ascii="Arial" w:hAnsi="Arial" w:cs="Arial"/>
          <w:sz w:val="20"/>
          <w:szCs w:val="20"/>
        </w:rPr>
      </w:pPr>
      <w:r w:rsidRPr="00304DFE">
        <w:rPr>
          <w:rFonts w:ascii="Arial" w:hAnsi="Arial" w:cs="Arial"/>
          <w:sz w:val="20"/>
          <w:szCs w:val="20"/>
        </w:rPr>
        <w:t>The IDT evolved from a grant</w:t>
      </w:r>
      <w:r w:rsidRPr="00304DFE">
        <w:rPr>
          <w:rFonts w:ascii="Cambria Math" w:hAnsi="Cambria Math" w:cs="Cambria Math"/>
          <w:sz w:val="20"/>
          <w:szCs w:val="20"/>
        </w:rPr>
        <w:t>‐</w:t>
      </w:r>
      <w:r w:rsidRPr="00304DFE">
        <w:rPr>
          <w:rFonts w:ascii="Arial" w:hAnsi="Arial" w:cs="Arial"/>
          <w:sz w:val="20"/>
          <w:szCs w:val="20"/>
        </w:rPr>
        <w:t>making organisation into a responsive development agency with a well</w:t>
      </w:r>
      <w:r w:rsidRPr="00304DFE">
        <w:rPr>
          <w:rFonts w:ascii="Cambria Math" w:hAnsi="Cambria Math" w:cs="Cambria Math"/>
          <w:sz w:val="20"/>
          <w:szCs w:val="20"/>
        </w:rPr>
        <w:t>‐</w:t>
      </w:r>
      <w:r w:rsidRPr="00304DFE">
        <w:rPr>
          <w:rFonts w:ascii="Arial" w:hAnsi="Arial" w:cs="Arial"/>
          <w:sz w:val="20"/>
          <w:szCs w:val="20"/>
        </w:rPr>
        <w:t xml:space="preserve">established footprint across South Africa. </w:t>
      </w:r>
    </w:p>
    <w:p w:rsidR="00EB2F14" w:rsidRPr="00304DFE" w:rsidRDefault="00EB2F14" w:rsidP="00304DFE">
      <w:pPr>
        <w:spacing w:after="0" w:line="240" w:lineRule="auto"/>
        <w:jc w:val="left"/>
        <w:rPr>
          <w:rFonts w:ascii="Arial" w:hAnsi="Arial" w:cs="Arial"/>
          <w:sz w:val="20"/>
          <w:szCs w:val="20"/>
        </w:rPr>
      </w:pPr>
      <w:r w:rsidRPr="00304DFE">
        <w:rPr>
          <w:rFonts w:ascii="Arial" w:hAnsi="Arial" w:cs="Arial"/>
          <w:sz w:val="20"/>
          <w:szCs w:val="20"/>
        </w:rPr>
        <w:t xml:space="preserve">The IDT augments government’s capacity to achieve the objectives of the National Development Plan (NDP) and Vision 2030. A review and transformation process has been started during the 2014 to 2019 five-year administration to strengthen this role. This included a confirmation of the IDT’s mandate to deliver social infrastructure cost effectively. </w:t>
      </w:r>
    </w:p>
    <w:p w:rsidR="00EB2F14" w:rsidRPr="00304DFE" w:rsidRDefault="00EB2F14" w:rsidP="00304DFE">
      <w:pPr>
        <w:pStyle w:val="Default"/>
        <w:rPr>
          <w:color w:val="auto"/>
          <w:sz w:val="20"/>
          <w:szCs w:val="20"/>
        </w:rPr>
      </w:pPr>
      <w:r w:rsidRPr="00304DFE">
        <w:rPr>
          <w:color w:val="auto"/>
          <w:sz w:val="20"/>
          <w:szCs w:val="20"/>
        </w:rPr>
        <w:t xml:space="preserve">The IDT is the public works and infrastructure entity that should use its resources in the initiation, planning and implementation of innovative and sustainable development projects, to positively address the challenges in which geo-spatial patterns of poverty, inequality, unemployment and underdevelopment occurs in the regions and provinces of the country. </w:t>
      </w:r>
    </w:p>
    <w:p w:rsidR="00EB2F14" w:rsidRPr="00304DFE" w:rsidRDefault="00EB2F14" w:rsidP="00304DFE">
      <w:pPr>
        <w:pStyle w:val="Default"/>
        <w:rPr>
          <w:color w:val="auto"/>
          <w:sz w:val="20"/>
          <w:szCs w:val="20"/>
        </w:rPr>
      </w:pPr>
    </w:p>
    <w:p w:rsidR="00EB2F14" w:rsidRPr="00304DFE" w:rsidRDefault="00EB2F14" w:rsidP="00304DFE">
      <w:pPr>
        <w:spacing w:after="0" w:line="240" w:lineRule="auto"/>
        <w:jc w:val="left"/>
        <w:rPr>
          <w:rFonts w:ascii="Arial" w:hAnsi="Arial" w:cs="Arial"/>
          <w:sz w:val="20"/>
          <w:szCs w:val="20"/>
        </w:rPr>
      </w:pPr>
      <w:r w:rsidRPr="00304DFE">
        <w:rPr>
          <w:rFonts w:ascii="Arial" w:hAnsi="Arial" w:cs="Arial"/>
          <w:sz w:val="20"/>
          <w:szCs w:val="20"/>
        </w:rPr>
        <w:t>This function of the entity was underpinned by the 1997 government resolution to reconstitute the IDT as a development agency and public entity to support all spheres of government. It followed Cabinet endorsement of a recommendation of a Cabinet Advisory Committee that, inter alia, “</w:t>
      </w:r>
      <w:r w:rsidRPr="00304DFE">
        <w:rPr>
          <w:rFonts w:ascii="Arial" w:hAnsi="Arial" w:cs="Arial"/>
          <w:i/>
          <w:iCs/>
          <w:sz w:val="20"/>
          <w:szCs w:val="20"/>
        </w:rPr>
        <w:t>The IDT must be transformed into a government development agency that will implement projects which are commissioned by government departments. It must cease to be a civil society organisation, an independent agency or funding agency</w:t>
      </w:r>
      <w:r w:rsidRPr="00304DFE">
        <w:rPr>
          <w:rFonts w:ascii="Arial" w:hAnsi="Arial" w:cs="Arial"/>
          <w:sz w:val="20"/>
          <w:szCs w:val="20"/>
        </w:rPr>
        <w:t>.”</w:t>
      </w:r>
      <w:r w:rsidRPr="00304DFE">
        <w:rPr>
          <w:rStyle w:val="FootnoteReference"/>
          <w:rFonts w:ascii="Arial" w:hAnsi="Arial" w:cs="Arial"/>
          <w:sz w:val="20"/>
          <w:szCs w:val="20"/>
        </w:rPr>
        <w:footnoteReference w:id="22"/>
      </w:r>
      <w:r w:rsidRPr="00304DFE">
        <w:rPr>
          <w:rFonts w:ascii="Arial" w:hAnsi="Arial" w:cs="Arial"/>
          <w:sz w:val="20"/>
          <w:szCs w:val="20"/>
        </w:rPr>
        <w:t xml:space="preserve"> Building on its effectiveness as a civil society body and redistributive mechanism, the IDT was integrated into the public service delivery system in 1999 with the promulgation of the Public Finance Management Act (PFMA) (Act 1 of 1999), as amended, and listed as a Schedule 2 Major Public Entity. The 1997 mandate of the IDT remains in place.</w:t>
      </w:r>
    </w:p>
    <w:p w:rsidR="00EB2F14" w:rsidRPr="00304DFE" w:rsidRDefault="00EB2F14" w:rsidP="00304DFE">
      <w:pPr>
        <w:pStyle w:val="Heading3"/>
        <w:keepNext w:val="0"/>
        <w:keepLines w:val="0"/>
        <w:widowControl w:val="0"/>
        <w:tabs>
          <w:tab w:val="left" w:pos="834"/>
          <w:tab w:val="left" w:pos="835"/>
        </w:tabs>
        <w:autoSpaceDE w:val="0"/>
        <w:autoSpaceDN w:val="0"/>
        <w:spacing w:before="0" w:line="240" w:lineRule="auto"/>
        <w:jc w:val="left"/>
        <w:rPr>
          <w:rFonts w:ascii="Arial" w:hAnsi="Arial" w:cs="Arial"/>
          <w:sz w:val="20"/>
          <w:szCs w:val="20"/>
        </w:rPr>
      </w:pPr>
      <w:r w:rsidRPr="00304DFE">
        <w:rPr>
          <w:rFonts w:ascii="Arial" w:hAnsi="Arial" w:cs="Arial"/>
          <w:sz w:val="20"/>
          <w:szCs w:val="20"/>
        </w:rPr>
        <w:t>Over the last few years</w:t>
      </w:r>
      <w:r w:rsidR="00CA55B2" w:rsidRPr="00304DFE">
        <w:rPr>
          <w:rFonts w:ascii="Arial" w:hAnsi="Arial" w:cs="Arial"/>
          <w:sz w:val="20"/>
          <w:szCs w:val="20"/>
        </w:rPr>
        <w:t xml:space="preserve"> (2018/19 to the present)</w:t>
      </w:r>
      <w:r w:rsidRPr="00304DFE">
        <w:rPr>
          <w:rFonts w:ascii="Arial" w:hAnsi="Arial" w:cs="Arial"/>
          <w:sz w:val="20"/>
          <w:szCs w:val="20"/>
        </w:rPr>
        <w:t xml:space="preserve"> the entity and the Minister recognised the operational and financial challenges that it faced due to its inability to collect management fees owed to it. This resulted reduced trust between the entity, client departments, and a decline in its business portfolio caused its deficits to grow substantially. The entity had been undergoing a long drawn outtransformationprocess thatincludedarevisionofitsoperatingmodel and organisational redesign. It remained firmly focused on achieving business growth and achieving long-term sustainability. The Board and management approved a turnaround plan aimed at repositioning the entity to be financially viable and self-sustaining.</w:t>
      </w:r>
    </w:p>
    <w:p w:rsidR="00EB2F14" w:rsidRPr="00304DFE" w:rsidRDefault="00EB2F14" w:rsidP="00304DFE">
      <w:pPr>
        <w:spacing w:after="0" w:line="240" w:lineRule="auto"/>
        <w:jc w:val="left"/>
        <w:rPr>
          <w:rFonts w:ascii="Arial" w:hAnsi="Arial" w:cs="Arial"/>
          <w:sz w:val="20"/>
          <w:szCs w:val="20"/>
        </w:rPr>
      </w:pPr>
    </w:p>
    <w:p w:rsidR="00EB2F14" w:rsidRPr="00304DFE" w:rsidRDefault="00EB2F14" w:rsidP="00304DFE">
      <w:pPr>
        <w:spacing w:after="0" w:line="240" w:lineRule="auto"/>
        <w:jc w:val="left"/>
        <w:rPr>
          <w:rFonts w:ascii="Arial" w:hAnsi="Arial" w:cs="Arial"/>
          <w:sz w:val="20"/>
          <w:szCs w:val="20"/>
        </w:rPr>
      </w:pPr>
      <w:r w:rsidRPr="00304DFE">
        <w:rPr>
          <w:rFonts w:ascii="Arial" w:hAnsi="Arial" w:cs="Arial"/>
          <w:sz w:val="20"/>
          <w:szCs w:val="20"/>
        </w:rPr>
        <w:t>All development reviews conducted by government, i.e. 5, 10 and 20 years</w:t>
      </w:r>
      <w:r w:rsidRPr="00304DFE">
        <w:rPr>
          <w:rStyle w:val="FootnoteReference"/>
          <w:rFonts w:ascii="Arial" w:hAnsi="Arial" w:cs="Arial"/>
          <w:sz w:val="20"/>
          <w:szCs w:val="20"/>
        </w:rPr>
        <w:footnoteReference w:id="23"/>
      </w:r>
      <w:r w:rsidRPr="00304DFE">
        <w:rPr>
          <w:rFonts w:ascii="Arial" w:hAnsi="Arial" w:cs="Arial"/>
          <w:sz w:val="20"/>
          <w:szCs w:val="20"/>
        </w:rPr>
        <w:t>, as well as the NDP 2030 placed emphasis on the need to build the capacity of government as a prerequisite for the attainment of its development imperatives. Thus, rather than duplicate programmes, or possibly positioning the IDT as a super agency that could usurp the functions of the DPW, the PMTE, or other government departments, the review of the IDT’s mandate was important to enhance the objective of building a capable developmental state. The functions of the IDT is crucial for social infrastructure development across the urban and rural divide including redressing town and city geo-spatial planning that continued the inherited apartheid model. This role of the DPWI, PMTE and an entity such as the IDT is a key pillar on which future economic growth must take place. It is therefore strategically aligned to the policy objectives stated in the NDP, ERRP, and the tasks listed in the 202</w:t>
      </w:r>
      <w:r w:rsidR="00301B64" w:rsidRPr="00304DFE">
        <w:rPr>
          <w:rFonts w:ascii="Arial" w:hAnsi="Arial" w:cs="Arial"/>
          <w:sz w:val="20"/>
          <w:szCs w:val="20"/>
        </w:rPr>
        <w:t>2</w:t>
      </w:r>
      <w:r w:rsidRPr="00304DFE">
        <w:rPr>
          <w:rFonts w:ascii="Arial" w:hAnsi="Arial" w:cs="Arial"/>
          <w:sz w:val="20"/>
          <w:szCs w:val="20"/>
        </w:rPr>
        <w:t>/2</w:t>
      </w:r>
      <w:r w:rsidR="00301B64" w:rsidRPr="00304DFE">
        <w:rPr>
          <w:rFonts w:ascii="Arial" w:hAnsi="Arial" w:cs="Arial"/>
          <w:sz w:val="20"/>
          <w:szCs w:val="20"/>
        </w:rPr>
        <w:t>3</w:t>
      </w:r>
      <w:r w:rsidRPr="00304DFE">
        <w:rPr>
          <w:rFonts w:ascii="Arial" w:hAnsi="Arial" w:cs="Arial"/>
          <w:sz w:val="20"/>
          <w:szCs w:val="20"/>
        </w:rPr>
        <w:t xml:space="preserve"> SONA.</w:t>
      </w:r>
    </w:p>
    <w:p w:rsidR="00EB2F14" w:rsidRPr="00304DFE" w:rsidRDefault="00EB2F14" w:rsidP="00304DFE">
      <w:pPr>
        <w:spacing w:after="0" w:line="240" w:lineRule="auto"/>
        <w:jc w:val="left"/>
        <w:rPr>
          <w:rFonts w:ascii="Arial" w:hAnsi="Arial" w:cs="Arial"/>
          <w:b/>
          <w:sz w:val="20"/>
          <w:szCs w:val="20"/>
        </w:rPr>
      </w:pPr>
    </w:p>
    <w:p w:rsidR="00EB2F14" w:rsidRPr="00304DFE" w:rsidRDefault="00EB2F14" w:rsidP="00304DFE">
      <w:pPr>
        <w:spacing w:after="0" w:line="240" w:lineRule="auto"/>
        <w:jc w:val="left"/>
        <w:rPr>
          <w:rFonts w:ascii="Arial" w:hAnsi="Arial" w:cs="Arial"/>
          <w:b/>
          <w:sz w:val="20"/>
          <w:szCs w:val="20"/>
        </w:rPr>
      </w:pPr>
      <w:r w:rsidRPr="00304DFE">
        <w:rPr>
          <w:rFonts w:ascii="Arial" w:hAnsi="Arial" w:cs="Arial"/>
          <w:b/>
          <w:sz w:val="20"/>
          <w:szCs w:val="20"/>
        </w:rPr>
        <w:t>6.3.2. Summary of Challenges:</w:t>
      </w:r>
    </w:p>
    <w:p w:rsidR="00EB2F14" w:rsidRPr="00304DFE" w:rsidRDefault="00EB2F14" w:rsidP="00304DFE">
      <w:pPr>
        <w:numPr>
          <w:ilvl w:val="1"/>
          <w:numId w:val="5"/>
        </w:numPr>
        <w:tabs>
          <w:tab w:val="clear" w:pos="1440"/>
          <w:tab w:val="num" w:pos="567"/>
        </w:tabs>
        <w:spacing w:after="0" w:line="240" w:lineRule="auto"/>
        <w:ind w:left="567" w:hanging="425"/>
        <w:jc w:val="left"/>
        <w:rPr>
          <w:rFonts w:ascii="Arial" w:hAnsi="Arial" w:cs="Arial"/>
          <w:sz w:val="20"/>
          <w:szCs w:val="20"/>
        </w:rPr>
      </w:pPr>
      <w:r w:rsidRPr="00304DFE">
        <w:rPr>
          <w:rFonts w:ascii="Arial" w:hAnsi="Arial" w:cs="Arial"/>
          <w:sz w:val="20"/>
          <w:szCs w:val="20"/>
          <w:lang w:val="en-US"/>
        </w:rPr>
        <w:t>In spite of a long drawn-out transformation process, the IDT was not converted from a schedule 2 to a schedule 3A public entity;</w:t>
      </w:r>
    </w:p>
    <w:p w:rsidR="00EB2F14" w:rsidRPr="00304DFE" w:rsidRDefault="00EB2F14" w:rsidP="00304DFE">
      <w:pPr>
        <w:numPr>
          <w:ilvl w:val="1"/>
          <w:numId w:val="5"/>
        </w:numPr>
        <w:tabs>
          <w:tab w:val="clear" w:pos="1440"/>
          <w:tab w:val="num" w:pos="567"/>
          <w:tab w:val="num" w:pos="1134"/>
        </w:tabs>
        <w:spacing w:after="0" w:line="240" w:lineRule="auto"/>
        <w:ind w:left="567" w:hanging="425"/>
        <w:jc w:val="left"/>
        <w:rPr>
          <w:rFonts w:ascii="Arial" w:hAnsi="Arial" w:cs="Arial"/>
          <w:sz w:val="20"/>
          <w:szCs w:val="20"/>
        </w:rPr>
      </w:pPr>
      <w:r w:rsidRPr="00304DFE">
        <w:rPr>
          <w:rFonts w:ascii="Arial" w:hAnsi="Arial" w:cs="Arial"/>
          <w:sz w:val="20"/>
          <w:szCs w:val="20"/>
          <w:lang w:val="en-US"/>
        </w:rPr>
        <w:t>The policy leader and the DPWI as lead department did not report on progress with the implementation of any aspect of the 2018 Turnaround Plan including how to align the IDT and the DPWI’s mandates.</w:t>
      </w:r>
    </w:p>
    <w:p w:rsidR="00EB2F14" w:rsidRPr="00304DFE" w:rsidRDefault="00EB2F14" w:rsidP="00304DFE">
      <w:pPr>
        <w:numPr>
          <w:ilvl w:val="1"/>
          <w:numId w:val="5"/>
        </w:numPr>
        <w:tabs>
          <w:tab w:val="clear" w:pos="1440"/>
          <w:tab w:val="num" w:pos="567"/>
        </w:tabs>
        <w:spacing w:after="0" w:line="240" w:lineRule="auto"/>
        <w:ind w:left="567" w:hanging="425"/>
        <w:jc w:val="left"/>
        <w:rPr>
          <w:rFonts w:ascii="Arial" w:hAnsi="Arial" w:cs="Arial"/>
          <w:sz w:val="20"/>
          <w:szCs w:val="20"/>
        </w:rPr>
      </w:pPr>
      <w:r w:rsidRPr="00304DFE">
        <w:rPr>
          <w:rFonts w:ascii="Arial" w:hAnsi="Arial" w:cs="Arial"/>
          <w:sz w:val="20"/>
          <w:szCs w:val="20"/>
        </w:rPr>
        <w:t>In spite of the knowledge that the IDT was unable to collect management fees from client departments for project management services to construct social infrastructure projects, nothing was done to enforce debt payment by client departments.</w:t>
      </w:r>
    </w:p>
    <w:p w:rsidR="00EB2F14" w:rsidRPr="00304DFE" w:rsidRDefault="00EB2F14" w:rsidP="00304DFE">
      <w:pPr>
        <w:numPr>
          <w:ilvl w:val="1"/>
          <w:numId w:val="5"/>
        </w:numPr>
        <w:tabs>
          <w:tab w:val="clear" w:pos="1440"/>
          <w:tab w:val="num" w:pos="567"/>
        </w:tabs>
        <w:spacing w:after="0" w:line="240" w:lineRule="auto"/>
        <w:ind w:left="567" w:hanging="425"/>
        <w:jc w:val="left"/>
        <w:rPr>
          <w:rFonts w:ascii="Arial" w:hAnsi="Arial" w:cs="Arial"/>
          <w:sz w:val="20"/>
          <w:szCs w:val="20"/>
        </w:rPr>
      </w:pPr>
      <w:r w:rsidRPr="00304DFE">
        <w:rPr>
          <w:rFonts w:ascii="Arial" w:hAnsi="Arial" w:cs="Arial"/>
          <w:sz w:val="20"/>
          <w:szCs w:val="20"/>
        </w:rPr>
        <w:t>The long drawn-out transformation process of the IDT caused competent administration and financial management personnel to leave and this weakened its abilities to collect debt, and negatively affected financial management, and caused compliance with legislation and regulations to suffer.</w:t>
      </w:r>
    </w:p>
    <w:p w:rsidR="00EB2F14" w:rsidRPr="00304DFE" w:rsidRDefault="00EB2F14" w:rsidP="00304DFE">
      <w:pPr>
        <w:numPr>
          <w:ilvl w:val="1"/>
          <w:numId w:val="5"/>
        </w:numPr>
        <w:tabs>
          <w:tab w:val="clear" w:pos="1440"/>
          <w:tab w:val="num" w:pos="567"/>
        </w:tabs>
        <w:spacing w:after="0" w:line="240" w:lineRule="auto"/>
        <w:ind w:left="567" w:hanging="425"/>
        <w:jc w:val="left"/>
        <w:rPr>
          <w:rFonts w:ascii="Arial" w:hAnsi="Arial" w:cs="Arial"/>
          <w:sz w:val="20"/>
          <w:szCs w:val="20"/>
        </w:rPr>
      </w:pPr>
      <w:r w:rsidRPr="00304DFE">
        <w:rPr>
          <w:rFonts w:ascii="Arial" w:hAnsi="Arial" w:cs="Arial"/>
          <w:sz w:val="20"/>
          <w:szCs w:val="20"/>
          <w:lang w:val="en-US"/>
        </w:rPr>
        <w:t>These resulted in negative audit findings made by the Auditor-General in its latest Management Report and previous Annual Financial Performance Reports.</w:t>
      </w:r>
    </w:p>
    <w:p w:rsidR="00EB2F14" w:rsidRPr="00304DFE" w:rsidRDefault="00EB2F14" w:rsidP="00304DFE">
      <w:pPr>
        <w:numPr>
          <w:ilvl w:val="1"/>
          <w:numId w:val="5"/>
        </w:numPr>
        <w:tabs>
          <w:tab w:val="clear" w:pos="1440"/>
          <w:tab w:val="num" w:pos="567"/>
        </w:tabs>
        <w:spacing w:after="0" w:line="240" w:lineRule="auto"/>
        <w:ind w:left="567" w:hanging="425"/>
        <w:jc w:val="left"/>
        <w:rPr>
          <w:rFonts w:ascii="Arial" w:hAnsi="Arial" w:cs="Arial"/>
          <w:sz w:val="20"/>
          <w:szCs w:val="20"/>
        </w:rPr>
      </w:pPr>
      <w:r w:rsidRPr="00304DFE">
        <w:rPr>
          <w:rFonts w:ascii="Arial" w:hAnsi="Arial" w:cs="Arial"/>
          <w:sz w:val="20"/>
          <w:szCs w:val="20"/>
        </w:rPr>
        <w:t>The IDT suffered from a trust deficit with government departments looking for project management, and maintenance services from other entities such as Coega Development Corporation and the Development Bank of South Africa (DBSA).</w:t>
      </w:r>
    </w:p>
    <w:p w:rsidR="00EB2F14" w:rsidRPr="00304DFE" w:rsidRDefault="00EB2F14" w:rsidP="00304DFE">
      <w:pPr>
        <w:numPr>
          <w:ilvl w:val="1"/>
          <w:numId w:val="5"/>
        </w:numPr>
        <w:tabs>
          <w:tab w:val="clear" w:pos="1440"/>
          <w:tab w:val="num" w:pos="567"/>
        </w:tabs>
        <w:spacing w:after="0" w:line="240" w:lineRule="auto"/>
        <w:ind w:left="567" w:hanging="425"/>
        <w:jc w:val="left"/>
        <w:rPr>
          <w:rFonts w:ascii="Arial" w:hAnsi="Arial" w:cs="Arial"/>
          <w:sz w:val="20"/>
          <w:szCs w:val="20"/>
        </w:rPr>
      </w:pPr>
      <w:r w:rsidRPr="00304DFE">
        <w:rPr>
          <w:rFonts w:ascii="Arial" w:hAnsi="Arial" w:cs="Arial"/>
          <w:sz w:val="20"/>
          <w:szCs w:val="20"/>
        </w:rPr>
        <w:t xml:space="preserve">The Board of the IDT lost members, which meant that it could not appoint financial, and management personnel. </w:t>
      </w:r>
    </w:p>
    <w:p w:rsidR="00EB2F14" w:rsidRPr="00304DFE" w:rsidRDefault="00EB2F14" w:rsidP="00304DFE">
      <w:pPr>
        <w:numPr>
          <w:ilvl w:val="1"/>
          <w:numId w:val="5"/>
        </w:numPr>
        <w:tabs>
          <w:tab w:val="clear" w:pos="1440"/>
          <w:tab w:val="num" w:pos="567"/>
        </w:tabs>
        <w:spacing w:after="0" w:line="240" w:lineRule="auto"/>
        <w:ind w:left="567" w:hanging="425"/>
        <w:jc w:val="left"/>
        <w:rPr>
          <w:rFonts w:ascii="Arial" w:hAnsi="Arial" w:cs="Arial"/>
          <w:sz w:val="20"/>
          <w:szCs w:val="20"/>
        </w:rPr>
      </w:pPr>
      <w:r w:rsidRPr="00304DFE">
        <w:rPr>
          <w:rFonts w:ascii="Arial" w:hAnsi="Arial" w:cs="Arial"/>
          <w:sz w:val="20"/>
          <w:szCs w:val="20"/>
        </w:rPr>
        <w:t xml:space="preserve">The </w:t>
      </w:r>
      <w:r w:rsidRPr="00304DFE">
        <w:rPr>
          <w:rFonts w:ascii="Arial" w:hAnsi="Arial" w:cs="Arial"/>
          <w:sz w:val="20"/>
          <w:szCs w:val="20"/>
          <w:lang w:val="en-US"/>
        </w:rPr>
        <w:t>Minister as Executive Authority and p</w:t>
      </w:r>
      <w:r w:rsidRPr="00304DFE">
        <w:rPr>
          <w:rFonts w:ascii="Arial" w:hAnsi="Arial" w:cs="Arial"/>
          <w:sz w:val="20"/>
          <w:szCs w:val="20"/>
        </w:rPr>
        <w:t xml:space="preserve">olicy leadership did not timeously assist to ensure that the Board was quorate to develop restructuring and organizational design processes. </w:t>
      </w:r>
      <w:r w:rsidRPr="00304DFE">
        <w:rPr>
          <w:rFonts w:ascii="Arial" w:hAnsi="Arial" w:cs="Arial"/>
          <w:sz w:val="20"/>
          <w:szCs w:val="20"/>
          <w:lang w:val="en-US"/>
        </w:rPr>
        <w:t>The on-going inconsistencies in the composition of the Board to ensure that it is quorate bedeviled attempts to put it on a p</w:t>
      </w:r>
      <w:r w:rsidR="00297034" w:rsidRPr="00304DFE">
        <w:rPr>
          <w:rFonts w:ascii="Arial" w:hAnsi="Arial" w:cs="Arial"/>
          <w:sz w:val="20"/>
          <w:szCs w:val="20"/>
          <w:lang w:val="en-US"/>
        </w:rPr>
        <w:t>ath of recovery. The</w:t>
      </w:r>
      <w:r w:rsidR="000022D1" w:rsidRPr="00304DFE">
        <w:rPr>
          <w:rFonts w:ascii="Arial" w:hAnsi="Arial" w:cs="Arial"/>
          <w:sz w:val="20"/>
          <w:szCs w:val="20"/>
          <w:lang w:val="en-US"/>
        </w:rPr>
        <w:t xml:space="preserve"> Executive Authority has</w:t>
      </w:r>
      <w:r w:rsidRPr="00304DFE">
        <w:rPr>
          <w:rFonts w:ascii="Arial" w:hAnsi="Arial" w:cs="Arial"/>
          <w:sz w:val="20"/>
          <w:szCs w:val="20"/>
          <w:lang w:val="en-US"/>
        </w:rPr>
        <w:t xml:space="preserve"> to ensure this is returned to stability, as it has led to several staff members suffering job losses - security of employment for all staff must be urgently restored.</w:t>
      </w:r>
    </w:p>
    <w:p w:rsidR="00EB2F14" w:rsidRPr="00304DFE" w:rsidRDefault="00EB2F14" w:rsidP="00304DFE">
      <w:pPr>
        <w:spacing w:after="0" w:line="240" w:lineRule="auto"/>
        <w:jc w:val="left"/>
        <w:rPr>
          <w:rFonts w:ascii="Arial" w:hAnsi="Arial" w:cs="Arial"/>
          <w:b/>
          <w:color w:val="5B9BD5" w:themeColor="accent1"/>
          <w:sz w:val="20"/>
          <w:szCs w:val="20"/>
        </w:rPr>
      </w:pPr>
    </w:p>
    <w:p w:rsidR="00EB2F14" w:rsidRPr="00304DFE" w:rsidRDefault="00EB2F14" w:rsidP="00304DFE">
      <w:pPr>
        <w:spacing w:after="0" w:line="240" w:lineRule="auto"/>
        <w:jc w:val="left"/>
        <w:rPr>
          <w:rFonts w:ascii="Arial" w:hAnsi="Arial" w:cs="Arial"/>
          <w:b/>
          <w:sz w:val="20"/>
          <w:szCs w:val="20"/>
        </w:rPr>
      </w:pPr>
      <w:r w:rsidRPr="00304DFE">
        <w:rPr>
          <w:rFonts w:ascii="Arial" w:hAnsi="Arial" w:cs="Arial"/>
          <w:b/>
          <w:sz w:val="20"/>
          <w:szCs w:val="20"/>
        </w:rPr>
        <w:t>6.3.3. Strategy to deal with the entity’s challenge:</w:t>
      </w:r>
    </w:p>
    <w:p w:rsidR="00EB2F14" w:rsidRPr="00304DFE" w:rsidRDefault="00EB2F14" w:rsidP="00304DFE">
      <w:pPr>
        <w:pStyle w:val="CommentText"/>
        <w:spacing w:after="0"/>
        <w:rPr>
          <w:rFonts w:ascii="Arial" w:hAnsi="Arial" w:cs="Arial"/>
        </w:rPr>
      </w:pPr>
      <w:r w:rsidRPr="00304DFE">
        <w:rPr>
          <w:rFonts w:ascii="Arial" w:hAnsi="Arial" w:cs="Arial"/>
        </w:rPr>
        <w:t>The DPW</w:t>
      </w:r>
      <w:r w:rsidR="00BA25A1" w:rsidRPr="00304DFE">
        <w:rPr>
          <w:rFonts w:ascii="Arial" w:hAnsi="Arial" w:cs="Arial"/>
        </w:rPr>
        <w:t>I</w:t>
      </w:r>
      <w:r w:rsidRPr="00304DFE">
        <w:rPr>
          <w:rFonts w:ascii="Arial" w:hAnsi="Arial" w:cs="Arial"/>
        </w:rPr>
        <w:t xml:space="preserve"> stated that the IDT had to be transformed into a more technically proficient, social infrastructure delivery agency. This process would be undertaken by a task team that include the National Treasury, DPW, the IDT, Public Service and Administration and other key role players. </w:t>
      </w:r>
    </w:p>
    <w:p w:rsidR="00EB2F14" w:rsidRPr="00304DFE" w:rsidRDefault="00EB2F14" w:rsidP="00304DFE">
      <w:pPr>
        <w:pStyle w:val="CommentText"/>
        <w:spacing w:after="0"/>
        <w:rPr>
          <w:rFonts w:ascii="Arial" w:hAnsi="Arial" w:cs="Arial"/>
        </w:rPr>
      </w:pPr>
      <w:r w:rsidRPr="00304DFE">
        <w:rPr>
          <w:rFonts w:ascii="Arial" w:hAnsi="Arial" w:cs="Arial"/>
        </w:rPr>
        <w:t>The plan was to pattern the newly configured IDT along the same model as that of the Government Technical Advisory Centre (GTAC)</w:t>
      </w:r>
      <w:r w:rsidRPr="00304DFE">
        <w:rPr>
          <w:rStyle w:val="FootnoteReference"/>
          <w:rFonts w:ascii="Arial" w:hAnsi="Arial" w:cs="Arial"/>
        </w:rPr>
        <w:footnoteReference w:id="24"/>
      </w:r>
      <w:r w:rsidRPr="00304DFE">
        <w:rPr>
          <w:rFonts w:ascii="Arial" w:hAnsi="Arial" w:cs="Arial"/>
        </w:rPr>
        <w:t xml:space="preserve">. This model results in a highly professional advanced technical advisory agency that provides </w:t>
      </w:r>
      <w:r w:rsidRPr="00304DFE">
        <w:rPr>
          <w:rFonts w:ascii="Arial" w:hAnsi="Arial" w:cs="Arial"/>
          <w:i/>
        </w:rPr>
        <w:t>programme</w:t>
      </w:r>
      <w:r w:rsidRPr="00304DFE">
        <w:rPr>
          <w:rFonts w:ascii="Arial" w:hAnsi="Arial" w:cs="Arial"/>
        </w:rPr>
        <w:t xml:space="preserve">, </w:t>
      </w:r>
      <w:r w:rsidRPr="00304DFE">
        <w:rPr>
          <w:rFonts w:ascii="Arial" w:hAnsi="Arial" w:cs="Arial"/>
          <w:i/>
        </w:rPr>
        <w:t>project management</w:t>
      </w:r>
      <w:r w:rsidRPr="00304DFE">
        <w:rPr>
          <w:rFonts w:ascii="Arial" w:hAnsi="Arial" w:cs="Arial"/>
        </w:rPr>
        <w:t xml:space="preserve"> and </w:t>
      </w:r>
      <w:r w:rsidRPr="00304DFE">
        <w:rPr>
          <w:rFonts w:ascii="Arial" w:hAnsi="Arial" w:cs="Arial"/>
          <w:i/>
        </w:rPr>
        <w:t xml:space="preserve">transactionsupport </w:t>
      </w:r>
      <w:r w:rsidRPr="00304DFE">
        <w:rPr>
          <w:rFonts w:ascii="Arial" w:hAnsi="Arial" w:cs="Arial"/>
        </w:rPr>
        <w:t xml:space="preserve">to National Treasury and the Minister of Finance. Similar to the GTAC, the new social infrastructure agency would be established as a government component in terms of the Public Service Act. </w:t>
      </w:r>
    </w:p>
    <w:p w:rsidR="00EB2F14" w:rsidRPr="00304DFE" w:rsidRDefault="00EB2F14" w:rsidP="00304DFE">
      <w:pPr>
        <w:pStyle w:val="CommentText"/>
        <w:spacing w:after="0"/>
        <w:rPr>
          <w:rFonts w:ascii="Arial" w:hAnsi="Arial" w:cs="Arial"/>
        </w:rPr>
      </w:pPr>
      <w:r w:rsidRPr="00304DFE">
        <w:rPr>
          <w:rFonts w:ascii="Arial" w:hAnsi="Arial" w:cs="Arial"/>
        </w:rPr>
        <w:t>The DPW asserted that the committee had to keep in mind that the process required a new mandate from the Minister as policy leader.</w:t>
      </w:r>
    </w:p>
    <w:p w:rsidR="00EB2F14" w:rsidRPr="00304DFE" w:rsidRDefault="00EB2F14" w:rsidP="00304DFE">
      <w:pPr>
        <w:pStyle w:val="CommentText"/>
        <w:spacing w:after="0"/>
        <w:rPr>
          <w:rFonts w:ascii="Arial" w:hAnsi="Arial" w:cs="Arial"/>
        </w:rPr>
      </w:pPr>
      <w:r w:rsidRPr="00304DFE">
        <w:rPr>
          <w:rFonts w:ascii="Arial" w:hAnsi="Arial" w:cs="Arial"/>
        </w:rPr>
        <w:t xml:space="preserve">The committee stressed that the Minister as policy leader and the DPWI as the implementer of this policy had to do oversight that is more stringent over the IDT. It stressed, however, that the policy leader and the DPWI was committed to drive the process of restructuring it. </w:t>
      </w:r>
    </w:p>
    <w:p w:rsidR="00BA25A1" w:rsidRPr="00304DFE" w:rsidRDefault="00BA25A1" w:rsidP="00304DFE">
      <w:pPr>
        <w:spacing w:after="0" w:line="240" w:lineRule="auto"/>
        <w:jc w:val="left"/>
        <w:rPr>
          <w:rFonts w:ascii="Arial" w:hAnsi="Arial" w:cs="Arial"/>
          <w:b/>
          <w:bCs/>
          <w:color w:val="000000" w:themeColor="text1"/>
          <w:sz w:val="20"/>
          <w:szCs w:val="20"/>
        </w:rPr>
      </w:pPr>
    </w:p>
    <w:p w:rsidR="00BA25A1" w:rsidRPr="00304DFE" w:rsidRDefault="00BA25A1" w:rsidP="00304DFE">
      <w:pPr>
        <w:spacing w:after="0" w:line="240" w:lineRule="auto"/>
        <w:jc w:val="left"/>
        <w:rPr>
          <w:rFonts w:ascii="Arial" w:hAnsi="Arial" w:cs="Arial"/>
          <w:b/>
          <w:bCs/>
          <w:color w:val="000000" w:themeColor="text1"/>
          <w:sz w:val="20"/>
          <w:szCs w:val="20"/>
        </w:rPr>
      </w:pPr>
      <w:r w:rsidRPr="00304DFE">
        <w:rPr>
          <w:rFonts w:ascii="Arial" w:hAnsi="Arial" w:cs="Arial"/>
          <w:b/>
          <w:bCs/>
          <w:color w:val="000000" w:themeColor="text1"/>
          <w:sz w:val="20"/>
          <w:szCs w:val="20"/>
        </w:rPr>
        <w:br w:type="page"/>
      </w:r>
    </w:p>
    <w:p w:rsidR="00EB2F14" w:rsidRPr="00304DFE" w:rsidRDefault="00743F6A" w:rsidP="00304DFE">
      <w:pPr>
        <w:spacing w:after="0" w:line="240" w:lineRule="auto"/>
        <w:jc w:val="left"/>
        <w:rPr>
          <w:rFonts w:ascii="Arial" w:hAnsi="Arial" w:cs="Arial"/>
          <w:b/>
          <w:bCs/>
          <w:color w:val="000000" w:themeColor="text1"/>
          <w:sz w:val="20"/>
          <w:szCs w:val="20"/>
        </w:rPr>
      </w:pPr>
      <w:r w:rsidRPr="00304DFE">
        <w:rPr>
          <w:rFonts w:ascii="Arial" w:hAnsi="Arial" w:cs="Arial"/>
          <w:b/>
          <w:bCs/>
          <w:color w:val="000000" w:themeColor="text1"/>
          <w:sz w:val="20"/>
          <w:szCs w:val="20"/>
        </w:rPr>
        <w:t xml:space="preserve">6.3.4. </w:t>
      </w:r>
      <w:r w:rsidR="00BA25A1" w:rsidRPr="00304DFE">
        <w:rPr>
          <w:rFonts w:ascii="Arial" w:hAnsi="Arial" w:cs="Arial"/>
          <w:b/>
          <w:bCs/>
          <w:color w:val="000000" w:themeColor="text1"/>
          <w:sz w:val="20"/>
          <w:szCs w:val="20"/>
        </w:rPr>
        <w:t>Strategic positioning:</w:t>
      </w:r>
    </w:p>
    <w:p w:rsidR="00BA25A1" w:rsidRPr="00304DFE" w:rsidRDefault="00BA25A1" w:rsidP="00304DFE">
      <w:pPr>
        <w:spacing w:after="0" w:line="240" w:lineRule="auto"/>
        <w:jc w:val="left"/>
        <w:rPr>
          <w:rFonts w:ascii="Arial" w:hAnsi="Arial" w:cs="Arial"/>
          <w:bCs/>
          <w:sz w:val="20"/>
          <w:szCs w:val="20"/>
        </w:rPr>
      </w:pPr>
      <w:r w:rsidRPr="00304DFE">
        <w:rPr>
          <w:rFonts w:ascii="Arial" w:hAnsi="Arial" w:cs="Arial"/>
          <w:bCs/>
          <w:color w:val="000000" w:themeColor="text1"/>
          <w:sz w:val="20"/>
          <w:szCs w:val="20"/>
        </w:rPr>
        <w:t>The organization</w:t>
      </w:r>
      <w:r w:rsidRPr="00304DFE">
        <w:rPr>
          <w:rFonts w:ascii="Arial" w:hAnsi="Arial" w:cs="Arial"/>
          <w:bCs/>
          <w:sz w:val="20"/>
          <w:szCs w:val="20"/>
        </w:rPr>
        <w:t xml:space="preserve"> identified the following three pillars to </w:t>
      </w:r>
      <w:r w:rsidR="0059699B" w:rsidRPr="00304DFE">
        <w:rPr>
          <w:rFonts w:ascii="Arial" w:hAnsi="Arial" w:cs="Arial"/>
          <w:bCs/>
          <w:sz w:val="20"/>
          <w:szCs w:val="20"/>
        </w:rPr>
        <w:t>re-</w:t>
      </w:r>
      <w:r w:rsidRPr="00304DFE">
        <w:rPr>
          <w:rFonts w:ascii="Arial" w:hAnsi="Arial" w:cs="Arial"/>
          <w:bCs/>
          <w:sz w:val="20"/>
          <w:szCs w:val="20"/>
        </w:rPr>
        <w:t xml:space="preserve">position the organization </w:t>
      </w:r>
      <w:r w:rsidR="0059699B" w:rsidRPr="00304DFE">
        <w:rPr>
          <w:rFonts w:ascii="Arial" w:hAnsi="Arial" w:cs="Arial"/>
          <w:bCs/>
          <w:sz w:val="20"/>
          <w:szCs w:val="20"/>
        </w:rPr>
        <w:t xml:space="preserve">towards credibility and financial sustainability </w:t>
      </w:r>
      <w:r w:rsidR="00761BA2" w:rsidRPr="00304DFE">
        <w:rPr>
          <w:rFonts w:ascii="Arial" w:hAnsi="Arial" w:cs="Arial"/>
          <w:bCs/>
          <w:sz w:val="20"/>
          <w:szCs w:val="20"/>
        </w:rPr>
        <w:t>ove</w:t>
      </w:r>
      <w:r w:rsidRPr="00304DFE">
        <w:rPr>
          <w:rFonts w:ascii="Arial" w:hAnsi="Arial" w:cs="Arial"/>
          <w:bCs/>
          <w:sz w:val="20"/>
          <w:szCs w:val="20"/>
        </w:rPr>
        <w:t>r the period of the MTEF:</w:t>
      </w:r>
    </w:p>
    <w:p w:rsidR="00BA25A1" w:rsidRPr="00304DFE" w:rsidRDefault="00BA25A1" w:rsidP="00304DFE">
      <w:pPr>
        <w:pStyle w:val="Heading6"/>
        <w:keepNext w:val="0"/>
        <w:keepLines w:val="0"/>
        <w:widowControl w:val="0"/>
        <w:numPr>
          <w:ilvl w:val="1"/>
          <w:numId w:val="2"/>
        </w:numPr>
        <w:tabs>
          <w:tab w:val="left" w:pos="1297"/>
          <w:tab w:val="left" w:pos="1298"/>
        </w:tabs>
        <w:autoSpaceDE w:val="0"/>
        <w:autoSpaceDN w:val="0"/>
        <w:spacing w:before="0" w:line="240" w:lineRule="auto"/>
        <w:ind w:hanging="2731"/>
        <w:jc w:val="left"/>
        <w:rPr>
          <w:rFonts w:ascii="Arial" w:hAnsi="Arial" w:cs="Arial"/>
          <w:b w:val="0"/>
          <w:i w:val="0"/>
          <w:color w:val="000000" w:themeColor="text1"/>
          <w:sz w:val="20"/>
          <w:szCs w:val="20"/>
        </w:rPr>
      </w:pPr>
      <w:r w:rsidRPr="00304DFE">
        <w:rPr>
          <w:rFonts w:ascii="Arial" w:hAnsi="Arial" w:cs="Arial"/>
          <w:b w:val="0"/>
          <w:i w:val="0"/>
          <w:color w:val="000000" w:themeColor="text1"/>
          <w:sz w:val="20"/>
          <w:szCs w:val="20"/>
        </w:rPr>
        <w:t>BuildOrganisationalCapabilityFitfor</w:t>
      </w:r>
      <w:r w:rsidRPr="00304DFE">
        <w:rPr>
          <w:rFonts w:ascii="Arial" w:hAnsi="Arial" w:cs="Arial"/>
          <w:b w:val="0"/>
          <w:i w:val="0"/>
          <w:color w:val="000000" w:themeColor="text1"/>
          <w:spacing w:val="-2"/>
          <w:sz w:val="20"/>
          <w:szCs w:val="20"/>
        </w:rPr>
        <w:t>Purpose:</w:t>
      </w:r>
    </w:p>
    <w:p w:rsidR="00BA25A1" w:rsidRPr="00304DFE" w:rsidRDefault="00BA25A1" w:rsidP="00304DFE">
      <w:pPr>
        <w:pStyle w:val="ListParagraph"/>
        <w:widowControl w:val="0"/>
        <w:numPr>
          <w:ilvl w:val="0"/>
          <w:numId w:val="33"/>
        </w:numPr>
        <w:tabs>
          <w:tab w:val="left" w:pos="2268"/>
        </w:tabs>
        <w:autoSpaceDE w:val="0"/>
        <w:autoSpaceDN w:val="0"/>
        <w:spacing w:after="0" w:line="240" w:lineRule="auto"/>
        <w:ind w:left="2268" w:right="1086" w:hanging="567"/>
        <w:contextualSpacing w:val="0"/>
        <w:jc w:val="left"/>
        <w:rPr>
          <w:rFonts w:ascii="Arial" w:hAnsi="Arial" w:cs="Arial"/>
          <w:color w:val="000000" w:themeColor="text1"/>
          <w:sz w:val="20"/>
          <w:szCs w:val="20"/>
        </w:rPr>
      </w:pPr>
      <w:r w:rsidRPr="00304DFE">
        <w:rPr>
          <w:rFonts w:ascii="Arial" w:hAnsi="Arial" w:cs="Arial"/>
          <w:color w:val="000000" w:themeColor="text1"/>
          <w:sz w:val="20"/>
          <w:szCs w:val="20"/>
        </w:rPr>
        <w:t>Transformthe Entityintoan agileorganisationthatresponds to customerneeds ahead of any competitor.</w:t>
      </w:r>
    </w:p>
    <w:p w:rsidR="00BA25A1" w:rsidRPr="00304DFE" w:rsidRDefault="00BA25A1" w:rsidP="00304DFE">
      <w:pPr>
        <w:pStyle w:val="ListParagraph"/>
        <w:widowControl w:val="0"/>
        <w:numPr>
          <w:ilvl w:val="0"/>
          <w:numId w:val="33"/>
        </w:numPr>
        <w:tabs>
          <w:tab w:val="left" w:pos="2268"/>
        </w:tabs>
        <w:autoSpaceDE w:val="0"/>
        <w:autoSpaceDN w:val="0"/>
        <w:spacing w:after="0" w:line="240" w:lineRule="auto"/>
        <w:ind w:left="2268" w:right="1247" w:hanging="567"/>
        <w:contextualSpacing w:val="0"/>
        <w:jc w:val="left"/>
        <w:rPr>
          <w:rFonts w:ascii="Arial" w:hAnsi="Arial" w:cs="Arial"/>
          <w:b/>
          <w:i/>
          <w:color w:val="000000" w:themeColor="text1"/>
          <w:sz w:val="20"/>
          <w:szCs w:val="20"/>
        </w:rPr>
      </w:pPr>
      <w:r w:rsidRPr="00304DFE">
        <w:rPr>
          <w:rFonts w:ascii="Arial" w:hAnsi="Arial" w:cs="Arial"/>
          <w:color w:val="000000" w:themeColor="text1"/>
          <w:sz w:val="20"/>
          <w:szCs w:val="20"/>
        </w:rPr>
        <w:t>Designandstructuretheorganisationtodeliveronitsbrandpromise</w:t>
      </w:r>
      <w:r w:rsidRPr="00304DFE">
        <w:rPr>
          <w:rFonts w:ascii="Arial" w:hAnsi="Arial" w:cs="Arial"/>
          <w:b/>
          <w:i/>
          <w:color w:val="000000" w:themeColor="text1"/>
          <w:sz w:val="20"/>
          <w:szCs w:val="20"/>
        </w:rPr>
        <w:t>(assured efficient infrastructure delivery).</w:t>
      </w:r>
    </w:p>
    <w:p w:rsidR="00BA25A1" w:rsidRPr="00304DFE" w:rsidRDefault="00BA25A1" w:rsidP="00304DFE">
      <w:pPr>
        <w:pStyle w:val="ListParagraph"/>
        <w:widowControl w:val="0"/>
        <w:numPr>
          <w:ilvl w:val="0"/>
          <w:numId w:val="33"/>
        </w:numPr>
        <w:tabs>
          <w:tab w:val="left" w:pos="2268"/>
        </w:tabs>
        <w:autoSpaceDE w:val="0"/>
        <w:autoSpaceDN w:val="0"/>
        <w:spacing w:after="0" w:line="240" w:lineRule="auto"/>
        <w:ind w:left="2268" w:hanging="567"/>
        <w:contextualSpacing w:val="0"/>
        <w:jc w:val="left"/>
        <w:rPr>
          <w:rFonts w:ascii="Arial" w:hAnsi="Arial" w:cs="Arial"/>
          <w:color w:val="000000" w:themeColor="text1"/>
          <w:sz w:val="20"/>
          <w:szCs w:val="20"/>
        </w:rPr>
      </w:pPr>
      <w:r w:rsidRPr="00304DFE">
        <w:rPr>
          <w:rFonts w:ascii="Arial" w:hAnsi="Arial" w:cs="Arial"/>
          <w:color w:val="000000" w:themeColor="text1"/>
          <w:sz w:val="20"/>
          <w:szCs w:val="20"/>
        </w:rPr>
        <w:t>GeartoaTransformationalLeadershipmind-</w:t>
      </w:r>
      <w:r w:rsidRPr="00304DFE">
        <w:rPr>
          <w:rFonts w:ascii="Arial" w:hAnsi="Arial" w:cs="Arial"/>
          <w:color w:val="000000" w:themeColor="text1"/>
          <w:spacing w:val="-4"/>
          <w:sz w:val="20"/>
          <w:szCs w:val="20"/>
        </w:rPr>
        <w:t>set.</w:t>
      </w:r>
    </w:p>
    <w:p w:rsidR="00BA25A1" w:rsidRPr="00304DFE" w:rsidRDefault="00BA25A1" w:rsidP="00304DFE">
      <w:pPr>
        <w:pStyle w:val="ListParagraph"/>
        <w:widowControl w:val="0"/>
        <w:numPr>
          <w:ilvl w:val="0"/>
          <w:numId w:val="33"/>
        </w:numPr>
        <w:tabs>
          <w:tab w:val="left" w:pos="2268"/>
        </w:tabs>
        <w:autoSpaceDE w:val="0"/>
        <w:autoSpaceDN w:val="0"/>
        <w:spacing w:after="0" w:line="240" w:lineRule="auto"/>
        <w:ind w:left="2268" w:hanging="567"/>
        <w:contextualSpacing w:val="0"/>
        <w:jc w:val="left"/>
        <w:rPr>
          <w:rFonts w:ascii="Arial" w:hAnsi="Arial" w:cs="Arial"/>
          <w:color w:val="000000" w:themeColor="text1"/>
          <w:sz w:val="20"/>
          <w:szCs w:val="20"/>
        </w:rPr>
      </w:pPr>
      <w:r w:rsidRPr="00304DFE">
        <w:rPr>
          <w:rFonts w:ascii="Arial" w:hAnsi="Arial" w:cs="Arial"/>
          <w:color w:val="000000" w:themeColor="text1"/>
          <w:sz w:val="20"/>
          <w:szCs w:val="20"/>
        </w:rPr>
        <w:t>Adoptapeoplesupplychainprocessthatdeliverstalentaheadof</w:t>
      </w:r>
      <w:r w:rsidRPr="00304DFE">
        <w:rPr>
          <w:rFonts w:ascii="Arial" w:hAnsi="Arial" w:cs="Arial"/>
          <w:color w:val="000000" w:themeColor="text1"/>
          <w:spacing w:val="-2"/>
          <w:sz w:val="20"/>
          <w:szCs w:val="20"/>
        </w:rPr>
        <w:t>demand.</w:t>
      </w:r>
    </w:p>
    <w:p w:rsidR="00BA25A1" w:rsidRPr="00304DFE" w:rsidRDefault="00BA25A1" w:rsidP="00304DFE">
      <w:pPr>
        <w:pStyle w:val="BodyText"/>
        <w:spacing w:after="0" w:line="240" w:lineRule="auto"/>
        <w:jc w:val="left"/>
        <w:rPr>
          <w:rFonts w:ascii="Arial" w:hAnsi="Arial" w:cs="Arial"/>
          <w:color w:val="000000" w:themeColor="text1"/>
          <w:sz w:val="20"/>
          <w:szCs w:val="20"/>
        </w:rPr>
      </w:pPr>
    </w:p>
    <w:p w:rsidR="00BA25A1" w:rsidRPr="00304DFE" w:rsidRDefault="00BA25A1" w:rsidP="00304DFE">
      <w:pPr>
        <w:pStyle w:val="Heading6"/>
        <w:keepNext w:val="0"/>
        <w:keepLines w:val="0"/>
        <w:widowControl w:val="0"/>
        <w:numPr>
          <w:ilvl w:val="1"/>
          <w:numId w:val="2"/>
        </w:numPr>
        <w:tabs>
          <w:tab w:val="left" w:pos="1297"/>
          <w:tab w:val="left" w:pos="1298"/>
        </w:tabs>
        <w:autoSpaceDE w:val="0"/>
        <w:autoSpaceDN w:val="0"/>
        <w:spacing w:before="0" w:line="240" w:lineRule="auto"/>
        <w:ind w:hanging="2731"/>
        <w:jc w:val="left"/>
        <w:rPr>
          <w:rFonts w:ascii="Arial" w:hAnsi="Arial" w:cs="Arial"/>
          <w:b w:val="0"/>
          <w:i w:val="0"/>
          <w:color w:val="000000" w:themeColor="text1"/>
          <w:sz w:val="20"/>
          <w:szCs w:val="20"/>
        </w:rPr>
      </w:pPr>
      <w:r w:rsidRPr="00304DFE">
        <w:rPr>
          <w:rFonts w:ascii="Arial" w:hAnsi="Arial" w:cs="Arial"/>
          <w:b w:val="0"/>
          <w:i w:val="0"/>
          <w:color w:val="000000" w:themeColor="text1"/>
          <w:sz w:val="20"/>
          <w:szCs w:val="20"/>
        </w:rPr>
        <w:t>Re-focusandStreamlineClientService</w:t>
      </w:r>
      <w:r w:rsidRPr="00304DFE">
        <w:rPr>
          <w:rFonts w:ascii="Arial" w:hAnsi="Arial" w:cs="Arial"/>
          <w:b w:val="0"/>
          <w:i w:val="0"/>
          <w:color w:val="000000" w:themeColor="text1"/>
          <w:spacing w:val="-2"/>
          <w:sz w:val="20"/>
          <w:szCs w:val="20"/>
        </w:rPr>
        <w:t>Offering:</w:t>
      </w:r>
    </w:p>
    <w:p w:rsidR="00BA25A1" w:rsidRPr="00304DFE" w:rsidRDefault="00BA25A1" w:rsidP="00304DFE">
      <w:pPr>
        <w:pStyle w:val="ListParagraph"/>
        <w:widowControl w:val="0"/>
        <w:numPr>
          <w:ilvl w:val="0"/>
          <w:numId w:val="32"/>
        </w:numPr>
        <w:tabs>
          <w:tab w:val="left" w:pos="2268"/>
        </w:tabs>
        <w:autoSpaceDE w:val="0"/>
        <w:autoSpaceDN w:val="0"/>
        <w:spacing w:after="0" w:line="240" w:lineRule="auto"/>
        <w:ind w:left="2268" w:right="1247" w:hanging="567"/>
        <w:contextualSpacing w:val="0"/>
        <w:jc w:val="left"/>
        <w:rPr>
          <w:rFonts w:ascii="Arial" w:hAnsi="Arial" w:cs="Arial"/>
          <w:color w:val="000000" w:themeColor="text1"/>
          <w:sz w:val="20"/>
          <w:szCs w:val="20"/>
        </w:rPr>
      </w:pPr>
      <w:r w:rsidRPr="00304DFE">
        <w:rPr>
          <w:rFonts w:ascii="Arial" w:hAnsi="Arial" w:cs="Arial"/>
          <w:color w:val="000000" w:themeColor="text1"/>
          <w:sz w:val="20"/>
          <w:szCs w:val="20"/>
        </w:rPr>
        <w:t>Developaportfolioofmarketsegmentedservicesanddeliverychannelswhich delivers on customers' value proposition.</w:t>
      </w:r>
    </w:p>
    <w:p w:rsidR="00BA25A1" w:rsidRPr="00304DFE" w:rsidRDefault="00BA25A1" w:rsidP="00304DFE">
      <w:pPr>
        <w:pStyle w:val="ListParagraph"/>
        <w:widowControl w:val="0"/>
        <w:numPr>
          <w:ilvl w:val="0"/>
          <w:numId w:val="32"/>
        </w:numPr>
        <w:tabs>
          <w:tab w:val="left" w:pos="2268"/>
        </w:tabs>
        <w:autoSpaceDE w:val="0"/>
        <w:autoSpaceDN w:val="0"/>
        <w:spacing w:after="0" w:line="240" w:lineRule="auto"/>
        <w:ind w:left="2268" w:hanging="567"/>
        <w:contextualSpacing w:val="0"/>
        <w:jc w:val="left"/>
        <w:rPr>
          <w:rFonts w:ascii="Arial" w:hAnsi="Arial" w:cs="Arial"/>
          <w:color w:val="000000" w:themeColor="text1"/>
          <w:sz w:val="20"/>
          <w:szCs w:val="20"/>
        </w:rPr>
      </w:pPr>
      <w:r w:rsidRPr="00304DFE">
        <w:rPr>
          <w:rFonts w:ascii="Arial" w:hAnsi="Arial" w:cs="Arial"/>
          <w:color w:val="000000" w:themeColor="text1"/>
          <w:sz w:val="20"/>
          <w:szCs w:val="20"/>
        </w:rPr>
        <w:t>Reconstitutecontractmanagement&amp;incomestreamsystemand</w:t>
      </w:r>
      <w:r w:rsidRPr="00304DFE">
        <w:rPr>
          <w:rFonts w:ascii="Arial" w:hAnsi="Arial" w:cs="Arial"/>
          <w:color w:val="000000" w:themeColor="text1"/>
          <w:spacing w:val="-2"/>
          <w:sz w:val="20"/>
          <w:szCs w:val="20"/>
        </w:rPr>
        <w:t>processes.</w:t>
      </w:r>
    </w:p>
    <w:p w:rsidR="00BA25A1" w:rsidRPr="00304DFE" w:rsidRDefault="00BA25A1" w:rsidP="00304DFE">
      <w:pPr>
        <w:pStyle w:val="ListParagraph"/>
        <w:widowControl w:val="0"/>
        <w:numPr>
          <w:ilvl w:val="0"/>
          <w:numId w:val="32"/>
        </w:numPr>
        <w:tabs>
          <w:tab w:val="left" w:pos="2268"/>
        </w:tabs>
        <w:autoSpaceDE w:val="0"/>
        <w:autoSpaceDN w:val="0"/>
        <w:spacing w:after="0" w:line="240" w:lineRule="auto"/>
        <w:ind w:left="2268" w:hanging="567"/>
        <w:contextualSpacing w:val="0"/>
        <w:jc w:val="left"/>
        <w:rPr>
          <w:rFonts w:ascii="Arial" w:hAnsi="Arial" w:cs="Arial"/>
          <w:color w:val="000000" w:themeColor="text1"/>
          <w:spacing w:val="-2"/>
          <w:sz w:val="20"/>
          <w:szCs w:val="20"/>
        </w:rPr>
      </w:pPr>
      <w:r w:rsidRPr="00304DFE">
        <w:rPr>
          <w:rFonts w:ascii="Arial" w:hAnsi="Arial" w:cs="Arial"/>
          <w:color w:val="000000" w:themeColor="text1"/>
          <w:sz w:val="20"/>
          <w:szCs w:val="20"/>
        </w:rPr>
        <w:t>Deliverqualitysocialinfrastructureontime,withinbudgetand</w:t>
      </w:r>
      <w:r w:rsidRPr="00304DFE">
        <w:rPr>
          <w:rFonts w:ascii="Arial" w:hAnsi="Arial" w:cs="Arial"/>
          <w:color w:val="000000" w:themeColor="text1"/>
          <w:spacing w:val="-2"/>
          <w:sz w:val="20"/>
          <w:szCs w:val="20"/>
        </w:rPr>
        <w:t>scope.</w:t>
      </w:r>
    </w:p>
    <w:p w:rsidR="00BA25A1" w:rsidRPr="00304DFE" w:rsidRDefault="00BA25A1" w:rsidP="00304DFE">
      <w:pPr>
        <w:pStyle w:val="ListParagraph"/>
        <w:widowControl w:val="0"/>
        <w:numPr>
          <w:ilvl w:val="0"/>
          <w:numId w:val="32"/>
        </w:numPr>
        <w:tabs>
          <w:tab w:val="left" w:pos="2268"/>
        </w:tabs>
        <w:autoSpaceDE w:val="0"/>
        <w:autoSpaceDN w:val="0"/>
        <w:spacing w:after="0" w:line="240" w:lineRule="auto"/>
        <w:ind w:left="2268" w:hanging="567"/>
        <w:contextualSpacing w:val="0"/>
        <w:jc w:val="left"/>
        <w:rPr>
          <w:rFonts w:ascii="Arial" w:hAnsi="Arial" w:cs="Arial"/>
          <w:color w:val="000000" w:themeColor="text1"/>
          <w:sz w:val="20"/>
          <w:szCs w:val="20"/>
        </w:rPr>
      </w:pPr>
      <w:r w:rsidRPr="00304DFE">
        <w:rPr>
          <w:rFonts w:ascii="Arial" w:hAnsi="Arial" w:cs="Arial"/>
          <w:color w:val="000000" w:themeColor="text1"/>
          <w:sz w:val="20"/>
          <w:szCs w:val="20"/>
        </w:rPr>
        <w:t>Developamodeltodrivecustomercentricitythroughoutthe</w:t>
      </w:r>
      <w:r w:rsidRPr="00304DFE">
        <w:rPr>
          <w:rFonts w:ascii="Arial" w:hAnsi="Arial" w:cs="Arial"/>
          <w:color w:val="000000" w:themeColor="text1"/>
          <w:spacing w:val="-2"/>
          <w:sz w:val="20"/>
          <w:szCs w:val="20"/>
        </w:rPr>
        <w:t xml:space="preserve"> organisation</w:t>
      </w:r>
    </w:p>
    <w:p w:rsidR="00BA25A1" w:rsidRPr="00304DFE" w:rsidRDefault="00BA25A1" w:rsidP="00304DFE">
      <w:pPr>
        <w:spacing w:after="0" w:line="240" w:lineRule="auto"/>
        <w:jc w:val="left"/>
        <w:rPr>
          <w:rFonts w:ascii="Arial" w:hAnsi="Arial" w:cs="Arial"/>
          <w:b/>
          <w:bCs/>
          <w:sz w:val="20"/>
          <w:szCs w:val="20"/>
        </w:rPr>
      </w:pPr>
    </w:p>
    <w:p w:rsidR="00BA25A1" w:rsidRPr="00304DFE" w:rsidRDefault="00BA25A1" w:rsidP="00304DFE">
      <w:pPr>
        <w:pStyle w:val="ListParagraph"/>
        <w:widowControl w:val="0"/>
        <w:numPr>
          <w:ilvl w:val="1"/>
          <w:numId w:val="2"/>
        </w:numPr>
        <w:tabs>
          <w:tab w:val="left" w:pos="1179"/>
        </w:tabs>
        <w:autoSpaceDE w:val="0"/>
        <w:autoSpaceDN w:val="0"/>
        <w:spacing w:after="0" w:line="240" w:lineRule="auto"/>
        <w:ind w:hanging="2731"/>
        <w:contextualSpacing w:val="0"/>
        <w:jc w:val="left"/>
        <w:rPr>
          <w:rFonts w:ascii="Arial" w:hAnsi="Arial" w:cs="Arial"/>
          <w:color w:val="000000" w:themeColor="text1"/>
          <w:sz w:val="20"/>
          <w:szCs w:val="20"/>
        </w:rPr>
      </w:pPr>
      <w:r w:rsidRPr="00304DFE">
        <w:rPr>
          <w:rFonts w:ascii="Arial" w:hAnsi="Arial" w:cs="Arial"/>
          <w:color w:val="000000" w:themeColor="text1"/>
          <w:sz w:val="20"/>
          <w:szCs w:val="20"/>
        </w:rPr>
        <w:t>SecureFinancial</w:t>
      </w:r>
      <w:r w:rsidRPr="00304DFE">
        <w:rPr>
          <w:rFonts w:ascii="Arial" w:hAnsi="Arial" w:cs="Arial"/>
          <w:color w:val="000000" w:themeColor="text1"/>
          <w:spacing w:val="-2"/>
          <w:sz w:val="20"/>
          <w:szCs w:val="20"/>
        </w:rPr>
        <w:t>Sustainability:</w:t>
      </w:r>
    </w:p>
    <w:p w:rsidR="00BA25A1" w:rsidRPr="00304DFE" w:rsidRDefault="00BA25A1" w:rsidP="00304DFE">
      <w:pPr>
        <w:pStyle w:val="ListParagraph"/>
        <w:widowControl w:val="0"/>
        <w:numPr>
          <w:ilvl w:val="3"/>
          <w:numId w:val="35"/>
        </w:numPr>
        <w:autoSpaceDE w:val="0"/>
        <w:autoSpaceDN w:val="0"/>
        <w:spacing w:after="0" w:line="240" w:lineRule="auto"/>
        <w:ind w:left="2127" w:right="323" w:hanging="426"/>
        <w:contextualSpacing w:val="0"/>
        <w:jc w:val="left"/>
        <w:rPr>
          <w:rFonts w:ascii="Arial" w:hAnsi="Arial" w:cs="Arial"/>
          <w:color w:val="000000" w:themeColor="text1"/>
          <w:sz w:val="20"/>
          <w:szCs w:val="20"/>
        </w:rPr>
      </w:pPr>
      <w:r w:rsidRPr="00304DFE">
        <w:rPr>
          <w:rFonts w:ascii="Arial" w:hAnsi="Arial" w:cs="Arial"/>
          <w:color w:val="000000" w:themeColor="text1"/>
          <w:sz w:val="20"/>
          <w:szCs w:val="20"/>
        </w:rPr>
        <w:t>Grow revenue streams – current and new streams(PPP opportunities -feasibilitystudies;procurementservicecost;asset register assessment; maintenance; etc.)</w:t>
      </w:r>
    </w:p>
    <w:p w:rsidR="00BA25A1" w:rsidRPr="00304DFE" w:rsidRDefault="00BA25A1" w:rsidP="00304DFE">
      <w:pPr>
        <w:pStyle w:val="ListParagraph"/>
        <w:widowControl w:val="0"/>
        <w:numPr>
          <w:ilvl w:val="3"/>
          <w:numId w:val="35"/>
        </w:numPr>
        <w:autoSpaceDE w:val="0"/>
        <w:autoSpaceDN w:val="0"/>
        <w:spacing w:after="0" w:line="240" w:lineRule="auto"/>
        <w:ind w:left="2127" w:hanging="426"/>
        <w:contextualSpacing w:val="0"/>
        <w:jc w:val="left"/>
        <w:rPr>
          <w:rFonts w:ascii="Arial" w:hAnsi="Arial" w:cs="Arial"/>
          <w:color w:val="000000" w:themeColor="text1"/>
          <w:sz w:val="20"/>
          <w:szCs w:val="20"/>
        </w:rPr>
      </w:pPr>
      <w:r w:rsidRPr="00304DFE">
        <w:rPr>
          <w:rFonts w:ascii="Arial" w:hAnsi="Arial" w:cs="Arial"/>
          <w:color w:val="000000" w:themeColor="text1"/>
          <w:sz w:val="20"/>
          <w:szCs w:val="20"/>
        </w:rPr>
        <w:t xml:space="preserve">AdaptSCMprocessestoalignwith clients’servicesandcompliance </w:t>
      </w:r>
      <w:r w:rsidRPr="00304DFE">
        <w:rPr>
          <w:rFonts w:ascii="Arial" w:hAnsi="Arial" w:cs="Arial"/>
          <w:color w:val="000000" w:themeColor="text1"/>
          <w:spacing w:val="-2"/>
          <w:sz w:val="20"/>
          <w:szCs w:val="20"/>
        </w:rPr>
        <w:t>requirements</w:t>
      </w:r>
    </w:p>
    <w:p w:rsidR="00BA25A1" w:rsidRPr="00304DFE" w:rsidRDefault="00BA25A1" w:rsidP="00304DFE">
      <w:pPr>
        <w:pStyle w:val="ListParagraph"/>
        <w:widowControl w:val="0"/>
        <w:numPr>
          <w:ilvl w:val="3"/>
          <w:numId w:val="35"/>
        </w:numPr>
        <w:autoSpaceDE w:val="0"/>
        <w:autoSpaceDN w:val="0"/>
        <w:spacing w:after="0" w:line="240" w:lineRule="auto"/>
        <w:ind w:left="2127" w:hanging="426"/>
        <w:contextualSpacing w:val="0"/>
        <w:jc w:val="left"/>
        <w:rPr>
          <w:rFonts w:ascii="Arial" w:hAnsi="Arial" w:cs="Arial"/>
          <w:color w:val="000000" w:themeColor="text1"/>
          <w:sz w:val="20"/>
          <w:szCs w:val="20"/>
        </w:rPr>
      </w:pPr>
      <w:r w:rsidRPr="00304DFE">
        <w:rPr>
          <w:rFonts w:ascii="Arial" w:hAnsi="Arial" w:cs="Arial"/>
          <w:color w:val="000000" w:themeColor="text1"/>
          <w:sz w:val="20"/>
          <w:szCs w:val="20"/>
        </w:rPr>
        <w:t xml:space="preserve">Implementthereviewed thecontractingmodeltoensurefinancial </w:t>
      </w:r>
      <w:r w:rsidRPr="00304DFE">
        <w:rPr>
          <w:rFonts w:ascii="Arial" w:hAnsi="Arial" w:cs="Arial"/>
          <w:color w:val="000000" w:themeColor="text1"/>
          <w:spacing w:val="-2"/>
          <w:sz w:val="20"/>
          <w:szCs w:val="20"/>
        </w:rPr>
        <w:t>sustainability</w:t>
      </w:r>
    </w:p>
    <w:p w:rsidR="00BA25A1" w:rsidRPr="00304DFE" w:rsidRDefault="00BA25A1" w:rsidP="00304DFE">
      <w:pPr>
        <w:pStyle w:val="ListParagraph"/>
        <w:widowControl w:val="0"/>
        <w:numPr>
          <w:ilvl w:val="3"/>
          <w:numId w:val="35"/>
        </w:numPr>
        <w:autoSpaceDE w:val="0"/>
        <w:autoSpaceDN w:val="0"/>
        <w:spacing w:after="0" w:line="240" w:lineRule="auto"/>
        <w:ind w:left="2127" w:hanging="426"/>
        <w:contextualSpacing w:val="0"/>
        <w:jc w:val="left"/>
        <w:rPr>
          <w:rFonts w:ascii="Arial" w:hAnsi="Arial" w:cs="Arial"/>
          <w:color w:val="000000" w:themeColor="text1"/>
          <w:sz w:val="20"/>
          <w:szCs w:val="20"/>
        </w:rPr>
      </w:pPr>
      <w:r w:rsidRPr="00304DFE">
        <w:rPr>
          <w:rFonts w:ascii="Arial" w:hAnsi="Arial" w:cs="Arial"/>
          <w:color w:val="000000" w:themeColor="text1"/>
          <w:sz w:val="20"/>
          <w:szCs w:val="20"/>
        </w:rPr>
        <w:t>Monitorandadjustcost(ofdelivery)tosustainlongterm</w:t>
      </w:r>
      <w:r w:rsidRPr="00304DFE">
        <w:rPr>
          <w:rFonts w:ascii="Arial" w:hAnsi="Arial" w:cs="Arial"/>
          <w:color w:val="000000" w:themeColor="text1"/>
          <w:spacing w:val="-2"/>
          <w:sz w:val="20"/>
          <w:szCs w:val="20"/>
        </w:rPr>
        <w:t>viability</w:t>
      </w:r>
    </w:p>
    <w:p w:rsidR="00BA25A1" w:rsidRPr="00304DFE" w:rsidRDefault="00BA25A1" w:rsidP="00304DFE">
      <w:pPr>
        <w:pStyle w:val="ListParagraph"/>
        <w:widowControl w:val="0"/>
        <w:numPr>
          <w:ilvl w:val="1"/>
          <w:numId w:val="34"/>
        </w:numPr>
        <w:tabs>
          <w:tab w:val="left" w:pos="2694"/>
        </w:tabs>
        <w:autoSpaceDE w:val="0"/>
        <w:autoSpaceDN w:val="0"/>
        <w:spacing w:after="0" w:line="240" w:lineRule="auto"/>
        <w:ind w:left="2694" w:hanging="426"/>
        <w:contextualSpacing w:val="0"/>
        <w:jc w:val="left"/>
        <w:rPr>
          <w:rFonts w:ascii="Arial" w:hAnsi="Arial" w:cs="Arial"/>
          <w:i/>
          <w:color w:val="000000" w:themeColor="text1"/>
          <w:sz w:val="20"/>
          <w:szCs w:val="20"/>
        </w:rPr>
      </w:pPr>
      <w:r w:rsidRPr="00304DFE">
        <w:rPr>
          <w:rFonts w:ascii="Arial" w:hAnsi="Arial" w:cs="Arial"/>
          <w:i/>
          <w:color w:val="000000" w:themeColor="text1"/>
          <w:sz w:val="20"/>
          <w:szCs w:val="20"/>
        </w:rPr>
        <w:t>Debtors</w:t>
      </w:r>
      <w:r w:rsidRPr="00304DFE">
        <w:rPr>
          <w:rFonts w:ascii="Arial" w:hAnsi="Arial" w:cs="Arial"/>
          <w:i/>
          <w:color w:val="000000" w:themeColor="text1"/>
          <w:spacing w:val="-2"/>
          <w:sz w:val="20"/>
          <w:szCs w:val="20"/>
        </w:rPr>
        <w:t>collection</w:t>
      </w:r>
    </w:p>
    <w:p w:rsidR="00BA25A1" w:rsidRPr="00304DFE" w:rsidRDefault="00BA25A1" w:rsidP="00304DFE">
      <w:pPr>
        <w:pStyle w:val="ListParagraph"/>
        <w:widowControl w:val="0"/>
        <w:numPr>
          <w:ilvl w:val="1"/>
          <w:numId w:val="34"/>
        </w:numPr>
        <w:tabs>
          <w:tab w:val="left" w:pos="2694"/>
        </w:tabs>
        <w:autoSpaceDE w:val="0"/>
        <w:autoSpaceDN w:val="0"/>
        <w:spacing w:after="0" w:line="240" w:lineRule="auto"/>
        <w:ind w:left="2694" w:hanging="426"/>
        <w:contextualSpacing w:val="0"/>
        <w:jc w:val="left"/>
        <w:rPr>
          <w:rFonts w:ascii="Arial" w:hAnsi="Arial" w:cs="Arial"/>
          <w:i/>
          <w:color w:val="000000" w:themeColor="text1"/>
          <w:sz w:val="20"/>
          <w:szCs w:val="20"/>
        </w:rPr>
      </w:pPr>
      <w:r w:rsidRPr="00304DFE">
        <w:rPr>
          <w:rFonts w:ascii="Arial" w:hAnsi="Arial" w:cs="Arial"/>
          <w:i/>
          <w:color w:val="000000" w:themeColor="text1"/>
          <w:sz w:val="20"/>
          <w:szCs w:val="20"/>
        </w:rPr>
        <w:t>Costcontainment/zerobudgetbase/legalcost</w:t>
      </w:r>
      <w:r w:rsidRPr="00304DFE">
        <w:rPr>
          <w:rFonts w:ascii="Arial" w:hAnsi="Arial" w:cs="Arial"/>
          <w:i/>
          <w:color w:val="000000" w:themeColor="text1"/>
          <w:spacing w:val="-2"/>
          <w:sz w:val="20"/>
          <w:szCs w:val="20"/>
        </w:rPr>
        <w:t>containment</w:t>
      </w:r>
    </w:p>
    <w:p w:rsidR="00BA25A1" w:rsidRPr="00304DFE" w:rsidRDefault="00BA25A1" w:rsidP="00304DFE">
      <w:pPr>
        <w:pStyle w:val="ListParagraph"/>
        <w:widowControl w:val="0"/>
        <w:numPr>
          <w:ilvl w:val="1"/>
          <w:numId w:val="34"/>
        </w:numPr>
        <w:tabs>
          <w:tab w:val="left" w:pos="2694"/>
        </w:tabs>
        <w:autoSpaceDE w:val="0"/>
        <w:autoSpaceDN w:val="0"/>
        <w:spacing w:after="0" w:line="240" w:lineRule="auto"/>
        <w:ind w:left="2694" w:hanging="426"/>
        <w:contextualSpacing w:val="0"/>
        <w:jc w:val="left"/>
        <w:rPr>
          <w:rFonts w:ascii="Arial" w:hAnsi="Arial" w:cs="Arial"/>
          <w:i/>
          <w:color w:val="000000" w:themeColor="text1"/>
          <w:sz w:val="20"/>
          <w:szCs w:val="20"/>
        </w:rPr>
      </w:pPr>
      <w:r w:rsidRPr="00304DFE">
        <w:rPr>
          <w:rFonts w:ascii="Arial" w:hAnsi="Arial" w:cs="Arial"/>
          <w:i/>
          <w:color w:val="000000" w:themeColor="text1"/>
          <w:sz w:val="20"/>
          <w:szCs w:val="20"/>
        </w:rPr>
        <w:t>Activitybased</w:t>
      </w:r>
      <w:r w:rsidRPr="00304DFE">
        <w:rPr>
          <w:rFonts w:ascii="Arial" w:hAnsi="Arial" w:cs="Arial"/>
          <w:i/>
          <w:color w:val="000000" w:themeColor="text1"/>
          <w:spacing w:val="-2"/>
          <w:sz w:val="20"/>
          <w:szCs w:val="20"/>
        </w:rPr>
        <w:t xml:space="preserve"> costing</w:t>
      </w:r>
    </w:p>
    <w:p w:rsidR="00BA25A1" w:rsidRPr="00304DFE" w:rsidRDefault="00BA25A1" w:rsidP="00304DFE">
      <w:pPr>
        <w:pStyle w:val="ListParagraph"/>
        <w:widowControl w:val="0"/>
        <w:numPr>
          <w:ilvl w:val="0"/>
          <w:numId w:val="36"/>
        </w:numPr>
        <w:autoSpaceDE w:val="0"/>
        <w:autoSpaceDN w:val="0"/>
        <w:spacing w:after="0" w:line="240" w:lineRule="auto"/>
        <w:ind w:left="2127" w:hanging="426"/>
        <w:contextualSpacing w:val="0"/>
        <w:jc w:val="left"/>
        <w:rPr>
          <w:rFonts w:ascii="Arial" w:hAnsi="Arial" w:cs="Arial"/>
          <w:color w:val="000000" w:themeColor="text1"/>
          <w:sz w:val="20"/>
          <w:szCs w:val="20"/>
        </w:rPr>
      </w:pPr>
      <w:r w:rsidRPr="00304DFE">
        <w:rPr>
          <w:rFonts w:ascii="Arial" w:hAnsi="Arial" w:cs="Arial"/>
          <w:color w:val="000000" w:themeColor="text1"/>
          <w:sz w:val="20"/>
          <w:szCs w:val="20"/>
        </w:rPr>
        <w:t>Develop alternative fundingmodelstoreversetheadversebalance sheet status</w:t>
      </w:r>
      <w:r w:rsidR="00C159B1" w:rsidRPr="00304DFE">
        <w:rPr>
          <w:rFonts w:ascii="Arial" w:hAnsi="Arial" w:cs="Arial"/>
          <w:color w:val="000000" w:themeColor="text1"/>
          <w:sz w:val="20"/>
          <w:szCs w:val="20"/>
        </w:rPr>
        <w:t>.</w:t>
      </w:r>
    </w:p>
    <w:p w:rsidR="00BA25A1" w:rsidRPr="00304DFE" w:rsidRDefault="00BA25A1" w:rsidP="00304DFE">
      <w:pPr>
        <w:spacing w:after="0" w:line="240" w:lineRule="auto"/>
        <w:ind w:left="2127" w:hanging="426"/>
        <w:jc w:val="left"/>
        <w:rPr>
          <w:rFonts w:ascii="Arial" w:hAnsi="Arial" w:cs="Arial"/>
          <w:b/>
          <w:bCs/>
          <w:sz w:val="20"/>
          <w:szCs w:val="20"/>
        </w:rPr>
      </w:pPr>
    </w:p>
    <w:p w:rsidR="00EB2F14" w:rsidRPr="00304DFE" w:rsidRDefault="00743F6A" w:rsidP="00304DFE">
      <w:pPr>
        <w:spacing w:after="0" w:line="240" w:lineRule="auto"/>
        <w:jc w:val="left"/>
        <w:rPr>
          <w:rFonts w:ascii="Arial" w:hAnsi="Arial" w:cs="Arial"/>
          <w:b/>
          <w:bCs/>
          <w:sz w:val="20"/>
          <w:szCs w:val="20"/>
        </w:rPr>
      </w:pPr>
      <w:r w:rsidRPr="00304DFE">
        <w:rPr>
          <w:rFonts w:ascii="Arial" w:hAnsi="Arial" w:cs="Arial"/>
          <w:b/>
          <w:bCs/>
          <w:sz w:val="20"/>
          <w:szCs w:val="20"/>
        </w:rPr>
        <w:t>6.3.</w:t>
      </w:r>
      <w:r w:rsidR="00A05F8F" w:rsidRPr="00304DFE">
        <w:rPr>
          <w:rFonts w:ascii="Arial" w:hAnsi="Arial" w:cs="Arial"/>
          <w:b/>
          <w:bCs/>
          <w:sz w:val="20"/>
          <w:szCs w:val="20"/>
        </w:rPr>
        <w:t>5</w:t>
      </w:r>
      <w:r w:rsidR="00EB2F14" w:rsidRPr="00304DFE">
        <w:rPr>
          <w:rFonts w:ascii="Arial" w:hAnsi="Arial" w:cs="Arial"/>
          <w:b/>
          <w:bCs/>
          <w:sz w:val="20"/>
          <w:szCs w:val="20"/>
        </w:rPr>
        <w:t xml:space="preserve">. </w:t>
      </w:r>
      <w:r w:rsidR="00796A1E" w:rsidRPr="00304DFE">
        <w:rPr>
          <w:rFonts w:ascii="Arial" w:hAnsi="Arial" w:cs="Arial"/>
          <w:b/>
          <w:bCs/>
          <w:sz w:val="20"/>
          <w:szCs w:val="20"/>
        </w:rPr>
        <w:t>Information</w:t>
      </w:r>
      <w:r w:rsidR="00F03C62" w:rsidRPr="00304DFE">
        <w:rPr>
          <w:rFonts w:ascii="Arial" w:hAnsi="Arial" w:cs="Arial"/>
          <w:b/>
          <w:bCs/>
          <w:sz w:val="20"/>
          <w:szCs w:val="20"/>
        </w:rPr>
        <w:t>on the IDT Budget</w:t>
      </w:r>
      <w:r w:rsidR="000E09AB" w:rsidRPr="00304DFE">
        <w:rPr>
          <w:rStyle w:val="FootnoteReference"/>
          <w:rFonts w:ascii="Arial" w:hAnsi="Arial" w:cs="Arial"/>
          <w:bCs/>
          <w:sz w:val="20"/>
          <w:szCs w:val="20"/>
        </w:rPr>
        <w:footnoteReference w:id="25"/>
      </w:r>
      <w:r w:rsidR="00EB2F14" w:rsidRPr="00304DFE">
        <w:rPr>
          <w:rFonts w:ascii="Arial" w:hAnsi="Arial" w:cs="Arial"/>
          <w:b/>
          <w:bCs/>
          <w:sz w:val="20"/>
          <w:szCs w:val="20"/>
        </w:rPr>
        <w:t>:</w:t>
      </w:r>
    </w:p>
    <w:tbl>
      <w:tblPr>
        <w:tblW w:w="1027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544"/>
        <w:gridCol w:w="1276"/>
        <w:gridCol w:w="1700"/>
        <w:gridCol w:w="1877"/>
        <w:gridCol w:w="1877"/>
      </w:tblGrid>
      <w:tr w:rsidR="00AA3CC2" w:rsidRPr="00304DFE" w:rsidTr="00492A18">
        <w:trPr>
          <w:trHeight w:val="1063"/>
        </w:trPr>
        <w:tc>
          <w:tcPr>
            <w:tcW w:w="3544" w:type="dxa"/>
            <w:tcBorders>
              <w:bottom w:val="single" w:sz="8" w:space="0" w:color="000000"/>
              <w:right w:val="single" w:sz="8" w:space="0" w:color="000000"/>
            </w:tcBorders>
            <w:shd w:val="clear" w:color="auto" w:fill="auto"/>
            <w:vAlign w:val="center"/>
          </w:tcPr>
          <w:p w:rsidR="00AA3CC2" w:rsidRPr="00304DFE" w:rsidRDefault="00492A18" w:rsidP="00304DFE">
            <w:pPr>
              <w:pStyle w:val="Heading1"/>
              <w:spacing w:before="0" w:line="240" w:lineRule="auto"/>
              <w:jc w:val="left"/>
              <w:rPr>
                <w:rFonts w:ascii="Arial" w:hAnsi="Arial" w:cs="Arial"/>
                <w:sz w:val="20"/>
                <w:szCs w:val="20"/>
              </w:rPr>
            </w:pPr>
            <w:r w:rsidRPr="00304DFE">
              <w:rPr>
                <w:rFonts w:ascii="Arial" w:hAnsi="Arial" w:cs="Arial"/>
                <w:w w:val="105"/>
                <w:sz w:val="20"/>
                <w:szCs w:val="20"/>
              </w:rPr>
              <w:t>Allocations</w:t>
            </w:r>
          </w:p>
        </w:tc>
        <w:tc>
          <w:tcPr>
            <w:tcW w:w="1276" w:type="dxa"/>
            <w:tcBorders>
              <w:left w:val="single" w:sz="8" w:space="0" w:color="000000"/>
              <w:bottom w:val="single" w:sz="8" w:space="0" w:color="000000"/>
              <w:right w:val="single" w:sz="8" w:space="0" w:color="000000"/>
            </w:tcBorders>
            <w:shd w:val="clear" w:color="auto" w:fill="auto"/>
          </w:tcPr>
          <w:p w:rsidR="00AA3CC2" w:rsidRPr="00304DFE" w:rsidRDefault="00AA3CC2" w:rsidP="00304DFE">
            <w:pPr>
              <w:pStyle w:val="TableParagraph"/>
              <w:spacing w:after="0" w:line="240" w:lineRule="auto"/>
              <w:ind w:left="135"/>
              <w:jc w:val="left"/>
              <w:rPr>
                <w:rFonts w:ascii="Arial" w:hAnsi="Arial" w:cs="Arial"/>
                <w:sz w:val="20"/>
                <w:szCs w:val="20"/>
              </w:rPr>
            </w:pPr>
          </w:p>
          <w:p w:rsidR="00AA3CC2" w:rsidRPr="00304DFE" w:rsidRDefault="00AA3CC2" w:rsidP="00304DFE">
            <w:pPr>
              <w:pStyle w:val="TableParagraph"/>
              <w:spacing w:after="0" w:line="240" w:lineRule="auto"/>
              <w:ind w:left="0"/>
              <w:jc w:val="left"/>
              <w:rPr>
                <w:rFonts w:ascii="Arial" w:hAnsi="Arial" w:cs="Arial"/>
                <w:b/>
                <w:sz w:val="20"/>
                <w:szCs w:val="20"/>
              </w:rPr>
            </w:pPr>
            <w:r w:rsidRPr="00304DFE">
              <w:rPr>
                <w:rFonts w:ascii="Arial" w:hAnsi="Arial" w:cs="Arial"/>
                <w:b/>
                <w:spacing w:val="-8"/>
                <w:w w:val="105"/>
                <w:sz w:val="20"/>
                <w:szCs w:val="20"/>
              </w:rPr>
              <w:t>B</w:t>
            </w:r>
            <w:r w:rsidR="00E6443A" w:rsidRPr="00304DFE">
              <w:rPr>
                <w:rFonts w:ascii="Arial" w:hAnsi="Arial" w:cs="Arial"/>
                <w:b/>
                <w:spacing w:val="-8"/>
                <w:w w:val="105"/>
                <w:sz w:val="20"/>
                <w:szCs w:val="20"/>
              </w:rPr>
              <w:t>udget</w:t>
            </w:r>
            <w:r w:rsidRPr="00304DFE">
              <w:rPr>
                <w:rFonts w:ascii="Arial" w:hAnsi="Arial" w:cs="Arial"/>
                <w:b/>
                <w:spacing w:val="-2"/>
                <w:w w:val="105"/>
                <w:sz w:val="20"/>
                <w:szCs w:val="20"/>
              </w:rPr>
              <w:t>2022/23</w:t>
            </w:r>
          </w:p>
        </w:tc>
        <w:tc>
          <w:tcPr>
            <w:tcW w:w="1700" w:type="dxa"/>
            <w:tcBorders>
              <w:left w:val="single" w:sz="8" w:space="0" w:color="000000"/>
              <w:bottom w:val="single" w:sz="8" w:space="0" w:color="000000"/>
              <w:right w:val="single" w:sz="8" w:space="0" w:color="000000"/>
            </w:tcBorders>
            <w:shd w:val="clear" w:color="auto" w:fill="auto"/>
          </w:tcPr>
          <w:p w:rsidR="00AA3CC2" w:rsidRPr="00304DFE" w:rsidRDefault="00AA3CC2" w:rsidP="00304DFE">
            <w:pPr>
              <w:pStyle w:val="TableParagraph"/>
              <w:spacing w:after="0" w:line="240" w:lineRule="auto"/>
              <w:jc w:val="left"/>
              <w:rPr>
                <w:rFonts w:ascii="Arial" w:hAnsi="Arial" w:cs="Arial"/>
                <w:sz w:val="20"/>
                <w:szCs w:val="20"/>
              </w:rPr>
            </w:pPr>
          </w:p>
          <w:p w:rsidR="00AA3CC2" w:rsidRPr="00304DFE" w:rsidRDefault="00AA3CC2" w:rsidP="00304DFE">
            <w:pPr>
              <w:pStyle w:val="TableParagraph"/>
              <w:spacing w:after="0" w:line="240" w:lineRule="auto"/>
              <w:ind w:left="0"/>
              <w:jc w:val="left"/>
              <w:rPr>
                <w:rFonts w:ascii="Arial" w:hAnsi="Arial" w:cs="Arial"/>
                <w:b/>
                <w:sz w:val="20"/>
                <w:szCs w:val="20"/>
              </w:rPr>
            </w:pPr>
            <w:r w:rsidRPr="00304DFE">
              <w:rPr>
                <w:rFonts w:ascii="Arial" w:hAnsi="Arial" w:cs="Arial"/>
                <w:b/>
                <w:spacing w:val="-4"/>
                <w:w w:val="105"/>
                <w:sz w:val="20"/>
                <w:szCs w:val="20"/>
              </w:rPr>
              <w:t xml:space="preserve">ENE </w:t>
            </w:r>
            <w:r w:rsidRPr="00304DFE">
              <w:rPr>
                <w:rFonts w:ascii="Arial" w:hAnsi="Arial" w:cs="Arial"/>
                <w:b/>
                <w:spacing w:val="-6"/>
                <w:w w:val="105"/>
                <w:sz w:val="20"/>
                <w:szCs w:val="20"/>
              </w:rPr>
              <w:t>2023/24</w:t>
            </w:r>
          </w:p>
        </w:tc>
        <w:tc>
          <w:tcPr>
            <w:tcW w:w="1877" w:type="dxa"/>
            <w:tcBorders>
              <w:left w:val="single" w:sz="8" w:space="0" w:color="000000"/>
              <w:bottom w:val="single" w:sz="8" w:space="0" w:color="000000"/>
              <w:right w:val="single" w:sz="8" w:space="0" w:color="000000"/>
            </w:tcBorders>
            <w:shd w:val="clear" w:color="auto" w:fill="auto"/>
          </w:tcPr>
          <w:p w:rsidR="00AA3CC2" w:rsidRPr="00304DFE" w:rsidRDefault="00AA3CC2" w:rsidP="00304DFE">
            <w:pPr>
              <w:pStyle w:val="TableParagraph"/>
              <w:spacing w:after="0" w:line="240" w:lineRule="auto"/>
              <w:jc w:val="left"/>
              <w:rPr>
                <w:rFonts w:ascii="Arial" w:hAnsi="Arial" w:cs="Arial"/>
                <w:sz w:val="20"/>
                <w:szCs w:val="20"/>
              </w:rPr>
            </w:pPr>
          </w:p>
          <w:p w:rsidR="00AA3CC2" w:rsidRPr="00304DFE" w:rsidRDefault="00AA3CC2" w:rsidP="00304DFE">
            <w:pPr>
              <w:pStyle w:val="TableParagraph"/>
              <w:spacing w:after="0" w:line="240" w:lineRule="auto"/>
              <w:ind w:left="0" w:hanging="7"/>
              <w:jc w:val="left"/>
              <w:rPr>
                <w:rFonts w:ascii="Arial" w:hAnsi="Arial" w:cs="Arial"/>
                <w:b/>
                <w:sz w:val="20"/>
                <w:szCs w:val="20"/>
              </w:rPr>
            </w:pPr>
            <w:r w:rsidRPr="00304DFE">
              <w:rPr>
                <w:rFonts w:ascii="Arial" w:hAnsi="Arial" w:cs="Arial"/>
                <w:b/>
                <w:spacing w:val="-4"/>
                <w:w w:val="105"/>
                <w:sz w:val="20"/>
                <w:szCs w:val="20"/>
              </w:rPr>
              <w:t xml:space="preserve">ENE </w:t>
            </w:r>
            <w:r w:rsidRPr="00304DFE">
              <w:rPr>
                <w:rFonts w:ascii="Arial" w:hAnsi="Arial" w:cs="Arial"/>
                <w:b/>
                <w:spacing w:val="-6"/>
                <w:w w:val="105"/>
                <w:sz w:val="20"/>
                <w:szCs w:val="20"/>
              </w:rPr>
              <w:t>2024/25</w:t>
            </w:r>
          </w:p>
        </w:tc>
        <w:tc>
          <w:tcPr>
            <w:tcW w:w="1877" w:type="dxa"/>
            <w:tcBorders>
              <w:left w:val="single" w:sz="8" w:space="0" w:color="000000"/>
              <w:bottom w:val="single" w:sz="8" w:space="0" w:color="000000"/>
              <w:right w:val="single" w:sz="8" w:space="0" w:color="000000"/>
            </w:tcBorders>
            <w:shd w:val="clear" w:color="auto" w:fill="auto"/>
          </w:tcPr>
          <w:p w:rsidR="00AA3CC2" w:rsidRPr="00304DFE" w:rsidRDefault="00AA3CC2" w:rsidP="00304DFE">
            <w:pPr>
              <w:pStyle w:val="TableParagraph"/>
              <w:spacing w:after="0" w:line="240" w:lineRule="auto"/>
              <w:jc w:val="left"/>
              <w:rPr>
                <w:rFonts w:ascii="Arial" w:hAnsi="Arial" w:cs="Arial"/>
                <w:sz w:val="20"/>
                <w:szCs w:val="20"/>
              </w:rPr>
            </w:pPr>
          </w:p>
          <w:p w:rsidR="00AA3CC2" w:rsidRPr="00304DFE" w:rsidRDefault="00AA3CC2" w:rsidP="00304DFE">
            <w:pPr>
              <w:pStyle w:val="TableParagraph"/>
              <w:spacing w:after="0" w:line="240" w:lineRule="auto"/>
              <w:ind w:left="545" w:hanging="452"/>
              <w:jc w:val="left"/>
              <w:rPr>
                <w:rFonts w:ascii="Arial" w:hAnsi="Arial" w:cs="Arial"/>
                <w:b/>
                <w:sz w:val="20"/>
                <w:szCs w:val="20"/>
              </w:rPr>
            </w:pPr>
            <w:r w:rsidRPr="00304DFE">
              <w:rPr>
                <w:rFonts w:ascii="Arial" w:hAnsi="Arial" w:cs="Arial"/>
                <w:b/>
                <w:spacing w:val="-4"/>
                <w:w w:val="105"/>
                <w:sz w:val="20"/>
                <w:szCs w:val="20"/>
              </w:rPr>
              <w:t xml:space="preserve">ENE </w:t>
            </w:r>
            <w:r w:rsidRPr="00304DFE">
              <w:rPr>
                <w:rFonts w:ascii="Arial" w:hAnsi="Arial" w:cs="Arial"/>
                <w:b/>
                <w:spacing w:val="-6"/>
                <w:w w:val="105"/>
                <w:sz w:val="20"/>
                <w:szCs w:val="20"/>
              </w:rPr>
              <w:t>2025/26</w:t>
            </w:r>
          </w:p>
        </w:tc>
      </w:tr>
      <w:tr w:rsidR="00AA3CC2" w:rsidRPr="00304DFE" w:rsidTr="00492A18">
        <w:trPr>
          <w:trHeight w:val="467"/>
        </w:trPr>
        <w:tc>
          <w:tcPr>
            <w:tcW w:w="3544" w:type="dxa"/>
            <w:tcBorders>
              <w:top w:val="single" w:sz="8" w:space="0" w:color="000000"/>
              <w:bottom w:val="single" w:sz="8" w:space="0" w:color="000000"/>
              <w:right w:val="single" w:sz="8" w:space="0" w:color="000000"/>
            </w:tcBorders>
            <w:shd w:val="clear" w:color="auto" w:fill="auto"/>
          </w:tcPr>
          <w:p w:rsidR="00AA3CC2" w:rsidRPr="00304DFE" w:rsidRDefault="00AA3CC2" w:rsidP="00304DFE">
            <w:pPr>
              <w:pStyle w:val="TableParagraph"/>
              <w:spacing w:after="0" w:line="240" w:lineRule="auto"/>
              <w:jc w:val="left"/>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AA3CC2" w:rsidRPr="00304DFE" w:rsidRDefault="00AA3CC2" w:rsidP="00304DFE">
            <w:pPr>
              <w:pStyle w:val="TableParagraph"/>
              <w:spacing w:after="0" w:line="240" w:lineRule="auto"/>
              <w:ind w:left="562" w:hanging="570"/>
              <w:jc w:val="left"/>
              <w:rPr>
                <w:rFonts w:ascii="Arial" w:hAnsi="Arial" w:cs="Arial"/>
                <w:b/>
                <w:sz w:val="20"/>
                <w:szCs w:val="20"/>
              </w:rPr>
            </w:pPr>
            <w:r w:rsidRPr="00304DFE">
              <w:rPr>
                <w:rFonts w:ascii="Arial" w:hAnsi="Arial" w:cs="Arial"/>
                <w:b/>
                <w:spacing w:val="-2"/>
                <w:w w:val="105"/>
                <w:sz w:val="20"/>
                <w:szCs w:val="20"/>
              </w:rPr>
              <w:t>R'000</w:t>
            </w:r>
          </w:p>
        </w:tc>
        <w:tc>
          <w:tcPr>
            <w:tcW w:w="1700" w:type="dxa"/>
            <w:tcBorders>
              <w:top w:val="single" w:sz="8" w:space="0" w:color="000000"/>
              <w:left w:val="single" w:sz="8" w:space="0" w:color="000000"/>
              <w:bottom w:val="single" w:sz="8" w:space="0" w:color="000000"/>
              <w:right w:val="single" w:sz="8" w:space="0" w:color="000000"/>
            </w:tcBorders>
            <w:shd w:val="clear" w:color="auto" w:fill="auto"/>
          </w:tcPr>
          <w:p w:rsidR="00AA3CC2" w:rsidRPr="00304DFE" w:rsidRDefault="00AA3CC2" w:rsidP="00304DFE">
            <w:pPr>
              <w:pStyle w:val="TableParagraph"/>
              <w:spacing w:after="0" w:line="240" w:lineRule="auto"/>
              <w:ind w:left="0"/>
              <w:jc w:val="left"/>
              <w:rPr>
                <w:rFonts w:ascii="Arial" w:hAnsi="Arial" w:cs="Arial"/>
                <w:b/>
                <w:sz w:val="20"/>
                <w:szCs w:val="20"/>
              </w:rPr>
            </w:pPr>
            <w:r w:rsidRPr="00304DFE">
              <w:rPr>
                <w:rFonts w:ascii="Arial" w:hAnsi="Arial" w:cs="Arial"/>
                <w:b/>
                <w:spacing w:val="-2"/>
                <w:w w:val="105"/>
                <w:sz w:val="20"/>
                <w:szCs w:val="20"/>
              </w:rPr>
              <w:t>R'000</w:t>
            </w:r>
          </w:p>
        </w:tc>
        <w:tc>
          <w:tcPr>
            <w:tcW w:w="1877" w:type="dxa"/>
            <w:tcBorders>
              <w:top w:val="single" w:sz="8" w:space="0" w:color="000000"/>
              <w:left w:val="single" w:sz="8" w:space="0" w:color="000000"/>
              <w:bottom w:val="single" w:sz="8" w:space="0" w:color="000000"/>
              <w:right w:val="single" w:sz="8" w:space="0" w:color="000000"/>
            </w:tcBorders>
            <w:shd w:val="clear" w:color="auto" w:fill="auto"/>
          </w:tcPr>
          <w:p w:rsidR="00AA3CC2" w:rsidRPr="00304DFE" w:rsidRDefault="00AA3CC2" w:rsidP="00304DFE">
            <w:pPr>
              <w:pStyle w:val="TableParagraph"/>
              <w:spacing w:after="0" w:line="240" w:lineRule="auto"/>
              <w:ind w:left="651" w:hanging="651"/>
              <w:jc w:val="left"/>
              <w:rPr>
                <w:rFonts w:ascii="Arial" w:hAnsi="Arial" w:cs="Arial"/>
                <w:b/>
                <w:sz w:val="20"/>
                <w:szCs w:val="20"/>
              </w:rPr>
            </w:pPr>
            <w:r w:rsidRPr="00304DFE">
              <w:rPr>
                <w:rFonts w:ascii="Arial" w:hAnsi="Arial" w:cs="Arial"/>
                <w:b/>
                <w:spacing w:val="-2"/>
                <w:w w:val="105"/>
                <w:sz w:val="20"/>
                <w:szCs w:val="20"/>
              </w:rPr>
              <w:t>R'000</w:t>
            </w:r>
          </w:p>
        </w:tc>
        <w:tc>
          <w:tcPr>
            <w:tcW w:w="1877" w:type="dxa"/>
            <w:tcBorders>
              <w:top w:val="single" w:sz="8" w:space="0" w:color="000000"/>
              <w:left w:val="single" w:sz="8" w:space="0" w:color="000000"/>
              <w:bottom w:val="single" w:sz="8" w:space="0" w:color="000000"/>
              <w:right w:val="single" w:sz="8" w:space="0" w:color="000000"/>
            </w:tcBorders>
            <w:shd w:val="clear" w:color="auto" w:fill="auto"/>
          </w:tcPr>
          <w:p w:rsidR="00AA3CC2" w:rsidRPr="00304DFE" w:rsidRDefault="00AA3CC2" w:rsidP="00304DFE">
            <w:pPr>
              <w:pStyle w:val="TableParagraph"/>
              <w:spacing w:after="0" w:line="240" w:lineRule="auto"/>
              <w:ind w:left="651" w:hanging="651"/>
              <w:jc w:val="left"/>
              <w:rPr>
                <w:rFonts w:ascii="Arial" w:hAnsi="Arial" w:cs="Arial"/>
                <w:b/>
                <w:sz w:val="20"/>
                <w:szCs w:val="20"/>
              </w:rPr>
            </w:pPr>
            <w:r w:rsidRPr="00304DFE">
              <w:rPr>
                <w:rFonts w:ascii="Arial" w:hAnsi="Arial" w:cs="Arial"/>
                <w:b/>
                <w:spacing w:val="-2"/>
                <w:w w:val="105"/>
                <w:sz w:val="20"/>
                <w:szCs w:val="20"/>
              </w:rPr>
              <w:t>R'000</w:t>
            </w:r>
          </w:p>
        </w:tc>
      </w:tr>
      <w:tr w:rsidR="00AA3CC2" w:rsidRPr="00304DFE" w:rsidTr="00492A18">
        <w:trPr>
          <w:trHeight w:val="546"/>
        </w:trPr>
        <w:tc>
          <w:tcPr>
            <w:tcW w:w="3544" w:type="dxa"/>
            <w:tcBorders>
              <w:top w:val="single" w:sz="8" w:space="0" w:color="000000"/>
              <w:bottom w:val="single" w:sz="8" w:space="0" w:color="000000"/>
              <w:right w:val="single" w:sz="8" w:space="0" w:color="000000"/>
            </w:tcBorders>
            <w:shd w:val="clear" w:color="auto" w:fill="auto"/>
          </w:tcPr>
          <w:p w:rsidR="00AA3CC2" w:rsidRPr="00304DFE" w:rsidRDefault="00AA3CC2" w:rsidP="00304DFE">
            <w:pPr>
              <w:pStyle w:val="TableParagraph"/>
              <w:spacing w:after="0" w:line="240" w:lineRule="auto"/>
              <w:jc w:val="left"/>
              <w:rPr>
                <w:rFonts w:ascii="Arial" w:hAnsi="Arial" w:cs="Arial"/>
                <w:sz w:val="20"/>
                <w:szCs w:val="20"/>
              </w:rPr>
            </w:pPr>
          </w:p>
          <w:p w:rsidR="00AA3CC2" w:rsidRPr="00304DFE" w:rsidRDefault="007B69D6" w:rsidP="00304DFE">
            <w:pPr>
              <w:pStyle w:val="TableParagraph"/>
              <w:spacing w:after="0" w:line="240" w:lineRule="auto"/>
              <w:ind w:left="39"/>
              <w:jc w:val="left"/>
              <w:rPr>
                <w:rFonts w:ascii="Arial" w:hAnsi="Arial" w:cs="Arial"/>
                <w:b/>
                <w:sz w:val="20"/>
                <w:szCs w:val="20"/>
              </w:rPr>
            </w:pPr>
            <w:r w:rsidRPr="00304DFE">
              <w:rPr>
                <w:rFonts w:ascii="Arial" w:hAnsi="Arial" w:cs="Arial"/>
                <w:w w:val="105"/>
                <w:sz w:val="20"/>
                <w:szCs w:val="20"/>
              </w:rPr>
              <w:t>Programmes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AA3CC2" w:rsidRPr="00304DFE" w:rsidRDefault="00AA3CC2" w:rsidP="00304DFE">
            <w:pPr>
              <w:pStyle w:val="TableParagraph"/>
              <w:spacing w:after="0" w:line="240" w:lineRule="auto"/>
              <w:jc w:val="left"/>
              <w:rPr>
                <w:rFonts w:ascii="Arial" w:hAnsi="Arial" w:cs="Arial"/>
                <w:sz w:val="20"/>
                <w:szCs w:val="20"/>
              </w:rPr>
            </w:pPr>
          </w:p>
          <w:p w:rsidR="00AA3CC2" w:rsidRPr="00304DFE" w:rsidRDefault="00AA3CC2" w:rsidP="00304DFE">
            <w:pPr>
              <w:pStyle w:val="TableParagraph"/>
              <w:spacing w:after="0" w:line="240" w:lineRule="auto"/>
              <w:ind w:right="-15"/>
              <w:jc w:val="left"/>
              <w:rPr>
                <w:rFonts w:ascii="Arial" w:hAnsi="Arial" w:cs="Arial"/>
                <w:b/>
                <w:sz w:val="20"/>
                <w:szCs w:val="20"/>
              </w:rPr>
            </w:pPr>
            <w:r w:rsidRPr="00304DFE">
              <w:rPr>
                <w:rFonts w:ascii="Arial" w:hAnsi="Arial" w:cs="Arial"/>
                <w:b/>
                <w:w w:val="105"/>
                <w:sz w:val="20"/>
                <w:szCs w:val="20"/>
              </w:rPr>
              <w:t>4505</w:t>
            </w:r>
            <w:r w:rsidRPr="00304DFE">
              <w:rPr>
                <w:rFonts w:ascii="Arial" w:hAnsi="Arial" w:cs="Arial"/>
                <w:b/>
                <w:spacing w:val="-5"/>
                <w:w w:val="105"/>
                <w:sz w:val="20"/>
                <w:szCs w:val="20"/>
              </w:rPr>
              <w:t xml:space="preserve"> 000</w:t>
            </w:r>
          </w:p>
        </w:tc>
        <w:tc>
          <w:tcPr>
            <w:tcW w:w="1700" w:type="dxa"/>
            <w:tcBorders>
              <w:top w:val="single" w:sz="8" w:space="0" w:color="000000"/>
              <w:left w:val="single" w:sz="8" w:space="0" w:color="000000"/>
              <w:bottom w:val="single" w:sz="8" w:space="0" w:color="000000"/>
              <w:right w:val="single" w:sz="8" w:space="0" w:color="000000"/>
            </w:tcBorders>
            <w:shd w:val="clear" w:color="auto" w:fill="auto"/>
          </w:tcPr>
          <w:p w:rsidR="00AA3CC2" w:rsidRPr="00304DFE" w:rsidRDefault="00AA3CC2" w:rsidP="00304DFE">
            <w:pPr>
              <w:pStyle w:val="TableParagraph"/>
              <w:spacing w:after="0" w:line="240" w:lineRule="auto"/>
              <w:jc w:val="left"/>
              <w:rPr>
                <w:rFonts w:ascii="Arial" w:hAnsi="Arial" w:cs="Arial"/>
                <w:sz w:val="20"/>
                <w:szCs w:val="20"/>
              </w:rPr>
            </w:pPr>
          </w:p>
          <w:p w:rsidR="00AA3CC2" w:rsidRPr="00304DFE" w:rsidRDefault="00AA3CC2" w:rsidP="00304DFE">
            <w:pPr>
              <w:pStyle w:val="TableParagraph"/>
              <w:spacing w:after="0" w:line="240" w:lineRule="auto"/>
              <w:ind w:right="-15"/>
              <w:jc w:val="left"/>
              <w:rPr>
                <w:rFonts w:ascii="Arial" w:hAnsi="Arial" w:cs="Arial"/>
                <w:b/>
                <w:sz w:val="20"/>
                <w:szCs w:val="20"/>
              </w:rPr>
            </w:pPr>
            <w:r w:rsidRPr="00304DFE">
              <w:rPr>
                <w:rFonts w:ascii="Arial" w:hAnsi="Arial" w:cs="Arial"/>
                <w:b/>
                <w:w w:val="105"/>
                <w:sz w:val="20"/>
                <w:szCs w:val="20"/>
              </w:rPr>
              <w:t>4955</w:t>
            </w:r>
            <w:r w:rsidRPr="00304DFE">
              <w:rPr>
                <w:rFonts w:ascii="Arial" w:hAnsi="Arial" w:cs="Arial"/>
                <w:b/>
                <w:spacing w:val="-5"/>
                <w:w w:val="105"/>
                <w:sz w:val="20"/>
                <w:szCs w:val="20"/>
              </w:rPr>
              <w:t xml:space="preserve"> 907</w:t>
            </w:r>
          </w:p>
        </w:tc>
        <w:tc>
          <w:tcPr>
            <w:tcW w:w="1877" w:type="dxa"/>
            <w:tcBorders>
              <w:top w:val="single" w:sz="8" w:space="0" w:color="000000"/>
              <w:left w:val="single" w:sz="8" w:space="0" w:color="000000"/>
              <w:bottom w:val="single" w:sz="8" w:space="0" w:color="000000"/>
              <w:right w:val="single" w:sz="8" w:space="0" w:color="000000"/>
            </w:tcBorders>
            <w:shd w:val="clear" w:color="auto" w:fill="auto"/>
          </w:tcPr>
          <w:p w:rsidR="00AA3CC2" w:rsidRPr="00304DFE" w:rsidRDefault="00AA3CC2" w:rsidP="00304DFE">
            <w:pPr>
              <w:pStyle w:val="TableParagraph"/>
              <w:spacing w:after="0" w:line="240" w:lineRule="auto"/>
              <w:jc w:val="left"/>
              <w:rPr>
                <w:rFonts w:ascii="Arial" w:hAnsi="Arial" w:cs="Arial"/>
                <w:sz w:val="20"/>
                <w:szCs w:val="20"/>
              </w:rPr>
            </w:pPr>
          </w:p>
          <w:p w:rsidR="00AA3CC2" w:rsidRPr="00304DFE" w:rsidRDefault="00AA3CC2" w:rsidP="00304DFE">
            <w:pPr>
              <w:pStyle w:val="TableParagraph"/>
              <w:spacing w:after="0" w:line="240" w:lineRule="auto"/>
              <w:ind w:right="-15"/>
              <w:jc w:val="left"/>
              <w:rPr>
                <w:rFonts w:ascii="Arial" w:hAnsi="Arial" w:cs="Arial"/>
                <w:b/>
                <w:sz w:val="20"/>
                <w:szCs w:val="20"/>
              </w:rPr>
            </w:pPr>
            <w:r w:rsidRPr="00304DFE">
              <w:rPr>
                <w:rFonts w:ascii="Arial" w:hAnsi="Arial" w:cs="Arial"/>
                <w:b/>
                <w:w w:val="105"/>
                <w:sz w:val="20"/>
                <w:szCs w:val="20"/>
              </w:rPr>
              <w:t>5451</w:t>
            </w:r>
            <w:r w:rsidRPr="00304DFE">
              <w:rPr>
                <w:rFonts w:ascii="Arial" w:hAnsi="Arial" w:cs="Arial"/>
                <w:b/>
                <w:spacing w:val="-5"/>
                <w:w w:val="105"/>
                <w:sz w:val="20"/>
                <w:szCs w:val="20"/>
              </w:rPr>
              <w:t xml:space="preserve"> 000</w:t>
            </w:r>
          </w:p>
        </w:tc>
        <w:tc>
          <w:tcPr>
            <w:tcW w:w="1877" w:type="dxa"/>
            <w:tcBorders>
              <w:top w:val="single" w:sz="8" w:space="0" w:color="000000"/>
              <w:left w:val="single" w:sz="8" w:space="0" w:color="000000"/>
              <w:bottom w:val="single" w:sz="8" w:space="0" w:color="000000"/>
              <w:right w:val="single" w:sz="8" w:space="0" w:color="000000"/>
            </w:tcBorders>
            <w:shd w:val="clear" w:color="auto" w:fill="auto"/>
          </w:tcPr>
          <w:p w:rsidR="00AA3CC2" w:rsidRPr="00304DFE" w:rsidRDefault="00AA3CC2" w:rsidP="00304DFE">
            <w:pPr>
              <w:pStyle w:val="TableParagraph"/>
              <w:spacing w:after="0" w:line="240" w:lineRule="auto"/>
              <w:jc w:val="left"/>
              <w:rPr>
                <w:rFonts w:ascii="Arial" w:hAnsi="Arial" w:cs="Arial"/>
                <w:sz w:val="20"/>
                <w:szCs w:val="20"/>
              </w:rPr>
            </w:pPr>
          </w:p>
          <w:p w:rsidR="00AA3CC2" w:rsidRPr="00304DFE" w:rsidRDefault="00AA3CC2" w:rsidP="00304DFE">
            <w:pPr>
              <w:pStyle w:val="TableParagraph"/>
              <w:spacing w:after="0" w:line="240" w:lineRule="auto"/>
              <w:ind w:right="-15"/>
              <w:jc w:val="left"/>
              <w:rPr>
                <w:rFonts w:ascii="Arial" w:hAnsi="Arial" w:cs="Arial"/>
                <w:b/>
                <w:sz w:val="20"/>
                <w:szCs w:val="20"/>
              </w:rPr>
            </w:pPr>
            <w:r w:rsidRPr="00304DFE">
              <w:rPr>
                <w:rFonts w:ascii="Arial" w:hAnsi="Arial" w:cs="Arial"/>
                <w:b/>
                <w:w w:val="105"/>
                <w:sz w:val="20"/>
                <w:szCs w:val="20"/>
              </w:rPr>
              <w:t>7187</w:t>
            </w:r>
            <w:r w:rsidRPr="00304DFE">
              <w:rPr>
                <w:rFonts w:ascii="Arial" w:hAnsi="Arial" w:cs="Arial"/>
                <w:b/>
                <w:spacing w:val="-5"/>
                <w:w w:val="105"/>
                <w:sz w:val="20"/>
                <w:szCs w:val="20"/>
              </w:rPr>
              <w:t xml:space="preserve"> 546</w:t>
            </w:r>
          </w:p>
        </w:tc>
      </w:tr>
      <w:tr w:rsidR="00AA3CC2" w:rsidRPr="00304DFE" w:rsidTr="00492A18">
        <w:trPr>
          <w:trHeight w:val="281"/>
        </w:trPr>
        <w:tc>
          <w:tcPr>
            <w:tcW w:w="3544" w:type="dxa"/>
            <w:tcBorders>
              <w:top w:val="single" w:sz="8" w:space="0" w:color="000000"/>
              <w:bottom w:val="single" w:sz="6" w:space="0" w:color="000000"/>
              <w:right w:val="single" w:sz="8" w:space="0" w:color="000000"/>
            </w:tcBorders>
            <w:shd w:val="clear" w:color="auto" w:fill="auto"/>
          </w:tcPr>
          <w:p w:rsidR="00AA3CC2" w:rsidRPr="00304DFE" w:rsidRDefault="00AA3CC2" w:rsidP="00304DFE">
            <w:pPr>
              <w:pStyle w:val="TableParagraph"/>
              <w:spacing w:after="0" w:line="240" w:lineRule="auto"/>
              <w:ind w:left="39"/>
              <w:jc w:val="left"/>
              <w:rPr>
                <w:rFonts w:ascii="Arial" w:hAnsi="Arial" w:cs="Arial"/>
                <w:sz w:val="20"/>
                <w:szCs w:val="20"/>
              </w:rPr>
            </w:pPr>
            <w:r w:rsidRPr="00304DFE">
              <w:rPr>
                <w:rFonts w:ascii="Arial" w:hAnsi="Arial" w:cs="Arial"/>
                <w:spacing w:val="-2"/>
                <w:w w:val="105"/>
                <w:sz w:val="20"/>
                <w:szCs w:val="20"/>
              </w:rPr>
              <w:t>Expenditure: ConfirmedProgrammeContracts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AA3CC2" w:rsidRPr="00304DFE" w:rsidRDefault="00AA3CC2" w:rsidP="00304DFE">
            <w:pPr>
              <w:pStyle w:val="TableParagraph"/>
              <w:spacing w:after="0" w:line="240" w:lineRule="auto"/>
              <w:ind w:right="-15"/>
              <w:jc w:val="left"/>
              <w:rPr>
                <w:rFonts w:ascii="Arial" w:hAnsi="Arial" w:cs="Arial"/>
                <w:sz w:val="20"/>
                <w:szCs w:val="20"/>
              </w:rPr>
            </w:pPr>
            <w:r w:rsidRPr="00304DFE">
              <w:rPr>
                <w:rFonts w:ascii="Arial" w:hAnsi="Arial" w:cs="Arial"/>
                <w:w w:val="105"/>
                <w:sz w:val="20"/>
                <w:szCs w:val="20"/>
              </w:rPr>
              <w:t>2486</w:t>
            </w:r>
            <w:r w:rsidRPr="00304DFE">
              <w:rPr>
                <w:rFonts w:ascii="Arial" w:hAnsi="Arial" w:cs="Arial"/>
                <w:spacing w:val="-5"/>
                <w:w w:val="105"/>
                <w:sz w:val="20"/>
                <w:szCs w:val="20"/>
              </w:rPr>
              <w:t xml:space="preserve"> 000</w:t>
            </w:r>
          </w:p>
        </w:tc>
        <w:tc>
          <w:tcPr>
            <w:tcW w:w="1700" w:type="dxa"/>
            <w:tcBorders>
              <w:top w:val="single" w:sz="8" w:space="0" w:color="000000"/>
              <w:left w:val="single" w:sz="8" w:space="0" w:color="000000"/>
              <w:bottom w:val="single" w:sz="8" w:space="0" w:color="000000"/>
              <w:right w:val="single" w:sz="8" w:space="0" w:color="000000"/>
            </w:tcBorders>
            <w:shd w:val="clear" w:color="auto" w:fill="auto"/>
          </w:tcPr>
          <w:p w:rsidR="00AA3CC2" w:rsidRPr="00304DFE" w:rsidRDefault="00AA3CC2" w:rsidP="00304DFE">
            <w:pPr>
              <w:pStyle w:val="TableParagraph"/>
              <w:spacing w:after="0" w:line="240" w:lineRule="auto"/>
              <w:ind w:right="64"/>
              <w:jc w:val="left"/>
              <w:rPr>
                <w:rFonts w:ascii="Arial" w:hAnsi="Arial" w:cs="Arial"/>
                <w:sz w:val="20"/>
                <w:szCs w:val="20"/>
              </w:rPr>
            </w:pPr>
            <w:r w:rsidRPr="00304DFE">
              <w:rPr>
                <w:rFonts w:ascii="Arial" w:hAnsi="Arial" w:cs="Arial"/>
                <w:w w:val="105"/>
                <w:sz w:val="20"/>
                <w:szCs w:val="20"/>
              </w:rPr>
              <w:t>1414</w:t>
            </w:r>
            <w:r w:rsidRPr="00304DFE">
              <w:rPr>
                <w:rFonts w:ascii="Arial" w:hAnsi="Arial" w:cs="Arial"/>
                <w:spacing w:val="-5"/>
                <w:w w:val="105"/>
                <w:sz w:val="20"/>
                <w:szCs w:val="20"/>
              </w:rPr>
              <w:t xml:space="preserve"> 000</w:t>
            </w:r>
          </w:p>
        </w:tc>
        <w:tc>
          <w:tcPr>
            <w:tcW w:w="1877" w:type="dxa"/>
            <w:tcBorders>
              <w:top w:val="single" w:sz="8" w:space="0" w:color="000000"/>
              <w:left w:val="single" w:sz="8" w:space="0" w:color="000000"/>
              <w:bottom w:val="single" w:sz="8" w:space="0" w:color="000000"/>
              <w:right w:val="single" w:sz="8" w:space="0" w:color="000000"/>
            </w:tcBorders>
            <w:shd w:val="clear" w:color="auto" w:fill="auto"/>
          </w:tcPr>
          <w:p w:rsidR="00AA3CC2" w:rsidRPr="00304DFE" w:rsidRDefault="00AA3CC2" w:rsidP="00304DFE">
            <w:pPr>
              <w:pStyle w:val="TableParagraph"/>
              <w:spacing w:after="0" w:line="240" w:lineRule="auto"/>
              <w:ind w:right="57"/>
              <w:jc w:val="left"/>
              <w:rPr>
                <w:rFonts w:ascii="Arial" w:hAnsi="Arial" w:cs="Arial"/>
                <w:sz w:val="20"/>
                <w:szCs w:val="20"/>
              </w:rPr>
            </w:pPr>
            <w:r w:rsidRPr="00304DFE">
              <w:rPr>
                <w:rFonts w:ascii="Arial" w:hAnsi="Arial" w:cs="Arial"/>
                <w:w w:val="104"/>
                <w:sz w:val="20"/>
                <w:szCs w:val="20"/>
              </w:rPr>
              <w:t>-</w:t>
            </w:r>
          </w:p>
        </w:tc>
        <w:tc>
          <w:tcPr>
            <w:tcW w:w="1877" w:type="dxa"/>
            <w:tcBorders>
              <w:top w:val="single" w:sz="8" w:space="0" w:color="000000"/>
              <w:left w:val="single" w:sz="8" w:space="0" w:color="000000"/>
              <w:bottom w:val="single" w:sz="8" w:space="0" w:color="000000"/>
              <w:right w:val="single" w:sz="8" w:space="0" w:color="000000"/>
            </w:tcBorders>
            <w:shd w:val="clear" w:color="auto" w:fill="auto"/>
          </w:tcPr>
          <w:p w:rsidR="00AA3CC2" w:rsidRPr="00304DFE" w:rsidRDefault="00AA3CC2" w:rsidP="00304DFE">
            <w:pPr>
              <w:pStyle w:val="TableParagraph"/>
              <w:spacing w:after="0" w:line="240" w:lineRule="auto"/>
              <w:ind w:right="57"/>
              <w:jc w:val="left"/>
              <w:rPr>
                <w:rFonts w:ascii="Arial" w:hAnsi="Arial" w:cs="Arial"/>
                <w:sz w:val="20"/>
                <w:szCs w:val="20"/>
              </w:rPr>
            </w:pPr>
            <w:r w:rsidRPr="00304DFE">
              <w:rPr>
                <w:rFonts w:ascii="Arial" w:hAnsi="Arial" w:cs="Arial"/>
                <w:w w:val="104"/>
                <w:sz w:val="20"/>
                <w:szCs w:val="20"/>
              </w:rPr>
              <w:t>-</w:t>
            </w:r>
          </w:p>
        </w:tc>
      </w:tr>
      <w:tr w:rsidR="00AA3CC2" w:rsidRPr="00304DFE" w:rsidTr="00492A18">
        <w:trPr>
          <w:trHeight w:val="287"/>
        </w:trPr>
        <w:tc>
          <w:tcPr>
            <w:tcW w:w="3544" w:type="dxa"/>
            <w:tcBorders>
              <w:top w:val="single" w:sz="6" w:space="0" w:color="000000"/>
              <w:bottom w:val="nil"/>
              <w:right w:val="single" w:sz="8" w:space="0" w:color="000000"/>
            </w:tcBorders>
            <w:shd w:val="clear" w:color="auto" w:fill="auto"/>
          </w:tcPr>
          <w:p w:rsidR="00AA3CC2" w:rsidRPr="00304DFE" w:rsidRDefault="00AA3CC2" w:rsidP="00304DFE">
            <w:pPr>
              <w:pStyle w:val="TableParagraph"/>
              <w:spacing w:after="0" w:line="240" w:lineRule="auto"/>
              <w:ind w:left="39"/>
              <w:jc w:val="left"/>
              <w:rPr>
                <w:rFonts w:ascii="Arial" w:hAnsi="Arial" w:cs="Arial"/>
                <w:sz w:val="20"/>
                <w:szCs w:val="20"/>
              </w:rPr>
            </w:pPr>
            <w:r w:rsidRPr="00304DFE">
              <w:rPr>
                <w:rFonts w:ascii="Arial" w:hAnsi="Arial" w:cs="Arial"/>
                <w:spacing w:val="-2"/>
                <w:w w:val="105"/>
                <w:sz w:val="20"/>
                <w:szCs w:val="20"/>
              </w:rPr>
              <w:t>RequiredAdditional Programmes-Social</w:t>
            </w:r>
          </w:p>
        </w:tc>
        <w:tc>
          <w:tcPr>
            <w:tcW w:w="1276" w:type="dxa"/>
            <w:tcBorders>
              <w:top w:val="single" w:sz="8" w:space="0" w:color="000000"/>
              <w:left w:val="single" w:sz="8" w:space="0" w:color="000000"/>
              <w:bottom w:val="nil"/>
              <w:right w:val="single" w:sz="8" w:space="0" w:color="000000"/>
            </w:tcBorders>
            <w:shd w:val="clear" w:color="auto" w:fill="auto"/>
          </w:tcPr>
          <w:p w:rsidR="00AA3CC2" w:rsidRPr="00304DFE" w:rsidRDefault="00AA3CC2" w:rsidP="00304DFE">
            <w:pPr>
              <w:pStyle w:val="TableParagraph"/>
              <w:spacing w:after="0" w:line="240" w:lineRule="auto"/>
              <w:jc w:val="left"/>
              <w:rPr>
                <w:rFonts w:ascii="Arial" w:hAnsi="Arial" w:cs="Arial"/>
                <w:sz w:val="20"/>
                <w:szCs w:val="20"/>
              </w:rPr>
            </w:pPr>
          </w:p>
        </w:tc>
        <w:tc>
          <w:tcPr>
            <w:tcW w:w="1700" w:type="dxa"/>
            <w:tcBorders>
              <w:top w:val="single" w:sz="8" w:space="0" w:color="000000"/>
              <w:left w:val="single" w:sz="8" w:space="0" w:color="000000"/>
              <w:bottom w:val="nil"/>
              <w:right w:val="single" w:sz="8" w:space="0" w:color="000000"/>
            </w:tcBorders>
            <w:shd w:val="clear" w:color="auto" w:fill="auto"/>
          </w:tcPr>
          <w:p w:rsidR="00AA3CC2" w:rsidRPr="00304DFE" w:rsidRDefault="00AA3CC2" w:rsidP="00304DFE">
            <w:pPr>
              <w:pStyle w:val="TableParagraph"/>
              <w:spacing w:after="0" w:line="240" w:lineRule="auto"/>
              <w:jc w:val="left"/>
              <w:rPr>
                <w:rFonts w:ascii="Arial" w:hAnsi="Arial" w:cs="Arial"/>
                <w:sz w:val="20"/>
                <w:szCs w:val="20"/>
              </w:rPr>
            </w:pPr>
          </w:p>
        </w:tc>
        <w:tc>
          <w:tcPr>
            <w:tcW w:w="1877" w:type="dxa"/>
            <w:tcBorders>
              <w:top w:val="single" w:sz="8" w:space="0" w:color="000000"/>
              <w:left w:val="single" w:sz="8" w:space="0" w:color="000000"/>
              <w:bottom w:val="nil"/>
              <w:right w:val="single" w:sz="8" w:space="0" w:color="000000"/>
            </w:tcBorders>
            <w:shd w:val="clear" w:color="auto" w:fill="auto"/>
          </w:tcPr>
          <w:p w:rsidR="00AA3CC2" w:rsidRPr="00304DFE" w:rsidRDefault="00AA3CC2" w:rsidP="00304DFE">
            <w:pPr>
              <w:pStyle w:val="TableParagraph"/>
              <w:spacing w:after="0" w:line="240" w:lineRule="auto"/>
              <w:jc w:val="left"/>
              <w:rPr>
                <w:rFonts w:ascii="Arial" w:hAnsi="Arial" w:cs="Arial"/>
                <w:sz w:val="20"/>
                <w:szCs w:val="20"/>
              </w:rPr>
            </w:pPr>
          </w:p>
        </w:tc>
        <w:tc>
          <w:tcPr>
            <w:tcW w:w="1877" w:type="dxa"/>
            <w:tcBorders>
              <w:top w:val="single" w:sz="8" w:space="0" w:color="000000"/>
              <w:left w:val="single" w:sz="8" w:space="0" w:color="000000"/>
              <w:bottom w:val="nil"/>
              <w:right w:val="single" w:sz="8" w:space="0" w:color="000000"/>
            </w:tcBorders>
            <w:shd w:val="clear" w:color="auto" w:fill="auto"/>
          </w:tcPr>
          <w:p w:rsidR="00AA3CC2" w:rsidRPr="00304DFE" w:rsidRDefault="00AA3CC2" w:rsidP="00304DFE">
            <w:pPr>
              <w:pStyle w:val="TableParagraph"/>
              <w:spacing w:after="0" w:line="240" w:lineRule="auto"/>
              <w:jc w:val="left"/>
              <w:rPr>
                <w:rFonts w:ascii="Arial" w:hAnsi="Arial" w:cs="Arial"/>
                <w:sz w:val="20"/>
                <w:szCs w:val="20"/>
              </w:rPr>
            </w:pPr>
          </w:p>
        </w:tc>
      </w:tr>
      <w:tr w:rsidR="00AA3CC2" w:rsidRPr="00304DFE" w:rsidTr="00492A18">
        <w:trPr>
          <w:trHeight w:val="287"/>
        </w:trPr>
        <w:tc>
          <w:tcPr>
            <w:tcW w:w="3544" w:type="dxa"/>
            <w:tcBorders>
              <w:top w:val="nil"/>
              <w:bottom w:val="single" w:sz="6" w:space="0" w:color="000000"/>
              <w:right w:val="single" w:sz="8" w:space="0" w:color="000000"/>
            </w:tcBorders>
            <w:shd w:val="clear" w:color="auto" w:fill="auto"/>
          </w:tcPr>
          <w:p w:rsidR="00AA3CC2" w:rsidRPr="00304DFE" w:rsidRDefault="00AA3CC2" w:rsidP="00304DFE">
            <w:pPr>
              <w:pStyle w:val="TableParagraph"/>
              <w:spacing w:after="0" w:line="240" w:lineRule="auto"/>
              <w:ind w:left="39"/>
              <w:jc w:val="left"/>
              <w:rPr>
                <w:rFonts w:ascii="Arial" w:hAnsi="Arial" w:cs="Arial"/>
                <w:sz w:val="20"/>
                <w:szCs w:val="20"/>
              </w:rPr>
            </w:pPr>
            <w:r w:rsidRPr="00304DFE">
              <w:rPr>
                <w:rFonts w:ascii="Arial" w:hAnsi="Arial" w:cs="Arial"/>
                <w:spacing w:val="-2"/>
                <w:w w:val="105"/>
                <w:sz w:val="20"/>
                <w:szCs w:val="20"/>
              </w:rPr>
              <w:t>Infrastructure</w:t>
            </w:r>
          </w:p>
        </w:tc>
        <w:tc>
          <w:tcPr>
            <w:tcW w:w="1276" w:type="dxa"/>
            <w:tcBorders>
              <w:top w:val="nil"/>
              <w:left w:val="single" w:sz="8" w:space="0" w:color="000000"/>
              <w:bottom w:val="single" w:sz="8" w:space="0" w:color="000000"/>
              <w:right w:val="single" w:sz="8" w:space="0" w:color="000000"/>
            </w:tcBorders>
            <w:shd w:val="clear" w:color="auto" w:fill="auto"/>
          </w:tcPr>
          <w:p w:rsidR="00AA3CC2" w:rsidRPr="00304DFE" w:rsidRDefault="00AA3CC2" w:rsidP="00304DFE">
            <w:pPr>
              <w:pStyle w:val="TableParagraph"/>
              <w:spacing w:after="0" w:line="240" w:lineRule="auto"/>
              <w:ind w:right="-15"/>
              <w:jc w:val="left"/>
              <w:rPr>
                <w:rFonts w:ascii="Arial" w:hAnsi="Arial" w:cs="Arial"/>
                <w:sz w:val="20"/>
                <w:szCs w:val="20"/>
              </w:rPr>
            </w:pPr>
            <w:r w:rsidRPr="00304DFE">
              <w:rPr>
                <w:rFonts w:ascii="Arial" w:hAnsi="Arial" w:cs="Arial"/>
                <w:w w:val="105"/>
                <w:sz w:val="20"/>
                <w:szCs w:val="20"/>
              </w:rPr>
              <w:t>955</w:t>
            </w:r>
            <w:r w:rsidRPr="00304DFE">
              <w:rPr>
                <w:rFonts w:ascii="Arial" w:hAnsi="Arial" w:cs="Arial"/>
                <w:spacing w:val="-5"/>
                <w:w w:val="105"/>
                <w:sz w:val="20"/>
                <w:szCs w:val="20"/>
              </w:rPr>
              <w:t>422</w:t>
            </w:r>
          </w:p>
        </w:tc>
        <w:tc>
          <w:tcPr>
            <w:tcW w:w="1700" w:type="dxa"/>
            <w:tcBorders>
              <w:top w:val="nil"/>
              <w:left w:val="single" w:sz="8" w:space="0" w:color="000000"/>
              <w:bottom w:val="single" w:sz="6" w:space="0" w:color="000000"/>
              <w:right w:val="single" w:sz="8" w:space="0" w:color="000000"/>
            </w:tcBorders>
            <w:shd w:val="clear" w:color="auto" w:fill="auto"/>
          </w:tcPr>
          <w:p w:rsidR="00AA3CC2" w:rsidRPr="00304DFE" w:rsidRDefault="00AA3CC2" w:rsidP="00304DFE">
            <w:pPr>
              <w:pStyle w:val="TableParagraph"/>
              <w:spacing w:after="0" w:line="240" w:lineRule="auto"/>
              <w:ind w:right="64"/>
              <w:jc w:val="left"/>
              <w:rPr>
                <w:rFonts w:ascii="Arial" w:hAnsi="Arial" w:cs="Arial"/>
                <w:sz w:val="20"/>
                <w:szCs w:val="20"/>
              </w:rPr>
            </w:pPr>
            <w:r w:rsidRPr="00304DFE">
              <w:rPr>
                <w:rFonts w:ascii="Arial" w:hAnsi="Arial" w:cs="Arial"/>
                <w:w w:val="105"/>
                <w:sz w:val="20"/>
                <w:szCs w:val="20"/>
              </w:rPr>
              <w:t>2431</w:t>
            </w:r>
            <w:r w:rsidRPr="00304DFE">
              <w:rPr>
                <w:rFonts w:ascii="Arial" w:hAnsi="Arial" w:cs="Arial"/>
                <w:spacing w:val="-5"/>
                <w:w w:val="105"/>
                <w:sz w:val="20"/>
                <w:szCs w:val="20"/>
              </w:rPr>
              <w:t xml:space="preserve"> 000</w:t>
            </w:r>
          </w:p>
        </w:tc>
        <w:tc>
          <w:tcPr>
            <w:tcW w:w="1877" w:type="dxa"/>
            <w:tcBorders>
              <w:top w:val="nil"/>
              <w:left w:val="single" w:sz="8" w:space="0" w:color="000000"/>
              <w:bottom w:val="single" w:sz="8" w:space="0" w:color="000000"/>
              <w:right w:val="single" w:sz="8" w:space="0" w:color="000000"/>
            </w:tcBorders>
            <w:shd w:val="clear" w:color="auto" w:fill="auto"/>
          </w:tcPr>
          <w:p w:rsidR="00AA3CC2" w:rsidRPr="00304DFE" w:rsidRDefault="00AA3CC2" w:rsidP="00304DFE">
            <w:pPr>
              <w:pStyle w:val="TableParagraph"/>
              <w:spacing w:after="0" w:line="240" w:lineRule="auto"/>
              <w:ind w:right="63"/>
              <w:jc w:val="left"/>
              <w:rPr>
                <w:rFonts w:ascii="Arial" w:hAnsi="Arial" w:cs="Arial"/>
                <w:sz w:val="20"/>
                <w:szCs w:val="20"/>
              </w:rPr>
            </w:pPr>
            <w:r w:rsidRPr="00304DFE">
              <w:rPr>
                <w:rFonts w:ascii="Arial" w:hAnsi="Arial" w:cs="Arial"/>
                <w:w w:val="105"/>
                <w:sz w:val="20"/>
                <w:szCs w:val="20"/>
              </w:rPr>
              <w:t>4290</w:t>
            </w:r>
            <w:r w:rsidRPr="00304DFE">
              <w:rPr>
                <w:rFonts w:ascii="Arial" w:hAnsi="Arial" w:cs="Arial"/>
                <w:spacing w:val="-5"/>
                <w:w w:val="105"/>
                <w:sz w:val="20"/>
                <w:szCs w:val="20"/>
              </w:rPr>
              <w:t xml:space="preserve"> 213</w:t>
            </w:r>
          </w:p>
        </w:tc>
        <w:tc>
          <w:tcPr>
            <w:tcW w:w="1877" w:type="dxa"/>
            <w:tcBorders>
              <w:top w:val="nil"/>
              <w:left w:val="single" w:sz="8" w:space="0" w:color="000000"/>
              <w:bottom w:val="single" w:sz="6" w:space="0" w:color="000000"/>
              <w:right w:val="single" w:sz="8" w:space="0" w:color="000000"/>
            </w:tcBorders>
            <w:shd w:val="clear" w:color="auto" w:fill="auto"/>
          </w:tcPr>
          <w:p w:rsidR="00AA3CC2" w:rsidRPr="00304DFE" w:rsidRDefault="00AA3CC2" w:rsidP="00304DFE">
            <w:pPr>
              <w:pStyle w:val="TableParagraph"/>
              <w:spacing w:after="0" w:line="240" w:lineRule="auto"/>
              <w:ind w:right="63"/>
              <w:jc w:val="left"/>
              <w:rPr>
                <w:rFonts w:ascii="Arial" w:hAnsi="Arial" w:cs="Arial"/>
                <w:sz w:val="20"/>
                <w:szCs w:val="20"/>
              </w:rPr>
            </w:pPr>
            <w:r w:rsidRPr="00304DFE">
              <w:rPr>
                <w:rFonts w:ascii="Arial" w:hAnsi="Arial" w:cs="Arial"/>
                <w:w w:val="105"/>
                <w:sz w:val="20"/>
                <w:szCs w:val="20"/>
              </w:rPr>
              <w:t>5974</w:t>
            </w:r>
            <w:r w:rsidRPr="00304DFE">
              <w:rPr>
                <w:rFonts w:ascii="Arial" w:hAnsi="Arial" w:cs="Arial"/>
                <w:spacing w:val="-5"/>
                <w:w w:val="105"/>
                <w:sz w:val="20"/>
                <w:szCs w:val="20"/>
              </w:rPr>
              <w:t xml:space="preserve"> 640</w:t>
            </w:r>
          </w:p>
        </w:tc>
      </w:tr>
      <w:tr w:rsidR="00AA3CC2" w:rsidRPr="00304DFE" w:rsidTr="00492A18">
        <w:trPr>
          <w:trHeight w:val="422"/>
        </w:trPr>
        <w:tc>
          <w:tcPr>
            <w:tcW w:w="3544" w:type="dxa"/>
            <w:tcBorders>
              <w:top w:val="single" w:sz="6" w:space="0" w:color="000000"/>
              <w:bottom w:val="single" w:sz="6" w:space="0" w:color="000000"/>
              <w:right w:val="single" w:sz="6" w:space="0" w:color="000000"/>
            </w:tcBorders>
            <w:shd w:val="clear" w:color="auto" w:fill="auto"/>
          </w:tcPr>
          <w:p w:rsidR="00AA3CC2" w:rsidRPr="00304DFE" w:rsidRDefault="00AA3CC2" w:rsidP="00304DFE">
            <w:pPr>
              <w:pStyle w:val="TableParagraph"/>
              <w:spacing w:after="0" w:line="240" w:lineRule="auto"/>
              <w:ind w:left="39"/>
              <w:jc w:val="left"/>
              <w:rPr>
                <w:rFonts w:ascii="Arial" w:hAnsi="Arial" w:cs="Arial"/>
                <w:sz w:val="20"/>
                <w:szCs w:val="20"/>
              </w:rPr>
            </w:pPr>
            <w:r w:rsidRPr="00304DFE">
              <w:rPr>
                <w:rFonts w:ascii="Arial" w:hAnsi="Arial" w:cs="Arial"/>
                <w:w w:val="105"/>
                <w:sz w:val="20"/>
                <w:szCs w:val="20"/>
              </w:rPr>
              <w:t>RequiredAdditionalProgrammes-EPWP</w:t>
            </w:r>
            <w:r w:rsidRPr="00304DFE">
              <w:rPr>
                <w:rFonts w:ascii="Arial" w:hAnsi="Arial" w:cs="Arial"/>
                <w:spacing w:val="-5"/>
                <w:w w:val="105"/>
                <w:sz w:val="20"/>
                <w:szCs w:val="20"/>
              </w:rPr>
              <w:t xml:space="preserve"> NSS</w:t>
            </w:r>
          </w:p>
        </w:tc>
        <w:tc>
          <w:tcPr>
            <w:tcW w:w="1276" w:type="dxa"/>
            <w:tcBorders>
              <w:top w:val="single" w:sz="8" w:space="0" w:color="000000"/>
              <w:left w:val="single" w:sz="6" w:space="0" w:color="000000"/>
              <w:bottom w:val="single" w:sz="8" w:space="0" w:color="000000"/>
              <w:right w:val="single" w:sz="6" w:space="0" w:color="000000"/>
            </w:tcBorders>
            <w:shd w:val="clear" w:color="auto" w:fill="auto"/>
          </w:tcPr>
          <w:p w:rsidR="00AA3CC2" w:rsidRPr="00304DFE" w:rsidRDefault="00AA3CC2" w:rsidP="00304DFE">
            <w:pPr>
              <w:pStyle w:val="TableParagraph"/>
              <w:spacing w:after="0" w:line="240" w:lineRule="auto"/>
              <w:ind w:right="-15"/>
              <w:jc w:val="left"/>
              <w:rPr>
                <w:rFonts w:ascii="Arial" w:hAnsi="Arial" w:cs="Arial"/>
                <w:sz w:val="20"/>
                <w:szCs w:val="20"/>
              </w:rPr>
            </w:pPr>
            <w:r w:rsidRPr="00304DFE">
              <w:rPr>
                <w:rFonts w:ascii="Arial" w:hAnsi="Arial" w:cs="Arial"/>
                <w:w w:val="105"/>
                <w:sz w:val="20"/>
                <w:szCs w:val="20"/>
              </w:rPr>
              <w:t>1063</w:t>
            </w:r>
            <w:r w:rsidRPr="00304DFE">
              <w:rPr>
                <w:rFonts w:ascii="Arial" w:hAnsi="Arial" w:cs="Arial"/>
                <w:spacing w:val="-5"/>
                <w:w w:val="105"/>
                <w:sz w:val="20"/>
                <w:szCs w:val="20"/>
              </w:rPr>
              <w:t xml:space="preserve"> 578</w:t>
            </w:r>
          </w:p>
        </w:tc>
        <w:tc>
          <w:tcPr>
            <w:tcW w:w="1700" w:type="dxa"/>
            <w:tcBorders>
              <w:top w:val="single" w:sz="6" w:space="0" w:color="000000"/>
              <w:left w:val="single" w:sz="6" w:space="0" w:color="000000"/>
              <w:bottom w:val="single" w:sz="8" w:space="0" w:color="000000"/>
              <w:right w:val="single" w:sz="6" w:space="0" w:color="000000"/>
            </w:tcBorders>
            <w:shd w:val="clear" w:color="auto" w:fill="auto"/>
          </w:tcPr>
          <w:p w:rsidR="00AA3CC2" w:rsidRPr="00304DFE" w:rsidRDefault="00AA3CC2" w:rsidP="00304DFE">
            <w:pPr>
              <w:pStyle w:val="TableParagraph"/>
              <w:spacing w:after="0" w:line="240" w:lineRule="auto"/>
              <w:ind w:right="64"/>
              <w:jc w:val="left"/>
              <w:rPr>
                <w:rFonts w:ascii="Arial" w:hAnsi="Arial" w:cs="Arial"/>
                <w:sz w:val="20"/>
                <w:szCs w:val="20"/>
              </w:rPr>
            </w:pPr>
            <w:r w:rsidRPr="00304DFE">
              <w:rPr>
                <w:rFonts w:ascii="Arial" w:hAnsi="Arial" w:cs="Arial"/>
                <w:w w:val="105"/>
                <w:sz w:val="20"/>
                <w:szCs w:val="20"/>
              </w:rPr>
              <w:t>1110</w:t>
            </w:r>
            <w:r w:rsidRPr="00304DFE">
              <w:rPr>
                <w:rFonts w:ascii="Arial" w:hAnsi="Arial" w:cs="Arial"/>
                <w:spacing w:val="-5"/>
                <w:w w:val="105"/>
                <w:sz w:val="20"/>
                <w:szCs w:val="20"/>
              </w:rPr>
              <w:t xml:space="preserve"> 907</w:t>
            </w:r>
          </w:p>
        </w:tc>
        <w:tc>
          <w:tcPr>
            <w:tcW w:w="1877" w:type="dxa"/>
            <w:tcBorders>
              <w:top w:val="single" w:sz="8" w:space="0" w:color="000000"/>
              <w:left w:val="single" w:sz="6" w:space="0" w:color="000000"/>
              <w:bottom w:val="single" w:sz="8" w:space="0" w:color="000000"/>
              <w:right w:val="single" w:sz="6" w:space="0" w:color="000000"/>
            </w:tcBorders>
            <w:shd w:val="clear" w:color="auto" w:fill="auto"/>
          </w:tcPr>
          <w:p w:rsidR="00AA3CC2" w:rsidRPr="00304DFE" w:rsidRDefault="00AA3CC2" w:rsidP="00304DFE">
            <w:pPr>
              <w:pStyle w:val="TableParagraph"/>
              <w:spacing w:after="0" w:line="240" w:lineRule="auto"/>
              <w:ind w:right="63"/>
              <w:jc w:val="left"/>
              <w:rPr>
                <w:rFonts w:ascii="Arial" w:hAnsi="Arial" w:cs="Arial"/>
                <w:sz w:val="20"/>
                <w:szCs w:val="20"/>
              </w:rPr>
            </w:pPr>
            <w:r w:rsidRPr="00304DFE">
              <w:rPr>
                <w:rFonts w:ascii="Arial" w:hAnsi="Arial" w:cs="Arial"/>
                <w:w w:val="105"/>
                <w:sz w:val="20"/>
                <w:szCs w:val="20"/>
              </w:rPr>
              <w:t>1160</w:t>
            </w:r>
            <w:r w:rsidRPr="00304DFE">
              <w:rPr>
                <w:rFonts w:ascii="Arial" w:hAnsi="Arial" w:cs="Arial"/>
                <w:spacing w:val="-5"/>
                <w:w w:val="105"/>
                <w:sz w:val="20"/>
                <w:szCs w:val="20"/>
              </w:rPr>
              <w:t xml:space="preserve"> 787</w:t>
            </w:r>
          </w:p>
        </w:tc>
        <w:tc>
          <w:tcPr>
            <w:tcW w:w="1877" w:type="dxa"/>
            <w:tcBorders>
              <w:top w:val="single" w:sz="6" w:space="0" w:color="000000"/>
              <w:left w:val="single" w:sz="6" w:space="0" w:color="000000"/>
              <w:bottom w:val="single" w:sz="8" w:space="0" w:color="000000"/>
              <w:right w:val="single" w:sz="6" w:space="0" w:color="000000"/>
            </w:tcBorders>
            <w:shd w:val="clear" w:color="auto" w:fill="auto"/>
          </w:tcPr>
          <w:p w:rsidR="00AA3CC2" w:rsidRPr="00304DFE" w:rsidRDefault="00AA3CC2" w:rsidP="00304DFE">
            <w:pPr>
              <w:pStyle w:val="TableParagraph"/>
              <w:spacing w:after="0" w:line="240" w:lineRule="auto"/>
              <w:ind w:right="63"/>
              <w:jc w:val="left"/>
              <w:rPr>
                <w:rFonts w:ascii="Arial" w:hAnsi="Arial" w:cs="Arial"/>
                <w:sz w:val="20"/>
                <w:szCs w:val="20"/>
              </w:rPr>
            </w:pPr>
            <w:r w:rsidRPr="00304DFE">
              <w:rPr>
                <w:rFonts w:ascii="Arial" w:hAnsi="Arial" w:cs="Arial"/>
                <w:w w:val="105"/>
                <w:sz w:val="20"/>
                <w:szCs w:val="20"/>
              </w:rPr>
              <w:t>1212</w:t>
            </w:r>
            <w:r w:rsidRPr="00304DFE">
              <w:rPr>
                <w:rFonts w:ascii="Arial" w:hAnsi="Arial" w:cs="Arial"/>
                <w:spacing w:val="-5"/>
                <w:w w:val="105"/>
                <w:sz w:val="20"/>
                <w:szCs w:val="20"/>
              </w:rPr>
              <w:t xml:space="preserve"> 906</w:t>
            </w:r>
          </w:p>
        </w:tc>
      </w:tr>
      <w:tr w:rsidR="00AA3CC2" w:rsidRPr="00304DFE" w:rsidTr="00492A18">
        <w:trPr>
          <w:trHeight w:val="417"/>
        </w:trPr>
        <w:tc>
          <w:tcPr>
            <w:tcW w:w="3544" w:type="dxa"/>
            <w:tcBorders>
              <w:top w:val="single" w:sz="6" w:space="0" w:color="000000"/>
              <w:bottom w:val="single" w:sz="6" w:space="0" w:color="000000"/>
              <w:right w:val="single" w:sz="8" w:space="0" w:color="000000"/>
            </w:tcBorders>
            <w:shd w:val="clear" w:color="auto" w:fill="auto"/>
          </w:tcPr>
          <w:p w:rsidR="00AA3CC2" w:rsidRPr="00304DFE" w:rsidRDefault="00AA3CC2" w:rsidP="00304DFE">
            <w:pPr>
              <w:pStyle w:val="TableParagraph"/>
              <w:spacing w:after="0" w:line="240" w:lineRule="auto"/>
              <w:ind w:left="39"/>
              <w:jc w:val="left"/>
              <w:rPr>
                <w:rFonts w:ascii="Arial" w:hAnsi="Arial" w:cs="Arial"/>
                <w:b/>
                <w:sz w:val="20"/>
                <w:szCs w:val="20"/>
              </w:rPr>
            </w:pPr>
            <w:r w:rsidRPr="00304DFE">
              <w:rPr>
                <w:rFonts w:ascii="Arial" w:hAnsi="Arial" w:cs="Arial"/>
                <w:b/>
                <w:w w:val="105"/>
                <w:sz w:val="20"/>
                <w:szCs w:val="20"/>
              </w:rPr>
              <w:t>Staffing</w:t>
            </w:r>
            <w:r w:rsidRPr="00304DFE">
              <w:rPr>
                <w:rFonts w:ascii="Arial" w:hAnsi="Arial" w:cs="Arial"/>
                <w:b/>
                <w:spacing w:val="-2"/>
                <w:w w:val="105"/>
                <w:sz w:val="20"/>
                <w:szCs w:val="20"/>
              </w:rPr>
              <w:t>requirements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AA3CC2" w:rsidRPr="00304DFE" w:rsidRDefault="00AA3CC2" w:rsidP="00304DFE">
            <w:pPr>
              <w:pStyle w:val="TableParagraph"/>
              <w:spacing w:after="0" w:line="240" w:lineRule="auto"/>
              <w:ind w:right="-15"/>
              <w:jc w:val="left"/>
              <w:rPr>
                <w:rFonts w:ascii="Arial" w:hAnsi="Arial" w:cs="Arial"/>
                <w:b/>
                <w:sz w:val="20"/>
                <w:szCs w:val="20"/>
              </w:rPr>
            </w:pPr>
            <w:r w:rsidRPr="00304DFE">
              <w:rPr>
                <w:rFonts w:ascii="Arial" w:hAnsi="Arial" w:cs="Arial"/>
                <w:b/>
                <w:spacing w:val="-5"/>
                <w:w w:val="105"/>
                <w:sz w:val="20"/>
                <w:szCs w:val="20"/>
              </w:rPr>
              <w:t>247</w:t>
            </w:r>
          </w:p>
        </w:tc>
        <w:tc>
          <w:tcPr>
            <w:tcW w:w="1700" w:type="dxa"/>
            <w:tcBorders>
              <w:top w:val="single" w:sz="8" w:space="0" w:color="000000"/>
              <w:left w:val="single" w:sz="8" w:space="0" w:color="000000"/>
              <w:bottom w:val="single" w:sz="8" w:space="0" w:color="000000"/>
              <w:right w:val="single" w:sz="8" w:space="0" w:color="000000"/>
            </w:tcBorders>
            <w:shd w:val="clear" w:color="auto" w:fill="auto"/>
          </w:tcPr>
          <w:p w:rsidR="00AA3CC2" w:rsidRPr="00304DFE" w:rsidRDefault="00AA3CC2" w:rsidP="00304DFE">
            <w:pPr>
              <w:pStyle w:val="TableParagraph"/>
              <w:spacing w:after="0" w:line="240" w:lineRule="auto"/>
              <w:ind w:right="63"/>
              <w:jc w:val="left"/>
              <w:rPr>
                <w:rFonts w:ascii="Arial" w:hAnsi="Arial" w:cs="Arial"/>
                <w:b/>
                <w:sz w:val="20"/>
                <w:szCs w:val="20"/>
              </w:rPr>
            </w:pPr>
            <w:r w:rsidRPr="00304DFE">
              <w:rPr>
                <w:rFonts w:ascii="Arial" w:hAnsi="Arial" w:cs="Arial"/>
                <w:b/>
                <w:spacing w:val="-5"/>
                <w:w w:val="105"/>
                <w:sz w:val="20"/>
                <w:szCs w:val="20"/>
              </w:rPr>
              <w:t>247</w:t>
            </w:r>
          </w:p>
        </w:tc>
        <w:tc>
          <w:tcPr>
            <w:tcW w:w="1877" w:type="dxa"/>
            <w:tcBorders>
              <w:top w:val="single" w:sz="8" w:space="0" w:color="000000"/>
              <w:left w:val="single" w:sz="8" w:space="0" w:color="000000"/>
              <w:bottom w:val="single" w:sz="8" w:space="0" w:color="000000"/>
              <w:right w:val="single" w:sz="8" w:space="0" w:color="000000"/>
            </w:tcBorders>
            <w:shd w:val="clear" w:color="auto" w:fill="auto"/>
          </w:tcPr>
          <w:p w:rsidR="00AA3CC2" w:rsidRPr="00304DFE" w:rsidRDefault="00AA3CC2" w:rsidP="00304DFE">
            <w:pPr>
              <w:pStyle w:val="TableParagraph"/>
              <w:spacing w:after="0" w:line="240" w:lineRule="auto"/>
              <w:ind w:right="63"/>
              <w:jc w:val="left"/>
              <w:rPr>
                <w:rFonts w:ascii="Arial" w:hAnsi="Arial" w:cs="Arial"/>
                <w:b/>
                <w:sz w:val="20"/>
                <w:szCs w:val="20"/>
              </w:rPr>
            </w:pPr>
            <w:r w:rsidRPr="00304DFE">
              <w:rPr>
                <w:rFonts w:ascii="Arial" w:hAnsi="Arial" w:cs="Arial"/>
                <w:b/>
                <w:spacing w:val="-5"/>
                <w:w w:val="105"/>
                <w:sz w:val="20"/>
                <w:szCs w:val="20"/>
              </w:rPr>
              <w:t>247</w:t>
            </w:r>
          </w:p>
        </w:tc>
        <w:tc>
          <w:tcPr>
            <w:tcW w:w="1877" w:type="dxa"/>
            <w:tcBorders>
              <w:top w:val="single" w:sz="8" w:space="0" w:color="000000"/>
              <w:left w:val="single" w:sz="8" w:space="0" w:color="000000"/>
              <w:bottom w:val="single" w:sz="8" w:space="0" w:color="000000"/>
              <w:right w:val="single" w:sz="8" w:space="0" w:color="000000"/>
            </w:tcBorders>
            <w:shd w:val="clear" w:color="auto" w:fill="auto"/>
          </w:tcPr>
          <w:p w:rsidR="00AA3CC2" w:rsidRPr="00304DFE" w:rsidRDefault="00AA3CC2" w:rsidP="00304DFE">
            <w:pPr>
              <w:pStyle w:val="TableParagraph"/>
              <w:spacing w:after="0" w:line="240" w:lineRule="auto"/>
              <w:ind w:right="63"/>
              <w:jc w:val="left"/>
              <w:rPr>
                <w:rFonts w:ascii="Arial" w:hAnsi="Arial" w:cs="Arial"/>
                <w:b/>
                <w:sz w:val="20"/>
                <w:szCs w:val="20"/>
              </w:rPr>
            </w:pPr>
            <w:r w:rsidRPr="00304DFE">
              <w:rPr>
                <w:rFonts w:ascii="Arial" w:hAnsi="Arial" w:cs="Arial"/>
                <w:b/>
                <w:spacing w:val="-5"/>
                <w:w w:val="105"/>
                <w:sz w:val="20"/>
                <w:szCs w:val="20"/>
              </w:rPr>
              <w:t>247</w:t>
            </w:r>
          </w:p>
        </w:tc>
      </w:tr>
      <w:tr w:rsidR="00AA3CC2" w:rsidRPr="00304DFE" w:rsidTr="00492A18">
        <w:trPr>
          <w:trHeight w:val="550"/>
        </w:trPr>
        <w:tc>
          <w:tcPr>
            <w:tcW w:w="3544" w:type="dxa"/>
            <w:tcBorders>
              <w:top w:val="single" w:sz="6" w:space="0" w:color="000000"/>
              <w:right w:val="single" w:sz="8" w:space="0" w:color="000000"/>
            </w:tcBorders>
            <w:shd w:val="clear" w:color="auto" w:fill="auto"/>
            <w:vAlign w:val="bottom"/>
          </w:tcPr>
          <w:p w:rsidR="00AA3CC2" w:rsidRPr="00304DFE" w:rsidRDefault="00AA3CC2" w:rsidP="00304DFE">
            <w:pPr>
              <w:pStyle w:val="TableParagraph"/>
              <w:spacing w:after="0" w:line="240" w:lineRule="auto"/>
              <w:ind w:left="39"/>
              <w:jc w:val="left"/>
              <w:rPr>
                <w:rFonts w:ascii="Arial" w:hAnsi="Arial" w:cs="Arial"/>
                <w:sz w:val="20"/>
                <w:szCs w:val="20"/>
              </w:rPr>
            </w:pPr>
            <w:r w:rsidRPr="00304DFE">
              <w:rPr>
                <w:rFonts w:ascii="Arial" w:hAnsi="Arial" w:cs="Arial"/>
                <w:w w:val="105"/>
                <w:sz w:val="20"/>
                <w:szCs w:val="20"/>
              </w:rPr>
              <w:t>Staff</w:t>
            </w:r>
            <w:r w:rsidRPr="00304DFE">
              <w:rPr>
                <w:rFonts w:ascii="Arial" w:hAnsi="Arial" w:cs="Arial"/>
                <w:spacing w:val="-2"/>
                <w:w w:val="105"/>
                <w:sz w:val="20"/>
                <w:szCs w:val="20"/>
              </w:rPr>
              <w:t>Numbers</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bottom"/>
          </w:tcPr>
          <w:p w:rsidR="00AA3CC2" w:rsidRPr="00304DFE" w:rsidRDefault="00AA3CC2" w:rsidP="00304DFE">
            <w:pPr>
              <w:pStyle w:val="TableParagraph"/>
              <w:spacing w:after="0" w:line="240" w:lineRule="auto"/>
              <w:ind w:right="-15"/>
              <w:jc w:val="left"/>
              <w:rPr>
                <w:rFonts w:ascii="Arial" w:hAnsi="Arial" w:cs="Arial"/>
                <w:b/>
                <w:sz w:val="20"/>
                <w:szCs w:val="20"/>
              </w:rPr>
            </w:pPr>
            <w:r w:rsidRPr="00304DFE">
              <w:rPr>
                <w:rFonts w:ascii="Arial" w:hAnsi="Arial" w:cs="Arial"/>
                <w:b/>
                <w:spacing w:val="-5"/>
                <w:w w:val="105"/>
                <w:sz w:val="20"/>
                <w:szCs w:val="20"/>
              </w:rPr>
              <w:t>247</w:t>
            </w:r>
          </w:p>
        </w:tc>
        <w:tc>
          <w:tcPr>
            <w:tcW w:w="1700" w:type="dxa"/>
            <w:tcBorders>
              <w:top w:val="single" w:sz="8" w:space="0" w:color="000000"/>
              <w:left w:val="single" w:sz="8" w:space="0" w:color="000000"/>
              <w:bottom w:val="single" w:sz="8" w:space="0" w:color="000000"/>
              <w:right w:val="single" w:sz="8" w:space="0" w:color="000000"/>
            </w:tcBorders>
            <w:shd w:val="clear" w:color="auto" w:fill="auto"/>
            <w:vAlign w:val="bottom"/>
          </w:tcPr>
          <w:p w:rsidR="00AA3CC2" w:rsidRPr="00304DFE" w:rsidRDefault="00AA3CC2" w:rsidP="00304DFE">
            <w:pPr>
              <w:pStyle w:val="TableParagraph"/>
              <w:spacing w:after="0" w:line="240" w:lineRule="auto"/>
              <w:ind w:right="-15"/>
              <w:jc w:val="left"/>
              <w:rPr>
                <w:rFonts w:ascii="Arial" w:hAnsi="Arial" w:cs="Arial"/>
                <w:b/>
                <w:sz w:val="20"/>
                <w:szCs w:val="20"/>
              </w:rPr>
            </w:pPr>
            <w:r w:rsidRPr="00304DFE">
              <w:rPr>
                <w:rFonts w:ascii="Arial" w:hAnsi="Arial" w:cs="Arial"/>
                <w:b/>
                <w:spacing w:val="-5"/>
                <w:w w:val="105"/>
                <w:sz w:val="20"/>
                <w:szCs w:val="20"/>
              </w:rPr>
              <w:t>247</w:t>
            </w:r>
          </w:p>
        </w:tc>
        <w:tc>
          <w:tcPr>
            <w:tcW w:w="1877" w:type="dxa"/>
            <w:tcBorders>
              <w:top w:val="single" w:sz="8" w:space="0" w:color="000000"/>
              <w:left w:val="single" w:sz="8" w:space="0" w:color="000000"/>
              <w:bottom w:val="single" w:sz="8" w:space="0" w:color="000000"/>
              <w:right w:val="single" w:sz="8" w:space="0" w:color="000000"/>
            </w:tcBorders>
            <w:shd w:val="clear" w:color="auto" w:fill="auto"/>
            <w:vAlign w:val="bottom"/>
          </w:tcPr>
          <w:p w:rsidR="00AA3CC2" w:rsidRPr="00304DFE" w:rsidRDefault="00AA3CC2" w:rsidP="00304DFE">
            <w:pPr>
              <w:pStyle w:val="TableParagraph"/>
              <w:spacing w:after="0" w:line="240" w:lineRule="auto"/>
              <w:ind w:right="63"/>
              <w:jc w:val="left"/>
              <w:rPr>
                <w:rFonts w:ascii="Arial" w:hAnsi="Arial" w:cs="Arial"/>
                <w:b/>
                <w:sz w:val="20"/>
                <w:szCs w:val="20"/>
              </w:rPr>
            </w:pPr>
            <w:r w:rsidRPr="00304DFE">
              <w:rPr>
                <w:rFonts w:ascii="Arial" w:hAnsi="Arial" w:cs="Arial"/>
                <w:b/>
                <w:spacing w:val="-5"/>
                <w:w w:val="105"/>
                <w:sz w:val="20"/>
                <w:szCs w:val="20"/>
              </w:rPr>
              <w:t>247</w:t>
            </w:r>
          </w:p>
        </w:tc>
        <w:tc>
          <w:tcPr>
            <w:tcW w:w="1877" w:type="dxa"/>
            <w:tcBorders>
              <w:top w:val="single" w:sz="8" w:space="0" w:color="000000"/>
              <w:left w:val="single" w:sz="8" w:space="0" w:color="000000"/>
              <w:bottom w:val="single" w:sz="8" w:space="0" w:color="000000"/>
              <w:right w:val="single" w:sz="8" w:space="0" w:color="000000"/>
            </w:tcBorders>
            <w:shd w:val="clear" w:color="auto" w:fill="auto"/>
            <w:vAlign w:val="bottom"/>
          </w:tcPr>
          <w:p w:rsidR="00AA3CC2" w:rsidRPr="00304DFE" w:rsidRDefault="00AA3CC2" w:rsidP="00304DFE">
            <w:pPr>
              <w:pStyle w:val="TableParagraph"/>
              <w:spacing w:after="0" w:line="240" w:lineRule="auto"/>
              <w:ind w:right="63"/>
              <w:jc w:val="left"/>
              <w:rPr>
                <w:rFonts w:ascii="Arial" w:hAnsi="Arial" w:cs="Arial"/>
                <w:b/>
                <w:sz w:val="20"/>
                <w:szCs w:val="20"/>
              </w:rPr>
            </w:pPr>
            <w:r w:rsidRPr="00304DFE">
              <w:rPr>
                <w:rFonts w:ascii="Arial" w:hAnsi="Arial" w:cs="Arial"/>
                <w:b/>
                <w:spacing w:val="-5"/>
                <w:w w:val="105"/>
                <w:sz w:val="20"/>
                <w:szCs w:val="20"/>
              </w:rPr>
              <w:t>247</w:t>
            </w:r>
          </w:p>
        </w:tc>
      </w:tr>
      <w:tr w:rsidR="00AA3CC2" w:rsidRPr="00304DFE" w:rsidTr="00492A18">
        <w:trPr>
          <w:trHeight w:val="267"/>
        </w:trPr>
        <w:tc>
          <w:tcPr>
            <w:tcW w:w="3544" w:type="dxa"/>
            <w:tcBorders>
              <w:right w:val="single" w:sz="8" w:space="0" w:color="000000"/>
            </w:tcBorders>
            <w:shd w:val="clear" w:color="auto" w:fill="auto"/>
          </w:tcPr>
          <w:p w:rsidR="00AA3CC2" w:rsidRPr="00304DFE" w:rsidRDefault="00AA3CC2" w:rsidP="00304DFE">
            <w:pPr>
              <w:pStyle w:val="TableParagraph"/>
              <w:spacing w:after="0" w:line="240" w:lineRule="auto"/>
              <w:ind w:left="0"/>
              <w:jc w:val="left"/>
              <w:rPr>
                <w:rFonts w:ascii="Arial" w:hAnsi="Arial" w:cs="Arial"/>
                <w:b/>
                <w:sz w:val="20"/>
                <w:szCs w:val="20"/>
              </w:rPr>
            </w:pPr>
            <w:r w:rsidRPr="00304DFE">
              <w:rPr>
                <w:rFonts w:ascii="Arial" w:hAnsi="Arial" w:cs="Arial"/>
                <w:b/>
                <w:w w:val="105"/>
                <w:sz w:val="20"/>
                <w:szCs w:val="20"/>
              </w:rPr>
              <w:t>AverageGrossManagementFee</w:t>
            </w:r>
            <w:r w:rsidRPr="00304DFE">
              <w:rPr>
                <w:rFonts w:ascii="Arial" w:hAnsi="Arial" w:cs="Arial"/>
                <w:b/>
                <w:spacing w:val="-4"/>
                <w:w w:val="105"/>
                <w:sz w:val="20"/>
                <w:szCs w:val="20"/>
              </w:rPr>
              <w:t>Rate</w:t>
            </w:r>
          </w:p>
        </w:tc>
        <w:tc>
          <w:tcPr>
            <w:tcW w:w="1276" w:type="dxa"/>
            <w:tcBorders>
              <w:left w:val="single" w:sz="8" w:space="0" w:color="000000"/>
              <w:bottom w:val="single" w:sz="8" w:space="0" w:color="000000"/>
              <w:right w:val="single" w:sz="8" w:space="0" w:color="000000"/>
            </w:tcBorders>
            <w:shd w:val="clear" w:color="auto" w:fill="auto"/>
          </w:tcPr>
          <w:p w:rsidR="00AA3CC2" w:rsidRPr="00304DFE" w:rsidRDefault="007B69D6" w:rsidP="00304DFE">
            <w:pPr>
              <w:pStyle w:val="NoSpacing"/>
              <w:jc w:val="left"/>
              <w:rPr>
                <w:rFonts w:ascii="Arial" w:hAnsi="Arial" w:cs="Arial"/>
                <w:b/>
                <w:sz w:val="20"/>
                <w:szCs w:val="20"/>
              </w:rPr>
            </w:pPr>
            <w:r w:rsidRPr="00304DFE">
              <w:rPr>
                <w:rStyle w:val="BodyTextChar"/>
                <w:rFonts w:ascii="Arial" w:hAnsi="Arial" w:cs="Arial"/>
                <w:b/>
                <w:sz w:val="20"/>
                <w:szCs w:val="20"/>
              </w:rPr>
              <w:t>5</w:t>
            </w:r>
            <w:r w:rsidR="00AA3CC2" w:rsidRPr="00304DFE">
              <w:rPr>
                <w:rFonts w:ascii="Arial" w:hAnsi="Arial" w:cs="Arial"/>
                <w:b/>
                <w:spacing w:val="-5"/>
                <w:w w:val="105"/>
                <w:sz w:val="20"/>
                <w:szCs w:val="20"/>
              </w:rPr>
              <w:t>%</w:t>
            </w:r>
          </w:p>
        </w:tc>
        <w:tc>
          <w:tcPr>
            <w:tcW w:w="1700" w:type="dxa"/>
            <w:tcBorders>
              <w:left w:val="single" w:sz="8" w:space="0" w:color="000000"/>
              <w:bottom w:val="single" w:sz="8" w:space="0" w:color="000000"/>
              <w:right w:val="single" w:sz="8" w:space="0" w:color="000000"/>
            </w:tcBorders>
            <w:shd w:val="clear" w:color="auto" w:fill="auto"/>
          </w:tcPr>
          <w:p w:rsidR="00AA3CC2" w:rsidRPr="00304DFE" w:rsidRDefault="00AA3CC2" w:rsidP="00304DFE">
            <w:pPr>
              <w:pStyle w:val="TableParagraph"/>
              <w:spacing w:after="0" w:line="240" w:lineRule="auto"/>
              <w:ind w:left="684" w:right="607"/>
              <w:jc w:val="left"/>
              <w:rPr>
                <w:rFonts w:ascii="Arial" w:hAnsi="Arial" w:cs="Arial"/>
                <w:b/>
                <w:sz w:val="20"/>
                <w:szCs w:val="20"/>
              </w:rPr>
            </w:pPr>
            <w:r w:rsidRPr="00304DFE">
              <w:rPr>
                <w:rFonts w:ascii="Arial" w:hAnsi="Arial" w:cs="Arial"/>
                <w:b/>
                <w:spacing w:val="-5"/>
                <w:w w:val="105"/>
                <w:sz w:val="20"/>
                <w:szCs w:val="20"/>
              </w:rPr>
              <w:t>5%</w:t>
            </w:r>
          </w:p>
        </w:tc>
        <w:tc>
          <w:tcPr>
            <w:tcW w:w="1877" w:type="dxa"/>
            <w:tcBorders>
              <w:left w:val="single" w:sz="8" w:space="0" w:color="000000"/>
              <w:bottom w:val="single" w:sz="8" w:space="0" w:color="000000"/>
              <w:right w:val="single" w:sz="8" w:space="0" w:color="000000"/>
            </w:tcBorders>
            <w:shd w:val="clear" w:color="auto" w:fill="auto"/>
          </w:tcPr>
          <w:p w:rsidR="00AA3CC2" w:rsidRPr="00304DFE" w:rsidRDefault="00AA3CC2" w:rsidP="00304DFE">
            <w:pPr>
              <w:pStyle w:val="TableParagraph"/>
              <w:spacing w:after="0" w:line="240" w:lineRule="auto"/>
              <w:ind w:left="773" w:right="695"/>
              <w:jc w:val="left"/>
              <w:rPr>
                <w:rFonts w:ascii="Arial" w:hAnsi="Arial" w:cs="Arial"/>
                <w:b/>
                <w:sz w:val="20"/>
                <w:szCs w:val="20"/>
              </w:rPr>
            </w:pPr>
            <w:r w:rsidRPr="00304DFE">
              <w:rPr>
                <w:rFonts w:ascii="Arial" w:hAnsi="Arial" w:cs="Arial"/>
                <w:b/>
                <w:spacing w:val="-5"/>
                <w:w w:val="105"/>
                <w:sz w:val="20"/>
                <w:szCs w:val="20"/>
              </w:rPr>
              <w:t>5%</w:t>
            </w:r>
          </w:p>
        </w:tc>
        <w:tc>
          <w:tcPr>
            <w:tcW w:w="1877" w:type="dxa"/>
            <w:tcBorders>
              <w:left w:val="single" w:sz="8" w:space="0" w:color="000000"/>
              <w:bottom w:val="single" w:sz="8" w:space="0" w:color="000000"/>
              <w:right w:val="single" w:sz="8" w:space="0" w:color="000000"/>
            </w:tcBorders>
            <w:shd w:val="clear" w:color="auto" w:fill="auto"/>
          </w:tcPr>
          <w:p w:rsidR="00AA3CC2" w:rsidRPr="00304DFE" w:rsidRDefault="00AA3CC2" w:rsidP="00304DFE">
            <w:pPr>
              <w:pStyle w:val="TableParagraph"/>
              <w:spacing w:after="0" w:line="240" w:lineRule="auto"/>
              <w:ind w:left="773" w:right="695"/>
              <w:jc w:val="left"/>
              <w:rPr>
                <w:rFonts w:ascii="Arial" w:hAnsi="Arial" w:cs="Arial"/>
                <w:b/>
                <w:sz w:val="20"/>
                <w:szCs w:val="20"/>
              </w:rPr>
            </w:pPr>
            <w:r w:rsidRPr="00304DFE">
              <w:rPr>
                <w:rFonts w:ascii="Arial" w:hAnsi="Arial" w:cs="Arial"/>
                <w:b/>
                <w:spacing w:val="-5"/>
                <w:w w:val="105"/>
                <w:sz w:val="20"/>
                <w:szCs w:val="20"/>
              </w:rPr>
              <w:t>5%</w:t>
            </w:r>
          </w:p>
        </w:tc>
      </w:tr>
      <w:tr w:rsidR="00AA3CC2" w:rsidRPr="00304DFE" w:rsidTr="00EE138B">
        <w:trPr>
          <w:trHeight w:val="550"/>
        </w:trPr>
        <w:tc>
          <w:tcPr>
            <w:tcW w:w="3544" w:type="dxa"/>
            <w:tcBorders>
              <w:bottom w:val="single" w:sz="8" w:space="0" w:color="000000"/>
              <w:right w:val="single" w:sz="8" w:space="0" w:color="000000"/>
            </w:tcBorders>
            <w:shd w:val="clear" w:color="auto" w:fill="auto"/>
          </w:tcPr>
          <w:p w:rsidR="00AA3CC2" w:rsidRPr="00304DFE" w:rsidRDefault="00AA3CC2" w:rsidP="00304DFE">
            <w:pPr>
              <w:pStyle w:val="TableParagraph"/>
              <w:spacing w:after="0" w:line="240" w:lineRule="auto"/>
              <w:jc w:val="left"/>
              <w:rPr>
                <w:rFonts w:ascii="Arial" w:hAnsi="Arial" w:cs="Arial"/>
                <w:sz w:val="20"/>
                <w:szCs w:val="20"/>
              </w:rPr>
            </w:pPr>
          </w:p>
          <w:p w:rsidR="00AA3CC2" w:rsidRPr="00304DFE" w:rsidRDefault="00AA3CC2" w:rsidP="00304DFE">
            <w:pPr>
              <w:pStyle w:val="TableParagraph"/>
              <w:spacing w:after="0" w:line="240" w:lineRule="auto"/>
              <w:ind w:left="39"/>
              <w:jc w:val="left"/>
              <w:rPr>
                <w:rFonts w:ascii="Arial" w:hAnsi="Arial" w:cs="Arial"/>
                <w:b/>
                <w:sz w:val="20"/>
                <w:szCs w:val="20"/>
              </w:rPr>
            </w:pPr>
            <w:r w:rsidRPr="00304DFE">
              <w:rPr>
                <w:rFonts w:ascii="Arial" w:hAnsi="Arial" w:cs="Arial"/>
                <w:b/>
                <w:spacing w:val="-2"/>
                <w:w w:val="105"/>
                <w:sz w:val="20"/>
                <w:szCs w:val="20"/>
              </w:rPr>
              <w:t>Revenue</w:t>
            </w:r>
          </w:p>
        </w:tc>
        <w:tc>
          <w:tcPr>
            <w:tcW w:w="1276" w:type="dxa"/>
            <w:tcBorders>
              <w:left w:val="single" w:sz="8" w:space="0" w:color="000000"/>
              <w:bottom w:val="single" w:sz="8" w:space="0" w:color="000000"/>
              <w:right w:val="single" w:sz="8" w:space="0" w:color="000000"/>
            </w:tcBorders>
            <w:shd w:val="clear" w:color="auto" w:fill="auto"/>
          </w:tcPr>
          <w:p w:rsidR="00AA3CC2" w:rsidRPr="00304DFE" w:rsidRDefault="00AA3CC2" w:rsidP="00304DFE">
            <w:pPr>
              <w:pStyle w:val="TableParagraph"/>
              <w:spacing w:after="0" w:line="240" w:lineRule="auto"/>
              <w:jc w:val="left"/>
              <w:rPr>
                <w:rFonts w:ascii="Arial" w:hAnsi="Arial" w:cs="Arial"/>
                <w:sz w:val="20"/>
                <w:szCs w:val="20"/>
              </w:rPr>
            </w:pPr>
          </w:p>
          <w:p w:rsidR="00AA3CC2" w:rsidRPr="00304DFE" w:rsidRDefault="00AA3CC2" w:rsidP="00304DFE">
            <w:pPr>
              <w:pStyle w:val="TableParagraph"/>
              <w:spacing w:after="0" w:line="240" w:lineRule="auto"/>
              <w:ind w:right="-15"/>
              <w:jc w:val="left"/>
              <w:rPr>
                <w:rFonts w:ascii="Arial" w:hAnsi="Arial" w:cs="Arial"/>
                <w:b/>
                <w:sz w:val="20"/>
                <w:szCs w:val="20"/>
              </w:rPr>
            </w:pPr>
            <w:r w:rsidRPr="00304DFE">
              <w:rPr>
                <w:rFonts w:ascii="Arial" w:hAnsi="Arial" w:cs="Arial"/>
                <w:b/>
                <w:w w:val="105"/>
                <w:sz w:val="20"/>
                <w:szCs w:val="20"/>
              </w:rPr>
              <w:t>267</w:t>
            </w:r>
            <w:r w:rsidRPr="00304DFE">
              <w:rPr>
                <w:rFonts w:ascii="Arial" w:hAnsi="Arial" w:cs="Arial"/>
                <w:b/>
                <w:spacing w:val="-5"/>
                <w:w w:val="105"/>
                <w:sz w:val="20"/>
                <w:szCs w:val="20"/>
              </w:rPr>
              <w:t>475</w:t>
            </w:r>
          </w:p>
        </w:tc>
        <w:tc>
          <w:tcPr>
            <w:tcW w:w="1700" w:type="dxa"/>
            <w:tcBorders>
              <w:left w:val="single" w:sz="8" w:space="0" w:color="000000"/>
              <w:bottom w:val="single" w:sz="8" w:space="0" w:color="000000"/>
              <w:right w:val="single" w:sz="8" w:space="0" w:color="000000"/>
            </w:tcBorders>
            <w:shd w:val="clear" w:color="auto" w:fill="auto"/>
          </w:tcPr>
          <w:p w:rsidR="00AA3CC2" w:rsidRPr="00304DFE" w:rsidRDefault="00AA3CC2" w:rsidP="00304DFE">
            <w:pPr>
              <w:pStyle w:val="TableParagraph"/>
              <w:spacing w:after="0" w:line="240" w:lineRule="auto"/>
              <w:jc w:val="left"/>
              <w:rPr>
                <w:rFonts w:ascii="Arial" w:hAnsi="Arial" w:cs="Arial"/>
                <w:sz w:val="20"/>
                <w:szCs w:val="20"/>
              </w:rPr>
            </w:pPr>
          </w:p>
          <w:p w:rsidR="00AA3CC2" w:rsidRPr="00304DFE" w:rsidRDefault="00AA3CC2" w:rsidP="00304DFE">
            <w:pPr>
              <w:pStyle w:val="TableParagraph"/>
              <w:spacing w:after="0" w:line="240" w:lineRule="auto"/>
              <w:ind w:right="64"/>
              <w:jc w:val="left"/>
              <w:rPr>
                <w:rFonts w:ascii="Arial" w:hAnsi="Arial" w:cs="Arial"/>
                <w:b/>
                <w:sz w:val="20"/>
                <w:szCs w:val="20"/>
              </w:rPr>
            </w:pPr>
            <w:r w:rsidRPr="00304DFE">
              <w:rPr>
                <w:rFonts w:ascii="Arial" w:hAnsi="Arial" w:cs="Arial"/>
                <w:b/>
                <w:w w:val="105"/>
                <w:sz w:val="20"/>
                <w:szCs w:val="20"/>
              </w:rPr>
              <w:t>289</w:t>
            </w:r>
            <w:r w:rsidRPr="00304DFE">
              <w:rPr>
                <w:rFonts w:ascii="Arial" w:hAnsi="Arial" w:cs="Arial"/>
                <w:b/>
                <w:spacing w:val="-5"/>
                <w:w w:val="105"/>
                <w:sz w:val="20"/>
                <w:szCs w:val="20"/>
              </w:rPr>
              <w:t>177</w:t>
            </w:r>
          </w:p>
        </w:tc>
        <w:tc>
          <w:tcPr>
            <w:tcW w:w="1877" w:type="dxa"/>
            <w:tcBorders>
              <w:left w:val="single" w:sz="8" w:space="0" w:color="000000"/>
              <w:bottom w:val="single" w:sz="8" w:space="0" w:color="000000"/>
              <w:right w:val="single" w:sz="8" w:space="0" w:color="000000"/>
            </w:tcBorders>
            <w:shd w:val="clear" w:color="auto" w:fill="auto"/>
          </w:tcPr>
          <w:p w:rsidR="00AA3CC2" w:rsidRPr="00304DFE" w:rsidRDefault="00AA3CC2" w:rsidP="00304DFE">
            <w:pPr>
              <w:pStyle w:val="TableParagraph"/>
              <w:spacing w:after="0" w:line="240" w:lineRule="auto"/>
              <w:jc w:val="left"/>
              <w:rPr>
                <w:rFonts w:ascii="Arial" w:hAnsi="Arial" w:cs="Arial"/>
                <w:sz w:val="20"/>
                <w:szCs w:val="20"/>
              </w:rPr>
            </w:pPr>
          </w:p>
          <w:p w:rsidR="00AA3CC2" w:rsidRPr="00304DFE" w:rsidRDefault="00AA3CC2" w:rsidP="00304DFE">
            <w:pPr>
              <w:pStyle w:val="TableParagraph"/>
              <w:spacing w:after="0" w:line="240" w:lineRule="auto"/>
              <w:ind w:right="63"/>
              <w:jc w:val="left"/>
              <w:rPr>
                <w:rFonts w:ascii="Arial" w:hAnsi="Arial" w:cs="Arial"/>
                <w:b/>
                <w:sz w:val="20"/>
                <w:szCs w:val="20"/>
              </w:rPr>
            </w:pPr>
            <w:r w:rsidRPr="00304DFE">
              <w:rPr>
                <w:rFonts w:ascii="Arial" w:hAnsi="Arial" w:cs="Arial"/>
                <w:b/>
                <w:w w:val="105"/>
                <w:sz w:val="20"/>
                <w:szCs w:val="20"/>
              </w:rPr>
              <w:t>314</w:t>
            </w:r>
            <w:r w:rsidRPr="00304DFE">
              <w:rPr>
                <w:rFonts w:ascii="Arial" w:hAnsi="Arial" w:cs="Arial"/>
                <w:b/>
                <w:spacing w:val="-5"/>
                <w:w w:val="105"/>
                <w:sz w:val="20"/>
                <w:szCs w:val="20"/>
              </w:rPr>
              <w:t>178</w:t>
            </w:r>
          </w:p>
        </w:tc>
        <w:tc>
          <w:tcPr>
            <w:tcW w:w="1877" w:type="dxa"/>
            <w:tcBorders>
              <w:left w:val="single" w:sz="8" w:space="0" w:color="000000"/>
              <w:bottom w:val="single" w:sz="8" w:space="0" w:color="000000"/>
              <w:right w:val="single" w:sz="8" w:space="0" w:color="000000"/>
            </w:tcBorders>
            <w:shd w:val="clear" w:color="auto" w:fill="auto"/>
          </w:tcPr>
          <w:p w:rsidR="00AA3CC2" w:rsidRPr="00304DFE" w:rsidRDefault="00AA3CC2" w:rsidP="00304DFE">
            <w:pPr>
              <w:pStyle w:val="TableParagraph"/>
              <w:spacing w:after="0" w:line="240" w:lineRule="auto"/>
              <w:jc w:val="left"/>
              <w:rPr>
                <w:rFonts w:ascii="Arial" w:hAnsi="Arial" w:cs="Arial"/>
                <w:sz w:val="20"/>
                <w:szCs w:val="20"/>
              </w:rPr>
            </w:pPr>
          </w:p>
          <w:p w:rsidR="00AA3CC2" w:rsidRPr="00304DFE" w:rsidRDefault="00AA3CC2" w:rsidP="00304DFE">
            <w:pPr>
              <w:pStyle w:val="TableParagraph"/>
              <w:spacing w:after="0" w:line="240" w:lineRule="auto"/>
              <w:ind w:right="63"/>
              <w:jc w:val="left"/>
              <w:rPr>
                <w:rFonts w:ascii="Arial" w:hAnsi="Arial" w:cs="Arial"/>
                <w:b/>
                <w:sz w:val="20"/>
                <w:szCs w:val="20"/>
              </w:rPr>
            </w:pPr>
            <w:r w:rsidRPr="00304DFE">
              <w:rPr>
                <w:rFonts w:ascii="Arial" w:hAnsi="Arial" w:cs="Arial"/>
                <w:b/>
                <w:w w:val="105"/>
                <w:sz w:val="20"/>
                <w:szCs w:val="20"/>
              </w:rPr>
              <w:t>402</w:t>
            </w:r>
            <w:r w:rsidRPr="00304DFE">
              <w:rPr>
                <w:rFonts w:ascii="Arial" w:hAnsi="Arial" w:cs="Arial"/>
                <w:b/>
                <w:spacing w:val="-5"/>
                <w:w w:val="105"/>
                <w:sz w:val="20"/>
                <w:szCs w:val="20"/>
              </w:rPr>
              <w:t>829</w:t>
            </w:r>
          </w:p>
        </w:tc>
      </w:tr>
      <w:tr w:rsidR="00AA3CC2" w:rsidRPr="00304DFE" w:rsidTr="00EE138B">
        <w:trPr>
          <w:trHeight w:val="281"/>
        </w:trPr>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AA3CC2" w:rsidRPr="00304DFE" w:rsidRDefault="00AA3CC2" w:rsidP="00304DFE">
            <w:pPr>
              <w:pStyle w:val="TableParagraph"/>
              <w:spacing w:after="0" w:line="240" w:lineRule="auto"/>
              <w:ind w:left="39"/>
              <w:jc w:val="left"/>
              <w:rPr>
                <w:rFonts w:ascii="Arial" w:hAnsi="Arial" w:cs="Arial"/>
                <w:sz w:val="20"/>
                <w:szCs w:val="20"/>
              </w:rPr>
            </w:pPr>
            <w:r w:rsidRPr="00304DFE">
              <w:rPr>
                <w:rFonts w:ascii="Arial" w:hAnsi="Arial" w:cs="Arial"/>
                <w:spacing w:val="-2"/>
                <w:w w:val="105"/>
                <w:sz w:val="20"/>
                <w:szCs w:val="20"/>
              </w:rPr>
              <w:t>BankBalancebroughtforwardfromprevious</w:t>
            </w:r>
            <w:r w:rsidRPr="00304DFE">
              <w:rPr>
                <w:rFonts w:ascii="Arial" w:hAnsi="Arial" w:cs="Arial"/>
                <w:spacing w:val="-4"/>
                <w:w w:val="105"/>
                <w:sz w:val="20"/>
                <w:szCs w:val="20"/>
              </w:rPr>
              <w:t>year</w:t>
            </w:r>
          </w:p>
        </w:tc>
        <w:tc>
          <w:tcPr>
            <w:tcW w:w="1276" w:type="dxa"/>
            <w:tcBorders>
              <w:top w:val="single" w:sz="8" w:space="0" w:color="000000"/>
              <w:left w:val="single" w:sz="8" w:space="0" w:color="000000"/>
              <w:bottom w:val="single" w:sz="8" w:space="0" w:color="000000"/>
              <w:right w:val="nil"/>
            </w:tcBorders>
            <w:shd w:val="clear" w:color="auto" w:fill="auto"/>
          </w:tcPr>
          <w:p w:rsidR="00AA3CC2" w:rsidRPr="00304DFE" w:rsidRDefault="00AA3CC2" w:rsidP="00304DFE">
            <w:pPr>
              <w:pStyle w:val="TableParagraph"/>
              <w:spacing w:after="0" w:line="240" w:lineRule="auto"/>
              <w:jc w:val="left"/>
              <w:rPr>
                <w:rFonts w:ascii="Arial" w:hAnsi="Arial" w:cs="Arial"/>
                <w:sz w:val="20"/>
                <w:szCs w:val="20"/>
              </w:rPr>
            </w:pPr>
          </w:p>
        </w:tc>
        <w:tc>
          <w:tcPr>
            <w:tcW w:w="1700" w:type="dxa"/>
            <w:tcBorders>
              <w:top w:val="single" w:sz="8" w:space="0" w:color="000000"/>
              <w:left w:val="nil"/>
              <w:bottom w:val="single" w:sz="8" w:space="0" w:color="000000"/>
              <w:right w:val="nil"/>
            </w:tcBorders>
            <w:shd w:val="clear" w:color="auto" w:fill="auto"/>
          </w:tcPr>
          <w:p w:rsidR="00AA3CC2" w:rsidRPr="00304DFE" w:rsidRDefault="00AA3CC2" w:rsidP="00304DFE">
            <w:pPr>
              <w:pStyle w:val="TableParagraph"/>
              <w:spacing w:after="0" w:line="240" w:lineRule="auto"/>
              <w:jc w:val="left"/>
              <w:rPr>
                <w:rFonts w:ascii="Arial" w:hAnsi="Arial" w:cs="Arial"/>
                <w:sz w:val="20"/>
                <w:szCs w:val="20"/>
              </w:rPr>
            </w:pPr>
          </w:p>
        </w:tc>
        <w:tc>
          <w:tcPr>
            <w:tcW w:w="1877" w:type="dxa"/>
            <w:tcBorders>
              <w:top w:val="single" w:sz="8" w:space="0" w:color="000000"/>
              <w:left w:val="nil"/>
              <w:bottom w:val="single" w:sz="8" w:space="0" w:color="000000"/>
              <w:right w:val="nil"/>
            </w:tcBorders>
            <w:shd w:val="clear" w:color="auto" w:fill="auto"/>
          </w:tcPr>
          <w:p w:rsidR="00AA3CC2" w:rsidRPr="00304DFE" w:rsidRDefault="00AA3CC2" w:rsidP="00304DFE">
            <w:pPr>
              <w:pStyle w:val="TableParagraph"/>
              <w:spacing w:after="0" w:line="240" w:lineRule="auto"/>
              <w:jc w:val="left"/>
              <w:rPr>
                <w:rFonts w:ascii="Arial" w:hAnsi="Arial" w:cs="Arial"/>
                <w:sz w:val="20"/>
                <w:szCs w:val="20"/>
              </w:rPr>
            </w:pPr>
          </w:p>
        </w:tc>
        <w:tc>
          <w:tcPr>
            <w:tcW w:w="1877" w:type="dxa"/>
            <w:tcBorders>
              <w:top w:val="single" w:sz="8" w:space="0" w:color="000000"/>
              <w:left w:val="nil"/>
              <w:bottom w:val="single" w:sz="8" w:space="0" w:color="000000"/>
              <w:right w:val="single" w:sz="8" w:space="0" w:color="000000"/>
            </w:tcBorders>
            <w:shd w:val="clear" w:color="auto" w:fill="auto"/>
          </w:tcPr>
          <w:p w:rsidR="00AA3CC2" w:rsidRPr="00304DFE" w:rsidRDefault="00AA3CC2" w:rsidP="00304DFE">
            <w:pPr>
              <w:pStyle w:val="TableParagraph"/>
              <w:spacing w:after="0" w:line="240" w:lineRule="auto"/>
              <w:jc w:val="left"/>
              <w:rPr>
                <w:rFonts w:ascii="Arial" w:hAnsi="Arial" w:cs="Arial"/>
                <w:sz w:val="20"/>
                <w:szCs w:val="20"/>
              </w:rPr>
            </w:pPr>
          </w:p>
        </w:tc>
      </w:tr>
      <w:tr w:rsidR="00AA3CC2" w:rsidRPr="00304DFE" w:rsidTr="00EE138B">
        <w:trPr>
          <w:trHeight w:val="304"/>
        </w:trPr>
        <w:tc>
          <w:tcPr>
            <w:tcW w:w="3544" w:type="dxa"/>
            <w:tcBorders>
              <w:top w:val="single" w:sz="8" w:space="0" w:color="000000"/>
              <w:left w:val="single" w:sz="8" w:space="0" w:color="000000"/>
              <w:bottom w:val="nil"/>
              <w:right w:val="single" w:sz="8" w:space="0" w:color="000000"/>
            </w:tcBorders>
            <w:shd w:val="clear" w:color="auto" w:fill="auto"/>
          </w:tcPr>
          <w:p w:rsidR="00AA3CC2" w:rsidRPr="00304DFE" w:rsidRDefault="00AA3CC2" w:rsidP="00304DFE">
            <w:pPr>
              <w:pStyle w:val="TableParagraph"/>
              <w:spacing w:after="0" w:line="240" w:lineRule="auto"/>
              <w:ind w:left="39"/>
              <w:jc w:val="left"/>
              <w:rPr>
                <w:rFonts w:ascii="Arial" w:hAnsi="Arial" w:cs="Arial"/>
                <w:sz w:val="20"/>
                <w:szCs w:val="20"/>
              </w:rPr>
            </w:pPr>
            <w:r w:rsidRPr="00304DFE">
              <w:rPr>
                <w:rFonts w:ascii="Arial" w:hAnsi="Arial" w:cs="Arial"/>
                <w:spacing w:val="-6"/>
                <w:w w:val="105"/>
                <w:sz w:val="20"/>
                <w:szCs w:val="20"/>
              </w:rPr>
              <w:t>Revenue:ConfirmedProgrammes</w:t>
            </w:r>
          </w:p>
        </w:tc>
        <w:tc>
          <w:tcPr>
            <w:tcW w:w="1276" w:type="dxa"/>
            <w:tcBorders>
              <w:top w:val="single" w:sz="8" w:space="0" w:color="000000"/>
              <w:left w:val="single" w:sz="8" w:space="0" w:color="000000"/>
              <w:bottom w:val="nil"/>
              <w:right w:val="single" w:sz="8" w:space="0" w:color="000000"/>
            </w:tcBorders>
            <w:shd w:val="clear" w:color="auto" w:fill="auto"/>
          </w:tcPr>
          <w:p w:rsidR="00AA3CC2" w:rsidRPr="00304DFE" w:rsidRDefault="00AA3CC2" w:rsidP="00304DFE">
            <w:pPr>
              <w:pStyle w:val="TableParagraph"/>
              <w:spacing w:after="0" w:line="240" w:lineRule="auto"/>
              <w:ind w:right="-15"/>
              <w:jc w:val="left"/>
              <w:rPr>
                <w:rFonts w:ascii="Arial" w:hAnsi="Arial" w:cs="Arial"/>
                <w:sz w:val="20"/>
                <w:szCs w:val="20"/>
              </w:rPr>
            </w:pPr>
            <w:r w:rsidRPr="00304DFE">
              <w:rPr>
                <w:rFonts w:ascii="Arial" w:hAnsi="Arial" w:cs="Arial"/>
                <w:w w:val="105"/>
                <w:sz w:val="20"/>
                <w:szCs w:val="20"/>
              </w:rPr>
              <w:t>172</w:t>
            </w:r>
            <w:r w:rsidRPr="00304DFE">
              <w:rPr>
                <w:rFonts w:ascii="Arial" w:hAnsi="Arial" w:cs="Arial"/>
                <w:spacing w:val="-5"/>
                <w:w w:val="105"/>
                <w:sz w:val="20"/>
                <w:szCs w:val="20"/>
              </w:rPr>
              <w:t>071</w:t>
            </w:r>
          </w:p>
        </w:tc>
        <w:tc>
          <w:tcPr>
            <w:tcW w:w="1700" w:type="dxa"/>
            <w:tcBorders>
              <w:top w:val="single" w:sz="8" w:space="0" w:color="000000"/>
              <w:left w:val="single" w:sz="8" w:space="0" w:color="000000"/>
              <w:bottom w:val="nil"/>
              <w:right w:val="single" w:sz="8" w:space="0" w:color="000000"/>
            </w:tcBorders>
            <w:shd w:val="clear" w:color="auto" w:fill="auto"/>
          </w:tcPr>
          <w:p w:rsidR="00AA3CC2" w:rsidRPr="00304DFE" w:rsidRDefault="00AA3CC2" w:rsidP="00304DFE">
            <w:pPr>
              <w:pStyle w:val="TableParagraph"/>
              <w:spacing w:after="0" w:line="240" w:lineRule="auto"/>
              <w:ind w:right="64"/>
              <w:jc w:val="left"/>
              <w:rPr>
                <w:rFonts w:ascii="Arial" w:hAnsi="Arial" w:cs="Arial"/>
                <w:sz w:val="20"/>
                <w:szCs w:val="20"/>
              </w:rPr>
            </w:pPr>
            <w:r w:rsidRPr="00304DFE">
              <w:rPr>
                <w:rFonts w:ascii="Arial" w:hAnsi="Arial" w:cs="Arial"/>
                <w:w w:val="105"/>
                <w:sz w:val="20"/>
                <w:szCs w:val="20"/>
              </w:rPr>
              <w:t>192</w:t>
            </w:r>
            <w:r w:rsidRPr="00304DFE">
              <w:rPr>
                <w:rFonts w:ascii="Arial" w:hAnsi="Arial" w:cs="Arial"/>
                <w:spacing w:val="-5"/>
                <w:w w:val="105"/>
                <w:sz w:val="20"/>
                <w:szCs w:val="20"/>
              </w:rPr>
              <w:t>250</w:t>
            </w:r>
          </w:p>
        </w:tc>
        <w:tc>
          <w:tcPr>
            <w:tcW w:w="1877" w:type="dxa"/>
            <w:tcBorders>
              <w:top w:val="single" w:sz="8" w:space="0" w:color="000000"/>
              <w:left w:val="single" w:sz="8" w:space="0" w:color="000000"/>
              <w:bottom w:val="nil"/>
              <w:right w:val="single" w:sz="8" w:space="0" w:color="000000"/>
            </w:tcBorders>
            <w:shd w:val="clear" w:color="auto" w:fill="auto"/>
          </w:tcPr>
          <w:p w:rsidR="00AA3CC2" w:rsidRPr="00304DFE" w:rsidRDefault="00AA3CC2" w:rsidP="00304DFE">
            <w:pPr>
              <w:pStyle w:val="TableParagraph"/>
              <w:spacing w:after="0" w:line="240" w:lineRule="auto"/>
              <w:ind w:right="63"/>
              <w:jc w:val="left"/>
              <w:rPr>
                <w:rFonts w:ascii="Arial" w:hAnsi="Arial" w:cs="Arial"/>
                <w:sz w:val="20"/>
                <w:szCs w:val="20"/>
              </w:rPr>
            </w:pPr>
            <w:r w:rsidRPr="00304DFE">
              <w:rPr>
                <w:rFonts w:ascii="Arial" w:hAnsi="Arial" w:cs="Arial"/>
                <w:w w:val="105"/>
                <w:sz w:val="20"/>
                <w:szCs w:val="20"/>
              </w:rPr>
              <w:t>214</w:t>
            </w:r>
            <w:r w:rsidRPr="00304DFE">
              <w:rPr>
                <w:rFonts w:ascii="Arial" w:hAnsi="Arial" w:cs="Arial"/>
                <w:spacing w:val="-5"/>
                <w:w w:val="105"/>
                <w:sz w:val="20"/>
                <w:szCs w:val="20"/>
              </w:rPr>
              <w:t>511</w:t>
            </w:r>
          </w:p>
        </w:tc>
        <w:tc>
          <w:tcPr>
            <w:tcW w:w="1877" w:type="dxa"/>
            <w:tcBorders>
              <w:top w:val="single" w:sz="8" w:space="0" w:color="000000"/>
              <w:left w:val="single" w:sz="8" w:space="0" w:color="000000"/>
              <w:bottom w:val="nil"/>
              <w:right w:val="single" w:sz="8" w:space="0" w:color="000000"/>
            </w:tcBorders>
            <w:shd w:val="clear" w:color="auto" w:fill="auto"/>
          </w:tcPr>
          <w:p w:rsidR="00AA3CC2" w:rsidRPr="00304DFE" w:rsidRDefault="00AA3CC2" w:rsidP="00304DFE">
            <w:pPr>
              <w:pStyle w:val="TableParagraph"/>
              <w:spacing w:after="0" w:line="240" w:lineRule="auto"/>
              <w:ind w:right="63"/>
              <w:jc w:val="left"/>
              <w:rPr>
                <w:rFonts w:ascii="Arial" w:hAnsi="Arial" w:cs="Arial"/>
                <w:sz w:val="20"/>
                <w:szCs w:val="20"/>
              </w:rPr>
            </w:pPr>
            <w:r w:rsidRPr="00304DFE">
              <w:rPr>
                <w:rFonts w:ascii="Arial" w:hAnsi="Arial" w:cs="Arial"/>
                <w:w w:val="105"/>
                <w:sz w:val="20"/>
                <w:szCs w:val="20"/>
              </w:rPr>
              <w:t>298</w:t>
            </w:r>
            <w:r w:rsidRPr="00304DFE">
              <w:rPr>
                <w:rFonts w:ascii="Arial" w:hAnsi="Arial" w:cs="Arial"/>
                <w:spacing w:val="-5"/>
                <w:w w:val="105"/>
                <w:sz w:val="20"/>
                <w:szCs w:val="20"/>
              </w:rPr>
              <w:t>732</w:t>
            </w:r>
          </w:p>
        </w:tc>
      </w:tr>
      <w:tr w:rsidR="00AA3CC2" w:rsidRPr="00304DFE" w:rsidTr="00EE138B">
        <w:trPr>
          <w:trHeight w:val="287"/>
        </w:trPr>
        <w:tc>
          <w:tcPr>
            <w:tcW w:w="3544" w:type="dxa"/>
            <w:tcBorders>
              <w:top w:val="nil"/>
              <w:left w:val="single" w:sz="8" w:space="0" w:color="000000"/>
              <w:bottom w:val="nil"/>
              <w:right w:val="single" w:sz="8" w:space="0" w:color="000000"/>
            </w:tcBorders>
            <w:shd w:val="clear" w:color="auto" w:fill="auto"/>
          </w:tcPr>
          <w:p w:rsidR="00AA3CC2" w:rsidRPr="00304DFE" w:rsidRDefault="00AA3CC2" w:rsidP="00304DFE">
            <w:pPr>
              <w:pStyle w:val="TableParagraph"/>
              <w:spacing w:after="0" w:line="240" w:lineRule="auto"/>
              <w:ind w:left="39"/>
              <w:jc w:val="left"/>
              <w:rPr>
                <w:rFonts w:ascii="Arial" w:hAnsi="Arial" w:cs="Arial"/>
                <w:sz w:val="20"/>
                <w:szCs w:val="20"/>
              </w:rPr>
            </w:pPr>
            <w:r w:rsidRPr="00304DFE">
              <w:rPr>
                <w:rFonts w:ascii="Arial" w:hAnsi="Arial" w:cs="Arial"/>
                <w:w w:val="105"/>
                <w:sz w:val="20"/>
                <w:szCs w:val="20"/>
              </w:rPr>
              <w:t>Revenue:EPWP</w:t>
            </w:r>
            <w:r w:rsidRPr="00304DFE">
              <w:rPr>
                <w:rFonts w:ascii="Arial" w:hAnsi="Arial" w:cs="Arial"/>
                <w:spacing w:val="-5"/>
                <w:w w:val="105"/>
                <w:sz w:val="20"/>
                <w:szCs w:val="20"/>
              </w:rPr>
              <w:t>NSS</w:t>
            </w:r>
          </w:p>
        </w:tc>
        <w:tc>
          <w:tcPr>
            <w:tcW w:w="1276" w:type="dxa"/>
            <w:tcBorders>
              <w:top w:val="nil"/>
              <w:left w:val="single" w:sz="8" w:space="0" w:color="000000"/>
              <w:bottom w:val="nil"/>
              <w:right w:val="single" w:sz="8" w:space="0" w:color="000000"/>
            </w:tcBorders>
            <w:shd w:val="clear" w:color="auto" w:fill="auto"/>
          </w:tcPr>
          <w:p w:rsidR="00AA3CC2" w:rsidRPr="00304DFE" w:rsidRDefault="00AA3CC2" w:rsidP="00304DFE">
            <w:pPr>
              <w:pStyle w:val="TableParagraph"/>
              <w:spacing w:after="0" w:line="240" w:lineRule="auto"/>
              <w:ind w:right="-15"/>
              <w:jc w:val="left"/>
              <w:rPr>
                <w:rFonts w:ascii="Arial" w:hAnsi="Arial" w:cs="Arial"/>
                <w:sz w:val="20"/>
                <w:szCs w:val="20"/>
              </w:rPr>
            </w:pPr>
            <w:r w:rsidRPr="00304DFE">
              <w:rPr>
                <w:rFonts w:ascii="Arial" w:hAnsi="Arial" w:cs="Arial"/>
                <w:w w:val="105"/>
                <w:sz w:val="20"/>
                <w:szCs w:val="20"/>
              </w:rPr>
              <w:t>90</w:t>
            </w:r>
            <w:r w:rsidRPr="00304DFE">
              <w:rPr>
                <w:rFonts w:ascii="Arial" w:hAnsi="Arial" w:cs="Arial"/>
                <w:spacing w:val="-5"/>
                <w:w w:val="105"/>
                <w:sz w:val="20"/>
                <w:szCs w:val="20"/>
              </w:rPr>
              <w:t>404</w:t>
            </w:r>
          </w:p>
        </w:tc>
        <w:tc>
          <w:tcPr>
            <w:tcW w:w="1700" w:type="dxa"/>
            <w:tcBorders>
              <w:top w:val="nil"/>
              <w:left w:val="single" w:sz="8" w:space="0" w:color="000000"/>
              <w:bottom w:val="nil"/>
              <w:right w:val="single" w:sz="8" w:space="0" w:color="000000"/>
            </w:tcBorders>
            <w:shd w:val="clear" w:color="auto" w:fill="auto"/>
          </w:tcPr>
          <w:p w:rsidR="00AA3CC2" w:rsidRPr="00304DFE" w:rsidRDefault="00AA3CC2" w:rsidP="00304DFE">
            <w:pPr>
              <w:pStyle w:val="TableParagraph"/>
              <w:spacing w:after="0" w:line="240" w:lineRule="auto"/>
              <w:ind w:right="63"/>
              <w:jc w:val="left"/>
              <w:rPr>
                <w:rFonts w:ascii="Arial" w:hAnsi="Arial" w:cs="Arial"/>
                <w:sz w:val="20"/>
                <w:szCs w:val="20"/>
              </w:rPr>
            </w:pPr>
            <w:r w:rsidRPr="00304DFE">
              <w:rPr>
                <w:rFonts w:ascii="Arial" w:hAnsi="Arial" w:cs="Arial"/>
                <w:w w:val="105"/>
                <w:sz w:val="20"/>
                <w:szCs w:val="20"/>
              </w:rPr>
              <w:t>94</w:t>
            </w:r>
            <w:r w:rsidRPr="00304DFE">
              <w:rPr>
                <w:rFonts w:ascii="Arial" w:hAnsi="Arial" w:cs="Arial"/>
                <w:spacing w:val="-5"/>
                <w:w w:val="105"/>
                <w:sz w:val="20"/>
                <w:szCs w:val="20"/>
              </w:rPr>
              <w:t>427</w:t>
            </w:r>
          </w:p>
        </w:tc>
        <w:tc>
          <w:tcPr>
            <w:tcW w:w="1877" w:type="dxa"/>
            <w:tcBorders>
              <w:top w:val="nil"/>
              <w:left w:val="single" w:sz="8" w:space="0" w:color="000000"/>
              <w:bottom w:val="nil"/>
              <w:right w:val="single" w:sz="8" w:space="0" w:color="000000"/>
            </w:tcBorders>
            <w:shd w:val="clear" w:color="auto" w:fill="auto"/>
          </w:tcPr>
          <w:p w:rsidR="00AA3CC2" w:rsidRPr="00304DFE" w:rsidRDefault="00AA3CC2" w:rsidP="00304DFE">
            <w:pPr>
              <w:pStyle w:val="TableParagraph"/>
              <w:spacing w:after="0" w:line="240" w:lineRule="auto"/>
              <w:ind w:right="63"/>
              <w:jc w:val="left"/>
              <w:rPr>
                <w:rFonts w:ascii="Arial" w:hAnsi="Arial" w:cs="Arial"/>
                <w:sz w:val="20"/>
                <w:szCs w:val="20"/>
              </w:rPr>
            </w:pPr>
            <w:r w:rsidRPr="00304DFE">
              <w:rPr>
                <w:rFonts w:ascii="Arial" w:hAnsi="Arial" w:cs="Arial"/>
                <w:w w:val="105"/>
                <w:sz w:val="20"/>
                <w:szCs w:val="20"/>
              </w:rPr>
              <w:t>98</w:t>
            </w:r>
            <w:r w:rsidRPr="00304DFE">
              <w:rPr>
                <w:rFonts w:ascii="Arial" w:hAnsi="Arial" w:cs="Arial"/>
                <w:spacing w:val="-5"/>
                <w:w w:val="105"/>
                <w:sz w:val="20"/>
                <w:szCs w:val="20"/>
              </w:rPr>
              <w:t>667</w:t>
            </w:r>
          </w:p>
        </w:tc>
        <w:tc>
          <w:tcPr>
            <w:tcW w:w="1877" w:type="dxa"/>
            <w:tcBorders>
              <w:top w:val="nil"/>
              <w:left w:val="single" w:sz="8" w:space="0" w:color="000000"/>
              <w:bottom w:val="nil"/>
              <w:right w:val="single" w:sz="8" w:space="0" w:color="000000"/>
            </w:tcBorders>
            <w:shd w:val="clear" w:color="auto" w:fill="auto"/>
          </w:tcPr>
          <w:p w:rsidR="00AA3CC2" w:rsidRPr="00304DFE" w:rsidRDefault="00AA3CC2" w:rsidP="00304DFE">
            <w:pPr>
              <w:pStyle w:val="TableParagraph"/>
              <w:spacing w:after="0" w:line="240" w:lineRule="auto"/>
              <w:ind w:right="63"/>
              <w:jc w:val="left"/>
              <w:rPr>
                <w:rFonts w:ascii="Arial" w:hAnsi="Arial" w:cs="Arial"/>
                <w:sz w:val="20"/>
                <w:szCs w:val="20"/>
              </w:rPr>
            </w:pPr>
            <w:r w:rsidRPr="00304DFE">
              <w:rPr>
                <w:rFonts w:ascii="Arial" w:hAnsi="Arial" w:cs="Arial"/>
                <w:w w:val="105"/>
                <w:sz w:val="20"/>
                <w:szCs w:val="20"/>
              </w:rPr>
              <w:t>103</w:t>
            </w:r>
            <w:r w:rsidRPr="00304DFE">
              <w:rPr>
                <w:rFonts w:ascii="Arial" w:hAnsi="Arial" w:cs="Arial"/>
                <w:spacing w:val="-5"/>
                <w:w w:val="105"/>
                <w:sz w:val="20"/>
                <w:szCs w:val="20"/>
              </w:rPr>
              <w:t>097</w:t>
            </w:r>
          </w:p>
        </w:tc>
      </w:tr>
      <w:tr w:rsidR="00AA3CC2" w:rsidRPr="00304DFE" w:rsidTr="00EE138B">
        <w:trPr>
          <w:trHeight w:val="287"/>
        </w:trPr>
        <w:tc>
          <w:tcPr>
            <w:tcW w:w="3544" w:type="dxa"/>
            <w:tcBorders>
              <w:top w:val="nil"/>
              <w:left w:val="single" w:sz="8" w:space="0" w:color="000000"/>
              <w:bottom w:val="single" w:sz="8" w:space="0" w:color="000000"/>
              <w:right w:val="single" w:sz="8" w:space="0" w:color="000000"/>
            </w:tcBorders>
            <w:shd w:val="clear" w:color="auto" w:fill="auto"/>
          </w:tcPr>
          <w:p w:rsidR="00AA3CC2" w:rsidRPr="00304DFE" w:rsidRDefault="00AA3CC2" w:rsidP="00304DFE">
            <w:pPr>
              <w:pStyle w:val="TableParagraph"/>
              <w:spacing w:after="0" w:line="240" w:lineRule="auto"/>
              <w:ind w:left="39"/>
              <w:jc w:val="left"/>
              <w:rPr>
                <w:rFonts w:ascii="Arial" w:hAnsi="Arial" w:cs="Arial"/>
                <w:sz w:val="20"/>
                <w:szCs w:val="20"/>
              </w:rPr>
            </w:pPr>
            <w:r w:rsidRPr="00304DFE">
              <w:rPr>
                <w:rFonts w:ascii="Arial" w:hAnsi="Arial" w:cs="Arial"/>
                <w:w w:val="105"/>
                <w:sz w:val="20"/>
                <w:szCs w:val="20"/>
              </w:rPr>
              <w:t>Other</w:t>
            </w:r>
            <w:r w:rsidRPr="00304DFE">
              <w:rPr>
                <w:rFonts w:ascii="Arial" w:hAnsi="Arial" w:cs="Arial"/>
                <w:spacing w:val="-2"/>
                <w:w w:val="105"/>
                <w:sz w:val="20"/>
                <w:szCs w:val="20"/>
              </w:rPr>
              <w:t>Income</w:t>
            </w:r>
          </w:p>
        </w:tc>
        <w:tc>
          <w:tcPr>
            <w:tcW w:w="1276" w:type="dxa"/>
            <w:tcBorders>
              <w:top w:val="nil"/>
              <w:left w:val="single" w:sz="8" w:space="0" w:color="000000"/>
              <w:bottom w:val="single" w:sz="8" w:space="0" w:color="000000"/>
              <w:right w:val="single" w:sz="8" w:space="0" w:color="000000"/>
            </w:tcBorders>
            <w:shd w:val="clear" w:color="auto" w:fill="auto"/>
          </w:tcPr>
          <w:p w:rsidR="00AA3CC2" w:rsidRPr="00304DFE" w:rsidRDefault="00AA3CC2" w:rsidP="00304DFE">
            <w:pPr>
              <w:pStyle w:val="TableParagraph"/>
              <w:spacing w:after="0" w:line="240" w:lineRule="auto"/>
              <w:ind w:right="-15"/>
              <w:jc w:val="left"/>
              <w:rPr>
                <w:rFonts w:ascii="Arial" w:hAnsi="Arial" w:cs="Arial"/>
                <w:sz w:val="20"/>
                <w:szCs w:val="20"/>
              </w:rPr>
            </w:pPr>
            <w:r w:rsidRPr="00304DFE">
              <w:rPr>
                <w:rFonts w:ascii="Arial" w:hAnsi="Arial" w:cs="Arial"/>
                <w:w w:val="105"/>
                <w:sz w:val="20"/>
                <w:szCs w:val="20"/>
              </w:rPr>
              <w:t xml:space="preserve">5 </w:t>
            </w:r>
            <w:r w:rsidRPr="00304DFE">
              <w:rPr>
                <w:rFonts w:ascii="Arial" w:hAnsi="Arial" w:cs="Arial"/>
                <w:spacing w:val="-5"/>
                <w:w w:val="105"/>
                <w:sz w:val="20"/>
                <w:szCs w:val="20"/>
              </w:rPr>
              <w:t>000</w:t>
            </w:r>
          </w:p>
        </w:tc>
        <w:tc>
          <w:tcPr>
            <w:tcW w:w="1700" w:type="dxa"/>
            <w:tcBorders>
              <w:top w:val="nil"/>
              <w:left w:val="single" w:sz="8" w:space="0" w:color="000000"/>
              <w:bottom w:val="single" w:sz="8" w:space="0" w:color="000000"/>
              <w:right w:val="single" w:sz="8" w:space="0" w:color="000000"/>
            </w:tcBorders>
            <w:shd w:val="clear" w:color="auto" w:fill="auto"/>
          </w:tcPr>
          <w:p w:rsidR="00AA3CC2" w:rsidRPr="00304DFE" w:rsidRDefault="00AA3CC2" w:rsidP="00304DFE">
            <w:pPr>
              <w:pStyle w:val="TableParagraph"/>
              <w:spacing w:after="0" w:line="240" w:lineRule="auto"/>
              <w:ind w:right="63"/>
              <w:jc w:val="left"/>
              <w:rPr>
                <w:rFonts w:ascii="Arial" w:hAnsi="Arial" w:cs="Arial"/>
                <w:sz w:val="20"/>
                <w:szCs w:val="20"/>
              </w:rPr>
            </w:pPr>
            <w:r w:rsidRPr="00304DFE">
              <w:rPr>
                <w:rFonts w:ascii="Arial" w:hAnsi="Arial" w:cs="Arial"/>
                <w:w w:val="105"/>
                <w:sz w:val="20"/>
                <w:szCs w:val="20"/>
              </w:rPr>
              <w:t xml:space="preserve">2 </w:t>
            </w:r>
            <w:r w:rsidRPr="00304DFE">
              <w:rPr>
                <w:rFonts w:ascii="Arial" w:hAnsi="Arial" w:cs="Arial"/>
                <w:spacing w:val="-5"/>
                <w:w w:val="105"/>
                <w:sz w:val="20"/>
                <w:szCs w:val="20"/>
              </w:rPr>
              <w:t>500</w:t>
            </w:r>
          </w:p>
        </w:tc>
        <w:tc>
          <w:tcPr>
            <w:tcW w:w="1877" w:type="dxa"/>
            <w:tcBorders>
              <w:top w:val="nil"/>
              <w:left w:val="single" w:sz="8" w:space="0" w:color="000000"/>
              <w:bottom w:val="single" w:sz="8" w:space="0" w:color="000000"/>
              <w:right w:val="single" w:sz="8" w:space="0" w:color="000000"/>
            </w:tcBorders>
            <w:shd w:val="clear" w:color="auto" w:fill="auto"/>
          </w:tcPr>
          <w:p w:rsidR="00AA3CC2" w:rsidRPr="00304DFE" w:rsidRDefault="00AA3CC2" w:rsidP="00304DFE">
            <w:pPr>
              <w:pStyle w:val="TableParagraph"/>
              <w:spacing w:after="0" w:line="240" w:lineRule="auto"/>
              <w:ind w:right="63"/>
              <w:jc w:val="left"/>
              <w:rPr>
                <w:rFonts w:ascii="Arial" w:hAnsi="Arial" w:cs="Arial"/>
                <w:sz w:val="20"/>
                <w:szCs w:val="20"/>
              </w:rPr>
            </w:pPr>
            <w:r w:rsidRPr="00304DFE">
              <w:rPr>
                <w:rFonts w:ascii="Arial" w:hAnsi="Arial" w:cs="Arial"/>
                <w:w w:val="105"/>
                <w:sz w:val="20"/>
                <w:szCs w:val="20"/>
              </w:rPr>
              <w:t xml:space="preserve">1 </w:t>
            </w:r>
            <w:r w:rsidRPr="00304DFE">
              <w:rPr>
                <w:rFonts w:ascii="Arial" w:hAnsi="Arial" w:cs="Arial"/>
                <w:spacing w:val="-5"/>
                <w:w w:val="105"/>
                <w:sz w:val="20"/>
                <w:szCs w:val="20"/>
              </w:rPr>
              <w:t>000</w:t>
            </w:r>
          </w:p>
        </w:tc>
        <w:tc>
          <w:tcPr>
            <w:tcW w:w="1877" w:type="dxa"/>
            <w:tcBorders>
              <w:top w:val="nil"/>
              <w:left w:val="single" w:sz="8" w:space="0" w:color="000000"/>
              <w:bottom w:val="single" w:sz="8" w:space="0" w:color="000000"/>
              <w:right w:val="single" w:sz="8" w:space="0" w:color="000000"/>
            </w:tcBorders>
            <w:shd w:val="clear" w:color="auto" w:fill="auto"/>
          </w:tcPr>
          <w:p w:rsidR="00AA3CC2" w:rsidRPr="00304DFE" w:rsidRDefault="00AA3CC2" w:rsidP="00304DFE">
            <w:pPr>
              <w:pStyle w:val="TableParagraph"/>
              <w:spacing w:after="0" w:line="240" w:lineRule="auto"/>
              <w:ind w:right="63"/>
              <w:jc w:val="left"/>
              <w:rPr>
                <w:rFonts w:ascii="Arial" w:hAnsi="Arial" w:cs="Arial"/>
                <w:sz w:val="20"/>
                <w:szCs w:val="20"/>
              </w:rPr>
            </w:pPr>
            <w:r w:rsidRPr="00304DFE">
              <w:rPr>
                <w:rFonts w:ascii="Arial" w:hAnsi="Arial" w:cs="Arial"/>
                <w:w w:val="105"/>
                <w:sz w:val="20"/>
                <w:szCs w:val="20"/>
              </w:rPr>
              <w:t xml:space="preserve">1 </w:t>
            </w:r>
            <w:r w:rsidRPr="00304DFE">
              <w:rPr>
                <w:rFonts w:ascii="Arial" w:hAnsi="Arial" w:cs="Arial"/>
                <w:spacing w:val="-5"/>
                <w:w w:val="105"/>
                <w:sz w:val="20"/>
                <w:szCs w:val="20"/>
              </w:rPr>
              <w:t>000</w:t>
            </w:r>
          </w:p>
        </w:tc>
      </w:tr>
      <w:tr w:rsidR="00AA3CC2" w:rsidRPr="00304DFE" w:rsidTr="00EE138B">
        <w:trPr>
          <w:trHeight w:val="447"/>
        </w:trPr>
        <w:tc>
          <w:tcPr>
            <w:tcW w:w="3544" w:type="dxa"/>
            <w:tcBorders>
              <w:top w:val="single" w:sz="8" w:space="0" w:color="000000"/>
              <w:left w:val="single" w:sz="8" w:space="0" w:color="000000"/>
              <w:bottom w:val="single" w:sz="8" w:space="0" w:color="000000"/>
              <w:right w:val="nil"/>
            </w:tcBorders>
            <w:shd w:val="clear" w:color="auto" w:fill="auto"/>
          </w:tcPr>
          <w:p w:rsidR="00AA3CC2" w:rsidRPr="00304DFE" w:rsidRDefault="00AA3CC2" w:rsidP="00304DFE">
            <w:pPr>
              <w:pStyle w:val="TableParagraph"/>
              <w:spacing w:after="0" w:line="240" w:lineRule="auto"/>
              <w:ind w:left="39"/>
              <w:jc w:val="left"/>
              <w:rPr>
                <w:rFonts w:ascii="Arial" w:hAnsi="Arial" w:cs="Arial"/>
                <w:sz w:val="20"/>
                <w:szCs w:val="20"/>
              </w:rPr>
            </w:pPr>
            <w:r w:rsidRPr="00304DFE">
              <w:rPr>
                <w:rFonts w:ascii="Arial" w:hAnsi="Arial" w:cs="Arial"/>
                <w:w w:val="105"/>
                <w:sz w:val="20"/>
                <w:szCs w:val="20"/>
              </w:rPr>
              <w:t>Grant</w:t>
            </w:r>
            <w:r w:rsidRPr="00304DFE">
              <w:rPr>
                <w:rFonts w:ascii="Arial" w:hAnsi="Arial" w:cs="Arial"/>
                <w:spacing w:val="-2"/>
                <w:w w:val="105"/>
                <w:sz w:val="20"/>
                <w:szCs w:val="20"/>
              </w:rPr>
              <w:t>Funding</w:t>
            </w:r>
          </w:p>
        </w:tc>
        <w:tc>
          <w:tcPr>
            <w:tcW w:w="1276" w:type="dxa"/>
            <w:tcBorders>
              <w:top w:val="single" w:sz="8" w:space="0" w:color="000000"/>
              <w:left w:val="nil"/>
              <w:bottom w:val="single" w:sz="8" w:space="0" w:color="000000"/>
              <w:right w:val="nil"/>
            </w:tcBorders>
            <w:shd w:val="clear" w:color="auto" w:fill="auto"/>
          </w:tcPr>
          <w:p w:rsidR="00AA3CC2" w:rsidRPr="00304DFE" w:rsidRDefault="00AA3CC2" w:rsidP="00304DFE">
            <w:pPr>
              <w:pStyle w:val="TableParagraph"/>
              <w:spacing w:after="0" w:line="240" w:lineRule="auto"/>
              <w:jc w:val="left"/>
              <w:rPr>
                <w:rFonts w:ascii="Arial" w:hAnsi="Arial" w:cs="Arial"/>
                <w:sz w:val="20"/>
                <w:szCs w:val="20"/>
              </w:rPr>
            </w:pPr>
          </w:p>
        </w:tc>
        <w:tc>
          <w:tcPr>
            <w:tcW w:w="1700" w:type="dxa"/>
            <w:tcBorders>
              <w:top w:val="single" w:sz="8" w:space="0" w:color="000000"/>
              <w:left w:val="nil"/>
              <w:bottom w:val="single" w:sz="8" w:space="0" w:color="000000"/>
              <w:right w:val="nil"/>
            </w:tcBorders>
            <w:shd w:val="clear" w:color="auto" w:fill="auto"/>
          </w:tcPr>
          <w:p w:rsidR="00AA3CC2" w:rsidRPr="00304DFE" w:rsidRDefault="00AA3CC2" w:rsidP="00304DFE">
            <w:pPr>
              <w:pStyle w:val="TableParagraph"/>
              <w:spacing w:after="0" w:line="240" w:lineRule="auto"/>
              <w:jc w:val="left"/>
              <w:rPr>
                <w:rFonts w:ascii="Arial" w:hAnsi="Arial" w:cs="Arial"/>
                <w:sz w:val="20"/>
                <w:szCs w:val="20"/>
              </w:rPr>
            </w:pPr>
          </w:p>
        </w:tc>
        <w:tc>
          <w:tcPr>
            <w:tcW w:w="1877" w:type="dxa"/>
            <w:tcBorders>
              <w:top w:val="single" w:sz="8" w:space="0" w:color="000000"/>
              <w:left w:val="nil"/>
              <w:bottom w:val="single" w:sz="8" w:space="0" w:color="000000"/>
              <w:right w:val="nil"/>
            </w:tcBorders>
            <w:shd w:val="clear" w:color="auto" w:fill="auto"/>
          </w:tcPr>
          <w:p w:rsidR="00AA3CC2" w:rsidRPr="00304DFE" w:rsidRDefault="00AA3CC2" w:rsidP="00304DFE">
            <w:pPr>
              <w:pStyle w:val="TableParagraph"/>
              <w:spacing w:after="0" w:line="240" w:lineRule="auto"/>
              <w:jc w:val="left"/>
              <w:rPr>
                <w:rFonts w:ascii="Arial" w:hAnsi="Arial" w:cs="Arial"/>
                <w:sz w:val="20"/>
                <w:szCs w:val="20"/>
              </w:rPr>
            </w:pPr>
          </w:p>
        </w:tc>
        <w:tc>
          <w:tcPr>
            <w:tcW w:w="1877" w:type="dxa"/>
            <w:tcBorders>
              <w:top w:val="single" w:sz="8" w:space="0" w:color="000000"/>
              <w:left w:val="nil"/>
              <w:bottom w:val="single" w:sz="8" w:space="0" w:color="000000"/>
              <w:right w:val="single" w:sz="8" w:space="0" w:color="000000"/>
            </w:tcBorders>
            <w:shd w:val="clear" w:color="auto" w:fill="auto"/>
          </w:tcPr>
          <w:p w:rsidR="00AA3CC2" w:rsidRPr="00304DFE" w:rsidRDefault="00AA3CC2" w:rsidP="00304DFE">
            <w:pPr>
              <w:pStyle w:val="TableParagraph"/>
              <w:spacing w:after="0" w:line="240" w:lineRule="auto"/>
              <w:jc w:val="left"/>
              <w:rPr>
                <w:rFonts w:ascii="Arial" w:hAnsi="Arial" w:cs="Arial"/>
                <w:sz w:val="20"/>
                <w:szCs w:val="20"/>
              </w:rPr>
            </w:pPr>
          </w:p>
        </w:tc>
      </w:tr>
      <w:tr w:rsidR="00AA3CC2" w:rsidRPr="00304DFE" w:rsidTr="00EE138B">
        <w:trPr>
          <w:trHeight w:val="442"/>
        </w:trPr>
        <w:tc>
          <w:tcPr>
            <w:tcW w:w="3544" w:type="dxa"/>
            <w:tcBorders>
              <w:top w:val="single" w:sz="8" w:space="0" w:color="000000"/>
              <w:left w:val="single" w:sz="8" w:space="0" w:color="000000"/>
              <w:bottom w:val="nil"/>
              <w:right w:val="single" w:sz="8" w:space="0" w:color="000000"/>
            </w:tcBorders>
            <w:shd w:val="clear" w:color="auto" w:fill="auto"/>
          </w:tcPr>
          <w:p w:rsidR="00AA3CC2" w:rsidRPr="00304DFE" w:rsidRDefault="00AA3CC2" w:rsidP="00304DFE">
            <w:pPr>
              <w:pStyle w:val="TableParagraph"/>
              <w:spacing w:after="0" w:line="240" w:lineRule="auto"/>
              <w:ind w:left="39"/>
              <w:jc w:val="left"/>
              <w:rPr>
                <w:rFonts w:ascii="Arial" w:hAnsi="Arial" w:cs="Arial"/>
                <w:b/>
                <w:sz w:val="20"/>
                <w:szCs w:val="20"/>
              </w:rPr>
            </w:pPr>
            <w:r w:rsidRPr="00304DFE">
              <w:rPr>
                <w:rFonts w:ascii="Arial" w:hAnsi="Arial" w:cs="Arial"/>
                <w:b/>
                <w:w w:val="105"/>
                <w:sz w:val="20"/>
                <w:szCs w:val="20"/>
              </w:rPr>
              <w:t>Operational</w:t>
            </w:r>
            <w:r w:rsidRPr="00304DFE">
              <w:rPr>
                <w:rFonts w:ascii="Arial" w:hAnsi="Arial" w:cs="Arial"/>
                <w:b/>
                <w:spacing w:val="-2"/>
                <w:w w:val="105"/>
                <w:sz w:val="20"/>
                <w:szCs w:val="20"/>
              </w:rPr>
              <w:t>Expenditure</w:t>
            </w:r>
          </w:p>
        </w:tc>
        <w:tc>
          <w:tcPr>
            <w:tcW w:w="1276" w:type="dxa"/>
            <w:tcBorders>
              <w:top w:val="single" w:sz="8" w:space="0" w:color="000000"/>
              <w:left w:val="single" w:sz="8" w:space="0" w:color="000000"/>
              <w:bottom w:val="nil"/>
              <w:right w:val="single" w:sz="8" w:space="0" w:color="000000"/>
            </w:tcBorders>
            <w:shd w:val="clear" w:color="auto" w:fill="auto"/>
          </w:tcPr>
          <w:p w:rsidR="00AA3CC2" w:rsidRPr="00304DFE" w:rsidRDefault="00AA3CC2" w:rsidP="00304DFE">
            <w:pPr>
              <w:pStyle w:val="TableParagraph"/>
              <w:spacing w:after="0" w:line="240" w:lineRule="auto"/>
              <w:ind w:right="-15"/>
              <w:jc w:val="left"/>
              <w:rPr>
                <w:rFonts w:ascii="Arial" w:hAnsi="Arial" w:cs="Arial"/>
                <w:b/>
                <w:sz w:val="20"/>
                <w:szCs w:val="20"/>
              </w:rPr>
            </w:pPr>
            <w:r w:rsidRPr="00304DFE">
              <w:rPr>
                <w:rFonts w:ascii="Arial" w:hAnsi="Arial" w:cs="Arial"/>
                <w:b/>
                <w:w w:val="105"/>
                <w:sz w:val="20"/>
                <w:szCs w:val="20"/>
              </w:rPr>
              <w:t>358</w:t>
            </w:r>
            <w:r w:rsidRPr="00304DFE">
              <w:rPr>
                <w:rFonts w:ascii="Arial" w:hAnsi="Arial" w:cs="Arial"/>
                <w:b/>
                <w:spacing w:val="-5"/>
                <w:w w:val="105"/>
                <w:sz w:val="20"/>
                <w:szCs w:val="20"/>
              </w:rPr>
              <w:t>749</w:t>
            </w:r>
          </w:p>
        </w:tc>
        <w:tc>
          <w:tcPr>
            <w:tcW w:w="1700" w:type="dxa"/>
            <w:tcBorders>
              <w:top w:val="single" w:sz="8" w:space="0" w:color="000000"/>
              <w:left w:val="single" w:sz="8" w:space="0" w:color="000000"/>
              <w:bottom w:val="nil"/>
              <w:right w:val="single" w:sz="8" w:space="0" w:color="000000"/>
            </w:tcBorders>
            <w:shd w:val="clear" w:color="auto" w:fill="auto"/>
          </w:tcPr>
          <w:p w:rsidR="00AA3CC2" w:rsidRPr="00304DFE" w:rsidRDefault="00AA3CC2" w:rsidP="00304DFE">
            <w:pPr>
              <w:pStyle w:val="TableParagraph"/>
              <w:spacing w:after="0" w:line="240" w:lineRule="auto"/>
              <w:ind w:right="-15"/>
              <w:jc w:val="left"/>
              <w:rPr>
                <w:rFonts w:ascii="Arial" w:hAnsi="Arial" w:cs="Arial"/>
                <w:b/>
                <w:sz w:val="20"/>
                <w:szCs w:val="20"/>
              </w:rPr>
            </w:pPr>
            <w:r w:rsidRPr="00304DFE">
              <w:rPr>
                <w:rFonts w:ascii="Arial" w:hAnsi="Arial" w:cs="Arial"/>
                <w:b/>
                <w:w w:val="105"/>
                <w:sz w:val="20"/>
                <w:szCs w:val="20"/>
              </w:rPr>
              <w:t>361</w:t>
            </w:r>
            <w:r w:rsidRPr="00304DFE">
              <w:rPr>
                <w:rFonts w:ascii="Arial" w:hAnsi="Arial" w:cs="Arial"/>
                <w:b/>
                <w:spacing w:val="-5"/>
                <w:w w:val="105"/>
                <w:sz w:val="20"/>
                <w:szCs w:val="20"/>
              </w:rPr>
              <w:t>100</w:t>
            </w:r>
          </w:p>
        </w:tc>
        <w:tc>
          <w:tcPr>
            <w:tcW w:w="1877" w:type="dxa"/>
            <w:tcBorders>
              <w:top w:val="single" w:sz="8" w:space="0" w:color="000000"/>
              <w:left w:val="single" w:sz="8" w:space="0" w:color="000000"/>
              <w:bottom w:val="nil"/>
              <w:right w:val="single" w:sz="8" w:space="0" w:color="000000"/>
            </w:tcBorders>
            <w:shd w:val="clear" w:color="auto" w:fill="auto"/>
          </w:tcPr>
          <w:p w:rsidR="00AA3CC2" w:rsidRPr="00304DFE" w:rsidRDefault="00AA3CC2" w:rsidP="00304DFE">
            <w:pPr>
              <w:pStyle w:val="TableParagraph"/>
              <w:spacing w:after="0" w:line="240" w:lineRule="auto"/>
              <w:ind w:right="-15"/>
              <w:jc w:val="left"/>
              <w:rPr>
                <w:rFonts w:ascii="Arial" w:hAnsi="Arial" w:cs="Arial"/>
                <w:b/>
                <w:sz w:val="20"/>
                <w:szCs w:val="20"/>
              </w:rPr>
            </w:pPr>
            <w:r w:rsidRPr="00304DFE">
              <w:rPr>
                <w:rFonts w:ascii="Arial" w:hAnsi="Arial" w:cs="Arial"/>
                <w:b/>
                <w:w w:val="105"/>
                <w:sz w:val="20"/>
                <w:szCs w:val="20"/>
              </w:rPr>
              <w:t>376</w:t>
            </w:r>
            <w:r w:rsidRPr="00304DFE">
              <w:rPr>
                <w:rFonts w:ascii="Arial" w:hAnsi="Arial" w:cs="Arial"/>
                <w:b/>
                <w:spacing w:val="-5"/>
                <w:w w:val="105"/>
                <w:sz w:val="20"/>
                <w:szCs w:val="20"/>
              </w:rPr>
              <w:t>564</w:t>
            </w:r>
          </w:p>
        </w:tc>
        <w:tc>
          <w:tcPr>
            <w:tcW w:w="1877" w:type="dxa"/>
            <w:tcBorders>
              <w:top w:val="single" w:sz="8" w:space="0" w:color="000000"/>
              <w:left w:val="single" w:sz="8" w:space="0" w:color="000000"/>
              <w:bottom w:val="nil"/>
              <w:right w:val="single" w:sz="8" w:space="0" w:color="000000"/>
            </w:tcBorders>
            <w:shd w:val="clear" w:color="auto" w:fill="auto"/>
          </w:tcPr>
          <w:p w:rsidR="00AA3CC2" w:rsidRPr="00304DFE" w:rsidRDefault="00AA3CC2" w:rsidP="00304DFE">
            <w:pPr>
              <w:pStyle w:val="TableParagraph"/>
              <w:spacing w:after="0" w:line="240" w:lineRule="auto"/>
              <w:ind w:right="-15"/>
              <w:jc w:val="left"/>
              <w:rPr>
                <w:rFonts w:ascii="Arial" w:hAnsi="Arial" w:cs="Arial"/>
                <w:b/>
                <w:sz w:val="20"/>
                <w:szCs w:val="20"/>
              </w:rPr>
            </w:pPr>
            <w:r w:rsidRPr="00304DFE">
              <w:rPr>
                <w:rFonts w:ascii="Arial" w:hAnsi="Arial" w:cs="Arial"/>
                <w:b/>
                <w:w w:val="105"/>
                <w:sz w:val="20"/>
                <w:szCs w:val="20"/>
              </w:rPr>
              <w:t>395</w:t>
            </w:r>
            <w:r w:rsidRPr="00304DFE">
              <w:rPr>
                <w:rFonts w:ascii="Arial" w:hAnsi="Arial" w:cs="Arial"/>
                <w:b/>
                <w:spacing w:val="-5"/>
                <w:w w:val="105"/>
                <w:sz w:val="20"/>
                <w:szCs w:val="20"/>
              </w:rPr>
              <w:t>329</w:t>
            </w:r>
          </w:p>
        </w:tc>
      </w:tr>
      <w:tr w:rsidR="00C264DE" w:rsidRPr="00304DFE" w:rsidTr="00EE138B">
        <w:trPr>
          <w:trHeight w:val="442"/>
        </w:trPr>
        <w:tc>
          <w:tcPr>
            <w:tcW w:w="3544"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left="39"/>
              <w:jc w:val="left"/>
              <w:rPr>
                <w:rFonts w:ascii="Arial" w:hAnsi="Arial" w:cs="Arial"/>
                <w:w w:val="105"/>
                <w:sz w:val="20"/>
                <w:szCs w:val="20"/>
              </w:rPr>
            </w:pPr>
            <w:r w:rsidRPr="00304DFE">
              <w:rPr>
                <w:rFonts w:ascii="Arial" w:hAnsi="Arial" w:cs="Arial"/>
                <w:w w:val="105"/>
                <w:sz w:val="20"/>
                <w:szCs w:val="20"/>
              </w:rPr>
              <w:t>Employment costs</w:t>
            </w:r>
          </w:p>
        </w:tc>
        <w:tc>
          <w:tcPr>
            <w:tcW w:w="1276"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131 225</w:t>
            </w:r>
          </w:p>
        </w:tc>
        <w:tc>
          <w:tcPr>
            <w:tcW w:w="1700"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207 543</w:t>
            </w:r>
          </w:p>
        </w:tc>
        <w:tc>
          <w:tcPr>
            <w:tcW w:w="1877"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217 920</w:t>
            </w:r>
          </w:p>
        </w:tc>
        <w:tc>
          <w:tcPr>
            <w:tcW w:w="1877"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228 816</w:t>
            </w:r>
          </w:p>
        </w:tc>
      </w:tr>
      <w:tr w:rsidR="00C264DE" w:rsidRPr="00304DFE" w:rsidTr="00EE138B">
        <w:trPr>
          <w:trHeight w:val="442"/>
        </w:trPr>
        <w:tc>
          <w:tcPr>
            <w:tcW w:w="3544"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left="39"/>
              <w:jc w:val="left"/>
              <w:rPr>
                <w:rFonts w:ascii="Arial" w:hAnsi="Arial" w:cs="Arial"/>
                <w:w w:val="105"/>
                <w:sz w:val="20"/>
                <w:szCs w:val="20"/>
              </w:rPr>
            </w:pPr>
            <w:r w:rsidRPr="00304DFE">
              <w:rPr>
                <w:rFonts w:ascii="Arial" w:hAnsi="Arial" w:cs="Arial"/>
                <w:w w:val="105"/>
                <w:sz w:val="20"/>
                <w:szCs w:val="20"/>
              </w:rPr>
              <w:t>New recruitment due to lifting of moratorium</w:t>
            </w:r>
          </w:p>
        </w:tc>
        <w:tc>
          <w:tcPr>
            <w:tcW w:w="1276"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56 435</w:t>
            </w:r>
          </w:p>
        </w:tc>
        <w:tc>
          <w:tcPr>
            <w:tcW w:w="1700"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p>
        </w:tc>
        <w:tc>
          <w:tcPr>
            <w:tcW w:w="1877"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p>
        </w:tc>
        <w:tc>
          <w:tcPr>
            <w:tcW w:w="1877"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p>
        </w:tc>
      </w:tr>
      <w:tr w:rsidR="00C264DE" w:rsidRPr="00304DFE" w:rsidTr="00EE138B">
        <w:trPr>
          <w:trHeight w:val="442"/>
        </w:trPr>
        <w:tc>
          <w:tcPr>
            <w:tcW w:w="3544"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left="39"/>
              <w:jc w:val="left"/>
              <w:rPr>
                <w:rFonts w:ascii="Arial" w:hAnsi="Arial" w:cs="Arial"/>
                <w:w w:val="105"/>
                <w:sz w:val="20"/>
                <w:szCs w:val="20"/>
              </w:rPr>
            </w:pPr>
            <w:r w:rsidRPr="00304DFE">
              <w:rPr>
                <w:rFonts w:ascii="Arial" w:hAnsi="Arial" w:cs="Arial"/>
                <w:w w:val="105"/>
                <w:sz w:val="20"/>
                <w:szCs w:val="20"/>
              </w:rPr>
              <w:t>Recruitment of Project Managers</w:t>
            </w:r>
          </w:p>
        </w:tc>
        <w:tc>
          <w:tcPr>
            <w:tcW w:w="1276"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10 000</w:t>
            </w:r>
          </w:p>
        </w:tc>
        <w:tc>
          <w:tcPr>
            <w:tcW w:w="1700"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p>
        </w:tc>
        <w:tc>
          <w:tcPr>
            <w:tcW w:w="1877"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p>
        </w:tc>
        <w:tc>
          <w:tcPr>
            <w:tcW w:w="1877"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p>
        </w:tc>
      </w:tr>
      <w:tr w:rsidR="00C264DE" w:rsidRPr="00304DFE" w:rsidTr="00EE138B">
        <w:trPr>
          <w:trHeight w:val="442"/>
        </w:trPr>
        <w:tc>
          <w:tcPr>
            <w:tcW w:w="3544"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left="39"/>
              <w:jc w:val="left"/>
              <w:rPr>
                <w:rFonts w:ascii="Arial" w:hAnsi="Arial" w:cs="Arial"/>
                <w:w w:val="105"/>
                <w:sz w:val="20"/>
                <w:szCs w:val="20"/>
              </w:rPr>
            </w:pPr>
            <w:r w:rsidRPr="00304DFE">
              <w:rPr>
                <w:rFonts w:ascii="Arial" w:hAnsi="Arial" w:cs="Arial"/>
                <w:w w:val="105"/>
                <w:sz w:val="20"/>
                <w:szCs w:val="20"/>
              </w:rPr>
              <w:t>Staff Training</w:t>
            </w:r>
          </w:p>
        </w:tc>
        <w:tc>
          <w:tcPr>
            <w:tcW w:w="1276"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3 953</w:t>
            </w:r>
          </w:p>
        </w:tc>
        <w:tc>
          <w:tcPr>
            <w:tcW w:w="1700"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4 151</w:t>
            </w:r>
          </w:p>
        </w:tc>
        <w:tc>
          <w:tcPr>
            <w:tcW w:w="1877"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4 358</w:t>
            </w:r>
          </w:p>
        </w:tc>
        <w:tc>
          <w:tcPr>
            <w:tcW w:w="1877"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4 576</w:t>
            </w:r>
          </w:p>
        </w:tc>
      </w:tr>
      <w:tr w:rsidR="00C264DE" w:rsidRPr="00304DFE" w:rsidTr="00EE138B">
        <w:trPr>
          <w:trHeight w:val="442"/>
        </w:trPr>
        <w:tc>
          <w:tcPr>
            <w:tcW w:w="3544"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left="39"/>
              <w:jc w:val="left"/>
              <w:rPr>
                <w:rFonts w:ascii="Arial" w:hAnsi="Arial" w:cs="Arial"/>
                <w:w w:val="105"/>
                <w:sz w:val="20"/>
                <w:szCs w:val="20"/>
              </w:rPr>
            </w:pPr>
            <w:r w:rsidRPr="00304DFE">
              <w:rPr>
                <w:rFonts w:ascii="Arial" w:hAnsi="Arial" w:cs="Arial"/>
                <w:w w:val="105"/>
                <w:sz w:val="20"/>
                <w:szCs w:val="20"/>
              </w:rPr>
              <w:t>Internship programme</w:t>
            </w:r>
          </w:p>
        </w:tc>
        <w:tc>
          <w:tcPr>
            <w:tcW w:w="1276"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10 944</w:t>
            </w:r>
          </w:p>
        </w:tc>
        <w:tc>
          <w:tcPr>
            <w:tcW w:w="1700"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11 491</w:t>
            </w:r>
          </w:p>
        </w:tc>
        <w:tc>
          <w:tcPr>
            <w:tcW w:w="1877"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12 066</w:t>
            </w:r>
          </w:p>
        </w:tc>
        <w:tc>
          <w:tcPr>
            <w:tcW w:w="1877"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12 669</w:t>
            </w:r>
          </w:p>
        </w:tc>
      </w:tr>
      <w:tr w:rsidR="00C264DE" w:rsidRPr="00304DFE" w:rsidTr="00713F2A">
        <w:trPr>
          <w:trHeight w:val="442"/>
        </w:trPr>
        <w:tc>
          <w:tcPr>
            <w:tcW w:w="3544" w:type="dxa"/>
            <w:tcBorders>
              <w:top w:val="nil"/>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left="39"/>
              <w:jc w:val="left"/>
              <w:rPr>
                <w:rFonts w:ascii="Arial" w:hAnsi="Arial" w:cs="Arial"/>
                <w:w w:val="105"/>
                <w:sz w:val="20"/>
                <w:szCs w:val="20"/>
              </w:rPr>
            </w:pPr>
            <w:r w:rsidRPr="00304DFE">
              <w:rPr>
                <w:rFonts w:ascii="Arial" w:hAnsi="Arial" w:cs="Arial"/>
                <w:w w:val="105"/>
                <w:sz w:val="20"/>
                <w:szCs w:val="20"/>
              </w:rPr>
              <w:t>Restructuring costs</w:t>
            </w:r>
          </w:p>
        </w:tc>
        <w:tc>
          <w:tcPr>
            <w:tcW w:w="1276" w:type="dxa"/>
            <w:tcBorders>
              <w:top w:val="nil"/>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5 000</w:t>
            </w:r>
          </w:p>
        </w:tc>
        <w:tc>
          <w:tcPr>
            <w:tcW w:w="1700" w:type="dxa"/>
            <w:tcBorders>
              <w:top w:val="nil"/>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p>
        </w:tc>
        <w:tc>
          <w:tcPr>
            <w:tcW w:w="1877" w:type="dxa"/>
            <w:tcBorders>
              <w:top w:val="nil"/>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p>
        </w:tc>
        <w:tc>
          <w:tcPr>
            <w:tcW w:w="1877" w:type="dxa"/>
            <w:tcBorders>
              <w:top w:val="nil"/>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p>
        </w:tc>
      </w:tr>
      <w:tr w:rsidR="00C264DE" w:rsidRPr="00304DFE" w:rsidTr="000B558E">
        <w:trPr>
          <w:trHeight w:val="442"/>
        </w:trPr>
        <w:tc>
          <w:tcPr>
            <w:tcW w:w="3544" w:type="dxa"/>
            <w:tcBorders>
              <w:top w:val="single" w:sz="8" w:space="0" w:color="000000"/>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left="39"/>
              <w:jc w:val="left"/>
              <w:rPr>
                <w:rFonts w:ascii="Arial" w:hAnsi="Arial" w:cs="Arial"/>
                <w:b/>
                <w:w w:val="105"/>
                <w:sz w:val="20"/>
                <w:szCs w:val="20"/>
              </w:rPr>
            </w:pPr>
            <w:r w:rsidRPr="00304DFE">
              <w:rPr>
                <w:rFonts w:ascii="Arial" w:hAnsi="Arial" w:cs="Arial"/>
                <w:b/>
                <w:w w:val="105"/>
                <w:sz w:val="20"/>
                <w:szCs w:val="20"/>
              </w:rPr>
              <w:t>Non-Employment:</w:t>
            </w:r>
          </w:p>
        </w:tc>
        <w:tc>
          <w:tcPr>
            <w:tcW w:w="1276" w:type="dxa"/>
            <w:tcBorders>
              <w:top w:val="single" w:sz="8" w:space="0" w:color="000000"/>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p>
        </w:tc>
        <w:tc>
          <w:tcPr>
            <w:tcW w:w="1700" w:type="dxa"/>
            <w:tcBorders>
              <w:top w:val="single" w:sz="8" w:space="0" w:color="000000"/>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p>
        </w:tc>
        <w:tc>
          <w:tcPr>
            <w:tcW w:w="1877" w:type="dxa"/>
            <w:tcBorders>
              <w:top w:val="single" w:sz="8" w:space="0" w:color="000000"/>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p>
        </w:tc>
        <w:tc>
          <w:tcPr>
            <w:tcW w:w="1877" w:type="dxa"/>
            <w:tcBorders>
              <w:top w:val="single" w:sz="8" w:space="0" w:color="000000"/>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p>
        </w:tc>
      </w:tr>
      <w:tr w:rsidR="00C264DE" w:rsidRPr="00304DFE" w:rsidTr="00713F2A">
        <w:trPr>
          <w:trHeight w:val="442"/>
        </w:trPr>
        <w:tc>
          <w:tcPr>
            <w:tcW w:w="3544"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left="39"/>
              <w:jc w:val="left"/>
              <w:rPr>
                <w:rFonts w:ascii="Arial" w:hAnsi="Arial" w:cs="Arial"/>
                <w:w w:val="105"/>
                <w:sz w:val="20"/>
                <w:szCs w:val="20"/>
              </w:rPr>
            </w:pPr>
            <w:r w:rsidRPr="00304DFE">
              <w:rPr>
                <w:rFonts w:ascii="Arial" w:hAnsi="Arial" w:cs="Arial"/>
                <w:w w:val="105"/>
                <w:sz w:val="20"/>
                <w:szCs w:val="20"/>
              </w:rPr>
              <w:t>Travel - Projects</w:t>
            </w:r>
          </w:p>
        </w:tc>
        <w:tc>
          <w:tcPr>
            <w:tcW w:w="1276"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6 894</w:t>
            </w:r>
          </w:p>
        </w:tc>
        <w:tc>
          <w:tcPr>
            <w:tcW w:w="1700"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7 200</w:t>
            </w:r>
          </w:p>
        </w:tc>
        <w:tc>
          <w:tcPr>
            <w:tcW w:w="1877"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7 524</w:t>
            </w:r>
          </w:p>
        </w:tc>
        <w:tc>
          <w:tcPr>
            <w:tcW w:w="1877"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7 862</w:t>
            </w:r>
          </w:p>
        </w:tc>
      </w:tr>
      <w:tr w:rsidR="00C264DE" w:rsidRPr="00304DFE" w:rsidTr="00713F2A">
        <w:trPr>
          <w:trHeight w:val="442"/>
        </w:trPr>
        <w:tc>
          <w:tcPr>
            <w:tcW w:w="3544"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left="39"/>
              <w:jc w:val="left"/>
              <w:rPr>
                <w:rFonts w:ascii="Arial" w:hAnsi="Arial" w:cs="Arial"/>
                <w:w w:val="105"/>
                <w:sz w:val="20"/>
                <w:szCs w:val="20"/>
              </w:rPr>
            </w:pPr>
            <w:r w:rsidRPr="00304DFE">
              <w:rPr>
                <w:rFonts w:ascii="Arial" w:hAnsi="Arial" w:cs="Arial"/>
                <w:w w:val="105"/>
                <w:sz w:val="20"/>
                <w:szCs w:val="20"/>
              </w:rPr>
              <w:t>Travel - Administration</w:t>
            </w:r>
          </w:p>
        </w:tc>
        <w:tc>
          <w:tcPr>
            <w:tcW w:w="1276"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4 596</w:t>
            </w:r>
          </w:p>
        </w:tc>
        <w:tc>
          <w:tcPr>
            <w:tcW w:w="1700"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4 800</w:t>
            </w:r>
          </w:p>
        </w:tc>
        <w:tc>
          <w:tcPr>
            <w:tcW w:w="1877"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5 016</w:t>
            </w:r>
          </w:p>
        </w:tc>
        <w:tc>
          <w:tcPr>
            <w:tcW w:w="1877"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5 241</w:t>
            </w:r>
          </w:p>
        </w:tc>
      </w:tr>
      <w:tr w:rsidR="00C264DE" w:rsidRPr="00304DFE" w:rsidTr="00713F2A">
        <w:trPr>
          <w:trHeight w:val="442"/>
        </w:trPr>
        <w:tc>
          <w:tcPr>
            <w:tcW w:w="3544"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left="39"/>
              <w:jc w:val="left"/>
              <w:rPr>
                <w:rFonts w:ascii="Arial" w:hAnsi="Arial" w:cs="Arial"/>
                <w:w w:val="105"/>
                <w:sz w:val="20"/>
                <w:szCs w:val="20"/>
              </w:rPr>
            </w:pPr>
            <w:r w:rsidRPr="00304DFE">
              <w:rPr>
                <w:rFonts w:ascii="Arial" w:hAnsi="Arial" w:cs="Arial"/>
                <w:w w:val="105"/>
                <w:sz w:val="20"/>
                <w:szCs w:val="20"/>
              </w:rPr>
              <w:t>Litigation fees</w:t>
            </w:r>
          </w:p>
        </w:tc>
        <w:tc>
          <w:tcPr>
            <w:tcW w:w="1276"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13 000</w:t>
            </w:r>
          </w:p>
        </w:tc>
        <w:tc>
          <w:tcPr>
            <w:tcW w:w="1700"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13 579</w:t>
            </w:r>
          </w:p>
        </w:tc>
        <w:tc>
          <w:tcPr>
            <w:tcW w:w="1877"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14 188</w:t>
            </w:r>
          </w:p>
        </w:tc>
        <w:tc>
          <w:tcPr>
            <w:tcW w:w="1877"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14 825</w:t>
            </w:r>
          </w:p>
        </w:tc>
      </w:tr>
      <w:tr w:rsidR="00C264DE" w:rsidRPr="00304DFE" w:rsidTr="00713F2A">
        <w:trPr>
          <w:trHeight w:val="442"/>
        </w:trPr>
        <w:tc>
          <w:tcPr>
            <w:tcW w:w="3544"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left="39"/>
              <w:jc w:val="left"/>
              <w:rPr>
                <w:rFonts w:ascii="Arial" w:hAnsi="Arial" w:cs="Arial"/>
                <w:w w:val="105"/>
                <w:sz w:val="20"/>
                <w:szCs w:val="20"/>
              </w:rPr>
            </w:pPr>
            <w:r w:rsidRPr="00304DFE">
              <w:rPr>
                <w:rFonts w:ascii="Arial" w:hAnsi="Arial" w:cs="Arial"/>
                <w:w w:val="105"/>
                <w:sz w:val="20"/>
                <w:szCs w:val="20"/>
              </w:rPr>
              <w:t>Consultants fees</w:t>
            </w:r>
          </w:p>
        </w:tc>
        <w:tc>
          <w:tcPr>
            <w:tcW w:w="1276"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8 404</w:t>
            </w:r>
          </w:p>
        </w:tc>
        <w:tc>
          <w:tcPr>
            <w:tcW w:w="1700"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5 000</w:t>
            </w:r>
          </w:p>
        </w:tc>
        <w:tc>
          <w:tcPr>
            <w:tcW w:w="1877"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3 000</w:t>
            </w:r>
          </w:p>
        </w:tc>
        <w:tc>
          <w:tcPr>
            <w:tcW w:w="1877"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3 000</w:t>
            </w:r>
          </w:p>
        </w:tc>
      </w:tr>
      <w:tr w:rsidR="00C264DE" w:rsidRPr="00304DFE" w:rsidTr="00713F2A">
        <w:trPr>
          <w:trHeight w:val="442"/>
        </w:trPr>
        <w:tc>
          <w:tcPr>
            <w:tcW w:w="3544"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left="39"/>
              <w:jc w:val="left"/>
              <w:rPr>
                <w:rFonts w:ascii="Arial" w:hAnsi="Arial" w:cs="Arial"/>
                <w:w w:val="105"/>
                <w:sz w:val="20"/>
                <w:szCs w:val="20"/>
              </w:rPr>
            </w:pPr>
            <w:r w:rsidRPr="00304DFE">
              <w:rPr>
                <w:rFonts w:ascii="Arial" w:hAnsi="Arial" w:cs="Arial"/>
                <w:w w:val="105"/>
                <w:sz w:val="20"/>
                <w:szCs w:val="20"/>
              </w:rPr>
              <w:t>External Audit Fees</w:t>
            </w:r>
          </w:p>
        </w:tc>
        <w:tc>
          <w:tcPr>
            <w:tcW w:w="1276"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10 777</w:t>
            </w:r>
          </w:p>
        </w:tc>
        <w:tc>
          <w:tcPr>
            <w:tcW w:w="1700"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11 256</w:t>
            </w:r>
          </w:p>
        </w:tc>
        <w:tc>
          <w:tcPr>
            <w:tcW w:w="1877"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11 762</w:t>
            </w:r>
          </w:p>
        </w:tc>
        <w:tc>
          <w:tcPr>
            <w:tcW w:w="1877"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12 290</w:t>
            </w:r>
          </w:p>
        </w:tc>
      </w:tr>
      <w:tr w:rsidR="00C264DE" w:rsidRPr="00304DFE" w:rsidTr="00713F2A">
        <w:trPr>
          <w:trHeight w:val="442"/>
        </w:trPr>
        <w:tc>
          <w:tcPr>
            <w:tcW w:w="3544"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left="39"/>
              <w:jc w:val="left"/>
              <w:rPr>
                <w:rFonts w:ascii="Arial" w:hAnsi="Arial" w:cs="Arial"/>
                <w:w w:val="105"/>
                <w:sz w:val="20"/>
                <w:szCs w:val="20"/>
              </w:rPr>
            </w:pPr>
            <w:r w:rsidRPr="00304DFE">
              <w:rPr>
                <w:rFonts w:ascii="Arial" w:hAnsi="Arial" w:cs="Arial"/>
                <w:w w:val="105"/>
                <w:sz w:val="20"/>
                <w:szCs w:val="20"/>
              </w:rPr>
              <w:t>IT Cost (Maintenance and support costs)</w:t>
            </w:r>
          </w:p>
        </w:tc>
        <w:tc>
          <w:tcPr>
            <w:tcW w:w="1276"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7 818</w:t>
            </w:r>
          </w:p>
        </w:tc>
        <w:tc>
          <w:tcPr>
            <w:tcW w:w="1700"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8 166</w:t>
            </w:r>
          </w:p>
        </w:tc>
        <w:tc>
          <w:tcPr>
            <w:tcW w:w="1877"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8 533</w:t>
            </w:r>
          </w:p>
        </w:tc>
        <w:tc>
          <w:tcPr>
            <w:tcW w:w="1877"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8 916</w:t>
            </w:r>
          </w:p>
        </w:tc>
      </w:tr>
      <w:tr w:rsidR="00C264DE" w:rsidRPr="00304DFE" w:rsidTr="00713F2A">
        <w:trPr>
          <w:trHeight w:val="442"/>
        </w:trPr>
        <w:tc>
          <w:tcPr>
            <w:tcW w:w="3544" w:type="dxa"/>
            <w:tcBorders>
              <w:top w:val="nil"/>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left="39"/>
              <w:jc w:val="left"/>
              <w:rPr>
                <w:rFonts w:ascii="Arial" w:hAnsi="Arial" w:cs="Arial"/>
                <w:w w:val="105"/>
                <w:sz w:val="20"/>
                <w:szCs w:val="20"/>
              </w:rPr>
            </w:pPr>
            <w:r w:rsidRPr="00304DFE">
              <w:rPr>
                <w:rFonts w:ascii="Arial" w:hAnsi="Arial" w:cs="Arial"/>
                <w:w w:val="105"/>
                <w:sz w:val="20"/>
                <w:szCs w:val="20"/>
              </w:rPr>
              <w:t>Communication</w:t>
            </w:r>
          </w:p>
        </w:tc>
        <w:tc>
          <w:tcPr>
            <w:tcW w:w="1276" w:type="dxa"/>
            <w:tcBorders>
              <w:top w:val="nil"/>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3 371</w:t>
            </w:r>
          </w:p>
        </w:tc>
        <w:tc>
          <w:tcPr>
            <w:tcW w:w="1700" w:type="dxa"/>
            <w:tcBorders>
              <w:top w:val="nil"/>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3 521</w:t>
            </w:r>
          </w:p>
        </w:tc>
        <w:tc>
          <w:tcPr>
            <w:tcW w:w="1877" w:type="dxa"/>
            <w:tcBorders>
              <w:top w:val="nil"/>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3 679</w:t>
            </w:r>
          </w:p>
        </w:tc>
        <w:tc>
          <w:tcPr>
            <w:tcW w:w="1877" w:type="dxa"/>
            <w:tcBorders>
              <w:top w:val="nil"/>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3 844</w:t>
            </w:r>
          </w:p>
        </w:tc>
      </w:tr>
      <w:tr w:rsidR="00C264DE" w:rsidRPr="00304DFE" w:rsidTr="000B558E">
        <w:trPr>
          <w:trHeight w:val="442"/>
        </w:trPr>
        <w:tc>
          <w:tcPr>
            <w:tcW w:w="3544" w:type="dxa"/>
            <w:tcBorders>
              <w:top w:val="single" w:sz="8" w:space="0" w:color="000000"/>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left="39"/>
              <w:jc w:val="left"/>
              <w:rPr>
                <w:rFonts w:ascii="Arial" w:hAnsi="Arial" w:cs="Arial"/>
                <w:w w:val="105"/>
                <w:sz w:val="20"/>
                <w:szCs w:val="20"/>
              </w:rPr>
            </w:pPr>
            <w:r w:rsidRPr="00304DFE">
              <w:rPr>
                <w:rFonts w:ascii="Arial" w:hAnsi="Arial" w:cs="Arial"/>
                <w:w w:val="105"/>
                <w:sz w:val="20"/>
                <w:szCs w:val="20"/>
              </w:rPr>
              <w:t>Facilities</w:t>
            </w:r>
          </w:p>
        </w:tc>
        <w:tc>
          <w:tcPr>
            <w:tcW w:w="1276" w:type="dxa"/>
            <w:tcBorders>
              <w:top w:val="single" w:sz="8" w:space="0" w:color="000000"/>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14 772</w:t>
            </w:r>
          </w:p>
        </w:tc>
        <w:tc>
          <w:tcPr>
            <w:tcW w:w="1700" w:type="dxa"/>
            <w:tcBorders>
              <w:top w:val="single" w:sz="8" w:space="0" w:color="000000"/>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15 429</w:t>
            </w:r>
          </w:p>
        </w:tc>
        <w:tc>
          <w:tcPr>
            <w:tcW w:w="1877" w:type="dxa"/>
            <w:tcBorders>
              <w:top w:val="single" w:sz="8" w:space="0" w:color="000000"/>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16 122</w:t>
            </w:r>
          </w:p>
        </w:tc>
        <w:tc>
          <w:tcPr>
            <w:tcW w:w="1877" w:type="dxa"/>
            <w:tcBorders>
              <w:top w:val="single" w:sz="8" w:space="0" w:color="000000"/>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16 845</w:t>
            </w:r>
          </w:p>
        </w:tc>
      </w:tr>
      <w:tr w:rsidR="00C264DE" w:rsidRPr="00304DFE" w:rsidTr="000B558E">
        <w:trPr>
          <w:trHeight w:val="442"/>
        </w:trPr>
        <w:tc>
          <w:tcPr>
            <w:tcW w:w="3544"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left="39"/>
              <w:jc w:val="left"/>
              <w:rPr>
                <w:rFonts w:ascii="Arial" w:hAnsi="Arial" w:cs="Arial"/>
                <w:w w:val="105"/>
                <w:sz w:val="20"/>
                <w:szCs w:val="20"/>
              </w:rPr>
            </w:pPr>
            <w:r w:rsidRPr="00304DFE">
              <w:rPr>
                <w:rFonts w:ascii="Arial" w:hAnsi="Arial" w:cs="Arial"/>
                <w:w w:val="105"/>
                <w:sz w:val="20"/>
                <w:szCs w:val="20"/>
              </w:rPr>
              <w:t>Leases: Office rental including rent parking</w:t>
            </w:r>
          </w:p>
        </w:tc>
        <w:tc>
          <w:tcPr>
            <w:tcW w:w="1276"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12 965</w:t>
            </w:r>
          </w:p>
        </w:tc>
        <w:tc>
          <w:tcPr>
            <w:tcW w:w="1700"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14 261</w:t>
            </w:r>
          </w:p>
        </w:tc>
        <w:tc>
          <w:tcPr>
            <w:tcW w:w="1877"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15 687</w:t>
            </w:r>
          </w:p>
        </w:tc>
        <w:tc>
          <w:tcPr>
            <w:tcW w:w="1877"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17 256</w:t>
            </w:r>
          </w:p>
        </w:tc>
      </w:tr>
      <w:tr w:rsidR="00C264DE" w:rsidRPr="00304DFE" w:rsidTr="000B558E">
        <w:trPr>
          <w:trHeight w:val="442"/>
        </w:trPr>
        <w:tc>
          <w:tcPr>
            <w:tcW w:w="3544"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left="39"/>
              <w:jc w:val="left"/>
              <w:rPr>
                <w:rFonts w:ascii="Arial" w:hAnsi="Arial" w:cs="Arial"/>
                <w:w w:val="105"/>
                <w:sz w:val="20"/>
                <w:szCs w:val="20"/>
              </w:rPr>
            </w:pPr>
            <w:r w:rsidRPr="00304DFE">
              <w:rPr>
                <w:rFonts w:ascii="Arial" w:hAnsi="Arial" w:cs="Arial"/>
                <w:w w:val="105"/>
                <w:sz w:val="20"/>
                <w:szCs w:val="20"/>
              </w:rPr>
              <w:t>Partnerships and Initiatives - Contractor Development</w:t>
            </w:r>
          </w:p>
        </w:tc>
        <w:tc>
          <w:tcPr>
            <w:tcW w:w="1276"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p>
        </w:tc>
        <w:tc>
          <w:tcPr>
            <w:tcW w:w="1700"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p>
        </w:tc>
        <w:tc>
          <w:tcPr>
            <w:tcW w:w="1877"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p>
        </w:tc>
        <w:tc>
          <w:tcPr>
            <w:tcW w:w="1877"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p>
        </w:tc>
      </w:tr>
      <w:tr w:rsidR="00C264DE" w:rsidRPr="00304DFE" w:rsidTr="000B558E">
        <w:trPr>
          <w:trHeight w:val="442"/>
        </w:trPr>
        <w:tc>
          <w:tcPr>
            <w:tcW w:w="3544"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left="39"/>
              <w:jc w:val="left"/>
              <w:rPr>
                <w:rFonts w:ascii="Arial" w:hAnsi="Arial" w:cs="Arial"/>
                <w:w w:val="105"/>
                <w:sz w:val="20"/>
                <w:szCs w:val="20"/>
              </w:rPr>
            </w:pPr>
            <w:r w:rsidRPr="00304DFE">
              <w:rPr>
                <w:rFonts w:ascii="Arial" w:hAnsi="Arial" w:cs="Arial"/>
                <w:w w:val="105"/>
                <w:sz w:val="20"/>
                <w:szCs w:val="20"/>
              </w:rPr>
              <w:t>Programme</w:t>
            </w:r>
          </w:p>
        </w:tc>
        <w:tc>
          <w:tcPr>
            <w:tcW w:w="1276"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1 500</w:t>
            </w:r>
          </w:p>
        </w:tc>
        <w:tc>
          <w:tcPr>
            <w:tcW w:w="1700"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1 500</w:t>
            </w:r>
          </w:p>
        </w:tc>
        <w:tc>
          <w:tcPr>
            <w:tcW w:w="1877"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1 500</w:t>
            </w:r>
          </w:p>
        </w:tc>
        <w:tc>
          <w:tcPr>
            <w:tcW w:w="1877" w:type="dxa"/>
            <w:tcBorders>
              <w:top w:val="nil"/>
              <w:left w:val="single" w:sz="8" w:space="0" w:color="000000"/>
              <w:bottom w:val="nil"/>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1 500</w:t>
            </w:r>
          </w:p>
        </w:tc>
      </w:tr>
      <w:tr w:rsidR="00C264DE" w:rsidRPr="00304DFE" w:rsidTr="000B558E">
        <w:trPr>
          <w:trHeight w:val="442"/>
        </w:trPr>
        <w:tc>
          <w:tcPr>
            <w:tcW w:w="3544" w:type="dxa"/>
            <w:tcBorders>
              <w:top w:val="nil"/>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left="39"/>
              <w:jc w:val="left"/>
              <w:rPr>
                <w:rFonts w:ascii="Arial" w:hAnsi="Arial" w:cs="Arial"/>
                <w:w w:val="105"/>
                <w:sz w:val="20"/>
                <w:szCs w:val="20"/>
              </w:rPr>
            </w:pPr>
            <w:r w:rsidRPr="00304DFE">
              <w:rPr>
                <w:rFonts w:ascii="Arial" w:hAnsi="Arial" w:cs="Arial"/>
                <w:w w:val="105"/>
                <w:sz w:val="20"/>
                <w:szCs w:val="20"/>
              </w:rPr>
              <w:t>Other Operating expenses</w:t>
            </w:r>
          </w:p>
        </w:tc>
        <w:tc>
          <w:tcPr>
            <w:tcW w:w="1276" w:type="dxa"/>
            <w:tcBorders>
              <w:top w:val="nil"/>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23 009</w:t>
            </w:r>
          </w:p>
        </w:tc>
        <w:tc>
          <w:tcPr>
            <w:tcW w:w="1700" w:type="dxa"/>
            <w:tcBorders>
              <w:top w:val="nil"/>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24 033</w:t>
            </w:r>
          </w:p>
        </w:tc>
        <w:tc>
          <w:tcPr>
            <w:tcW w:w="1877" w:type="dxa"/>
            <w:tcBorders>
              <w:top w:val="nil"/>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25 112</w:t>
            </w:r>
          </w:p>
        </w:tc>
        <w:tc>
          <w:tcPr>
            <w:tcW w:w="1877" w:type="dxa"/>
            <w:tcBorders>
              <w:top w:val="nil"/>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26 240</w:t>
            </w:r>
          </w:p>
        </w:tc>
      </w:tr>
      <w:tr w:rsidR="00C264DE" w:rsidRPr="00304DFE" w:rsidTr="00581CF5">
        <w:trPr>
          <w:trHeight w:val="442"/>
        </w:trPr>
        <w:tc>
          <w:tcPr>
            <w:tcW w:w="3544" w:type="dxa"/>
            <w:tcBorders>
              <w:top w:val="single" w:sz="8" w:space="0" w:color="000000"/>
              <w:left w:val="single" w:sz="8" w:space="0" w:color="000000"/>
              <w:bottom w:val="single" w:sz="6" w:space="0" w:color="000000"/>
              <w:right w:val="single" w:sz="8" w:space="0" w:color="000000"/>
            </w:tcBorders>
            <w:shd w:val="clear" w:color="auto" w:fill="auto"/>
          </w:tcPr>
          <w:p w:rsidR="00C264DE" w:rsidRPr="00304DFE" w:rsidRDefault="00C264DE" w:rsidP="00304DFE">
            <w:pPr>
              <w:pStyle w:val="TableParagraph"/>
              <w:spacing w:after="0" w:line="240" w:lineRule="auto"/>
              <w:ind w:left="39"/>
              <w:jc w:val="left"/>
              <w:rPr>
                <w:rFonts w:ascii="Arial" w:hAnsi="Arial" w:cs="Arial"/>
                <w:b/>
                <w:w w:val="105"/>
                <w:sz w:val="20"/>
                <w:szCs w:val="20"/>
              </w:rPr>
            </w:pPr>
            <w:r w:rsidRPr="00304DFE">
              <w:rPr>
                <w:rFonts w:ascii="Arial" w:hAnsi="Arial" w:cs="Arial"/>
                <w:b/>
                <w:w w:val="105"/>
                <w:sz w:val="20"/>
                <w:szCs w:val="20"/>
              </w:rPr>
              <w:t>Centralised Cost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34 087</w:t>
            </w:r>
          </w:p>
        </w:tc>
        <w:tc>
          <w:tcPr>
            <w:tcW w:w="1700"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29 170</w:t>
            </w:r>
          </w:p>
        </w:tc>
        <w:tc>
          <w:tcPr>
            <w:tcW w:w="1877"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30 098</w:t>
            </w:r>
          </w:p>
        </w:tc>
        <w:tc>
          <w:tcPr>
            <w:tcW w:w="1877"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31 449</w:t>
            </w:r>
          </w:p>
        </w:tc>
      </w:tr>
      <w:tr w:rsidR="00C264DE" w:rsidRPr="00304DFE" w:rsidTr="00C264DE">
        <w:trPr>
          <w:trHeight w:val="442"/>
        </w:trPr>
        <w:tc>
          <w:tcPr>
            <w:tcW w:w="3544" w:type="dxa"/>
            <w:tcBorders>
              <w:top w:val="single" w:sz="6" w:space="0" w:color="000000"/>
              <w:left w:val="single" w:sz="8" w:space="0" w:color="000000"/>
              <w:bottom w:val="single" w:sz="6" w:space="0" w:color="000000"/>
              <w:right w:val="single" w:sz="8" w:space="0" w:color="000000"/>
            </w:tcBorders>
            <w:shd w:val="clear" w:color="auto" w:fill="auto"/>
          </w:tcPr>
          <w:p w:rsidR="00C264DE" w:rsidRPr="00304DFE" w:rsidRDefault="00C264DE" w:rsidP="00304DFE">
            <w:pPr>
              <w:pStyle w:val="TableParagraph"/>
              <w:spacing w:after="0" w:line="240" w:lineRule="auto"/>
              <w:ind w:left="39"/>
              <w:jc w:val="left"/>
              <w:rPr>
                <w:rFonts w:ascii="Arial" w:hAnsi="Arial" w:cs="Arial"/>
                <w:b/>
                <w:w w:val="105"/>
                <w:sz w:val="20"/>
                <w:szCs w:val="20"/>
              </w:rPr>
            </w:pPr>
            <w:r w:rsidRPr="00304DFE">
              <w:rPr>
                <w:rFonts w:ascii="Arial" w:hAnsi="Arial" w:cs="Arial"/>
                <w:b/>
                <w:w w:val="105"/>
                <w:sz w:val="20"/>
                <w:szCs w:val="20"/>
              </w:rPr>
              <w:t>Telephone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5 000</w:t>
            </w:r>
          </w:p>
        </w:tc>
        <w:tc>
          <w:tcPr>
            <w:tcW w:w="1700"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5 223</w:t>
            </w:r>
          </w:p>
        </w:tc>
        <w:tc>
          <w:tcPr>
            <w:tcW w:w="1877"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5 457</w:t>
            </w:r>
          </w:p>
        </w:tc>
        <w:tc>
          <w:tcPr>
            <w:tcW w:w="1877"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5 702</w:t>
            </w:r>
          </w:p>
        </w:tc>
      </w:tr>
      <w:tr w:rsidR="00C264DE" w:rsidRPr="00304DFE" w:rsidTr="00C264DE">
        <w:trPr>
          <w:trHeight w:val="442"/>
        </w:trPr>
        <w:tc>
          <w:tcPr>
            <w:tcW w:w="3544" w:type="dxa"/>
            <w:tcBorders>
              <w:top w:val="single" w:sz="6" w:space="0" w:color="000000"/>
              <w:left w:val="single" w:sz="8" w:space="0" w:color="000000"/>
              <w:bottom w:val="single" w:sz="6" w:space="0" w:color="000000"/>
              <w:right w:val="single" w:sz="8" w:space="0" w:color="000000"/>
            </w:tcBorders>
            <w:shd w:val="clear" w:color="auto" w:fill="auto"/>
          </w:tcPr>
          <w:p w:rsidR="00C264DE" w:rsidRPr="00304DFE" w:rsidRDefault="00C264DE" w:rsidP="00304DFE">
            <w:pPr>
              <w:pStyle w:val="TableParagraph"/>
              <w:spacing w:after="0" w:line="240" w:lineRule="auto"/>
              <w:ind w:left="39"/>
              <w:jc w:val="left"/>
              <w:rPr>
                <w:rFonts w:ascii="Arial" w:hAnsi="Arial" w:cs="Arial"/>
                <w:b/>
                <w:w w:val="105"/>
                <w:sz w:val="20"/>
                <w:szCs w:val="20"/>
              </w:rPr>
            </w:pPr>
            <w:r w:rsidRPr="00304DFE">
              <w:rPr>
                <w:rFonts w:ascii="Arial" w:hAnsi="Arial" w:cs="Arial"/>
                <w:b/>
                <w:w w:val="105"/>
                <w:sz w:val="20"/>
                <w:szCs w:val="20"/>
              </w:rPr>
              <w:t>Rent photocopiers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1 000</w:t>
            </w:r>
          </w:p>
        </w:tc>
        <w:tc>
          <w:tcPr>
            <w:tcW w:w="1700"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1 000</w:t>
            </w:r>
          </w:p>
        </w:tc>
        <w:tc>
          <w:tcPr>
            <w:tcW w:w="1877"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1 000</w:t>
            </w:r>
          </w:p>
        </w:tc>
        <w:tc>
          <w:tcPr>
            <w:tcW w:w="1877"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1 045</w:t>
            </w:r>
          </w:p>
        </w:tc>
      </w:tr>
      <w:tr w:rsidR="00C264DE" w:rsidRPr="00304DFE" w:rsidTr="00C264DE">
        <w:trPr>
          <w:trHeight w:val="442"/>
        </w:trPr>
        <w:tc>
          <w:tcPr>
            <w:tcW w:w="3544" w:type="dxa"/>
            <w:tcBorders>
              <w:top w:val="single" w:sz="6" w:space="0" w:color="000000"/>
              <w:left w:val="single" w:sz="8" w:space="0" w:color="000000"/>
              <w:bottom w:val="single" w:sz="6" w:space="0" w:color="000000"/>
              <w:right w:val="single" w:sz="8" w:space="0" w:color="000000"/>
            </w:tcBorders>
            <w:shd w:val="clear" w:color="auto" w:fill="auto"/>
          </w:tcPr>
          <w:p w:rsidR="00C264DE" w:rsidRPr="00304DFE" w:rsidRDefault="00C264DE" w:rsidP="00304DFE">
            <w:pPr>
              <w:pStyle w:val="TableParagraph"/>
              <w:spacing w:after="0" w:line="240" w:lineRule="auto"/>
              <w:ind w:left="39"/>
              <w:jc w:val="left"/>
              <w:rPr>
                <w:rFonts w:ascii="Arial" w:hAnsi="Arial" w:cs="Arial"/>
                <w:b/>
                <w:w w:val="105"/>
                <w:sz w:val="20"/>
                <w:szCs w:val="20"/>
              </w:rPr>
            </w:pPr>
            <w:r w:rsidRPr="00304DFE">
              <w:rPr>
                <w:rFonts w:ascii="Arial" w:hAnsi="Arial" w:cs="Arial"/>
                <w:b/>
                <w:w w:val="105"/>
                <w:sz w:val="20"/>
                <w:szCs w:val="20"/>
              </w:rPr>
              <w:t>Insurance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1 500</w:t>
            </w:r>
          </w:p>
        </w:tc>
        <w:tc>
          <w:tcPr>
            <w:tcW w:w="1700"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1 567</w:t>
            </w:r>
          </w:p>
        </w:tc>
        <w:tc>
          <w:tcPr>
            <w:tcW w:w="1877"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1 637</w:t>
            </w:r>
          </w:p>
        </w:tc>
        <w:tc>
          <w:tcPr>
            <w:tcW w:w="1877"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1 711</w:t>
            </w:r>
          </w:p>
        </w:tc>
      </w:tr>
      <w:tr w:rsidR="00C264DE" w:rsidRPr="00304DFE" w:rsidTr="00C264DE">
        <w:trPr>
          <w:trHeight w:val="442"/>
        </w:trPr>
        <w:tc>
          <w:tcPr>
            <w:tcW w:w="3544" w:type="dxa"/>
            <w:tcBorders>
              <w:top w:val="single" w:sz="6" w:space="0" w:color="000000"/>
              <w:left w:val="single" w:sz="8" w:space="0" w:color="000000"/>
              <w:bottom w:val="single" w:sz="6" w:space="0" w:color="000000"/>
              <w:right w:val="single" w:sz="8" w:space="0" w:color="000000"/>
            </w:tcBorders>
            <w:shd w:val="clear" w:color="auto" w:fill="auto"/>
          </w:tcPr>
          <w:p w:rsidR="00C264DE" w:rsidRPr="00304DFE" w:rsidRDefault="00C264DE" w:rsidP="00304DFE">
            <w:pPr>
              <w:pStyle w:val="TableParagraph"/>
              <w:spacing w:after="0" w:line="240" w:lineRule="auto"/>
              <w:ind w:left="39"/>
              <w:jc w:val="left"/>
              <w:rPr>
                <w:rFonts w:ascii="Arial" w:hAnsi="Arial" w:cs="Arial"/>
                <w:b/>
                <w:w w:val="105"/>
                <w:sz w:val="20"/>
                <w:szCs w:val="20"/>
              </w:rPr>
            </w:pPr>
            <w:r w:rsidRPr="00304DFE">
              <w:rPr>
                <w:rFonts w:ascii="Arial" w:hAnsi="Arial" w:cs="Arial"/>
                <w:b/>
                <w:w w:val="105"/>
                <w:sz w:val="20"/>
                <w:szCs w:val="20"/>
              </w:rPr>
              <w:t>Software Licences and Subscriptions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4 692</w:t>
            </w:r>
          </w:p>
        </w:tc>
        <w:tc>
          <w:tcPr>
            <w:tcW w:w="1700"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4 901</w:t>
            </w:r>
          </w:p>
        </w:tc>
        <w:tc>
          <w:tcPr>
            <w:tcW w:w="1877"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5 121</w:t>
            </w:r>
          </w:p>
        </w:tc>
        <w:tc>
          <w:tcPr>
            <w:tcW w:w="1877"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5 351</w:t>
            </w:r>
          </w:p>
        </w:tc>
      </w:tr>
      <w:tr w:rsidR="00C264DE" w:rsidRPr="00304DFE" w:rsidTr="00C264DE">
        <w:trPr>
          <w:trHeight w:val="442"/>
        </w:trPr>
        <w:tc>
          <w:tcPr>
            <w:tcW w:w="3544" w:type="dxa"/>
            <w:tcBorders>
              <w:top w:val="single" w:sz="6" w:space="0" w:color="000000"/>
              <w:left w:val="single" w:sz="8" w:space="0" w:color="000000"/>
              <w:bottom w:val="single" w:sz="6" w:space="0" w:color="000000"/>
              <w:right w:val="single" w:sz="8" w:space="0" w:color="000000"/>
            </w:tcBorders>
            <w:shd w:val="clear" w:color="auto" w:fill="auto"/>
          </w:tcPr>
          <w:p w:rsidR="00C264DE" w:rsidRPr="00304DFE" w:rsidRDefault="00C264DE" w:rsidP="00304DFE">
            <w:pPr>
              <w:pStyle w:val="TableParagraph"/>
              <w:spacing w:after="0" w:line="240" w:lineRule="auto"/>
              <w:ind w:left="39"/>
              <w:jc w:val="left"/>
              <w:rPr>
                <w:rFonts w:ascii="Arial" w:hAnsi="Arial" w:cs="Arial"/>
                <w:b/>
                <w:w w:val="105"/>
                <w:sz w:val="20"/>
                <w:szCs w:val="20"/>
              </w:rPr>
            </w:pPr>
            <w:r w:rsidRPr="00304DFE">
              <w:rPr>
                <w:rFonts w:ascii="Arial" w:hAnsi="Arial" w:cs="Arial"/>
                <w:b/>
                <w:w w:val="105"/>
                <w:sz w:val="20"/>
                <w:szCs w:val="20"/>
              </w:rPr>
              <w:t>Network Data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3 786</w:t>
            </w:r>
          </w:p>
        </w:tc>
        <w:tc>
          <w:tcPr>
            <w:tcW w:w="1700"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3 954</w:t>
            </w:r>
          </w:p>
        </w:tc>
        <w:tc>
          <w:tcPr>
            <w:tcW w:w="1877"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4 132</w:t>
            </w:r>
          </w:p>
        </w:tc>
        <w:tc>
          <w:tcPr>
            <w:tcW w:w="1877"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4 318</w:t>
            </w:r>
          </w:p>
        </w:tc>
      </w:tr>
      <w:tr w:rsidR="00C264DE" w:rsidRPr="00304DFE" w:rsidTr="00C264DE">
        <w:trPr>
          <w:trHeight w:val="442"/>
        </w:trPr>
        <w:tc>
          <w:tcPr>
            <w:tcW w:w="3544" w:type="dxa"/>
            <w:tcBorders>
              <w:top w:val="single" w:sz="6" w:space="0" w:color="000000"/>
              <w:left w:val="single" w:sz="8" w:space="0" w:color="000000"/>
              <w:bottom w:val="single" w:sz="6" w:space="0" w:color="000000"/>
              <w:right w:val="single" w:sz="8" w:space="0" w:color="000000"/>
            </w:tcBorders>
            <w:shd w:val="clear" w:color="auto" w:fill="auto"/>
          </w:tcPr>
          <w:p w:rsidR="00C264DE" w:rsidRPr="00304DFE" w:rsidRDefault="00C264DE" w:rsidP="00304DFE">
            <w:pPr>
              <w:pStyle w:val="TableParagraph"/>
              <w:spacing w:after="0" w:line="240" w:lineRule="auto"/>
              <w:ind w:left="39"/>
              <w:jc w:val="left"/>
              <w:rPr>
                <w:rFonts w:ascii="Arial" w:hAnsi="Arial" w:cs="Arial"/>
                <w:b/>
                <w:w w:val="105"/>
                <w:sz w:val="20"/>
                <w:szCs w:val="20"/>
              </w:rPr>
            </w:pPr>
            <w:r w:rsidRPr="00304DFE">
              <w:rPr>
                <w:rFonts w:ascii="Arial" w:hAnsi="Arial" w:cs="Arial"/>
                <w:b/>
                <w:w w:val="105"/>
                <w:sz w:val="20"/>
                <w:szCs w:val="20"/>
              </w:rPr>
              <w:t>Depreciation - Non Cash item</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4 811</w:t>
            </w:r>
          </w:p>
        </w:tc>
        <w:tc>
          <w:tcPr>
            <w:tcW w:w="1700"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5 025</w:t>
            </w:r>
          </w:p>
        </w:tc>
        <w:tc>
          <w:tcPr>
            <w:tcW w:w="1877"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5 251</w:t>
            </w:r>
          </w:p>
        </w:tc>
        <w:tc>
          <w:tcPr>
            <w:tcW w:w="1877"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5 486</w:t>
            </w:r>
          </w:p>
        </w:tc>
      </w:tr>
      <w:tr w:rsidR="00C264DE" w:rsidRPr="00304DFE" w:rsidTr="00C264DE">
        <w:trPr>
          <w:trHeight w:val="442"/>
        </w:trPr>
        <w:tc>
          <w:tcPr>
            <w:tcW w:w="3544" w:type="dxa"/>
            <w:tcBorders>
              <w:top w:val="single" w:sz="6" w:space="0" w:color="000000"/>
              <w:left w:val="single" w:sz="8" w:space="0" w:color="000000"/>
              <w:bottom w:val="single" w:sz="6" w:space="0" w:color="000000"/>
              <w:right w:val="single" w:sz="8" w:space="0" w:color="000000"/>
            </w:tcBorders>
            <w:shd w:val="clear" w:color="auto" w:fill="auto"/>
          </w:tcPr>
          <w:p w:rsidR="00C264DE" w:rsidRPr="00304DFE" w:rsidRDefault="00C264DE" w:rsidP="00304DFE">
            <w:pPr>
              <w:pStyle w:val="TableParagraph"/>
              <w:spacing w:after="0" w:line="240" w:lineRule="auto"/>
              <w:ind w:left="39"/>
              <w:jc w:val="left"/>
              <w:rPr>
                <w:rFonts w:ascii="Arial" w:hAnsi="Arial" w:cs="Arial"/>
                <w:b/>
                <w:w w:val="105"/>
                <w:sz w:val="20"/>
                <w:szCs w:val="20"/>
              </w:rPr>
            </w:pPr>
            <w:r w:rsidRPr="00304DFE">
              <w:rPr>
                <w:rFonts w:ascii="Arial" w:hAnsi="Arial" w:cs="Arial"/>
                <w:b/>
                <w:w w:val="105"/>
                <w:sz w:val="20"/>
                <w:szCs w:val="20"/>
              </w:rPr>
              <w:t>Server Virtualisation / Hosting (19 servers)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2 500</w:t>
            </w:r>
          </w:p>
        </w:tc>
        <w:tc>
          <w:tcPr>
            <w:tcW w:w="1700"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2 500</w:t>
            </w:r>
          </w:p>
        </w:tc>
        <w:tc>
          <w:tcPr>
            <w:tcW w:w="1877"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2 500</w:t>
            </w:r>
          </w:p>
        </w:tc>
        <w:tc>
          <w:tcPr>
            <w:tcW w:w="1877"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2 612</w:t>
            </w:r>
          </w:p>
        </w:tc>
      </w:tr>
      <w:tr w:rsidR="00C264DE" w:rsidRPr="00304DFE" w:rsidTr="00C264DE">
        <w:trPr>
          <w:trHeight w:val="442"/>
        </w:trPr>
        <w:tc>
          <w:tcPr>
            <w:tcW w:w="3544" w:type="dxa"/>
            <w:tcBorders>
              <w:top w:val="single" w:sz="6" w:space="0" w:color="000000"/>
              <w:left w:val="single" w:sz="8" w:space="0" w:color="000000"/>
              <w:bottom w:val="single" w:sz="6" w:space="0" w:color="000000"/>
              <w:right w:val="single" w:sz="8" w:space="0" w:color="000000"/>
            </w:tcBorders>
            <w:shd w:val="clear" w:color="auto" w:fill="auto"/>
          </w:tcPr>
          <w:p w:rsidR="00C264DE" w:rsidRPr="00304DFE" w:rsidRDefault="00C264DE" w:rsidP="00304DFE">
            <w:pPr>
              <w:pStyle w:val="TableParagraph"/>
              <w:spacing w:after="0" w:line="240" w:lineRule="auto"/>
              <w:ind w:left="39"/>
              <w:jc w:val="left"/>
              <w:rPr>
                <w:rFonts w:ascii="Arial" w:hAnsi="Arial" w:cs="Arial"/>
                <w:b/>
                <w:w w:val="105"/>
                <w:sz w:val="20"/>
                <w:szCs w:val="20"/>
              </w:rPr>
            </w:pPr>
            <w:r w:rsidRPr="00304DFE">
              <w:rPr>
                <w:rFonts w:ascii="Arial" w:hAnsi="Arial" w:cs="Arial"/>
                <w:b/>
                <w:w w:val="105"/>
                <w:sz w:val="20"/>
                <w:szCs w:val="20"/>
              </w:rPr>
              <w:t>Copper to Fibre IT Project including Telephony</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5 000</w:t>
            </w:r>
          </w:p>
        </w:tc>
        <w:tc>
          <w:tcPr>
            <w:tcW w:w="1700"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5 000</w:t>
            </w:r>
          </w:p>
        </w:tc>
        <w:tc>
          <w:tcPr>
            <w:tcW w:w="1877"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5 000</w:t>
            </w:r>
          </w:p>
        </w:tc>
        <w:tc>
          <w:tcPr>
            <w:tcW w:w="1877"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5 225</w:t>
            </w:r>
          </w:p>
        </w:tc>
      </w:tr>
      <w:tr w:rsidR="00C264DE" w:rsidRPr="00304DFE" w:rsidTr="00C264DE">
        <w:trPr>
          <w:trHeight w:val="442"/>
        </w:trPr>
        <w:tc>
          <w:tcPr>
            <w:tcW w:w="3544" w:type="dxa"/>
            <w:tcBorders>
              <w:top w:val="single" w:sz="6" w:space="0" w:color="000000"/>
              <w:left w:val="single" w:sz="8" w:space="0" w:color="000000"/>
              <w:bottom w:val="single" w:sz="6" w:space="0" w:color="000000"/>
              <w:right w:val="single" w:sz="8" w:space="0" w:color="000000"/>
            </w:tcBorders>
            <w:shd w:val="clear" w:color="auto" w:fill="auto"/>
          </w:tcPr>
          <w:p w:rsidR="00C264DE" w:rsidRPr="00304DFE" w:rsidRDefault="00C264DE" w:rsidP="00304DFE">
            <w:pPr>
              <w:pStyle w:val="TableParagraph"/>
              <w:spacing w:after="0" w:line="240" w:lineRule="auto"/>
              <w:ind w:left="39"/>
              <w:jc w:val="left"/>
              <w:rPr>
                <w:rFonts w:ascii="Arial" w:hAnsi="Arial" w:cs="Arial"/>
                <w:b/>
                <w:w w:val="105"/>
                <w:sz w:val="20"/>
                <w:szCs w:val="20"/>
              </w:rPr>
            </w:pPr>
            <w:r w:rsidRPr="00304DFE">
              <w:rPr>
                <w:rFonts w:ascii="Arial" w:hAnsi="Arial" w:cs="Arial"/>
                <w:b/>
                <w:w w:val="105"/>
                <w:sz w:val="20"/>
                <w:szCs w:val="20"/>
              </w:rPr>
              <w:t>Security access control refurbishment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98</w:t>
            </w:r>
          </w:p>
        </w:tc>
        <w:tc>
          <w:tcPr>
            <w:tcW w:w="1700"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w:t>
            </w:r>
          </w:p>
        </w:tc>
        <w:tc>
          <w:tcPr>
            <w:tcW w:w="1877"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w:t>
            </w:r>
          </w:p>
        </w:tc>
        <w:tc>
          <w:tcPr>
            <w:tcW w:w="1877"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w:t>
            </w:r>
          </w:p>
        </w:tc>
      </w:tr>
      <w:tr w:rsidR="00C264DE" w:rsidRPr="00304DFE" w:rsidTr="00C264DE">
        <w:trPr>
          <w:trHeight w:val="442"/>
        </w:trPr>
        <w:tc>
          <w:tcPr>
            <w:tcW w:w="3544" w:type="dxa"/>
            <w:tcBorders>
              <w:top w:val="single" w:sz="6" w:space="0" w:color="000000"/>
              <w:left w:val="single" w:sz="8" w:space="0" w:color="000000"/>
              <w:bottom w:val="single" w:sz="6" w:space="0" w:color="000000"/>
              <w:right w:val="single" w:sz="8" w:space="0" w:color="000000"/>
            </w:tcBorders>
            <w:shd w:val="clear" w:color="auto" w:fill="auto"/>
          </w:tcPr>
          <w:p w:rsidR="00C264DE" w:rsidRPr="00304DFE" w:rsidRDefault="00C264DE" w:rsidP="00304DFE">
            <w:pPr>
              <w:pStyle w:val="TableParagraph"/>
              <w:spacing w:after="0" w:line="240" w:lineRule="auto"/>
              <w:ind w:left="39"/>
              <w:jc w:val="left"/>
              <w:rPr>
                <w:rFonts w:ascii="Arial" w:hAnsi="Arial" w:cs="Arial"/>
                <w:b/>
                <w:w w:val="105"/>
                <w:sz w:val="20"/>
                <w:szCs w:val="20"/>
              </w:rPr>
            </w:pPr>
            <w:r w:rsidRPr="00304DFE">
              <w:rPr>
                <w:rFonts w:ascii="Arial" w:hAnsi="Arial" w:cs="Arial"/>
                <w:b/>
                <w:w w:val="105"/>
                <w:sz w:val="20"/>
                <w:szCs w:val="20"/>
              </w:rPr>
              <w:t>Certificate of Compliance - Electrical (Occupational</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p>
        </w:tc>
        <w:tc>
          <w:tcPr>
            <w:tcW w:w="1700"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p>
        </w:tc>
        <w:tc>
          <w:tcPr>
            <w:tcW w:w="1877"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p>
        </w:tc>
        <w:tc>
          <w:tcPr>
            <w:tcW w:w="1877"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p>
        </w:tc>
      </w:tr>
      <w:tr w:rsidR="00C264DE" w:rsidRPr="00304DFE" w:rsidTr="00C264DE">
        <w:trPr>
          <w:trHeight w:val="442"/>
        </w:trPr>
        <w:tc>
          <w:tcPr>
            <w:tcW w:w="3544" w:type="dxa"/>
            <w:tcBorders>
              <w:top w:val="single" w:sz="6" w:space="0" w:color="000000"/>
              <w:left w:val="single" w:sz="8" w:space="0" w:color="000000"/>
              <w:bottom w:val="single" w:sz="6" w:space="0" w:color="000000"/>
              <w:right w:val="single" w:sz="8" w:space="0" w:color="000000"/>
            </w:tcBorders>
            <w:shd w:val="clear" w:color="auto" w:fill="auto"/>
          </w:tcPr>
          <w:p w:rsidR="00C264DE" w:rsidRPr="00304DFE" w:rsidRDefault="00C264DE" w:rsidP="00304DFE">
            <w:pPr>
              <w:pStyle w:val="TableParagraph"/>
              <w:spacing w:after="0" w:line="240" w:lineRule="auto"/>
              <w:ind w:left="39"/>
              <w:jc w:val="left"/>
              <w:rPr>
                <w:rFonts w:ascii="Arial" w:hAnsi="Arial" w:cs="Arial"/>
                <w:b/>
                <w:w w:val="105"/>
                <w:sz w:val="20"/>
                <w:szCs w:val="20"/>
              </w:rPr>
            </w:pPr>
            <w:r w:rsidRPr="00304DFE">
              <w:rPr>
                <w:rFonts w:ascii="Arial" w:hAnsi="Arial" w:cs="Arial"/>
                <w:b/>
                <w:w w:val="105"/>
                <w:sz w:val="20"/>
                <w:szCs w:val="20"/>
              </w:rPr>
              <w:t>Health and Safety)</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3 000</w:t>
            </w:r>
          </w:p>
        </w:tc>
        <w:tc>
          <w:tcPr>
            <w:tcW w:w="1700"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w:t>
            </w:r>
          </w:p>
        </w:tc>
        <w:tc>
          <w:tcPr>
            <w:tcW w:w="1877"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w:t>
            </w:r>
          </w:p>
        </w:tc>
        <w:tc>
          <w:tcPr>
            <w:tcW w:w="1877"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w:t>
            </w:r>
          </w:p>
        </w:tc>
      </w:tr>
      <w:tr w:rsidR="00C264DE" w:rsidRPr="00304DFE" w:rsidTr="00C264DE">
        <w:trPr>
          <w:trHeight w:val="442"/>
        </w:trPr>
        <w:tc>
          <w:tcPr>
            <w:tcW w:w="3544" w:type="dxa"/>
            <w:tcBorders>
              <w:top w:val="single" w:sz="6" w:space="0" w:color="000000"/>
              <w:left w:val="single" w:sz="8" w:space="0" w:color="000000"/>
              <w:bottom w:val="single" w:sz="6" w:space="0" w:color="000000"/>
              <w:right w:val="single" w:sz="8" w:space="0" w:color="000000"/>
            </w:tcBorders>
            <w:shd w:val="clear" w:color="auto" w:fill="auto"/>
          </w:tcPr>
          <w:p w:rsidR="00C264DE" w:rsidRPr="00304DFE" w:rsidRDefault="00C264DE" w:rsidP="00304DFE">
            <w:pPr>
              <w:pStyle w:val="TableParagraph"/>
              <w:spacing w:after="0" w:line="240" w:lineRule="auto"/>
              <w:ind w:left="39"/>
              <w:jc w:val="left"/>
              <w:rPr>
                <w:rFonts w:ascii="Arial" w:hAnsi="Arial" w:cs="Arial"/>
                <w:b/>
                <w:w w:val="105"/>
                <w:sz w:val="20"/>
                <w:szCs w:val="20"/>
              </w:rPr>
            </w:pPr>
            <w:r w:rsidRPr="00304DFE">
              <w:rPr>
                <w:rFonts w:ascii="Arial" w:hAnsi="Arial" w:cs="Arial"/>
                <w:b/>
                <w:w w:val="105"/>
                <w:sz w:val="20"/>
                <w:szCs w:val="20"/>
              </w:rPr>
              <w:t>Repairs to Boundary walls (including electric fencing)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p>
        </w:tc>
        <w:tc>
          <w:tcPr>
            <w:tcW w:w="1700"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p>
        </w:tc>
        <w:tc>
          <w:tcPr>
            <w:tcW w:w="1877"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p>
        </w:tc>
        <w:tc>
          <w:tcPr>
            <w:tcW w:w="1877"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p>
        </w:tc>
      </w:tr>
      <w:tr w:rsidR="00C264DE" w:rsidRPr="00304DFE" w:rsidTr="00C264DE">
        <w:trPr>
          <w:trHeight w:val="442"/>
        </w:trPr>
        <w:tc>
          <w:tcPr>
            <w:tcW w:w="3544" w:type="dxa"/>
            <w:tcBorders>
              <w:top w:val="single" w:sz="6" w:space="0" w:color="000000"/>
              <w:left w:val="single" w:sz="8" w:space="0" w:color="000000"/>
              <w:bottom w:val="single" w:sz="6" w:space="0" w:color="000000"/>
              <w:right w:val="single" w:sz="8" w:space="0" w:color="000000"/>
            </w:tcBorders>
            <w:shd w:val="clear" w:color="auto" w:fill="auto"/>
          </w:tcPr>
          <w:p w:rsidR="00C264DE" w:rsidRPr="00304DFE" w:rsidRDefault="00C264DE" w:rsidP="00304DFE">
            <w:pPr>
              <w:pStyle w:val="TableParagraph"/>
              <w:spacing w:after="0" w:line="240" w:lineRule="auto"/>
              <w:ind w:left="39"/>
              <w:jc w:val="left"/>
              <w:rPr>
                <w:rFonts w:ascii="Arial" w:hAnsi="Arial" w:cs="Arial"/>
                <w:b/>
                <w:w w:val="105"/>
                <w:sz w:val="20"/>
                <w:szCs w:val="20"/>
              </w:rPr>
            </w:pPr>
            <w:r w:rsidRPr="00304DFE">
              <w:rPr>
                <w:rFonts w:ascii="Arial" w:hAnsi="Arial" w:cs="Arial"/>
                <w:b/>
                <w:w w:val="105"/>
                <w:sz w:val="20"/>
                <w:szCs w:val="20"/>
              </w:rPr>
              <w:t>Office Park</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2 700</w:t>
            </w:r>
          </w:p>
        </w:tc>
        <w:tc>
          <w:tcPr>
            <w:tcW w:w="1700"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w:t>
            </w:r>
          </w:p>
        </w:tc>
        <w:tc>
          <w:tcPr>
            <w:tcW w:w="1877"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w:t>
            </w:r>
          </w:p>
        </w:tc>
        <w:tc>
          <w:tcPr>
            <w:tcW w:w="1877"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w:t>
            </w:r>
          </w:p>
        </w:tc>
      </w:tr>
      <w:tr w:rsidR="00C264DE" w:rsidRPr="00304DFE" w:rsidTr="00C264DE">
        <w:trPr>
          <w:trHeight w:val="442"/>
        </w:trPr>
        <w:tc>
          <w:tcPr>
            <w:tcW w:w="3544" w:type="dxa"/>
            <w:tcBorders>
              <w:top w:val="single" w:sz="6" w:space="0" w:color="000000"/>
              <w:left w:val="single" w:sz="8" w:space="0" w:color="000000"/>
              <w:bottom w:val="single" w:sz="6" w:space="0" w:color="000000"/>
              <w:right w:val="single" w:sz="8" w:space="0" w:color="000000"/>
            </w:tcBorders>
            <w:shd w:val="clear" w:color="auto" w:fill="auto"/>
          </w:tcPr>
          <w:p w:rsidR="00C264DE" w:rsidRPr="00304DFE" w:rsidRDefault="00C264DE" w:rsidP="00304DFE">
            <w:pPr>
              <w:pStyle w:val="TableParagraph"/>
              <w:spacing w:after="0" w:line="240" w:lineRule="auto"/>
              <w:ind w:left="39"/>
              <w:jc w:val="left"/>
              <w:rPr>
                <w:rFonts w:ascii="Arial" w:hAnsi="Arial" w:cs="Arial"/>
                <w:b/>
                <w:w w:val="105"/>
                <w:sz w:val="20"/>
                <w:szCs w:val="20"/>
              </w:rPr>
            </w:pPr>
            <w:r w:rsidRPr="00304DFE">
              <w:rPr>
                <w:rFonts w:ascii="Arial" w:hAnsi="Arial" w:cs="Arial"/>
                <w:b/>
                <w:w w:val="105"/>
                <w:sz w:val="20"/>
                <w:szCs w:val="20"/>
              </w:rPr>
              <w:t>Net Operating Surplus / (deficit) for the year before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p>
        </w:tc>
        <w:tc>
          <w:tcPr>
            <w:tcW w:w="1700"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p>
        </w:tc>
        <w:tc>
          <w:tcPr>
            <w:tcW w:w="1877"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p>
        </w:tc>
        <w:tc>
          <w:tcPr>
            <w:tcW w:w="1877"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p>
        </w:tc>
      </w:tr>
      <w:tr w:rsidR="00C264DE" w:rsidRPr="00304DFE" w:rsidTr="00C264DE">
        <w:trPr>
          <w:trHeight w:val="442"/>
        </w:trPr>
        <w:tc>
          <w:tcPr>
            <w:tcW w:w="3544" w:type="dxa"/>
            <w:tcBorders>
              <w:top w:val="single" w:sz="6" w:space="0" w:color="000000"/>
              <w:left w:val="single" w:sz="8" w:space="0" w:color="000000"/>
              <w:bottom w:val="single" w:sz="6" w:space="0" w:color="000000"/>
              <w:right w:val="single" w:sz="8" w:space="0" w:color="000000"/>
            </w:tcBorders>
            <w:shd w:val="clear" w:color="auto" w:fill="auto"/>
          </w:tcPr>
          <w:p w:rsidR="00C264DE" w:rsidRPr="00304DFE" w:rsidRDefault="00C264DE" w:rsidP="00304DFE">
            <w:pPr>
              <w:pStyle w:val="TableParagraph"/>
              <w:spacing w:after="0" w:line="240" w:lineRule="auto"/>
              <w:ind w:left="39"/>
              <w:jc w:val="left"/>
              <w:rPr>
                <w:rFonts w:ascii="Arial" w:hAnsi="Arial" w:cs="Arial"/>
                <w:b/>
                <w:w w:val="105"/>
                <w:sz w:val="20"/>
                <w:szCs w:val="20"/>
              </w:rPr>
            </w:pPr>
            <w:r w:rsidRPr="00304DFE">
              <w:rPr>
                <w:rFonts w:ascii="Arial" w:hAnsi="Arial" w:cs="Arial"/>
                <w:b/>
                <w:w w:val="105"/>
                <w:sz w:val="20"/>
                <w:szCs w:val="20"/>
              </w:rPr>
              <w:t>Capex Items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-91 273</w:t>
            </w:r>
          </w:p>
        </w:tc>
        <w:tc>
          <w:tcPr>
            <w:tcW w:w="1700"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-71 923</w:t>
            </w:r>
          </w:p>
        </w:tc>
        <w:tc>
          <w:tcPr>
            <w:tcW w:w="1877"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-62 386</w:t>
            </w:r>
          </w:p>
        </w:tc>
        <w:tc>
          <w:tcPr>
            <w:tcW w:w="1877" w:type="dxa"/>
            <w:tcBorders>
              <w:top w:val="single" w:sz="8" w:space="0" w:color="000000"/>
              <w:left w:val="single" w:sz="8" w:space="0" w:color="000000"/>
              <w:bottom w:val="single" w:sz="8" w:space="0" w:color="000000"/>
              <w:right w:val="single" w:sz="8" w:space="0" w:color="000000"/>
            </w:tcBorders>
            <w:shd w:val="clear" w:color="auto" w:fill="auto"/>
          </w:tcPr>
          <w:p w:rsidR="00C264DE" w:rsidRPr="00304DFE" w:rsidRDefault="00C264DE" w:rsidP="00304DFE">
            <w:pPr>
              <w:pStyle w:val="TableParagraph"/>
              <w:spacing w:after="0" w:line="240" w:lineRule="auto"/>
              <w:ind w:right="-15"/>
              <w:jc w:val="left"/>
              <w:rPr>
                <w:rFonts w:ascii="Arial" w:hAnsi="Arial" w:cs="Arial"/>
                <w:b/>
                <w:w w:val="105"/>
                <w:sz w:val="20"/>
                <w:szCs w:val="20"/>
              </w:rPr>
            </w:pPr>
            <w:r w:rsidRPr="00304DFE">
              <w:rPr>
                <w:rFonts w:ascii="Arial" w:hAnsi="Arial" w:cs="Arial"/>
                <w:b/>
                <w:w w:val="105"/>
                <w:sz w:val="20"/>
                <w:szCs w:val="20"/>
              </w:rPr>
              <w:t>7 500</w:t>
            </w:r>
          </w:p>
        </w:tc>
      </w:tr>
    </w:tbl>
    <w:p w:rsidR="00EB2F14" w:rsidRPr="00304DFE" w:rsidRDefault="00EB2F14" w:rsidP="00304DFE">
      <w:pPr>
        <w:pStyle w:val="BodyText"/>
        <w:kinsoku w:val="0"/>
        <w:overflowPunct w:val="0"/>
        <w:spacing w:after="0" w:line="240" w:lineRule="auto"/>
        <w:jc w:val="left"/>
        <w:rPr>
          <w:rFonts w:ascii="Arial" w:hAnsi="Arial" w:cs="Arial"/>
          <w:sz w:val="20"/>
          <w:szCs w:val="20"/>
        </w:rPr>
      </w:pPr>
    </w:p>
    <w:p w:rsidR="00894EEE" w:rsidRPr="00304DFE" w:rsidRDefault="00894EEE" w:rsidP="00304DFE">
      <w:pPr>
        <w:pStyle w:val="BodyText"/>
        <w:kinsoku w:val="0"/>
        <w:overflowPunct w:val="0"/>
        <w:spacing w:after="0" w:line="240" w:lineRule="auto"/>
        <w:jc w:val="left"/>
        <w:rPr>
          <w:rFonts w:ascii="Arial" w:hAnsi="Arial" w:cs="Arial"/>
          <w:b/>
          <w:sz w:val="20"/>
          <w:szCs w:val="20"/>
        </w:rPr>
      </w:pPr>
    </w:p>
    <w:p w:rsidR="0001246F" w:rsidRPr="00304DFE" w:rsidRDefault="0001246F" w:rsidP="00304DFE">
      <w:pPr>
        <w:pStyle w:val="BodyText"/>
        <w:kinsoku w:val="0"/>
        <w:overflowPunct w:val="0"/>
        <w:spacing w:after="0" w:line="240" w:lineRule="auto"/>
        <w:jc w:val="left"/>
        <w:rPr>
          <w:rFonts w:ascii="Arial" w:hAnsi="Arial" w:cs="Arial"/>
          <w:b/>
          <w:sz w:val="20"/>
          <w:szCs w:val="20"/>
        </w:rPr>
      </w:pPr>
      <w:r w:rsidRPr="00304DFE">
        <w:rPr>
          <w:rFonts w:ascii="Arial" w:hAnsi="Arial" w:cs="Arial"/>
          <w:b/>
          <w:sz w:val="20"/>
          <w:szCs w:val="20"/>
        </w:rPr>
        <w:t>Note</w:t>
      </w:r>
      <w:r w:rsidR="007672C3" w:rsidRPr="00304DFE">
        <w:rPr>
          <w:rFonts w:ascii="Arial" w:hAnsi="Arial" w:cs="Arial"/>
          <w:b/>
          <w:sz w:val="20"/>
          <w:szCs w:val="20"/>
        </w:rPr>
        <w:t>s on the IDT budgetary information</w:t>
      </w:r>
      <w:r w:rsidRPr="00304DFE">
        <w:rPr>
          <w:rFonts w:ascii="Arial" w:hAnsi="Arial" w:cs="Arial"/>
          <w:b/>
          <w:sz w:val="20"/>
          <w:szCs w:val="20"/>
        </w:rPr>
        <w:t>:</w:t>
      </w:r>
    </w:p>
    <w:p w:rsidR="00B258E0" w:rsidRPr="00304DFE" w:rsidRDefault="00FD7912" w:rsidP="00304DFE">
      <w:pPr>
        <w:pStyle w:val="ListParagraph"/>
        <w:numPr>
          <w:ilvl w:val="0"/>
          <w:numId w:val="28"/>
        </w:numPr>
        <w:spacing w:after="0" w:line="240" w:lineRule="auto"/>
        <w:ind w:right="-1"/>
        <w:jc w:val="left"/>
        <w:rPr>
          <w:rFonts w:ascii="Arial" w:hAnsi="Arial" w:cs="Arial"/>
          <w:color w:val="000000" w:themeColor="text1"/>
          <w:sz w:val="20"/>
          <w:szCs w:val="20"/>
        </w:rPr>
      </w:pPr>
      <w:r w:rsidRPr="00304DFE">
        <w:rPr>
          <w:rFonts w:ascii="Arial" w:hAnsi="Arial" w:cs="Arial"/>
          <w:color w:val="000000" w:themeColor="text1"/>
          <w:sz w:val="20"/>
          <w:szCs w:val="20"/>
        </w:rPr>
        <w:t xml:space="preserve">The IDT struggles with funding. </w:t>
      </w:r>
      <w:r w:rsidR="00B258E0" w:rsidRPr="00304DFE">
        <w:rPr>
          <w:rFonts w:ascii="Arial" w:hAnsi="Arial" w:cs="Arial"/>
          <w:color w:val="000000" w:themeColor="text1"/>
          <w:sz w:val="20"/>
          <w:szCs w:val="20"/>
        </w:rPr>
        <w:t xml:space="preserve">In this table there are recurrent reference to required grant funding. In programme 4 of the main vote there is no allocation for this financial year for any transfers to the IDT. This reference to </w:t>
      </w:r>
      <w:r w:rsidR="0027474F" w:rsidRPr="00304DFE">
        <w:rPr>
          <w:rFonts w:ascii="Arial" w:hAnsi="Arial" w:cs="Arial"/>
          <w:color w:val="000000" w:themeColor="text1"/>
          <w:sz w:val="20"/>
          <w:szCs w:val="20"/>
        </w:rPr>
        <w:t>grant funding</w:t>
      </w:r>
      <w:r w:rsidR="00A4554B" w:rsidRPr="00304DFE">
        <w:rPr>
          <w:rFonts w:ascii="Arial" w:hAnsi="Arial" w:cs="Arial"/>
          <w:color w:val="000000" w:themeColor="text1"/>
          <w:sz w:val="20"/>
          <w:szCs w:val="20"/>
        </w:rPr>
        <w:t xml:space="preserve"> in the table aboveand the notes provided below (based on the IDT’s APP 2022/23) </w:t>
      </w:r>
      <w:r w:rsidR="0027474F" w:rsidRPr="00304DFE">
        <w:rPr>
          <w:rFonts w:ascii="Arial" w:hAnsi="Arial" w:cs="Arial"/>
          <w:color w:val="000000" w:themeColor="text1"/>
          <w:sz w:val="20"/>
          <w:szCs w:val="20"/>
        </w:rPr>
        <w:t>is therefore to be regarded as symbolic rather than substantive.</w:t>
      </w:r>
    </w:p>
    <w:p w:rsidR="00484D69" w:rsidRPr="00304DFE" w:rsidRDefault="00FD7912" w:rsidP="00304DFE">
      <w:pPr>
        <w:pStyle w:val="ListParagraph"/>
        <w:numPr>
          <w:ilvl w:val="0"/>
          <w:numId w:val="28"/>
        </w:numPr>
        <w:tabs>
          <w:tab w:val="left" w:pos="726"/>
        </w:tabs>
        <w:spacing w:after="0" w:line="240" w:lineRule="auto"/>
        <w:ind w:right="46"/>
        <w:jc w:val="left"/>
        <w:rPr>
          <w:rFonts w:ascii="Arial" w:hAnsi="Arial" w:cs="Arial"/>
          <w:color w:val="000000" w:themeColor="text1"/>
          <w:sz w:val="20"/>
          <w:szCs w:val="20"/>
        </w:rPr>
      </w:pPr>
      <w:r w:rsidRPr="00304DFE">
        <w:rPr>
          <w:rFonts w:ascii="Arial" w:hAnsi="Arial" w:cs="Arial"/>
          <w:color w:val="000000" w:themeColor="text1"/>
          <w:sz w:val="20"/>
          <w:szCs w:val="20"/>
        </w:rPr>
        <w:t>I</w:t>
      </w:r>
      <w:r w:rsidR="00A4554B" w:rsidRPr="00304DFE">
        <w:rPr>
          <w:rFonts w:ascii="Arial" w:hAnsi="Arial" w:cs="Arial"/>
          <w:color w:val="000000" w:themeColor="text1"/>
          <w:sz w:val="20"/>
          <w:szCs w:val="20"/>
        </w:rPr>
        <w:t>n the table</w:t>
      </w:r>
      <w:r w:rsidR="00980682" w:rsidRPr="00304DFE">
        <w:rPr>
          <w:rFonts w:ascii="Arial" w:hAnsi="Arial" w:cs="Arial"/>
          <w:color w:val="000000" w:themeColor="text1"/>
          <w:sz w:val="20"/>
          <w:szCs w:val="20"/>
        </w:rPr>
        <w:t>‘</w:t>
      </w:r>
      <w:r w:rsidRPr="00304DFE">
        <w:rPr>
          <w:rFonts w:ascii="Arial" w:hAnsi="Arial" w:cs="Arial"/>
          <w:color w:val="000000" w:themeColor="text1"/>
          <w:sz w:val="20"/>
          <w:szCs w:val="20"/>
        </w:rPr>
        <w:t>r</w:t>
      </w:r>
      <w:r w:rsidR="00F26121" w:rsidRPr="00304DFE">
        <w:rPr>
          <w:rFonts w:ascii="Arial" w:hAnsi="Arial" w:cs="Arial"/>
          <w:color w:val="000000" w:themeColor="text1"/>
          <w:sz w:val="20"/>
          <w:szCs w:val="20"/>
        </w:rPr>
        <w:t>equired criticalmassprogrammes</w:t>
      </w:r>
      <w:r w:rsidR="00980682" w:rsidRPr="00304DFE">
        <w:rPr>
          <w:rFonts w:ascii="Arial" w:hAnsi="Arial" w:cs="Arial"/>
          <w:color w:val="000000" w:themeColor="text1"/>
          <w:sz w:val="20"/>
          <w:szCs w:val="20"/>
        </w:rPr>
        <w:t>’</w:t>
      </w:r>
      <w:r w:rsidR="00F26121" w:rsidRPr="00304DFE">
        <w:rPr>
          <w:rFonts w:ascii="Arial" w:hAnsi="Arial" w:cs="Arial"/>
          <w:color w:val="000000" w:themeColor="text1"/>
          <w:sz w:val="20"/>
          <w:szCs w:val="20"/>
        </w:rPr>
        <w:t xml:space="preserve"> refertoprogrammeportfolios</w:t>
      </w:r>
      <w:r w:rsidRPr="00304DFE">
        <w:rPr>
          <w:rFonts w:ascii="Arial" w:hAnsi="Arial" w:cs="Arial"/>
          <w:color w:val="000000" w:themeColor="text1"/>
          <w:spacing w:val="-1"/>
          <w:sz w:val="20"/>
          <w:szCs w:val="20"/>
        </w:rPr>
        <w:t xml:space="preserve">that is needed </w:t>
      </w:r>
      <w:r w:rsidR="00F26121" w:rsidRPr="00304DFE">
        <w:rPr>
          <w:rFonts w:ascii="Arial" w:hAnsi="Arial" w:cs="Arial"/>
          <w:color w:val="000000" w:themeColor="text1"/>
          <w:sz w:val="20"/>
          <w:szCs w:val="20"/>
        </w:rPr>
        <w:t xml:space="preserve">forthe </w:t>
      </w:r>
      <w:r w:rsidR="00EA40D8" w:rsidRPr="00304DFE">
        <w:rPr>
          <w:rFonts w:ascii="Arial" w:hAnsi="Arial" w:cs="Arial"/>
          <w:color w:val="000000" w:themeColor="text1"/>
          <w:sz w:val="20"/>
          <w:szCs w:val="20"/>
        </w:rPr>
        <w:t>IDT</w:t>
      </w:r>
      <w:r w:rsidR="00F26121" w:rsidRPr="00304DFE">
        <w:rPr>
          <w:rFonts w:ascii="Arial" w:hAnsi="Arial" w:cs="Arial"/>
          <w:color w:val="000000" w:themeColor="text1"/>
          <w:sz w:val="20"/>
          <w:szCs w:val="20"/>
        </w:rPr>
        <w:t xml:space="preserve"> to achieve a break</w:t>
      </w:r>
      <w:r w:rsidR="00EA40D8" w:rsidRPr="00304DFE">
        <w:rPr>
          <w:rFonts w:ascii="Arial" w:hAnsi="Arial" w:cs="Arial"/>
          <w:color w:val="000000" w:themeColor="text1"/>
          <w:sz w:val="20"/>
          <w:szCs w:val="20"/>
        </w:rPr>
        <w:t>-even financial result for this financial year.</w:t>
      </w:r>
      <w:r w:rsidR="00F26121" w:rsidRPr="00304DFE">
        <w:rPr>
          <w:rFonts w:ascii="Arial" w:hAnsi="Arial" w:cs="Arial"/>
          <w:color w:val="000000" w:themeColor="text1"/>
          <w:sz w:val="20"/>
          <w:szCs w:val="20"/>
        </w:rPr>
        <w:t xml:space="preserve"> If this work is not allocated, this will result in the organisation requiring grant funding to fund operational costs</w:t>
      </w:r>
      <w:r w:rsidR="00EA40D8" w:rsidRPr="00304DFE">
        <w:rPr>
          <w:rFonts w:ascii="Arial" w:hAnsi="Arial" w:cs="Arial"/>
          <w:color w:val="000000" w:themeColor="text1"/>
          <w:sz w:val="20"/>
          <w:szCs w:val="20"/>
        </w:rPr>
        <w:t>.</w:t>
      </w:r>
    </w:p>
    <w:p w:rsidR="00484D69" w:rsidRPr="00304DFE" w:rsidRDefault="00484D69" w:rsidP="00304DFE">
      <w:pPr>
        <w:pStyle w:val="ListParagraph"/>
        <w:numPr>
          <w:ilvl w:val="0"/>
          <w:numId w:val="28"/>
        </w:numPr>
        <w:tabs>
          <w:tab w:val="left" w:pos="726"/>
        </w:tabs>
        <w:spacing w:after="0" w:line="240" w:lineRule="auto"/>
        <w:ind w:right="46"/>
        <w:jc w:val="left"/>
        <w:rPr>
          <w:rFonts w:ascii="Arial" w:hAnsi="Arial" w:cs="Arial"/>
          <w:color w:val="000000" w:themeColor="text1"/>
          <w:sz w:val="20"/>
          <w:szCs w:val="20"/>
        </w:rPr>
      </w:pPr>
      <w:r w:rsidRPr="00304DFE">
        <w:rPr>
          <w:rFonts w:ascii="Arial" w:hAnsi="Arial" w:cs="Arial"/>
          <w:color w:val="000000" w:themeColor="text1"/>
          <w:sz w:val="20"/>
          <w:szCs w:val="20"/>
        </w:rPr>
        <w:t>The requirement for grant funding is dependenton the amount of programme work to be implemented. Ifprogramme contractsare notreceived, thiswillresultinthe deficit/shortfallrequiringgrant</w:t>
      </w:r>
      <w:r w:rsidRPr="00304DFE">
        <w:rPr>
          <w:rFonts w:ascii="Arial" w:hAnsi="Arial" w:cs="Arial"/>
          <w:color w:val="000000" w:themeColor="text1"/>
          <w:spacing w:val="-2"/>
          <w:sz w:val="20"/>
          <w:szCs w:val="20"/>
        </w:rPr>
        <w:t xml:space="preserve"> funding.</w:t>
      </w:r>
    </w:p>
    <w:p w:rsidR="00F26121" w:rsidRPr="00304DFE" w:rsidRDefault="00980682" w:rsidP="00304DFE">
      <w:pPr>
        <w:pStyle w:val="ListParagraph"/>
        <w:numPr>
          <w:ilvl w:val="0"/>
          <w:numId w:val="28"/>
        </w:numPr>
        <w:spacing w:after="0" w:line="240" w:lineRule="auto"/>
        <w:ind w:right="-1"/>
        <w:jc w:val="left"/>
        <w:rPr>
          <w:rFonts w:ascii="Arial" w:hAnsi="Arial" w:cs="Arial"/>
          <w:color w:val="000000" w:themeColor="text1"/>
          <w:sz w:val="20"/>
          <w:szCs w:val="20"/>
        </w:rPr>
      </w:pPr>
      <w:r w:rsidRPr="00304DFE">
        <w:rPr>
          <w:rFonts w:ascii="Arial" w:hAnsi="Arial" w:cs="Arial"/>
          <w:color w:val="000000" w:themeColor="text1"/>
          <w:sz w:val="20"/>
          <w:szCs w:val="20"/>
        </w:rPr>
        <w:t>‘</w:t>
      </w:r>
      <w:r w:rsidR="00F26121" w:rsidRPr="00304DFE">
        <w:rPr>
          <w:rFonts w:ascii="Arial" w:hAnsi="Arial" w:cs="Arial"/>
          <w:color w:val="000000" w:themeColor="text1"/>
          <w:sz w:val="20"/>
          <w:szCs w:val="20"/>
        </w:rPr>
        <w:t>Required additional programme infrastructure work</w:t>
      </w:r>
      <w:r w:rsidRPr="00304DFE">
        <w:rPr>
          <w:rFonts w:ascii="Arial" w:hAnsi="Arial" w:cs="Arial"/>
          <w:color w:val="000000" w:themeColor="text1"/>
          <w:sz w:val="20"/>
          <w:szCs w:val="20"/>
        </w:rPr>
        <w:t>’</w:t>
      </w:r>
      <w:r w:rsidR="00860324" w:rsidRPr="00304DFE">
        <w:rPr>
          <w:rFonts w:ascii="Arial" w:hAnsi="Arial" w:cs="Arial"/>
          <w:color w:val="000000" w:themeColor="text1"/>
          <w:sz w:val="20"/>
          <w:szCs w:val="20"/>
        </w:rPr>
        <w:t>are</w:t>
      </w:r>
      <w:r w:rsidR="00F26121" w:rsidRPr="00304DFE">
        <w:rPr>
          <w:rFonts w:ascii="Arial" w:hAnsi="Arial" w:cs="Arial"/>
          <w:color w:val="000000" w:themeColor="text1"/>
          <w:sz w:val="20"/>
          <w:szCs w:val="20"/>
        </w:rPr>
        <w:t xml:space="preserve"> contracts that are still to be secured from client departments (business generation).There is a funding requirement of R107.1 million (2022/23), R83.9 million (2023/24), R71.9 million(2024/25) and Rnil(2025/26).</w:t>
      </w:r>
    </w:p>
    <w:p w:rsidR="00860324" w:rsidRPr="00304DFE" w:rsidRDefault="0001246F" w:rsidP="00304DFE">
      <w:pPr>
        <w:pStyle w:val="ListParagraph"/>
        <w:numPr>
          <w:ilvl w:val="0"/>
          <w:numId w:val="28"/>
        </w:numPr>
        <w:tabs>
          <w:tab w:val="left" w:pos="726"/>
        </w:tabs>
        <w:spacing w:after="0" w:line="240" w:lineRule="auto"/>
        <w:ind w:right="46"/>
        <w:jc w:val="left"/>
        <w:rPr>
          <w:rFonts w:ascii="Arial" w:hAnsi="Arial" w:cs="Arial"/>
          <w:color w:val="000000" w:themeColor="text1"/>
          <w:sz w:val="20"/>
          <w:szCs w:val="20"/>
        </w:rPr>
      </w:pPr>
      <w:r w:rsidRPr="00304DFE">
        <w:rPr>
          <w:rFonts w:ascii="Arial" w:hAnsi="Arial" w:cs="Arial"/>
          <w:color w:val="000000" w:themeColor="text1"/>
          <w:sz w:val="20"/>
          <w:szCs w:val="20"/>
        </w:rPr>
        <w:t>Management feerevenue isbasedonanaverage of5%ofprogramme work carried out. The rate for EPWPNSS is 8.5% that is chargeable for implementation of the programme</w:t>
      </w:r>
      <w:r w:rsidR="00EA40D8" w:rsidRPr="00304DFE">
        <w:rPr>
          <w:rFonts w:ascii="Arial" w:hAnsi="Arial" w:cs="Arial"/>
          <w:color w:val="000000" w:themeColor="text1"/>
          <w:sz w:val="20"/>
          <w:szCs w:val="20"/>
        </w:rPr>
        <w:t>.</w:t>
      </w:r>
    </w:p>
    <w:p w:rsidR="0001246F" w:rsidRPr="00304DFE" w:rsidRDefault="0001246F" w:rsidP="00304DFE">
      <w:pPr>
        <w:pStyle w:val="ListParagraph"/>
        <w:numPr>
          <w:ilvl w:val="0"/>
          <w:numId w:val="28"/>
        </w:numPr>
        <w:tabs>
          <w:tab w:val="left" w:pos="726"/>
        </w:tabs>
        <w:spacing w:after="0" w:line="240" w:lineRule="auto"/>
        <w:ind w:right="46"/>
        <w:jc w:val="left"/>
        <w:rPr>
          <w:rFonts w:ascii="Arial" w:hAnsi="Arial" w:cs="Arial"/>
          <w:color w:val="000000" w:themeColor="text1"/>
          <w:sz w:val="20"/>
          <w:szCs w:val="20"/>
        </w:rPr>
      </w:pPr>
      <w:r w:rsidRPr="00304DFE">
        <w:rPr>
          <w:rFonts w:ascii="Arial" w:hAnsi="Arial" w:cs="Arial"/>
          <w:color w:val="000000" w:themeColor="text1"/>
          <w:sz w:val="20"/>
          <w:szCs w:val="20"/>
        </w:rPr>
        <w:t>Employee costs are based on the current payroll and new staff recruitsidentified for2022/23 FY.Employee costsareadjusted by5%inflationrateover theMTEF period. The Public ServiceAct isnot applicable tothe IDTinitscurrent legal form and as such, DPSAsalary agreements cannot be implemented in the organisation.Staff recruitment based on the OD structure and recruitment of project managers based on portfolio of work generated from client departments.</w:t>
      </w:r>
    </w:p>
    <w:p w:rsidR="0001246F" w:rsidRPr="00304DFE" w:rsidRDefault="0001246F" w:rsidP="00304DFE">
      <w:pPr>
        <w:pStyle w:val="ListParagraph"/>
        <w:numPr>
          <w:ilvl w:val="0"/>
          <w:numId w:val="28"/>
        </w:numPr>
        <w:tabs>
          <w:tab w:val="left" w:pos="726"/>
        </w:tabs>
        <w:spacing w:after="0" w:line="240" w:lineRule="auto"/>
        <w:ind w:right="46"/>
        <w:jc w:val="left"/>
        <w:rPr>
          <w:rFonts w:ascii="Arial" w:hAnsi="Arial" w:cs="Arial"/>
          <w:color w:val="000000" w:themeColor="text1"/>
          <w:sz w:val="20"/>
          <w:szCs w:val="20"/>
        </w:rPr>
      </w:pPr>
      <w:r w:rsidRPr="00304DFE">
        <w:rPr>
          <w:rFonts w:ascii="Arial" w:hAnsi="Arial" w:cs="Arial"/>
          <w:color w:val="000000" w:themeColor="text1"/>
          <w:sz w:val="20"/>
          <w:szCs w:val="20"/>
        </w:rPr>
        <w:t xml:space="preserve">Project relatedtravelaccountsfor60% ofthebudget and 40% relatesto </w:t>
      </w:r>
      <w:r w:rsidRPr="00304DFE">
        <w:rPr>
          <w:rFonts w:ascii="Arial" w:hAnsi="Arial" w:cs="Arial"/>
          <w:color w:val="000000" w:themeColor="text1"/>
          <w:spacing w:val="-2"/>
          <w:sz w:val="20"/>
          <w:szCs w:val="20"/>
        </w:rPr>
        <w:t>administration</w:t>
      </w:r>
    </w:p>
    <w:p w:rsidR="0001246F" w:rsidRPr="00304DFE" w:rsidRDefault="0001246F" w:rsidP="00304DFE">
      <w:pPr>
        <w:pStyle w:val="ListParagraph"/>
        <w:numPr>
          <w:ilvl w:val="0"/>
          <w:numId w:val="28"/>
        </w:numPr>
        <w:tabs>
          <w:tab w:val="left" w:pos="726"/>
        </w:tabs>
        <w:spacing w:after="0" w:line="240" w:lineRule="auto"/>
        <w:ind w:right="46"/>
        <w:jc w:val="left"/>
        <w:rPr>
          <w:rFonts w:ascii="Arial" w:hAnsi="Arial" w:cs="Arial"/>
          <w:color w:val="000000" w:themeColor="text1"/>
          <w:sz w:val="20"/>
          <w:szCs w:val="20"/>
        </w:rPr>
      </w:pPr>
      <w:r w:rsidRPr="00304DFE">
        <w:rPr>
          <w:rFonts w:ascii="Arial" w:hAnsi="Arial" w:cs="Arial"/>
          <w:color w:val="000000" w:themeColor="text1"/>
          <w:sz w:val="20"/>
          <w:szCs w:val="20"/>
        </w:rPr>
        <w:t>Capex expenditure islimitedtotheacquisitionandreplacement ofoldcomputer equipment, which has passed its useful life.</w:t>
      </w:r>
    </w:p>
    <w:p w:rsidR="00CA55B2" w:rsidRPr="00304DFE" w:rsidRDefault="00CA55B2" w:rsidP="00304DFE">
      <w:pPr>
        <w:pStyle w:val="ListParagraph"/>
        <w:numPr>
          <w:ilvl w:val="0"/>
          <w:numId w:val="28"/>
        </w:numPr>
        <w:tabs>
          <w:tab w:val="left" w:pos="1179"/>
        </w:tabs>
        <w:spacing w:after="0" w:line="240" w:lineRule="auto"/>
        <w:ind w:right="46"/>
        <w:jc w:val="left"/>
        <w:rPr>
          <w:rFonts w:ascii="Arial" w:hAnsi="Arial" w:cs="Arial"/>
          <w:color w:val="000000" w:themeColor="text1"/>
          <w:sz w:val="20"/>
          <w:szCs w:val="20"/>
        </w:rPr>
      </w:pPr>
      <w:r w:rsidRPr="00304DFE">
        <w:rPr>
          <w:rFonts w:ascii="Arial" w:hAnsi="Arial" w:cs="Arial"/>
          <w:color w:val="000000" w:themeColor="text1"/>
          <w:sz w:val="20"/>
          <w:szCs w:val="20"/>
        </w:rPr>
        <w:t>Head OfficeBuilding capex includes criticalitemsforremedial worktothebuilding structure as well as safety compliance on electrical installations in the building</w:t>
      </w:r>
    </w:p>
    <w:p w:rsidR="00CA55B2" w:rsidRPr="00304DFE" w:rsidRDefault="00CA55B2" w:rsidP="00304DFE">
      <w:pPr>
        <w:pStyle w:val="ListParagraph"/>
        <w:numPr>
          <w:ilvl w:val="0"/>
          <w:numId w:val="28"/>
        </w:numPr>
        <w:tabs>
          <w:tab w:val="left" w:pos="1179"/>
        </w:tabs>
        <w:spacing w:after="0" w:line="240" w:lineRule="auto"/>
        <w:ind w:right="46"/>
        <w:jc w:val="left"/>
        <w:rPr>
          <w:rFonts w:ascii="Arial" w:hAnsi="Arial" w:cs="Arial"/>
          <w:color w:val="000000" w:themeColor="text1"/>
          <w:sz w:val="20"/>
          <w:szCs w:val="20"/>
        </w:rPr>
      </w:pPr>
      <w:r w:rsidRPr="00304DFE">
        <w:rPr>
          <w:rFonts w:ascii="Arial" w:hAnsi="Arial" w:cs="Arial"/>
          <w:color w:val="000000" w:themeColor="text1"/>
          <w:sz w:val="20"/>
          <w:szCs w:val="20"/>
        </w:rPr>
        <w:t>Progressing from copper to</w:t>
      </w:r>
      <w:r w:rsidRPr="00304DFE">
        <w:rPr>
          <w:rFonts w:ascii="Arial" w:hAnsi="Arial" w:cs="Arial"/>
          <w:color w:val="000000" w:themeColor="text1"/>
          <w:spacing w:val="-1"/>
          <w:sz w:val="20"/>
          <w:szCs w:val="20"/>
        </w:rPr>
        <w:t>optic f</w:t>
      </w:r>
      <w:r w:rsidRPr="00304DFE">
        <w:rPr>
          <w:rFonts w:ascii="Arial" w:hAnsi="Arial" w:cs="Arial"/>
          <w:color w:val="000000" w:themeColor="text1"/>
          <w:sz w:val="20"/>
          <w:szCs w:val="20"/>
        </w:rPr>
        <w:t>ibrecostsinclude a fullITsolutioninmodernising the ITinfrastructure for the Entity. Telephony system includes an upgrade from the current obsolete system.Itisexpected thatthenew systemwillallowforimprovedmanagement of staff calls as well as call billing to clients</w:t>
      </w:r>
    </w:p>
    <w:p w:rsidR="00CA55B2" w:rsidRPr="00304DFE" w:rsidRDefault="00CA55B2" w:rsidP="00304DFE">
      <w:pPr>
        <w:pStyle w:val="ListParagraph"/>
        <w:numPr>
          <w:ilvl w:val="0"/>
          <w:numId w:val="28"/>
        </w:numPr>
        <w:tabs>
          <w:tab w:val="left" w:pos="1179"/>
        </w:tabs>
        <w:spacing w:after="0" w:line="240" w:lineRule="auto"/>
        <w:ind w:right="46"/>
        <w:jc w:val="left"/>
        <w:rPr>
          <w:rFonts w:ascii="Arial" w:hAnsi="Arial" w:cs="Arial"/>
          <w:color w:val="000000" w:themeColor="text1"/>
          <w:sz w:val="20"/>
          <w:szCs w:val="20"/>
        </w:rPr>
      </w:pPr>
      <w:r w:rsidRPr="00304DFE">
        <w:rPr>
          <w:rFonts w:ascii="Arial" w:hAnsi="Arial" w:cs="Arial"/>
          <w:color w:val="000000" w:themeColor="text1"/>
          <w:sz w:val="20"/>
          <w:szCs w:val="20"/>
        </w:rPr>
        <w:t>Theproject management systemwillimproveeffectivenessand efficiencyrelatedto the core business. The organisation currently does not have a dedicated project management system</w:t>
      </w:r>
    </w:p>
    <w:p w:rsidR="00CA55B2" w:rsidRPr="00304DFE" w:rsidRDefault="00CA55B2" w:rsidP="00304DFE">
      <w:pPr>
        <w:pStyle w:val="ListParagraph"/>
        <w:numPr>
          <w:ilvl w:val="0"/>
          <w:numId w:val="28"/>
        </w:numPr>
        <w:tabs>
          <w:tab w:val="left" w:pos="1179"/>
        </w:tabs>
        <w:spacing w:after="0" w:line="240" w:lineRule="auto"/>
        <w:ind w:right="46"/>
        <w:jc w:val="left"/>
        <w:rPr>
          <w:rFonts w:ascii="Arial" w:hAnsi="Arial" w:cs="Arial"/>
          <w:color w:val="000000" w:themeColor="text1"/>
          <w:sz w:val="20"/>
          <w:szCs w:val="20"/>
        </w:rPr>
      </w:pPr>
      <w:r w:rsidRPr="00304DFE">
        <w:rPr>
          <w:rFonts w:ascii="Arial" w:hAnsi="Arial" w:cs="Arial"/>
          <w:color w:val="000000" w:themeColor="text1"/>
          <w:sz w:val="20"/>
          <w:szCs w:val="20"/>
        </w:rPr>
        <w:t>Consultant costsincludeworktobedone asidentifiedbyeachunit’sbusiness plan that has been initiated as a result of the recent Board Strategy Session</w:t>
      </w:r>
    </w:p>
    <w:p w:rsidR="00CA55B2" w:rsidRPr="00304DFE" w:rsidRDefault="00CA55B2" w:rsidP="00304DFE">
      <w:pPr>
        <w:pStyle w:val="ListParagraph"/>
        <w:numPr>
          <w:ilvl w:val="0"/>
          <w:numId w:val="28"/>
        </w:numPr>
        <w:tabs>
          <w:tab w:val="left" w:pos="1178"/>
        </w:tabs>
        <w:spacing w:after="0" w:line="240" w:lineRule="auto"/>
        <w:ind w:right="46"/>
        <w:jc w:val="left"/>
        <w:rPr>
          <w:rFonts w:ascii="Arial" w:hAnsi="Arial" w:cs="Arial"/>
          <w:color w:val="000000" w:themeColor="text1"/>
          <w:sz w:val="20"/>
          <w:szCs w:val="20"/>
        </w:rPr>
      </w:pPr>
      <w:r w:rsidRPr="00304DFE">
        <w:rPr>
          <w:rFonts w:ascii="Arial" w:hAnsi="Arial" w:cs="Arial"/>
          <w:color w:val="000000" w:themeColor="text1"/>
          <w:sz w:val="20"/>
          <w:szCs w:val="20"/>
        </w:rPr>
        <w:t>Theexternal audit feetakes intoaccount theAuditor General'sviewof IDTasa high-risk client, resulting in substantive testing procedures being utilised</w:t>
      </w:r>
    </w:p>
    <w:p w:rsidR="0001246F" w:rsidRPr="00304DFE" w:rsidRDefault="00CA55B2" w:rsidP="00304DFE">
      <w:pPr>
        <w:pStyle w:val="ListParagraph"/>
        <w:numPr>
          <w:ilvl w:val="0"/>
          <w:numId w:val="28"/>
        </w:numPr>
        <w:spacing w:after="0" w:line="240" w:lineRule="auto"/>
        <w:ind w:right="-1"/>
        <w:jc w:val="left"/>
        <w:rPr>
          <w:rFonts w:ascii="Arial" w:hAnsi="Arial" w:cs="Arial"/>
          <w:color w:val="000000" w:themeColor="text1"/>
          <w:sz w:val="20"/>
          <w:szCs w:val="20"/>
        </w:rPr>
      </w:pPr>
      <w:r w:rsidRPr="00304DFE">
        <w:rPr>
          <w:rFonts w:ascii="Arial" w:hAnsi="Arial" w:cs="Arial"/>
          <w:color w:val="000000" w:themeColor="text1"/>
          <w:sz w:val="20"/>
          <w:szCs w:val="20"/>
        </w:rPr>
        <w:t xml:space="preserve">Partnershipandinitiativecostsarebased ontheContractor Development </w:t>
      </w:r>
      <w:r w:rsidRPr="00304DFE">
        <w:rPr>
          <w:rFonts w:ascii="Arial" w:hAnsi="Arial" w:cs="Arial"/>
          <w:color w:val="000000" w:themeColor="text1"/>
          <w:spacing w:val="-2"/>
          <w:sz w:val="20"/>
          <w:szCs w:val="20"/>
        </w:rPr>
        <w:t>Programme</w:t>
      </w:r>
    </w:p>
    <w:p w:rsidR="00516FFB" w:rsidRPr="00304DFE" w:rsidRDefault="00516FFB" w:rsidP="00304DFE">
      <w:pPr>
        <w:pStyle w:val="BodyText"/>
        <w:kinsoku w:val="0"/>
        <w:overflowPunct w:val="0"/>
        <w:spacing w:after="0" w:line="240" w:lineRule="auto"/>
        <w:jc w:val="left"/>
        <w:rPr>
          <w:rFonts w:ascii="Arial" w:hAnsi="Arial" w:cs="Arial"/>
          <w:sz w:val="20"/>
          <w:szCs w:val="20"/>
        </w:rPr>
      </w:pPr>
    </w:p>
    <w:p w:rsidR="0001291B" w:rsidRPr="00304DFE" w:rsidRDefault="0001291B" w:rsidP="00304DFE">
      <w:pPr>
        <w:pStyle w:val="BodyText"/>
        <w:kinsoku w:val="0"/>
        <w:overflowPunct w:val="0"/>
        <w:spacing w:after="0" w:line="240" w:lineRule="auto"/>
        <w:jc w:val="left"/>
        <w:rPr>
          <w:rFonts w:ascii="Arial" w:hAnsi="Arial" w:cs="Arial"/>
          <w:b/>
          <w:sz w:val="20"/>
          <w:szCs w:val="20"/>
        </w:rPr>
      </w:pPr>
      <w:r w:rsidRPr="00304DFE">
        <w:rPr>
          <w:rFonts w:ascii="Arial" w:hAnsi="Arial" w:cs="Arial"/>
          <w:b/>
          <w:sz w:val="20"/>
          <w:szCs w:val="20"/>
        </w:rPr>
        <w:t>Matters raised from deliberations:</w:t>
      </w:r>
    </w:p>
    <w:p w:rsidR="0001291B" w:rsidRPr="00304DFE" w:rsidRDefault="003F0EE3" w:rsidP="00304DFE">
      <w:pPr>
        <w:pStyle w:val="BodyText"/>
        <w:numPr>
          <w:ilvl w:val="0"/>
          <w:numId w:val="36"/>
        </w:numPr>
        <w:kinsoku w:val="0"/>
        <w:overflowPunct w:val="0"/>
        <w:spacing w:after="0" w:line="240" w:lineRule="auto"/>
        <w:ind w:left="851" w:hanging="426"/>
        <w:jc w:val="left"/>
        <w:rPr>
          <w:rFonts w:ascii="Arial" w:hAnsi="Arial" w:cs="Arial"/>
          <w:sz w:val="20"/>
          <w:szCs w:val="20"/>
        </w:rPr>
      </w:pPr>
      <w:r w:rsidRPr="00304DFE">
        <w:rPr>
          <w:rFonts w:ascii="Arial" w:hAnsi="Arial" w:cs="Arial"/>
          <w:sz w:val="20"/>
          <w:szCs w:val="20"/>
        </w:rPr>
        <w:t xml:space="preserve">The IDT will operate at a deficit for the 2022/23 financial year </w:t>
      </w:r>
      <w:r w:rsidR="00EC3648" w:rsidRPr="00304DFE">
        <w:rPr>
          <w:rFonts w:ascii="Arial" w:hAnsi="Arial" w:cs="Arial"/>
          <w:sz w:val="20"/>
          <w:szCs w:val="20"/>
        </w:rPr>
        <w:t xml:space="preserve">–R107 million and would need R2.1 billion </w:t>
      </w:r>
      <w:r w:rsidR="001B5CE9" w:rsidRPr="00304DFE">
        <w:rPr>
          <w:rFonts w:ascii="Arial" w:hAnsi="Arial" w:cs="Arial"/>
          <w:sz w:val="20"/>
          <w:szCs w:val="20"/>
        </w:rPr>
        <w:t xml:space="preserve">of project value </w:t>
      </w:r>
      <w:r w:rsidR="00EC3648" w:rsidRPr="00304DFE">
        <w:rPr>
          <w:rFonts w:ascii="Arial" w:hAnsi="Arial" w:cs="Arial"/>
          <w:sz w:val="20"/>
          <w:szCs w:val="20"/>
        </w:rPr>
        <w:t>to break even.</w:t>
      </w:r>
      <w:r w:rsidR="006F4A19" w:rsidRPr="00304DFE">
        <w:rPr>
          <w:rFonts w:ascii="Arial" w:hAnsi="Arial" w:cs="Arial"/>
          <w:sz w:val="20"/>
          <w:szCs w:val="20"/>
        </w:rPr>
        <w:t xml:space="preserve">Collecting contract fees is crucial if the entity is to remain operational as grant funding is not available. </w:t>
      </w:r>
    </w:p>
    <w:p w:rsidR="00E75494" w:rsidRPr="00304DFE" w:rsidRDefault="00CA1BA1" w:rsidP="00304DFE">
      <w:pPr>
        <w:pStyle w:val="BodyText"/>
        <w:numPr>
          <w:ilvl w:val="0"/>
          <w:numId w:val="36"/>
        </w:numPr>
        <w:kinsoku w:val="0"/>
        <w:overflowPunct w:val="0"/>
        <w:spacing w:after="0" w:line="240" w:lineRule="auto"/>
        <w:ind w:left="851" w:hanging="426"/>
        <w:jc w:val="left"/>
        <w:rPr>
          <w:rFonts w:ascii="Arial" w:hAnsi="Arial" w:cs="Arial"/>
          <w:sz w:val="20"/>
          <w:szCs w:val="20"/>
        </w:rPr>
      </w:pPr>
      <w:r w:rsidRPr="00304DFE">
        <w:rPr>
          <w:rFonts w:ascii="Arial" w:hAnsi="Arial" w:cs="Arial"/>
          <w:sz w:val="20"/>
          <w:szCs w:val="20"/>
        </w:rPr>
        <w:t>The organization hopes that aproject management systemwillimproveeffectivenessand efficiencyso that it can collect management fees so that it breaks even and move towards profitability.</w:t>
      </w:r>
    </w:p>
    <w:p w:rsidR="009E4927" w:rsidRPr="00304DFE" w:rsidRDefault="00185FEB" w:rsidP="00304DFE">
      <w:pPr>
        <w:pStyle w:val="BodyText"/>
        <w:numPr>
          <w:ilvl w:val="0"/>
          <w:numId w:val="36"/>
        </w:numPr>
        <w:kinsoku w:val="0"/>
        <w:overflowPunct w:val="0"/>
        <w:spacing w:after="0" w:line="240" w:lineRule="auto"/>
        <w:ind w:left="851" w:hanging="426"/>
        <w:jc w:val="left"/>
        <w:rPr>
          <w:rFonts w:ascii="Arial" w:hAnsi="Arial" w:cs="Arial"/>
          <w:sz w:val="20"/>
          <w:szCs w:val="20"/>
        </w:rPr>
      </w:pPr>
      <w:r w:rsidRPr="00304DFE">
        <w:rPr>
          <w:rFonts w:ascii="Arial" w:hAnsi="Arial" w:cs="Arial"/>
          <w:sz w:val="20"/>
          <w:szCs w:val="20"/>
        </w:rPr>
        <w:t>The Minister as policy leader committed to assist the entity to approach the NT for grant funding to cover the deficit incurred in this financial year.</w:t>
      </w:r>
    </w:p>
    <w:p w:rsidR="00185FEB" w:rsidRPr="00304DFE" w:rsidRDefault="00185FEB" w:rsidP="00304DFE">
      <w:pPr>
        <w:pStyle w:val="BodyText"/>
        <w:numPr>
          <w:ilvl w:val="0"/>
          <w:numId w:val="36"/>
        </w:numPr>
        <w:kinsoku w:val="0"/>
        <w:overflowPunct w:val="0"/>
        <w:spacing w:after="0" w:line="240" w:lineRule="auto"/>
        <w:ind w:left="851" w:hanging="426"/>
        <w:jc w:val="left"/>
        <w:rPr>
          <w:rFonts w:ascii="Arial" w:hAnsi="Arial" w:cs="Arial"/>
          <w:sz w:val="20"/>
          <w:szCs w:val="20"/>
        </w:rPr>
      </w:pPr>
      <w:r w:rsidRPr="00304DFE">
        <w:rPr>
          <w:rFonts w:ascii="Arial" w:hAnsi="Arial" w:cs="Arial"/>
          <w:sz w:val="20"/>
          <w:szCs w:val="20"/>
        </w:rPr>
        <w:t xml:space="preserve">The policy leader further announced that there has been progress with the reconfiguration process after Cabinet tasked her to prepare a comprehensive proposal for this purpose – the services of GTAC was procured and a Cabinet memorandum is being prepared for the Economic Cluster and Economic Cabinet Committee in June 2022. </w:t>
      </w:r>
    </w:p>
    <w:p w:rsidR="00185FEB" w:rsidRPr="00304DFE" w:rsidRDefault="004332CB" w:rsidP="00304DFE">
      <w:pPr>
        <w:pStyle w:val="BodyText"/>
        <w:numPr>
          <w:ilvl w:val="0"/>
          <w:numId w:val="36"/>
        </w:numPr>
        <w:kinsoku w:val="0"/>
        <w:overflowPunct w:val="0"/>
        <w:spacing w:after="0" w:line="240" w:lineRule="auto"/>
        <w:ind w:left="851" w:hanging="426"/>
        <w:jc w:val="left"/>
        <w:rPr>
          <w:rFonts w:ascii="Arial" w:hAnsi="Arial" w:cs="Arial"/>
          <w:sz w:val="20"/>
          <w:szCs w:val="20"/>
        </w:rPr>
      </w:pPr>
      <w:r w:rsidRPr="00304DFE">
        <w:rPr>
          <w:rFonts w:ascii="Arial" w:hAnsi="Arial" w:cs="Arial"/>
          <w:sz w:val="20"/>
          <w:szCs w:val="20"/>
        </w:rPr>
        <w:t>The Minister supported the suggestion to use the services of IDT to boost the struggling PMTE maintenance and refurbishment e</w:t>
      </w:r>
      <w:r w:rsidR="004442F6" w:rsidRPr="00304DFE">
        <w:rPr>
          <w:rFonts w:ascii="Arial" w:hAnsi="Arial" w:cs="Arial"/>
          <w:sz w:val="20"/>
          <w:szCs w:val="20"/>
        </w:rPr>
        <w:t>fforts of government buildings and thus generate further income for the entity.</w:t>
      </w:r>
    </w:p>
    <w:p w:rsidR="00644E2C" w:rsidRPr="00304DFE" w:rsidRDefault="00BD0E9A" w:rsidP="00304DFE">
      <w:pPr>
        <w:pStyle w:val="BodyText"/>
        <w:numPr>
          <w:ilvl w:val="0"/>
          <w:numId w:val="36"/>
        </w:numPr>
        <w:kinsoku w:val="0"/>
        <w:overflowPunct w:val="0"/>
        <w:spacing w:after="0" w:line="240" w:lineRule="auto"/>
        <w:ind w:left="851" w:hanging="426"/>
        <w:jc w:val="left"/>
        <w:rPr>
          <w:rFonts w:ascii="Arial" w:hAnsi="Arial" w:cs="Arial"/>
          <w:sz w:val="20"/>
          <w:szCs w:val="20"/>
        </w:rPr>
      </w:pPr>
      <w:r w:rsidRPr="00304DFE">
        <w:rPr>
          <w:rFonts w:ascii="Arial" w:hAnsi="Arial" w:cs="Arial"/>
          <w:sz w:val="20"/>
          <w:szCs w:val="20"/>
        </w:rPr>
        <w:t xml:space="preserve">The Minister also committed to report to the committee on the work done by the GTAC to reconfigure the IDT and its future in two </w:t>
      </w:r>
      <w:r w:rsidR="004C6502" w:rsidRPr="00304DFE">
        <w:rPr>
          <w:rFonts w:ascii="Arial" w:hAnsi="Arial" w:cs="Arial"/>
          <w:sz w:val="20"/>
          <w:szCs w:val="20"/>
        </w:rPr>
        <w:t>months’ time</w:t>
      </w:r>
      <w:r w:rsidRPr="00304DFE">
        <w:rPr>
          <w:rFonts w:ascii="Arial" w:hAnsi="Arial" w:cs="Arial"/>
          <w:sz w:val="20"/>
          <w:szCs w:val="20"/>
        </w:rPr>
        <w:t xml:space="preserve"> from the date of the meeting.</w:t>
      </w:r>
    </w:p>
    <w:p w:rsidR="0001291B" w:rsidRPr="00304DFE" w:rsidRDefault="0001291B" w:rsidP="00304DFE">
      <w:pPr>
        <w:pStyle w:val="BodyText"/>
        <w:kinsoku w:val="0"/>
        <w:overflowPunct w:val="0"/>
        <w:spacing w:after="0" w:line="240" w:lineRule="auto"/>
        <w:jc w:val="left"/>
        <w:rPr>
          <w:rFonts w:ascii="Arial" w:hAnsi="Arial" w:cs="Arial"/>
          <w:sz w:val="20"/>
          <w:szCs w:val="20"/>
        </w:rPr>
      </w:pPr>
    </w:p>
    <w:p w:rsidR="00EB2F14" w:rsidRPr="00304DFE" w:rsidRDefault="00EB2F14" w:rsidP="00304DFE">
      <w:pPr>
        <w:autoSpaceDE w:val="0"/>
        <w:autoSpaceDN w:val="0"/>
        <w:adjustRightInd w:val="0"/>
        <w:spacing w:after="0" w:line="240" w:lineRule="auto"/>
        <w:jc w:val="left"/>
        <w:rPr>
          <w:rFonts w:ascii="Arial" w:eastAsiaTheme="minorHAnsi" w:hAnsi="Arial" w:cs="Arial"/>
          <w:sz w:val="20"/>
          <w:szCs w:val="20"/>
          <w:lang w:eastAsia="en-US"/>
        </w:rPr>
      </w:pPr>
    </w:p>
    <w:p w:rsidR="00EB2F14" w:rsidRPr="00304DFE" w:rsidRDefault="00EB2F14" w:rsidP="00304DFE">
      <w:pPr>
        <w:autoSpaceDE w:val="0"/>
        <w:autoSpaceDN w:val="0"/>
        <w:adjustRightInd w:val="0"/>
        <w:spacing w:after="0" w:line="240" w:lineRule="auto"/>
        <w:jc w:val="left"/>
        <w:rPr>
          <w:rFonts w:ascii="Arial" w:eastAsiaTheme="minorHAnsi" w:hAnsi="Arial" w:cs="Arial"/>
          <w:sz w:val="20"/>
          <w:szCs w:val="20"/>
          <w:lang w:eastAsia="en-US"/>
        </w:rPr>
      </w:pPr>
    </w:p>
    <w:p w:rsidR="00EB2F14" w:rsidRPr="00304DFE" w:rsidRDefault="00EB2F14" w:rsidP="00304DFE">
      <w:pPr>
        <w:spacing w:after="0" w:line="240" w:lineRule="auto"/>
        <w:jc w:val="left"/>
        <w:rPr>
          <w:rFonts w:ascii="Arial" w:hAnsi="Arial" w:cs="Arial"/>
          <w:b/>
          <w:sz w:val="20"/>
          <w:szCs w:val="20"/>
        </w:rPr>
      </w:pPr>
      <w:r w:rsidRPr="00304DFE">
        <w:rPr>
          <w:rFonts w:ascii="Arial" w:hAnsi="Arial" w:cs="Arial"/>
          <w:b/>
          <w:sz w:val="20"/>
          <w:szCs w:val="20"/>
        </w:rPr>
        <w:t xml:space="preserve">6.4. Agrément South Africa </w:t>
      </w:r>
    </w:p>
    <w:p w:rsidR="00EB2F14" w:rsidRPr="00304DFE" w:rsidRDefault="00EB2F14" w:rsidP="00304DFE">
      <w:pPr>
        <w:spacing w:after="0" w:line="240" w:lineRule="auto"/>
        <w:jc w:val="left"/>
        <w:rPr>
          <w:rFonts w:ascii="Arial" w:hAnsi="Arial" w:cs="Arial"/>
          <w:sz w:val="20"/>
          <w:szCs w:val="20"/>
        </w:rPr>
      </w:pPr>
      <w:r w:rsidRPr="00304DFE">
        <w:rPr>
          <w:rFonts w:ascii="Arial" w:hAnsi="Arial" w:cs="Arial"/>
          <w:bCs/>
          <w:sz w:val="20"/>
          <w:szCs w:val="20"/>
        </w:rPr>
        <w:t>This entity is mandated to certify non</w:t>
      </w:r>
      <w:r w:rsidRPr="00304DFE">
        <w:rPr>
          <w:rFonts w:ascii="Cambria Math" w:hAnsi="Cambria Math" w:cs="Cambria Math"/>
          <w:bCs/>
          <w:sz w:val="20"/>
          <w:szCs w:val="20"/>
        </w:rPr>
        <w:t>‐</w:t>
      </w:r>
      <w:r w:rsidRPr="00304DFE">
        <w:rPr>
          <w:rFonts w:ascii="Arial" w:hAnsi="Arial" w:cs="Arial"/>
          <w:bCs/>
          <w:sz w:val="20"/>
          <w:szCs w:val="20"/>
        </w:rPr>
        <w:t>standardised or unconventional built environment construction</w:t>
      </w:r>
      <w:r w:rsidRPr="00304DFE">
        <w:rPr>
          <w:rFonts w:ascii="Arial" w:hAnsi="Arial" w:cs="Arial"/>
          <w:sz w:val="20"/>
          <w:szCs w:val="20"/>
        </w:rPr>
        <w:t xml:space="preserve"> products, materials and systems through technical assessments that verify whether such products, materials and systems are fit for purpose. </w:t>
      </w:r>
    </w:p>
    <w:p w:rsidR="00EB2F14" w:rsidRPr="00304DFE" w:rsidRDefault="00EB2F14" w:rsidP="00304DFE">
      <w:pPr>
        <w:pStyle w:val="BodyText"/>
        <w:spacing w:after="0" w:line="240" w:lineRule="auto"/>
        <w:jc w:val="left"/>
        <w:rPr>
          <w:rFonts w:ascii="Arial" w:hAnsi="Arial" w:cs="Arial"/>
          <w:sz w:val="20"/>
          <w:szCs w:val="20"/>
        </w:rPr>
      </w:pPr>
      <w:r w:rsidRPr="00304DFE">
        <w:rPr>
          <w:rFonts w:ascii="Arial" w:hAnsi="Arial" w:cs="Arial"/>
          <w:sz w:val="20"/>
          <w:szCs w:val="20"/>
        </w:rPr>
        <w:t>The increased focus on the DPWI as sector leader of infrastructure development, the long-term policy objective in the NDP</w:t>
      </w:r>
      <w:r w:rsidRPr="00304DFE">
        <w:rPr>
          <w:rStyle w:val="FootnoteReference"/>
          <w:rFonts w:ascii="Arial" w:hAnsi="Arial" w:cs="Arial"/>
          <w:sz w:val="20"/>
          <w:szCs w:val="20"/>
        </w:rPr>
        <w:footnoteReference w:id="26"/>
      </w:r>
      <w:r w:rsidRPr="00304DFE">
        <w:rPr>
          <w:rFonts w:ascii="Arial" w:hAnsi="Arial" w:cs="Arial"/>
          <w:sz w:val="20"/>
          <w:szCs w:val="20"/>
        </w:rPr>
        <w:t xml:space="preserve"> to increasingly provide human settlements where people can live in dignity, with social service infrastructure close to their homes, make the work of the ASA quite important. </w:t>
      </w:r>
    </w:p>
    <w:p w:rsidR="00EB2F14" w:rsidRPr="00304DFE" w:rsidRDefault="00EB2F14" w:rsidP="00304DFE">
      <w:pPr>
        <w:pStyle w:val="BodyText"/>
        <w:spacing w:after="0" w:line="240" w:lineRule="auto"/>
        <w:jc w:val="left"/>
        <w:rPr>
          <w:rFonts w:ascii="Arial" w:hAnsi="Arial" w:cs="Arial"/>
          <w:sz w:val="20"/>
          <w:szCs w:val="20"/>
        </w:rPr>
      </w:pPr>
      <w:r w:rsidRPr="00304DFE">
        <w:rPr>
          <w:rFonts w:ascii="Arial" w:hAnsi="Arial" w:cs="Arial"/>
          <w:sz w:val="20"/>
          <w:szCs w:val="20"/>
        </w:rPr>
        <w:t>The entity’s legal mandate is described in the ASAActNo.11of2015 as follows:</w:t>
      </w:r>
    </w:p>
    <w:p w:rsidR="00EB2F14" w:rsidRPr="00304DFE" w:rsidRDefault="00EB2F14" w:rsidP="00304DFE">
      <w:pPr>
        <w:pStyle w:val="ListParagraph"/>
        <w:widowControl w:val="0"/>
        <w:numPr>
          <w:ilvl w:val="0"/>
          <w:numId w:val="10"/>
        </w:numPr>
        <w:tabs>
          <w:tab w:val="left" w:pos="1219"/>
        </w:tabs>
        <w:autoSpaceDE w:val="0"/>
        <w:autoSpaceDN w:val="0"/>
        <w:spacing w:after="0" w:line="240" w:lineRule="auto"/>
        <w:ind w:right="688"/>
        <w:jc w:val="left"/>
        <w:rPr>
          <w:rFonts w:ascii="Arial" w:hAnsi="Arial" w:cs="Arial"/>
          <w:sz w:val="20"/>
          <w:szCs w:val="20"/>
        </w:rPr>
      </w:pPr>
      <w:r w:rsidRPr="00304DFE">
        <w:rPr>
          <w:rFonts w:ascii="Arial" w:hAnsi="Arial" w:cs="Arial"/>
          <w:sz w:val="20"/>
          <w:szCs w:val="20"/>
        </w:rPr>
        <w:t>Provide assurance to specifiers and users of the fitness-for-purpose of non-standardisedconstructionrelated productsorsystems.</w:t>
      </w:r>
    </w:p>
    <w:p w:rsidR="00EB2F14" w:rsidRPr="00304DFE" w:rsidRDefault="00EB2F14" w:rsidP="00304DFE">
      <w:pPr>
        <w:pStyle w:val="ListParagraph"/>
        <w:widowControl w:val="0"/>
        <w:numPr>
          <w:ilvl w:val="0"/>
          <w:numId w:val="10"/>
        </w:numPr>
        <w:tabs>
          <w:tab w:val="left" w:pos="1219"/>
        </w:tabs>
        <w:autoSpaceDE w:val="0"/>
        <w:autoSpaceDN w:val="0"/>
        <w:spacing w:after="0" w:line="240" w:lineRule="auto"/>
        <w:ind w:right="690"/>
        <w:jc w:val="left"/>
        <w:rPr>
          <w:rFonts w:ascii="Arial" w:hAnsi="Arial" w:cs="Arial"/>
          <w:sz w:val="20"/>
          <w:szCs w:val="20"/>
        </w:rPr>
      </w:pPr>
      <w:r w:rsidRPr="00304DFE">
        <w:rPr>
          <w:rFonts w:ascii="Arial" w:hAnsi="Arial" w:cs="Arial"/>
          <w:sz w:val="20"/>
          <w:szCs w:val="20"/>
        </w:rPr>
        <w:t>Support and promote the process of integrated socio-economic development in the republicas itrelatestotheconstruction industry.</w:t>
      </w:r>
    </w:p>
    <w:p w:rsidR="00EB2F14" w:rsidRPr="00304DFE" w:rsidRDefault="00EB2F14" w:rsidP="00304DFE">
      <w:pPr>
        <w:pStyle w:val="ListParagraph"/>
        <w:widowControl w:val="0"/>
        <w:numPr>
          <w:ilvl w:val="0"/>
          <w:numId w:val="10"/>
        </w:numPr>
        <w:tabs>
          <w:tab w:val="left" w:pos="1219"/>
        </w:tabs>
        <w:autoSpaceDE w:val="0"/>
        <w:autoSpaceDN w:val="0"/>
        <w:spacing w:after="0" w:line="240" w:lineRule="auto"/>
        <w:ind w:right="687"/>
        <w:jc w:val="left"/>
        <w:rPr>
          <w:rFonts w:ascii="Arial" w:hAnsi="Arial" w:cs="Arial"/>
          <w:sz w:val="20"/>
          <w:szCs w:val="20"/>
        </w:rPr>
      </w:pPr>
      <w:r w:rsidRPr="00304DFE">
        <w:rPr>
          <w:rFonts w:ascii="Arial" w:hAnsi="Arial" w:cs="Arial"/>
          <w:sz w:val="20"/>
          <w:szCs w:val="20"/>
        </w:rPr>
        <w:t>Support and promote the introduction and use of certified non-standardised constructionrelatedproductsorsystemsinthe localorinternationalmarket.</w:t>
      </w:r>
    </w:p>
    <w:p w:rsidR="00EB2F14" w:rsidRPr="00304DFE" w:rsidRDefault="00EB2F14" w:rsidP="00304DFE">
      <w:pPr>
        <w:pStyle w:val="ListParagraph"/>
        <w:widowControl w:val="0"/>
        <w:numPr>
          <w:ilvl w:val="0"/>
          <w:numId w:val="10"/>
        </w:numPr>
        <w:tabs>
          <w:tab w:val="left" w:pos="1219"/>
        </w:tabs>
        <w:autoSpaceDE w:val="0"/>
        <w:autoSpaceDN w:val="0"/>
        <w:spacing w:after="0" w:line="240" w:lineRule="auto"/>
        <w:ind w:right="688"/>
        <w:jc w:val="left"/>
        <w:rPr>
          <w:rFonts w:ascii="Arial" w:hAnsi="Arial" w:cs="Arial"/>
          <w:sz w:val="20"/>
          <w:szCs w:val="20"/>
        </w:rPr>
      </w:pPr>
      <w:r w:rsidRPr="00304DFE">
        <w:rPr>
          <w:rFonts w:ascii="Arial" w:hAnsi="Arial" w:cs="Arial"/>
          <w:sz w:val="20"/>
          <w:szCs w:val="20"/>
        </w:rPr>
        <w:t>Support policy makers to minimize the risk associated with the use of a non-standardisedconstructionrelated product orsystem;and</w:t>
      </w:r>
    </w:p>
    <w:p w:rsidR="00EB2F14" w:rsidRPr="00304DFE" w:rsidRDefault="00EB2F14" w:rsidP="00304DFE">
      <w:pPr>
        <w:pStyle w:val="ListParagraph"/>
        <w:widowControl w:val="0"/>
        <w:numPr>
          <w:ilvl w:val="0"/>
          <w:numId w:val="10"/>
        </w:numPr>
        <w:tabs>
          <w:tab w:val="left" w:pos="1219"/>
        </w:tabs>
        <w:autoSpaceDE w:val="0"/>
        <w:autoSpaceDN w:val="0"/>
        <w:spacing w:after="0" w:line="240" w:lineRule="auto"/>
        <w:ind w:right="691"/>
        <w:jc w:val="left"/>
        <w:rPr>
          <w:rFonts w:ascii="Arial" w:hAnsi="Arial" w:cs="Arial"/>
          <w:sz w:val="20"/>
          <w:szCs w:val="20"/>
        </w:rPr>
      </w:pPr>
      <w:r w:rsidRPr="00304DFE">
        <w:rPr>
          <w:rFonts w:ascii="Arial" w:hAnsi="Arial" w:cs="Arial"/>
          <w:sz w:val="20"/>
          <w:szCs w:val="20"/>
        </w:rPr>
        <w:t>Be an impartial and internationally acknowledged South African centre for the assessment</w:t>
      </w:r>
      <w:r w:rsidRPr="00304DFE">
        <w:rPr>
          <w:rFonts w:ascii="Arial" w:hAnsi="Arial" w:cs="Arial"/>
          <w:spacing w:val="-1"/>
          <w:sz w:val="20"/>
          <w:szCs w:val="20"/>
        </w:rPr>
        <w:t>andconfirmationoffitness-for-purpose</w:t>
      </w:r>
      <w:r w:rsidRPr="00304DFE">
        <w:rPr>
          <w:rFonts w:ascii="Arial" w:hAnsi="Arial" w:cs="Arial"/>
          <w:sz w:val="20"/>
          <w:szCs w:val="20"/>
        </w:rPr>
        <w:t>ofnon-standardisedconstructionrelatedproductsorsystems.</w:t>
      </w:r>
    </w:p>
    <w:p w:rsidR="00EB2F14" w:rsidRPr="00304DFE" w:rsidRDefault="00EB2F14" w:rsidP="00304DFE">
      <w:pPr>
        <w:pStyle w:val="BodyText"/>
        <w:spacing w:after="0" w:line="240" w:lineRule="auto"/>
        <w:jc w:val="left"/>
        <w:rPr>
          <w:rFonts w:ascii="Arial" w:hAnsi="Arial" w:cs="Arial"/>
          <w:sz w:val="20"/>
          <w:szCs w:val="20"/>
        </w:rPr>
      </w:pPr>
    </w:p>
    <w:p w:rsidR="00EB2F14" w:rsidRPr="00304DFE" w:rsidRDefault="00EB2F14" w:rsidP="00304DFE">
      <w:pPr>
        <w:pStyle w:val="BodyText"/>
        <w:spacing w:after="0" w:line="240" w:lineRule="auto"/>
        <w:jc w:val="left"/>
        <w:rPr>
          <w:rFonts w:ascii="Arial" w:hAnsi="Arial" w:cs="Arial"/>
          <w:b/>
          <w:sz w:val="20"/>
          <w:szCs w:val="20"/>
        </w:rPr>
      </w:pPr>
      <w:r w:rsidRPr="00304DFE">
        <w:rPr>
          <w:rFonts w:ascii="Arial" w:hAnsi="Arial" w:cs="Arial"/>
          <w:b/>
          <w:sz w:val="20"/>
          <w:szCs w:val="20"/>
        </w:rPr>
        <w:t>6.4.1. Tasks that ASA must achieve:</w:t>
      </w:r>
    </w:p>
    <w:p w:rsidR="00EB2F14" w:rsidRPr="00304DFE" w:rsidRDefault="00EB2F14" w:rsidP="00304DFE">
      <w:pPr>
        <w:pStyle w:val="BodyText"/>
        <w:spacing w:after="0" w:line="240" w:lineRule="auto"/>
        <w:jc w:val="left"/>
        <w:rPr>
          <w:rFonts w:ascii="Arial" w:hAnsi="Arial" w:cs="Arial"/>
          <w:sz w:val="20"/>
          <w:szCs w:val="20"/>
        </w:rPr>
      </w:pPr>
      <w:r w:rsidRPr="00304DFE">
        <w:rPr>
          <w:rFonts w:ascii="Arial" w:hAnsi="Arial" w:cs="Arial"/>
          <w:sz w:val="20"/>
          <w:szCs w:val="20"/>
        </w:rPr>
        <w:t>In its planning documentation tabled to Parliament, the ASA notes that the NDP guides it to play an integral role as part of government, which would include:</w:t>
      </w:r>
    </w:p>
    <w:p w:rsidR="00EB2F14" w:rsidRPr="00304DFE" w:rsidRDefault="00EB2F14" w:rsidP="00304DFE">
      <w:pPr>
        <w:pStyle w:val="ListParagraph"/>
        <w:widowControl w:val="0"/>
        <w:numPr>
          <w:ilvl w:val="0"/>
          <w:numId w:val="4"/>
        </w:numPr>
        <w:tabs>
          <w:tab w:val="left" w:pos="1219"/>
        </w:tabs>
        <w:autoSpaceDE w:val="0"/>
        <w:autoSpaceDN w:val="0"/>
        <w:spacing w:after="0" w:line="240" w:lineRule="auto"/>
        <w:jc w:val="left"/>
        <w:rPr>
          <w:rFonts w:ascii="Arial" w:hAnsi="Arial" w:cs="Arial"/>
          <w:sz w:val="20"/>
          <w:szCs w:val="20"/>
        </w:rPr>
      </w:pPr>
      <w:r w:rsidRPr="00304DFE">
        <w:rPr>
          <w:rFonts w:ascii="Arial" w:hAnsi="Arial" w:cs="Arial"/>
          <w:sz w:val="20"/>
          <w:szCs w:val="20"/>
        </w:rPr>
        <w:t xml:space="preserve">Systematically responding to entrenched spatial patterns across all geographical </w:t>
      </w:r>
      <w:r w:rsidR="00ED635E" w:rsidRPr="00304DFE">
        <w:rPr>
          <w:rFonts w:ascii="Arial" w:hAnsi="Arial" w:cs="Arial"/>
          <w:sz w:val="20"/>
          <w:szCs w:val="20"/>
        </w:rPr>
        <w:t>spaces at national, provincial and local government levels</w:t>
      </w:r>
      <w:r w:rsidR="00394CE0" w:rsidRPr="00304DFE">
        <w:rPr>
          <w:rFonts w:ascii="Arial" w:hAnsi="Arial" w:cs="Arial"/>
          <w:sz w:val="20"/>
          <w:szCs w:val="20"/>
        </w:rPr>
        <w:t xml:space="preserve"> to address the scourge of s</w:t>
      </w:r>
      <w:r w:rsidRPr="00304DFE">
        <w:rPr>
          <w:rFonts w:ascii="Arial" w:hAnsi="Arial" w:cs="Arial"/>
          <w:sz w:val="20"/>
          <w:szCs w:val="20"/>
        </w:rPr>
        <w:t>ocial inequality</w:t>
      </w:r>
      <w:r w:rsidR="00394CE0" w:rsidRPr="00304DFE">
        <w:rPr>
          <w:rFonts w:ascii="Arial" w:hAnsi="Arial" w:cs="Arial"/>
          <w:sz w:val="20"/>
          <w:szCs w:val="20"/>
        </w:rPr>
        <w:t>, poverty, and employmentthat increases the country’s</w:t>
      </w:r>
      <w:r w:rsidRPr="00304DFE">
        <w:rPr>
          <w:rFonts w:ascii="Arial" w:hAnsi="Arial" w:cs="Arial"/>
          <w:sz w:val="20"/>
          <w:szCs w:val="20"/>
        </w:rPr>
        <w:t xml:space="preserve"> economicinefficiency.</w:t>
      </w:r>
    </w:p>
    <w:p w:rsidR="00EB2F14" w:rsidRPr="00304DFE" w:rsidRDefault="00EB2F14" w:rsidP="00304DFE">
      <w:pPr>
        <w:pStyle w:val="ListParagraph"/>
        <w:widowControl w:val="0"/>
        <w:numPr>
          <w:ilvl w:val="0"/>
          <w:numId w:val="4"/>
        </w:numPr>
        <w:tabs>
          <w:tab w:val="left" w:pos="1219"/>
        </w:tabs>
        <w:autoSpaceDE w:val="0"/>
        <w:autoSpaceDN w:val="0"/>
        <w:spacing w:after="0" w:line="240" w:lineRule="auto"/>
        <w:jc w:val="left"/>
        <w:rPr>
          <w:rFonts w:ascii="Arial" w:hAnsi="Arial" w:cs="Arial"/>
          <w:sz w:val="20"/>
          <w:szCs w:val="20"/>
        </w:rPr>
      </w:pPr>
      <w:r w:rsidRPr="00304DFE">
        <w:rPr>
          <w:rFonts w:ascii="Arial" w:hAnsi="Arial" w:cs="Arial"/>
          <w:sz w:val="20"/>
          <w:szCs w:val="20"/>
        </w:rPr>
        <w:t>Takingaccountoftheuniqueneedsandpotentialofdifferentruralandurbanareasinthe context of emerging development corridors in the Southern African sub-region before making decisions ondevelopments.</w:t>
      </w:r>
    </w:p>
    <w:p w:rsidR="00EB2F14" w:rsidRPr="00304DFE" w:rsidRDefault="00EB2F14" w:rsidP="00304DFE">
      <w:pPr>
        <w:pStyle w:val="ListParagraph"/>
        <w:widowControl w:val="0"/>
        <w:numPr>
          <w:ilvl w:val="0"/>
          <w:numId w:val="4"/>
        </w:numPr>
        <w:tabs>
          <w:tab w:val="left" w:pos="1219"/>
        </w:tabs>
        <w:autoSpaceDE w:val="0"/>
        <w:autoSpaceDN w:val="0"/>
        <w:spacing w:after="0" w:line="240" w:lineRule="auto"/>
        <w:jc w:val="left"/>
        <w:rPr>
          <w:rFonts w:ascii="Arial" w:hAnsi="Arial" w:cs="Arial"/>
          <w:sz w:val="20"/>
          <w:szCs w:val="20"/>
        </w:rPr>
      </w:pPr>
      <w:r w:rsidRPr="00304DFE">
        <w:rPr>
          <w:rFonts w:ascii="Arial" w:hAnsi="Arial" w:cs="Arial"/>
          <w:sz w:val="20"/>
          <w:szCs w:val="20"/>
        </w:rPr>
        <w:t xml:space="preserve">Reviewing State housing </w:t>
      </w:r>
      <w:r w:rsidR="002A3154" w:rsidRPr="00304DFE">
        <w:rPr>
          <w:rFonts w:ascii="Arial" w:hAnsi="Arial" w:cs="Arial"/>
          <w:sz w:val="20"/>
          <w:szCs w:val="20"/>
        </w:rPr>
        <w:t xml:space="preserve">and human settlement </w:t>
      </w:r>
      <w:r w:rsidRPr="00304DFE">
        <w:rPr>
          <w:rFonts w:ascii="Arial" w:hAnsi="Arial" w:cs="Arial"/>
          <w:sz w:val="20"/>
          <w:szCs w:val="20"/>
        </w:rPr>
        <w:t>policies to better realise constitutional housing rights, ensuring that the delivery of housing is used to restructure towns and cities and strengthen the livelihood prospects ofhouseholds.</w:t>
      </w:r>
    </w:p>
    <w:p w:rsidR="00EB2F14" w:rsidRPr="00304DFE" w:rsidRDefault="00EB2F14" w:rsidP="00304DFE">
      <w:pPr>
        <w:pStyle w:val="ListParagraph"/>
        <w:widowControl w:val="0"/>
        <w:numPr>
          <w:ilvl w:val="0"/>
          <w:numId w:val="4"/>
        </w:numPr>
        <w:tabs>
          <w:tab w:val="left" w:pos="1219"/>
        </w:tabs>
        <w:autoSpaceDE w:val="0"/>
        <w:autoSpaceDN w:val="0"/>
        <w:spacing w:after="0" w:line="240" w:lineRule="auto"/>
        <w:jc w:val="left"/>
        <w:rPr>
          <w:rFonts w:ascii="Arial" w:hAnsi="Arial" w:cs="Arial"/>
          <w:sz w:val="20"/>
          <w:szCs w:val="20"/>
        </w:rPr>
      </w:pPr>
      <w:r w:rsidRPr="00304DFE">
        <w:rPr>
          <w:rFonts w:ascii="Arial" w:hAnsi="Arial" w:cs="Arial"/>
          <w:sz w:val="20"/>
          <w:szCs w:val="20"/>
        </w:rPr>
        <w:t>Supporting active citizenry and developing incentives through a range of interventions, which includes the establishment of social compacts;and</w:t>
      </w:r>
    </w:p>
    <w:p w:rsidR="00EB2F14" w:rsidRPr="00304DFE" w:rsidRDefault="00EB2F14" w:rsidP="00304DFE">
      <w:pPr>
        <w:pStyle w:val="ListParagraph"/>
        <w:widowControl w:val="0"/>
        <w:numPr>
          <w:ilvl w:val="0"/>
          <w:numId w:val="4"/>
        </w:numPr>
        <w:tabs>
          <w:tab w:val="left" w:pos="1219"/>
        </w:tabs>
        <w:autoSpaceDE w:val="0"/>
        <w:autoSpaceDN w:val="0"/>
        <w:spacing w:after="0" w:line="240" w:lineRule="auto"/>
        <w:jc w:val="left"/>
        <w:rPr>
          <w:rFonts w:ascii="Arial" w:hAnsi="Arial" w:cs="Arial"/>
          <w:sz w:val="20"/>
          <w:szCs w:val="20"/>
        </w:rPr>
      </w:pPr>
      <w:r w:rsidRPr="00304DFE">
        <w:rPr>
          <w:rFonts w:ascii="Arial" w:hAnsi="Arial" w:cs="Arial"/>
          <w:sz w:val="20"/>
          <w:szCs w:val="20"/>
        </w:rPr>
        <w:t>Planningforhumansettlementsbeguidedbyasetofnormativeprinciplesthatwillcreate liveable, equitable, sustainable, resilient and efficient spaces, including supporting economicopportunitiesandsocialcohesion.The ASA therefore stated a strategic intention to continue with its core certification function of non-standardised fit-for purpose building material and systems. It will simultaneously work out alternative ways to use the allocated budgetary transfer from the DPWI and use itsresourcesmoreefficiently</w:t>
      </w:r>
      <w:r w:rsidRPr="00304DFE">
        <w:rPr>
          <w:rFonts w:ascii="Arial" w:hAnsi="Arial" w:cs="Arial"/>
          <w:spacing w:val="-13"/>
          <w:sz w:val="20"/>
          <w:szCs w:val="20"/>
        </w:rPr>
        <w:t xml:space="preserve"> to </w:t>
      </w:r>
      <w:r w:rsidRPr="00304DFE">
        <w:rPr>
          <w:rFonts w:ascii="Arial" w:hAnsi="Arial" w:cs="Arial"/>
          <w:sz w:val="20"/>
          <w:szCs w:val="20"/>
        </w:rPr>
        <w:t>support</w:t>
      </w:r>
      <w:r w:rsidRPr="00304DFE">
        <w:rPr>
          <w:rFonts w:ascii="Arial" w:hAnsi="Arial" w:cs="Arial"/>
          <w:spacing w:val="-10"/>
          <w:sz w:val="20"/>
          <w:szCs w:val="20"/>
        </w:rPr>
        <w:t xml:space="preserve"> government’s policies to create </w:t>
      </w:r>
      <w:r w:rsidRPr="00304DFE">
        <w:rPr>
          <w:rFonts w:ascii="Arial" w:hAnsi="Arial" w:cs="Arial"/>
          <w:sz w:val="20"/>
          <w:szCs w:val="20"/>
        </w:rPr>
        <w:t>opportunitiesforsocioeconomicimpactandbuiltenvironmenttransformation.</w:t>
      </w:r>
    </w:p>
    <w:p w:rsidR="00EB2F14" w:rsidRPr="00304DFE" w:rsidRDefault="00EB2F14" w:rsidP="00304DFE">
      <w:pPr>
        <w:spacing w:after="0" w:line="240" w:lineRule="auto"/>
        <w:jc w:val="left"/>
        <w:rPr>
          <w:rFonts w:ascii="Arial" w:hAnsi="Arial" w:cs="Arial"/>
          <w:color w:val="000000" w:themeColor="text1"/>
          <w:sz w:val="20"/>
          <w:szCs w:val="20"/>
        </w:rPr>
      </w:pPr>
    </w:p>
    <w:p w:rsidR="009F4722" w:rsidRPr="00304DFE" w:rsidRDefault="009F4722" w:rsidP="00304DFE">
      <w:pPr>
        <w:spacing w:after="0" w:line="240" w:lineRule="auto"/>
        <w:jc w:val="left"/>
        <w:rPr>
          <w:rFonts w:ascii="Arial" w:hAnsi="Arial" w:cs="Arial"/>
          <w:b/>
          <w:color w:val="000000" w:themeColor="text1"/>
          <w:sz w:val="20"/>
          <w:szCs w:val="20"/>
        </w:rPr>
      </w:pPr>
      <w:r w:rsidRPr="00304DFE">
        <w:rPr>
          <w:rFonts w:ascii="Arial" w:hAnsi="Arial" w:cs="Arial"/>
          <w:b/>
          <w:color w:val="000000" w:themeColor="text1"/>
          <w:sz w:val="20"/>
          <w:szCs w:val="20"/>
        </w:rPr>
        <w:t>6.4.2. Challenges</w:t>
      </w:r>
    </w:p>
    <w:p w:rsidR="003874AE" w:rsidRPr="00304DFE" w:rsidRDefault="009F4722" w:rsidP="00304DFE">
      <w:pPr>
        <w:pStyle w:val="BodyText"/>
        <w:spacing w:after="0" w:line="240" w:lineRule="auto"/>
        <w:ind w:right="-1"/>
        <w:jc w:val="left"/>
        <w:rPr>
          <w:rFonts w:ascii="Arial" w:hAnsi="Arial" w:cs="Arial"/>
          <w:color w:val="000000" w:themeColor="text1"/>
          <w:sz w:val="20"/>
          <w:szCs w:val="20"/>
        </w:rPr>
      </w:pPr>
      <w:r w:rsidRPr="00304DFE">
        <w:rPr>
          <w:rFonts w:ascii="Arial" w:hAnsi="Arial" w:cs="Arial"/>
          <w:color w:val="000000" w:themeColor="text1"/>
          <w:sz w:val="20"/>
          <w:szCs w:val="20"/>
        </w:rPr>
        <w:t xml:space="preserve">As part of its annual planning process, the ASA provided </w:t>
      </w:r>
      <w:r w:rsidR="00B543B7" w:rsidRPr="00304DFE">
        <w:rPr>
          <w:rFonts w:ascii="Arial" w:hAnsi="Arial" w:cs="Arial"/>
          <w:color w:val="000000" w:themeColor="text1"/>
          <w:sz w:val="20"/>
          <w:szCs w:val="20"/>
        </w:rPr>
        <w:t>a swot analysis, which shows a considerable weight on weaknesses, threats, and opportunities, rather than strengths. Furthermore, it lists a number of risks that gives an impression that it may struggle to meet its targets given the challenge of building integrated</w:t>
      </w:r>
      <w:r w:rsidR="003874AE" w:rsidRPr="00304DFE">
        <w:rPr>
          <w:rFonts w:ascii="Arial" w:hAnsi="Arial" w:cs="Arial"/>
          <w:color w:val="000000" w:themeColor="text1"/>
          <w:sz w:val="20"/>
          <w:szCs w:val="20"/>
        </w:rPr>
        <w:t>and sustainable human settlements</w:t>
      </w:r>
      <w:r w:rsidR="00FC4BE4" w:rsidRPr="00304DFE">
        <w:rPr>
          <w:rStyle w:val="FootnoteReference"/>
          <w:rFonts w:ascii="Arial" w:hAnsi="Arial" w:cs="Arial"/>
          <w:color w:val="000000" w:themeColor="text1"/>
          <w:sz w:val="20"/>
          <w:szCs w:val="20"/>
        </w:rPr>
        <w:footnoteReference w:id="27"/>
      </w:r>
      <w:r w:rsidR="003874AE" w:rsidRPr="00304DFE">
        <w:rPr>
          <w:rFonts w:ascii="Arial" w:hAnsi="Arial" w:cs="Arial"/>
          <w:color w:val="000000" w:themeColor="text1"/>
          <w:sz w:val="20"/>
          <w:szCs w:val="20"/>
        </w:rPr>
        <w:t>. The</w:t>
      </w:r>
      <w:r w:rsidR="007D2F3E" w:rsidRPr="00304DFE">
        <w:rPr>
          <w:rFonts w:ascii="Arial" w:hAnsi="Arial" w:cs="Arial"/>
          <w:color w:val="000000" w:themeColor="text1"/>
          <w:sz w:val="20"/>
          <w:szCs w:val="20"/>
        </w:rPr>
        <w:t>se weaknesses</w:t>
      </w:r>
      <w:r w:rsidR="00E85233" w:rsidRPr="00304DFE">
        <w:rPr>
          <w:rFonts w:ascii="Arial" w:hAnsi="Arial" w:cs="Arial"/>
          <w:color w:val="000000" w:themeColor="text1"/>
          <w:sz w:val="20"/>
          <w:szCs w:val="20"/>
        </w:rPr>
        <w:t xml:space="preserve"> include several that the committee raised with the entity in previous financial years</w:t>
      </w:r>
      <w:r w:rsidR="00FC4BE4" w:rsidRPr="00304DFE">
        <w:rPr>
          <w:rStyle w:val="FootnoteReference"/>
          <w:rFonts w:ascii="Arial" w:hAnsi="Arial" w:cs="Arial"/>
          <w:color w:val="000000" w:themeColor="text1"/>
          <w:spacing w:val="-2"/>
          <w:sz w:val="20"/>
          <w:szCs w:val="20"/>
        </w:rPr>
        <w:footnoteReference w:id="28"/>
      </w:r>
      <w:r w:rsidR="003874AE" w:rsidRPr="00304DFE">
        <w:rPr>
          <w:rFonts w:ascii="Arial" w:hAnsi="Arial" w:cs="Arial"/>
          <w:color w:val="000000" w:themeColor="text1"/>
          <w:spacing w:val="-2"/>
          <w:sz w:val="20"/>
          <w:szCs w:val="20"/>
        </w:rPr>
        <w:t>:</w:t>
      </w:r>
    </w:p>
    <w:p w:rsidR="003874AE" w:rsidRPr="00304DFE" w:rsidRDefault="003874AE" w:rsidP="00304DFE">
      <w:pPr>
        <w:pStyle w:val="ListParagraph"/>
        <w:widowControl w:val="0"/>
        <w:numPr>
          <w:ilvl w:val="0"/>
          <w:numId w:val="29"/>
        </w:numPr>
        <w:tabs>
          <w:tab w:val="left" w:pos="1180"/>
          <w:tab w:val="left" w:pos="1181"/>
        </w:tabs>
        <w:autoSpaceDE w:val="0"/>
        <w:autoSpaceDN w:val="0"/>
        <w:spacing w:after="0" w:line="240" w:lineRule="auto"/>
        <w:ind w:left="567" w:hanging="283"/>
        <w:contextualSpacing w:val="0"/>
        <w:jc w:val="left"/>
        <w:rPr>
          <w:rFonts w:ascii="Arial" w:hAnsi="Arial" w:cs="Arial"/>
          <w:color w:val="000000" w:themeColor="text1"/>
          <w:sz w:val="20"/>
          <w:szCs w:val="20"/>
        </w:rPr>
      </w:pPr>
      <w:r w:rsidRPr="00304DFE">
        <w:rPr>
          <w:rFonts w:ascii="Arial" w:hAnsi="Arial" w:cs="Arial"/>
          <w:color w:val="000000" w:themeColor="text1"/>
          <w:sz w:val="20"/>
          <w:szCs w:val="20"/>
        </w:rPr>
        <w:t>Norequirementtocertifywith</w:t>
      </w:r>
      <w:r w:rsidRPr="00304DFE">
        <w:rPr>
          <w:rFonts w:ascii="Arial" w:hAnsi="Arial" w:cs="Arial"/>
          <w:color w:val="000000" w:themeColor="text1"/>
          <w:spacing w:val="-4"/>
          <w:sz w:val="20"/>
          <w:szCs w:val="20"/>
        </w:rPr>
        <w:t>ASA</w:t>
      </w:r>
      <w:r w:rsidR="006F76C3" w:rsidRPr="00304DFE">
        <w:rPr>
          <w:rFonts w:ascii="Arial" w:hAnsi="Arial" w:cs="Arial"/>
          <w:color w:val="000000" w:themeColor="text1"/>
          <w:spacing w:val="-4"/>
          <w:sz w:val="20"/>
          <w:szCs w:val="20"/>
        </w:rPr>
        <w:t xml:space="preserve"> – legislation and regulation do not provide incentives or fines for </w:t>
      </w:r>
      <w:r w:rsidR="004F76F4" w:rsidRPr="00304DFE">
        <w:rPr>
          <w:rFonts w:ascii="Arial" w:hAnsi="Arial" w:cs="Arial"/>
          <w:color w:val="000000" w:themeColor="text1"/>
          <w:spacing w:val="-4"/>
          <w:sz w:val="20"/>
          <w:szCs w:val="20"/>
        </w:rPr>
        <w:t xml:space="preserve">using </w:t>
      </w:r>
      <w:r w:rsidR="00334F10" w:rsidRPr="00304DFE">
        <w:rPr>
          <w:rFonts w:ascii="Arial" w:hAnsi="Arial" w:cs="Arial"/>
          <w:color w:val="000000" w:themeColor="text1"/>
          <w:spacing w:val="-4"/>
          <w:sz w:val="20"/>
          <w:szCs w:val="20"/>
        </w:rPr>
        <w:t>non-certified</w:t>
      </w:r>
      <w:r w:rsidR="006F76C3" w:rsidRPr="00304DFE">
        <w:rPr>
          <w:rFonts w:ascii="Arial" w:hAnsi="Arial" w:cs="Arial"/>
          <w:color w:val="000000" w:themeColor="text1"/>
          <w:spacing w:val="-4"/>
          <w:sz w:val="20"/>
          <w:szCs w:val="20"/>
        </w:rPr>
        <w:t>alternative building systems and materials</w:t>
      </w:r>
      <w:r w:rsidR="00FE51BD" w:rsidRPr="00304DFE">
        <w:rPr>
          <w:rFonts w:ascii="Arial" w:hAnsi="Arial" w:cs="Arial"/>
          <w:color w:val="000000" w:themeColor="text1"/>
          <w:spacing w:val="-4"/>
          <w:sz w:val="20"/>
          <w:szCs w:val="20"/>
        </w:rPr>
        <w:t xml:space="preserve">; this poses </w:t>
      </w:r>
      <w:r w:rsidR="006F76C3" w:rsidRPr="00304DFE">
        <w:rPr>
          <w:rFonts w:ascii="Arial" w:hAnsi="Arial" w:cs="Arial"/>
          <w:color w:val="000000" w:themeColor="text1"/>
          <w:spacing w:val="-4"/>
          <w:sz w:val="20"/>
          <w:szCs w:val="20"/>
        </w:rPr>
        <w:t>serious risk to the building sector</w:t>
      </w:r>
      <w:r w:rsidR="006319BA" w:rsidRPr="00304DFE">
        <w:rPr>
          <w:rFonts w:ascii="Arial" w:hAnsi="Arial" w:cs="Arial"/>
          <w:color w:val="000000" w:themeColor="text1"/>
          <w:spacing w:val="-4"/>
          <w:sz w:val="20"/>
          <w:szCs w:val="20"/>
        </w:rPr>
        <w:t xml:space="preserve"> and private citizens</w:t>
      </w:r>
      <w:r w:rsidRPr="00304DFE">
        <w:rPr>
          <w:rFonts w:ascii="Arial" w:hAnsi="Arial" w:cs="Arial"/>
          <w:color w:val="000000" w:themeColor="text1"/>
          <w:spacing w:val="-4"/>
          <w:sz w:val="20"/>
          <w:szCs w:val="20"/>
        </w:rPr>
        <w:t>;</w:t>
      </w:r>
    </w:p>
    <w:p w:rsidR="003874AE" w:rsidRPr="00304DFE" w:rsidRDefault="003874AE" w:rsidP="00304DFE">
      <w:pPr>
        <w:pStyle w:val="ListParagraph"/>
        <w:widowControl w:val="0"/>
        <w:numPr>
          <w:ilvl w:val="0"/>
          <w:numId w:val="29"/>
        </w:numPr>
        <w:tabs>
          <w:tab w:val="left" w:pos="1180"/>
          <w:tab w:val="left" w:pos="1181"/>
        </w:tabs>
        <w:autoSpaceDE w:val="0"/>
        <w:autoSpaceDN w:val="0"/>
        <w:spacing w:after="0" w:line="240" w:lineRule="auto"/>
        <w:ind w:left="567" w:right="-1" w:hanging="283"/>
        <w:contextualSpacing w:val="0"/>
        <w:jc w:val="left"/>
        <w:rPr>
          <w:rFonts w:ascii="Arial" w:hAnsi="Arial" w:cs="Arial"/>
          <w:color w:val="000000" w:themeColor="text1"/>
          <w:sz w:val="20"/>
          <w:szCs w:val="20"/>
        </w:rPr>
      </w:pPr>
      <w:r w:rsidRPr="00304DFE">
        <w:rPr>
          <w:rFonts w:ascii="Arial" w:hAnsi="Arial" w:cs="Arial"/>
          <w:color w:val="000000" w:themeColor="text1"/>
          <w:sz w:val="20"/>
          <w:szCs w:val="20"/>
        </w:rPr>
        <w:t>Create more business opportunities - need to identify ways to s</w:t>
      </w:r>
      <w:r w:rsidR="00C73A3A" w:rsidRPr="00304DFE">
        <w:rPr>
          <w:rFonts w:ascii="Arial" w:hAnsi="Arial" w:cs="Arial"/>
          <w:color w:val="000000" w:themeColor="text1"/>
          <w:sz w:val="20"/>
          <w:szCs w:val="20"/>
        </w:rPr>
        <w:t>timulate demand and to not only operate in a reactive/</w:t>
      </w:r>
      <w:r w:rsidRPr="00304DFE">
        <w:rPr>
          <w:rFonts w:ascii="Arial" w:hAnsi="Arial" w:cs="Arial"/>
          <w:color w:val="000000" w:themeColor="text1"/>
          <w:sz w:val="20"/>
          <w:szCs w:val="20"/>
        </w:rPr>
        <w:t>responsive</w:t>
      </w:r>
      <w:r w:rsidR="00C73A3A" w:rsidRPr="00304DFE">
        <w:rPr>
          <w:rFonts w:ascii="Arial" w:hAnsi="Arial" w:cs="Arial"/>
          <w:color w:val="000000" w:themeColor="text1"/>
          <w:sz w:val="20"/>
          <w:szCs w:val="20"/>
        </w:rPr>
        <w:t xml:space="preserve"> mode</w:t>
      </w:r>
      <w:r w:rsidRPr="00304DFE">
        <w:rPr>
          <w:rFonts w:ascii="Arial" w:hAnsi="Arial" w:cs="Arial"/>
          <w:color w:val="000000" w:themeColor="text1"/>
          <w:sz w:val="20"/>
          <w:szCs w:val="20"/>
        </w:rPr>
        <w:t>;</w:t>
      </w:r>
    </w:p>
    <w:p w:rsidR="003874AE" w:rsidRPr="00304DFE" w:rsidRDefault="003874AE" w:rsidP="00304DFE">
      <w:pPr>
        <w:pStyle w:val="ListParagraph"/>
        <w:widowControl w:val="0"/>
        <w:numPr>
          <w:ilvl w:val="0"/>
          <w:numId w:val="29"/>
        </w:numPr>
        <w:tabs>
          <w:tab w:val="left" w:pos="1180"/>
          <w:tab w:val="left" w:pos="1181"/>
        </w:tabs>
        <w:autoSpaceDE w:val="0"/>
        <w:autoSpaceDN w:val="0"/>
        <w:spacing w:after="0" w:line="240" w:lineRule="auto"/>
        <w:ind w:left="567" w:hanging="283"/>
        <w:contextualSpacing w:val="0"/>
        <w:jc w:val="left"/>
        <w:rPr>
          <w:rFonts w:ascii="Arial" w:hAnsi="Arial" w:cs="Arial"/>
          <w:color w:val="000000" w:themeColor="text1"/>
          <w:sz w:val="20"/>
          <w:szCs w:val="20"/>
        </w:rPr>
      </w:pPr>
      <w:r w:rsidRPr="00304DFE">
        <w:rPr>
          <w:rFonts w:ascii="Arial" w:hAnsi="Arial" w:cs="Arial"/>
          <w:color w:val="000000" w:themeColor="text1"/>
          <w:sz w:val="20"/>
          <w:szCs w:val="20"/>
        </w:rPr>
        <w:t>Lackofcommunication/commercialisationoftheinnovatedproductsand</w:t>
      </w:r>
      <w:r w:rsidRPr="00304DFE">
        <w:rPr>
          <w:rFonts w:ascii="Arial" w:hAnsi="Arial" w:cs="Arial"/>
          <w:color w:val="000000" w:themeColor="text1"/>
          <w:spacing w:val="-2"/>
          <w:sz w:val="20"/>
          <w:szCs w:val="20"/>
        </w:rPr>
        <w:t>services;</w:t>
      </w:r>
    </w:p>
    <w:p w:rsidR="003874AE" w:rsidRPr="00304DFE" w:rsidRDefault="003874AE" w:rsidP="00304DFE">
      <w:pPr>
        <w:pStyle w:val="ListParagraph"/>
        <w:widowControl w:val="0"/>
        <w:numPr>
          <w:ilvl w:val="0"/>
          <w:numId w:val="29"/>
        </w:numPr>
        <w:tabs>
          <w:tab w:val="left" w:pos="1180"/>
          <w:tab w:val="left" w:pos="1181"/>
        </w:tabs>
        <w:autoSpaceDE w:val="0"/>
        <w:autoSpaceDN w:val="0"/>
        <w:spacing w:after="0" w:line="240" w:lineRule="auto"/>
        <w:ind w:left="567" w:right="1402" w:hanging="283"/>
        <w:contextualSpacing w:val="0"/>
        <w:jc w:val="left"/>
        <w:rPr>
          <w:rFonts w:ascii="Arial" w:hAnsi="Arial" w:cs="Arial"/>
          <w:color w:val="000000" w:themeColor="text1"/>
          <w:sz w:val="20"/>
          <w:szCs w:val="20"/>
        </w:rPr>
      </w:pPr>
      <w:r w:rsidRPr="00304DFE">
        <w:rPr>
          <w:rFonts w:ascii="Arial" w:hAnsi="Arial" w:cs="Arial"/>
          <w:color w:val="000000" w:themeColor="text1"/>
          <w:sz w:val="20"/>
          <w:szCs w:val="20"/>
        </w:rPr>
        <w:t>Reputational risk linked to failed products, as well as ASA not itself being certified and</w:t>
      </w:r>
      <w:r w:rsidRPr="00304DFE">
        <w:rPr>
          <w:rFonts w:ascii="Arial" w:hAnsi="Arial" w:cs="Arial"/>
          <w:color w:val="000000" w:themeColor="text1"/>
          <w:spacing w:val="-2"/>
          <w:sz w:val="20"/>
          <w:szCs w:val="20"/>
        </w:rPr>
        <w:t>accredited;</w:t>
      </w:r>
    </w:p>
    <w:p w:rsidR="003874AE" w:rsidRPr="00304DFE" w:rsidRDefault="003874AE" w:rsidP="00304DFE">
      <w:pPr>
        <w:pStyle w:val="ListParagraph"/>
        <w:widowControl w:val="0"/>
        <w:numPr>
          <w:ilvl w:val="0"/>
          <w:numId w:val="29"/>
        </w:numPr>
        <w:tabs>
          <w:tab w:val="left" w:pos="1180"/>
          <w:tab w:val="left" w:pos="1181"/>
        </w:tabs>
        <w:autoSpaceDE w:val="0"/>
        <w:autoSpaceDN w:val="0"/>
        <w:spacing w:after="0" w:line="240" w:lineRule="auto"/>
        <w:ind w:left="567" w:hanging="283"/>
        <w:contextualSpacing w:val="0"/>
        <w:jc w:val="left"/>
        <w:rPr>
          <w:rFonts w:ascii="Arial" w:hAnsi="Arial" w:cs="Arial"/>
          <w:color w:val="000000" w:themeColor="text1"/>
          <w:sz w:val="20"/>
          <w:szCs w:val="20"/>
        </w:rPr>
      </w:pPr>
      <w:r w:rsidRPr="00304DFE">
        <w:rPr>
          <w:rFonts w:ascii="Arial" w:hAnsi="Arial" w:cs="Arial"/>
          <w:color w:val="000000" w:themeColor="text1"/>
          <w:sz w:val="20"/>
          <w:szCs w:val="20"/>
        </w:rPr>
        <w:t>Pricingmodelexcludessmallsuppliersandinnovative</w:t>
      </w:r>
      <w:r w:rsidRPr="00304DFE">
        <w:rPr>
          <w:rFonts w:ascii="Arial" w:hAnsi="Arial" w:cs="Arial"/>
          <w:color w:val="000000" w:themeColor="text1"/>
          <w:spacing w:val="-2"/>
          <w:sz w:val="20"/>
          <w:szCs w:val="20"/>
        </w:rPr>
        <w:t>products;</w:t>
      </w:r>
    </w:p>
    <w:p w:rsidR="003874AE" w:rsidRPr="00304DFE" w:rsidRDefault="003874AE" w:rsidP="00304DFE">
      <w:pPr>
        <w:pStyle w:val="ListParagraph"/>
        <w:widowControl w:val="0"/>
        <w:numPr>
          <w:ilvl w:val="0"/>
          <w:numId w:val="29"/>
        </w:numPr>
        <w:tabs>
          <w:tab w:val="left" w:pos="1180"/>
          <w:tab w:val="left" w:pos="1181"/>
        </w:tabs>
        <w:autoSpaceDE w:val="0"/>
        <w:autoSpaceDN w:val="0"/>
        <w:spacing w:after="0" w:line="240" w:lineRule="auto"/>
        <w:ind w:left="567" w:right="1400" w:hanging="283"/>
        <w:contextualSpacing w:val="0"/>
        <w:jc w:val="left"/>
        <w:rPr>
          <w:rFonts w:ascii="Arial" w:hAnsi="Arial" w:cs="Arial"/>
          <w:color w:val="000000" w:themeColor="text1"/>
          <w:sz w:val="20"/>
          <w:szCs w:val="20"/>
        </w:rPr>
      </w:pPr>
      <w:r w:rsidRPr="00304DFE">
        <w:rPr>
          <w:rFonts w:ascii="Arial" w:hAnsi="Arial" w:cs="Arial"/>
          <w:color w:val="000000" w:themeColor="text1"/>
          <w:sz w:val="20"/>
          <w:szCs w:val="20"/>
        </w:rPr>
        <w:t>Ability to respond and be efficient and to issue certification quickly to support customer experience – operational issues;</w:t>
      </w:r>
    </w:p>
    <w:p w:rsidR="003874AE" w:rsidRPr="00304DFE" w:rsidRDefault="003874AE" w:rsidP="00304DFE">
      <w:pPr>
        <w:pStyle w:val="ListParagraph"/>
        <w:widowControl w:val="0"/>
        <w:numPr>
          <w:ilvl w:val="0"/>
          <w:numId w:val="29"/>
        </w:numPr>
        <w:tabs>
          <w:tab w:val="left" w:pos="1180"/>
          <w:tab w:val="left" w:pos="1181"/>
        </w:tabs>
        <w:autoSpaceDE w:val="0"/>
        <w:autoSpaceDN w:val="0"/>
        <w:spacing w:after="0" w:line="240" w:lineRule="auto"/>
        <w:ind w:left="567" w:hanging="283"/>
        <w:contextualSpacing w:val="0"/>
        <w:jc w:val="left"/>
        <w:rPr>
          <w:rFonts w:ascii="Arial" w:hAnsi="Arial" w:cs="Arial"/>
          <w:color w:val="000000" w:themeColor="text1"/>
          <w:sz w:val="20"/>
          <w:szCs w:val="20"/>
        </w:rPr>
      </w:pPr>
      <w:r w:rsidRPr="00304DFE">
        <w:rPr>
          <w:rFonts w:ascii="Arial" w:hAnsi="Arial" w:cs="Arial"/>
          <w:color w:val="000000" w:themeColor="text1"/>
          <w:sz w:val="20"/>
          <w:szCs w:val="20"/>
        </w:rPr>
        <w:t>Howtoelevatecommunicationandrelationship</w:t>
      </w:r>
      <w:r w:rsidRPr="00304DFE">
        <w:rPr>
          <w:rFonts w:ascii="Arial" w:hAnsi="Arial" w:cs="Arial"/>
          <w:color w:val="000000" w:themeColor="text1"/>
          <w:spacing w:val="-2"/>
          <w:sz w:val="20"/>
          <w:szCs w:val="20"/>
        </w:rPr>
        <w:t>with</w:t>
      </w:r>
      <w:r w:rsidR="001152D3" w:rsidRPr="00304DFE">
        <w:rPr>
          <w:rFonts w:ascii="Arial" w:hAnsi="Arial" w:cs="Arial"/>
          <w:color w:val="000000" w:themeColor="text1"/>
          <w:spacing w:val="-2"/>
          <w:sz w:val="20"/>
          <w:szCs w:val="20"/>
        </w:rPr>
        <w:t xml:space="preserve">the Minister and state shareholder; </w:t>
      </w:r>
    </w:p>
    <w:p w:rsidR="003874AE" w:rsidRPr="00304DFE" w:rsidRDefault="003874AE" w:rsidP="00304DFE">
      <w:pPr>
        <w:pStyle w:val="ListParagraph"/>
        <w:widowControl w:val="0"/>
        <w:numPr>
          <w:ilvl w:val="0"/>
          <w:numId w:val="29"/>
        </w:numPr>
        <w:tabs>
          <w:tab w:val="left" w:pos="1180"/>
          <w:tab w:val="left" w:pos="1181"/>
        </w:tabs>
        <w:autoSpaceDE w:val="0"/>
        <w:autoSpaceDN w:val="0"/>
        <w:spacing w:after="0" w:line="240" w:lineRule="auto"/>
        <w:ind w:left="567" w:hanging="283"/>
        <w:contextualSpacing w:val="0"/>
        <w:jc w:val="left"/>
        <w:rPr>
          <w:rFonts w:ascii="Arial" w:hAnsi="Arial" w:cs="Arial"/>
          <w:color w:val="000000" w:themeColor="text1"/>
          <w:sz w:val="20"/>
          <w:szCs w:val="20"/>
        </w:rPr>
      </w:pPr>
      <w:r w:rsidRPr="00304DFE">
        <w:rPr>
          <w:rFonts w:ascii="Arial" w:hAnsi="Arial" w:cs="Arial"/>
          <w:color w:val="000000" w:themeColor="text1"/>
          <w:sz w:val="20"/>
          <w:szCs w:val="20"/>
        </w:rPr>
        <w:t>Procurementprocessdelays–operational</w:t>
      </w:r>
      <w:r w:rsidRPr="00304DFE">
        <w:rPr>
          <w:rFonts w:ascii="Arial" w:hAnsi="Arial" w:cs="Arial"/>
          <w:color w:val="000000" w:themeColor="text1"/>
          <w:spacing w:val="-2"/>
          <w:sz w:val="20"/>
          <w:szCs w:val="20"/>
        </w:rPr>
        <w:t>issues;</w:t>
      </w:r>
    </w:p>
    <w:p w:rsidR="003874AE" w:rsidRPr="00304DFE" w:rsidRDefault="003874AE" w:rsidP="00304DFE">
      <w:pPr>
        <w:pStyle w:val="ListParagraph"/>
        <w:widowControl w:val="0"/>
        <w:numPr>
          <w:ilvl w:val="0"/>
          <w:numId w:val="29"/>
        </w:numPr>
        <w:tabs>
          <w:tab w:val="left" w:pos="1180"/>
          <w:tab w:val="left" w:pos="1181"/>
        </w:tabs>
        <w:autoSpaceDE w:val="0"/>
        <w:autoSpaceDN w:val="0"/>
        <w:spacing w:after="0" w:line="240" w:lineRule="auto"/>
        <w:ind w:left="567" w:right="1396" w:hanging="283"/>
        <w:contextualSpacing w:val="0"/>
        <w:jc w:val="left"/>
        <w:rPr>
          <w:rFonts w:ascii="Arial" w:hAnsi="Arial" w:cs="Arial"/>
          <w:color w:val="000000" w:themeColor="text1"/>
          <w:sz w:val="20"/>
          <w:szCs w:val="20"/>
        </w:rPr>
      </w:pPr>
      <w:r w:rsidRPr="00304DFE">
        <w:rPr>
          <w:rFonts w:ascii="Arial" w:hAnsi="Arial" w:cs="Arial"/>
          <w:color w:val="000000" w:themeColor="text1"/>
          <w:sz w:val="20"/>
          <w:szCs w:val="20"/>
        </w:rPr>
        <w:t>Procurement process delays- operational model to support access to technical services and mobilisation of the technical services;</w:t>
      </w:r>
    </w:p>
    <w:p w:rsidR="003874AE" w:rsidRPr="00304DFE" w:rsidRDefault="003874AE" w:rsidP="00304DFE">
      <w:pPr>
        <w:pStyle w:val="ListParagraph"/>
        <w:widowControl w:val="0"/>
        <w:numPr>
          <w:ilvl w:val="0"/>
          <w:numId w:val="29"/>
        </w:numPr>
        <w:tabs>
          <w:tab w:val="left" w:pos="1180"/>
          <w:tab w:val="left" w:pos="1181"/>
        </w:tabs>
        <w:autoSpaceDE w:val="0"/>
        <w:autoSpaceDN w:val="0"/>
        <w:spacing w:after="0" w:line="240" w:lineRule="auto"/>
        <w:ind w:left="567" w:hanging="283"/>
        <w:contextualSpacing w:val="0"/>
        <w:jc w:val="left"/>
        <w:rPr>
          <w:rFonts w:ascii="Arial" w:hAnsi="Arial" w:cs="Arial"/>
          <w:color w:val="000000" w:themeColor="text1"/>
          <w:sz w:val="20"/>
          <w:szCs w:val="20"/>
        </w:rPr>
      </w:pPr>
      <w:r w:rsidRPr="00304DFE">
        <w:rPr>
          <w:rFonts w:ascii="Arial" w:hAnsi="Arial" w:cs="Arial"/>
          <w:color w:val="000000" w:themeColor="text1"/>
          <w:sz w:val="20"/>
          <w:szCs w:val="20"/>
        </w:rPr>
        <w:t>DepthoftechnicalcapacitywithinASAandthe</w:t>
      </w:r>
      <w:r w:rsidRPr="00304DFE">
        <w:rPr>
          <w:rFonts w:ascii="Arial" w:hAnsi="Arial" w:cs="Arial"/>
          <w:color w:val="000000" w:themeColor="text1"/>
          <w:spacing w:val="-2"/>
          <w:sz w:val="20"/>
          <w:szCs w:val="20"/>
        </w:rPr>
        <w:t>market;</w:t>
      </w:r>
    </w:p>
    <w:p w:rsidR="003874AE" w:rsidRPr="00304DFE" w:rsidRDefault="003874AE" w:rsidP="00304DFE">
      <w:pPr>
        <w:pStyle w:val="ListParagraph"/>
        <w:widowControl w:val="0"/>
        <w:numPr>
          <w:ilvl w:val="0"/>
          <w:numId w:val="29"/>
        </w:numPr>
        <w:tabs>
          <w:tab w:val="left" w:pos="1180"/>
          <w:tab w:val="left" w:pos="1181"/>
        </w:tabs>
        <w:autoSpaceDE w:val="0"/>
        <w:autoSpaceDN w:val="0"/>
        <w:spacing w:after="0" w:line="240" w:lineRule="auto"/>
        <w:ind w:left="567" w:right="1396" w:hanging="283"/>
        <w:contextualSpacing w:val="0"/>
        <w:jc w:val="left"/>
        <w:rPr>
          <w:rFonts w:ascii="Arial" w:hAnsi="Arial" w:cs="Arial"/>
          <w:color w:val="000000" w:themeColor="text1"/>
          <w:sz w:val="20"/>
          <w:szCs w:val="20"/>
        </w:rPr>
      </w:pPr>
      <w:r w:rsidRPr="00304DFE">
        <w:rPr>
          <w:rFonts w:ascii="Arial" w:hAnsi="Arial" w:cs="Arial"/>
          <w:color w:val="000000" w:themeColor="text1"/>
          <w:sz w:val="20"/>
          <w:szCs w:val="20"/>
        </w:rPr>
        <w:t>Infrastructureisoutofdateandneedstobeupdatedwhichrequiresinvestment capital/funding; and</w:t>
      </w:r>
    </w:p>
    <w:p w:rsidR="003874AE" w:rsidRPr="00304DFE" w:rsidRDefault="0040258E" w:rsidP="00304DFE">
      <w:pPr>
        <w:pStyle w:val="ListParagraph"/>
        <w:widowControl w:val="0"/>
        <w:numPr>
          <w:ilvl w:val="0"/>
          <w:numId w:val="29"/>
        </w:numPr>
        <w:tabs>
          <w:tab w:val="left" w:pos="1180"/>
          <w:tab w:val="left" w:pos="1181"/>
        </w:tabs>
        <w:autoSpaceDE w:val="0"/>
        <w:autoSpaceDN w:val="0"/>
        <w:spacing w:after="0" w:line="240" w:lineRule="auto"/>
        <w:ind w:left="567" w:hanging="283"/>
        <w:contextualSpacing w:val="0"/>
        <w:jc w:val="left"/>
        <w:rPr>
          <w:rFonts w:ascii="Arial" w:hAnsi="Arial" w:cs="Arial"/>
          <w:color w:val="000000" w:themeColor="text1"/>
          <w:sz w:val="20"/>
          <w:szCs w:val="20"/>
        </w:rPr>
      </w:pPr>
      <w:r w:rsidRPr="00304DFE">
        <w:rPr>
          <w:rFonts w:ascii="Arial" w:hAnsi="Arial" w:cs="Arial"/>
          <w:color w:val="000000" w:themeColor="text1"/>
          <w:sz w:val="20"/>
          <w:szCs w:val="20"/>
        </w:rPr>
        <w:t>The r</w:t>
      </w:r>
      <w:r w:rsidR="003874AE" w:rsidRPr="00304DFE">
        <w:rPr>
          <w:rFonts w:ascii="Arial" w:hAnsi="Arial" w:cs="Arial"/>
          <w:color w:val="000000" w:themeColor="text1"/>
          <w:sz w:val="20"/>
          <w:szCs w:val="20"/>
        </w:rPr>
        <w:t>esearchcapacityandcapabilityofthe</w:t>
      </w:r>
      <w:r w:rsidR="003874AE" w:rsidRPr="00304DFE">
        <w:rPr>
          <w:rFonts w:ascii="Arial" w:hAnsi="Arial" w:cs="Arial"/>
          <w:color w:val="000000" w:themeColor="text1"/>
          <w:spacing w:val="-2"/>
          <w:sz w:val="20"/>
          <w:szCs w:val="20"/>
        </w:rPr>
        <w:t>organisation.</w:t>
      </w:r>
    </w:p>
    <w:p w:rsidR="00B543B7" w:rsidRPr="00304DFE" w:rsidRDefault="00B543B7" w:rsidP="00304DFE">
      <w:pPr>
        <w:pStyle w:val="BodyText"/>
        <w:spacing w:after="0" w:line="240" w:lineRule="auto"/>
        <w:ind w:right="-1"/>
        <w:jc w:val="left"/>
        <w:rPr>
          <w:rFonts w:ascii="Arial" w:hAnsi="Arial" w:cs="Arial"/>
          <w:color w:val="000000" w:themeColor="text1"/>
          <w:sz w:val="20"/>
          <w:szCs w:val="20"/>
        </w:rPr>
      </w:pPr>
    </w:p>
    <w:p w:rsidR="008F58D7" w:rsidRPr="00304DFE" w:rsidRDefault="008F58D7" w:rsidP="00304DFE">
      <w:pPr>
        <w:spacing w:after="0" w:line="240" w:lineRule="auto"/>
        <w:jc w:val="left"/>
        <w:rPr>
          <w:rFonts w:ascii="Arial" w:hAnsi="Arial" w:cs="Arial"/>
          <w:b/>
          <w:sz w:val="20"/>
          <w:szCs w:val="20"/>
        </w:rPr>
      </w:pPr>
      <w:r w:rsidRPr="00304DFE">
        <w:rPr>
          <w:rFonts w:ascii="Arial" w:hAnsi="Arial" w:cs="Arial"/>
          <w:b/>
          <w:sz w:val="20"/>
          <w:szCs w:val="20"/>
        </w:rPr>
        <w:br w:type="page"/>
      </w:r>
    </w:p>
    <w:p w:rsidR="00EB2F14" w:rsidRPr="00304DFE" w:rsidRDefault="00EB2F14" w:rsidP="00304DFE">
      <w:pPr>
        <w:spacing w:after="0" w:line="240" w:lineRule="auto"/>
        <w:jc w:val="left"/>
        <w:rPr>
          <w:rFonts w:ascii="Arial" w:hAnsi="Arial" w:cs="Arial"/>
          <w:b/>
          <w:sz w:val="20"/>
          <w:szCs w:val="20"/>
        </w:rPr>
      </w:pPr>
      <w:r w:rsidRPr="00304DFE">
        <w:rPr>
          <w:rFonts w:ascii="Arial" w:hAnsi="Arial" w:cs="Arial"/>
          <w:b/>
          <w:sz w:val="20"/>
          <w:szCs w:val="20"/>
        </w:rPr>
        <w:t>6.4.2. Budgetary Allocation</w:t>
      </w:r>
    </w:p>
    <w:tbl>
      <w:tblPr>
        <w:tblW w:w="94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47"/>
        <w:gridCol w:w="1474"/>
        <w:gridCol w:w="1702"/>
        <w:gridCol w:w="1558"/>
        <w:gridCol w:w="1418"/>
      </w:tblGrid>
      <w:tr w:rsidR="00CA4862" w:rsidRPr="00304DFE" w:rsidTr="00CA4862">
        <w:trPr>
          <w:trHeight w:val="806"/>
        </w:trPr>
        <w:tc>
          <w:tcPr>
            <w:tcW w:w="3347" w:type="dxa"/>
            <w:shd w:val="clear" w:color="auto" w:fill="auto"/>
          </w:tcPr>
          <w:p w:rsidR="00CA4862" w:rsidRPr="00304DFE" w:rsidRDefault="00CA4862" w:rsidP="00304DFE">
            <w:pPr>
              <w:pStyle w:val="TableParagraph"/>
              <w:spacing w:after="0" w:line="240" w:lineRule="auto"/>
              <w:ind w:left="0"/>
              <w:jc w:val="left"/>
              <w:rPr>
                <w:rFonts w:ascii="Arial" w:hAnsi="Arial" w:cs="Arial"/>
                <w:b/>
                <w:color w:val="000000" w:themeColor="text1"/>
                <w:sz w:val="20"/>
                <w:szCs w:val="20"/>
              </w:rPr>
            </w:pPr>
          </w:p>
          <w:p w:rsidR="00CA4862" w:rsidRPr="00304DFE" w:rsidRDefault="00CA4862" w:rsidP="00304DFE">
            <w:pPr>
              <w:pStyle w:val="TableParagraph"/>
              <w:tabs>
                <w:tab w:val="left" w:pos="1658"/>
                <w:tab w:val="left" w:pos="2433"/>
              </w:tabs>
              <w:spacing w:after="0" w:line="240" w:lineRule="auto"/>
              <w:ind w:left="108" w:right="93"/>
              <w:jc w:val="left"/>
              <w:rPr>
                <w:rFonts w:ascii="Arial" w:hAnsi="Arial" w:cs="Arial"/>
                <w:b/>
                <w:color w:val="000000" w:themeColor="text1"/>
                <w:sz w:val="20"/>
                <w:szCs w:val="20"/>
              </w:rPr>
            </w:pPr>
            <w:r w:rsidRPr="00304DFE">
              <w:rPr>
                <w:rFonts w:ascii="Arial" w:hAnsi="Arial" w:cs="Arial"/>
                <w:b/>
                <w:color w:val="000000" w:themeColor="text1"/>
                <w:spacing w:val="-2"/>
                <w:sz w:val="20"/>
                <w:szCs w:val="20"/>
              </w:rPr>
              <w:t>Statement</w:t>
            </w:r>
            <w:r w:rsidRPr="00304DFE">
              <w:rPr>
                <w:rFonts w:ascii="Arial" w:hAnsi="Arial" w:cs="Arial"/>
                <w:b/>
                <w:color w:val="000000" w:themeColor="text1"/>
                <w:sz w:val="20"/>
                <w:szCs w:val="20"/>
              </w:rPr>
              <w:tab/>
            </w:r>
            <w:r w:rsidRPr="00304DFE">
              <w:rPr>
                <w:rFonts w:ascii="Arial" w:hAnsi="Arial" w:cs="Arial"/>
                <w:b/>
                <w:color w:val="000000" w:themeColor="text1"/>
                <w:spacing w:val="-6"/>
                <w:sz w:val="20"/>
                <w:szCs w:val="20"/>
              </w:rPr>
              <w:t>of</w:t>
            </w:r>
            <w:r w:rsidRPr="00304DFE">
              <w:rPr>
                <w:rFonts w:ascii="Arial" w:hAnsi="Arial" w:cs="Arial"/>
                <w:b/>
                <w:color w:val="000000" w:themeColor="text1"/>
                <w:sz w:val="20"/>
                <w:szCs w:val="20"/>
              </w:rPr>
              <w:tab/>
            </w:r>
            <w:r w:rsidRPr="00304DFE">
              <w:rPr>
                <w:rFonts w:ascii="Arial" w:hAnsi="Arial" w:cs="Arial"/>
                <w:b/>
                <w:color w:val="000000" w:themeColor="text1"/>
                <w:spacing w:val="-2"/>
                <w:sz w:val="20"/>
                <w:szCs w:val="20"/>
              </w:rPr>
              <w:t>Financial Performance</w:t>
            </w:r>
          </w:p>
        </w:tc>
        <w:tc>
          <w:tcPr>
            <w:tcW w:w="1474" w:type="dxa"/>
            <w:shd w:val="clear" w:color="auto" w:fill="auto"/>
          </w:tcPr>
          <w:p w:rsidR="00CA4862" w:rsidRPr="00304DFE" w:rsidRDefault="00CA4862" w:rsidP="00304DFE">
            <w:pPr>
              <w:pStyle w:val="TableParagraph"/>
              <w:spacing w:after="0" w:line="240" w:lineRule="auto"/>
              <w:ind w:left="0"/>
              <w:jc w:val="left"/>
              <w:rPr>
                <w:rFonts w:ascii="Arial" w:hAnsi="Arial" w:cs="Arial"/>
                <w:b/>
                <w:color w:val="000000" w:themeColor="text1"/>
                <w:sz w:val="20"/>
                <w:szCs w:val="20"/>
              </w:rPr>
            </w:pPr>
          </w:p>
          <w:p w:rsidR="00CA4862" w:rsidRPr="00304DFE" w:rsidRDefault="00CA4862" w:rsidP="00304DFE">
            <w:pPr>
              <w:pStyle w:val="TableParagraph"/>
              <w:spacing w:after="0" w:line="240" w:lineRule="auto"/>
              <w:ind w:left="409" w:hanging="125"/>
              <w:jc w:val="left"/>
              <w:rPr>
                <w:rFonts w:ascii="Arial" w:hAnsi="Arial" w:cs="Arial"/>
                <w:b/>
                <w:color w:val="000000" w:themeColor="text1"/>
                <w:sz w:val="20"/>
                <w:szCs w:val="20"/>
              </w:rPr>
            </w:pPr>
            <w:r w:rsidRPr="00304DFE">
              <w:rPr>
                <w:rFonts w:ascii="Arial" w:hAnsi="Arial" w:cs="Arial"/>
                <w:b/>
                <w:color w:val="000000" w:themeColor="text1"/>
                <w:spacing w:val="-2"/>
                <w:sz w:val="20"/>
                <w:szCs w:val="20"/>
              </w:rPr>
              <w:t>Approved Budget</w:t>
            </w:r>
          </w:p>
        </w:tc>
        <w:tc>
          <w:tcPr>
            <w:tcW w:w="4678" w:type="dxa"/>
            <w:gridSpan w:val="3"/>
            <w:shd w:val="clear" w:color="auto" w:fill="auto"/>
          </w:tcPr>
          <w:p w:rsidR="00CA4862" w:rsidRPr="00304DFE" w:rsidRDefault="00CA4862" w:rsidP="00304DFE">
            <w:pPr>
              <w:pStyle w:val="TableParagraph"/>
              <w:spacing w:after="0" w:line="240" w:lineRule="auto"/>
              <w:ind w:left="1254"/>
              <w:jc w:val="left"/>
              <w:rPr>
                <w:rFonts w:ascii="Arial" w:hAnsi="Arial" w:cs="Arial"/>
                <w:b/>
                <w:color w:val="000000" w:themeColor="text1"/>
                <w:sz w:val="20"/>
                <w:szCs w:val="20"/>
              </w:rPr>
            </w:pPr>
            <w:r w:rsidRPr="00304DFE">
              <w:rPr>
                <w:rFonts w:ascii="Arial" w:hAnsi="Arial" w:cs="Arial"/>
                <w:b/>
                <w:color w:val="000000" w:themeColor="text1"/>
                <w:sz w:val="20"/>
                <w:szCs w:val="20"/>
              </w:rPr>
              <w:t>Medium-Term</w:t>
            </w:r>
            <w:r w:rsidRPr="00304DFE">
              <w:rPr>
                <w:rFonts w:ascii="Arial" w:hAnsi="Arial" w:cs="Arial"/>
                <w:b/>
                <w:color w:val="000000" w:themeColor="text1"/>
                <w:spacing w:val="-2"/>
                <w:sz w:val="20"/>
                <w:szCs w:val="20"/>
              </w:rPr>
              <w:t>Estimate</w:t>
            </w:r>
          </w:p>
        </w:tc>
      </w:tr>
      <w:tr w:rsidR="00CA4862" w:rsidRPr="00304DFE" w:rsidTr="00CA4862">
        <w:trPr>
          <w:trHeight w:val="299"/>
        </w:trPr>
        <w:tc>
          <w:tcPr>
            <w:tcW w:w="3347" w:type="dxa"/>
            <w:shd w:val="clear" w:color="auto" w:fill="auto"/>
          </w:tcPr>
          <w:p w:rsidR="00CA4862" w:rsidRPr="00304DFE" w:rsidRDefault="00CA4862" w:rsidP="00304DFE">
            <w:pPr>
              <w:pStyle w:val="TableParagraph"/>
              <w:spacing w:after="0" w:line="240" w:lineRule="auto"/>
              <w:ind w:left="108"/>
              <w:jc w:val="left"/>
              <w:rPr>
                <w:rFonts w:ascii="Arial" w:hAnsi="Arial" w:cs="Arial"/>
                <w:b/>
                <w:color w:val="000000" w:themeColor="text1"/>
                <w:sz w:val="20"/>
                <w:szCs w:val="20"/>
              </w:rPr>
            </w:pPr>
            <w:r w:rsidRPr="00304DFE">
              <w:rPr>
                <w:rFonts w:ascii="Arial" w:hAnsi="Arial" w:cs="Arial"/>
                <w:b/>
                <w:color w:val="000000" w:themeColor="text1"/>
                <w:sz w:val="20"/>
                <w:szCs w:val="20"/>
              </w:rPr>
              <w:t>R'</w:t>
            </w:r>
            <w:r w:rsidRPr="00304DFE">
              <w:rPr>
                <w:rFonts w:ascii="Arial" w:hAnsi="Arial" w:cs="Arial"/>
                <w:b/>
                <w:color w:val="000000" w:themeColor="text1"/>
                <w:spacing w:val="-2"/>
                <w:sz w:val="20"/>
                <w:szCs w:val="20"/>
              </w:rPr>
              <w:t>thousand</w:t>
            </w:r>
          </w:p>
        </w:tc>
        <w:tc>
          <w:tcPr>
            <w:tcW w:w="1474" w:type="dxa"/>
            <w:shd w:val="clear" w:color="auto" w:fill="auto"/>
          </w:tcPr>
          <w:p w:rsidR="00CA4862" w:rsidRPr="00304DFE" w:rsidRDefault="00CA4862" w:rsidP="00304DFE">
            <w:pPr>
              <w:pStyle w:val="TableParagraph"/>
              <w:spacing w:after="0" w:line="240" w:lineRule="auto"/>
              <w:ind w:left="354"/>
              <w:jc w:val="left"/>
              <w:rPr>
                <w:rFonts w:ascii="Arial" w:hAnsi="Arial" w:cs="Arial"/>
                <w:b/>
                <w:color w:val="000000" w:themeColor="text1"/>
                <w:sz w:val="20"/>
                <w:szCs w:val="20"/>
              </w:rPr>
            </w:pPr>
            <w:r w:rsidRPr="00304DFE">
              <w:rPr>
                <w:rFonts w:ascii="Arial" w:hAnsi="Arial" w:cs="Arial"/>
                <w:b/>
                <w:color w:val="000000" w:themeColor="text1"/>
                <w:spacing w:val="-2"/>
                <w:sz w:val="20"/>
                <w:szCs w:val="20"/>
              </w:rPr>
              <w:t>2021/22</w:t>
            </w:r>
          </w:p>
        </w:tc>
        <w:tc>
          <w:tcPr>
            <w:tcW w:w="1702" w:type="dxa"/>
            <w:shd w:val="clear" w:color="auto" w:fill="auto"/>
          </w:tcPr>
          <w:p w:rsidR="00CA4862" w:rsidRPr="00304DFE" w:rsidRDefault="00CA4862" w:rsidP="00304DFE">
            <w:pPr>
              <w:pStyle w:val="TableParagraph"/>
              <w:spacing w:after="0" w:line="240" w:lineRule="auto"/>
              <w:ind w:left="467"/>
              <w:jc w:val="left"/>
              <w:rPr>
                <w:rFonts w:ascii="Arial" w:hAnsi="Arial" w:cs="Arial"/>
                <w:b/>
                <w:color w:val="000000" w:themeColor="text1"/>
                <w:sz w:val="20"/>
                <w:szCs w:val="20"/>
              </w:rPr>
            </w:pPr>
            <w:r w:rsidRPr="00304DFE">
              <w:rPr>
                <w:rFonts w:ascii="Arial" w:hAnsi="Arial" w:cs="Arial"/>
                <w:b/>
                <w:color w:val="000000" w:themeColor="text1"/>
                <w:spacing w:val="-2"/>
                <w:sz w:val="20"/>
                <w:szCs w:val="20"/>
              </w:rPr>
              <w:t>2022/23</w:t>
            </w:r>
          </w:p>
        </w:tc>
        <w:tc>
          <w:tcPr>
            <w:tcW w:w="1558" w:type="dxa"/>
            <w:shd w:val="clear" w:color="auto" w:fill="auto"/>
          </w:tcPr>
          <w:p w:rsidR="00CA4862" w:rsidRPr="00304DFE" w:rsidRDefault="00CA4862" w:rsidP="00304DFE">
            <w:pPr>
              <w:pStyle w:val="TableParagraph"/>
              <w:spacing w:after="0" w:line="240" w:lineRule="auto"/>
              <w:ind w:left="397"/>
              <w:jc w:val="left"/>
              <w:rPr>
                <w:rFonts w:ascii="Arial" w:hAnsi="Arial" w:cs="Arial"/>
                <w:b/>
                <w:color w:val="000000" w:themeColor="text1"/>
                <w:sz w:val="20"/>
                <w:szCs w:val="20"/>
              </w:rPr>
            </w:pPr>
            <w:r w:rsidRPr="00304DFE">
              <w:rPr>
                <w:rFonts w:ascii="Arial" w:hAnsi="Arial" w:cs="Arial"/>
                <w:b/>
                <w:color w:val="000000" w:themeColor="text1"/>
                <w:spacing w:val="-2"/>
                <w:sz w:val="20"/>
                <w:szCs w:val="20"/>
              </w:rPr>
              <w:t>2023/24</w:t>
            </w:r>
          </w:p>
        </w:tc>
        <w:tc>
          <w:tcPr>
            <w:tcW w:w="1418" w:type="dxa"/>
            <w:shd w:val="clear" w:color="auto" w:fill="auto"/>
          </w:tcPr>
          <w:p w:rsidR="00CA4862" w:rsidRPr="00304DFE" w:rsidRDefault="00CA4862" w:rsidP="00304DFE">
            <w:pPr>
              <w:pStyle w:val="TableParagraph"/>
              <w:spacing w:after="0" w:line="240" w:lineRule="auto"/>
              <w:ind w:left="325"/>
              <w:jc w:val="left"/>
              <w:rPr>
                <w:rFonts w:ascii="Arial" w:hAnsi="Arial" w:cs="Arial"/>
                <w:b/>
                <w:color w:val="000000" w:themeColor="text1"/>
                <w:sz w:val="20"/>
                <w:szCs w:val="20"/>
              </w:rPr>
            </w:pPr>
            <w:r w:rsidRPr="00304DFE">
              <w:rPr>
                <w:rFonts w:ascii="Arial" w:hAnsi="Arial" w:cs="Arial"/>
                <w:b/>
                <w:color w:val="000000" w:themeColor="text1"/>
                <w:spacing w:val="-2"/>
                <w:sz w:val="20"/>
                <w:szCs w:val="20"/>
              </w:rPr>
              <w:t>2024/25</w:t>
            </w:r>
          </w:p>
        </w:tc>
      </w:tr>
      <w:tr w:rsidR="00CA4862" w:rsidRPr="00304DFE" w:rsidTr="00CA4862">
        <w:trPr>
          <w:trHeight w:val="302"/>
        </w:trPr>
        <w:tc>
          <w:tcPr>
            <w:tcW w:w="3347" w:type="dxa"/>
            <w:shd w:val="clear" w:color="auto" w:fill="auto"/>
          </w:tcPr>
          <w:p w:rsidR="00CA4862" w:rsidRPr="00304DFE" w:rsidRDefault="00CA4862" w:rsidP="00304DFE">
            <w:pPr>
              <w:pStyle w:val="TableParagraph"/>
              <w:spacing w:after="0" w:line="240" w:lineRule="auto"/>
              <w:ind w:left="108"/>
              <w:jc w:val="left"/>
              <w:rPr>
                <w:rFonts w:ascii="Arial" w:hAnsi="Arial" w:cs="Arial"/>
                <w:b/>
                <w:color w:val="000000" w:themeColor="text1"/>
                <w:sz w:val="20"/>
                <w:szCs w:val="20"/>
              </w:rPr>
            </w:pPr>
            <w:r w:rsidRPr="00304DFE">
              <w:rPr>
                <w:rFonts w:ascii="Arial" w:hAnsi="Arial" w:cs="Arial"/>
                <w:b/>
                <w:color w:val="000000" w:themeColor="text1"/>
                <w:spacing w:val="-2"/>
                <w:sz w:val="20"/>
                <w:szCs w:val="20"/>
              </w:rPr>
              <w:t>Revenue</w:t>
            </w:r>
          </w:p>
        </w:tc>
        <w:tc>
          <w:tcPr>
            <w:tcW w:w="1474" w:type="dxa"/>
            <w:shd w:val="clear" w:color="auto" w:fill="auto"/>
          </w:tcPr>
          <w:p w:rsidR="00CA4862" w:rsidRPr="00304DFE" w:rsidRDefault="00CA4862" w:rsidP="00304DFE">
            <w:pPr>
              <w:pStyle w:val="TableParagraph"/>
              <w:spacing w:after="0" w:line="240" w:lineRule="auto"/>
              <w:ind w:left="0"/>
              <w:jc w:val="left"/>
              <w:rPr>
                <w:rFonts w:ascii="Arial" w:hAnsi="Arial" w:cs="Arial"/>
                <w:color w:val="000000" w:themeColor="text1"/>
                <w:sz w:val="20"/>
                <w:szCs w:val="20"/>
              </w:rPr>
            </w:pPr>
          </w:p>
        </w:tc>
        <w:tc>
          <w:tcPr>
            <w:tcW w:w="1702" w:type="dxa"/>
            <w:shd w:val="clear" w:color="auto" w:fill="auto"/>
          </w:tcPr>
          <w:p w:rsidR="00CA4862" w:rsidRPr="00304DFE" w:rsidRDefault="00CA4862" w:rsidP="00304DFE">
            <w:pPr>
              <w:pStyle w:val="TableParagraph"/>
              <w:spacing w:after="0" w:line="240" w:lineRule="auto"/>
              <w:ind w:left="0"/>
              <w:jc w:val="left"/>
              <w:rPr>
                <w:rFonts w:ascii="Arial" w:hAnsi="Arial" w:cs="Arial"/>
                <w:color w:val="000000" w:themeColor="text1"/>
                <w:sz w:val="20"/>
                <w:szCs w:val="20"/>
              </w:rPr>
            </w:pPr>
          </w:p>
        </w:tc>
        <w:tc>
          <w:tcPr>
            <w:tcW w:w="1558" w:type="dxa"/>
            <w:shd w:val="clear" w:color="auto" w:fill="auto"/>
          </w:tcPr>
          <w:p w:rsidR="00CA4862" w:rsidRPr="00304DFE" w:rsidRDefault="00CA4862" w:rsidP="00304DFE">
            <w:pPr>
              <w:pStyle w:val="TableParagraph"/>
              <w:spacing w:after="0" w:line="240" w:lineRule="auto"/>
              <w:ind w:left="0"/>
              <w:jc w:val="left"/>
              <w:rPr>
                <w:rFonts w:ascii="Arial" w:hAnsi="Arial" w:cs="Arial"/>
                <w:color w:val="000000" w:themeColor="text1"/>
                <w:sz w:val="20"/>
                <w:szCs w:val="20"/>
              </w:rPr>
            </w:pPr>
          </w:p>
        </w:tc>
        <w:tc>
          <w:tcPr>
            <w:tcW w:w="1418" w:type="dxa"/>
            <w:shd w:val="clear" w:color="auto" w:fill="auto"/>
          </w:tcPr>
          <w:p w:rsidR="00CA4862" w:rsidRPr="00304DFE" w:rsidRDefault="00CA4862" w:rsidP="00304DFE">
            <w:pPr>
              <w:pStyle w:val="TableParagraph"/>
              <w:spacing w:after="0" w:line="240" w:lineRule="auto"/>
              <w:ind w:left="0"/>
              <w:jc w:val="left"/>
              <w:rPr>
                <w:rFonts w:ascii="Arial" w:hAnsi="Arial" w:cs="Arial"/>
                <w:color w:val="000000" w:themeColor="text1"/>
                <w:sz w:val="20"/>
                <w:szCs w:val="20"/>
              </w:rPr>
            </w:pPr>
          </w:p>
        </w:tc>
      </w:tr>
      <w:tr w:rsidR="00CA4862" w:rsidRPr="00304DFE" w:rsidTr="00CA4862">
        <w:trPr>
          <w:trHeight w:val="299"/>
        </w:trPr>
        <w:tc>
          <w:tcPr>
            <w:tcW w:w="3347" w:type="dxa"/>
            <w:shd w:val="clear" w:color="auto" w:fill="auto"/>
          </w:tcPr>
          <w:p w:rsidR="00CA4862" w:rsidRPr="00304DFE" w:rsidRDefault="00CA4862" w:rsidP="00304DFE">
            <w:pPr>
              <w:pStyle w:val="TableParagraph"/>
              <w:spacing w:after="0" w:line="240" w:lineRule="auto"/>
              <w:ind w:left="108"/>
              <w:jc w:val="left"/>
              <w:rPr>
                <w:rFonts w:ascii="Arial" w:hAnsi="Arial" w:cs="Arial"/>
                <w:b/>
                <w:color w:val="000000" w:themeColor="text1"/>
                <w:sz w:val="20"/>
                <w:szCs w:val="20"/>
              </w:rPr>
            </w:pPr>
            <w:r w:rsidRPr="00304DFE">
              <w:rPr>
                <w:rFonts w:ascii="Arial" w:hAnsi="Arial" w:cs="Arial"/>
                <w:b/>
                <w:color w:val="000000" w:themeColor="text1"/>
                <w:sz w:val="20"/>
                <w:szCs w:val="20"/>
              </w:rPr>
              <w:t>Tax</w:t>
            </w:r>
            <w:r w:rsidRPr="00304DFE">
              <w:rPr>
                <w:rFonts w:ascii="Arial" w:hAnsi="Arial" w:cs="Arial"/>
                <w:b/>
                <w:color w:val="000000" w:themeColor="text1"/>
                <w:spacing w:val="-2"/>
                <w:sz w:val="20"/>
                <w:szCs w:val="20"/>
              </w:rPr>
              <w:t>revenue</w:t>
            </w:r>
          </w:p>
        </w:tc>
        <w:tc>
          <w:tcPr>
            <w:tcW w:w="1474" w:type="dxa"/>
            <w:shd w:val="clear" w:color="auto" w:fill="auto"/>
          </w:tcPr>
          <w:p w:rsidR="00CA4862" w:rsidRPr="00304DFE" w:rsidRDefault="00CA4862" w:rsidP="00304DFE">
            <w:pPr>
              <w:pStyle w:val="TableParagraph"/>
              <w:spacing w:after="0" w:line="240" w:lineRule="auto"/>
              <w:ind w:left="0" w:right="96"/>
              <w:jc w:val="left"/>
              <w:rPr>
                <w:rFonts w:ascii="Arial" w:hAnsi="Arial" w:cs="Arial"/>
                <w:color w:val="000000" w:themeColor="text1"/>
                <w:sz w:val="20"/>
                <w:szCs w:val="20"/>
              </w:rPr>
            </w:pPr>
            <w:r w:rsidRPr="00304DFE">
              <w:rPr>
                <w:rFonts w:ascii="Arial" w:hAnsi="Arial" w:cs="Arial"/>
                <w:color w:val="000000" w:themeColor="text1"/>
                <w:sz w:val="20"/>
                <w:szCs w:val="20"/>
              </w:rPr>
              <w:t>-</w:t>
            </w:r>
          </w:p>
        </w:tc>
        <w:tc>
          <w:tcPr>
            <w:tcW w:w="1702" w:type="dxa"/>
            <w:shd w:val="clear" w:color="auto" w:fill="auto"/>
          </w:tcPr>
          <w:p w:rsidR="00CA4862" w:rsidRPr="00304DFE" w:rsidRDefault="00CA4862" w:rsidP="00304DFE">
            <w:pPr>
              <w:pStyle w:val="TableParagraph"/>
              <w:spacing w:after="0" w:line="240" w:lineRule="auto"/>
              <w:ind w:left="0" w:right="147"/>
              <w:jc w:val="left"/>
              <w:rPr>
                <w:rFonts w:ascii="Arial" w:hAnsi="Arial" w:cs="Arial"/>
                <w:color w:val="000000" w:themeColor="text1"/>
                <w:sz w:val="20"/>
                <w:szCs w:val="20"/>
              </w:rPr>
            </w:pPr>
            <w:r w:rsidRPr="00304DFE">
              <w:rPr>
                <w:rFonts w:ascii="Arial" w:hAnsi="Arial" w:cs="Arial"/>
                <w:color w:val="000000" w:themeColor="text1"/>
                <w:sz w:val="20"/>
                <w:szCs w:val="20"/>
              </w:rPr>
              <w:t>-</w:t>
            </w:r>
          </w:p>
        </w:tc>
        <w:tc>
          <w:tcPr>
            <w:tcW w:w="1558" w:type="dxa"/>
            <w:shd w:val="clear" w:color="auto" w:fill="auto"/>
          </w:tcPr>
          <w:p w:rsidR="00CA4862" w:rsidRPr="00304DFE" w:rsidRDefault="00CA4862" w:rsidP="00304DFE">
            <w:pPr>
              <w:pStyle w:val="TableParagraph"/>
              <w:spacing w:after="0" w:line="240" w:lineRule="auto"/>
              <w:ind w:left="0" w:right="145"/>
              <w:jc w:val="left"/>
              <w:rPr>
                <w:rFonts w:ascii="Arial" w:hAnsi="Arial" w:cs="Arial"/>
                <w:color w:val="000000" w:themeColor="text1"/>
                <w:sz w:val="20"/>
                <w:szCs w:val="20"/>
              </w:rPr>
            </w:pPr>
            <w:r w:rsidRPr="00304DFE">
              <w:rPr>
                <w:rFonts w:ascii="Arial" w:hAnsi="Arial" w:cs="Arial"/>
                <w:color w:val="000000" w:themeColor="text1"/>
                <w:sz w:val="20"/>
                <w:szCs w:val="20"/>
              </w:rPr>
              <w:t>-</w:t>
            </w:r>
          </w:p>
        </w:tc>
        <w:tc>
          <w:tcPr>
            <w:tcW w:w="1418" w:type="dxa"/>
            <w:shd w:val="clear" w:color="auto" w:fill="auto"/>
          </w:tcPr>
          <w:p w:rsidR="00CA4862" w:rsidRPr="00304DFE" w:rsidRDefault="00CA4862" w:rsidP="00304DFE">
            <w:pPr>
              <w:pStyle w:val="TableParagraph"/>
              <w:spacing w:after="0" w:line="240" w:lineRule="auto"/>
              <w:ind w:left="0" w:right="146"/>
              <w:jc w:val="left"/>
              <w:rPr>
                <w:rFonts w:ascii="Arial" w:hAnsi="Arial" w:cs="Arial"/>
                <w:color w:val="000000" w:themeColor="text1"/>
                <w:sz w:val="20"/>
                <w:szCs w:val="20"/>
              </w:rPr>
            </w:pPr>
            <w:r w:rsidRPr="00304DFE">
              <w:rPr>
                <w:rFonts w:ascii="Arial" w:hAnsi="Arial" w:cs="Arial"/>
                <w:color w:val="000000" w:themeColor="text1"/>
                <w:sz w:val="20"/>
                <w:szCs w:val="20"/>
              </w:rPr>
              <w:t>-</w:t>
            </w:r>
          </w:p>
        </w:tc>
      </w:tr>
      <w:tr w:rsidR="00CA4862" w:rsidRPr="00304DFE" w:rsidTr="00CA4862">
        <w:trPr>
          <w:trHeight w:val="300"/>
        </w:trPr>
        <w:tc>
          <w:tcPr>
            <w:tcW w:w="3347" w:type="dxa"/>
            <w:shd w:val="clear" w:color="auto" w:fill="auto"/>
          </w:tcPr>
          <w:p w:rsidR="00CA4862" w:rsidRPr="00304DFE" w:rsidRDefault="00CA4862" w:rsidP="00304DFE">
            <w:pPr>
              <w:pStyle w:val="TableParagraph"/>
              <w:spacing w:after="0" w:line="240" w:lineRule="auto"/>
              <w:ind w:left="108"/>
              <w:jc w:val="left"/>
              <w:rPr>
                <w:rFonts w:ascii="Arial" w:hAnsi="Arial" w:cs="Arial"/>
                <w:b/>
                <w:color w:val="000000" w:themeColor="text1"/>
                <w:sz w:val="20"/>
                <w:szCs w:val="20"/>
              </w:rPr>
            </w:pPr>
            <w:r w:rsidRPr="00304DFE">
              <w:rPr>
                <w:rFonts w:ascii="Arial" w:hAnsi="Arial" w:cs="Arial"/>
                <w:b/>
                <w:color w:val="000000" w:themeColor="text1"/>
                <w:sz w:val="20"/>
                <w:szCs w:val="20"/>
              </w:rPr>
              <w:t>Non-tax</w:t>
            </w:r>
            <w:r w:rsidRPr="00304DFE">
              <w:rPr>
                <w:rFonts w:ascii="Arial" w:hAnsi="Arial" w:cs="Arial"/>
                <w:b/>
                <w:color w:val="000000" w:themeColor="text1"/>
                <w:spacing w:val="-2"/>
                <w:sz w:val="20"/>
                <w:szCs w:val="20"/>
              </w:rPr>
              <w:t>revenue</w:t>
            </w:r>
          </w:p>
        </w:tc>
        <w:tc>
          <w:tcPr>
            <w:tcW w:w="1474" w:type="dxa"/>
            <w:shd w:val="clear" w:color="auto" w:fill="auto"/>
          </w:tcPr>
          <w:p w:rsidR="00CA4862" w:rsidRPr="00304DFE" w:rsidRDefault="00CA4862" w:rsidP="00304DFE">
            <w:pPr>
              <w:pStyle w:val="TableParagraph"/>
              <w:spacing w:after="0" w:line="240" w:lineRule="auto"/>
              <w:ind w:left="0" w:right="95"/>
              <w:jc w:val="left"/>
              <w:rPr>
                <w:rFonts w:ascii="Arial" w:hAnsi="Arial" w:cs="Arial"/>
                <w:b/>
                <w:color w:val="000000" w:themeColor="text1"/>
                <w:sz w:val="20"/>
                <w:szCs w:val="20"/>
              </w:rPr>
            </w:pPr>
            <w:r w:rsidRPr="00304DFE">
              <w:rPr>
                <w:rFonts w:ascii="Arial" w:hAnsi="Arial" w:cs="Arial"/>
                <w:b/>
                <w:color w:val="000000" w:themeColor="text1"/>
                <w:spacing w:val="-2"/>
                <w:sz w:val="20"/>
                <w:szCs w:val="20"/>
              </w:rPr>
              <w:t>4,570</w:t>
            </w:r>
          </w:p>
        </w:tc>
        <w:tc>
          <w:tcPr>
            <w:tcW w:w="1702" w:type="dxa"/>
            <w:shd w:val="clear" w:color="auto" w:fill="auto"/>
          </w:tcPr>
          <w:p w:rsidR="00CA4862" w:rsidRPr="00304DFE" w:rsidRDefault="00CA4862" w:rsidP="00304DFE">
            <w:pPr>
              <w:pStyle w:val="TableParagraph"/>
              <w:spacing w:after="0" w:line="240" w:lineRule="auto"/>
              <w:ind w:left="0" w:right="95"/>
              <w:jc w:val="left"/>
              <w:rPr>
                <w:rFonts w:ascii="Arial" w:hAnsi="Arial" w:cs="Arial"/>
                <w:b/>
                <w:color w:val="000000" w:themeColor="text1"/>
                <w:sz w:val="20"/>
                <w:szCs w:val="20"/>
              </w:rPr>
            </w:pPr>
            <w:r w:rsidRPr="00304DFE">
              <w:rPr>
                <w:rFonts w:ascii="Arial" w:hAnsi="Arial" w:cs="Arial"/>
                <w:b/>
                <w:color w:val="000000" w:themeColor="text1"/>
                <w:spacing w:val="-2"/>
                <w:sz w:val="20"/>
                <w:szCs w:val="20"/>
              </w:rPr>
              <w:t>2,820</w:t>
            </w:r>
          </w:p>
        </w:tc>
        <w:tc>
          <w:tcPr>
            <w:tcW w:w="1558" w:type="dxa"/>
            <w:shd w:val="clear" w:color="auto" w:fill="auto"/>
          </w:tcPr>
          <w:p w:rsidR="00CA4862" w:rsidRPr="00304DFE" w:rsidRDefault="00CA4862" w:rsidP="00304DFE">
            <w:pPr>
              <w:pStyle w:val="TableParagraph"/>
              <w:spacing w:after="0" w:line="240" w:lineRule="auto"/>
              <w:ind w:left="0" w:right="93"/>
              <w:jc w:val="left"/>
              <w:rPr>
                <w:rFonts w:ascii="Arial" w:hAnsi="Arial" w:cs="Arial"/>
                <w:b/>
                <w:color w:val="000000" w:themeColor="text1"/>
                <w:sz w:val="20"/>
                <w:szCs w:val="20"/>
              </w:rPr>
            </w:pPr>
            <w:r w:rsidRPr="00304DFE">
              <w:rPr>
                <w:rFonts w:ascii="Arial" w:hAnsi="Arial" w:cs="Arial"/>
                <w:b/>
                <w:color w:val="000000" w:themeColor="text1"/>
                <w:spacing w:val="-2"/>
                <w:sz w:val="20"/>
                <w:szCs w:val="20"/>
              </w:rPr>
              <w:t>3,164</w:t>
            </w:r>
          </w:p>
        </w:tc>
        <w:tc>
          <w:tcPr>
            <w:tcW w:w="1418" w:type="dxa"/>
            <w:shd w:val="clear" w:color="auto" w:fill="auto"/>
          </w:tcPr>
          <w:p w:rsidR="00CA4862" w:rsidRPr="00304DFE" w:rsidRDefault="00CA4862" w:rsidP="00304DFE">
            <w:pPr>
              <w:pStyle w:val="TableParagraph"/>
              <w:spacing w:after="0" w:line="240" w:lineRule="auto"/>
              <w:ind w:left="0" w:right="95"/>
              <w:jc w:val="left"/>
              <w:rPr>
                <w:rFonts w:ascii="Arial" w:hAnsi="Arial" w:cs="Arial"/>
                <w:b/>
                <w:color w:val="000000" w:themeColor="text1"/>
                <w:sz w:val="20"/>
                <w:szCs w:val="20"/>
              </w:rPr>
            </w:pPr>
            <w:r w:rsidRPr="00304DFE">
              <w:rPr>
                <w:rFonts w:ascii="Arial" w:hAnsi="Arial" w:cs="Arial"/>
                <w:b/>
                <w:color w:val="000000" w:themeColor="text1"/>
                <w:spacing w:val="-2"/>
                <w:sz w:val="20"/>
                <w:szCs w:val="20"/>
              </w:rPr>
              <w:t>3,449</w:t>
            </w:r>
          </w:p>
        </w:tc>
      </w:tr>
      <w:tr w:rsidR="00CA4862" w:rsidRPr="00304DFE" w:rsidTr="00CA4862">
        <w:trPr>
          <w:trHeight w:val="599"/>
        </w:trPr>
        <w:tc>
          <w:tcPr>
            <w:tcW w:w="3347" w:type="dxa"/>
            <w:shd w:val="clear" w:color="auto" w:fill="auto"/>
          </w:tcPr>
          <w:p w:rsidR="00CA4862" w:rsidRPr="00304DFE" w:rsidRDefault="00CA4862" w:rsidP="00304DFE">
            <w:pPr>
              <w:pStyle w:val="TableParagraph"/>
              <w:spacing w:after="0" w:line="240" w:lineRule="auto"/>
              <w:ind w:left="108"/>
              <w:jc w:val="left"/>
              <w:rPr>
                <w:rFonts w:ascii="Arial" w:hAnsi="Arial" w:cs="Arial"/>
                <w:color w:val="000000" w:themeColor="text1"/>
                <w:sz w:val="20"/>
                <w:szCs w:val="20"/>
              </w:rPr>
            </w:pPr>
            <w:r w:rsidRPr="00304DFE">
              <w:rPr>
                <w:rFonts w:ascii="Arial" w:hAnsi="Arial" w:cs="Arial"/>
                <w:color w:val="000000" w:themeColor="text1"/>
                <w:sz w:val="20"/>
                <w:szCs w:val="20"/>
              </w:rPr>
              <w:t>Saleofgoodsandservicesother than capital assets of which:</w:t>
            </w:r>
          </w:p>
        </w:tc>
        <w:tc>
          <w:tcPr>
            <w:tcW w:w="1474" w:type="dxa"/>
            <w:shd w:val="clear" w:color="auto" w:fill="auto"/>
          </w:tcPr>
          <w:p w:rsidR="00CA4862" w:rsidRPr="00304DFE" w:rsidRDefault="00CA4862" w:rsidP="00304DFE">
            <w:pPr>
              <w:pStyle w:val="TableParagraph"/>
              <w:spacing w:after="0" w:line="240" w:lineRule="auto"/>
              <w:ind w:left="0"/>
              <w:jc w:val="left"/>
              <w:rPr>
                <w:rFonts w:ascii="Arial" w:hAnsi="Arial" w:cs="Arial"/>
                <w:b/>
                <w:color w:val="000000" w:themeColor="text1"/>
                <w:sz w:val="20"/>
                <w:szCs w:val="20"/>
              </w:rPr>
            </w:pPr>
          </w:p>
          <w:p w:rsidR="00CA4862" w:rsidRPr="00304DFE" w:rsidRDefault="00CA4862" w:rsidP="00304DFE">
            <w:pPr>
              <w:pStyle w:val="TableParagraph"/>
              <w:spacing w:after="0" w:line="240" w:lineRule="auto"/>
              <w:ind w:left="0" w:right="95"/>
              <w:jc w:val="left"/>
              <w:rPr>
                <w:rFonts w:ascii="Arial" w:hAnsi="Arial" w:cs="Arial"/>
                <w:color w:val="000000" w:themeColor="text1"/>
                <w:sz w:val="20"/>
                <w:szCs w:val="20"/>
              </w:rPr>
            </w:pPr>
            <w:r w:rsidRPr="00304DFE">
              <w:rPr>
                <w:rFonts w:ascii="Arial" w:hAnsi="Arial" w:cs="Arial"/>
                <w:color w:val="000000" w:themeColor="text1"/>
                <w:spacing w:val="-2"/>
                <w:sz w:val="20"/>
                <w:szCs w:val="20"/>
              </w:rPr>
              <w:t>3,154</w:t>
            </w:r>
          </w:p>
        </w:tc>
        <w:tc>
          <w:tcPr>
            <w:tcW w:w="1702" w:type="dxa"/>
            <w:shd w:val="clear" w:color="auto" w:fill="auto"/>
          </w:tcPr>
          <w:p w:rsidR="00CA4862" w:rsidRPr="00304DFE" w:rsidRDefault="00CA4862" w:rsidP="00304DFE">
            <w:pPr>
              <w:pStyle w:val="TableParagraph"/>
              <w:spacing w:after="0" w:line="240" w:lineRule="auto"/>
              <w:ind w:left="0"/>
              <w:jc w:val="left"/>
              <w:rPr>
                <w:rFonts w:ascii="Arial" w:hAnsi="Arial" w:cs="Arial"/>
                <w:b/>
                <w:color w:val="000000" w:themeColor="text1"/>
                <w:sz w:val="20"/>
                <w:szCs w:val="20"/>
              </w:rPr>
            </w:pPr>
          </w:p>
          <w:p w:rsidR="00CA4862" w:rsidRPr="00304DFE" w:rsidRDefault="00CA4862" w:rsidP="00304DFE">
            <w:pPr>
              <w:pStyle w:val="TableParagraph"/>
              <w:spacing w:after="0" w:line="240" w:lineRule="auto"/>
              <w:ind w:left="0" w:right="95"/>
              <w:jc w:val="left"/>
              <w:rPr>
                <w:rFonts w:ascii="Arial" w:hAnsi="Arial" w:cs="Arial"/>
                <w:color w:val="000000" w:themeColor="text1"/>
                <w:sz w:val="20"/>
                <w:szCs w:val="20"/>
              </w:rPr>
            </w:pPr>
            <w:r w:rsidRPr="00304DFE">
              <w:rPr>
                <w:rFonts w:ascii="Arial" w:hAnsi="Arial" w:cs="Arial"/>
                <w:color w:val="000000" w:themeColor="text1"/>
                <w:spacing w:val="-2"/>
                <w:sz w:val="20"/>
                <w:szCs w:val="20"/>
              </w:rPr>
              <w:t>1,801</w:t>
            </w:r>
          </w:p>
        </w:tc>
        <w:tc>
          <w:tcPr>
            <w:tcW w:w="1558" w:type="dxa"/>
            <w:shd w:val="clear" w:color="auto" w:fill="auto"/>
          </w:tcPr>
          <w:p w:rsidR="00CA4862" w:rsidRPr="00304DFE" w:rsidRDefault="00CA4862" w:rsidP="00304DFE">
            <w:pPr>
              <w:pStyle w:val="TableParagraph"/>
              <w:spacing w:after="0" w:line="240" w:lineRule="auto"/>
              <w:ind w:left="0"/>
              <w:jc w:val="left"/>
              <w:rPr>
                <w:rFonts w:ascii="Arial" w:hAnsi="Arial" w:cs="Arial"/>
                <w:b/>
                <w:color w:val="000000" w:themeColor="text1"/>
                <w:sz w:val="20"/>
                <w:szCs w:val="20"/>
              </w:rPr>
            </w:pPr>
          </w:p>
          <w:p w:rsidR="00CA4862" w:rsidRPr="00304DFE" w:rsidRDefault="00CA4862" w:rsidP="00304DFE">
            <w:pPr>
              <w:pStyle w:val="TableParagraph"/>
              <w:spacing w:after="0" w:line="240" w:lineRule="auto"/>
              <w:ind w:left="0" w:right="93"/>
              <w:jc w:val="left"/>
              <w:rPr>
                <w:rFonts w:ascii="Arial" w:hAnsi="Arial" w:cs="Arial"/>
                <w:color w:val="000000" w:themeColor="text1"/>
                <w:sz w:val="20"/>
                <w:szCs w:val="20"/>
              </w:rPr>
            </w:pPr>
            <w:r w:rsidRPr="00304DFE">
              <w:rPr>
                <w:rFonts w:ascii="Arial" w:hAnsi="Arial" w:cs="Arial"/>
                <w:color w:val="000000" w:themeColor="text1"/>
                <w:spacing w:val="-2"/>
                <w:sz w:val="20"/>
                <w:szCs w:val="20"/>
              </w:rPr>
              <w:t>1,801</w:t>
            </w:r>
          </w:p>
        </w:tc>
        <w:tc>
          <w:tcPr>
            <w:tcW w:w="1418" w:type="dxa"/>
            <w:shd w:val="clear" w:color="auto" w:fill="auto"/>
          </w:tcPr>
          <w:p w:rsidR="00CA4862" w:rsidRPr="00304DFE" w:rsidRDefault="00CA4862" w:rsidP="00304DFE">
            <w:pPr>
              <w:pStyle w:val="TableParagraph"/>
              <w:spacing w:after="0" w:line="240" w:lineRule="auto"/>
              <w:ind w:left="0"/>
              <w:jc w:val="left"/>
              <w:rPr>
                <w:rFonts w:ascii="Arial" w:hAnsi="Arial" w:cs="Arial"/>
                <w:b/>
                <w:color w:val="000000" w:themeColor="text1"/>
                <w:sz w:val="20"/>
                <w:szCs w:val="20"/>
              </w:rPr>
            </w:pPr>
          </w:p>
          <w:p w:rsidR="00CA4862" w:rsidRPr="00304DFE" w:rsidRDefault="00CA4862" w:rsidP="00304DFE">
            <w:pPr>
              <w:pStyle w:val="TableParagraph"/>
              <w:spacing w:after="0" w:line="240" w:lineRule="auto"/>
              <w:ind w:left="0" w:right="95"/>
              <w:jc w:val="left"/>
              <w:rPr>
                <w:rFonts w:ascii="Arial" w:hAnsi="Arial" w:cs="Arial"/>
                <w:color w:val="000000" w:themeColor="text1"/>
                <w:sz w:val="20"/>
                <w:szCs w:val="20"/>
              </w:rPr>
            </w:pPr>
            <w:r w:rsidRPr="00304DFE">
              <w:rPr>
                <w:rFonts w:ascii="Arial" w:hAnsi="Arial" w:cs="Arial"/>
                <w:color w:val="000000" w:themeColor="text1"/>
                <w:spacing w:val="-2"/>
                <w:sz w:val="20"/>
                <w:szCs w:val="20"/>
              </w:rPr>
              <w:t>2,086</w:t>
            </w:r>
          </w:p>
        </w:tc>
      </w:tr>
      <w:tr w:rsidR="00CA4862" w:rsidRPr="00304DFE" w:rsidTr="00CA4862">
        <w:trPr>
          <w:trHeight w:val="299"/>
        </w:trPr>
        <w:tc>
          <w:tcPr>
            <w:tcW w:w="3347" w:type="dxa"/>
            <w:shd w:val="clear" w:color="auto" w:fill="auto"/>
          </w:tcPr>
          <w:p w:rsidR="00CA4862" w:rsidRPr="00304DFE" w:rsidRDefault="00CA4862" w:rsidP="00304DFE">
            <w:pPr>
              <w:pStyle w:val="TableParagraph"/>
              <w:spacing w:after="0" w:line="240" w:lineRule="auto"/>
              <w:ind w:left="108"/>
              <w:jc w:val="left"/>
              <w:rPr>
                <w:rFonts w:ascii="Arial" w:hAnsi="Arial" w:cs="Arial"/>
                <w:color w:val="000000" w:themeColor="text1"/>
                <w:sz w:val="20"/>
                <w:szCs w:val="20"/>
              </w:rPr>
            </w:pPr>
            <w:r w:rsidRPr="00304DFE">
              <w:rPr>
                <w:rFonts w:ascii="Arial" w:hAnsi="Arial" w:cs="Arial"/>
                <w:color w:val="000000" w:themeColor="text1"/>
                <w:sz w:val="20"/>
                <w:szCs w:val="20"/>
              </w:rPr>
              <w:t>1.Administrative</w:t>
            </w:r>
            <w:r w:rsidRPr="00304DFE">
              <w:rPr>
                <w:rFonts w:ascii="Arial" w:hAnsi="Arial" w:cs="Arial"/>
                <w:color w:val="000000" w:themeColor="text1"/>
                <w:spacing w:val="-4"/>
                <w:sz w:val="20"/>
                <w:szCs w:val="20"/>
              </w:rPr>
              <w:t>fees</w:t>
            </w:r>
          </w:p>
        </w:tc>
        <w:tc>
          <w:tcPr>
            <w:tcW w:w="1474" w:type="dxa"/>
            <w:shd w:val="clear" w:color="auto" w:fill="auto"/>
          </w:tcPr>
          <w:p w:rsidR="00CA4862" w:rsidRPr="00304DFE" w:rsidRDefault="00CA4862" w:rsidP="00304DFE">
            <w:pPr>
              <w:pStyle w:val="TableParagraph"/>
              <w:spacing w:after="0" w:line="240" w:lineRule="auto"/>
              <w:ind w:left="0" w:right="95"/>
              <w:jc w:val="left"/>
              <w:rPr>
                <w:rFonts w:ascii="Arial" w:hAnsi="Arial" w:cs="Arial"/>
                <w:color w:val="000000" w:themeColor="text1"/>
                <w:sz w:val="20"/>
                <w:szCs w:val="20"/>
              </w:rPr>
            </w:pPr>
            <w:r w:rsidRPr="00304DFE">
              <w:rPr>
                <w:rFonts w:ascii="Arial" w:hAnsi="Arial" w:cs="Arial"/>
                <w:color w:val="000000" w:themeColor="text1"/>
                <w:spacing w:val="-2"/>
                <w:sz w:val="20"/>
                <w:szCs w:val="20"/>
              </w:rPr>
              <w:t>1,529</w:t>
            </w:r>
          </w:p>
        </w:tc>
        <w:tc>
          <w:tcPr>
            <w:tcW w:w="1702" w:type="dxa"/>
            <w:shd w:val="clear" w:color="auto" w:fill="auto"/>
          </w:tcPr>
          <w:p w:rsidR="00CA4862" w:rsidRPr="00304DFE" w:rsidRDefault="00CA4862" w:rsidP="00304DFE">
            <w:pPr>
              <w:pStyle w:val="TableParagraph"/>
              <w:spacing w:after="0" w:line="240" w:lineRule="auto"/>
              <w:ind w:left="0" w:right="95"/>
              <w:jc w:val="left"/>
              <w:rPr>
                <w:rFonts w:ascii="Arial" w:hAnsi="Arial" w:cs="Arial"/>
                <w:color w:val="000000" w:themeColor="text1"/>
                <w:sz w:val="20"/>
                <w:szCs w:val="20"/>
              </w:rPr>
            </w:pPr>
            <w:r w:rsidRPr="00304DFE">
              <w:rPr>
                <w:rFonts w:ascii="Arial" w:hAnsi="Arial" w:cs="Arial"/>
                <w:color w:val="000000" w:themeColor="text1"/>
                <w:spacing w:val="-2"/>
                <w:sz w:val="20"/>
                <w:szCs w:val="20"/>
              </w:rPr>
              <w:t>1,231</w:t>
            </w:r>
          </w:p>
        </w:tc>
        <w:tc>
          <w:tcPr>
            <w:tcW w:w="1558" w:type="dxa"/>
            <w:shd w:val="clear" w:color="auto" w:fill="auto"/>
          </w:tcPr>
          <w:p w:rsidR="00CA4862" w:rsidRPr="00304DFE" w:rsidRDefault="00CA4862" w:rsidP="00304DFE">
            <w:pPr>
              <w:pStyle w:val="TableParagraph"/>
              <w:spacing w:after="0" w:line="240" w:lineRule="auto"/>
              <w:ind w:left="0" w:right="93"/>
              <w:jc w:val="left"/>
              <w:rPr>
                <w:rFonts w:ascii="Arial" w:hAnsi="Arial" w:cs="Arial"/>
                <w:color w:val="000000" w:themeColor="text1"/>
                <w:sz w:val="20"/>
                <w:szCs w:val="20"/>
              </w:rPr>
            </w:pPr>
            <w:r w:rsidRPr="00304DFE">
              <w:rPr>
                <w:rFonts w:ascii="Arial" w:hAnsi="Arial" w:cs="Arial"/>
                <w:color w:val="000000" w:themeColor="text1"/>
                <w:spacing w:val="-2"/>
                <w:sz w:val="20"/>
                <w:szCs w:val="20"/>
              </w:rPr>
              <w:t>1,231</w:t>
            </w:r>
          </w:p>
        </w:tc>
        <w:tc>
          <w:tcPr>
            <w:tcW w:w="1418" w:type="dxa"/>
            <w:shd w:val="clear" w:color="auto" w:fill="auto"/>
          </w:tcPr>
          <w:p w:rsidR="00CA4862" w:rsidRPr="00304DFE" w:rsidRDefault="00CA4862" w:rsidP="00304DFE">
            <w:pPr>
              <w:pStyle w:val="TableParagraph"/>
              <w:spacing w:after="0" w:line="240" w:lineRule="auto"/>
              <w:ind w:left="0" w:right="95"/>
              <w:jc w:val="left"/>
              <w:rPr>
                <w:rFonts w:ascii="Arial" w:hAnsi="Arial" w:cs="Arial"/>
                <w:color w:val="000000" w:themeColor="text1"/>
                <w:sz w:val="20"/>
                <w:szCs w:val="20"/>
              </w:rPr>
            </w:pPr>
            <w:r w:rsidRPr="00304DFE">
              <w:rPr>
                <w:rFonts w:ascii="Arial" w:hAnsi="Arial" w:cs="Arial"/>
                <w:color w:val="000000" w:themeColor="text1"/>
                <w:spacing w:val="-2"/>
                <w:sz w:val="20"/>
                <w:szCs w:val="20"/>
              </w:rPr>
              <w:t>1,231</w:t>
            </w:r>
          </w:p>
        </w:tc>
      </w:tr>
      <w:tr w:rsidR="00CA4862" w:rsidRPr="00304DFE" w:rsidTr="00CA4862">
        <w:trPr>
          <w:trHeight w:val="299"/>
        </w:trPr>
        <w:tc>
          <w:tcPr>
            <w:tcW w:w="3347" w:type="dxa"/>
            <w:shd w:val="clear" w:color="auto" w:fill="auto"/>
          </w:tcPr>
          <w:p w:rsidR="00CA4862" w:rsidRPr="00304DFE" w:rsidRDefault="00CA4862" w:rsidP="00304DFE">
            <w:pPr>
              <w:pStyle w:val="TableParagraph"/>
              <w:spacing w:after="0" w:line="240" w:lineRule="auto"/>
              <w:ind w:left="108"/>
              <w:jc w:val="left"/>
              <w:rPr>
                <w:rFonts w:ascii="Arial" w:hAnsi="Arial" w:cs="Arial"/>
                <w:color w:val="000000" w:themeColor="text1"/>
                <w:sz w:val="20"/>
                <w:szCs w:val="20"/>
              </w:rPr>
            </w:pPr>
            <w:r w:rsidRPr="00304DFE">
              <w:rPr>
                <w:rFonts w:ascii="Arial" w:hAnsi="Arial" w:cs="Arial"/>
                <w:color w:val="000000" w:themeColor="text1"/>
                <w:sz w:val="20"/>
                <w:szCs w:val="20"/>
              </w:rPr>
              <w:t>2.Salesbymarket</w:t>
            </w:r>
            <w:r w:rsidRPr="00304DFE">
              <w:rPr>
                <w:rFonts w:ascii="Arial" w:hAnsi="Arial" w:cs="Arial"/>
                <w:color w:val="000000" w:themeColor="text1"/>
                <w:spacing w:val="-2"/>
                <w:sz w:val="20"/>
                <w:szCs w:val="20"/>
              </w:rPr>
              <w:t>establishment</w:t>
            </w:r>
          </w:p>
        </w:tc>
        <w:tc>
          <w:tcPr>
            <w:tcW w:w="1474" w:type="dxa"/>
            <w:shd w:val="clear" w:color="auto" w:fill="auto"/>
          </w:tcPr>
          <w:p w:rsidR="00CA4862" w:rsidRPr="00304DFE" w:rsidRDefault="00CA4862" w:rsidP="00304DFE">
            <w:pPr>
              <w:pStyle w:val="TableParagraph"/>
              <w:spacing w:after="0" w:line="240" w:lineRule="auto"/>
              <w:ind w:left="0" w:right="95"/>
              <w:jc w:val="left"/>
              <w:rPr>
                <w:rFonts w:ascii="Arial" w:hAnsi="Arial" w:cs="Arial"/>
                <w:color w:val="000000" w:themeColor="text1"/>
                <w:sz w:val="20"/>
                <w:szCs w:val="20"/>
              </w:rPr>
            </w:pPr>
            <w:r w:rsidRPr="00304DFE">
              <w:rPr>
                <w:rFonts w:ascii="Arial" w:hAnsi="Arial" w:cs="Arial"/>
                <w:color w:val="000000" w:themeColor="text1"/>
                <w:spacing w:val="-2"/>
                <w:sz w:val="20"/>
                <w:szCs w:val="20"/>
              </w:rPr>
              <w:t>1,625</w:t>
            </w:r>
          </w:p>
        </w:tc>
        <w:tc>
          <w:tcPr>
            <w:tcW w:w="1702" w:type="dxa"/>
            <w:shd w:val="clear" w:color="auto" w:fill="auto"/>
          </w:tcPr>
          <w:p w:rsidR="00CA4862" w:rsidRPr="00304DFE" w:rsidRDefault="00CA4862" w:rsidP="00304DFE">
            <w:pPr>
              <w:pStyle w:val="TableParagraph"/>
              <w:spacing w:after="0" w:line="240" w:lineRule="auto"/>
              <w:ind w:left="0" w:right="95"/>
              <w:jc w:val="left"/>
              <w:rPr>
                <w:rFonts w:ascii="Arial" w:hAnsi="Arial" w:cs="Arial"/>
                <w:color w:val="000000" w:themeColor="text1"/>
                <w:sz w:val="20"/>
                <w:szCs w:val="20"/>
              </w:rPr>
            </w:pPr>
            <w:r w:rsidRPr="00304DFE">
              <w:rPr>
                <w:rFonts w:ascii="Arial" w:hAnsi="Arial" w:cs="Arial"/>
                <w:color w:val="000000" w:themeColor="text1"/>
                <w:spacing w:val="-5"/>
                <w:sz w:val="20"/>
                <w:szCs w:val="20"/>
              </w:rPr>
              <w:t>570</w:t>
            </w:r>
          </w:p>
        </w:tc>
        <w:tc>
          <w:tcPr>
            <w:tcW w:w="1558" w:type="dxa"/>
            <w:shd w:val="clear" w:color="auto" w:fill="auto"/>
          </w:tcPr>
          <w:p w:rsidR="00CA4862" w:rsidRPr="00304DFE" w:rsidRDefault="00CA4862" w:rsidP="00304DFE">
            <w:pPr>
              <w:pStyle w:val="TableParagraph"/>
              <w:spacing w:after="0" w:line="240" w:lineRule="auto"/>
              <w:ind w:left="0" w:right="93"/>
              <w:jc w:val="left"/>
              <w:rPr>
                <w:rFonts w:ascii="Arial" w:hAnsi="Arial" w:cs="Arial"/>
                <w:color w:val="000000" w:themeColor="text1"/>
                <w:sz w:val="20"/>
                <w:szCs w:val="20"/>
              </w:rPr>
            </w:pPr>
            <w:r w:rsidRPr="00304DFE">
              <w:rPr>
                <w:rFonts w:ascii="Arial" w:hAnsi="Arial" w:cs="Arial"/>
                <w:color w:val="000000" w:themeColor="text1"/>
                <w:spacing w:val="-5"/>
                <w:sz w:val="20"/>
                <w:szCs w:val="20"/>
              </w:rPr>
              <w:t>570</w:t>
            </w:r>
          </w:p>
        </w:tc>
        <w:tc>
          <w:tcPr>
            <w:tcW w:w="1418" w:type="dxa"/>
            <w:shd w:val="clear" w:color="auto" w:fill="auto"/>
          </w:tcPr>
          <w:p w:rsidR="00CA4862" w:rsidRPr="00304DFE" w:rsidRDefault="00CA4862" w:rsidP="00304DFE">
            <w:pPr>
              <w:pStyle w:val="TableParagraph"/>
              <w:spacing w:after="0" w:line="240" w:lineRule="auto"/>
              <w:ind w:left="0" w:right="95"/>
              <w:jc w:val="left"/>
              <w:rPr>
                <w:rFonts w:ascii="Arial" w:hAnsi="Arial" w:cs="Arial"/>
                <w:color w:val="000000" w:themeColor="text1"/>
                <w:sz w:val="20"/>
                <w:szCs w:val="20"/>
              </w:rPr>
            </w:pPr>
            <w:r w:rsidRPr="00304DFE">
              <w:rPr>
                <w:rFonts w:ascii="Arial" w:hAnsi="Arial" w:cs="Arial"/>
                <w:color w:val="000000" w:themeColor="text1"/>
                <w:spacing w:val="-5"/>
                <w:sz w:val="20"/>
                <w:szCs w:val="20"/>
              </w:rPr>
              <w:t>855</w:t>
            </w:r>
          </w:p>
        </w:tc>
      </w:tr>
      <w:tr w:rsidR="00CA4862" w:rsidRPr="00304DFE" w:rsidTr="00CA4862">
        <w:trPr>
          <w:trHeight w:val="301"/>
        </w:trPr>
        <w:tc>
          <w:tcPr>
            <w:tcW w:w="3347" w:type="dxa"/>
            <w:shd w:val="clear" w:color="auto" w:fill="auto"/>
          </w:tcPr>
          <w:p w:rsidR="00CA4862" w:rsidRPr="00304DFE" w:rsidRDefault="00CA4862" w:rsidP="00304DFE">
            <w:pPr>
              <w:pStyle w:val="TableParagraph"/>
              <w:spacing w:after="0" w:line="240" w:lineRule="auto"/>
              <w:ind w:left="108"/>
              <w:jc w:val="left"/>
              <w:rPr>
                <w:rFonts w:ascii="Arial" w:hAnsi="Arial" w:cs="Arial"/>
                <w:color w:val="000000" w:themeColor="text1"/>
                <w:sz w:val="20"/>
                <w:szCs w:val="20"/>
              </w:rPr>
            </w:pPr>
            <w:r w:rsidRPr="00304DFE">
              <w:rPr>
                <w:rFonts w:ascii="Arial" w:hAnsi="Arial" w:cs="Arial"/>
                <w:color w:val="000000" w:themeColor="text1"/>
                <w:sz w:val="20"/>
                <w:szCs w:val="20"/>
              </w:rPr>
              <w:t>3.Othernon-tax</w:t>
            </w:r>
            <w:r w:rsidRPr="00304DFE">
              <w:rPr>
                <w:rFonts w:ascii="Arial" w:hAnsi="Arial" w:cs="Arial"/>
                <w:color w:val="000000" w:themeColor="text1"/>
                <w:spacing w:val="-2"/>
                <w:sz w:val="20"/>
                <w:szCs w:val="20"/>
              </w:rPr>
              <w:t>revenue</w:t>
            </w:r>
          </w:p>
        </w:tc>
        <w:tc>
          <w:tcPr>
            <w:tcW w:w="1474" w:type="dxa"/>
            <w:shd w:val="clear" w:color="auto" w:fill="auto"/>
          </w:tcPr>
          <w:p w:rsidR="00CA4862" w:rsidRPr="00304DFE" w:rsidRDefault="00CA4862" w:rsidP="00304DFE">
            <w:pPr>
              <w:pStyle w:val="TableParagraph"/>
              <w:spacing w:after="0" w:line="240" w:lineRule="auto"/>
              <w:ind w:left="0" w:right="95"/>
              <w:jc w:val="left"/>
              <w:rPr>
                <w:rFonts w:ascii="Arial" w:hAnsi="Arial" w:cs="Arial"/>
                <w:color w:val="000000" w:themeColor="text1"/>
                <w:sz w:val="20"/>
                <w:szCs w:val="20"/>
              </w:rPr>
            </w:pPr>
            <w:r w:rsidRPr="00304DFE">
              <w:rPr>
                <w:rFonts w:ascii="Arial" w:hAnsi="Arial" w:cs="Arial"/>
                <w:color w:val="000000" w:themeColor="text1"/>
                <w:spacing w:val="-2"/>
                <w:sz w:val="20"/>
                <w:szCs w:val="20"/>
              </w:rPr>
              <w:t>1,416</w:t>
            </w:r>
          </w:p>
        </w:tc>
        <w:tc>
          <w:tcPr>
            <w:tcW w:w="1702" w:type="dxa"/>
            <w:shd w:val="clear" w:color="auto" w:fill="auto"/>
          </w:tcPr>
          <w:p w:rsidR="00CA4862" w:rsidRPr="00304DFE" w:rsidRDefault="00CA4862" w:rsidP="00304DFE">
            <w:pPr>
              <w:pStyle w:val="TableParagraph"/>
              <w:spacing w:after="0" w:line="240" w:lineRule="auto"/>
              <w:ind w:left="0" w:right="95"/>
              <w:jc w:val="left"/>
              <w:rPr>
                <w:rFonts w:ascii="Arial" w:hAnsi="Arial" w:cs="Arial"/>
                <w:color w:val="000000" w:themeColor="text1"/>
                <w:sz w:val="20"/>
                <w:szCs w:val="20"/>
              </w:rPr>
            </w:pPr>
            <w:r w:rsidRPr="00304DFE">
              <w:rPr>
                <w:rFonts w:ascii="Arial" w:hAnsi="Arial" w:cs="Arial"/>
                <w:color w:val="000000" w:themeColor="text1"/>
                <w:spacing w:val="-2"/>
                <w:sz w:val="20"/>
                <w:szCs w:val="20"/>
              </w:rPr>
              <w:t>1,019</w:t>
            </w:r>
          </w:p>
        </w:tc>
        <w:tc>
          <w:tcPr>
            <w:tcW w:w="1558" w:type="dxa"/>
            <w:shd w:val="clear" w:color="auto" w:fill="auto"/>
          </w:tcPr>
          <w:p w:rsidR="00CA4862" w:rsidRPr="00304DFE" w:rsidRDefault="00CA4862" w:rsidP="00304DFE">
            <w:pPr>
              <w:pStyle w:val="TableParagraph"/>
              <w:spacing w:after="0" w:line="240" w:lineRule="auto"/>
              <w:ind w:left="0" w:right="93"/>
              <w:jc w:val="left"/>
              <w:rPr>
                <w:rFonts w:ascii="Arial" w:hAnsi="Arial" w:cs="Arial"/>
                <w:color w:val="000000" w:themeColor="text1"/>
                <w:sz w:val="20"/>
                <w:szCs w:val="20"/>
              </w:rPr>
            </w:pPr>
            <w:r w:rsidRPr="00304DFE">
              <w:rPr>
                <w:rFonts w:ascii="Arial" w:hAnsi="Arial" w:cs="Arial"/>
                <w:color w:val="000000" w:themeColor="text1"/>
                <w:spacing w:val="-2"/>
                <w:sz w:val="20"/>
                <w:szCs w:val="20"/>
              </w:rPr>
              <w:t>1,363</w:t>
            </w:r>
          </w:p>
        </w:tc>
        <w:tc>
          <w:tcPr>
            <w:tcW w:w="1418" w:type="dxa"/>
            <w:shd w:val="clear" w:color="auto" w:fill="auto"/>
          </w:tcPr>
          <w:p w:rsidR="00CA4862" w:rsidRPr="00304DFE" w:rsidRDefault="00CA4862" w:rsidP="00304DFE">
            <w:pPr>
              <w:pStyle w:val="TableParagraph"/>
              <w:spacing w:after="0" w:line="240" w:lineRule="auto"/>
              <w:ind w:left="0" w:right="95"/>
              <w:jc w:val="left"/>
              <w:rPr>
                <w:rFonts w:ascii="Arial" w:hAnsi="Arial" w:cs="Arial"/>
                <w:color w:val="000000" w:themeColor="text1"/>
                <w:sz w:val="20"/>
                <w:szCs w:val="20"/>
              </w:rPr>
            </w:pPr>
            <w:r w:rsidRPr="00304DFE">
              <w:rPr>
                <w:rFonts w:ascii="Arial" w:hAnsi="Arial" w:cs="Arial"/>
                <w:color w:val="000000" w:themeColor="text1"/>
                <w:spacing w:val="-2"/>
                <w:sz w:val="20"/>
                <w:szCs w:val="20"/>
              </w:rPr>
              <w:t>1,363</w:t>
            </w:r>
          </w:p>
        </w:tc>
      </w:tr>
      <w:tr w:rsidR="00CA4862" w:rsidRPr="00304DFE" w:rsidTr="00CA4862">
        <w:trPr>
          <w:trHeight w:val="299"/>
        </w:trPr>
        <w:tc>
          <w:tcPr>
            <w:tcW w:w="3347" w:type="dxa"/>
            <w:shd w:val="clear" w:color="auto" w:fill="auto"/>
          </w:tcPr>
          <w:p w:rsidR="00CA4862" w:rsidRPr="00304DFE" w:rsidRDefault="00CA4862" w:rsidP="00304DFE">
            <w:pPr>
              <w:pStyle w:val="TableParagraph"/>
              <w:spacing w:after="0" w:line="240" w:lineRule="auto"/>
              <w:ind w:left="108"/>
              <w:jc w:val="left"/>
              <w:rPr>
                <w:rFonts w:ascii="Arial" w:hAnsi="Arial" w:cs="Arial"/>
                <w:b/>
                <w:color w:val="000000" w:themeColor="text1"/>
                <w:sz w:val="20"/>
                <w:szCs w:val="20"/>
              </w:rPr>
            </w:pPr>
            <w:r w:rsidRPr="00304DFE">
              <w:rPr>
                <w:rFonts w:ascii="Arial" w:hAnsi="Arial" w:cs="Arial"/>
                <w:b/>
                <w:color w:val="000000" w:themeColor="text1"/>
                <w:sz w:val="20"/>
                <w:szCs w:val="20"/>
              </w:rPr>
              <w:t>Transfers</w:t>
            </w:r>
            <w:r w:rsidRPr="00304DFE">
              <w:rPr>
                <w:rFonts w:ascii="Arial" w:hAnsi="Arial" w:cs="Arial"/>
                <w:b/>
                <w:color w:val="000000" w:themeColor="text1"/>
                <w:spacing w:val="-2"/>
                <w:sz w:val="20"/>
                <w:szCs w:val="20"/>
              </w:rPr>
              <w:t>received</w:t>
            </w:r>
          </w:p>
        </w:tc>
        <w:tc>
          <w:tcPr>
            <w:tcW w:w="1474" w:type="dxa"/>
            <w:shd w:val="clear" w:color="auto" w:fill="auto"/>
          </w:tcPr>
          <w:p w:rsidR="00CA4862" w:rsidRPr="00304DFE" w:rsidRDefault="00CA4862" w:rsidP="00304DFE">
            <w:pPr>
              <w:pStyle w:val="TableParagraph"/>
              <w:spacing w:after="0" w:line="240" w:lineRule="auto"/>
              <w:ind w:left="0" w:right="96"/>
              <w:jc w:val="left"/>
              <w:rPr>
                <w:rFonts w:ascii="Arial" w:hAnsi="Arial" w:cs="Arial"/>
                <w:b/>
                <w:color w:val="000000" w:themeColor="text1"/>
                <w:sz w:val="20"/>
                <w:szCs w:val="20"/>
              </w:rPr>
            </w:pPr>
            <w:r w:rsidRPr="00304DFE">
              <w:rPr>
                <w:rFonts w:ascii="Arial" w:hAnsi="Arial" w:cs="Arial"/>
                <w:b/>
                <w:color w:val="000000" w:themeColor="text1"/>
                <w:spacing w:val="-2"/>
                <w:sz w:val="20"/>
                <w:szCs w:val="20"/>
              </w:rPr>
              <w:t>33,078</w:t>
            </w:r>
          </w:p>
        </w:tc>
        <w:tc>
          <w:tcPr>
            <w:tcW w:w="1702" w:type="dxa"/>
            <w:shd w:val="clear" w:color="auto" w:fill="auto"/>
          </w:tcPr>
          <w:p w:rsidR="00CA4862" w:rsidRPr="00304DFE" w:rsidRDefault="00CA4862" w:rsidP="00304DFE">
            <w:pPr>
              <w:pStyle w:val="TableParagraph"/>
              <w:spacing w:after="0" w:line="240" w:lineRule="auto"/>
              <w:ind w:left="0" w:right="96"/>
              <w:jc w:val="left"/>
              <w:rPr>
                <w:rFonts w:ascii="Arial" w:hAnsi="Arial" w:cs="Arial"/>
                <w:b/>
                <w:color w:val="000000" w:themeColor="text1"/>
                <w:sz w:val="20"/>
                <w:szCs w:val="20"/>
              </w:rPr>
            </w:pPr>
            <w:r w:rsidRPr="00304DFE">
              <w:rPr>
                <w:rFonts w:ascii="Arial" w:hAnsi="Arial" w:cs="Arial"/>
                <w:b/>
                <w:color w:val="000000" w:themeColor="text1"/>
                <w:spacing w:val="-2"/>
                <w:sz w:val="20"/>
                <w:szCs w:val="20"/>
              </w:rPr>
              <w:t>33,951</w:t>
            </w:r>
          </w:p>
        </w:tc>
        <w:tc>
          <w:tcPr>
            <w:tcW w:w="1558" w:type="dxa"/>
            <w:shd w:val="clear" w:color="auto" w:fill="auto"/>
          </w:tcPr>
          <w:p w:rsidR="00CA4862" w:rsidRPr="00304DFE" w:rsidRDefault="00CA4862" w:rsidP="00304DFE">
            <w:pPr>
              <w:pStyle w:val="TableParagraph"/>
              <w:spacing w:after="0" w:line="240" w:lineRule="auto"/>
              <w:ind w:left="0" w:right="94"/>
              <w:jc w:val="left"/>
              <w:rPr>
                <w:rFonts w:ascii="Arial" w:hAnsi="Arial" w:cs="Arial"/>
                <w:b/>
                <w:color w:val="000000" w:themeColor="text1"/>
                <w:sz w:val="20"/>
                <w:szCs w:val="20"/>
              </w:rPr>
            </w:pPr>
            <w:r w:rsidRPr="00304DFE">
              <w:rPr>
                <w:rFonts w:ascii="Arial" w:hAnsi="Arial" w:cs="Arial"/>
                <w:b/>
                <w:color w:val="000000" w:themeColor="text1"/>
                <w:spacing w:val="-2"/>
                <w:sz w:val="20"/>
                <w:szCs w:val="20"/>
              </w:rPr>
              <w:t>34,082</w:t>
            </w:r>
          </w:p>
        </w:tc>
        <w:tc>
          <w:tcPr>
            <w:tcW w:w="1418" w:type="dxa"/>
            <w:shd w:val="clear" w:color="auto" w:fill="auto"/>
          </w:tcPr>
          <w:p w:rsidR="00CA4862" w:rsidRPr="00304DFE" w:rsidRDefault="00CA4862" w:rsidP="00304DFE">
            <w:pPr>
              <w:pStyle w:val="TableParagraph"/>
              <w:spacing w:after="0" w:line="240" w:lineRule="auto"/>
              <w:ind w:left="0" w:right="95"/>
              <w:jc w:val="left"/>
              <w:rPr>
                <w:rFonts w:ascii="Arial" w:hAnsi="Arial" w:cs="Arial"/>
                <w:b/>
                <w:color w:val="000000" w:themeColor="text1"/>
                <w:sz w:val="20"/>
                <w:szCs w:val="20"/>
              </w:rPr>
            </w:pPr>
            <w:r w:rsidRPr="00304DFE">
              <w:rPr>
                <w:rFonts w:ascii="Arial" w:hAnsi="Arial" w:cs="Arial"/>
                <w:b/>
                <w:color w:val="000000" w:themeColor="text1"/>
                <w:spacing w:val="-2"/>
                <w:sz w:val="20"/>
                <w:szCs w:val="20"/>
              </w:rPr>
              <w:t>35,613</w:t>
            </w:r>
          </w:p>
        </w:tc>
      </w:tr>
      <w:tr w:rsidR="00CA4862" w:rsidRPr="00304DFE" w:rsidTr="00CA4862">
        <w:trPr>
          <w:trHeight w:val="299"/>
        </w:trPr>
        <w:tc>
          <w:tcPr>
            <w:tcW w:w="3347" w:type="dxa"/>
            <w:shd w:val="clear" w:color="auto" w:fill="auto"/>
          </w:tcPr>
          <w:p w:rsidR="00CA4862" w:rsidRPr="00304DFE" w:rsidRDefault="00CA4862" w:rsidP="00304DFE">
            <w:pPr>
              <w:pStyle w:val="TableParagraph"/>
              <w:spacing w:after="0" w:line="240" w:lineRule="auto"/>
              <w:ind w:left="108"/>
              <w:jc w:val="left"/>
              <w:rPr>
                <w:rFonts w:ascii="Arial" w:hAnsi="Arial" w:cs="Arial"/>
                <w:b/>
                <w:color w:val="000000" w:themeColor="text1"/>
                <w:sz w:val="20"/>
                <w:szCs w:val="20"/>
              </w:rPr>
            </w:pPr>
            <w:r w:rsidRPr="00304DFE">
              <w:rPr>
                <w:rFonts w:ascii="Arial" w:hAnsi="Arial" w:cs="Arial"/>
                <w:b/>
                <w:color w:val="000000" w:themeColor="text1"/>
                <w:sz w:val="20"/>
                <w:szCs w:val="20"/>
              </w:rPr>
              <w:t>Total</w:t>
            </w:r>
            <w:r w:rsidRPr="00304DFE">
              <w:rPr>
                <w:rFonts w:ascii="Arial" w:hAnsi="Arial" w:cs="Arial"/>
                <w:b/>
                <w:color w:val="000000" w:themeColor="text1"/>
                <w:spacing w:val="-2"/>
                <w:sz w:val="20"/>
                <w:szCs w:val="20"/>
              </w:rPr>
              <w:t>revenue</w:t>
            </w:r>
          </w:p>
        </w:tc>
        <w:tc>
          <w:tcPr>
            <w:tcW w:w="1474" w:type="dxa"/>
            <w:shd w:val="clear" w:color="auto" w:fill="auto"/>
          </w:tcPr>
          <w:p w:rsidR="00CA4862" w:rsidRPr="00304DFE" w:rsidRDefault="00CA4862" w:rsidP="00304DFE">
            <w:pPr>
              <w:pStyle w:val="TableParagraph"/>
              <w:spacing w:after="0" w:line="240" w:lineRule="auto"/>
              <w:ind w:left="0" w:right="96"/>
              <w:jc w:val="left"/>
              <w:rPr>
                <w:rFonts w:ascii="Arial" w:hAnsi="Arial" w:cs="Arial"/>
                <w:b/>
                <w:color w:val="000000" w:themeColor="text1"/>
                <w:sz w:val="20"/>
                <w:szCs w:val="20"/>
              </w:rPr>
            </w:pPr>
            <w:r w:rsidRPr="00304DFE">
              <w:rPr>
                <w:rFonts w:ascii="Arial" w:hAnsi="Arial" w:cs="Arial"/>
                <w:b/>
                <w:color w:val="000000" w:themeColor="text1"/>
                <w:spacing w:val="-2"/>
                <w:sz w:val="20"/>
                <w:szCs w:val="20"/>
              </w:rPr>
              <w:t>37,648</w:t>
            </w:r>
          </w:p>
        </w:tc>
        <w:tc>
          <w:tcPr>
            <w:tcW w:w="1702" w:type="dxa"/>
            <w:shd w:val="clear" w:color="auto" w:fill="auto"/>
          </w:tcPr>
          <w:p w:rsidR="00CA4862" w:rsidRPr="00304DFE" w:rsidRDefault="00CA4862" w:rsidP="00304DFE">
            <w:pPr>
              <w:pStyle w:val="TableParagraph"/>
              <w:spacing w:after="0" w:line="240" w:lineRule="auto"/>
              <w:ind w:left="0" w:right="96"/>
              <w:jc w:val="left"/>
              <w:rPr>
                <w:rFonts w:ascii="Arial" w:hAnsi="Arial" w:cs="Arial"/>
                <w:b/>
                <w:color w:val="000000" w:themeColor="text1"/>
                <w:sz w:val="20"/>
                <w:szCs w:val="20"/>
              </w:rPr>
            </w:pPr>
            <w:r w:rsidRPr="00304DFE">
              <w:rPr>
                <w:rFonts w:ascii="Arial" w:hAnsi="Arial" w:cs="Arial"/>
                <w:b/>
                <w:color w:val="000000" w:themeColor="text1"/>
                <w:spacing w:val="-2"/>
                <w:sz w:val="20"/>
                <w:szCs w:val="20"/>
              </w:rPr>
              <w:t>36,771</w:t>
            </w:r>
          </w:p>
        </w:tc>
        <w:tc>
          <w:tcPr>
            <w:tcW w:w="1558" w:type="dxa"/>
            <w:shd w:val="clear" w:color="auto" w:fill="auto"/>
          </w:tcPr>
          <w:p w:rsidR="00CA4862" w:rsidRPr="00304DFE" w:rsidRDefault="00CA4862" w:rsidP="00304DFE">
            <w:pPr>
              <w:pStyle w:val="TableParagraph"/>
              <w:spacing w:after="0" w:line="240" w:lineRule="auto"/>
              <w:ind w:left="0" w:right="94"/>
              <w:jc w:val="left"/>
              <w:rPr>
                <w:rFonts w:ascii="Arial" w:hAnsi="Arial" w:cs="Arial"/>
                <w:b/>
                <w:color w:val="000000" w:themeColor="text1"/>
                <w:sz w:val="20"/>
                <w:szCs w:val="20"/>
              </w:rPr>
            </w:pPr>
            <w:r w:rsidRPr="00304DFE">
              <w:rPr>
                <w:rFonts w:ascii="Arial" w:hAnsi="Arial" w:cs="Arial"/>
                <w:b/>
                <w:color w:val="000000" w:themeColor="text1"/>
                <w:spacing w:val="-2"/>
                <w:sz w:val="20"/>
                <w:szCs w:val="20"/>
              </w:rPr>
              <w:t>37,246</w:t>
            </w:r>
          </w:p>
        </w:tc>
        <w:tc>
          <w:tcPr>
            <w:tcW w:w="1418" w:type="dxa"/>
            <w:shd w:val="clear" w:color="auto" w:fill="auto"/>
          </w:tcPr>
          <w:p w:rsidR="00CA4862" w:rsidRPr="00304DFE" w:rsidRDefault="00CA4862" w:rsidP="00304DFE">
            <w:pPr>
              <w:pStyle w:val="TableParagraph"/>
              <w:spacing w:after="0" w:line="240" w:lineRule="auto"/>
              <w:ind w:left="0" w:right="95"/>
              <w:jc w:val="left"/>
              <w:rPr>
                <w:rFonts w:ascii="Arial" w:hAnsi="Arial" w:cs="Arial"/>
                <w:b/>
                <w:color w:val="000000" w:themeColor="text1"/>
                <w:sz w:val="20"/>
                <w:szCs w:val="20"/>
              </w:rPr>
            </w:pPr>
            <w:r w:rsidRPr="00304DFE">
              <w:rPr>
                <w:rFonts w:ascii="Arial" w:hAnsi="Arial" w:cs="Arial"/>
                <w:b/>
                <w:color w:val="000000" w:themeColor="text1"/>
                <w:spacing w:val="-2"/>
                <w:sz w:val="20"/>
                <w:szCs w:val="20"/>
              </w:rPr>
              <w:t>39,062</w:t>
            </w:r>
          </w:p>
        </w:tc>
      </w:tr>
      <w:tr w:rsidR="00CA4862" w:rsidRPr="00304DFE" w:rsidTr="00CA4862">
        <w:trPr>
          <w:trHeight w:val="299"/>
        </w:trPr>
        <w:tc>
          <w:tcPr>
            <w:tcW w:w="3347" w:type="dxa"/>
            <w:shd w:val="clear" w:color="auto" w:fill="auto"/>
          </w:tcPr>
          <w:p w:rsidR="00CA4862" w:rsidRPr="00304DFE" w:rsidRDefault="00CA4862" w:rsidP="00304DFE">
            <w:pPr>
              <w:pStyle w:val="TableParagraph"/>
              <w:spacing w:after="0" w:line="240" w:lineRule="auto"/>
              <w:ind w:left="108"/>
              <w:jc w:val="left"/>
              <w:rPr>
                <w:rFonts w:ascii="Arial" w:hAnsi="Arial" w:cs="Arial"/>
                <w:b/>
                <w:color w:val="000000" w:themeColor="text1"/>
                <w:sz w:val="20"/>
                <w:szCs w:val="20"/>
              </w:rPr>
            </w:pPr>
            <w:r w:rsidRPr="00304DFE">
              <w:rPr>
                <w:rFonts w:ascii="Arial" w:hAnsi="Arial" w:cs="Arial"/>
                <w:b/>
                <w:color w:val="000000" w:themeColor="text1"/>
                <w:spacing w:val="-2"/>
                <w:sz w:val="20"/>
                <w:szCs w:val="20"/>
              </w:rPr>
              <w:t>Expenses</w:t>
            </w:r>
          </w:p>
        </w:tc>
        <w:tc>
          <w:tcPr>
            <w:tcW w:w="1474" w:type="dxa"/>
            <w:shd w:val="clear" w:color="auto" w:fill="auto"/>
          </w:tcPr>
          <w:p w:rsidR="00CA4862" w:rsidRPr="00304DFE" w:rsidRDefault="00CA4862" w:rsidP="00304DFE">
            <w:pPr>
              <w:pStyle w:val="TableParagraph"/>
              <w:spacing w:after="0" w:line="240" w:lineRule="auto"/>
              <w:ind w:left="0"/>
              <w:jc w:val="left"/>
              <w:rPr>
                <w:rFonts w:ascii="Arial" w:hAnsi="Arial" w:cs="Arial"/>
                <w:color w:val="000000" w:themeColor="text1"/>
                <w:sz w:val="20"/>
                <w:szCs w:val="20"/>
              </w:rPr>
            </w:pPr>
          </w:p>
        </w:tc>
        <w:tc>
          <w:tcPr>
            <w:tcW w:w="1702" w:type="dxa"/>
            <w:shd w:val="clear" w:color="auto" w:fill="auto"/>
          </w:tcPr>
          <w:p w:rsidR="00CA4862" w:rsidRPr="00304DFE" w:rsidRDefault="00CA4862" w:rsidP="00304DFE">
            <w:pPr>
              <w:pStyle w:val="TableParagraph"/>
              <w:spacing w:after="0" w:line="240" w:lineRule="auto"/>
              <w:ind w:left="0"/>
              <w:jc w:val="left"/>
              <w:rPr>
                <w:rFonts w:ascii="Arial" w:hAnsi="Arial" w:cs="Arial"/>
                <w:color w:val="000000" w:themeColor="text1"/>
                <w:sz w:val="20"/>
                <w:szCs w:val="20"/>
              </w:rPr>
            </w:pPr>
          </w:p>
        </w:tc>
        <w:tc>
          <w:tcPr>
            <w:tcW w:w="1558" w:type="dxa"/>
            <w:shd w:val="clear" w:color="auto" w:fill="auto"/>
          </w:tcPr>
          <w:p w:rsidR="00CA4862" w:rsidRPr="00304DFE" w:rsidRDefault="00CA4862" w:rsidP="00304DFE">
            <w:pPr>
              <w:pStyle w:val="TableParagraph"/>
              <w:spacing w:after="0" w:line="240" w:lineRule="auto"/>
              <w:ind w:left="0"/>
              <w:jc w:val="left"/>
              <w:rPr>
                <w:rFonts w:ascii="Arial" w:hAnsi="Arial" w:cs="Arial"/>
                <w:color w:val="000000" w:themeColor="text1"/>
                <w:sz w:val="20"/>
                <w:szCs w:val="20"/>
              </w:rPr>
            </w:pPr>
          </w:p>
        </w:tc>
        <w:tc>
          <w:tcPr>
            <w:tcW w:w="1418" w:type="dxa"/>
            <w:shd w:val="clear" w:color="auto" w:fill="auto"/>
          </w:tcPr>
          <w:p w:rsidR="00CA4862" w:rsidRPr="00304DFE" w:rsidRDefault="00CA4862" w:rsidP="00304DFE">
            <w:pPr>
              <w:pStyle w:val="TableParagraph"/>
              <w:spacing w:after="0" w:line="240" w:lineRule="auto"/>
              <w:ind w:left="0"/>
              <w:jc w:val="left"/>
              <w:rPr>
                <w:rFonts w:ascii="Arial" w:hAnsi="Arial" w:cs="Arial"/>
                <w:color w:val="000000" w:themeColor="text1"/>
                <w:sz w:val="20"/>
                <w:szCs w:val="20"/>
              </w:rPr>
            </w:pPr>
          </w:p>
        </w:tc>
      </w:tr>
      <w:tr w:rsidR="00CA4862" w:rsidRPr="00304DFE" w:rsidTr="00CA4862">
        <w:trPr>
          <w:trHeight w:val="299"/>
        </w:trPr>
        <w:tc>
          <w:tcPr>
            <w:tcW w:w="3347" w:type="dxa"/>
            <w:shd w:val="clear" w:color="auto" w:fill="auto"/>
          </w:tcPr>
          <w:p w:rsidR="00CA4862" w:rsidRPr="00304DFE" w:rsidRDefault="00CA4862" w:rsidP="00304DFE">
            <w:pPr>
              <w:pStyle w:val="TableParagraph"/>
              <w:spacing w:after="0" w:line="240" w:lineRule="auto"/>
              <w:ind w:left="108"/>
              <w:jc w:val="left"/>
              <w:rPr>
                <w:rFonts w:ascii="Arial" w:hAnsi="Arial" w:cs="Arial"/>
                <w:b/>
                <w:color w:val="000000" w:themeColor="text1"/>
                <w:sz w:val="20"/>
                <w:szCs w:val="20"/>
              </w:rPr>
            </w:pPr>
            <w:r w:rsidRPr="00304DFE">
              <w:rPr>
                <w:rFonts w:ascii="Arial" w:hAnsi="Arial" w:cs="Arial"/>
                <w:b/>
                <w:color w:val="000000" w:themeColor="text1"/>
                <w:sz w:val="20"/>
                <w:szCs w:val="20"/>
              </w:rPr>
              <w:t>Current</w:t>
            </w:r>
            <w:r w:rsidRPr="00304DFE">
              <w:rPr>
                <w:rFonts w:ascii="Arial" w:hAnsi="Arial" w:cs="Arial"/>
                <w:b/>
                <w:color w:val="000000" w:themeColor="text1"/>
                <w:spacing w:val="-2"/>
                <w:sz w:val="20"/>
                <w:szCs w:val="20"/>
              </w:rPr>
              <w:t>Expenses</w:t>
            </w:r>
          </w:p>
        </w:tc>
        <w:tc>
          <w:tcPr>
            <w:tcW w:w="1474" w:type="dxa"/>
            <w:shd w:val="clear" w:color="auto" w:fill="auto"/>
          </w:tcPr>
          <w:p w:rsidR="00CA4862" w:rsidRPr="00304DFE" w:rsidRDefault="00CA4862" w:rsidP="00304DFE">
            <w:pPr>
              <w:pStyle w:val="TableParagraph"/>
              <w:spacing w:after="0" w:line="240" w:lineRule="auto"/>
              <w:ind w:left="0" w:right="96"/>
              <w:jc w:val="left"/>
              <w:rPr>
                <w:rFonts w:ascii="Arial" w:hAnsi="Arial" w:cs="Arial"/>
                <w:b/>
                <w:color w:val="000000" w:themeColor="text1"/>
                <w:sz w:val="20"/>
                <w:szCs w:val="20"/>
              </w:rPr>
            </w:pPr>
            <w:r w:rsidRPr="00304DFE">
              <w:rPr>
                <w:rFonts w:ascii="Arial" w:hAnsi="Arial" w:cs="Arial"/>
                <w:b/>
                <w:color w:val="000000" w:themeColor="text1"/>
                <w:spacing w:val="-2"/>
                <w:sz w:val="20"/>
                <w:szCs w:val="20"/>
              </w:rPr>
              <w:t>37,648</w:t>
            </w:r>
          </w:p>
        </w:tc>
        <w:tc>
          <w:tcPr>
            <w:tcW w:w="1702" w:type="dxa"/>
            <w:shd w:val="clear" w:color="auto" w:fill="auto"/>
          </w:tcPr>
          <w:p w:rsidR="00CA4862" w:rsidRPr="00304DFE" w:rsidRDefault="00CA4862" w:rsidP="00304DFE">
            <w:pPr>
              <w:pStyle w:val="TableParagraph"/>
              <w:spacing w:after="0" w:line="240" w:lineRule="auto"/>
              <w:ind w:left="0" w:right="96"/>
              <w:jc w:val="left"/>
              <w:rPr>
                <w:rFonts w:ascii="Arial" w:hAnsi="Arial" w:cs="Arial"/>
                <w:b/>
                <w:color w:val="000000" w:themeColor="text1"/>
                <w:sz w:val="20"/>
                <w:szCs w:val="20"/>
              </w:rPr>
            </w:pPr>
            <w:r w:rsidRPr="00304DFE">
              <w:rPr>
                <w:rFonts w:ascii="Arial" w:hAnsi="Arial" w:cs="Arial"/>
                <w:b/>
                <w:color w:val="000000" w:themeColor="text1"/>
                <w:spacing w:val="-2"/>
                <w:sz w:val="20"/>
                <w:szCs w:val="20"/>
              </w:rPr>
              <w:t>36,771</w:t>
            </w:r>
          </w:p>
        </w:tc>
        <w:tc>
          <w:tcPr>
            <w:tcW w:w="1558" w:type="dxa"/>
            <w:shd w:val="clear" w:color="auto" w:fill="auto"/>
          </w:tcPr>
          <w:p w:rsidR="00CA4862" w:rsidRPr="00304DFE" w:rsidRDefault="00CA4862" w:rsidP="00304DFE">
            <w:pPr>
              <w:pStyle w:val="TableParagraph"/>
              <w:spacing w:after="0" w:line="240" w:lineRule="auto"/>
              <w:ind w:left="0" w:right="94"/>
              <w:jc w:val="left"/>
              <w:rPr>
                <w:rFonts w:ascii="Arial" w:hAnsi="Arial" w:cs="Arial"/>
                <w:b/>
                <w:color w:val="000000" w:themeColor="text1"/>
                <w:sz w:val="20"/>
                <w:szCs w:val="20"/>
              </w:rPr>
            </w:pPr>
            <w:r w:rsidRPr="00304DFE">
              <w:rPr>
                <w:rFonts w:ascii="Arial" w:hAnsi="Arial" w:cs="Arial"/>
                <w:b/>
                <w:color w:val="000000" w:themeColor="text1"/>
                <w:spacing w:val="-2"/>
                <w:sz w:val="20"/>
                <w:szCs w:val="20"/>
              </w:rPr>
              <w:t>37,246</w:t>
            </w:r>
          </w:p>
        </w:tc>
        <w:tc>
          <w:tcPr>
            <w:tcW w:w="1418" w:type="dxa"/>
            <w:shd w:val="clear" w:color="auto" w:fill="auto"/>
          </w:tcPr>
          <w:p w:rsidR="00CA4862" w:rsidRPr="00304DFE" w:rsidRDefault="00CA4862" w:rsidP="00304DFE">
            <w:pPr>
              <w:pStyle w:val="TableParagraph"/>
              <w:spacing w:after="0" w:line="240" w:lineRule="auto"/>
              <w:ind w:left="0" w:right="95"/>
              <w:jc w:val="left"/>
              <w:rPr>
                <w:rFonts w:ascii="Arial" w:hAnsi="Arial" w:cs="Arial"/>
                <w:b/>
                <w:color w:val="000000" w:themeColor="text1"/>
                <w:sz w:val="20"/>
                <w:szCs w:val="20"/>
              </w:rPr>
            </w:pPr>
            <w:r w:rsidRPr="00304DFE">
              <w:rPr>
                <w:rFonts w:ascii="Arial" w:hAnsi="Arial" w:cs="Arial"/>
                <w:b/>
                <w:color w:val="000000" w:themeColor="text1"/>
                <w:spacing w:val="-2"/>
                <w:sz w:val="20"/>
                <w:szCs w:val="20"/>
              </w:rPr>
              <w:t>39,062</w:t>
            </w:r>
          </w:p>
        </w:tc>
      </w:tr>
      <w:tr w:rsidR="00CA4862" w:rsidRPr="00304DFE" w:rsidTr="00CA4862">
        <w:trPr>
          <w:trHeight w:val="299"/>
        </w:trPr>
        <w:tc>
          <w:tcPr>
            <w:tcW w:w="3347" w:type="dxa"/>
            <w:shd w:val="clear" w:color="auto" w:fill="auto"/>
          </w:tcPr>
          <w:p w:rsidR="00CA4862" w:rsidRPr="00304DFE" w:rsidRDefault="00CA4862" w:rsidP="00304DFE">
            <w:pPr>
              <w:pStyle w:val="TableParagraph"/>
              <w:spacing w:after="0" w:line="240" w:lineRule="auto"/>
              <w:ind w:left="108"/>
              <w:jc w:val="left"/>
              <w:rPr>
                <w:rFonts w:ascii="Arial" w:hAnsi="Arial" w:cs="Arial"/>
                <w:color w:val="000000" w:themeColor="text1"/>
                <w:sz w:val="20"/>
                <w:szCs w:val="20"/>
              </w:rPr>
            </w:pPr>
            <w:r w:rsidRPr="00304DFE">
              <w:rPr>
                <w:rFonts w:ascii="Arial" w:hAnsi="Arial" w:cs="Arial"/>
                <w:color w:val="000000" w:themeColor="text1"/>
                <w:sz w:val="20"/>
                <w:szCs w:val="20"/>
              </w:rPr>
              <w:t>1.Compensationof</w:t>
            </w:r>
            <w:r w:rsidRPr="00304DFE">
              <w:rPr>
                <w:rFonts w:ascii="Arial" w:hAnsi="Arial" w:cs="Arial"/>
                <w:color w:val="000000" w:themeColor="text1"/>
                <w:spacing w:val="-2"/>
                <w:sz w:val="20"/>
                <w:szCs w:val="20"/>
              </w:rPr>
              <w:t>employees</w:t>
            </w:r>
          </w:p>
        </w:tc>
        <w:tc>
          <w:tcPr>
            <w:tcW w:w="1474" w:type="dxa"/>
            <w:shd w:val="clear" w:color="auto" w:fill="auto"/>
          </w:tcPr>
          <w:p w:rsidR="00CA4862" w:rsidRPr="00304DFE" w:rsidRDefault="00CA4862" w:rsidP="00304DFE">
            <w:pPr>
              <w:pStyle w:val="TableParagraph"/>
              <w:spacing w:after="0" w:line="240" w:lineRule="auto"/>
              <w:ind w:left="0" w:right="95"/>
              <w:jc w:val="left"/>
              <w:rPr>
                <w:rFonts w:ascii="Arial" w:hAnsi="Arial" w:cs="Arial"/>
                <w:color w:val="000000" w:themeColor="text1"/>
                <w:sz w:val="20"/>
                <w:szCs w:val="20"/>
              </w:rPr>
            </w:pPr>
            <w:r w:rsidRPr="00304DFE">
              <w:rPr>
                <w:rFonts w:ascii="Arial" w:hAnsi="Arial" w:cs="Arial"/>
                <w:color w:val="000000" w:themeColor="text1"/>
                <w:spacing w:val="-2"/>
                <w:sz w:val="20"/>
                <w:szCs w:val="20"/>
              </w:rPr>
              <w:t>23,010</w:t>
            </w:r>
          </w:p>
        </w:tc>
        <w:tc>
          <w:tcPr>
            <w:tcW w:w="1702" w:type="dxa"/>
            <w:shd w:val="clear" w:color="auto" w:fill="auto"/>
          </w:tcPr>
          <w:p w:rsidR="00CA4862" w:rsidRPr="00304DFE" w:rsidRDefault="00CA4862" w:rsidP="00304DFE">
            <w:pPr>
              <w:pStyle w:val="TableParagraph"/>
              <w:spacing w:after="0" w:line="240" w:lineRule="auto"/>
              <w:ind w:left="0" w:right="96"/>
              <w:jc w:val="left"/>
              <w:rPr>
                <w:rFonts w:ascii="Arial" w:hAnsi="Arial" w:cs="Arial"/>
                <w:color w:val="000000" w:themeColor="text1"/>
                <w:sz w:val="20"/>
                <w:szCs w:val="20"/>
              </w:rPr>
            </w:pPr>
            <w:r w:rsidRPr="00304DFE">
              <w:rPr>
                <w:rFonts w:ascii="Arial" w:hAnsi="Arial" w:cs="Arial"/>
                <w:color w:val="000000" w:themeColor="text1"/>
                <w:spacing w:val="-2"/>
                <w:sz w:val="20"/>
                <w:szCs w:val="20"/>
              </w:rPr>
              <w:t>25,025</w:t>
            </w:r>
          </w:p>
        </w:tc>
        <w:tc>
          <w:tcPr>
            <w:tcW w:w="1558" w:type="dxa"/>
            <w:shd w:val="clear" w:color="auto" w:fill="auto"/>
          </w:tcPr>
          <w:p w:rsidR="00CA4862" w:rsidRPr="00304DFE" w:rsidRDefault="00CA4862" w:rsidP="00304DFE">
            <w:pPr>
              <w:pStyle w:val="TableParagraph"/>
              <w:spacing w:after="0" w:line="240" w:lineRule="auto"/>
              <w:ind w:left="0" w:right="94"/>
              <w:jc w:val="left"/>
              <w:rPr>
                <w:rFonts w:ascii="Arial" w:hAnsi="Arial" w:cs="Arial"/>
                <w:color w:val="000000" w:themeColor="text1"/>
                <w:sz w:val="20"/>
                <w:szCs w:val="20"/>
              </w:rPr>
            </w:pPr>
            <w:r w:rsidRPr="00304DFE">
              <w:rPr>
                <w:rFonts w:ascii="Arial" w:hAnsi="Arial" w:cs="Arial"/>
                <w:color w:val="000000" w:themeColor="text1"/>
                <w:spacing w:val="-2"/>
                <w:sz w:val="20"/>
                <w:szCs w:val="20"/>
              </w:rPr>
              <w:t>25,447</w:t>
            </w:r>
          </w:p>
        </w:tc>
        <w:tc>
          <w:tcPr>
            <w:tcW w:w="1418" w:type="dxa"/>
            <w:shd w:val="clear" w:color="auto" w:fill="auto"/>
          </w:tcPr>
          <w:p w:rsidR="00CA4862" w:rsidRPr="00304DFE" w:rsidRDefault="00CA4862" w:rsidP="00304DFE">
            <w:pPr>
              <w:pStyle w:val="TableParagraph"/>
              <w:spacing w:after="0" w:line="240" w:lineRule="auto"/>
              <w:ind w:left="0" w:right="95"/>
              <w:jc w:val="left"/>
              <w:rPr>
                <w:rFonts w:ascii="Arial" w:hAnsi="Arial" w:cs="Arial"/>
                <w:color w:val="000000" w:themeColor="text1"/>
                <w:sz w:val="20"/>
                <w:szCs w:val="20"/>
              </w:rPr>
            </w:pPr>
            <w:r w:rsidRPr="00304DFE">
              <w:rPr>
                <w:rFonts w:ascii="Arial" w:hAnsi="Arial" w:cs="Arial"/>
                <w:color w:val="000000" w:themeColor="text1"/>
                <w:spacing w:val="-2"/>
                <w:sz w:val="20"/>
                <w:szCs w:val="20"/>
              </w:rPr>
              <w:t>26,555</w:t>
            </w:r>
          </w:p>
        </w:tc>
      </w:tr>
      <w:tr w:rsidR="00CA4862" w:rsidRPr="00304DFE" w:rsidTr="00CA4862">
        <w:trPr>
          <w:trHeight w:val="302"/>
        </w:trPr>
        <w:tc>
          <w:tcPr>
            <w:tcW w:w="3347" w:type="dxa"/>
            <w:shd w:val="clear" w:color="auto" w:fill="auto"/>
          </w:tcPr>
          <w:p w:rsidR="00CA4862" w:rsidRPr="00304DFE" w:rsidRDefault="00CA4862" w:rsidP="00304DFE">
            <w:pPr>
              <w:pStyle w:val="TableParagraph"/>
              <w:spacing w:after="0" w:line="240" w:lineRule="auto"/>
              <w:ind w:left="108"/>
              <w:jc w:val="left"/>
              <w:rPr>
                <w:rFonts w:ascii="Arial" w:hAnsi="Arial" w:cs="Arial"/>
                <w:color w:val="000000" w:themeColor="text1"/>
                <w:sz w:val="20"/>
                <w:szCs w:val="20"/>
              </w:rPr>
            </w:pPr>
            <w:r w:rsidRPr="00304DFE">
              <w:rPr>
                <w:rFonts w:ascii="Arial" w:hAnsi="Arial" w:cs="Arial"/>
                <w:color w:val="000000" w:themeColor="text1"/>
                <w:spacing w:val="-2"/>
                <w:sz w:val="20"/>
                <w:szCs w:val="20"/>
              </w:rPr>
              <w:t>2.Administration</w:t>
            </w:r>
          </w:p>
        </w:tc>
        <w:tc>
          <w:tcPr>
            <w:tcW w:w="1474" w:type="dxa"/>
            <w:shd w:val="clear" w:color="auto" w:fill="auto"/>
          </w:tcPr>
          <w:p w:rsidR="00CA4862" w:rsidRPr="00304DFE" w:rsidRDefault="00CA4862" w:rsidP="00304DFE">
            <w:pPr>
              <w:pStyle w:val="TableParagraph"/>
              <w:spacing w:after="0" w:line="240" w:lineRule="auto"/>
              <w:ind w:left="0" w:right="95"/>
              <w:jc w:val="left"/>
              <w:rPr>
                <w:rFonts w:ascii="Arial" w:hAnsi="Arial" w:cs="Arial"/>
                <w:color w:val="000000" w:themeColor="text1"/>
                <w:sz w:val="20"/>
                <w:szCs w:val="20"/>
              </w:rPr>
            </w:pPr>
            <w:r w:rsidRPr="00304DFE">
              <w:rPr>
                <w:rFonts w:ascii="Arial" w:hAnsi="Arial" w:cs="Arial"/>
                <w:color w:val="000000" w:themeColor="text1"/>
                <w:spacing w:val="-2"/>
                <w:sz w:val="20"/>
                <w:szCs w:val="20"/>
              </w:rPr>
              <w:t>23,010</w:t>
            </w:r>
          </w:p>
        </w:tc>
        <w:tc>
          <w:tcPr>
            <w:tcW w:w="1702" w:type="dxa"/>
            <w:shd w:val="clear" w:color="auto" w:fill="auto"/>
          </w:tcPr>
          <w:p w:rsidR="00CA4862" w:rsidRPr="00304DFE" w:rsidRDefault="00CA4862" w:rsidP="00304DFE">
            <w:pPr>
              <w:pStyle w:val="TableParagraph"/>
              <w:spacing w:after="0" w:line="240" w:lineRule="auto"/>
              <w:ind w:left="0" w:right="96"/>
              <w:jc w:val="left"/>
              <w:rPr>
                <w:rFonts w:ascii="Arial" w:hAnsi="Arial" w:cs="Arial"/>
                <w:color w:val="000000" w:themeColor="text1"/>
                <w:sz w:val="20"/>
                <w:szCs w:val="20"/>
              </w:rPr>
            </w:pPr>
            <w:r w:rsidRPr="00304DFE">
              <w:rPr>
                <w:rFonts w:ascii="Arial" w:hAnsi="Arial" w:cs="Arial"/>
                <w:color w:val="000000" w:themeColor="text1"/>
                <w:spacing w:val="-2"/>
                <w:sz w:val="20"/>
                <w:szCs w:val="20"/>
              </w:rPr>
              <w:t>12,775</w:t>
            </w:r>
          </w:p>
        </w:tc>
        <w:tc>
          <w:tcPr>
            <w:tcW w:w="1558" w:type="dxa"/>
            <w:shd w:val="clear" w:color="auto" w:fill="auto"/>
          </w:tcPr>
          <w:p w:rsidR="00CA4862" w:rsidRPr="00304DFE" w:rsidRDefault="00CA4862" w:rsidP="00304DFE">
            <w:pPr>
              <w:pStyle w:val="TableParagraph"/>
              <w:spacing w:after="0" w:line="240" w:lineRule="auto"/>
              <w:ind w:left="0" w:right="94"/>
              <w:jc w:val="left"/>
              <w:rPr>
                <w:rFonts w:ascii="Arial" w:hAnsi="Arial" w:cs="Arial"/>
                <w:color w:val="000000" w:themeColor="text1"/>
                <w:sz w:val="20"/>
                <w:szCs w:val="20"/>
              </w:rPr>
            </w:pPr>
            <w:r w:rsidRPr="00304DFE">
              <w:rPr>
                <w:rFonts w:ascii="Arial" w:hAnsi="Arial" w:cs="Arial"/>
                <w:color w:val="000000" w:themeColor="text1"/>
                <w:spacing w:val="-2"/>
                <w:sz w:val="20"/>
                <w:szCs w:val="20"/>
              </w:rPr>
              <w:t>12,673</w:t>
            </w:r>
          </w:p>
        </w:tc>
        <w:tc>
          <w:tcPr>
            <w:tcW w:w="1418" w:type="dxa"/>
            <w:shd w:val="clear" w:color="auto" w:fill="auto"/>
          </w:tcPr>
          <w:p w:rsidR="00CA4862" w:rsidRPr="00304DFE" w:rsidRDefault="00CA4862" w:rsidP="00304DFE">
            <w:pPr>
              <w:pStyle w:val="TableParagraph"/>
              <w:spacing w:after="0" w:line="240" w:lineRule="auto"/>
              <w:ind w:left="0" w:right="95"/>
              <w:jc w:val="left"/>
              <w:rPr>
                <w:rFonts w:ascii="Arial" w:hAnsi="Arial" w:cs="Arial"/>
                <w:color w:val="000000" w:themeColor="text1"/>
                <w:sz w:val="20"/>
                <w:szCs w:val="20"/>
              </w:rPr>
            </w:pPr>
            <w:r w:rsidRPr="00304DFE">
              <w:rPr>
                <w:rFonts w:ascii="Arial" w:hAnsi="Arial" w:cs="Arial"/>
                <w:color w:val="000000" w:themeColor="text1"/>
                <w:spacing w:val="-2"/>
                <w:sz w:val="20"/>
                <w:szCs w:val="20"/>
              </w:rPr>
              <w:t>13,192</w:t>
            </w:r>
          </w:p>
        </w:tc>
      </w:tr>
      <w:tr w:rsidR="00CA4862" w:rsidRPr="00304DFE" w:rsidTr="00CA4862">
        <w:trPr>
          <w:trHeight w:val="299"/>
        </w:trPr>
        <w:tc>
          <w:tcPr>
            <w:tcW w:w="3347" w:type="dxa"/>
            <w:shd w:val="clear" w:color="auto" w:fill="auto"/>
          </w:tcPr>
          <w:p w:rsidR="00CA4862" w:rsidRPr="00304DFE" w:rsidRDefault="00CA4862" w:rsidP="00304DFE">
            <w:pPr>
              <w:pStyle w:val="TableParagraph"/>
              <w:spacing w:after="0" w:line="240" w:lineRule="auto"/>
              <w:ind w:left="108"/>
              <w:jc w:val="left"/>
              <w:rPr>
                <w:rFonts w:ascii="Arial" w:hAnsi="Arial" w:cs="Arial"/>
                <w:color w:val="000000" w:themeColor="text1"/>
                <w:sz w:val="20"/>
                <w:szCs w:val="20"/>
              </w:rPr>
            </w:pPr>
            <w:r w:rsidRPr="00304DFE">
              <w:rPr>
                <w:rFonts w:ascii="Arial" w:hAnsi="Arial" w:cs="Arial"/>
                <w:color w:val="000000" w:themeColor="text1"/>
                <w:sz w:val="20"/>
                <w:szCs w:val="20"/>
              </w:rPr>
              <w:t>3.Technical</w:t>
            </w:r>
            <w:r w:rsidRPr="00304DFE">
              <w:rPr>
                <w:rFonts w:ascii="Arial" w:hAnsi="Arial" w:cs="Arial"/>
                <w:color w:val="000000" w:themeColor="text1"/>
                <w:spacing w:val="-2"/>
                <w:sz w:val="20"/>
                <w:szCs w:val="20"/>
              </w:rPr>
              <w:t>Services</w:t>
            </w:r>
          </w:p>
        </w:tc>
        <w:tc>
          <w:tcPr>
            <w:tcW w:w="1474" w:type="dxa"/>
            <w:shd w:val="clear" w:color="auto" w:fill="auto"/>
          </w:tcPr>
          <w:p w:rsidR="00CA4862" w:rsidRPr="00304DFE" w:rsidRDefault="00CA4862" w:rsidP="00304DFE">
            <w:pPr>
              <w:pStyle w:val="TableParagraph"/>
              <w:spacing w:after="0" w:line="240" w:lineRule="auto"/>
              <w:ind w:left="0"/>
              <w:jc w:val="left"/>
              <w:rPr>
                <w:rFonts w:ascii="Arial" w:hAnsi="Arial" w:cs="Arial"/>
                <w:color w:val="000000" w:themeColor="text1"/>
                <w:sz w:val="20"/>
                <w:szCs w:val="20"/>
              </w:rPr>
            </w:pPr>
          </w:p>
        </w:tc>
        <w:tc>
          <w:tcPr>
            <w:tcW w:w="1702" w:type="dxa"/>
            <w:shd w:val="clear" w:color="auto" w:fill="auto"/>
          </w:tcPr>
          <w:p w:rsidR="00CA4862" w:rsidRPr="00304DFE" w:rsidRDefault="00CA4862" w:rsidP="00304DFE">
            <w:pPr>
              <w:pStyle w:val="TableParagraph"/>
              <w:spacing w:after="0" w:line="240" w:lineRule="auto"/>
              <w:ind w:left="0" w:right="95"/>
              <w:jc w:val="left"/>
              <w:rPr>
                <w:rFonts w:ascii="Arial" w:hAnsi="Arial" w:cs="Arial"/>
                <w:color w:val="000000" w:themeColor="text1"/>
                <w:sz w:val="20"/>
                <w:szCs w:val="20"/>
              </w:rPr>
            </w:pPr>
            <w:r w:rsidRPr="00304DFE">
              <w:rPr>
                <w:rFonts w:ascii="Arial" w:hAnsi="Arial" w:cs="Arial"/>
                <w:color w:val="000000" w:themeColor="text1"/>
                <w:spacing w:val="-2"/>
                <w:sz w:val="20"/>
                <w:szCs w:val="20"/>
              </w:rPr>
              <w:t>12,250</w:t>
            </w:r>
          </w:p>
        </w:tc>
        <w:tc>
          <w:tcPr>
            <w:tcW w:w="1558" w:type="dxa"/>
            <w:shd w:val="clear" w:color="auto" w:fill="auto"/>
          </w:tcPr>
          <w:p w:rsidR="00CA4862" w:rsidRPr="00304DFE" w:rsidRDefault="00CA4862" w:rsidP="00304DFE">
            <w:pPr>
              <w:pStyle w:val="TableParagraph"/>
              <w:spacing w:after="0" w:line="240" w:lineRule="auto"/>
              <w:ind w:left="0" w:right="94"/>
              <w:jc w:val="left"/>
              <w:rPr>
                <w:rFonts w:ascii="Arial" w:hAnsi="Arial" w:cs="Arial"/>
                <w:color w:val="000000" w:themeColor="text1"/>
                <w:sz w:val="20"/>
                <w:szCs w:val="20"/>
              </w:rPr>
            </w:pPr>
            <w:r w:rsidRPr="00304DFE">
              <w:rPr>
                <w:rFonts w:ascii="Arial" w:hAnsi="Arial" w:cs="Arial"/>
                <w:color w:val="000000" w:themeColor="text1"/>
                <w:spacing w:val="-2"/>
                <w:sz w:val="20"/>
                <w:szCs w:val="20"/>
              </w:rPr>
              <w:t>12,774</w:t>
            </w:r>
          </w:p>
        </w:tc>
        <w:tc>
          <w:tcPr>
            <w:tcW w:w="1418" w:type="dxa"/>
            <w:shd w:val="clear" w:color="auto" w:fill="auto"/>
          </w:tcPr>
          <w:p w:rsidR="00CA4862" w:rsidRPr="00304DFE" w:rsidRDefault="00CA4862" w:rsidP="00304DFE">
            <w:pPr>
              <w:pStyle w:val="TableParagraph"/>
              <w:spacing w:after="0" w:line="240" w:lineRule="auto"/>
              <w:ind w:left="0" w:right="95"/>
              <w:jc w:val="left"/>
              <w:rPr>
                <w:rFonts w:ascii="Arial" w:hAnsi="Arial" w:cs="Arial"/>
                <w:color w:val="000000" w:themeColor="text1"/>
                <w:sz w:val="20"/>
                <w:szCs w:val="20"/>
              </w:rPr>
            </w:pPr>
            <w:r w:rsidRPr="00304DFE">
              <w:rPr>
                <w:rFonts w:ascii="Arial" w:hAnsi="Arial" w:cs="Arial"/>
                <w:color w:val="000000" w:themeColor="text1"/>
                <w:spacing w:val="-2"/>
                <w:sz w:val="20"/>
                <w:szCs w:val="20"/>
              </w:rPr>
              <w:t>13,363</w:t>
            </w:r>
          </w:p>
        </w:tc>
      </w:tr>
      <w:tr w:rsidR="00CA4862" w:rsidRPr="00304DFE" w:rsidTr="00CA4862">
        <w:trPr>
          <w:trHeight w:val="299"/>
        </w:trPr>
        <w:tc>
          <w:tcPr>
            <w:tcW w:w="3347" w:type="dxa"/>
            <w:shd w:val="clear" w:color="auto" w:fill="auto"/>
          </w:tcPr>
          <w:p w:rsidR="00CA4862" w:rsidRPr="00304DFE" w:rsidRDefault="00CA4862" w:rsidP="00304DFE">
            <w:pPr>
              <w:pStyle w:val="TableParagraph"/>
              <w:spacing w:after="0" w:line="240" w:lineRule="auto"/>
              <w:ind w:left="108"/>
              <w:jc w:val="left"/>
              <w:rPr>
                <w:rFonts w:ascii="Arial" w:hAnsi="Arial" w:cs="Arial"/>
                <w:color w:val="000000" w:themeColor="text1"/>
                <w:sz w:val="20"/>
                <w:szCs w:val="20"/>
              </w:rPr>
            </w:pPr>
            <w:r w:rsidRPr="00304DFE">
              <w:rPr>
                <w:rFonts w:ascii="Arial" w:hAnsi="Arial" w:cs="Arial"/>
                <w:color w:val="000000" w:themeColor="text1"/>
                <w:sz w:val="20"/>
                <w:szCs w:val="20"/>
              </w:rPr>
              <w:t>4.Goodsand</w:t>
            </w:r>
            <w:r w:rsidRPr="00304DFE">
              <w:rPr>
                <w:rFonts w:ascii="Arial" w:hAnsi="Arial" w:cs="Arial"/>
                <w:color w:val="000000" w:themeColor="text1"/>
                <w:spacing w:val="-2"/>
                <w:sz w:val="20"/>
                <w:szCs w:val="20"/>
              </w:rPr>
              <w:t>services</w:t>
            </w:r>
          </w:p>
        </w:tc>
        <w:tc>
          <w:tcPr>
            <w:tcW w:w="1474" w:type="dxa"/>
            <w:shd w:val="clear" w:color="auto" w:fill="auto"/>
          </w:tcPr>
          <w:p w:rsidR="00CA4862" w:rsidRPr="00304DFE" w:rsidRDefault="00CA4862" w:rsidP="00304DFE">
            <w:pPr>
              <w:pStyle w:val="TableParagraph"/>
              <w:spacing w:after="0" w:line="240" w:lineRule="auto"/>
              <w:ind w:left="0" w:right="96"/>
              <w:jc w:val="left"/>
              <w:rPr>
                <w:rFonts w:ascii="Arial" w:hAnsi="Arial" w:cs="Arial"/>
                <w:color w:val="000000" w:themeColor="text1"/>
                <w:sz w:val="20"/>
                <w:szCs w:val="20"/>
              </w:rPr>
            </w:pPr>
            <w:r w:rsidRPr="00304DFE">
              <w:rPr>
                <w:rFonts w:ascii="Arial" w:hAnsi="Arial" w:cs="Arial"/>
                <w:color w:val="000000" w:themeColor="text1"/>
                <w:spacing w:val="-2"/>
                <w:sz w:val="20"/>
                <w:szCs w:val="20"/>
              </w:rPr>
              <w:t>14,192</w:t>
            </w:r>
          </w:p>
        </w:tc>
        <w:tc>
          <w:tcPr>
            <w:tcW w:w="1702" w:type="dxa"/>
            <w:shd w:val="clear" w:color="auto" w:fill="auto"/>
          </w:tcPr>
          <w:p w:rsidR="00CA4862" w:rsidRPr="00304DFE" w:rsidRDefault="00CA4862" w:rsidP="00304DFE">
            <w:pPr>
              <w:pStyle w:val="TableParagraph"/>
              <w:spacing w:after="0" w:line="240" w:lineRule="auto"/>
              <w:ind w:left="0" w:right="96"/>
              <w:jc w:val="left"/>
              <w:rPr>
                <w:rFonts w:ascii="Arial" w:hAnsi="Arial" w:cs="Arial"/>
                <w:color w:val="000000" w:themeColor="text1"/>
                <w:sz w:val="20"/>
                <w:szCs w:val="20"/>
              </w:rPr>
            </w:pPr>
            <w:r w:rsidRPr="00304DFE">
              <w:rPr>
                <w:rFonts w:ascii="Arial" w:hAnsi="Arial" w:cs="Arial"/>
                <w:color w:val="000000" w:themeColor="text1"/>
                <w:spacing w:val="-2"/>
                <w:sz w:val="20"/>
                <w:szCs w:val="20"/>
              </w:rPr>
              <w:t>10,833</w:t>
            </w:r>
          </w:p>
        </w:tc>
        <w:tc>
          <w:tcPr>
            <w:tcW w:w="1558" w:type="dxa"/>
            <w:shd w:val="clear" w:color="auto" w:fill="auto"/>
          </w:tcPr>
          <w:p w:rsidR="00CA4862" w:rsidRPr="00304DFE" w:rsidRDefault="00CA4862" w:rsidP="00304DFE">
            <w:pPr>
              <w:pStyle w:val="TableParagraph"/>
              <w:spacing w:after="0" w:line="240" w:lineRule="auto"/>
              <w:ind w:left="0" w:right="94"/>
              <w:jc w:val="left"/>
              <w:rPr>
                <w:rFonts w:ascii="Arial" w:hAnsi="Arial" w:cs="Arial"/>
                <w:color w:val="000000" w:themeColor="text1"/>
                <w:sz w:val="20"/>
                <w:szCs w:val="20"/>
              </w:rPr>
            </w:pPr>
            <w:r w:rsidRPr="00304DFE">
              <w:rPr>
                <w:rFonts w:ascii="Arial" w:hAnsi="Arial" w:cs="Arial"/>
                <w:color w:val="000000" w:themeColor="text1"/>
                <w:spacing w:val="-2"/>
                <w:sz w:val="20"/>
                <w:szCs w:val="20"/>
              </w:rPr>
              <w:t>11,332</w:t>
            </w:r>
          </w:p>
        </w:tc>
        <w:tc>
          <w:tcPr>
            <w:tcW w:w="1418" w:type="dxa"/>
            <w:shd w:val="clear" w:color="auto" w:fill="auto"/>
          </w:tcPr>
          <w:p w:rsidR="00CA4862" w:rsidRPr="00304DFE" w:rsidRDefault="00CA4862" w:rsidP="00304DFE">
            <w:pPr>
              <w:pStyle w:val="TableParagraph"/>
              <w:spacing w:after="0" w:line="240" w:lineRule="auto"/>
              <w:ind w:left="0" w:right="95"/>
              <w:jc w:val="left"/>
              <w:rPr>
                <w:rFonts w:ascii="Arial" w:hAnsi="Arial" w:cs="Arial"/>
                <w:color w:val="000000" w:themeColor="text1"/>
                <w:sz w:val="20"/>
                <w:szCs w:val="20"/>
              </w:rPr>
            </w:pPr>
            <w:r w:rsidRPr="00304DFE">
              <w:rPr>
                <w:rFonts w:ascii="Arial" w:hAnsi="Arial" w:cs="Arial"/>
                <w:color w:val="000000" w:themeColor="text1"/>
                <w:spacing w:val="-2"/>
                <w:sz w:val="20"/>
                <w:szCs w:val="20"/>
              </w:rPr>
              <w:t>11,875</w:t>
            </w:r>
          </w:p>
        </w:tc>
      </w:tr>
      <w:tr w:rsidR="00CA4862" w:rsidRPr="00304DFE" w:rsidTr="00CA4862">
        <w:trPr>
          <w:trHeight w:val="299"/>
        </w:trPr>
        <w:tc>
          <w:tcPr>
            <w:tcW w:w="3347" w:type="dxa"/>
            <w:shd w:val="clear" w:color="auto" w:fill="auto"/>
          </w:tcPr>
          <w:p w:rsidR="00CA4862" w:rsidRPr="00304DFE" w:rsidRDefault="00CA4862" w:rsidP="00304DFE">
            <w:pPr>
              <w:pStyle w:val="TableParagraph"/>
              <w:spacing w:after="0" w:line="240" w:lineRule="auto"/>
              <w:ind w:left="108"/>
              <w:jc w:val="left"/>
              <w:rPr>
                <w:rFonts w:ascii="Arial" w:hAnsi="Arial" w:cs="Arial"/>
                <w:color w:val="000000" w:themeColor="text1"/>
                <w:sz w:val="20"/>
                <w:szCs w:val="20"/>
              </w:rPr>
            </w:pPr>
            <w:r w:rsidRPr="00304DFE">
              <w:rPr>
                <w:rFonts w:ascii="Arial" w:hAnsi="Arial" w:cs="Arial"/>
                <w:color w:val="000000" w:themeColor="text1"/>
                <w:sz w:val="20"/>
                <w:szCs w:val="20"/>
              </w:rPr>
              <w:t>5.</w:t>
            </w:r>
            <w:r w:rsidRPr="00304DFE">
              <w:rPr>
                <w:rFonts w:ascii="Arial" w:hAnsi="Arial" w:cs="Arial"/>
                <w:color w:val="000000" w:themeColor="text1"/>
                <w:spacing w:val="-2"/>
                <w:sz w:val="20"/>
                <w:szCs w:val="20"/>
              </w:rPr>
              <w:t>Depreciation</w:t>
            </w:r>
          </w:p>
        </w:tc>
        <w:tc>
          <w:tcPr>
            <w:tcW w:w="1474" w:type="dxa"/>
            <w:shd w:val="clear" w:color="auto" w:fill="auto"/>
          </w:tcPr>
          <w:p w:rsidR="00CA4862" w:rsidRPr="00304DFE" w:rsidRDefault="00CA4862" w:rsidP="00304DFE">
            <w:pPr>
              <w:pStyle w:val="TableParagraph"/>
              <w:spacing w:after="0" w:line="240" w:lineRule="auto"/>
              <w:ind w:left="0" w:right="95"/>
              <w:jc w:val="left"/>
              <w:rPr>
                <w:rFonts w:ascii="Arial" w:hAnsi="Arial" w:cs="Arial"/>
                <w:color w:val="000000" w:themeColor="text1"/>
                <w:sz w:val="20"/>
                <w:szCs w:val="20"/>
              </w:rPr>
            </w:pPr>
            <w:r w:rsidRPr="00304DFE">
              <w:rPr>
                <w:rFonts w:ascii="Arial" w:hAnsi="Arial" w:cs="Arial"/>
                <w:color w:val="000000" w:themeColor="text1"/>
                <w:spacing w:val="-5"/>
                <w:sz w:val="20"/>
                <w:szCs w:val="20"/>
              </w:rPr>
              <w:t>446</w:t>
            </w:r>
          </w:p>
        </w:tc>
        <w:tc>
          <w:tcPr>
            <w:tcW w:w="1702" w:type="dxa"/>
            <w:shd w:val="clear" w:color="auto" w:fill="auto"/>
          </w:tcPr>
          <w:p w:rsidR="00CA4862" w:rsidRPr="00304DFE" w:rsidRDefault="00CA4862" w:rsidP="00304DFE">
            <w:pPr>
              <w:pStyle w:val="TableParagraph"/>
              <w:spacing w:after="0" w:line="240" w:lineRule="auto"/>
              <w:ind w:left="0" w:right="95"/>
              <w:jc w:val="left"/>
              <w:rPr>
                <w:rFonts w:ascii="Arial" w:hAnsi="Arial" w:cs="Arial"/>
                <w:color w:val="000000" w:themeColor="text1"/>
                <w:sz w:val="20"/>
                <w:szCs w:val="20"/>
              </w:rPr>
            </w:pPr>
            <w:r w:rsidRPr="00304DFE">
              <w:rPr>
                <w:rFonts w:ascii="Arial" w:hAnsi="Arial" w:cs="Arial"/>
                <w:color w:val="000000" w:themeColor="text1"/>
                <w:spacing w:val="-5"/>
                <w:sz w:val="20"/>
                <w:szCs w:val="20"/>
              </w:rPr>
              <w:t>913</w:t>
            </w:r>
          </w:p>
        </w:tc>
        <w:tc>
          <w:tcPr>
            <w:tcW w:w="1558" w:type="dxa"/>
            <w:shd w:val="clear" w:color="auto" w:fill="auto"/>
          </w:tcPr>
          <w:p w:rsidR="00CA4862" w:rsidRPr="00304DFE" w:rsidRDefault="00CA4862" w:rsidP="00304DFE">
            <w:pPr>
              <w:pStyle w:val="TableParagraph"/>
              <w:spacing w:after="0" w:line="240" w:lineRule="auto"/>
              <w:ind w:left="0" w:right="93"/>
              <w:jc w:val="left"/>
              <w:rPr>
                <w:rFonts w:ascii="Arial" w:hAnsi="Arial" w:cs="Arial"/>
                <w:color w:val="000000" w:themeColor="text1"/>
                <w:sz w:val="20"/>
                <w:szCs w:val="20"/>
              </w:rPr>
            </w:pPr>
            <w:r w:rsidRPr="00304DFE">
              <w:rPr>
                <w:rFonts w:ascii="Arial" w:hAnsi="Arial" w:cs="Arial"/>
                <w:color w:val="000000" w:themeColor="text1"/>
                <w:spacing w:val="-5"/>
                <w:sz w:val="20"/>
                <w:szCs w:val="20"/>
              </w:rPr>
              <w:t>466</w:t>
            </w:r>
          </w:p>
        </w:tc>
        <w:tc>
          <w:tcPr>
            <w:tcW w:w="1418" w:type="dxa"/>
            <w:shd w:val="clear" w:color="auto" w:fill="auto"/>
          </w:tcPr>
          <w:p w:rsidR="00CA4862" w:rsidRPr="00304DFE" w:rsidRDefault="00CA4862" w:rsidP="00304DFE">
            <w:pPr>
              <w:pStyle w:val="TableParagraph"/>
              <w:spacing w:after="0" w:line="240" w:lineRule="auto"/>
              <w:ind w:left="0" w:right="95"/>
              <w:jc w:val="left"/>
              <w:rPr>
                <w:rFonts w:ascii="Arial" w:hAnsi="Arial" w:cs="Arial"/>
                <w:color w:val="000000" w:themeColor="text1"/>
                <w:sz w:val="20"/>
                <w:szCs w:val="20"/>
              </w:rPr>
            </w:pPr>
            <w:r w:rsidRPr="00304DFE">
              <w:rPr>
                <w:rFonts w:ascii="Arial" w:hAnsi="Arial" w:cs="Arial"/>
                <w:color w:val="000000" w:themeColor="text1"/>
                <w:spacing w:val="-5"/>
                <w:sz w:val="20"/>
                <w:szCs w:val="20"/>
              </w:rPr>
              <w:t>632</w:t>
            </w:r>
          </w:p>
        </w:tc>
      </w:tr>
      <w:tr w:rsidR="00CA4862" w:rsidRPr="00304DFE" w:rsidTr="00CA4862">
        <w:trPr>
          <w:trHeight w:val="299"/>
        </w:trPr>
        <w:tc>
          <w:tcPr>
            <w:tcW w:w="3347" w:type="dxa"/>
            <w:shd w:val="clear" w:color="auto" w:fill="auto"/>
          </w:tcPr>
          <w:p w:rsidR="00CA4862" w:rsidRPr="00304DFE" w:rsidRDefault="00CA4862" w:rsidP="00304DFE">
            <w:pPr>
              <w:pStyle w:val="TableParagraph"/>
              <w:spacing w:after="0" w:line="240" w:lineRule="auto"/>
              <w:ind w:left="108"/>
              <w:jc w:val="left"/>
              <w:rPr>
                <w:rFonts w:ascii="Arial" w:hAnsi="Arial" w:cs="Arial"/>
                <w:color w:val="000000" w:themeColor="text1"/>
                <w:sz w:val="20"/>
                <w:szCs w:val="20"/>
              </w:rPr>
            </w:pPr>
            <w:r w:rsidRPr="00304DFE">
              <w:rPr>
                <w:rFonts w:ascii="Arial" w:hAnsi="Arial" w:cs="Arial"/>
                <w:color w:val="000000" w:themeColor="text1"/>
                <w:sz w:val="20"/>
                <w:szCs w:val="20"/>
              </w:rPr>
              <w:t>6.Solidarity</w:t>
            </w:r>
            <w:r w:rsidRPr="00304DFE">
              <w:rPr>
                <w:rFonts w:ascii="Arial" w:hAnsi="Arial" w:cs="Arial"/>
                <w:color w:val="000000" w:themeColor="text1"/>
                <w:spacing w:val="-4"/>
                <w:sz w:val="20"/>
                <w:szCs w:val="20"/>
              </w:rPr>
              <w:t>Fund</w:t>
            </w:r>
          </w:p>
        </w:tc>
        <w:tc>
          <w:tcPr>
            <w:tcW w:w="1474" w:type="dxa"/>
            <w:shd w:val="clear" w:color="auto" w:fill="auto"/>
          </w:tcPr>
          <w:p w:rsidR="00CA4862" w:rsidRPr="00304DFE" w:rsidRDefault="00CA4862" w:rsidP="00304DFE">
            <w:pPr>
              <w:pStyle w:val="TableParagraph"/>
              <w:spacing w:after="0" w:line="240" w:lineRule="auto"/>
              <w:ind w:left="0" w:right="147"/>
              <w:jc w:val="left"/>
              <w:rPr>
                <w:rFonts w:ascii="Arial" w:hAnsi="Arial" w:cs="Arial"/>
                <w:color w:val="000000" w:themeColor="text1"/>
                <w:sz w:val="20"/>
                <w:szCs w:val="20"/>
              </w:rPr>
            </w:pPr>
            <w:r w:rsidRPr="00304DFE">
              <w:rPr>
                <w:rFonts w:ascii="Arial" w:hAnsi="Arial" w:cs="Arial"/>
                <w:color w:val="000000" w:themeColor="text1"/>
                <w:sz w:val="20"/>
                <w:szCs w:val="20"/>
              </w:rPr>
              <w:t>-</w:t>
            </w:r>
          </w:p>
        </w:tc>
        <w:tc>
          <w:tcPr>
            <w:tcW w:w="1702" w:type="dxa"/>
            <w:shd w:val="clear" w:color="auto" w:fill="auto"/>
          </w:tcPr>
          <w:p w:rsidR="00CA4862" w:rsidRPr="00304DFE" w:rsidRDefault="00CA4862" w:rsidP="00304DFE">
            <w:pPr>
              <w:pStyle w:val="TableParagraph"/>
              <w:spacing w:after="0" w:line="240" w:lineRule="auto"/>
              <w:ind w:left="0" w:right="147"/>
              <w:jc w:val="left"/>
              <w:rPr>
                <w:rFonts w:ascii="Arial" w:hAnsi="Arial" w:cs="Arial"/>
                <w:color w:val="000000" w:themeColor="text1"/>
                <w:sz w:val="20"/>
                <w:szCs w:val="20"/>
              </w:rPr>
            </w:pPr>
            <w:r w:rsidRPr="00304DFE">
              <w:rPr>
                <w:rFonts w:ascii="Arial" w:hAnsi="Arial" w:cs="Arial"/>
                <w:color w:val="000000" w:themeColor="text1"/>
                <w:sz w:val="20"/>
                <w:szCs w:val="20"/>
              </w:rPr>
              <w:t>-</w:t>
            </w:r>
          </w:p>
        </w:tc>
        <w:tc>
          <w:tcPr>
            <w:tcW w:w="1558" w:type="dxa"/>
            <w:shd w:val="clear" w:color="auto" w:fill="auto"/>
          </w:tcPr>
          <w:p w:rsidR="00CA4862" w:rsidRPr="00304DFE" w:rsidRDefault="00CA4862" w:rsidP="00304DFE">
            <w:pPr>
              <w:pStyle w:val="TableParagraph"/>
              <w:spacing w:after="0" w:line="240" w:lineRule="auto"/>
              <w:ind w:left="0" w:right="145"/>
              <w:jc w:val="left"/>
              <w:rPr>
                <w:rFonts w:ascii="Arial" w:hAnsi="Arial" w:cs="Arial"/>
                <w:color w:val="000000" w:themeColor="text1"/>
                <w:sz w:val="20"/>
                <w:szCs w:val="20"/>
              </w:rPr>
            </w:pPr>
            <w:r w:rsidRPr="00304DFE">
              <w:rPr>
                <w:rFonts w:ascii="Arial" w:hAnsi="Arial" w:cs="Arial"/>
                <w:color w:val="000000" w:themeColor="text1"/>
                <w:sz w:val="20"/>
                <w:szCs w:val="20"/>
              </w:rPr>
              <w:t>-</w:t>
            </w:r>
          </w:p>
        </w:tc>
        <w:tc>
          <w:tcPr>
            <w:tcW w:w="1418" w:type="dxa"/>
            <w:shd w:val="clear" w:color="auto" w:fill="auto"/>
          </w:tcPr>
          <w:p w:rsidR="00CA4862" w:rsidRPr="00304DFE" w:rsidRDefault="00CA4862" w:rsidP="00304DFE">
            <w:pPr>
              <w:pStyle w:val="TableParagraph"/>
              <w:spacing w:after="0" w:line="240" w:lineRule="auto"/>
              <w:ind w:left="0" w:right="146"/>
              <w:jc w:val="left"/>
              <w:rPr>
                <w:rFonts w:ascii="Arial" w:hAnsi="Arial" w:cs="Arial"/>
                <w:color w:val="000000" w:themeColor="text1"/>
                <w:sz w:val="20"/>
                <w:szCs w:val="20"/>
              </w:rPr>
            </w:pPr>
            <w:r w:rsidRPr="00304DFE">
              <w:rPr>
                <w:rFonts w:ascii="Arial" w:hAnsi="Arial" w:cs="Arial"/>
                <w:color w:val="000000" w:themeColor="text1"/>
                <w:sz w:val="20"/>
                <w:szCs w:val="20"/>
              </w:rPr>
              <w:t>-</w:t>
            </w:r>
          </w:p>
        </w:tc>
      </w:tr>
      <w:tr w:rsidR="00CA4862" w:rsidRPr="00304DFE" w:rsidTr="00CA4862">
        <w:trPr>
          <w:trHeight w:val="299"/>
        </w:trPr>
        <w:tc>
          <w:tcPr>
            <w:tcW w:w="3347" w:type="dxa"/>
            <w:shd w:val="clear" w:color="auto" w:fill="auto"/>
          </w:tcPr>
          <w:p w:rsidR="00CA4862" w:rsidRPr="00304DFE" w:rsidRDefault="00CA4862" w:rsidP="00304DFE">
            <w:pPr>
              <w:pStyle w:val="TableParagraph"/>
              <w:spacing w:after="0" w:line="240" w:lineRule="auto"/>
              <w:ind w:left="108"/>
              <w:jc w:val="left"/>
              <w:rPr>
                <w:rFonts w:ascii="Arial" w:hAnsi="Arial" w:cs="Arial"/>
                <w:color w:val="000000" w:themeColor="text1"/>
                <w:sz w:val="20"/>
                <w:szCs w:val="20"/>
              </w:rPr>
            </w:pPr>
            <w:r w:rsidRPr="00304DFE">
              <w:rPr>
                <w:rFonts w:ascii="Arial" w:hAnsi="Arial" w:cs="Arial"/>
                <w:color w:val="000000" w:themeColor="text1"/>
                <w:sz w:val="20"/>
                <w:szCs w:val="20"/>
              </w:rPr>
              <w:t>7.COVID-</w:t>
            </w:r>
            <w:r w:rsidRPr="00304DFE">
              <w:rPr>
                <w:rFonts w:ascii="Arial" w:hAnsi="Arial" w:cs="Arial"/>
                <w:color w:val="000000" w:themeColor="text1"/>
                <w:spacing w:val="-5"/>
                <w:sz w:val="20"/>
                <w:szCs w:val="20"/>
              </w:rPr>
              <w:t>19</w:t>
            </w:r>
          </w:p>
        </w:tc>
        <w:tc>
          <w:tcPr>
            <w:tcW w:w="1474" w:type="dxa"/>
            <w:shd w:val="clear" w:color="auto" w:fill="auto"/>
          </w:tcPr>
          <w:p w:rsidR="00CA4862" w:rsidRPr="00304DFE" w:rsidRDefault="00CA4862" w:rsidP="00304DFE">
            <w:pPr>
              <w:pStyle w:val="TableParagraph"/>
              <w:spacing w:after="0" w:line="240" w:lineRule="auto"/>
              <w:ind w:left="0" w:right="147"/>
              <w:jc w:val="left"/>
              <w:rPr>
                <w:rFonts w:ascii="Arial" w:hAnsi="Arial" w:cs="Arial"/>
                <w:color w:val="000000" w:themeColor="text1"/>
                <w:sz w:val="20"/>
                <w:szCs w:val="20"/>
              </w:rPr>
            </w:pPr>
            <w:r w:rsidRPr="00304DFE">
              <w:rPr>
                <w:rFonts w:ascii="Arial" w:hAnsi="Arial" w:cs="Arial"/>
                <w:color w:val="000000" w:themeColor="text1"/>
                <w:sz w:val="20"/>
                <w:szCs w:val="20"/>
              </w:rPr>
              <w:t>-</w:t>
            </w:r>
          </w:p>
        </w:tc>
        <w:tc>
          <w:tcPr>
            <w:tcW w:w="1702" w:type="dxa"/>
            <w:shd w:val="clear" w:color="auto" w:fill="auto"/>
          </w:tcPr>
          <w:p w:rsidR="00CA4862" w:rsidRPr="00304DFE" w:rsidRDefault="00CA4862" w:rsidP="00304DFE">
            <w:pPr>
              <w:pStyle w:val="TableParagraph"/>
              <w:spacing w:after="0" w:line="240" w:lineRule="auto"/>
              <w:ind w:left="0" w:right="147"/>
              <w:jc w:val="left"/>
              <w:rPr>
                <w:rFonts w:ascii="Arial" w:hAnsi="Arial" w:cs="Arial"/>
                <w:color w:val="000000" w:themeColor="text1"/>
                <w:sz w:val="20"/>
                <w:szCs w:val="20"/>
              </w:rPr>
            </w:pPr>
            <w:r w:rsidRPr="00304DFE">
              <w:rPr>
                <w:rFonts w:ascii="Arial" w:hAnsi="Arial" w:cs="Arial"/>
                <w:color w:val="000000" w:themeColor="text1"/>
                <w:sz w:val="20"/>
                <w:szCs w:val="20"/>
              </w:rPr>
              <w:t>-</w:t>
            </w:r>
          </w:p>
        </w:tc>
        <w:tc>
          <w:tcPr>
            <w:tcW w:w="1558" w:type="dxa"/>
            <w:shd w:val="clear" w:color="auto" w:fill="auto"/>
          </w:tcPr>
          <w:p w:rsidR="00CA4862" w:rsidRPr="00304DFE" w:rsidRDefault="00CA4862" w:rsidP="00304DFE">
            <w:pPr>
              <w:pStyle w:val="TableParagraph"/>
              <w:spacing w:after="0" w:line="240" w:lineRule="auto"/>
              <w:ind w:left="0" w:right="145"/>
              <w:jc w:val="left"/>
              <w:rPr>
                <w:rFonts w:ascii="Arial" w:hAnsi="Arial" w:cs="Arial"/>
                <w:color w:val="000000" w:themeColor="text1"/>
                <w:sz w:val="20"/>
                <w:szCs w:val="20"/>
              </w:rPr>
            </w:pPr>
            <w:r w:rsidRPr="00304DFE">
              <w:rPr>
                <w:rFonts w:ascii="Arial" w:hAnsi="Arial" w:cs="Arial"/>
                <w:color w:val="000000" w:themeColor="text1"/>
                <w:sz w:val="20"/>
                <w:szCs w:val="20"/>
              </w:rPr>
              <w:t>-</w:t>
            </w:r>
          </w:p>
        </w:tc>
        <w:tc>
          <w:tcPr>
            <w:tcW w:w="1418" w:type="dxa"/>
            <w:shd w:val="clear" w:color="auto" w:fill="auto"/>
          </w:tcPr>
          <w:p w:rsidR="00CA4862" w:rsidRPr="00304DFE" w:rsidRDefault="00CA4862" w:rsidP="00304DFE">
            <w:pPr>
              <w:pStyle w:val="TableParagraph"/>
              <w:spacing w:after="0" w:line="240" w:lineRule="auto"/>
              <w:ind w:left="0" w:right="146"/>
              <w:jc w:val="left"/>
              <w:rPr>
                <w:rFonts w:ascii="Arial" w:hAnsi="Arial" w:cs="Arial"/>
                <w:color w:val="000000" w:themeColor="text1"/>
                <w:sz w:val="20"/>
                <w:szCs w:val="20"/>
              </w:rPr>
            </w:pPr>
            <w:r w:rsidRPr="00304DFE">
              <w:rPr>
                <w:rFonts w:ascii="Arial" w:hAnsi="Arial" w:cs="Arial"/>
                <w:color w:val="000000" w:themeColor="text1"/>
                <w:sz w:val="20"/>
                <w:szCs w:val="20"/>
              </w:rPr>
              <w:t>-</w:t>
            </w:r>
          </w:p>
        </w:tc>
      </w:tr>
      <w:tr w:rsidR="00CA4862" w:rsidRPr="00304DFE" w:rsidTr="00CA4862">
        <w:trPr>
          <w:trHeight w:val="301"/>
        </w:trPr>
        <w:tc>
          <w:tcPr>
            <w:tcW w:w="3347" w:type="dxa"/>
            <w:shd w:val="clear" w:color="auto" w:fill="auto"/>
          </w:tcPr>
          <w:p w:rsidR="00CA4862" w:rsidRPr="00304DFE" w:rsidRDefault="00CA4862" w:rsidP="00304DFE">
            <w:pPr>
              <w:pStyle w:val="TableParagraph"/>
              <w:spacing w:after="0" w:line="240" w:lineRule="auto"/>
              <w:ind w:left="108"/>
              <w:jc w:val="left"/>
              <w:rPr>
                <w:rFonts w:ascii="Arial" w:hAnsi="Arial" w:cs="Arial"/>
                <w:b/>
                <w:color w:val="000000" w:themeColor="text1"/>
                <w:sz w:val="20"/>
                <w:szCs w:val="20"/>
              </w:rPr>
            </w:pPr>
            <w:r w:rsidRPr="00304DFE">
              <w:rPr>
                <w:rFonts w:ascii="Arial" w:hAnsi="Arial" w:cs="Arial"/>
                <w:b/>
                <w:color w:val="000000" w:themeColor="text1"/>
                <w:sz w:val="20"/>
                <w:szCs w:val="20"/>
              </w:rPr>
              <w:t>Total</w:t>
            </w:r>
            <w:r w:rsidRPr="00304DFE">
              <w:rPr>
                <w:rFonts w:ascii="Arial" w:hAnsi="Arial" w:cs="Arial"/>
                <w:b/>
                <w:color w:val="000000" w:themeColor="text1"/>
                <w:spacing w:val="-2"/>
                <w:sz w:val="20"/>
                <w:szCs w:val="20"/>
              </w:rPr>
              <w:t>Expenses</w:t>
            </w:r>
          </w:p>
        </w:tc>
        <w:tc>
          <w:tcPr>
            <w:tcW w:w="1474" w:type="dxa"/>
            <w:shd w:val="clear" w:color="auto" w:fill="auto"/>
          </w:tcPr>
          <w:p w:rsidR="00CA4862" w:rsidRPr="00304DFE" w:rsidRDefault="00CA4862" w:rsidP="00304DFE">
            <w:pPr>
              <w:pStyle w:val="TableParagraph"/>
              <w:spacing w:after="0" w:line="240" w:lineRule="auto"/>
              <w:ind w:left="0" w:right="96"/>
              <w:jc w:val="left"/>
              <w:rPr>
                <w:rFonts w:ascii="Arial" w:hAnsi="Arial" w:cs="Arial"/>
                <w:b/>
                <w:color w:val="000000" w:themeColor="text1"/>
                <w:sz w:val="20"/>
                <w:szCs w:val="20"/>
              </w:rPr>
            </w:pPr>
            <w:r w:rsidRPr="00304DFE">
              <w:rPr>
                <w:rFonts w:ascii="Arial" w:hAnsi="Arial" w:cs="Arial"/>
                <w:b/>
                <w:color w:val="000000" w:themeColor="text1"/>
                <w:spacing w:val="-2"/>
                <w:sz w:val="20"/>
                <w:szCs w:val="20"/>
              </w:rPr>
              <w:t>37,648</w:t>
            </w:r>
          </w:p>
        </w:tc>
        <w:tc>
          <w:tcPr>
            <w:tcW w:w="1702" w:type="dxa"/>
            <w:shd w:val="clear" w:color="auto" w:fill="auto"/>
          </w:tcPr>
          <w:p w:rsidR="00CA4862" w:rsidRPr="00304DFE" w:rsidRDefault="00CA4862" w:rsidP="00304DFE">
            <w:pPr>
              <w:pStyle w:val="TableParagraph"/>
              <w:spacing w:after="0" w:line="240" w:lineRule="auto"/>
              <w:ind w:left="0" w:right="96"/>
              <w:jc w:val="left"/>
              <w:rPr>
                <w:rFonts w:ascii="Arial" w:hAnsi="Arial" w:cs="Arial"/>
                <w:b/>
                <w:color w:val="000000" w:themeColor="text1"/>
                <w:sz w:val="20"/>
                <w:szCs w:val="20"/>
              </w:rPr>
            </w:pPr>
            <w:r w:rsidRPr="00304DFE">
              <w:rPr>
                <w:rFonts w:ascii="Arial" w:hAnsi="Arial" w:cs="Arial"/>
                <w:b/>
                <w:color w:val="000000" w:themeColor="text1"/>
                <w:spacing w:val="-2"/>
                <w:sz w:val="20"/>
                <w:szCs w:val="20"/>
              </w:rPr>
              <w:t>36,771</w:t>
            </w:r>
          </w:p>
        </w:tc>
        <w:tc>
          <w:tcPr>
            <w:tcW w:w="1558" w:type="dxa"/>
            <w:shd w:val="clear" w:color="auto" w:fill="auto"/>
          </w:tcPr>
          <w:p w:rsidR="00CA4862" w:rsidRPr="00304DFE" w:rsidRDefault="00CA4862" w:rsidP="00304DFE">
            <w:pPr>
              <w:pStyle w:val="TableParagraph"/>
              <w:spacing w:after="0" w:line="240" w:lineRule="auto"/>
              <w:ind w:left="0" w:right="94"/>
              <w:jc w:val="left"/>
              <w:rPr>
                <w:rFonts w:ascii="Arial" w:hAnsi="Arial" w:cs="Arial"/>
                <w:b/>
                <w:color w:val="000000" w:themeColor="text1"/>
                <w:sz w:val="20"/>
                <w:szCs w:val="20"/>
              </w:rPr>
            </w:pPr>
            <w:r w:rsidRPr="00304DFE">
              <w:rPr>
                <w:rFonts w:ascii="Arial" w:hAnsi="Arial" w:cs="Arial"/>
                <w:b/>
                <w:color w:val="000000" w:themeColor="text1"/>
                <w:spacing w:val="-2"/>
                <w:sz w:val="20"/>
                <w:szCs w:val="20"/>
              </w:rPr>
              <w:t>37,246</w:t>
            </w:r>
          </w:p>
        </w:tc>
        <w:tc>
          <w:tcPr>
            <w:tcW w:w="1418" w:type="dxa"/>
            <w:shd w:val="clear" w:color="auto" w:fill="auto"/>
          </w:tcPr>
          <w:p w:rsidR="00CA4862" w:rsidRPr="00304DFE" w:rsidRDefault="00CA4862" w:rsidP="00304DFE">
            <w:pPr>
              <w:pStyle w:val="TableParagraph"/>
              <w:spacing w:after="0" w:line="240" w:lineRule="auto"/>
              <w:ind w:left="0" w:right="95"/>
              <w:jc w:val="left"/>
              <w:rPr>
                <w:rFonts w:ascii="Arial" w:hAnsi="Arial" w:cs="Arial"/>
                <w:b/>
                <w:color w:val="000000" w:themeColor="text1"/>
                <w:sz w:val="20"/>
                <w:szCs w:val="20"/>
              </w:rPr>
            </w:pPr>
            <w:r w:rsidRPr="00304DFE">
              <w:rPr>
                <w:rFonts w:ascii="Arial" w:hAnsi="Arial" w:cs="Arial"/>
                <w:b/>
                <w:color w:val="000000" w:themeColor="text1"/>
                <w:spacing w:val="-2"/>
                <w:sz w:val="20"/>
                <w:szCs w:val="20"/>
              </w:rPr>
              <w:t>39,062</w:t>
            </w:r>
          </w:p>
        </w:tc>
      </w:tr>
      <w:tr w:rsidR="00CA4862" w:rsidRPr="00304DFE" w:rsidTr="00CA4862">
        <w:trPr>
          <w:trHeight w:val="268"/>
        </w:trPr>
        <w:tc>
          <w:tcPr>
            <w:tcW w:w="3347" w:type="dxa"/>
            <w:shd w:val="clear" w:color="auto" w:fill="auto"/>
          </w:tcPr>
          <w:p w:rsidR="00CA4862" w:rsidRPr="00304DFE" w:rsidRDefault="00CA4862" w:rsidP="00304DFE">
            <w:pPr>
              <w:pStyle w:val="TableParagraph"/>
              <w:spacing w:after="0" w:line="240" w:lineRule="auto"/>
              <w:ind w:left="108"/>
              <w:jc w:val="left"/>
              <w:rPr>
                <w:rFonts w:ascii="Arial" w:hAnsi="Arial" w:cs="Arial"/>
                <w:b/>
                <w:color w:val="000000" w:themeColor="text1"/>
                <w:sz w:val="20"/>
                <w:szCs w:val="20"/>
              </w:rPr>
            </w:pPr>
            <w:r w:rsidRPr="00304DFE">
              <w:rPr>
                <w:rFonts w:ascii="Arial" w:hAnsi="Arial" w:cs="Arial"/>
                <w:b/>
                <w:color w:val="000000" w:themeColor="text1"/>
                <w:sz w:val="20"/>
                <w:szCs w:val="20"/>
              </w:rPr>
              <w:t>Surplus/</w:t>
            </w:r>
            <w:r w:rsidRPr="00304DFE">
              <w:rPr>
                <w:rFonts w:ascii="Arial" w:hAnsi="Arial" w:cs="Arial"/>
                <w:b/>
                <w:color w:val="000000" w:themeColor="text1"/>
                <w:spacing w:val="-2"/>
                <w:sz w:val="20"/>
                <w:szCs w:val="20"/>
              </w:rPr>
              <w:t>(Deficit)</w:t>
            </w:r>
          </w:p>
        </w:tc>
        <w:tc>
          <w:tcPr>
            <w:tcW w:w="1474" w:type="dxa"/>
            <w:shd w:val="clear" w:color="auto" w:fill="auto"/>
          </w:tcPr>
          <w:p w:rsidR="00CA4862" w:rsidRPr="00304DFE" w:rsidRDefault="00CA4862" w:rsidP="00304DFE">
            <w:pPr>
              <w:pStyle w:val="TableParagraph"/>
              <w:spacing w:after="0" w:line="240" w:lineRule="auto"/>
              <w:ind w:left="0" w:right="96"/>
              <w:jc w:val="left"/>
              <w:rPr>
                <w:rFonts w:ascii="Arial" w:hAnsi="Arial" w:cs="Arial"/>
                <w:b/>
                <w:color w:val="000000" w:themeColor="text1"/>
                <w:sz w:val="20"/>
                <w:szCs w:val="20"/>
              </w:rPr>
            </w:pPr>
            <w:r w:rsidRPr="00304DFE">
              <w:rPr>
                <w:rFonts w:ascii="Arial" w:hAnsi="Arial" w:cs="Arial"/>
                <w:b/>
                <w:color w:val="000000" w:themeColor="text1"/>
                <w:sz w:val="20"/>
                <w:szCs w:val="20"/>
              </w:rPr>
              <w:t>-</w:t>
            </w:r>
          </w:p>
        </w:tc>
        <w:tc>
          <w:tcPr>
            <w:tcW w:w="1702" w:type="dxa"/>
            <w:shd w:val="clear" w:color="auto" w:fill="auto"/>
          </w:tcPr>
          <w:p w:rsidR="00CA4862" w:rsidRPr="00304DFE" w:rsidRDefault="00CA4862" w:rsidP="00304DFE">
            <w:pPr>
              <w:pStyle w:val="TableParagraph"/>
              <w:spacing w:after="0" w:line="240" w:lineRule="auto"/>
              <w:ind w:left="0" w:right="147"/>
              <w:jc w:val="left"/>
              <w:rPr>
                <w:rFonts w:ascii="Arial" w:hAnsi="Arial" w:cs="Arial"/>
                <w:b/>
                <w:color w:val="000000" w:themeColor="text1"/>
                <w:sz w:val="20"/>
                <w:szCs w:val="20"/>
              </w:rPr>
            </w:pPr>
            <w:r w:rsidRPr="00304DFE">
              <w:rPr>
                <w:rFonts w:ascii="Arial" w:hAnsi="Arial" w:cs="Arial"/>
                <w:b/>
                <w:color w:val="000000" w:themeColor="text1"/>
                <w:sz w:val="20"/>
                <w:szCs w:val="20"/>
              </w:rPr>
              <w:t>-</w:t>
            </w:r>
          </w:p>
        </w:tc>
        <w:tc>
          <w:tcPr>
            <w:tcW w:w="1558" w:type="dxa"/>
            <w:shd w:val="clear" w:color="auto" w:fill="auto"/>
          </w:tcPr>
          <w:p w:rsidR="00CA4862" w:rsidRPr="00304DFE" w:rsidRDefault="00CA4862" w:rsidP="00304DFE">
            <w:pPr>
              <w:pStyle w:val="TableParagraph"/>
              <w:spacing w:after="0" w:line="240" w:lineRule="auto"/>
              <w:ind w:left="0" w:right="145"/>
              <w:jc w:val="left"/>
              <w:rPr>
                <w:rFonts w:ascii="Arial" w:hAnsi="Arial" w:cs="Arial"/>
                <w:b/>
                <w:color w:val="000000" w:themeColor="text1"/>
                <w:sz w:val="20"/>
                <w:szCs w:val="20"/>
              </w:rPr>
            </w:pPr>
            <w:r w:rsidRPr="00304DFE">
              <w:rPr>
                <w:rFonts w:ascii="Arial" w:hAnsi="Arial" w:cs="Arial"/>
                <w:b/>
                <w:color w:val="000000" w:themeColor="text1"/>
                <w:sz w:val="20"/>
                <w:szCs w:val="20"/>
              </w:rPr>
              <w:t>-</w:t>
            </w:r>
          </w:p>
        </w:tc>
        <w:tc>
          <w:tcPr>
            <w:tcW w:w="1418" w:type="dxa"/>
            <w:shd w:val="clear" w:color="auto" w:fill="auto"/>
          </w:tcPr>
          <w:p w:rsidR="00CA4862" w:rsidRPr="00304DFE" w:rsidRDefault="00CA4862" w:rsidP="00304DFE">
            <w:pPr>
              <w:pStyle w:val="TableParagraph"/>
              <w:spacing w:after="0" w:line="240" w:lineRule="auto"/>
              <w:ind w:left="0" w:right="146"/>
              <w:jc w:val="left"/>
              <w:rPr>
                <w:rFonts w:ascii="Arial" w:hAnsi="Arial" w:cs="Arial"/>
                <w:b/>
                <w:color w:val="000000" w:themeColor="text1"/>
                <w:sz w:val="20"/>
                <w:szCs w:val="20"/>
              </w:rPr>
            </w:pPr>
            <w:r w:rsidRPr="00304DFE">
              <w:rPr>
                <w:rFonts w:ascii="Arial" w:hAnsi="Arial" w:cs="Arial"/>
                <w:b/>
                <w:color w:val="000000" w:themeColor="text1"/>
                <w:sz w:val="20"/>
                <w:szCs w:val="20"/>
              </w:rPr>
              <w:t>-</w:t>
            </w:r>
          </w:p>
        </w:tc>
      </w:tr>
    </w:tbl>
    <w:p w:rsidR="000E1CA6" w:rsidRPr="00304DFE" w:rsidRDefault="000E1CA6" w:rsidP="00304DFE">
      <w:pPr>
        <w:spacing w:after="0" w:line="240" w:lineRule="auto"/>
        <w:ind w:left="820" w:hanging="820"/>
        <w:jc w:val="left"/>
        <w:rPr>
          <w:rFonts w:ascii="Arial" w:hAnsi="Arial" w:cs="Arial"/>
          <w:color w:val="000000" w:themeColor="text1"/>
          <w:sz w:val="20"/>
          <w:szCs w:val="20"/>
        </w:rPr>
      </w:pPr>
      <w:r w:rsidRPr="00304DFE">
        <w:rPr>
          <w:rFonts w:ascii="Arial" w:hAnsi="Arial" w:cs="Arial"/>
          <w:color w:val="000000" w:themeColor="text1"/>
          <w:sz w:val="20"/>
          <w:szCs w:val="20"/>
        </w:rPr>
        <w:t xml:space="preserve">Source:AgrémentSouthAfrica </w:t>
      </w:r>
      <w:r w:rsidRPr="00304DFE">
        <w:rPr>
          <w:rFonts w:ascii="Arial" w:hAnsi="Arial" w:cs="Arial"/>
          <w:color w:val="000000" w:themeColor="text1"/>
          <w:spacing w:val="-2"/>
          <w:sz w:val="20"/>
          <w:szCs w:val="20"/>
        </w:rPr>
        <w:t>(2022)</w:t>
      </w:r>
    </w:p>
    <w:p w:rsidR="00CA4862" w:rsidRPr="00304DFE" w:rsidRDefault="00CA4862" w:rsidP="00304DFE">
      <w:pPr>
        <w:pStyle w:val="BodyText"/>
        <w:spacing w:after="0" w:line="240" w:lineRule="auto"/>
        <w:ind w:left="138" w:right="128"/>
        <w:jc w:val="left"/>
        <w:rPr>
          <w:rFonts w:ascii="Arial" w:hAnsi="Arial" w:cs="Arial"/>
          <w:b/>
          <w:bCs/>
          <w:sz w:val="20"/>
          <w:szCs w:val="20"/>
        </w:rPr>
      </w:pPr>
    </w:p>
    <w:p w:rsidR="007077A2" w:rsidRPr="00304DFE" w:rsidRDefault="00C56723" w:rsidP="00304DFE">
      <w:pPr>
        <w:pStyle w:val="BodyText"/>
        <w:spacing w:after="0" w:line="240" w:lineRule="auto"/>
        <w:ind w:right="51"/>
        <w:jc w:val="left"/>
        <w:rPr>
          <w:rFonts w:ascii="Arial" w:hAnsi="Arial" w:cs="Arial"/>
          <w:color w:val="000000" w:themeColor="text1"/>
          <w:sz w:val="20"/>
          <w:szCs w:val="20"/>
        </w:rPr>
      </w:pPr>
      <w:r w:rsidRPr="00304DFE">
        <w:rPr>
          <w:rFonts w:ascii="Arial" w:hAnsi="Arial" w:cs="Arial"/>
          <w:color w:val="000000" w:themeColor="text1"/>
          <w:sz w:val="20"/>
          <w:szCs w:val="20"/>
        </w:rPr>
        <w:t>ASA is funded from two main sources</w:t>
      </w:r>
      <w:r w:rsidR="00DB3AF3" w:rsidRPr="00304DFE">
        <w:rPr>
          <w:rFonts w:ascii="Arial" w:hAnsi="Arial" w:cs="Arial"/>
          <w:color w:val="000000" w:themeColor="text1"/>
          <w:sz w:val="20"/>
          <w:szCs w:val="20"/>
        </w:rPr>
        <w:t>; an annual g</w:t>
      </w:r>
      <w:r w:rsidRPr="00304DFE">
        <w:rPr>
          <w:rFonts w:ascii="Arial" w:hAnsi="Arial" w:cs="Arial"/>
          <w:color w:val="000000" w:themeColor="text1"/>
          <w:sz w:val="20"/>
          <w:szCs w:val="20"/>
        </w:rPr>
        <w:t xml:space="preserve">overnment </w:t>
      </w:r>
      <w:r w:rsidR="00DB3AF3" w:rsidRPr="00304DFE">
        <w:rPr>
          <w:rFonts w:ascii="Arial" w:hAnsi="Arial" w:cs="Arial"/>
          <w:color w:val="000000" w:themeColor="text1"/>
          <w:sz w:val="20"/>
          <w:szCs w:val="20"/>
        </w:rPr>
        <w:t>grant and o</w:t>
      </w:r>
      <w:r w:rsidRPr="00304DFE">
        <w:rPr>
          <w:rFonts w:ascii="Arial" w:hAnsi="Arial" w:cs="Arial"/>
          <w:color w:val="000000" w:themeColor="text1"/>
          <w:sz w:val="20"/>
          <w:szCs w:val="20"/>
        </w:rPr>
        <w:t xml:space="preserve">wn </w:t>
      </w:r>
      <w:r w:rsidR="00DB3AF3" w:rsidRPr="00304DFE">
        <w:rPr>
          <w:rFonts w:ascii="Arial" w:hAnsi="Arial" w:cs="Arial"/>
          <w:color w:val="000000" w:themeColor="text1"/>
          <w:sz w:val="20"/>
          <w:szCs w:val="20"/>
        </w:rPr>
        <w:t>r</w:t>
      </w:r>
      <w:r w:rsidRPr="00304DFE">
        <w:rPr>
          <w:rFonts w:ascii="Arial" w:hAnsi="Arial" w:cs="Arial"/>
          <w:color w:val="000000" w:themeColor="text1"/>
          <w:sz w:val="20"/>
          <w:szCs w:val="20"/>
        </w:rPr>
        <w:t>evenue</w:t>
      </w:r>
      <w:r w:rsidR="00912DE9" w:rsidRPr="00304DFE">
        <w:rPr>
          <w:rFonts w:ascii="Arial" w:hAnsi="Arial" w:cs="Arial"/>
          <w:color w:val="000000" w:themeColor="text1"/>
          <w:sz w:val="20"/>
          <w:szCs w:val="20"/>
        </w:rPr>
        <w:t xml:space="preserve"> generated from testing and licensing alternative fit for purposes </w:t>
      </w:r>
      <w:r w:rsidR="007077A2" w:rsidRPr="00304DFE">
        <w:rPr>
          <w:rFonts w:ascii="Arial" w:hAnsi="Arial" w:cs="Arial"/>
          <w:color w:val="000000" w:themeColor="text1"/>
          <w:sz w:val="20"/>
          <w:szCs w:val="20"/>
        </w:rPr>
        <w:t xml:space="preserve">building </w:t>
      </w:r>
      <w:r w:rsidR="00912DE9" w:rsidRPr="00304DFE">
        <w:rPr>
          <w:rFonts w:ascii="Arial" w:hAnsi="Arial" w:cs="Arial"/>
          <w:color w:val="000000" w:themeColor="text1"/>
          <w:sz w:val="20"/>
          <w:szCs w:val="20"/>
        </w:rPr>
        <w:t>systems and products</w:t>
      </w:r>
      <w:r w:rsidRPr="00304DFE">
        <w:rPr>
          <w:rFonts w:ascii="Arial" w:hAnsi="Arial" w:cs="Arial"/>
          <w:color w:val="000000" w:themeColor="text1"/>
          <w:sz w:val="20"/>
          <w:szCs w:val="20"/>
        </w:rPr>
        <w:t xml:space="preserve">. </w:t>
      </w:r>
    </w:p>
    <w:p w:rsidR="00C56723" w:rsidRPr="00304DFE" w:rsidRDefault="00C56723" w:rsidP="00304DFE">
      <w:pPr>
        <w:pStyle w:val="BodyText"/>
        <w:spacing w:after="0" w:line="240" w:lineRule="auto"/>
        <w:ind w:right="51"/>
        <w:jc w:val="left"/>
        <w:rPr>
          <w:rFonts w:ascii="Arial" w:hAnsi="Arial" w:cs="Arial"/>
          <w:color w:val="000000" w:themeColor="text1"/>
          <w:sz w:val="20"/>
          <w:szCs w:val="20"/>
        </w:rPr>
      </w:pPr>
      <w:r w:rsidRPr="00304DFE">
        <w:rPr>
          <w:rFonts w:ascii="Arial" w:hAnsi="Arial" w:cs="Arial"/>
          <w:color w:val="000000" w:themeColor="text1"/>
          <w:sz w:val="20"/>
          <w:szCs w:val="20"/>
        </w:rPr>
        <w:t>Total projected revenue for 2022/23 is set at R36.8 million, of which R34.0 million will be in the form of a Grant Transfer from the Department of Public Works and Infrastructure. ASA’s projected own revenue for 2022/23 includes R2.8 million on Non-tax revenue, ofwhich R1.8 million comes from Sales on goods and services, as follows</w:t>
      </w:r>
      <w:r w:rsidR="00B417D9" w:rsidRPr="00304DFE">
        <w:rPr>
          <w:rStyle w:val="FootnoteReference"/>
          <w:rFonts w:ascii="Arial" w:hAnsi="Arial" w:cs="Arial"/>
          <w:color w:val="000000" w:themeColor="text1"/>
          <w:sz w:val="20"/>
          <w:szCs w:val="20"/>
        </w:rPr>
        <w:footnoteReference w:id="29"/>
      </w:r>
      <w:r w:rsidRPr="00304DFE">
        <w:rPr>
          <w:rFonts w:ascii="Arial" w:hAnsi="Arial" w:cs="Arial"/>
          <w:color w:val="000000" w:themeColor="text1"/>
          <w:sz w:val="20"/>
          <w:szCs w:val="20"/>
        </w:rPr>
        <w:t>:</w:t>
      </w:r>
    </w:p>
    <w:p w:rsidR="00C56723" w:rsidRPr="00304DFE" w:rsidRDefault="00C56723" w:rsidP="00304DFE">
      <w:pPr>
        <w:pStyle w:val="ListParagraph"/>
        <w:widowControl w:val="0"/>
        <w:numPr>
          <w:ilvl w:val="0"/>
          <w:numId w:val="29"/>
        </w:numPr>
        <w:tabs>
          <w:tab w:val="left" w:pos="1180"/>
          <w:tab w:val="left" w:pos="1181"/>
        </w:tabs>
        <w:autoSpaceDE w:val="0"/>
        <w:autoSpaceDN w:val="0"/>
        <w:spacing w:after="0" w:line="240" w:lineRule="auto"/>
        <w:ind w:left="0" w:right="51" w:firstLine="567"/>
        <w:contextualSpacing w:val="0"/>
        <w:jc w:val="left"/>
        <w:rPr>
          <w:rFonts w:ascii="Arial" w:hAnsi="Arial" w:cs="Arial"/>
          <w:color w:val="000000" w:themeColor="text1"/>
          <w:sz w:val="20"/>
          <w:szCs w:val="20"/>
        </w:rPr>
      </w:pPr>
      <w:r w:rsidRPr="00304DFE">
        <w:rPr>
          <w:rFonts w:ascii="Arial" w:hAnsi="Arial" w:cs="Arial"/>
          <w:color w:val="000000" w:themeColor="text1"/>
          <w:sz w:val="20"/>
          <w:szCs w:val="20"/>
        </w:rPr>
        <w:t>R1.2millioncomprisesofAdministrative</w:t>
      </w:r>
      <w:r w:rsidRPr="00304DFE">
        <w:rPr>
          <w:rFonts w:ascii="Arial" w:hAnsi="Arial" w:cs="Arial"/>
          <w:color w:val="000000" w:themeColor="text1"/>
          <w:spacing w:val="-4"/>
          <w:sz w:val="20"/>
          <w:szCs w:val="20"/>
        </w:rPr>
        <w:t>fees.</w:t>
      </w:r>
    </w:p>
    <w:p w:rsidR="00C56723" w:rsidRPr="00304DFE" w:rsidRDefault="00C56723" w:rsidP="00304DFE">
      <w:pPr>
        <w:pStyle w:val="ListParagraph"/>
        <w:widowControl w:val="0"/>
        <w:numPr>
          <w:ilvl w:val="0"/>
          <w:numId w:val="29"/>
        </w:numPr>
        <w:tabs>
          <w:tab w:val="left" w:pos="1180"/>
          <w:tab w:val="left" w:pos="1181"/>
        </w:tabs>
        <w:autoSpaceDE w:val="0"/>
        <w:autoSpaceDN w:val="0"/>
        <w:spacing w:after="0" w:line="240" w:lineRule="auto"/>
        <w:ind w:left="0" w:right="51" w:firstLine="567"/>
        <w:contextualSpacing w:val="0"/>
        <w:jc w:val="left"/>
        <w:rPr>
          <w:rFonts w:ascii="Arial" w:hAnsi="Arial" w:cs="Arial"/>
          <w:color w:val="000000" w:themeColor="text1"/>
          <w:sz w:val="20"/>
          <w:szCs w:val="20"/>
        </w:rPr>
      </w:pPr>
      <w:r w:rsidRPr="00304DFE">
        <w:rPr>
          <w:rFonts w:ascii="Arial" w:hAnsi="Arial" w:cs="Arial"/>
          <w:color w:val="000000" w:themeColor="text1"/>
          <w:sz w:val="20"/>
          <w:szCs w:val="20"/>
        </w:rPr>
        <w:t>R570000consistsofSalesbymarket</w:t>
      </w:r>
      <w:r w:rsidRPr="00304DFE">
        <w:rPr>
          <w:rFonts w:ascii="Arial" w:hAnsi="Arial" w:cs="Arial"/>
          <w:color w:val="000000" w:themeColor="text1"/>
          <w:spacing w:val="-2"/>
          <w:sz w:val="20"/>
          <w:szCs w:val="20"/>
        </w:rPr>
        <w:t>establishment.</w:t>
      </w:r>
    </w:p>
    <w:p w:rsidR="00EB2F14" w:rsidRPr="00304DFE" w:rsidRDefault="00C56723" w:rsidP="00304DFE">
      <w:pPr>
        <w:pStyle w:val="ListParagraph"/>
        <w:widowControl w:val="0"/>
        <w:numPr>
          <w:ilvl w:val="0"/>
          <w:numId w:val="29"/>
        </w:numPr>
        <w:tabs>
          <w:tab w:val="left" w:pos="1180"/>
          <w:tab w:val="left" w:pos="1181"/>
        </w:tabs>
        <w:autoSpaceDE w:val="0"/>
        <w:autoSpaceDN w:val="0"/>
        <w:spacing w:after="0" w:line="240" w:lineRule="auto"/>
        <w:ind w:left="0" w:right="51" w:firstLine="567"/>
        <w:contextualSpacing w:val="0"/>
        <w:jc w:val="left"/>
        <w:rPr>
          <w:rFonts w:ascii="Arial" w:hAnsi="Arial" w:cs="Arial"/>
          <w:color w:val="000000" w:themeColor="text1"/>
          <w:sz w:val="20"/>
          <w:szCs w:val="20"/>
        </w:rPr>
      </w:pPr>
      <w:r w:rsidRPr="00304DFE">
        <w:rPr>
          <w:rFonts w:ascii="Arial" w:hAnsi="Arial" w:cs="Arial"/>
          <w:color w:val="000000" w:themeColor="text1"/>
          <w:sz w:val="20"/>
          <w:szCs w:val="20"/>
        </w:rPr>
        <w:t>R1.1millioncomesfromOthernon-tax</w:t>
      </w:r>
      <w:r w:rsidRPr="00304DFE">
        <w:rPr>
          <w:rFonts w:ascii="Arial" w:hAnsi="Arial" w:cs="Arial"/>
          <w:color w:val="000000" w:themeColor="text1"/>
          <w:spacing w:val="-2"/>
          <w:sz w:val="20"/>
          <w:szCs w:val="20"/>
        </w:rPr>
        <w:t>revenue.</w:t>
      </w:r>
    </w:p>
    <w:p w:rsidR="00DB3AF3" w:rsidRPr="00304DFE" w:rsidRDefault="00DB3AF3" w:rsidP="00304DFE">
      <w:pPr>
        <w:pStyle w:val="BodyText"/>
        <w:spacing w:after="0" w:line="240" w:lineRule="auto"/>
        <w:ind w:right="51"/>
        <w:jc w:val="left"/>
        <w:rPr>
          <w:rFonts w:ascii="Arial" w:hAnsi="Arial" w:cs="Arial"/>
          <w:color w:val="000000" w:themeColor="text1"/>
          <w:sz w:val="20"/>
          <w:szCs w:val="20"/>
        </w:rPr>
      </w:pPr>
      <w:r w:rsidRPr="00304DFE">
        <w:rPr>
          <w:rFonts w:ascii="Arial" w:hAnsi="Arial" w:cs="Arial"/>
          <w:color w:val="000000" w:themeColor="text1"/>
          <w:sz w:val="20"/>
          <w:szCs w:val="20"/>
        </w:rPr>
        <w:t>Total revenueof R34.0 million decreases nominally by R3.7 million (or 9.8 per cent) from</w:t>
      </w:r>
      <w:r w:rsidR="007077A2" w:rsidRPr="00304DFE">
        <w:rPr>
          <w:rFonts w:ascii="Arial" w:hAnsi="Arial" w:cs="Arial"/>
          <w:color w:val="000000" w:themeColor="text1"/>
          <w:sz w:val="20"/>
          <w:szCs w:val="20"/>
        </w:rPr>
        <w:t>the R37.6 million of 2021/22</w:t>
      </w:r>
      <w:r w:rsidR="00995926" w:rsidRPr="00304DFE">
        <w:rPr>
          <w:rFonts w:ascii="Arial" w:hAnsi="Arial" w:cs="Arial"/>
          <w:color w:val="000000" w:themeColor="text1"/>
          <w:sz w:val="20"/>
          <w:szCs w:val="20"/>
        </w:rPr>
        <w:t>.</w:t>
      </w:r>
      <w:r w:rsidR="007077A2" w:rsidRPr="00304DFE">
        <w:rPr>
          <w:rStyle w:val="FootnoteReference"/>
          <w:rFonts w:ascii="Arial" w:hAnsi="Arial" w:cs="Arial"/>
          <w:color w:val="000000" w:themeColor="text1"/>
          <w:sz w:val="20"/>
          <w:szCs w:val="20"/>
        </w:rPr>
        <w:footnoteReference w:id="30"/>
      </w:r>
      <w:r w:rsidRPr="00304DFE">
        <w:rPr>
          <w:rFonts w:ascii="Arial" w:hAnsi="Arial" w:cs="Arial"/>
          <w:color w:val="000000" w:themeColor="text1"/>
          <w:sz w:val="20"/>
          <w:szCs w:val="20"/>
        </w:rPr>
        <w:t>When calculating the imp</w:t>
      </w:r>
      <w:r w:rsidR="007077A2" w:rsidRPr="00304DFE">
        <w:rPr>
          <w:rFonts w:ascii="Arial" w:hAnsi="Arial" w:cs="Arial"/>
          <w:color w:val="000000" w:themeColor="text1"/>
          <w:sz w:val="20"/>
          <w:szCs w:val="20"/>
        </w:rPr>
        <w:t>act of inflation (real terms), t</w:t>
      </w:r>
      <w:r w:rsidRPr="00304DFE">
        <w:rPr>
          <w:rFonts w:ascii="Arial" w:hAnsi="Arial" w:cs="Arial"/>
          <w:color w:val="000000" w:themeColor="text1"/>
          <w:sz w:val="20"/>
          <w:szCs w:val="20"/>
        </w:rPr>
        <w:t>otal revenue in fact declines with 13.7 per cent. This decline in revenue is due to the decline in thetransferfromtheNDPWI,withanominaldecreaseofR900000(or 2.3percent)fromthe previous year, which constitutes a 6.5 per cent decline in real terms.</w:t>
      </w:r>
    </w:p>
    <w:p w:rsidR="00DB3AF3" w:rsidRPr="00304DFE" w:rsidRDefault="00DB3AF3" w:rsidP="00304DFE">
      <w:pPr>
        <w:pStyle w:val="Heading2"/>
        <w:tabs>
          <w:tab w:val="clear" w:pos="360"/>
        </w:tabs>
        <w:spacing w:before="0" w:line="240" w:lineRule="auto"/>
        <w:ind w:left="0" w:right="51" w:firstLine="0"/>
        <w:jc w:val="left"/>
        <w:rPr>
          <w:rFonts w:ascii="Arial" w:hAnsi="Arial" w:cs="Arial"/>
          <w:color w:val="000000" w:themeColor="text1"/>
          <w:sz w:val="20"/>
          <w:szCs w:val="20"/>
        </w:rPr>
      </w:pPr>
      <w:r w:rsidRPr="00304DFE">
        <w:rPr>
          <w:rFonts w:ascii="Arial" w:hAnsi="Arial" w:cs="Arial"/>
          <w:b/>
          <w:color w:val="000000" w:themeColor="text1"/>
          <w:sz w:val="20"/>
          <w:szCs w:val="20"/>
        </w:rPr>
        <w:t xml:space="preserve">ASA’s </w:t>
      </w:r>
      <w:r w:rsidRPr="00304DFE">
        <w:rPr>
          <w:rFonts w:ascii="Arial" w:hAnsi="Arial" w:cs="Arial"/>
          <w:color w:val="000000" w:themeColor="text1"/>
          <w:sz w:val="20"/>
          <w:szCs w:val="20"/>
        </w:rPr>
        <w:t>expenditure is driven largelybycompensationofemployees,which</w:t>
      </w:r>
      <w:r w:rsidRPr="00304DFE">
        <w:rPr>
          <w:rFonts w:ascii="Arial" w:hAnsi="Arial" w:cs="Arial"/>
          <w:color w:val="000000" w:themeColor="text1"/>
          <w:spacing w:val="-2"/>
          <w:sz w:val="20"/>
          <w:szCs w:val="20"/>
        </w:rPr>
        <w:t>constitutes</w:t>
      </w:r>
    </w:p>
    <w:p w:rsidR="00DB3AF3" w:rsidRPr="00304DFE" w:rsidRDefault="00DB3AF3" w:rsidP="00304DFE">
      <w:pPr>
        <w:spacing w:after="0" w:line="240" w:lineRule="auto"/>
        <w:ind w:right="51"/>
        <w:jc w:val="left"/>
        <w:rPr>
          <w:rFonts w:ascii="Arial" w:hAnsi="Arial" w:cs="Arial"/>
          <w:b/>
          <w:color w:val="000000" w:themeColor="text1"/>
          <w:sz w:val="20"/>
          <w:szCs w:val="20"/>
        </w:rPr>
      </w:pPr>
      <w:r w:rsidRPr="00304DFE">
        <w:rPr>
          <w:rFonts w:ascii="Arial" w:hAnsi="Arial" w:cs="Arial"/>
          <w:color w:val="000000" w:themeColor="text1"/>
          <w:sz w:val="20"/>
          <w:szCs w:val="20"/>
        </w:rPr>
        <w:t>68.0 per cent of total expensesfor 2022/23. Compensation of employees for 2022/23 increases by R2.0 million (or 8.8 per cent) in nominal terms to R25.1 million from the R23.1 million of previous year, and expenditure on compensation actually increases in real terms with 4.1 per cent.</w:t>
      </w:r>
    </w:p>
    <w:p w:rsidR="00DB3AF3" w:rsidRPr="00304DFE" w:rsidRDefault="00DB3AF3" w:rsidP="00304DFE">
      <w:pPr>
        <w:pStyle w:val="BodyText"/>
        <w:spacing w:after="0" w:line="240" w:lineRule="auto"/>
        <w:ind w:right="51"/>
        <w:jc w:val="left"/>
        <w:rPr>
          <w:rFonts w:ascii="Arial" w:hAnsi="Arial" w:cs="Arial"/>
          <w:color w:val="000000" w:themeColor="text1"/>
          <w:sz w:val="20"/>
          <w:szCs w:val="20"/>
        </w:rPr>
      </w:pPr>
      <w:r w:rsidRPr="00304DFE">
        <w:rPr>
          <w:rFonts w:ascii="Arial" w:hAnsi="Arial" w:cs="Arial"/>
          <w:color w:val="000000" w:themeColor="text1"/>
          <w:sz w:val="20"/>
          <w:szCs w:val="20"/>
        </w:rPr>
        <w:t xml:space="preserve">A key challenge evident </w:t>
      </w:r>
      <w:r w:rsidR="002D6C8F" w:rsidRPr="00304DFE">
        <w:rPr>
          <w:rFonts w:ascii="Arial" w:hAnsi="Arial" w:cs="Arial"/>
          <w:color w:val="000000" w:themeColor="text1"/>
          <w:sz w:val="20"/>
          <w:szCs w:val="20"/>
        </w:rPr>
        <w:t>over</w:t>
      </w:r>
      <w:r w:rsidRPr="00304DFE">
        <w:rPr>
          <w:rFonts w:ascii="Arial" w:hAnsi="Arial" w:cs="Arial"/>
          <w:color w:val="000000" w:themeColor="text1"/>
          <w:sz w:val="20"/>
          <w:szCs w:val="20"/>
        </w:rPr>
        <w:t xml:space="preserve"> the medium term</w:t>
      </w:r>
      <w:r w:rsidR="004E70A1" w:rsidRPr="00304DFE">
        <w:rPr>
          <w:rFonts w:ascii="Arial" w:hAnsi="Arial" w:cs="Arial"/>
          <w:color w:val="000000" w:themeColor="text1"/>
          <w:sz w:val="20"/>
          <w:szCs w:val="20"/>
        </w:rPr>
        <w:t xml:space="preserve"> is that</w:t>
      </w:r>
      <w:r w:rsidRPr="00304DFE">
        <w:rPr>
          <w:rFonts w:ascii="Arial" w:hAnsi="Arial" w:cs="Arial"/>
          <w:color w:val="000000" w:themeColor="text1"/>
          <w:sz w:val="20"/>
          <w:szCs w:val="20"/>
        </w:rPr>
        <w:t xml:space="preserve"> even though the budget allocation increase</w:t>
      </w:r>
      <w:r w:rsidR="004E70A1" w:rsidRPr="00304DFE">
        <w:rPr>
          <w:rFonts w:ascii="Arial" w:hAnsi="Arial" w:cs="Arial"/>
          <w:color w:val="000000" w:themeColor="text1"/>
          <w:sz w:val="20"/>
          <w:szCs w:val="20"/>
        </w:rPr>
        <w:t>s</w:t>
      </w:r>
      <w:r w:rsidRPr="00304DFE">
        <w:rPr>
          <w:rFonts w:ascii="Arial" w:hAnsi="Arial" w:cs="Arial"/>
          <w:color w:val="000000" w:themeColor="text1"/>
          <w:sz w:val="20"/>
          <w:szCs w:val="20"/>
        </w:rPr>
        <w:t xml:space="preserve"> over the </w:t>
      </w:r>
      <w:r w:rsidR="003F60E3" w:rsidRPr="00304DFE">
        <w:rPr>
          <w:rFonts w:ascii="Arial" w:hAnsi="Arial" w:cs="Arial"/>
          <w:color w:val="000000" w:themeColor="text1"/>
          <w:sz w:val="20"/>
          <w:szCs w:val="20"/>
        </w:rPr>
        <w:t>period, the reduced percentage</w:t>
      </w:r>
      <w:r w:rsidR="003D5AC0" w:rsidRPr="00304DFE">
        <w:rPr>
          <w:rFonts w:ascii="Arial" w:hAnsi="Arial" w:cs="Arial"/>
          <w:color w:val="000000" w:themeColor="text1"/>
          <w:sz w:val="20"/>
          <w:szCs w:val="20"/>
        </w:rPr>
        <w:t xml:space="preserve"> of revenuecompared to compensation of employees that means</w:t>
      </w:r>
      <w:r w:rsidRPr="00304DFE">
        <w:rPr>
          <w:rFonts w:ascii="Arial" w:hAnsi="Arial" w:cs="Arial"/>
          <w:color w:val="000000" w:themeColor="text1"/>
          <w:sz w:val="20"/>
          <w:szCs w:val="20"/>
        </w:rPr>
        <w:t xml:space="preserve"> ASA</w:t>
      </w:r>
      <w:r w:rsidR="003D5AC0" w:rsidRPr="00304DFE">
        <w:rPr>
          <w:rFonts w:ascii="Arial" w:hAnsi="Arial" w:cs="Arial"/>
          <w:color w:val="000000" w:themeColor="text1"/>
          <w:sz w:val="20"/>
          <w:szCs w:val="20"/>
        </w:rPr>
        <w:t xml:space="preserve"> has </w:t>
      </w:r>
      <w:r w:rsidRPr="00304DFE">
        <w:rPr>
          <w:rFonts w:ascii="Arial" w:hAnsi="Arial" w:cs="Arial"/>
          <w:color w:val="000000" w:themeColor="text1"/>
          <w:sz w:val="20"/>
          <w:szCs w:val="20"/>
        </w:rPr>
        <w:t>to be more cost-efficien</w:t>
      </w:r>
      <w:r w:rsidR="003E0DC3" w:rsidRPr="00304DFE">
        <w:rPr>
          <w:rFonts w:ascii="Arial" w:hAnsi="Arial" w:cs="Arial"/>
          <w:color w:val="000000" w:themeColor="text1"/>
          <w:sz w:val="20"/>
          <w:szCs w:val="20"/>
        </w:rPr>
        <w:t>t and increase its own revenues</w:t>
      </w:r>
      <w:r w:rsidRPr="00304DFE">
        <w:rPr>
          <w:rFonts w:ascii="Arial" w:hAnsi="Arial" w:cs="Arial"/>
          <w:color w:val="000000" w:themeColor="text1"/>
          <w:sz w:val="20"/>
          <w:szCs w:val="20"/>
        </w:rPr>
        <w:t>.</w:t>
      </w:r>
    </w:p>
    <w:p w:rsidR="00DB3AF3" w:rsidRPr="00304DFE" w:rsidRDefault="00DB3AF3" w:rsidP="00304DFE">
      <w:pPr>
        <w:pStyle w:val="BodyText"/>
        <w:spacing w:after="0" w:line="240" w:lineRule="auto"/>
        <w:ind w:right="51"/>
        <w:jc w:val="left"/>
        <w:rPr>
          <w:rFonts w:ascii="Arial" w:hAnsi="Arial" w:cs="Arial"/>
          <w:color w:val="000000" w:themeColor="text1"/>
          <w:sz w:val="20"/>
          <w:szCs w:val="20"/>
        </w:rPr>
      </w:pPr>
      <w:r w:rsidRPr="00304DFE">
        <w:rPr>
          <w:rFonts w:ascii="Arial" w:hAnsi="Arial" w:cs="Arial"/>
          <w:color w:val="000000" w:themeColor="text1"/>
          <w:sz w:val="20"/>
          <w:szCs w:val="20"/>
        </w:rPr>
        <w:t>Non-tax revenueof R2.8 million in 2022/23 declined in nominal terms by R1.8 million, from the R4.6 million received in 2021/22. While at present, own revenue constitutes only 7.7 per cent of total revenue, and similar to the grant transfer, it shows a decline in both nominal (38.3 per cent) and real (41.0 per cent) terms.</w:t>
      </w:r>
    </w:p>
    <w:p w:rsidR="0084217F" w:rsidRPr="00304DFE" w:rsidRDefault="00DB3AF3" w:rsidP="00304DFE">
      <w:pPr>
        <w:spacing w:after="0" w:line="240" w:lineRule="auto"/>
        <w:jc w:val="left"/>
        <w:rPr>
          <w:rFonts w:ascii="Arial" w:hAnsi="Arial" w:cs="Arial"/>
          <w:color w:val="000000" w:themeColor="text1"/>
          <w:sz w:val="20"/>
          <w:szCs w:val="20"/>
        </w:rPr>
      </w:pPr>
      <w:r w:rsidRPr="00304DFE">
        <w:rPr>
          <w:rFonts w:ascii="Arial" w:hAnsi="Arial" w:cs="Arial"/>
          <w:color w:val="000000" w:themeColor="text1"/>
          <w:sz w:val="20"/>
          <w:szCs w:val="20"/>
        </w:rPr>
        <w:t>ASA does not report any allocations towards both the Solidarity Fund and COVID-19 for the 2021/22 and 2022/23 period.</w:t>
      </w:r>
      <w:r w:rsidR="00995926" w:rsidRPr="00304DFE">
        <w:rPr>
          <w:rStyle w:val="FootnoteReference"/>
          <w:rFonts w:ascii="Arial" w:hAnsi="Arial" w:cs="Arial"/>
          <w:color w:val="000000" w:themeColor="text1"/>
          <w:sz w:val="20"/>
          <w:szCs w:val="20"/>
        </w:rPr>
        <w:footnoteReference w:id="31"/>
      </w:r>
    </w:p>
    <w:p w:rsidR="00B63901" w:rsidRPr="00304DFE" w:rsidRDefault="00B63901" w:rsidP="00304DFE">
      <w:pPr>
        <w:spacing w:after="0" w:line="240" w:lineRule="auto"/>
        <w:jc w:val="left"/>
        <w:rPr>
          <w:rFonts w:ascii="Arial" w:hAnsi="Arial" w:cs="Arial"/>
          <w:b/>
          <w:bCs/>
          <w:sz w:val="20"/>
          <w:szCs w:val="20"/>
        </w:rPr>
      </w:pPr>
    </w:p>
    <w:p w:rsidR="0084217F" w:rsidRPr="00304DFE" w:rsidRDefault="00B63901" w:rsidP="00304DFE">
      <w:pPr>
        <w:spacing w:after="0" w:line="240" w:lineRule="auto"/>
        <w:jc w:val="left"/>
        <w:rPr>
          <w:rFonts w:ascii="Arial" w:hAnsi="Arial" w:cs="Arial"/>
          <w:b/>
          <w:bCs/>
          <w:sz w:val="20"/>
          <w:szCs w:val="20"/>
        </w:rPr>
      </w:pPr>
      <w:r w:rsidRPr="00304DFE">
        <w:rPr>
          <w:rFonts w:ascii="Arial" w:hAnsi="Arial" w:cs="Arial"/>
          <w:b/>
          <w:bCs/>
          <w:sz w:val="20"/>
          <w:szCs w:val="20"/>
        </w:rPr>
        <w:t xml:space="preserve">Planned </w:t>
      </w:r>
      <w:r w:rsidR="0084217F" w:rsidRPr="00304DFE">
        <w:rPr>
          <w:rFonts w:ascii="Arial" w:hAnsi="Arial" w:cs="Arial"/>
          <w:b/>
          <w:bCs/>
          <w:sz w:val="20"/>
          <w:szCs w:val="20"/>
        </w:rPr>
        <w:t>Performance</w:t>
      </w:r>
      <w:r w:rsidRPr="00304DFE">
        <w:rPr>
          <w:rFonts w:ascii="Arial" w:hAnsi="Arial" w:cs="Arial"/>
          <w:b/>
          <w:bCs/>
          <w:sz w:val="20"/>
          <w:szCs w:val="20"/>
        </w:rPr>
        <w:t>:</w:t>
      </w:r>
    </w:p>
    <w:p w:rsidR="0084217F" w:rsidRPr="00304DFE" w:rsidRDefault="004111E5" w:rsidP="00304DFE">
      <w:pPr>
        <w:pStyle w:val="BodyText"/>
        <w:spacing w:after="0" w:line="240" w:lineRule="auto"/>
        <w:jc w:val="left"/>
        <w:rPr>
          <w:rFonts w:ascii="Arial" w:hAnsi="Arial" w:cs="Arial"/>
          <w:color w:val="000000" w:themeColor="text1"/>
          <w:sz w:val="20"/>
          <w:szCs w:val="20"/>
        </w:rPr>
      </w:pPr>
      <w:r w:rsidRPr="00304DFE">
        <w:rPr>
          <w:rFonts w:ascii="Arial" w:hAnsi="Arial" w:cs="Arial"/>
          <w:color w:val="000000" w:themeColor="text1"/>
          <w:sz w:val="20"/>
          <w:szCs w:val="20"/>
        </w:rPr>
        <w:t>ASA</w:t>
      </w:r>
      <w:r w:rsidR="0084217F" w:rsidRPr="00304DFE">
        <w:rPr>
          <w:rFonts w:ascii="Arial" w:hAnsi="Arial" w:cs="Arial"/>
          <w:color w:val="000000" w:themeColor="text1"/>
          <w:sz w:val="20"/>
          <w:szCs w:val="20"/>
        </w:rPr>
        <w:t>note</w:t>
      </w:r>
      <w:r w:rsidR="00B63901" w:rsidRPr="00304DFE">
        <w:rPr>
          <w:rFonts w:ascii="Arial" w:hAnsi="Arial" w:cs="Arial"/>
          <w:color w:val="000000" w:themeColor="text1"/>
          <w:sz w:val="20"/>
          <w:szCs w:val="20"/>
        </w:rPr>
        <w:t>d</w:t>
      </w:r>
      <w:r w:rsidR="0084217F" w:rsidRPr="00304DFE">
        <w:rPr>
          <w:rFonts w:ascii="Arial" w:hAnsi="Arial" w:cs="Arial"/>
          <w:color w:val="000000" w:themeColor="text1"/>
          <w:sz w:val="20"/>
          <w:szCs w:val="20"/>
        </w:rPr>
        <w:t>thefollowingmediumtermplanned</w:t>
      </w:r>
      <w:r w:rsidR="0084217F" w:rsidRPr="00304DFE">
        <w:rPr>
          <w:rFonts w:ascii="Arial" w:hAnsi="Arial" w:cs="Arial"/>
          <w:color w:val="000000" w:themeColor="text1"/>
          <w:spacing w:val="-2"/>
          <w:sz w:val="20"/>
          <w:szCs w:val="20"/>
        </w:rPr>
        <w:t>performance:</w:t>
      </w:r>
      <w:r w:rsidR="0014470A" w:rsidRPr="00304DFE">
        <w:rPr>
          <w:rStyle w:val="FootnoteReference"/>
          <w:rFonts w:ascii="Arial" w:hAnsi="Arial" w:cs="Arial"/>
          <w:color w:val="000000" w:themeColor="text1"/>
          <w:spacing w:val="-2"/>
          <w:sz w:val="20"/>
          <w:szCs w:val="20"/>
        </w:rPr>
        <w:footnoteReference w:id="32"/>
      </w:r>
    </w:p>
    <w:p w:rsidR="0084217F" w:rsidRPr="00304DFE" w:rsidRDefault="0084217F" w:rsidP="00304DFE">
      <w:pPr>
        <w:pStyle w:val="ListParagraph"/>
        <w:widowControl w:val="0"/>
        <w:numPr>
          <w:ilvl w:val="0"/>
          <w:numId w:val="29"/>
        </w:numPr>
        <w:tabs>
          <w:tab w:val="left" w:pos="284"/>
        </w:tabs>
        <w:autoSpaceDE w:val="0"/>
        <w:autoSpaceDN w:val="0"/>
        <w:spacing w:after="0" w:line="240" w:lineRule="auto"/>
        <w:ind w:left="284" w:right="1393" w:hanging="284"/>
        <w:contextualSpacing w:val="0"/>
        <w:jc w:val="left"/>
        <w:rPr>
          <w:rFonts w:ascii="Arial" w:hAnsi="Arial" w:cs="Arial"/>
          <w:color w:val="000000" w:themeColor="text1"/>
          <w:sz w:val="20"/>
          <w:szCs w:val="20"/>
        </w:rPr>
      </w:pPr>
      <w:r w:rsidRPr="00304DFE">
        <w:rPr>
          <w:rFonts w:ascii="Arial" w:hAnsi="Arial" w:cs="Arial"/>
          <w:color w:val="000000" w:themeColor="text1"/>
          <w:sz w:val="20"/>
          <w:szCs w:val="20"/>
        </w:rPr>
        <w:t>In ensuring the achievement of its mandate, the entity aims to fill prioritised critical vacancies to enable achievement of strategic objectives. The entity will continue to develop its staff to keep abreast of the trends and ensure the organisation is agile to respond to the changing demands.</w:t>
      </w:r>
    </w:p>
    <w:p w:rsidR="00EB03BB" w:rsidRPr="00304DFE" w:rsidRDefault="0084217F" w:rsidP="00304DFE">
      <w:pPr>
        <w:pStyle w:val="ListParagraph"/>
        <w:widowControl w:val="0"/>
        <w:numPr>
          <w:ilvl w:val="0"/>
          <w:numId w:val="29"/>
        </w:numPr>
        <w:tabs>
          <w:tab w:val="left" w:pos="284"/>
        </w:tabs>
        <w:autoSpaceDE w:val="0"/>
        <w:autoSpaceDN w:val="0"/>
        <w:spacing w:after="0" w:line="240" w:lineRule="auto"/>
        <w:ind w:left="284" w:right="1393" w:hanging="284"/>
        <w:contextualSpacing w:val="0"/>
        <w:jc w:val="left"/>
        <w:rPr>
          <w:rFonts w:ascii="Arial" w:hAnsi="Arial" w:cs="Arial"/>
          <w:color w:val="000000" w:themeColor="text1"/>
          <w:sz w:val="20"/>
          <w:szCs w:val="20"/>
        </w:rPr>
      </w:pPr>
      <w:r w:rsidRPr="00304DFE">
        <w:rPr>
          <w:rFonts w:ascii="Arial" w:hAnsi="Arial" w:cs="Arial"/>
          <w:color w:val="000000" w:themeColor="text1"/>
          <w:sz w:val="20"/>
          <w:szCs w:val="20"/>
        </w:rPr>
        <w:t>While acknowledging the current competition for talent, the entity plans to ensure that it attracts and employs experienced individuals from designated groups to address the transformation challenge in the built environment. Furthermore, it aims to create its own pool of talent by developing its staff to become experts in the built environment.</w:t>
      </w:r>
    </w:p>
    <w:p w:rsidR="00EB2F14" w:rsidRPr="00304DFE" w:rsidRDefault="00EB2F14" w:rsidP="00304DFE">
      <w:pPr>
        <w:widowControl w:val="0"/>
        <w:tabs>
          <w:tab w:val="left" w:pos="720"/>
        </w:tabs>
        <w:autoSpaceDE w:val="0"/>
        <w:autoSpaceDN w:val="0"/>
        <w:spacing w:after="0" w:line="240" w:lineRule="auto"/>
        <w:jc w:val="left"/>
        <w:rPr>
          <w:rFonts w:ascii="Arial" w:hAnsi="Arial" w:cs="Arial"/>
          <w:b/>
          <w:bCs/>
          <w:sz w:val="20"/>
          <w:szCs w:val="20"/>
        </w:rPr>
      </w:pPr>
    </w:p>
    <w:p w:rsidR="00EB2F14" w:rsidRPr="00304DFE" w:rsidRDefault="006A3465" w:rsidP="00304DFE">
      <w:pPr>
        <w:shd w:val="clear" w:color="auto" w:fill="FFFFFF" w:themeFill="background1"/>
        <w:spacing w:after="0" w:line="240" w:lineRule="auto"/>
        <w:jc w:val="left"/>
        <w:rPr>
          <w:rFonts w:ascii="Arial" w:hAnsi="Arial" w:cs="Arial"/>
          <w:b/>
          <w:color w:val="000000" w:themeColor="text1"/>
          <w:sz w:val="20"/>
          <w:szCs w:val="20"/>
        </w:rPr>
      </w:pPr>
      <w:r w:rsidRPr="00304DFE">
        <w:rPr>
          <w:rFonts w:ascii="Arial" w:hAnsi="Arial" w:cs="Arial"/>
          <w:b/>
          <w:color w:val="000000" w:themeColor="text1"/>
          <w:sz w:val="20"/>
          <w:szCs w:val="20"/>
        </w:rPr>
        <w:t>Human Resources:</w:t>
      </w:r>
    </w:p>
    <w:p w:rsidR="00EB2F14" w:rsidRPr="00304DFE" w:rsidRDefault="00DA450B" w:rsidP="00304DFE">
      <w:pPr>
        <w:spacing w:after="0" w:line="240" w:lineRule="auto"/>
        <w:jc w:val="left"/>
        <w:rPr>
          <w:rFonts w:ascii="Arial" w:hAnsi="Arial" w:cs="Arial"/>
          <w:b/>
          <w:color w:val="000000" w:themeColor="text1"/>
          <w:sz w:val="20"/>
          <w:szCs w:val="20"/>
        </w:rPr>
      </w:pPr>
      <w:r w:rsidRPr="00304DFE">
        <w:rPr>
          <w:rFonts w:ascii="Arial" w:hAnsi="Arial" w:cs="Arial"/>
          <w:color w:val="000000" w:themeColor="text1"/>
          <w:sz w:val="20"/>
          <w:szCs w:val="20"/>
        </w:rPr>
        <w:t>ASA requires additional staff to assist in evaluating, assessing and approving existing infrastructure. This includes the development of technologies to better direct housing and human settlement investments, fast track delivery and ensure the affordability and diversityof the products available in the market through enhanced quality and quantity of innovative construction technologies. As the evaluation and certification base, the need for additional technical evaluators/quality assurance, researchand development (R&amp;D) and environmental specialists, together with support functions, will grow over the medium to long term.</w:t>
      </w:r>
      <w:r w:rsidRPr="00304DFE">
        <w:rPr>
          <w:rStyle w:val="FootnoteReference"/>
          <w:rFonts w:ascii="Arial" w:hAnsi="Arial" w:cs="Arial"/>
          <w:color w:val="000000" w:themeColor="text1"/>
          <w:sz w:val="20"/>
          <w:szCs w:val="20"/>
        </w:rPr>
        <w:footnoteReference w:id="33"/>
      </w:r>
    </w:p>
    <w:p w:rsidR="00EB2F14" w:rsidRPr="00304DFE" w:rsidRDefault="00EB2F14" w:rsidP="00304DFE">
      <w:pPr>
        <w:spacing w:after="0" w:line="240" w:lineRule="auto"/>
        <w:jc w:val="left"/>
        <w:rPr>
          <w:rFonts w:ascii="Arial" w:hAnsi="Arial" w:cs="Arial"/>
          <w:b/>
          <w:color w:val="000000" w:themeColor="text1"/>
          <w:sz w:val="20"/>
          <w:szCs w:val="20"/>
        </w:rPr>
      </w:pPr>
    </w:p>
    <w:p w:rsidR="00EB2F14" w:rsidRPr="00304DFE" w:rsidRDefault="00EB2F14" w:rsidP="00304DFE">
      <w:pPr>
        <w:spacing w:after="0" w:line="240" w:lineRule="auto"/>
        <w:jc w:val="left"/>
        <w:rPr>
          <w:rFonts w:ascii="Arial" w:hAnsi="Arial" w:cs="Arial"/>
          <w:b/>
          <w:sz w:val="20"/>
          <w:szCs w:val="20"/>
        </w:rPr>
      </w:pPr>
      <w:r w:rsidRPr="00304DFE">
        <w:rPr>
          <w:rFonts w:ascii="Arial" w:hAnsi="Arial" w:cs="Arial"/>
          <w:b/>
          <w:sz w:val="20"/>
          <w:szCs w:val="20"/>
        </w:rPr>
        <w:t>6.5. Matters that emerged from the committee deliberations on the planning documents of the ASA:</w:t>
      </w:r>
    </w:p>
    <w:p w:rsidR="000A0437" w:rsidRPr="00304DFE" w:rsidRDefault="00EB2F14" w:rsidP="00304DFE">
      <w:pPr>
        <w:spacing w:after="0" w:line="240" w:lineRule="auto"/>
        <w:ind w:left="709" w:hanging="709"/>
        <w:jc w:val="left"/>
        <w:rPr>
          <w:rFonts w:ascii="Arial" w:hAnsi="Arial" w:cs="Arial"/>
          <w:bCs/>
          <w:sz w:val="20"/>
          <w:szCs w:val="20"/>
        </w:rPr>
      </w:pPr>
      <w:r w:rsidRPr="00304DFE">
        <w:rPr>
          <w:rFonts w:ascii="Arial" w:hAnsi="Arial" w:cs="Arial"/>
          <w:bCs/>
          <w:sz w:val="20"/>
          <w:szCs w:val="20"/>
        </w:rPr>
        <w:t xml:space="preserve">6.5.1. </w:t>
      </w:r>
      <w:r w:rsidRPr="00304DFE">
        <w:rPr>
          <w:rFonts w:ascii="Arial" w:hAnsi="Arial" w:cs="Arial"/>
          <w:bCs/>
          <w:sz w:val="20"/>
          <w:szCs w:val="20"/>
        </w:rPr>
        <w:tab/>
        <w:t xml:space="preserve">The </w:t>
      </w:r>
      <w:r w:rsidR="00311082" w:rsidRPr="00304DFE">
        <w:rPr>
          <w:rFonts w:ascii="Arial" w:hAnsi="Arial" w:cs="Arial"/>
          <w:bCs/>
          <w:sz w:val="20"/>
          <w:szCs w:val="20"/>
        </w:rPr>
        <w:t xml:space="preserve">committee congratulated the </w:t>
      </w:r>
      <w:r w:rsidRPr="00304DFE">
        <w:rPr>
          <w:rFonts w:ascii="Arial" w:hAnsi="Arial" w:cs="Arial"/>
          <w:bCs/>
          <w:sz w:val="20"/>
          <w:szCs w:val="20"/>
        </w:rPr>
        <w:t xml:space="preserve">ASA </w:t>
      </w:r>
      <w:r w:rsidR="00311082" w:rsidRPr="00304DFE">
        <w:rPr>
          <w:rFonts w:ascii="Arial" w:hAnsi="Arial" w:cs="Arial"/>
          <w:bCs/>
          <w:sz w:val="20"/>
          <w:szCs w:val="20"/>
        </w:rPr>
        <w:t>on its marketing efforts to get</w:t>
      </w:r>
      <w:r w:rsidRPr="00304DFE">
        <w:rPr>
          <w:rFonts w:ascii="Arial" w:hAnsi="Arial" w:cs="Arial"/>
          <w:bCs/>
          <w:sz w:val="20"/>
          <w:szCs w:val="20"/>
        </w:rPr>
        <w:t xml:space="preserve"> its certified products popularised in departments such as Human Settlement</w:t>
      </w:r>
      <w:r w:rsidR="00773CF5" w:rsidRPr="00304DFE">
        <w:rPr>
          <w:rFonts w:ascii="Arial" w:hAnsi="Arial" w:cs="Arial"/>
          <w:bCs/>
          <w:sz w:val="20"/>
          <w:szCs w:val="20"/>
        </w:rPr>
        <w:t xml:space="preserve"> and in municipalities</w:t>
      </w:r>
      <w:r w:rsidRPr="00304DFE">
        <w:rPr>
          <w:rFonts w:ascii="Arial" w:hAnsi="Arial" w:cs="Arial"/>
          <w:bCs/>
          <w:sz w:val="20"/>
          <w:szCs w:val="20"/>
        </w:rPr>
        <w:t xml:space="preserve"> so that social infrastructure development projects can benefit from the work that the entity does. </w:t>
      </w:r>
      <w:r w:rsidR="00773CF5" w:rsidRPr="00304DFE">
        <w:rPr>
          <w:rFonts w:ascii="Arial" w:hAnsi="Arial" w:cs="Arial"/>
          <w:bCs/>
          <w:sz w:val="20"/>
          <w:szCs w:val="20"/>
        </w:rPr>
        <w:t>It urged the</w:t>
      </w:r>
      <w:r w:rsidRPr="00304DFE">
        <w:rPr>
          <w:rFonts w:ascii="Arial" w:hAnsi="Arial" w:cs="Arial"/>
          <w:bCs/>
          <w:sz w:val="20"/>
          <w:szCs w:val="20"/>
        </w:rPr>
        <w:t xml:space="preserve"> DPWI </w:t>
      </w:r>
      <w:r w:rsidR="00773CF5" w:rsidRPr="00304DFE">
        <w:rPr>
          <w:rFonts w:ascii="Arial" w:hAnsi="Arial" w:cs="Arial"/>
          <w:bCs/>
          <w:sz w:val="20"/>
          <w:szCs w:val="20"/>
        </w:rPr>
        <w:t>and PMTE to</w:t>
      </w:r>
      <w:r w:rsidRPr="00304DFE">
        <w:rPr>
          <w:rFonts w:ascii="Arial" w:hAnsi="Arial" w:cs="Arial"/>
          <w:bCs/>
          <w:sz w:val="20"/>
          <w:szCs w:val="20"/>
        </w:rPr>
        <w:t xml:space="preserve"> use </w:t>
      </w:r>
      <w:r w:rsidR="00773CF5" w:rsidRPr="00304DFE">
        <w:rPr>
          <w:rFonts w:ascii="Arial" w:hAnsi="Arial" w:cs="Arial"/>
          <w:bCs/>
          <w:sz w:val="20"/>
          <w:szCs w:val="20"/>
        </w:rPr>
        <w:t xml:space="preserve">and further popularise </w:t>
      </w:r>
      <w:r w:rsidRPr="00304DFE">
        <w:rPr>
          <w:rFonts w:ascii="Arial" w:hAnsi="Arial" w:cs="Arial"/>
          <w:bCs/>
          <w:sz w:val="20"/>
          <w:szCs w:val="20"/>
        </w:rPr>
        <w:t>the certified products and systems to maintain and</w:t>
      </w:r>
      <w:r w:rsidR="00C84832" w:rsidRPr="00304DFE">
        <w:rPr>
          <w:rFonts w:ascii="Arial" w:hAnsi="Arial" w:cs="Arial"/>
          <w:bCs/>
          <w:sz w:val="20"/>
          <w:szCs w:val="20"/>
        </w:rPr>
        <w:t xml:space="preserve"> construct</w:t>
      </w:r>
      <w:r w:rsidR="000A0437" w:rsidRPr="00304DFE">
        <w:rPr>
          <w:rFonts w:ascii="Arial" w:hAnsi="Arial" w:cs="Arial"/>
          <w:bCs/>
          <w:sz w:val="20"/>
          <w:szCs w:val="20"/>
        </w:rPr>
        <w:t xml:space="preserve"> its own </w:t>
      </w:r>
      <w:r w:rsidR="002B7296" w:rsidRPr="00304DFE">
        <w:rPr>
          <w:rFonts w:ascii="Arial" w:hAnsi="Arial" w:cs="Arial"/>
          <w:bCs/>
          <w:sz w:val="20"/>
          <w:szCs w:val="20"/>
        </w:rPr>
        <w:t xml:space="preserve">infrastructure </w:t>
      </w:r>
      <w:r w:rsidR="000A0437" w:rsidRPr="00304DFE">
        <w:rPr>
          <w:rFonts w:ascii="Arial" w:hAnsi="Arial" w:cs="Arial"/>
          <w:bCs/>
          <w:sz w:val="20"/>
          <w:szCs w:val="20"/>
        </w:rPr>
        <w:t>projects.</w:t>
      </w:r>
    </w:p>
    <w:p w:rsidR="00EB2F14" w:rsidRPr="00304DFE" w:rsidRDefault="000A0437" w:rsidP="00304DFE">
      <w:pPr>
        <w:spacing w:after="0" w:line="240" w:lineRule="auto"/>
        <w:ind w:left="720" w:hanging="709"/>
        <w:jc w:val="left"/>
        <w:rPr>
          <w:rFonts w:ascii="Arial" w:hAnsi="Arial" w:cs="Arial"/>
          <w:bCs/>
          <w:sz w:val="20"/>
          <w:szCs w:val="20"/>
        </w:rPr>
      </w:pPr>
      <w:r w:rsidRPr="00304DFE">
        <w:rPr>
          <w:rFonts w:ascii="Arial" w:hAnsi="Arial" w:cs="Arial"/>
          <w:bCs/>
          <w:sz w:val="20"/>
          <w:szCs w:val="20"/>
        </w:rPr>
        <w:t xml:space="preserve">6.5.2. </w:t>
      </w:r>
      <w:r w:rsidRPr="00304DFE">
        <w:rPr>
          <w:rFonts w:ascii="Arial" w:hAnsi="Arial" w:cs="Arial"/>
          <w:bCs/>
          <w:sz w:val="20"/>
          <w:szCs w:val="20"/>
        </w:rPr>
        <w:tab/>
      </w:r>
      <w:r w:rsidR="00EB2F14" w:rsidRPr="00304DFE">
        <w:rPr>
          <w:rFonts w:ascii="Arial" w:hAnsi="Arial" w:cs="Arial"/>
          <w:bCs/>
          <w:sz w:val="20"/>
          <w:szCs w:val="20"/>
        </w:rPr>
        <w:t xml:space="preserve">The entity </w:t>
      </w:r>
      <w:r w:rsidR="002B32BA" w:rsidRPr="00304DFE">
        <w:rPr>
          <w:rFonts w:ascii="Arial" w:hAnsi="Arial" w:cs="Arial"/>
          <w:bCs/>
          <w:sz w:val="20"/>
          <w:szCs w:val="20"/>
        </w:rPr>
        <w:t xml:space="preserve">reported on its eco labelling that aims to create clean </w:t>
      </w:r>
      <w:r w:rsidR="004621AB" w:rsidRPr="00304DFE">
        <w:rPr>
          <w:rFonts w:ascii="Arial" w:hAnsi="Arial" w:cs="Arial"/>
          <w:bCs/>
          <w:sz w:val="20"/>
          <w:szCs w:val="20"/>
        </w:rPr>
        <w:t>environments and asserted this as crucial to mitigate against future climate change disasters such as the periodic floods in the provinces of KwaZulu-Natal and the Eastern Cape</w:t>
      </w:r>
      <w:r w:rsidR="00EB2F14" w:rsidRPr="00304DFE">
        <w:rPr>
          <w:rFonts w:ascii="Arial" w:hAnsi="Arial" w:cs="Arial"/>
          <w:bCs/>
          <w:sz w:val="20"/>
          <w:szCs w:val="20"/>
        </w:rPr>
        <w:t>.</w:t>
      </w:r>
    </w:p>
    <w:p w:rsidR="000A0437" w:rsidRPr="00304DFE" w:rsidRDefault="000A0437" w:rsidP="00304DFE">
      <w:pPr>
        <w:spacing w:after="0" w:line="240" w:lineRule="auto"/>
        <w:ind w:left="709" w:hanging="709"/>
        <w:jc w:val="left"/>
        <w:rPr>
          <w:rFonts w:ascii="Arial" w:hAnsi="Arial" w:cs="Arial"/>
          <w:bCs/>
          <w:sz w:val="20"/>
          <w:szCs w:val="20"/>
        </w:rPr>
      </w:pPr>
      <w:r w:rsidRPr="00304DFE">
        <w:rPr>
          <w:rFonts w:ascii="Arial" w:hAnsi="Arial" w:cs="Arial"/>
          <w:bCs/>
          <w:sz w:val="20"/>
          <w:szCs w:val="20"/>
        </w:rPr>
        <w:t>6.5.3</w:t>
      </w:r>
      <w:r w:rsidR="00EB2F14" w:rsidRPr="00304DFE">
        <w:rPr>
          <w:rFonts w:ascii="Arial" w:hAnsi="Arial" w:cs="Arial"/>
          <w:bCs/>
          <w:sz w:val="20"/>
          <w:szCs w:val="20"/>
        </w:rPr>
        <w:t xml:space="preserve">. </w:t>
      </w:r>
      <w:r w:rsidR="00EB2F14" w:rsidRPr="00304DFE">
        <w:rPr>
          <w:rFonts w:ascii="Arial" w:hAnsi="Arial" w:cs="Arial"/>
          <w:bCs/>
          <w:sz w:val="20"/>
          <w:szCs w:val="20"/>
        </w:rPr>
        <w:tab/>
        <w:t xml:space="preserve">The </w:t>
      </w:r>
      <w:r w:rsidR="00DA2BE8" w:rsidRPr="00304DFE">
        <w:rPr>
          <w:rFonts w:ascii="Arial" w:hAnsi="Arial" w:cs="Arial"/>
          <w:bCs/>
          <w:sz w:val="20"/>
          <w:szCs w:val="20"/>
        </w:rPr>
        <w:t>entity reported on efforts to reach out to emerging innovators in</w:t>
      </w:r>
      <w:r w:rsidR="00EB2F14" w:rsidRPr="00304DFE">
        <w:rPr>
          <w:rFonts w:ascii="Arial" w:hAnsi="Arial" w:cs="Arial"/>
          <w:bCs/>
          <w:sz w:val="20"/>
          <w:szCs w:val="20"/>
        </w:rPr>
        <w:t xml:space="preserve"> designated groups </w:t>
      </w:r>
      <w:r w:rsidR="00DA2BE8" w:rsidRPr="00304DFE">
        <w:rPr>
          <w:rFonts w:ascii="Arial" w:hAnsi="Arial" w:cs="Arial"/>
          <w:bCs/>
          <w:sz w:val="20"/>
          <w:szCs w:val="20"/>
        </w:rPr>
        <w:t>that should be assisted to enter the terrain</w:t>
      </w:r>
      <w:r w:rsidR="00EB2F14" w:rsidRPr="00304DFE">
        <w:rPr>
          <w:rFonts w:ascii="Arial" w:hAnsi="Arial" w:cs="Arial"/>
          <w:bCs/>
          <w:sz w:val="20"/>
          <w:szCs w:val="20"/>
        </w:rPr>
        <w:t>.</w:t>
      </w:r>
    </w:p>
    <w:p w:rsidR="00DA2BE8" w:rsidRPr="00304DFE" w:rsidRDefault="000A0437" w:rsidP="00304DFE">
      <w:pPr>
        <w:spacing w:after="0" w:line="240" w:lineRule="auto"/>
        <w:ind w:left="709" w:hanging="709"/>
        <w:jc w:val="left"/>
        <w:rPr>
          <w:rFonts w:ascii="Arial" w:hAnsi="Arial" w:cs="Arial"/>
          <w:bCs/>
          <w:sz w:val="20"/>
          <w:szCs w:val="20"/>
        </w:rPr>
      </w:pPr>
      <w:r w:rsidRPr="00304DFE">
        <w:rPr>
          <w:rFonts w:ascii="Arial" w:hAnsi="Arial" w:cs="Arial"/>
          <w:bCs/>
          <w:sz w:val="20"/>
          <w:szCs w:val="20"/>
        </w:rPr>
        <w:t xml:space="preserve">6.5.4. </w:t>
      </w:r>
      <w:r w:rsidRPr="00304DFE">
        <w:rPr>
          <w:rFonts w:ascii="Arial" w:hAnsi="Arial" w:cs="Arial"/>
          <w:bCs/>
          <w:sz w:val="20"/>
          <w:szCs w:val="20"/>
        </w:rPr>
        <w:tab/>
      </w:r>
      <w:r w:rsidR="00DA2BE8" w:rsidRPr="00304DFE">
        <w:rPr>
          <w:rFonts w:ascii="Arial" w:hAnsi="Arial" w:cs="Arial"/>
          <w:bCs/>
          <w:sz w:val="20"/>
          <w:szCs w:val="20"/>
        </w:rPr>
        <w:t>The entity also reached out to engineering institutions and councils to make available experienced engineers for mentoring purposes but importantly, to ensure that such specialist bodies continue the marketing of innovative, fit-for-purpose innovative building systems and products.</w:t>
      </w:r>
    </w:p>
    <w:p w:rsidR="000A0437" w:rsidRPr="00304DFE" w:rsidRDefault="00DA2BE8" w:rsidP="00304DFE">
      <w:pPr>
        <w:spacing w:after="0" w:line="240" w:lineRule="auto"/>
        <w:ind w:left="709" w:hanging="709"/>
        <w:jc w:val="left"/>
        <w:rPr>
          <w:rFonts w:ascii="Arial" w:hAnsi="Arial" w:cs="Arial"/>
          <w:bCs/>
          <w:sz w:val="20"/>
          <w:szCs w:val="20"/>
        </w:rPr>
      </w:pPr>
      <w:r w:rsidRPr="00304DFE">
        <w:rPr>
          <w:rFonts w:ascii="Arial" w:hAnsi="Arial" w:cs="Arial"/>
          <w:bCs/>
          <w:sz w:val="20"/>
          <w:szCs w:val="20"/>
        </w:rPr>
        <w:t xml:space="preserve">6.5.5. </w:t>
      </w:r>
      <w:r w:rsidR="000A2773" w:rsidRPr="00304DFE">
        <w:rPr>
          <w:rFonts w:ascii="Arial" w:hAnsi="Arial" w:cs="Arial"/>
          <w:bCs/>
          <w:sz w:val="20"/>
          <w:szCs w:val="20"/>
        </w:rPr>
        <w:t>Further, that the entity</w:t>
      </w:r>
      <w:r w:rsidR="00EB2F14" w:rsidRPr="00304DFE">
        <w:rPr>
          <w:rFonts w:ascii="Arial" w:hAnsi="Arial" w:cs="Arial"/>
          <w:bCs/>
          <w:sz w:val="20"/>
          <w:szCs w:val="20"/>
        </w:rPr>
        <w:t xml:space="preserve"> worked in partnership with the NHBRC and universities through internships to perform the function of inspection of its products. This is aimed at ensuring employment and empower</w:t>
      </w:r>
      <w:r w:rsidR="000A0437" w:rsidRPr="00304DFE">
        <w:rPr>
          <w:rFonts w:ascii="Arial" w:hAnsi="Arial" w:cs="Arial"/>
          <w:bCs/>
          <w:sz w:val="20"/>
          <w:szCs w:val="20"/>
        </w:rPr>
        <w:t>ment to designated groups.</w:t>
      </w:r>
    </w:p>
    <w:p w:rsidR="00EB2F14" w:rsidRPr="00304DFE" w:rsidRDefault="00EB2F14" w:rsidP="00304DFE">
      <w:pPr>
        <w:spacing w:after="0" w:line="240" w:lineRule="auto"/>
        <w:jc w:val="left"/>
        <w:rPr>
          <w:rFonts w:ascii="Arial" w:hAnsi="Arial" w:cs="Arial"/>
          <w:b/>
          <w:sz w:val="20"/>
          <w:szCs w:val="20"/>
        </w:rPr>
      </w:pPr>
    </w:p>
    <w:p w:rsidR="00EB2F14" w:rsidRPr="00304DFE" w:rsidRDefault="00EB2F14" w:rsidP="00304DFE">
      <w:pPr>
        <w:spacing w:after="0" w:line="240" w:lineRule="auto"/>
        <w:jc w:val="left"/>
        <w:rPr>
          <w:rFonts w:ascii="Arial" w:hAnsi="Arial" w:cs="Arial"/>
          <w:b/>
          <w:color w:val="000000" w:themeColor="text1"/>
          <w:sz w:val="20"/>
          <w:szCs w:val="20"/>
        </w:rPr>
      </w:pPr>
      <w:r w:rsidRPr="00304DFE">
        <w:rPr>
          <w:rFonts w:ascii="Arial" w:hAnsi="Arial" w:cs="Arial"/>
          <w:b/>
          <w:color w:val="000000" w:themeColor="text1"/>
          <w:sz w:val="20"/>
          <w:szCs w:val="20"/>
        </w:rPr>
        <w:t>7. Recommendations:</w:t>
      </w:r>
    </w:p>
    <w:p w:rsidR="00EB2F14" w:rsidRPr="00304DFE" w:rsidRDefault="00EB2F14" w:rsidP="00304DFE">
      <w:pPr>
        <w:spacing w:after="0" w:line="240" w:lineRule="auto"/>
        <w:jc w:val="left"/>
        <w:rPr>
          <w:rFonts w:ascii="Arial" w:hAnsi="Arial" w:cs="Arial"/>
          <w:color w:val="000000" w:themeColor="text1"/>
          <w:sz w:val="20"/>
          <w:szCs w:val="20"/>
        </w:rPr>
      </w:pPr>
      <w:r w:rsidRPr="00304DFE">
        <w:rPr>
          <w:rFonts w:ascii="Arial" w:hAnsi="Arial" w:cs="Arial"/>
          <w:color w:val="000000" w:themeColor="text1"/>
          <w:sz w:val="20"/>
          <w:szCs w:val="20"/>
        </w:rPr>
        <w:t>Having considered the planning documents and budgetary allocations for th</w:t>
      </w:r>
      <w:r w:rsidR="000B7336" w:rsidRPr="00304DFE">
        <w:rPr>
          <w:rFonts w:ascii="Arial" w:hAnsi="Arial" w:cs="Arial"/>
          <w:color w:val="000000" w:themeColor="text1"/>
          <w:sz w:val="20"/>
          <w:szCs w:val="20"/>
        </w:rPr>
        <w:t>e 20</w:t>
      </w:r>
      <w:r w:rsidR="006C0BA9" w:rsidRPr="00304DFE">
        <w:rPr>
          <w:rFonts w:ascii="Arial" w:hAnsi="Arial" w:cs="Arial"/>
          <w:color w:val="000000" w:themeColor="text1"/>
          <w:sz w:val="20"/>
          <w:szCs w:val="20"/>
        </w:rPr>
        <w:t>2</w:t>
      </w:r>
      <w:r w:rsidR="000B7336" w:rsidRPr="00304DFE">
        <w:rPr>
          <w:rFonts w:ascii="Arial" w:hAnsi="Arial" w:cs="Arial"/>
          <w:color w:val="000000" w:themeColor="text1"/>
          <w:sz w:val="20"/>
          <w:szCs w:val="20"/>
        </w:rPr>
        <w:t>2/23</w:t>
      </w:r>
      <w:r w:rsidRPr="00304DFE">
        <w:rPr>
          <w:rFonts w:ascii="Arial" w:hAnsi="Arial" w:cs="Arial"/>
          <w:color w:val="000000" w:themeColor="text1"/>
          <w:sz w:val="20"/>
          <w:szCs w:val="20"/>
        </w:rPr>
        <w:t xml:space="preserve"> financial year, the committee recommends that the Minister of Public Works and Infrastructure:</w:t>
      </w:r>
    </w:p>
    <w:p w:rsidR="004B43E8" w:rsidRPr="00304DFE" w:rsidRDefault="004B43E8" w:rsidP="00304DFE">
      <w:pPr>
        <w:pStyle w:val="ListParagraph"/>
        <w:numPr>
          <w:ilvl w:val="0"/>
          <w:numId w:val="7"/>
        </w:numPr>
        <w:spacing w:after="0" w:line="240" w:lineRule="auto"/>
        <w:ind w:left="709" w:hanging="567"/>
        <w:jc w:val="left"/>
        <w:rPr>
          <w:rFonts w:ascii="Arial" w:hAnsi="Arial" w:cs="Arial"/>
          <w:color w:val="000000" w:themeColor="text1"/>
          <w:sz w:val="20"/>
          <w:szCs w:val="20"/>
        </w:rPr>
      </w:pPr>
      <w:r w:rsidRPr="00304DFE">
        <w:rPr>
          <w:rFonts w:ascii="Arial" w:hAnsi="Arial" w:cs="Arial"/>
          <w:color w:val="000000" w:themeColor="text1"/>
          <w:sz w:val="20"/>
          <w:szCs w:val="20"/>
        </w:rPr>
        <w:t>Provide</w:t>
      </w:r>
      <w:r w:rsidR="00C3734C" w:rsidRPr="00304DFE">
        <w:rPr>
          <w:rFonts w:ascii="Arial" w:hAnsi="Arial" w:cs="Arial"/>
          <w:color w:val="000000" w:themeColor="text1"/>
          <w:sz w:val="20"/>
          <w:szCs w:val="20"/>
        </w:rPr>
        <w:t>s</w:t>
      </w:r>
      <w:r w:rsidRPr="00304DFE">
        <w:rPr>
          <w:rFonts w:ascii="Arial" w:hAnsi="Arial" w:cs="Arial"/>
          <w:color w:val="000000" w:themeColor="text1"/>
          <w:sz w:val="20"/>
          <w:szCs w:val="20"/>
        </w:rPr>
        <w:t xml:space="preserve"> a comprehensive report by July 2022 </w:t>
      </w:r>
      <w:r w:rsidR="00980CE1" w:rsidRPr="00304DFE">
        <w:rPr>
          <w:rFonts w:ascii="Arial" w:hAnsi="Arial" w:cs="Arial"/>
          <w:color w:val="000000" w:themeColor="text1"/>
          <w:sz w:val="20"/>
          <w:szCs w:val="20"/>
        </w:rPr>
        <w:t xml:space="preserve">on </w:t>
      </w:r>
      <w:r w:rsidRPr="00304DFE">
        <w:rPr>
          <w:rFonts w:ascii="Arial" w:hAnsi="Arial" w:cs="Arial"/>
          <w:color w:val="000000" w:themeColor="text1"/>
          <w:sz w:val="20"/>
          <w:szCs w:val="20"/>
        </w:rPr>
        <w:t xml:space="preserve">dealing decisively with the ongoing challenges with the Telkom Towers project, so that the contracts to secure the unoccupied building, and the ten rental lease contracts to accommodate SAPS can lead to savings instead of ongoing losses.  </w:t>
      </w:r>
      <w:r w:rsidR="00ED4395" w:rsidRPr="00304DFE">
        <w:rPr>
          <w:rFonts w:ascii="Arial" w:hAnsi="Arial" w:cs="Arial"/>
          <w:color w:val="000000" w:themeColor="text1"/>
          <w:sz w:val="20"/>
          <w:szCs w:val="20"/>
        </w:rPr>
        <w:t>The report to also provide relevant information on Salvokop Precinct</w:t>
      </w:r>
      <w:r w:rsidR="009A01AE" w:rsidRPr="00304DFE">
        <w:rPr>
          <w:rFonts w:ascii="Arial" w:hAnsi="Arial" w:cs="Arial"/>
          <w:color w:val="000000" w:themeColor="text1"/>
          <w:sz w:val="20"/>
          <w:szCs w:val="20"/>
        </w:rPr>
        <w:t>.</w:t>
      </w:r>
    </w:p>
    <w:p w:rsidR="004B43E8" w:rsidRPr="00304DFE" w:rsidRDefault="00C3734C" w:rsidP="00304DFE">
      <w:pPr>
        <w:pStyle w:val="ListParagraph"/>
        <w:numPr>
          <w:ilvl w:val="0"/>
          <w:numId w:val="7"/>
        </w:numPr>
        <w:spacing w:after="0" w:line="240" w:lineRule="auto"/>
        <w:ind w:left="709" w:hanging="567"/>
        <w:jc w:val="left"/>
        <w:rPr>
          <w:rFonts w:ascii="Arial" w:hAnsi="Arial" w:cs="Arial"/>
          <w:color w:val="000000" w:themeColor="text1"/>
          <w:sz w:val="20"/>
          <w:szCs w:val="20"/>
        </w:rPr>
      </w:pPr>
      <w:r w:rsidRPr="00304DFE">
        <w:rPr>
          <w:rFonts w:ascii="Arial" w:hAnsi="Arial" w:cs="Arial"/>
          <w:color w:val="000000" w:themeColor="text1"/>
          <w:sz w:val="20"/>
          <w:szCs w:val="20"/>
        </w:rPr>
        <w:t>Reports</w:t>
      </w:r>
      <w:r w:rsidR="004B43E8" w:rsidRPr="00304DFE">
        <w:rPr>
          <w:rFonts w:ascii="Arial" w:hAnsi="Arial" w:cs="Arial"/>
          <w:color w:val="000000" w:themeColor="text1"/>
          <w:sz w:val="20"/>
          <w:szCs w:val="20"/>
        </w:rPr>
        <w:t xml:space="preserve"> on the debt owed to </w:t>
      </w:r>
      <w:r w:rsidR="00BD390E" w:rsidRPr="00304DFE">
        <w:rPr>
          <w:rFonts w:ascii="Arial" w:hAnsi="Arial" w:cs="Arial"/>
          <w:color w:val="000000" w:themeColor="text1"/>
          <w:sz w:val="20"/>
          <w:szCs w:val="20"/>
        </w:rPr>
        <w:t xml:space="preserve">the Port </w:t>
      </w:r>
      <w:r w:rsidR="004B43E8" w:rsidRPr="00304DFE">
        <w:rPr>
          <w:rFonts w:ascii="Arial" w:hAnsi="Arial" w:cs="Arial"/>
          <w:color w:val="000000" w:themeColor="text1"/>
          <w:sz w:val="20"/>
          <w:szCs w:val="20"/>
        </w:rPr>
        <w:t>St Johns Municipality for rates and services</w:t>
      </w:r>
      <w:r w:rsidR="004C7A0F" w:rsidRPr="00304DFE">
        <w:rPr>
          <w:rFonts w:ascii="Arial" w:hAnsi="Arial" w:cs="Arial"/>
          <w:color w:val="000000" w:themeColor="text1"/>
          <w:sz w:val="20"/>
          <w:szCs w:val="20"/>
        </w:rPr>
        <w:t xml:space="preserve"> and</w:t>
      </w:r>
      <w:r w:rsidR="004B43E8" w:rsidRPr="00304DFE">
        <w:rPr>
          <w:rFonts w:ascii="Arial" w:hAnsi="Arial" w:cs="Arial"/>
          <w:color w:val="000000" w:themeColor="text1"/>
          <w:sz w:val="20"/>
          <w:szCs w:val="20"/>
        </w:rPr>
        <w:t xml:space="preserve"> on-going custodial/ownership disputes; </w:t>
      </w:r>
      <w:r w:rsidRPr="00304DFE">
        <w:rPr>
          <w:rFonts w:ascii="Arial" w:hAnsi="Arial" w:cs="Arial"/>
          <w:color w:val="000000" w:themeColor="text1"/>
          <w:sz w:val="20"/>
          <w:szCs w:val="20"/>
        </w:rPr>
        <w:t>provides a</w:t>
      </w:r>
      <w:r w:rsidR="004B43E8" w:rsidRPr="00304DFE">
        <w:rPr>
          <w:rFonts w:ascii="Arial" w:hAnsi="Arial" w:cs="Arial"/>
          <w:color w:val="000000" w:themeColor="text1"/>
          <w:sz w:val="20"/>
          <w:szCs w:val="20"/>
        </w:rPr>
        <w:t xml:space="preserve"> detailed update on the outcomes of the working session scheduled</w:t>
      </w:r>
      <w:r w:rsidR="004B43E8" w:rsidRPr="00304DFE">
        <w:rPr>
          <w:rFonts w:ascii="Arial" w:hAnsi="Arial" w:cs="Arial"/>
          <w:sz w:val="20"/>
          <w:szCs w:val="20"/>
        </w:rPr>
        <w:t xml:space="preserve"> to have taken place in March 2022 </w:t>
      </w:r>
      <w:r w:rsidR="00B7347F" w:rsidRPr="00304DFE">
        <w:rPr>
          <w:rFonts w:ascii="Arial" w:hAnsi="Arial" w:cs="Arial"/>
          <w:sz w:val="20"/>
          <w:szCs w:val="20"/>
        </w:rPr>
        <w:t xml:space="preserve">between the Municipality and DPWI/PMTE </w:t>
      </w:r>
      <w:r w:rsidR="004B43E8" w:rsidRPr="00304DFE">
        <w:rPr>
          <w:rFonts w:ascii="Arial" w:hAnsi="Arial" w:cs="Arial"/>
          <w:sz w:val="20"/>
          <w:szCs w:val="20"/>
        </w:rPr>
        <w:t xml:space="preserve">to address disputed amounts. </w:t>
      </w:r>
    </w:p>
    <w:p w:rsidR="00482826" w:rsidRPr="00304DFE" w:rsidRDefault="00482826" w:rsidP="00304DFE">
      <w:pPr>
        <w:pStyle w:val="ListParagraph"/>
        <w:numPr>
          <w:ilvl w:val="0"/>
          <w:numId w:val="7"/>
        </w:numPr>
        <w:spacing w:after="0" w:line="240" w:lineRule="auto"/>
        <w:ind w:left="709" w:hanging="567"/>
        <w:jc w:val="left"/>
        <w:rPr>
          <w:rFonts w:ascii="Arial" w:hAnsi="Arial" w:cs="Arial"/>
          <w:color w:val="000000" w:themeColor="text1"/>
          <w:sz w:val="20"/>
          <w:szCs w:val="20"/>
        </w:rPr>
      </w:pPr>
      <w:r w:rsidRPr="00304DFE">
        <w:rPr>
          <w:rFonts w:ascii="Arial" w:hAnsi="Arial" w:cs="Arial"/>
          <w:sz w:val="20"/>
          <w:szCs w:val="20"/>
        </w:rPr>
        <w:t>Report</w:t>
      </w:r>
      <w:r w:rsidR="00C3734C" w:rsidRPr="00304DFE">
        <w:rPr>
          <w:rFonts w:ascii="Arial" w:hAnsi="Arial" w:cs="Arial"/>
          <w:sz w:val="20"/>
          <w:szCs w:val="20"/>
        </w:rPr>
        <w:t>s</w:t>
      </w:r>
      <w:r w:rsidRPr="00304DFE">
        <w:rPr>
          <w:rFonts w:ascii="Arial" w:hAnsi="Arial" w:cs="Arial"/>
          <w:sz w:val="20"/>
          <w:szCs w:val="20"/>
        </w:rPr>
        <w:t xml:space="preserve"> to the Committee in September 2022 on its review of the APP and performance targets.</w:t>
      </w:r>
    </w:p>
    <w:p w:rsidR="00482826" w:rsidRPr="00304DFE" w:rsidRDefault="00482826" w:rsidP="00304DFE">
      <w:pPr>
        <w:pStyle w:val="ListParagraph"/>
        <w:numPr>
          <w:ilvl w:val="0"/>
          <w:numId w:val="7"/>
        </w:numPr>
        <w:spacing w:after="0" w:line="240" w:lineRule="auto"/>
        <w:ind w:left="709" w:hanging="567"/>
        <w:jc w:val="left"/>
        <w:rPr>
          <w:rFonts w:ascii="Arial" w:hAnsi="Arial" w:cs="Arial"/>
          <w:color w:val="000000" w:themeColor="text1"/>
          <w:sz w:val="20"/>
          <w:szCs w:val="20"/>
        </w:rPr>
      </w:pPr>
      <w:r w:rsidRPr="00304DFE">
        <w:rPr>
          <w:rFonts w:ascii="Arial" w:hAnsi="Arial" w:cs="Arial"/>
          <w:color w:val="000000" w:themeColor="text1"/>
          <w:sz w:val="20"/>
          <w:szCs w:val="20"/>
        </w:rPr>
        <w:t>Report</w:t>
      </w:r>
      <w:r w:rsidR="00C3734C" w:rsidRPr="00304DFE">
        <w:rPr>
          <w:rFonts w:ascii="Arial" w:hAnsi="Arial" w:cs="Arial"/>
          <w:color w:val="000000" w:themeColor="text1"/>
          <w:sz w:val="20"/>
          <w:szCs w:val="20"/>
        </w:rPr>
        <w:t>s</w:t>
      </w:r>
      <w:r w:rsidRPr="00304DFE">
        <w:rPr>
          <w:rFonts w:ascii="Arial" w:hAnsi="Arial" w:cs="Arial"/>
          <w:color w:val="000000" w:themeColor="text1"/>
          <w:sz w:val="20"/>
          <w:szCs w:val="20"/>
        </w:rPr>
        <w:t xml:space="preserve"> to the committee by October 2022 on progress with the establishment of </w:t>
      </w:r>
      <w:r w:rsidRPr="00304DFE">
        <w:rPr>
          <w:rFonts w:ascii="Arial" w:hAnsi="Arial" w:cs="Arial"/>
          <w:color w:val="000000" w:themeColor="text1"/>
          <w:w w:val="105"/>
          <w:sz w:val="20"/>
          <w:szCs w:val="20"/>
        </w:rPr>
        <w:t>the Ethics &amp; Compliance, InfrastructureandConsequence Management Unitto guide andenforce expected standardsof behaviour of all personnel of the DPWI head office and the PMTE in regional offices throughout the country.</w:t>
      </w:r>
    </w:p>
    <w:p w:rsidR="00CA097C" w:rsidRPr="00304DFE" w:rsidRDefault="00482826" w:rsidP="00304DFE">
      <w:pPr>
        <w:pStyle w:val="ListParagraph"/>
        <w:numPr>
          <w:ilvl w:val="0"/>
          <w:numId w:val="7"/>
        </w:numPr>
        <w:spacing w:after="0" w:line="240" w:lineRule="auto"/>
        <w:ind w:left="709" w:hanging="567"/>
        <w:jc w:val="left"/>
        <w:rPr>
          <w:rFonts w:ascii="Arial" w:hAnsi="Arial" w:cs="Arial"/>
          <w:color w:val="000000" w:themeColor="text1"/>
          <w:sz w:val="20"/>
          <w:szCs w:val="20"/>
        </w:rPr>
      </w:pPr>
      <w:r w:rsidRPr="00304DFE">
        <w:rPr>
          <w:rFonts w:ascii="Arial" w:hAnsi="Arial" w:cs="Arial"/>
          <w:color w:val="000000" w:themeColor="text1"/>
          <w:sz w:val="20"/>
          <w:szCs w:val="20"/>
        </w:rPr>
        <w:t>Report</w:t>
      </w:r>
      <w:r w:rsidR="00C3734C" w:rsidRPr="00304DFE">
        <w:rPr>
          <w:rFonts w:ascii="Arial" w:hAnsi="Arial" w:cs="Arial"/>
          <w:color w:val="000000" w:themeColor="text1"/>
          <w:sz w:val="20"/>
          <w:szCs w:val="20"/>
        </w:rPr>
        <w:t>s</w:t>
      </w:r>
      <w:r w:rsidRPr="00304DFE">
        <w:rPr>
          <w:rFonts w:ascii="Arial" w:hAnsi="Arial" w:cs="Arial"/>
          <w:color w:val="000000" w:themeColor="text1"/>
          <w:sz w:val="20"/>
          <w:szCs w:val="20"/>
        </w:rPr>
        <w:t xml:space="preserve"> on progress with the Public Works </w:t>
      </w:r>
      <w:r w:rsidR="00CA097C" w:rsidRPr="00304DFE">
        <w:rPr>
          <w:rFonts w:ascii="Arial" w:hAnsi="Arial" w:cs="Arial"/>
          <w:color w:val="000000" w:themeColor="text1"/>
          <w:sz w:val="20"/>
          <w:szCs w:val="20"/>
        </w:rPr>
        <w:t>B</w:t>
      </w:r>
      <w:r w:rsidRPr="00304DFE">
        <w:rPr>
          <w:rFonts w:ascii="Arial" w:hAnsi="Arial" w:cs="Arial"/>
          <w:color w:val="000000" w:themeColor="text1"/>
          <w:sz w:val="20"/>
          <w:szCs w:val="20"/>
        </w:rPr>
        <w:t>ill by November 2022 to ensure that the DPWI mandate is strengthened and the PMTE can enforce compliance so that it can timeously collect service fees, rental and project management fees from client departments and entities to whom it sells project management, maintenance, accommodation and property management services.</w:t>
      </w:r>
    </w:p>
    <w:p w:rsidR="00482826" w:rsidRPr="00304DFE" w:rsidRDefault="00482826" w:rsidP="00304DFE">
      <w:pPr>
        <w:pStyle w:val="ListParagraph"/>
        <w:numPr>
          <w:ilvl w:val="0"/>
          <w:numId w:val="7"/>
        </w:numPr>
        <w:spacing w:after="0" w:line="240" w:lineRule="auto"/>
        <w:ind w:left="709" w:hanging="567"/>
        <w:jc w:val="left"/>
        <w:rPr>
          <w:rFonts w:ascii="Arial" w:hAnsi="Arial" w:cs="Arial"/>
          <w:color w:val="000000" w:themeColor="text1"/>
          <w:sz w:val="20"/>
          <w:szCs w:val="20"/>
        </w:rPr>
      </w:pPr>
      <w:r w:rsidRPr="00304DFE">
        <w:rPr>
          <w:rFonts w:ascii="Arial" w:hAnsi="Arial" w:cs="Arial"/>
          <w:color w:val="000000" w:themeColor="text1"/>
          <w:sz w:val="20"/>
          <w:szCs w:val="20"/>
        </w:rPr>
        <w:t>Report</w:t>
      </w:r>
      <w:r w:rsidR="00C3734C" w:rsidRPr="00304DFE">
        <w:rPr>
          <w:rFonts w:ascii="Arial" w:hAnsi="Arial" w:cs="Arial"/>
          <w:color w:val="000000" w:themeColor="text1"/>
          <w:sz w:val="20"/>
          <w:szCs w:val="20"/>
        </w:rPr>
        <w:t>s</w:t>
      </w:r>
      <w:r w:rsidRPr="00304DFE">
        <w:rPr>
          <w:rFonts w:ascii="Arial" w:hAnsi="Arial" w:cs="Arial"/>
          <w:color w:val="000000" w:themeColor="text1"/>
          <w:sz w:val="20"/>
          <w:szCs w:val="20"/>
        </w:rPr>
        <w:t xml:space="preserve"> on the amendment of the cidb and CBE Acts in November 2022 to strengthen the mandates of these entities to play a more robust role in transforming the construction and professional built environment sector so that emerging contractors and professionals of previously disadvantaged groups can participate in the sector on an equal footing.</w:t>
      </w:r>
    </w:p>
    <w:p w:rsidR="00482826" w:rsidRPr="00304DFE" w:rsidRDefault="00482826" w:rsidP="00304DFE">
      <w:pPr>
        <w:pStyle w:val="ListParagraph"/>
        <w:numPr>
          <w:ilvl w:val="0"/>
          <w:numId w:val="7"/>
        </w:numPr>
        <w:spacing w:after="0" w:line="240" w:lineRule="auto"/>
        <w:ind w:left="709" w:hanging="567"/>
        <w:jc w:val="left"/>
        <w:rPr>
          <w:rFonts w:ascii="Arial" w:hAnsi="Arial" w:cs="Arial"/>
          <w:color w:val="000000" w:themeColor="text1"/>
          <w:sz w:val="20"/>
          <w:szCs w:val="20"/>
        </w:rPr>
      </w:pPr>
      <w:r w:rsidRPr="00304DFE">
        <w:rPr>
          <w:rFonts w:ascii="Arial" w:hAnsi="Arial" w:cs="Arial"/>
          <w:color w:val="000000" w:themeColor="text1"/>
          <w:sz w:val="20"/>
          <w:szCs w:val="20"/>
        </w:rPr>
        <w:t>Report</w:t>
      </w:r>
      <w:r w:rsidR="00C3734C" w:rsidRPr="00304DFE">
        <w:rPr>
          <w:rFonts w:ascii="Arial" w:hAnsi="Arial" w:cs="Arial"/>
          <w:color w:val="000000" w:themeColor="text1"/>
          <w:sz w:val="20"/>
          <w:szCs w:val="20"/>
        </w:rPr>
        <w:t>s</w:t>
      </w:r>
      <w:r w:rsidRPr="00304DFE">
        <w:rPr>
          <w:rFonts w:ascii="Arial" w:hAnsi="Arial" w:cs="Arial"/>
          <w:color w:val="000000" w:themeColor="text1"/>
          <w:sz w:val="20"/>
          <w:szCs w:val="20"/>
        </w:rPr>
        <w:t xml:space="preserve"> on a quarterly basis on progress with the employment creation data of the EPWP branch, including the implementation of ITC software to improve data collection and ensure compliance across the three levels of government as part of the effort to get a clean audit report in the 2022/23 financial year.</w:t>
      </w:r>
    </w:p>
    <w:p w:rsidR="00482826" w:rsidRPr="00304DFE" w:rsidRDefault="00482826" w:rsidP="00304DFE">
      <w:pPr>
        <w:pStyle w:val="ListParagraph"/>
        <w:numPr>
          <w:ilvl w:val="0"/>
          <w:numId w:val="7"/>
        </w:numPr>
        <w:spacing w:after="0" w:line="240" w:lineRule="auto"/>
        <w:ind w:left="709" w:hanging="567"/>
        <w:jc w:val="left"/>
        <w:rPr>
          <w:rFonts w:ascii="Arial" w:hAnsi="Arial" w:cs="Arial"/>
          <w:color w:val="000000" w:themeColor="text1"/>
          <w:sz w:val="20"/>
          <w:szCs w:val="20"/>
        </w:rPr>
      </w:pPr>
      <w:r w:rsidRPr="00304DFE">
        <w:rPr>
          <w:rFonts w:ascii="Arial" w:hAnsi="Arial" w:cs="Arial"/>
          <w:color w:val="000000" w:themeColor="text1"/>
          <w:sz w:val="20"/>
          <w:szCs w:val="20"/>
        </w:rPr>
        <w:t>Report</w:t>
      </w:r>
      <w:r w:rsidR="00C3734C" w:rsidRPr="00304DFE">
        <w:rPr>
          <w:rFonts w:ascii="Arial" w:hAnsi="Arial" w:cs="Arial"/>
          <w:color w:val="000000" w:themeColor="text1"/>
          <w:sz w:val="20"/>
          <w:szCs w:val="20"/>
        </w:rPr>
        <w:t>s</w:t>
      </w:r>
      <w:r w:rsidRPr="00304DFE">
        <w:rPr>
          <w:rFonts w:ascii="Arial" w:hAnsi="Arial" w:cs="Arial"/>
          <w:color w:val="000000" w:themeColor="text1"/>
          <w:sz w:val="20"/>
          <w:szCs w:val="20"/>
        </w:rPr>
        <w:t xml:space="preserve"> on a quarterly basis on progress with the coordination of large infrastructure projects through the ISA with an understanding that the IDT should be brought into play in an increasing manner in the 2022/23 financial and the period of the MTEF.  </w:t>
      </w:r>
    </w:p>
    <w:p w:rsidR="00482826" w:rsidRPr="00304DFE" w:rsidRDefault="00482826" w:rsidP="00304DFE">
      <w:pPr>
        <w:pStyle w:val="ListParagraph"/>
        <w:numPr>
          <w:ilvl w:val="0"/>
          <w:numId w:val="7"/>
        </w:numPr>
        <w:spacing w:after="0" w:line="240" w:lineRule="auto"/>
        <w:ind w:left="709" w:hanging="567"/>
        <w:jc w:val="left"/>
        <w:rPr>
          <w:rFonts w:ascii="Arial" w:hAnsi="Arial" w:cs="Arial"/>
          <w:color w:val="000000" w:themeColor="text1"/>
          <w:sz w:val="20"/>
          <w:szCs w:val="20"/>
        </w:rPr>
      </w:pPr>
      <w:r w:rsidRPr="00304DFE">
        <w:rPr>
          <w:rFonts w:ascii="Arial" w:hAnsi="Arial" w:cs="Arial"/>
          <w:color w:val="000000" w:themeColor="text1"/>
          <w:sz w:val="20"/>
          <w:szCs w:val="20"/>
        </w:rPr>
        <w:t>Report</w:t>
      </w:r>
      <w:r w:rsidR="00C3734C" w:rsidRPr="00304DFE">
        <w:rPr>
          <w:rFonts w:ascii="Arial" w:hAnsi="Arial" w:cs="Arial"/>
          <w:color w:val="000000" w:themeColor="text1"/>
          <w:sz w:val="20"/>
          <w:szCs w:val="20"/>
        </w:rPr>
        <w:t>s</w:t>
      </w:r>
      <w:r w:rsidRPr="00304DFE">
        <w:rPr>
          <w:rFonts w:ascii="Arial" w:hAnsi="Arial" w:cs="Arial"/>
          <w:color w:val="000000" w:themeColor="text1"/>
          <w:sz w:val="20"/>
          <w:szCs w:val="20"/>
        </w:rPr>
        <w:t xml:space="preserve"> on the efforts to complete the roll-out of ARCHIBUS </w:t>
      </w:r>
      <w:r w:rsidR="000F7503" w:rsidRPr="00304DFE">
        <w:rPr>
          <w:rFonts w:ascii="Arial" w:hAnsi="Arial" w:cs="Arial"/>
          <w:color w:val="000000" w:themeColor="text1"/>
          <w:sz w:val="20"/>
          <w:szCs w:val="20"/>
        </w:rPr>
        <w:t xml:space="preserve">and the rest of the Enterprise Resource Plan to digitise information use </w:t>
      </w:r>
      <w:r w:rsidRPr="00304DFE">
        <w:rPr>
          <w:rFonts w:ascii="Arial" w:hAnsi="Arial" w:cs="Arial"/>
          <w:color w:val="000000" w:themeColor="text1"/>
          <w:sz w:val="20"/>
          <w:szCs w:val="20"/>
        </w:rPr>
        <w:t>across the department to keep the Immovable Asset Register complete, but so that the DPWI and PMTE can play its coordinating role of making suitable land available for the purposes of human settlement and social infrastructure delivery in municipalities across the country.</w:t>
      </w:r>
    </w:p>
    <w:p w:rsidR="00482826" w:rsidRPr="00304DFE" w:rsidRDefault="00482826" w:rsidP="00304DFE">
      <w:pPr>
        <w:pStyle w:val="ListParagraph"/>
        <w:numPr>
          <w:ilvl w:val="0"/>
          <w:numId w:val="7"/>
        </w:numPr>
        <w:spacing w:after="0" w:line="240" w:lineRule="auto"/>
        <w:ind w:left="709" w:hanging="567"/>
        <w:jc w:val="left"/>
        <w:rPr>
          <w:rFonts w:ascii="Arial" w:hAnsi="Arial" w:cs="Arial"/>
          <w:color w:val="000000" w:themeColor="text1"/>
          <w:sz w:val="20"/>
          <w:szCs w:val="20"/>
        </w:rPr>
      </w:pPr>
      <w:r w:rsidRPr="00304DFE">
        <w:rPr>
          <w:rFonts w:ascii="Arial" w:hAnsi="Arial" w:cs="Arial"/>
          <w:color w:val="000000" w:themeColor="text1"/>
          <w:sz w:val="20"/>
          <w:szCs w:val="20"/>
        </w:rPr>
        <w:t xml:space="preserve">Ensures that the ISA reports to the committee by August 2022 on the </w:t>
      </w:r>
      <w:r w:rsidRPr="00304DFE">
        <w:rPr>
          <w:rFonts w:ascii="Arial" w:hAnsi="Arial" w:cs="Arial"/>
          <w:color w:val="000000" w:themeColor="text1"/>
          <w:w w:val="105"/>
          <w:sz w:val="20"/>
          <w:szCs w:val="20"/>
        </w:rPr>
        <w:t>newly designed Refurbishment Operate and Transfer (ROT) programme to be rolled out in a public-private partnership arrangement</w:t>
      </w:r>
      <w:r w:rsidRPr="00304DFE">
        <w:rPr>
          <w:rFonts w:ascii="Arial" w:hAnsi="Arial" w:cs="Arial"/>
          <w:color w:val="000000" w:themeColor="text1"/>
          <w:sz w:val="20"/>
          <w:szCs w:val="20"/>
        </w:rPr>
        <w:t xml:space="preserve"> to deal with the </w:t>
      </w:r>
      <w:r w:rsidRPr="00304DFE">
        <w:rPr>
          <w:rFonts w:ascii="Arial" w:hAnsi="Arial" w:cs="Arial"/>
          <w:color w:val="000000" w:themeColor="text1"/>
          <w:w w:val="105"/>
          <w:sz w:val="20"/>
          <w:szCs w:val="20"/>
        </w:rPr>
        <w:t>backlogs due to government property and infrastructure not being properly maintained</w:t>
      </w:r>
      <w:r w:rsidRPr="00304DFE">
        <w:rPr>
          <w:rFonts w:ascii="Arial" w:hAnsi="Arial" w:cs="Arial"/>
          <w:color w:val="000000" w:themeColor="text1"/>
          <w:sz w:val="20"/>
          <w:szCs w:val="20"/>
        </w:rPr>
        <w:t xml:space="preserve">. </w:t>
      </w:r>
    </w:p>
    <w:p w:rsidR="00482826" w:rsidRPr="00304DFE" w:rsidRDefault="00482826" w:rsidP="00304DFE">
      <w:pPr>
        <w:pStyle w:val="ListParagraph"/>
        <w:numPr>
          <w:ilvl w:val="0"/>
          <w:numId w:val="7"/>
        </w:numPr>
        <w:spacing w:after="0" w:line="240" w:lineRule="auto"/>
        <w:ind w:left="709" w:hanging="567"/>
        <w:jc w:val="left"/>
        <w:rPr>
          <w:rFonts w:ascii="Arial" w:hAnsi="Arial" w:cs="Arial"/>
          <w:color w:val="000000" w:themeColor="text1"/>
          <w:sz w:val="20"/>
          <w:szCs w:val="20"/>
        </w:rPr>
      </w:pPr>
      <w:r w:rsidRPr="00304DFE">
        <w:rPr>
          <w:rFonts w:ascii="Arial" w:hAnsi="Arial" w:cs="Arial"/>
          <w:color w:val="000000" w:themeColor="text1"/>
          <w:sz w:val="20"/>
          <w:szCs w:val="20"/>
        </w:rPr>
        <w:t xml:space="preserve">Reports to the committee in August 2022 on progress with the reconfiguration efforts of the IDT undertaken with the GTAC, including the efforts to </w:t>
      </w:r>
      <w:r w:rsidR="00DA6D30" w:rsidRPr="00304DFE">
        <w:rPr>
          <w:rFonts w:ascii="Arial" w:hAnsi="Arial" w:cs="Arial"/>
          <w:color w:val="000000" w:themeColor="text1"/>
          <w:sz w:val="20"/>
          <w:szCs w:val="20"/>
        </w:rPr>
        <w:t xml:space="preserve">attract new projects to supplement revenue or alternatively, </w:t>
      </w:r>
      <w:r w:rsidRPr="00304DFE">
        <w:rPr>
          <w:rFonts w:ascii="Arial" w:hAnsi="Arial" w:cs="Arial"/>
          <w:color w:val="000000" w:themeColor="text1"/>
          <w:sz w:val="20"/>
          <w:szCs w:val="20"/>
        </w:rPr>
        <w:t xml:space="preserve">secure grant funding to assist the entity to break even and return to profitability over the next three years. </w:t>
      </w:r>
    </w:p>
    <w:p w:rsidR="00482826" w:rsidRPr="00304DFE" w:rsidRDefault="00482826" w:rsidP="00304DFE">
      <w:pPr>
        <w:pStyle w:val="ListParagraph"/>
        <w:numPr>
          <w:ilvl w:val="0"/>
          <w:numId w:val="7"/>
        </w:numPr>
        <w:spacing w:after="0" w:line="240" w:lineRule="auto"/>
        <w:ind w:left="709" w:hanging="567"/>
        <w:jc w:val="left"/>
        <w:rPr>
          <w:rFonts w:ascii="Arial" w:hAnsi="Arial" w:cs="Arial"/>
          <w:color w:val="000000" w:themeColor="text1"/>
          <w:sz w:val="20"/>
          <w:szCs w:val="20"/>
        </w:rPr>
      </w:pPr>
      <w:r w:rsidRPr="00304DFE">
        <w:rPr>
          <w:rFonts w:ascii="Arial" w:hAnsi="Arial" w:cs="Arial"/>
          <w:color w:val="000000" w:themeColor="text1"/>
          <w:sz w:val="20"/>
          <w:szCs w:val="20"/>
        </w:rPr>
        <w:t>Instructs the</w:t>
      </w:r>
      <w:r w:rsidRPr="00304DFE">
        <w:rPr>
          <w:rFonts w:ascii="Arial" w:hAnsi="Arial" w:cs="Arial"/>
          <w:bCs/>
          <w:color w:val="000000" w:themeColor="text1"/>
          <w:sz w:val="20"/>
          <w:szCs w:val="20"/>
        </w:rPr>
        <w:t xml:space="preserve"> ISA and PMTE to report to the committee in its quarterly performance reports on collaborative efforts with the IDT on strengthening the maintenance and refurbishment of government buildings as part of the strategy to (a) progress from ad hoc to proactive, scheduled maintenance and refurbishment of government buildings and (b) increase revenue for the IDT during the 2022/23 financial year.</w:t>
      </w:r>
    </w:p>
    <w:p w:rsidR="00482826" w:rsidRPr="00304DFE" w:rsidRDefault="00482826" w:rsidP="00304DFE">
      <w:pPr>
        <w:pStyle w:val="ListParagraph"/>
        <w:numPr>
          <w:ilvl w:val="0"/>
          <w:numId w:val="7"/>
        </w:numPr>
        <w:spacing w:after="0" w:line="240" w:lineRule="auto"/>
        <w:ind w:left="709" w:hanging="567"/>
        <w:jc w:val="left"/>
        <w:rPr>
          <w:rFonts w:ascii="Arial" w:hAnsi="Arial" w:cs="Arial"/>
          <w:color w:val="000000" w:themeColor="text1"/>
          <w:sz w:val="20"/>
          <w:szCs w:val="20"/>
        </w:rPr>
      </w:pPr>
      <w:r w:rsidRPr="00304DFE">
        <w:rPr>
          <w:rFonts w:ascii="Arial" w:hAnsi="Arial" w:cs="Arial"/>
          <w:bCs/>
          <w:color w:val="000000" w:themeColor="text1"/>
          <w:sz w:val="20"/>
          <w:szCs w:val="20"/>
        </w:rPr>
        <w:t>Instructs ASA to continue popularising its certified innovative alternative building systems and products with government departments such as Human Settlement and with municipalities so that social infrastructure development projects can benefit from the work that the entity does. Similarly, the DPWI itself to find ways of introducing these into its construction, infrastructure development and maintenance projects. A report in this regard to the committee by September 2022.</w:t>
      </w:r>
    </w:p>
    <w:p w:rsidR="00482826" w:rsidRPr="00304DFE" w:rsidRDefault="00482826" w:rsidP="00304DFE">
      <w:pPr>
        <w:pStyle w:val="ListParagraph"/>
        <w:numPr>
          <w:ilvl w:val="0"/>
          <w:numId w:val="7"/>
        </w:numPr>
        <w:spacing w:after="0" w:line="240" w:lineRule="auto"/>
        <w:ind w:left="709" w:hanging="567"/>
        <w:jc w:val="left"/>
        <w:rPr>
          <w:rFonts w:ascii="Arial" w:hAnsi="Arial" w:cs="Arial"/>
          <w:color w:val="000000" w:themeColor="text1"/>
          <w:sz w:val="20"/>
          <w:szCs w:val="20"/>
        </w:rPr>
      </w:pPr>
      <w:r w:rsidRPr="00304DFE">
        <w:rPr>
          <w:rFonts w:ascii="Arial" w:hAnsi="Arial" w:cs="Arial"/>
          <w:bCs/>
          <w:color w:val="000000" w:themeColor="text1"/>
          <w:sz w:val="20"/>
          <w:szCs w:val="20"/>
        </w:rPr>
        <w:t>Instructs the ASA to report by October 2022 on its eco labelling efforts that aims to create clean environments and asserted this as crucial to mitigate against future climate change disasters such as the periodic floods in the provinces of KwaZulu-Natal and the Eastern Cape.</w:t>
      </w:r>
    </w:p>
    <w:p w:rsidR="00482826" w:rsidRPr="00304DFE" w:rsidRDefault="00482826" w:rsidP="00304DFE">
      <w:pPr>
        <w:pStyle w:val="ListParagraph"/>
        <w:numPr>
          <w:ilvl w:val="0"/>
          <w:numId w:val="7"/>
        </w:numPr>
        <w:spacing w:after="0" w:line="240" w:lineRule="auto"/>
        <w:ind w:left="709" w:hanging="567"/>
        <w:jc w:val="left"/>
        <w:rPr>
          <w:rFonts w:ascii="Arial" w:hAnsi="Arial" w:cs="Arial"/>
          <w:color w:val="000000" w:themeColor="text1"/>
          <w:sz w:val="20"/>
          <w:szCs w:val="20"/>
        </w:rPr>
      </w:pPr>
      <w:r w:rsidRPr="00304DFE">
        <w:rPr>
          <w:rFonts w:ascii="Arial" w:hAnsi="Arial" w:cs="Arial"/>
          <w:color w:val="000000" w:themeColor="text1"/>
          <w:sz w:val="20"/>
          <w:szCs w:val="20"/>
        </w:rPr>
        <w:t>Instructs the cidb to report on progress and achievements to roll out business advisory services at cidb provincial offices to 285 contractors on cidb prescripts, the IDMS and the Framework for Infrastructure Delivery and Procurement Management (FIDPM) as part of ensuring compliance to the PFMA ininfrastructureprocurement and assisting the ERRP objectives and the Department of Cooperative Governance and Traditional Affairs to get the District Development Model (DDM) off the ground.</w:t>
      </w:r>
    </w:p>
    <w:p w:rsidR="00482826" w:rsidRPr="00304DFE" w:rsidRDefault="00482826" w:rsidP="00304DFE">
      <w:pPr>
        <w:pStyle w:val="ListParagraph"/>
        <w:numPr>
          <w:ilvl w:val="0"/>
          <w:numId w:val="7"/>
        </w:numPr>
        <w:spacing w:after="0" w:line="240" w:lineRule="auto"/>
        <w:ind w:left="709" w:hanging="567"/>
        <w:jc w:val="left"/>
        <w:rPr>
          <w:rFonts w:ascii="Arial" w:hAnsi="Arial" w:cs="Arial"/>
          <w:color w:val="000000" w:themeColor="text1"/>
          <w:sz w:val="20"/>
          <w:szCs w:val="20"/>
        </w:rPr>
      </w:pPr>
      <w:r w:rsidRPr="00304DFE">
        <w:rPr>
          <w:rFonts w:ascii="Arial" w:hAnsi="Arial" w:cs="Arial"/>
          <w:color w:val="000000" w:themeColor="text1"/>
          <w:sz w:val="20"/>
          <w:szCs w:val="20"/>
          <w:lang w:val="en-US"/>
        </w:rPr>
        <w:t>Report</w:t>
      </w:r>
      <w:r w:rsidR="00C3734C" w:rsidRPr="00304DFE">
        <w:rPr>
          <w:rFonts w:ascii="Arial" w:hAnsi="Arial" w:cs="Arial"/>
          <w:color w:val="000000" w:themeColor="text1"/>
          <w:sz w:val="20"/>
          <w:szCs w:val="20"/>
          <w:lang w:val="en-US"/>
        </w:rPr>
        <w:t>s</w:t>
      </w:r>
      <w:r w:rsidRPr="00304DFE">
        <w:rPr>
          <w:rFonts w:ascii="Arial" w:hAnsi="Arial" w:cs="Arial"/>
          <w:color w:val="000000" w:themeColor="text1"/>
          <w:sz w:val="20"/>
          <w:szCs w:val="20"/>
          <w:lang w:val="en-US"/>
        </w:rPr>
        <w:t xml:space="preserve"> to the committee by September 2022 on coordinated programmatic efforts to properly link the identified 10,089 unemployed built environment professional graduates in the CBE Candidate Pipeline Programme database of Built Environment Professional Practitioners in legally and regulatory compliant ways to Strategic Infrastructure Projects (SIPS) so that benefit is derived for both the graduates and municipalities where these scarce skills are required. This, as a crucial aspect to assist ISA and DPWI to kick-start the economy through infrastructure projects of the ERRP in the 44 district and 226 local municipalities throughout the country.</w:t>
      </w:r>
    </w:p>
    <w:p w:rsidR="00482826" w:rsidRPr="00304DFE" w:rsidRDefault="00482826" w:rsidP="00304DFE">
      <w:pPr>
        <w:pStyle w:val="ListParagraph"/>
        <w:numPr>
          <w:ilvl w:val="0"/>
          <w:numId w:val="7"/>
        </w:numPr>
        <w:spacing w:after="0" w:line="240" w:lineRule="auto"/>
        <w:ind w:left="709" w:hanging="567"/>
        <w:jc w:val="left"/>
        <w:rPr>
          <w:rStyle w:val="s2"/>
          <w:rFonts w:ascii="Arial" w:hAnsi="Arial" w:cs="Arial"/>
          <w:sz w:val="20"/>
          <w:szCs w:val="20"/>
        </w:rPr>
      </w:pPr>
      <w:r w:rsidRPr="00304DFE">
        <w:rPr>
          <w:rStyle w:val="s2"/>
          <w:rFonts w:ascii="Arial" w:hAnsi="Arial" w:cs="Arial"/>
          <w:sz w:val="20"/>
          <w:szCs w:val="20"/>
        </w:rPr>
        <w:t>Provide</w:t>
      </w:r>
      <w:r w:rsidR="00C3734C" w:rsidRPr="00304DFE">
        <w:rPr>
          <w:rStyle w:val="s2"/>
          <w:rFonts w:ascii="Arial" w:hAnsi="Arial" w:cs="Arial"/>
          <w:sz w:val="20"/>
          <w:szCs w:val="20"/>
        </w:rPr>
        <w:t>s</w:t>
      </w:r>
      <w:r w:rsidRPr="00304DFE">
        <w:rPr>
          <w:rStyle w:val="s2"/>
          <w:rFonts w:ascii="Arial" w:hAnsi="Arial" w:cs="Arial"/>
          <w:sz w:val="20"/>
          <w:szCs w:val="20"/>
        </w:rPr>
        <w:t xml:space="preserve"> a report to the committee in July 2022 on the status of the CBE Council to quorate in order to </w:t>
      </w:r>
      <w:r w:rsidR="00030C52" w:rsidRPr="00304DFE">
        <w:rPr>
          <w:rStyle w:val="s2"/>
          <w:rFonts w:ascii="Arial" w:hAnsi="Arial" w:cs="Arial"/>
          <w:sz w:val="20"/>
          <w:szCs w:val="20"/>
        </w:rPr>
        <w:t>effectively perform its</w:t>
      </w:r>
      <w:r w:rsidRPr="00304DFE">
        <w:rPr>
          <w:rStyle w:val="s2"/>
          <w:rFonts w:ascii="Arial" w:hAnsi="Arial" w:cs="Arial"/>
          <w:sz w:val="20"/>
          <w:szCs w:val="20"/>
        </w:rPr>
        <w:t xml:space="preserve"> appeals </w:t>
      </w:r>
      <w:r w:rsidR="00030C52" w:rsidRPr="00304DFE">
        <w:rPr>
          <w:rStyle w:val="s2"/>
          <w:rFonts w:ascii="Arial" w:hAnsi="Arial" w:cs="Arial"/>
          <w:sz w:val="20"/>
          <w:szCs w:val="20"/>
        </w:rPr>
        <w:t>mandate</w:t>
      </w:r>
      <w:r w:rsidRPr="00304DFE">
        <w:rPr>
          <w:rStyle w:val="s2"/>
          <w:rFonts w:ascii="Arial" w:hAnsi="Arial" w:cs="Arial"/>
          <w:sz w:val="20"/>
          <w:szCs w:val="20"/>
        </w:rPr>
        <w:t xml:space="preserve"> over the professional built environment sector.</w:t>
      </w:r>
    </w:p>
    <w:p w:rsidR="00482826" w:rsidRPr="00304DFE" w:rsidRDefault="00482826" w:rsidP="00304DFE">
      <w:pPr>
        <w:pStyle w:val="ListParagraph"/>
        <w:numPr>
          <w:ilvl w:val="0"/>
          <w:numId w:val="7"/>
        </w:numPr>
        <w:spacing w:after="0" w:line="240" w:lineRule="auto"/>
        <w:ind w:left="709" w:hanging="567"/>
        <w:jc w:val="left"/>
        <w:rPr>
          <w:rStyle w:val="s2"/>
          <w:rFonts w:ascii="Arial" w:hAnsi="Arial" w:cs="Arial"/>
          <w:sz w:val="20"/>
          <w:szCs w:val="20"/>
        </w:rPr>
      </w:pPr>
      <w:r w:rsidRPr="00304DFE">
        <w:rPr>
          <w:rStyle w:val="s2"/>
          <w:rFonts w:ascii="Arial" w:hAnsi="Arial" w:cs="Arial"/>
          <w:sz w:val="20"/>
          <w:szCs w:val="20"/>
        </w:rPr>
        <w:t>Provide</w:t>
      </w:r>
      <w:r w:rsidR="00C3734C" w:rsidRPr="00304DFE">
        <w:rPr>
          <w:rStyle w:val="s2"/>
          <w:rFonts w:ascii="Arial" w:hAnsi="Arial" w:cs="Arial"/>
          <w:sz w:val="20"/>
          <w:szCs w:val="20"/>
        </w:rPr>
        <w:t>s</w:t>
      </w:r>
      <w:r w:rsidRPr="00304DFE">
        <w:rPr>
          <w:rStyle w:val="s2"/>
          <w:rFonts w:ascii="Arial" w:hAnsi="Arial" w:cs="Arial"/>
          <w:sz w:val="20"/>
          <w:szCs w:val="20"/>
        </w:rPr>
        <w:t xml:space="preserve"> a report on promoting an ethical and efficient CBE, in its interrelationship with the six BEP Councils, ensure that the root causes of leadership deficits, governance challenges and investigations in the BEP Councils are independently, administratively proficiently, professionally and timeously addressedto illuminate ongoing rumours of harassment in Boards. </w:t>
      </w:r>
    </w:p>
    <w:p w:rsidR="00482826" w:rsidRPr="00304DFE" w:rsidRDefault="00C3734C" w:rsidP="00304DFE">
      <w:pPr>
        <w:pStyle w:val="ListParagraph"/>
        <w:numPr>
          <w:ilvl w:val="0"/>
          <w:numId w:val="7"/>
        </w:numPr>
        <w:spacing w:after="0" w:line="240" w:lineRule="auto"/>
        <w:ind w:left="709" w:hanging="567"/>
        <w:jc w:val="left"/>
        <w:rPr>
          <w:rStyle w:val="s2"/>
          <w:rFonts w:ascii="Arial" w:hAnsi="Arial" w:cs="Arial"/>
          <w:sz w:val="20"/>
          <w:szCs w:val="20"/>
        </w:rPr>
      </w:pPr>
      <w:r w:rsidRPr="00304DFE">
        <w:rPr>
          <w:rFonts w:ascii="Arial" w:hAnsi="Arial" w:cs="Arial"/>
          <w:color w:val="000000" w:themeColor="text1"/>
          <w:sz w:val="20"/>
          <w:szCs w:val="20"/>
        </w:rPr>
        <w:t>I</w:t>
      </w:r>
      <w:r w:rsidR="001067E0" w:rsidRPr="00304DFE">
        <w:rPr>
          <w:rFonts w:ascii="Arial" w:hAnsi="Arial" w:cs="Arial"/>
          <w:color w:val="000000" w:themeColor="text1"/>
          <w:sz w:val="20"/>
          <w:szCs w:val="20"/>
        </w:rPr>
        <w:t>nstruct</w:t>
      </w:r>
      <w:r w:rsidRPr="00304DFE">
        <w:rPr>
          <w:rFonts w:ascii="Arial" w:hAnsi="Arial" w:cs="Arial"/>
          <w:color w:val="000000" w:themeColor="text1"/>
          <w:sz w:val="20"/>
          <w:szCs w:val="20"/>
        </w:rPr>
        <w:t>s</w:t>
      </w:r>
      <w:r w:rsidR="00875A66" w:rsidRPr="00304DFE">
        <w:rPr>
          <w:rFonts w:ascii="Arial" w:hAnsi="Arial" w:cs="Arial"/>
          <w:color w:val="000000" w:themeColor="text1"/>
          <w:sz w:val="20"/>
          <w:szCs w:val="20"/>
        </w:rPr>
        <w:t>the</w:t>
      </w:r>
      <w:r w:rsidR="00482826" w:rsidRPr="00304DFE">
        <w:rPr>
          <w:rFonts w:ascii="Arial" w:hAnsi="Arial" w:cs="Arial"/>
          <w:color w:val="000000" w:themeColor="text1"/>
          <w:sz w:val="20"/>
          <w:szCs w:val="20"/>
        </w:rPr>
        <w:t xml:space="preserve"> CBE</w:t>
      </w:r>
      <w:r w:rsidR="00875A66" w:rsidRPr="00304DFE">
        <w:rPr>
          <w:rFonts w:ascii="Arial" w:hAnsi="Arial" w:cs="Arial"/>
          <w:color w:val="000000" w:themeColor="text1"/>
          <w:sz w:val="20"/>
          <w:szCs w:val="20"/>
        </w:rPr>
        <w:t xml:space="preserve"> to provide a</w:t>
      </w:r>
      <w:r w:rsidR="00482826" w:rsidRPr="00304DFE">
        <w:rPr>
          <w:rFonts w:ascii="Arial" w:hAnsi="Arial" w:cs="Arial"/>
          <w:color w:val="000000" w:themeColor="text1"/>
          <w:sz w:val="20"/>
          <w:szCs w:val="20"/>
        </w:rPr>
        <w:t xml:space="preserve"> report to the committee </w:t>
      </w:r>
      <w:r w:rsidR="00875A66" w:rsidRPr="00304DFE">
        <w:rPr>
          <w:rFonts w:ascii="Arial" w:hAnsi="Arial" w:cs="Arial"/>
          <w:color w:val="000000" w:themeColor="text1"/>
          <w:sz w:val="20"/>
          <w:szCs w:val="20"/>
        </w:rPr>
        <w:t xml:space="preserve">by August 2022 </w:t>
      </w:r>
      <w:r w:rsidR="00482826" w:rsidRPr="00304DFE">
        <w:rPr>
          <w:rFonts w:ascii="Arial" w:hAnsi="Arial" w:cs="Arial"/>
          <w:color w:val="000000" w:themeColor="text1"/>
          <w:sz w:val="20"/>
          <w:szCs w:val="20"/>
        </w:rPr>
        <w:t>on urgent steps it is taking to strengthen this regulatory function over the professional built environment councils</w:t>
      </w:r>
      <w:r w:rsidR="00482826" w:rsidRPr="00304DFE">
        <w:rPr>
          <w:rStyle w:val="s2"/>
          <w:rFonts w:ascii="Arial" w:hAnsi="Arial" w:cs="Arial"/>
          <w:sz w:val="20"/>
          <w:szCs w:val="20"/>
        </w:rPr>
        <w:t xml:space="preserve">. </w:t>
      </w:r>
    </w:p>
    <w:p w:rsidR="00F04AED" w:rsidRPr="00304DFE" w:rsidRDefault="00C3734C" w:rsidP="00304DFE">
      <w:pPr>
        <w:pStyle w:val="ListParagraph"/>
        <w:numPr>
          <w:ilvl w:val="0"/>
          <w:numId w:val="7"/>
        </w:numPr>
        <w:spacing w:after="0" w:line="240" w:lineRule="auto"/>
        <w:ind w:left="709" w:hanging="567"/>
        <w:jc w:val="left"/>
        <w:rPr>
          <w:rStyle w:val="s2"/>
          <w:rFonts w:ascii="Arial" w:hAnsi="Arial" w:cs="Arial"/>
          <w:sz w:val="20"/>
          <w:szCs w:val="20"/>
        </w:rPr>
      </w:pPr>
      <w:r w:rsidRPr="00304DFE">
        <w:rPr>
          <w:rStyle w:val="s2"/>
          <w:rFonts w:ascii="Arial" w:hAnsi="Arial" w:cs="Arial"/>
          <w:sz w:val="20"/>
          <w:szCs w:val="20"/>
        </w:rPr>
        <w:t>I</w:t>
      </w:r>
      <w:r w:rsidR="001067E0" w:rsidRPr="00304DFE">
        <w:rPr>
          <w:rStyle w:val="s2"/>
          <w:rFonts w:ascii="Arial" w:hAnsi="Arial" w:cs="Arial"/>
          <w:sz w:val="20"/>
          <w:szCs w:val="20"/>
        </w:rPr>
        <w:t>n August 202</w:t>
      </w:r>
      <w:r w:rsidR="00DC3C2C" w:rsidRPr="00304DFE">
        <w:rPr>
          <w:rStyle w:val="s2"/>
          <w:rFonts w:ascii="Arial" w:hAnsi="Arial" w:cs="Arial"/>
          <w:sz w:val="20"/>
          <w:szCs w:val="20"/>
        </w:rPr>
        <w:t>2</w:t>
      </w:r>
      <w:r w:rsidRPr="00304DFE">
        <w:rPr>
          <w:rStyle w:val="s2"/>
          <w:rFonts w:ascii="Arial" w:hAnsi="Arial" w:cs="Arial"/>
          <w:sz w:val="20"/>
          <w:szCs w:val="20"/>
        </w:rPr>
        <w:t>, reports</w:t>
      </w:r>
      <w:r w:rsidR="00482826" w:rsidRPr="00304DFE">
        <w:rPr>
          <w:rStyle w:val="s2"/>
          <w:rFonts w:ascii="Arial" w:hAnsi="Arial" w:cs="Arial"/>
          <w:sz w:val="20"/>
          <w:szCs w:val="20"/>
        </w:rPr>
        <w:t>on the strategic role of the CBE and cidbto collaboratively leverage its capacity for employment creation so that the professional built environment and construction industry becomes the greatest job creator in the country. In this regard, the committee urges the entities to design programmes with stakeholders and present to the committee on innovative ways to spend its allocated budgets for youth development programmesin more strategically focused manners.</w:t>
      </w:r>
    </w:p>
    <w:p w:rsidR="00ED3771" w:rsidRPr="00304DFE" w:rsidRDefault="00906F5F" w:rsidP="00304DFE">
      <w:pPr>
        <w:pStyle w:val="ListParagraph"/>
        <w:numPr>
          <w:ilvl w:val="0"/>
          <w:numId w:val="7"/>
        </w:numPr>
        <w:spacing w:after="0" w:line="240" w:lineRule="auto"/>
        <w:ind w:left="709" w:hanging="567"/>
        <w:jc w:val="left"/>
        <w:rPr>
          <w:rStyle w:val="s2"/>
          <w:rFonts w:ascii="Arial" w:hAnsi="Arial" w:cs="Arial"/>
          <w:sz w:val="20"/>
          <w:szCs w:val="20"/>
        </w:rPr>
      </w:pPr>
      <w:r w:rsidRPr="00304DFE">
        <w:rPr>
          <w:rStyle w:val="s2"/>
          <w:rFonts w:ascii="Arial" w:hAnsi="Arial" w:cs="Arial"/>
          <w:sz w:val="20"/>
          <w:szCs w:val="20"/>
        </w:rPr>
        <w:t>B</w:t>
      </w:r>
      <w:r w:rsidR="00ED3771" w:rsidRPr="00304DFE">
        <w:rPr>
          <w:rStyle w:val="s2"/>
          <w:rFonts w:ascii="Arial" w:hAnsi="Arial" w:cs="Arial"/>
          <w:sz w:val="20"/>
          <w:szCs w:val="20"/>
        </w:rPr>
        <w:t>y September 2022</w:t>
      </w:r>
      <w:r w:rsidRPr="00304DFE">
        <w:rPr>
          <w:rStyle w:val="s2"/>
          <w:rFonts w:ascii="Arial" w:hAnsi="Arial" w:cs="Arial"/>
          <w:sz w:val="20"/>
          <w:szCs w:val="20"/>
        </w:rPr>
        <w:t>, reports</w:t>
      </w:r>
      <w:r w:rsidR="00ED3771" w:rsidRPr="00304DFE">
        <w:rPr>
          <w:rStyle w:val="s2"/>
          <w:rFonts w:ascii="Arial" w:hAnsi="Arial" w:cs="Arial"/>
          <w:sz w:val="20"/>
          <w:szCs w:val="20"/>
        </w:rPr>
        <w:t xml:space="preserve"> on how </w:t>
      </w:r>
      <w:r w:rsidR="00AE5AAA" w:rsidRPr="00304DFE">
        <w:rPr>
          <w:rStyle w:val="s2"/>
          <w:rFonts w:ascii="Arial" w:hAnsi="Arial" w:cs="Arial"/>
          <w:sz w:val="20"/>
          <w:szCs w:val="20"/>
        </w:rPr>
        <w:t xml:space="preserve">the department </w:t>
      </w:r>
      <w:r w:rsidR="00ED3771" w:rsidRPr="00304DFE">
        <w:rPr>
          <w:rStyle w:val="s2"/>
          <w:rFonts w:ascii="Arial" w:hAnsi="Arial" w:cs="Arial"/>
          <w:sz w:val="20"/>
          <w:szCs w:val="20"/>
        </w:rPr>
        <w:t xml:space="preserve">plans to effectively deal with </w:t>
      </w:r>
      <w:r w:rsidR="00395B11" w:rsidRPr="00304DFE">
        <w:rPr>
          <w:rStyle w:val="s2"/>
          <w:rFonts w:ascii="Arial" w:hAnsi="Arial" w:cs="Arial"/>
          <w:sz w:val="20"/>
          <w:szCs w:val="20"/>
        </w:rPr>
        <w:t xml:space="preserve">hazardous </w:t>
      </w:r>
      <w:r w:rsidR="00ED3771" w:rsidRPr="00304DFE">
        <w:rPr>
          <w:rStyle w:val="s2"/>
          <w:rFonts w:ascii="Arial" w:hAnsi="Arial" w:cs="Arial"/>
          <w:sz w:val="20"/>
          <w:szCs w:val="20"/>
        </w:rPr>
        <w:t xml:space="preserve">asbestos </w:t>
      </w:r>
      <w:r w:rsidR="004B01E7" w:rsidRPr="00304DFE">
        <w:rPr>
          <w:rStyle w:val="s2"/>
          <w:rFonts w:ascii="Arial" w:hAnsi="Arial" w:cs="Arial"/>
          <w:sz w:val="20"/>
          <w:szCs w:val="20"/>
        </w:rPr>
        <w:t xml:space="preserve">material that remains present in </w:t>
      </w:r>
      <w:r w:rsidR="00ED3771" w:rsidRPr="00304DFE">
        <w:rPr>
          <w:rStyle w:val="s2"/>
          <w:rFonts w:ascii="Arial" w:hAnsi="Arial" w:cs="Arial"/>
          <w:sz w:val="20"/>
          <w:szCs w:val="20"/>
        </w:rPr>
        <w:t>housing</w:t>
      </w:r>
      <w:r w:rsidR="00A71AD2" w:rsidRPr="00304DFE">
        <w:rPr>
          <w:rStyle w:val="s2"/>
          <w:rFonts w:ascii="Arial" w:hAnsi="Arial" w:cs="Arial"/>
          <w:sz w:val="20"/>
          <w:szCs w:val="20"/>
        </w:rPr>
        <w:t xml:space="preserve"> occupied by Members</w:t>
      </w:r>
      <w:r w:rsidR="00ED3771" w:rsidRPr="00304DFE">
        <w:rPr>
          <w:rStyle w:val="s2"/>
          <w:rFonts w:ascii="Arial" w:hAnsi="Arial" w:cs="Arial"/>
          <w:sz w:val="20"/>
          <w:szCs w:val="20"/>
        </w:rPr>
        <w:t xml:space="preserve"> in the parliamentary villages</w:t>
      </w:r>
      <w:r w:rsidR="00395B11" w:rsidRPr="00304DFE">
        <w:rPr>
          <w:rStyle w:val="s2"/>
          <w:rFonts w:ascii="Arial" w:hAnsi="Arial" w:cs="Arial"/>
          <w:sz w:val="20"/>
          <w:szCs w:val="20"/>
        </w:rPr>
        <w:t>.</w:t>
      </w:r>
    </w:p>
    <w:p w:rsidR="00F04AED" w:rsidRPr="00304DFE" w:rsidRDefault="00906F5F" w:rsidP="00304DFE">
      <w:pPr>
        <w:pStyle w:val="ListParagraph"/>
        <w:numPr>
          <w:ilvl w:val="0"/>
          <w:numId w:val="7"/>
        </w:numPr>
        <w:spacing w:after="0" w:line="240" w:lineRule="auto"/>
        <w:ind w:left="709" w:hanging="567"/>
        <w:jc w:val="left"/>
        <w:rPr>
          <w:rFonts w:ascii="Arial" w:hAnsi="Arial" w:cs="Arial"/>
          <w:sz w:val="20"/>
          <w:szCs w:val="20"/>
        </w:rPr>
      </w:pPr>
      <w:r w:rsidRPr="00304DFE">
        <w:rPr>
          <w:rFonts w:ascii="Arial" w:hAnsi="Arial" w:cs="Arial"/>
          <w:sz w:val="20"/>
          <w:szCs w:val="20"/>
        </w:rPr>
        <w:t>R</w:t>
      </w:r>
      <w:r w:rsidR="00F04AED" w:rsidRPr="00304DFE">
        <w:rPr>
          <w:rFonts w:ascii="Arial" w:hAnsi="Arial" w:cs="Arial"/>
          <w:sz w:val="20"/>
          <w:szCs w:val="20"/>
        </w:rPr>
        <w:t>eport</w:t>
      </w:r>
      <w:r w:rsidRPr="00304DFE">
        <w:rPr>
          <w:rFonts w:ascii="Arial" w:hAnsi="Arial" w:cs="Arial"/>
          <w:sz w:val="20"/>
          <w:szCs w:val="20"/>
        </w:rPr>
        <w:t>s on the department’s</w:t>
      </w:r>
      <w:r w:rsidR="00F3289C" w:rsidRPr="00304DFE">
        <w:rPr>
          <w:rFonts w:ascii="Arial" w:hAnsi="Arial" w:cs="Arial"/>
          <w:sz w:val="20"/>
          <w:szCs w:val="20"/>
        </w:rPr>
        <w:t>review</w:t>
      </w:r>
      <w:r w:rsidRPr="00304DFE">
        <w:rPr>
          <w:rFonts w:ascii="Arial" w:hAnsi="Arial" w:cs="Arial"/>
          <w:sz w:val="20"/>
          <w:szCs w:val="20"/>
        </w:rPr>
        <w:t xml:space="preserve"> of</w:t>
      </w:r>
      <w:r w:rsidR="00F3289C" w:rsidRPr="00304DFE">
        <w:rPr>
          <w:rFonts w:ascii="Arial" w:hAnsi="Arial" w:cs="Arial"/>
          <w:sz w:val="20"/>
          <w:szCs w:val="20"/>
        </w:rPr>
        <w:t xml:space="preserve"> its unused properties and find new ways to leverage these in order to prevent destruction and dismantling in respect of their role as custodian of government immovable property in terms of GIAMA.</w:t>
      </w:r>
      <w:r w:rsidR="00F04AED" w:rsidRPr="00304DFE">
        <w:rPr>
          <w:rFonts w:ascii="Arial" w:hAnsi="Arial" w:cs="Arial"/>
          <w:sz w:val="20"/>
          <w:szCs w:val="20"/>
        </w:rPr>
        <w:t xml:space="preserve"> A report to be provided by October 2022.</w:t>
      </w:r>
    </w:p>
    <w:p w:rsidR="00F04AED" w:rsidRPr="00304DFE" w:rsidRDefault="00755402" w:rsidP="00304DFE">
      <w:pPr>
        <w:pStyle w:val="ListParagraph"/>
        <w:numPr>
          <w:ilvl w:val="0"/>
          <w:numId w:val="7"/>
        </w:numPr>
        <w:spacing w:after="0" w:line="240" w:lineRule="auto"/>
        <w:ind w:left="709" w:hanging="567"/>
        <w:jc w:val="left"/>
        <w:rPr>
          <w:rFonts w:ascii="Arial" w:hAnsi="Arial" w:cs="Arial"/>
          <w:sz w:val="20"/>
          <w:szCs w:val="20"/>
        </w:rPr>
      </w:pPr>
      <w:r w:rsidRPr="00304DFE">
        <w:rPr>
          <w:rFonts w:ascii="Arial" w:hAnsi="Arial" w:cs="Arial"/>
          <w:sz w:val="20"/>
          <w:szCs w:val="20"/>
        </w:rPr>
        <w:t>P</w:t>
      </w:r>
      <w:r w:rsidR="001655A2" w:rsidRPr="00304DFE">
        <w:rPr>
          <w:rFonts w:ascii="Arial" w:hAnsi="Arial" w:cs="Arial"/>
          <w:sz w:val="20"/>
          <w:szCs w:val="20"/>
        </w:rPr>
        <w:t>rovide</w:t>
      </w:r>
      <w:r w:rsidRPr="00304DFE">
        <w:rPr>
          <w:rFonts w:ascii="Arial" w:hAnsi="Arial" w:cs="Arial"/>
          <w:sz w:val="20"/>
          <w:szCs w:val="20"/>
        </w:rPr>
        <w:t>s an</w:t>
      </w:r>
      <w:r w:rsidR="001655A2" w:rsidRPr="00304DFE">
        <w:rPr>
          <w:rFonts w:ascii="Arial" w:hAnsi="Arial" w:cs="Arial"/>
          <w:sz w:val="20"/>
          <w:szCs w:val="20"/>
        </w:rPr>
        <w:t xml:space="preserve"> update report of progress on the review of the national inf</w:t>
      </w:r>
      <w:r w:rsidRPr="00304DFE">
        <w:rPr>
          <w:rFonts w:ascii="Arial" w:hAnsi="Arial" w:cs="Arial"/>
          <w:sz w:val="20"/>
          <w:szCs w:val="20"/>
        </w:rPr>
        <w:t>rastructure management strategyin November 2022.</w:t>
      </w:r>
    </w:p>
    <w:p w:rsidR="00F04AED" w:rsidRPr="00304DFE" w:rsidRDefault="00755402" w:rsidP="00304DFE">
      <w:pPr>
        <w:pStyle w:val="ListParagraph"/>
        <w:numPr>
          <w:ilvl w:val="0"/>
          <w:numId w:val="7"/>
        </w:numPr>
        <w:spacing w:after="0" w:line="240" w:lineRule="auto"/>
        <w:ind w:left="709" w:hanging="567"/>
        <w:jc w:val="left"/>
        <w:rPr>
          <w:rFonts w:ascii="Arial" w:hAnsi="Arial" w:cs="Arial"/>
          <w:sz w:val="20"/>
          <w:szCs w:val="20"/>
        </w:rPr>
      </w:pPr>
      <w:r w:rsidRPr="00304DFE">
        <w:rPr>
          <w:rFonts w:ascii="Arial" w:hAnsi="Arial" w:cs="Arial"/>
          <w:sz w:val="20"/>
          <w:szCs w:val="20"/>
        </w:rPr>
        <w:t>Ensure</w:t>
      </w:r>
      <w:r w:rsidR="004440FE" w:rsidRPr="00304DFE">
        <w:rPr>
          <w:rFonts w:ascii="Arial" w:hAnsi="Arial" w:cs="Arial"/>
          <w:sz w:val="20"/>
          <w:szCs w:val="20"/>
        </w:rPr>
        <w:t>s</w:t>
      </w:r>
      <w:r w:rsidRPr="00304DFE">
        <w:rPr>
          <w:rFonts w:ascii="Arial" w:hAnsi="Arial" w:cs="Arial"/>
          <w:sz w:val="20"/>
          <w:szCs w:val="20"/>
        </w:rPr>
        <w:t xml:space="preserve"> that t</w:t>
      </w:r>
      <w:r w:rsidR="001655A2" w:rsidRPr="00304DFE">
        <w:rPr>
          <w:rFonts w:ascii="Arial" w:hAnsi="Arial" w:cs="Arial"/>
          <w:sz w:val="20"/>
          <w:szCs w:val="20"/>
        </w:rPr>
        <w:t>he PMTE undertake</w:t>
      </w:r>
      <w:r w:rsidRPr="00304DFE">
        <w:rPr>
          <w:rFonts w:ascii="Arial" w:hAnsi="Arial" w:cs="Arial"/>
          <w:sz w:val="20"/>
          <w:szCs w:val="20"/>
        </w:rPr>
        <w:t xml:space="preserve">san </w:t>
      </w:r>
      <w:r w:rsidR="00E02313" w:rsidRPr="00304DFE">
        <w:rPr>
          <w:rFonts w:ascii="Arial" w:hAnsi="Arial" w:cs="Arial"/>
          <w:sz w:val="20"/>
          <w:szCs w:val="20"/>
        </w:rPr>
        <w:t xml:space="preserve">organizational review </w:t>
      </w:r>
      <w:r w:rsidR="00434621" w:rsidRPr="00304DFE">
        <w:rPr>
          <w:rFonts w:ascii="Arial" w:hAnsi="Arial" w:cs="Arial"/>
          <w:sz w:val="20"/>
          <w:szCs w:val="20"/>
        </w:rPr>
        <w:t xml:space="preserve">and report to the committee by March 2023 </w:t>
      </w:r>
      <w:r w:rsidR="00E02313" w:rsidRPr="00304DFE">
        <w:rPr>
          <w:rFonts w:ascii="Arial" w:hAnsi="Arial" w:cs="Arial"/>
          <w:sz w:val="20"/>
          <w:szCs w:val="20"/>
        </w:rPr>
        <w:t xml:space="preserve">to address vacancies and the impact of the proposed implementation of an automated asset management programme. </w:t>
      </w:r>
    </w:p>
    <w:p w:rsidR="00F04AED" w:rsidRPr="00304DFE" w:rsidRDefault="00755402" w:rsidP="00304DFE">
      <w:pPr>
        <w:pStyle w:val="ListParagraph"/>
        <w:numPr>
          <w:ilvl w:val="0"/>
          <w:numId w:val="7"/>
        </w:numPr>
        <w:spacing w:after="0" w:line="240" w:lineRule="auto"/>
        <w:ind w:left="709" w:hanging="567"/>
        <w:jc w:val="left"/>
        <w:rPr>
          <w:rFonts w:ascii="Arial" w:hAnsi="Arial" w:cs="Arial"/>
          <w:sz w:val="20"/>
          <w:szCs w:val="20"/>
        </w:rPr>
      </w:pPr>
      <w:r w:rsidRPr="00304DFE">
        <w:rPr>
          <w:rFonts w:ascii="Arial" w:hAnsi="Arial" w:cs="Arial"/>
          <w:sz w:val="20"/>
          <w:szCs w:val="20"/>
        </w:rPr>
        <w:t xml:space="preserve">Provides </w:t>
      </w:r>
      <w:r w:rsidR="00E02313" w:rsidRPr="00304DFE">
        <w:rPr>
          <w:rFonts w:ascii="Arial" w:hAnsi="Arial" w:cs="Arial"/>
          <w:sz w:val="20"/>
          <w:szCs w:val="20"/>
        </w:rPr>
        <w:t xml:space="preserve">feedback regarding the determination of the structure </w:t>
      </w:r>
      <w:r w:rsidRPr="00304DFE">
        <w:rPr>
          <w:rFonts w:ascii="Arial" w:hAnsi="Arial" w:cs="Arial"/>
          <w:sz w:val="20"/>
          <w:szCs w:val="20"/>
        </w:rPr>
        <w:t>Infrastructure South Africa (ISA)</w:t>
      </w:r>
      <w:r w:rsidR="00E02313" w:rsidRPr="00304DFE">
        <w:rPr>
          <w:rFonts w:ascii="Arial" w:hAnsi="Arial" w:cs="Arial"/>
          <w:sz w:val="20"/>
          <w:szCs w:val="20"/>
        </w:rPr>
        <w:t xml:space="preserve"> including its organizational design and funding model</w:t>
      </w:r>
      <w:r w:rsidR="008B21D4" w:rsidRPr="00304DFE">
        <w:rPr>
          <w:rFonts w:ascii="Arial" w:hAnsi="Arial" w:cs="Arial"/>
          <w:sz w:val="20"/>
          <w:szCs w:val="20"/>
        </w:rPr>
        <w:t>.</w:t>
      </w:r>
    </w:p>
    <w:p w:rsidR="00F04AED" w:rsidRPr="00304DFE" w:rsidRDefault="00755402" w:rsidP="00304DFE">
      <w:pPr>
        <w:pStyle w:val="ListParagraph"/>
        <w:numPr>
          <w:ilvl w:val="0"/>
          <w:numId w:val="7"/>
        </w:numPr>
        <w:spacing w:after="0" w:line="240" w:lineRule="auto"/>
        <w:ind w:left="709" w:hanging="567"/>
        <w:jc w:val="left"/>
        <w:rPr>
          <w:rFonts w:ascii="Arial" w:hAnsi="Arial" w:cs="Arial"/>
          <w:sz w:val="20"/>
          <w:szCs w:val="20"/>
        </w:rPr>
      </w:pPr>
      <w:r w:rsidRPr="00304DFE">
        <w:rPr>
          <w:rFonts w:ascii="Arial" w:hAnsi="Arial" w:cs="Arial"/>
          <w:sz w:val="20"/>
          <w:szCs w:val="20"/>
        </w:rPr>
        <w:t>Ensures that the cidb</w:t>
      </w:r>
      <w:r w:rsidR="00AC46E2" w:rsidRPr="00304DFE">
        <w:rPr>
          <w:rFonts w:ascii="Arial" w:hAnsi="Arial" w:cs="Arial"/>
          <w:sz w:val="20"/>
          <w:szCs w:val="20"/>
        </w:rPr>
        <w:t xml:space="preserve"> present</w:t>
      </w:r>
      <w:r w:rsidRPr="00304DFE">
        <w:rPr>
          <w:rFonts w:ascii="Arial" w:hAnsi="Arial" w:cs="Arial"/>
          <w:sz w:val="20"/>
          <w:szCs w:val="20"/>
        </w:rPr>
        <w:t>s</w:t>
      </w:r>
      <w:r w:rsidR="00AC46E2" w:rsidRPr="00304DFE">
        <w:rPr>
          <w:rFonts w:ascii="Arial" w:hAnsi="Arial" w:cs="Arial"/>
          <w:sz w:val="20"/>
          <w:szCs w:val="20"/>
        </w:rPr>
        <w:t xml:space="preserve"> on the BUILD programme including elements such as costing models, timeframes for implementa</w:t>
      </w:r>
      <w:r w:rsidRPr="00304DFE">
        <w:rPr>
          <w:rFonts w:ascii="Arial" w:hAnsi="Arial" w:cs="Arial"/>
          <w:sz w:val="20"/>
          <w:szCs w:val="20"/>
        </w:rPr>
        <w:t>tion and enforcement mechanisms to the committee in August 2022.</w:t>
      </w:r>
    </w:p>
    <w:p w:rsidR="00AC46E2" w:rsidRPr="00304DFE" w:rsidRDefault="00755402" w:rsidP="00304DFE">
      <w:pPr>
        <w:pStyle w:val="ListParagraph"/>
        <w:numPr>
          <w:ilvl w:val="0"/>
          <w:numId w:val="7"/>
        </w:numPr>
        <w:spacing w:after="0" w:line="240" w:lineRule="auto"/>
        <w:ind w:left="709" w:hanging="567"/>
        <w:jc w:val="left"/>
        <w:rPr>
          <w:rFonts w:ascii="Arial" w:hAnsi="Arial" w:cs="Arial"/>
          <w:sz w:val="20"/>
          <w:szCs w:val="20"/>
        </w:rPr>
      </w:pPr>
      <w:r w:rsidRPr="00304DFE">
        <w:rPr>
          <w:rFonts w:ascii="Arial" w:hAnsi="Arial" w:cs="Arial"/>
          <w:sz w:val="20"/>
          <w:szCs w:val="20"/>
        </w:rPr>
        <w:t>Provides a</w:t>
      </w:r>
      <w:r w:rsidR="00AC46E2" w:rsidRPr="00304DFE">
        <w:rPr>
          <w:rFonts w:ascii="Arial" w:hAnsi="Arial" w:cs="Arial"/>
          <w:sz w:val="20"/>
          <w:szCs w:val="20"/>
        </w:rPr>
        <w:t xml:space="preserve"> report on streamlining </w:t>
      </w:r>
      <w:r w:rsidR="0067666E" w:rsidRPr="00304DFE">
        <w:rPr>
          <w:rFonts w:ascii="Arial" w:hAnsi="Arial" w:cs="Arial"/>
          <w:sz w:val="20"/>
          <w:szCs w:val="20"/>
        </w:rPr>
        <w:t xml:space="preserve">project </w:t>
      </w:r>
      <w:r w:rsidR="00AC46E2" w:rsidRPr="00304DFE">
        <w:rPr>
          <w:rFonts w:ascii="Arial" w:hAnsi="Arial" w:cs="Arial"/>
          <w:sz w:val="20"/>
          <w:szCs w:val="20"/>
        </w:rPr>
        <w:t>contract developmen</w:t>
      </w:r>
      <w:r w:rsidR="00F04AED" w:rsidRPr="00304DFE">
        <w:rPr>
          <w:rFonts w:ascii="Arial" w:hAnsi="Arial" w:cs="Arial"/>
          <w:sz w:val="20"/>
          <w:szCs w:val="20"/>
        </w:rPr>
        <w:t xml:space="preserve">t across the department, PMTE, </w:t>
      </w:r>
      <w:r w:rsidR="00AC46E2" w:rsidRPr="00304DFE">
        <w:rPr>
          <w:rFonts w:ascii="Arial" w:hAnsi="Arial" w:cs="Arial"/>
          <w:sz w:val="20"/>
          <w:szCs w:val="20"/>
        </w:rPr>
        <w:t>and</w:t>
      </w:r>
      <w:r w:rsidR="008D0F21" w:rsidRPr="00304DFE">
        <w:rPr>
          <w:rFonts w:ascii="Arial" w:hAnsi="Arial" w:cs="Arial"/>
          <w:sz w:val="20"/>
          <w:szCs w:val="20"/>
        </w:rPr>
        <w:t xml:space="preserve"> public works and infrastructure</w:t>
      </w:r>
      <w:r w:rsidR="00AC46E2" w:rsidRPr="00304DFE">
        <w:rPr>
          <w:rFonts w:ascii="Arial" w:hAnsi="Arial" w:cs="Arial"/>
          <w:sz w:val="20"/>
          <w:szCs w:val="20"/>
        </w:rPr>
        <w:t xml:space="preserve"> entities and determine whether or not this would best be incorporated into one c</w:t>
      </w:r>
      <w:r w:rsidRPr="00304DFE">
        <w:rPr>
          <w:rFonts w:ascii="Arial" w:hAnsi="Arial" w:cs="Arial"/>
          <w:sz w:val="20"/>
          <w:szCs w:val="20"/>
        </w:rPr>
        <w:t>ontractor development programme. The report must be presented by March 2023.</w:t>
      </w:r>
    </w:p>
    <w:p w:rsidR="004E1221" w:rsidRPr="00304DFE" w:rsidRDefault="004E1221" w:rsidP="00304DFE">
      <w:pPr>
        <w:spacing w:after="0" w:line="240" w:lineRule="auto"/>
        <w:jc w:val="left"/>
        <w:rPr>
          <w:rFonts w:ascii="Arial" w:hAnsi="Arial" w:cs="Arial"/>
          <w:sz w:val="20"/>
          <w:szCs w:val="20"/>
        </w:rPr>
      </w:pPr>
    </w:p>
    <w:p w:rsidR="005F6EA9" w:rsidRPr="00304DFE" w:rsidRDefault="004E1221" w:rsidP="00304DFE">
      <w:pPr>
        <w:spacing w:after="0" w:line="240" w:lineRule="auto"/>
        <w:jc w:val="left"/>
        <w:rPr>
          <w:rFonts w:ascii="Arial" w:hAnsi="Arial" w:cs="Arial"/>
          <w:sz w:val="20"/>
          <w:szCs w:val="20"/>
        </w:rPr>
      </w:pPr>
      <w:r w:rsidRPr="00304DFE">
        <w:rPr>
          <w:rFonts w:ascii="Arial" w:hAnsi="Arial" w:cs="Arial"/>
          <w:sz w:val="20"/>
          <w:szCs w:val="20"/>
        </w:rPr>
        <w:t>Report to be considered.</w:t>
      </w:r>
    </w:p>
    <w:p w:rsidR="005F6EA9" w:rsidRPr="00304DFE" w:rsidRDefault="005F6EA9" w:rsidP="00304DFE">
      <w:pPr>
        <w:spacing w:after="0" w:line="240" w:lineRule="auto"/>
        <w:jc w:val="left"/>
        <w:rPr>
          <w:rFonts w:ascii="Arial" w:hAnsi="Arial" w:cs="Arial"/>
          <w:sz w:val="20"/>
          <w:szCs w:val="20"/>
        </w:rPr>
      </w:pPr>
    </w:p>
    <w:p w:rsidR="005F6EA9" w:rsidRPr="00304DFE" w:rsidRDefault="005F6EA9" w:rsidP="00304DFE">
      <w:pPr>
        <w:spacing w:after="0" w:line="240" w:lineRule="auto"/>
        <w:jc w:val="left"/>
        <w:rPr>
          <w:rFonts w:ascii="Arial" w:hAnsi="Arial" w:cs="Arial"/>
          <w:sz w:val="20"/>
          <w:szCs w:val="20"/>
        </w:rPr>
      </w:pPr>
    </w:p>
    <w:p w:rsidR="005F6EA9" w:rsidRPr="00304DFE" w:rsidRDefault="005F6EA9" w:rsidP="00304DFE">
      <w:pPr>
        <w:spacing w:after="0" w:line="240" w:lineRule="auto"/>
        <w:jc w:val="left"/>
        <w:rPr>
          <w:rFonts w:ascii="Arial" w:hAnsi="Arial" w:cs="Arial"/>
          <w:sz w:val="20"/>
          <w:szCs w:val="20"/>
        </w:rPr>
      </w:pPr>
    </w:p>
    <w:p w:rsidR="005F6EA9" w:rsidRPr="00304DFE" w:rsidRDefault="005F6EA9" w:rsidP="00304DFE">
      <w:pPr>
        <w:spacing w:after="0" w:line="240" w:lineRule="auto"/>
        <w:jc w:val="left"/>
        <w:rPr>
          <w:rFonts w:ascii="Arial" w:hAnsi="Arial" w:cs="Arial"/>
          <w:sz w:val="20"/>
          <w:szCs w:val="20"/>
        </w:rPr>
      </w:pPr>
    </w:p>
    <w:p w:rsidR="005F6EA9" w:rsidRPr="00304DFE" w:rsidRDefault="005F6EA9" w:rsidP="00304DFE">
      <w:pPr>
        <w:spacing w:after="0" w:line="240" w:lineRule="auto"/>
        <w:jc w:val="left"/>
        <w:rPr>
          <w:rFonts w:ascii="Arial" w:hAnsi="Arial" w:cs="Arial"/>
          <w:sz w:val="20"/>
          <w:szCs w:val="20"/>
        </w:rPr>
      </w:pPr>
    </w:p>
    <w:p w:rsidR="005F6EA9" w:rsidRPr="00304DFE" w:rsidRDefault="005F6EA9" w:rsidP="00304DFE">
      <w:pPr>
        <w:spacing w:after="0" w:line="240" w:lineRule="auto"/>
        <w:jc w:val="left"/>
        <w:rPr>
          <w:rFonts w:ascii="Arial" w:hAnsi="Arial" w:cs="Arial"/>
          <w:sz w:val="20"/>
          <w:szCs w:val="20"/>
        </w:rPr>
      </w:pPr>
    </w:p>
    <w:p w:rsidR="005F6EA9" w:rsidRPr="00304DFE" w:rsidRDefault="005F6EA9" w:rsidP="00304DFE">
      <w:pPr>
        <w:spacing w:after="0" w:line="240" w:lineRule="auto"/>
        <w:jc w:val="left"/>
        <w:rPr>
          <w:rFonts w:ascii="Arial" w:hAnsi="Arial" w:cs="Arial"/>
          <w:sz w:val="20"/>
          <w:szCs w:val="20"/>
        </w:rPr>
      </w:pPr>
    </w:p>
    <w:p w:rsidR="005F6EA9" w:rsidRPr="00304DFE" w:rsidRDefault="005F6EA9" w:rsidP="00304DFE">
      <w:pPr>
        <w:spacing w:after="0" w:line="240" w:lineRule="auto"/>
        <w:jc w:val="left"/>
        <w:rPr>
          <w:rFonts w:ascii="Arial" w:hAnsi="Arial" w:cs="Arial"/>
          <w:sz w:val="20"/>
          <w:szCs w:val="20"/>
        </w:rPr>
      </w:pPr>
    </w:p>
    <w:p w:rsidR="005F6EA9" w:rsidRPr="00304DFE" w:rsidRDefault="005F6EA9" w:rsidP="00304DFE">
      <w:pPr>
        <w:spacing w:after="0" w:line="240" w:lineRule="auto"/>
        <w:jc w:val="left"/>
        <w:rPr>
          <w:rFonts w:ascii="Arial" w:hAnsi="Arial" w:cs="Arial"/>
          <w:sz w:val="20"/>
          <w:szCs w:val="20"/>
        </w:rPr>
      </w:pPr>
    </w:p>
    <w:p w:rsidR="005F6EA9" w:rsidRPr="00304DFE" w:rsidRDefault="005F6EA9" w:rsidP="00304DFE">
      <w:pPr>
        <w:spacing w:after="0" w:line="240" w:lineRule="auto"/>
        <w:jc w:val="left"/>
        <w:rPr>
          <w:rFonts w:ascii="Arial" w:hAnsi="Arial" w:cs="Arial"/>
          <w:sz w:val="20"/>
          <w:szCs w:val="20"/>
        </w:rPr>
      </w:pPr>
    </w:p>
    <w:p w:rsidR="005F6EA9" w:rsidRPr="00304DFE" w:rsidRDefault="005F6EA9" w:rsidP="00304DFE">
      <w:pPr>
        <w:spacing w:after="0" w:line="240" w:lineRule="auto"/>
        <w:jc w:val="left"/>
        <w:rPr>
          <w:rFonts w:ascii="Arial" w:hAnsi="Arial" w:cs="Arial"/>
          <w:sz w:val="20"/>
          <w:szCs w:val="20"/>
        </w:rPr>
      </w:pPr>
    </w:p>
    <w:p w:rsidR="005F6EA9" w:rsidRPr="00304DFE" w:rsidRDefault="005F6EA9" w:rsidP="00304DFE">
      <w:pPr>
        <w:spacing w:after="0" w:line="240" w:lineRule="auto"/>
        <w:jc w:val="left"/>
        <w:rPr>
          <w:rFonts w:ascii="Arial" w:hAnsi="Arial" w:cs="Arial"/>
          <w:sz w:val="20"/>
          <w:szCs w:val="20"/>
        </w:rPr>
      </w:pPr>
    </w:p>
    <w:p w:rsidR="004E1221" w:rsidRPr="00304DFE" w:rsidRDefault="005F6EA9" w:rsidP="00304DFE">
      <w:pPr>
        <w:tabs>
          <w:tab w:val="left" w:pos="8765"/>
        </w:tabs>
        <w:spacing w:after="0" w:line="240" w:lineRule="auto"/>
        <w:jc w:val="left"/>
        <w:rPr>
          <w:rFonts w:ascii="Arial" w:hAnsi="Arial" w:cs="Arial"/>
          <w:sz w:val="20"/>
          <w:szCs w:val="20"/>
        </w:rPr>
      </w:pPr>
      <w:r w:rsidRPr="00304DFE">
        <w:rPr>
          <w:rFonts w:ascii="Arial" w:hAnsi="Arial" w:cs="Arial"/>
          <w:sz w:val="20"/>
          <w:szCs w:val="20"/>
        </w:rPr>
        <w:tab/>
      </w:r>
    </w:p>
    <w:sectPr w:rsidR="004E1221" w:rsidRPr="00304DFE" w:rsidSect="001B4C9B">
      <w:footerReference w:type="even" r:id="rId8"/>
      <w:pgSz w:w="12240" w:h="15840"/>
      <w:pgMar w:top="1440" w:right="1467" w:bottom="1440"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008" w:rsidRDefault="00210008" w:rsidP="00EB2F14">
      <w:pPr>
        <w:spacing w:after="0" w:line="240" w:lineRule="auto"/>
      </w:pPr>
      <w:r>
        <w:separator/>
      </w:r>
    </w:p>
  </w:endnote>
  <w:endnote w:type="continuationSeparator" w:id="1">
    <w:p w:rsidR="00210008" w:rsidRDefault="00210008" w:rsidP="00EB2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F5F" w:rsidRDefault="00124459" w:rsidP="001B4C9B">
    <w:pPr>
      <w:pStyle w:val="Footer"/>
      <w:framePr w:wrap="around" w:vAnchor="text" w:hAnchor="margin" w:xAlign="right" w:y="1"/>
      <w:rPr>
        <w:rStyle w:val="PageNumber"/>
      </w:rPr>
    </w:pPr>
    <w:r>
      <w:rPr>
        <w:rStyle w:val="PageNumber"/>
      </w:rPr>
      <w:fldChar w:fldCharType="begin"/>
    </w:r>
    <w:r w:rsidR="00906F5F">
      <w:rPr>
        <w:rStyle w:val="PageNumber"/>
      </w:rPr>
      <w:instrText xml:space="preserve">PAGE  </w:instrText>
    </w:r>
    <w:r>
      <w:rPr>
        <w:rStyle w:val="PageNumber"/>
      </w:rPr>
      <w:fldChar w:fldCharType="end"/>
    </w:r>
  </w:p>
  <w:p w:rsidR="00906F5F" w:rsidRDefault="00906F5F" w:rsidP="001B4C9B">
    <w:pPr>
      <w:pStyle w:val="Footer"/>
      <w:ind w:right="360"/>
    </w:pPr>
  </w:p>
  <w:p w:rsidR="00906F5F" w:rsidRDefault="00906F5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008" w:rsidRDefault="00210008" w:rsidP="00EB2F14">
      <w:pPr>
        <w:spacing w:after="0" w:line="240" w:lineRule="auto"/>
      </w:pPr>
      <w:r>
        <w:separator/>
      </w:r>
    </w:p>
  </w:footnote>
  <w:footnote w:type="continuationSeparator" w:id="1">
    <w:p w:rsidR="00210008" w:rsidRDefault="00210008" w:rsidP="00EB2F14">
      <w:pPr>
        <w:spacing w:after="0" w:line="240" w:lineRule="auto"/>
      </w:pPr>
      <w:r>
        <w:continuationSeparator/>
      </w:r>
    </w:p>
  </w:footnote>
  <w:footnote w:id="2">
    <w:p w:rsidR="00906F5F" w:rsidRPr="0087027E" w:rsidRDefault="00906F5F" w:rsidP="00EB2F14">
      <w:pPr>
        <w:pStyle w:val="FootnoteText"/>
        <w:rPr>
          <w:rFonts w:ascii="Times New Roman" w:hAnsi="Times New Roman" w:cs="Times New Roman"/>
        </w:rPr>
      </w:pPr>
      <w:r w:rsidRPr="0087027E">
        <w:rPr>
          <w:rStyle w:val="FootnoteReference"/>
          <w:rFonts w:ascii="Times New Roman" w:hAnsi="Times New Roman" w:cs="Times New Roman"/>
        </w:rPr>
        <w:footnoteRef/>
      </w:r>
      <w:r w:rsidRPr="0087027E">
        <w:rPr>
          <w:rFonts w:ascii="Times New Roman" w:hAnsi="Times New Roman" w:cs="Times New Roman"/>
        </w:rPr>
        <w:t xml:space="preserve"> These are the Council for the Built Environment (CBE), the Construction Industry Development Board (CIDB), Agrément South Africa (ASA), and the Independent Development Trust (IDT).</w:t>
      </w:r>
    </w:p>
  </w:footnote>
  <w:footnote w:id="3">
    <w:p w:rsidR="00906F5F" w:rsidRPr="0087027E" w:rsidRDefault="00906F5F" w:rsidP="00EB2F14">
      <w:pPr>
        <w:pStyle w:val="FootnoteText"/>
        <w:rPr>
          <w:rFonts w:ascii="Times New Roman" w:hAnsi="Times New Roman" w:cs="Times New Roman"/>
        </w:rPr>
      </w:pPr>
      <w:r w:rsidRPr="0087027E">
        <w:rPr>
          <w:rStyle w:val="FootnoteReference"/>
          <w:rFonts w:ascii="Times New Roman" w:hAnsi="Times New Roman" w:cs="Times New Roman"/>
        </w:rPr>
        <w:footnoteRef/>
      </w:r>
      <w:r>
        <w:rPr>
          <w:rFonts w:ascii="Times New Roman" w:hAnsi="Times New Roman" w:cs="Times New Roman"/>
        </w:rPr>
        <w:t xml:space="preserve">See page 30 of this report. </w:t>
      </w:r>
      <w:r w:rsidRPr="0087027E">
        <w:rPr>
          <w:rFonts w:ascii="Times New Roman" w:hAnsi="Times New Roman" w:cs="Times New Roman"/>
        </w:rPr>
        <w:t>In the cas</w:t>
      </w:r>
      <w:r>
        <w:rPr>
          <w:rFonts w:ascii="Times New Roman" w:hAnsi="Times New Roman" w:cs="Times New Roman"/>
        </w:rPr>
        <w:t>e of the DPWI, over the last three</w:t>
      </w:r>
      <w:r w:rsidRPr="0087027E">
        <w:rPr>
          <w:rFonts w:ascii="Times New Roman" w:hAnsi="Times New Roman" w:cs="Times New Roman"/>
        </w:rPr>
        <w:t xml:space="preserve"> financial years, the Director-General has been suspended and an Acting Director-General (ADG) is performing these tasks. The tendency of unstable and inconsistent administrative leadership </w:t>
      </w:r>
      <w:r>
        <w:rPr>
          <w:rFonts w:ascii="Times New Roman" w:hAnsi="Times New Roman" w:cs="Times New Roman"/>
        </w:rPr>
        <w:t>has become a feature of</w:t>
      </w:r>
      <w:r w:rsidRPr="0087027E">
        <w:rPr>
          <w:rFonts w:ascii="Times New Roman" w:hAnsi="Times New Roman" w:cs="Times New Roman"/>
        </w:rPr>
        <w:t xml:space="preserve"> this administration– the analytic and deliberations sections refer to this instability and the consequences </w:t>
      </w:r>
      <w:r>
        <w:rPr>
          <w:rFonts w:ascii="Times New Roman" w:hAnsi="Times New Roman" w:cs="Times New Roman"/>
        </w:rPr>
        <w:t>to</w:t>
      </w:r>
      <w:r w:rsidRPr="0087027E">
        <w:rPr>
          <w:rFonts w:ascii="Times New Roman" w:hAnsi="Times New Roman" w:cs="Times New Roman"/>
        </w:rPr>
        <w:t xml:space="preserve"> its mandated deliverables. </w:t>
      </w:r>
    </w:p>
  </w:footnote>
  <w:footnote w:id="4">
    <w:p w:rsidR="00906F5F" w:rsidRPr="00E56E1C" w:rsidRDefault="00906F5F">
      <w:pPr>
        <w:pStyle w:val="FootnoteText"/>
        <w:rPr>
          <w:rFonts w:ascii="Times New Roman" w:hAnsi="Times New Roman" w:cs="Times New Roman"/>
          <w:lang w:val="en-US"/>
        </w:rPr>
      </w:pPr>
      <w:r w:rsidRPr="00E56E1C">
        <w:rPr>
          <w:rStyle w:val="FootnoteReference"/>
          <w:rFonts w:ascii="Times New Roman" w:hAnsi="Times New Roman" w:cs="Times New Roman"/>
        </w:rPr>
        <w:footnoteRef/>
      </w:r>
      <w:r w:rsidRPr="00E56E1C">
        <w:rPr>
          <w:rFonts w:ascii="Times New Roman" w:hAnsi="Times New Roman" w:cs="Times New Roman"/>
          <w:lang w:val="en-US"/>
        </w:rPr>
        <w:t xml:space="preserve">These are </w:t>
      </w:r>
      <w:r>
        <w:rPr>
          <w:rFonts w:ascii="Times New Roman" w:hAnsi="Times New Roman" w:cs="Times New Roman"/>
          <w:lang w:val="en-US"/>
        </w:rPr>
        <w:t xml:space="preserve">prescribed </w:t>
      </w:r>
      <w:r w:rsidRPr="00E56E1C">
        <w:rPr>
          <w:rFonts w:ascii="Times New Roman" w:hAnsi="Times New Roman" w:cs="Times New Roman"/>
          <w:lang w:val="en-US"/>
        </w:rPr>
        <w:t>quarterly and annual reports</w:t>
      </w:r>
      <w:r>
        <w:rPr>
          <w:rFonts w:ascii="Times New Roman" w:hAnsi="Times New Roman" w:cs="Times New Roman"/>
          <w:lang w:val="en-US"/>
        </w:rPr>
        <w:t xml:space="preserve"> as per the financial reporting obligations stated in the PFMA. These reports further assist with consistent in-year data gathering that enhances oversight for the budgetary review and recommendation reports required in compliance with the provisions of the Money Bills and Related Matters Act</w:t>
      </w:r>
      <w:r w:rsidRPr="00E56E1C">
        <w:rPr>
          <w:rFonts w:ascii="Times New Roman" w:hAnsi="Times New Roman" w:cs="Times New Roman"/>
          <w:lang w:val="en-US"/>
        </w:rPr>
        <w:t>. However, where reports are required on specific matters during the year, the Minister and DG is obligated to provide</w:t>
      </w:r>
      <w:r>
        <w:rPr>
          <w:rFonts w:ascii="Times New Roman" w:hAnsi="Times New Roman" w:cs="Times New Roman"/>
          <w:lang w:val="en-US"/>
        </w:rPr>
        <w:t xml:space="preserve"> requested</w:t>
      </w:r>
      <w:r w:rsidRPr="00E56E1C">
        <w:rPr>
          <w:rFonts w:ascii="Times New Roman" w:hAnsi="Times New Roman" w:cs="Times New Roman"/>
          <w:lang w:val="en-US"/>
        </w:rPr>
        <w:t xml:space="preserve"> detail to the committee.</w:t>
      </w:r>
    </w:p>
  </w:footnote>
  <w:footnote w:id="5">
    <w:p w:rsidR="00906F5F" w:rsidRPr="008063C1" w:rsidRDefault="00906F5F" w:rsidP="00EB2F14">
      <w:pPr>
        <w:pStyle w:val="FootnoteText"/>
        <w:rPr>
          <w:rFonts w:ascii="Times New Roman" w:hAnsi="Times New Roman" w:cs="Times New Roman"/>
        </w:rPr>
      </w:pPr>
      <w:r w:rsidRPr="008063C1">
        <w:rPr>
          <w:rStyle w:val="FootnoteReference"/>
          <w:rFonts w:ascii="Times New Roman" w:hAnsi="Times New Roman" w:cs="Times New Roman"/>
        </w:rPr>
        <w:footnoteRef/>
      </w:r>
      <w:r w:rsidRPr="008063C1">
        <w:rPr>
          <w:rFonts w:ascii="Times New Roman" w:hAnsi="Times New Roman" w:cs="Times New Roman"/>
        </w:rPr>
        <w:t>Ramaphosa,C.(2022).</w:t>
      </w:r>
    </w:p>
  </w:footnote>
  <w:footnote w:id="6">
    <w:p w:rsidR="00906F5F" w:rsidRPr="003D177A" w:rsidRDefault="00906F5F" w:rsidP="00EB2F14">
      <w:pPr>
        <w:pStyle w:val="FootnoteText"/>
        <w:rPr>
          <w:rFonts w:ascii="Times New Roman" w:hAnsi="Times New Roman" w:cs="Times New Roman"/>
          <w:sz w:val="18"/>
          <w:szCs w:val="18"/>
        </w:rPr>
      </w:pPr>
      <w:r w:rsidRPr="003D177A">
        <w:rPr>
          <w:rStyle w:val="FootnoteReference"/>
          <w:rFonts w:ascii="Times New Roman" w:hAnsi="Times New Roman" w:cs="Times New Roman"/>
          <w:sz w:val="18"/>
          <w:szCs w:val="18"/>
        </w:rPr>
        <w:footnoteRef/>
      </w:r>
      <w:r w:rsidRPr="003D177A">
        <w:rPr>
          <w:rFonts w:ascii="Times New Roman" w:hAnsi="Times New Roman" w:cs="Times New Roman"/>
          <w:sz w:val="18"/>
          <w:szCs w:val="18"/>
        </w:rPr>
        <w:t xml:space="preserve"> All figures in the analys</w:t>
      </w:r>
      <w:r>
        <w:rPr>
          <w:rFonts w:ascii="Times New Roman" w:hAnsi="Times New Roman" w:cs="Times New Roman"/>
          <w:sz w:val="18"/>
          <w:szCs w:val="18"/>
        </w:rPr>
        <w:t xml:space="preserve">es are </w:t>
      </w:r>
      <w:r w:rsidRPr="003D177A">
        <w:rPr>
          <w:rFonts w:ascii="Times New Roman" w:hAnsi="Times New Roman" w:cs="Times New Roman"/>
          <w:sz w:val="18"/>
          <w:szCs w:val="18"/>
        </w:rPr>
        <w:t>from NationalTreasury(202</w:t>
      </w:r>
      <w:r>
        <w:rPr>
          <w:rFonts w:ascii="Times New Roman" w:hAnsi="Times New Roman" w:cs="Times New Roman"/>
          <w:sz w:val="18"/>
          <w:szCs w:val="18"/>
        </w:rPr>
        <w:t>2</w:t>
      </w:r>
      <w:r w:rsidRPr="003D177A">
        <w:rPr>
          <w:rFonts w:ascii="Times New Roman" w:hAnsi="Times New Roman" w:cs="Times New Roman"/>
          <w:sz w:val="18"/>
          <w:szCs w:val="18"/>
        </w:rPr>
        <w:t>),p.</w:t>
      </w:r>
      <w:r>
        <w:rPr>
          <w:rFonts w:ascii="Times New Roman" w:hAnsi="Times New Roman" w:cs="Times New Roman"/>
          <w:sz w:val="18"/>
          <w:szCs w:val="18"/>
        </w:rPr>
        <w:t>201</w:t>
      </w:r>
      <w:r w:rsidRPr="003D177A">
        <w:rPr>
          <w:rFonts w:ascii="Times New Roman" w:hAnsi="Times New Roman" w:cs="Times New Roman"/>
          <w:sz w:val="18"/>
          <w:szCs w:val="18"/>
        </w:rPr>
        <w:t>.</w:t>
      </w:r>
    </w:p>
  </w:footnote>
  <w:footnote w:id="7">
    <w:p w:rsidR="00906F5F" w:rsidRPr="00B875E3" w:rsidRDefault="00906F5F" w:rsidP="00EB2F14">
      <w:pPr>
        <w:pStyle w:val="FootnoteText"/>
        <w:rPr>
          <w:rFonts w:ascii="Times New Roman" w:hAnsi="Times New Roman" w:cs="Times New Roman"/>
        </w:rPr>
      </w:pPr>
      <w:r w:rsidRPr="00B875E3">
        <w:rPr>
          <w:rStyle w:val="FootnoteReference"/>
          <w:rFonts w:ascii="Times New Roman" w:hAnsi="Times New Roman" w:cs="Times New Roman"/>
        </w:rPr>
        <w:footnoteRef/>
      </w:r>
      <w:r w:rsidRPr="00B875E3">
        <w:rPr>
          <w:rFonts w:ascii="Times New Roman" w:hAnsi="Times New Roman" w:cs="Times New Roman"/>
        </w:rPr>
        <w:t xml:space="preserve"> DPWI Strategic Plan 2020-2025, p.9</w:t>
      </w:r>
    </w:p>
  </w:footnote>
  <w:footnote w:id="8">
    <w:p w:rsidR="00906F5F" w:rsidRPr="00B875E3" w:rsidRDefault="00906F5F" w:rsidP="00EB2F14">
      <w:pPr>
        <w:pStyle w:val="FootnoteText"/>
        <w:rPr>
          <w:rFonts w:ascii="Times New Roman" w:hAnsi="Times New Roman" w:cs="Times New Roman"/>
        </w:rPr>
      </w:pPr>
      <w:r w:rsidRPr="00B875E3">
        <w:rPr>
          <w:rStyle w:val="FootnoteReference"/>
          <w:rFonts w:ascii="Times New Roman" w:hAnsi="Times New Roman" w:cs="Times New Roman"/>
        </w:rPr>
        <w:footnoteRef/>
      </w:r>
      <w:r w:rsidRPr="00B875E3">
        <w:rPr>
          <w:rFonts w:ascii="Times New Roman" w:hAnsi="Times New Roman" w:cs="Times New Roman"/>
        </w:rPr>
        <w:t xml:space="preserve"> Ibid.</w:t>
      </w:r>
    </w:p>
  </w:footnote>
  <w:footnote w:id="9">
    <w:p w:rsidR="00906F5F" w:rsidRPr="00B875E3" w:rsidRDefault="00906F5F" w:rsidP="00EB2F14">
      <w:pPr>
        <w:pStyle w:val="FootnoteText"/>
        <w:rPr>
          <w:rFonts w:ascii="Times New Roman" w:hAnsi="Times New Roman" w:cs="Times New Roman"/>
        </w:rPr>
      </w:pPr>
      <w:r w:rsidRPr="00B875E3">
        <w:rPr>
          <w:rStyle w:val="FootnoteReference"/>
          <w:rFonts w:ascii="Times New Roman" w:hAnsi="Times New Roman" w:cs="Times New Roman"/>
        </w:rPr>
        <w:footnoteRef/>
      </w:r>
      <w:r w:rsidRPr="00B875E3">
        <w:rPr>
          <w:rFonts w:ascii="Times New Roman" w:hAnsi="Times New Roman" w:cs="Times New Roman"/>
        </w:rPr>
        <w:t xml:space="preserve"> Ibid.</w:t>
      </w:r>
    </w:p>
  </w:footnote>
  <w:footnote w:id="10">
    <w:p w:rsidR="00906F5F" w:rsidRPr="00741455" w:rsidRDefault="00906F5F" w:rsidP="004028FB">
      <w:pPr>
        <w:spacing w:before="86"/>
        <w:rPr>
          <w:rFonts w:ascii="Times New Roman" w:hAnsi="Times New Roman" w:cs="Times New Roman"/>
          <w:sz w:val="20"/>
          <w:szCs w:val="20"/>
        </w:rPr>
      </w:pPr>
      <w:r>
        <w:rPr>
          <w:rStyle w:val="FootnoteReference"/>
        </w:rPr>
        <w:footnoteRef/>
      </w:r>
      <w:r w:rsidRPr="00741455">
        <w:rPr>
          <w:rFonts w:ascii="Times New Roman" w:hAnsi="Times New Roman" w:cs="Times New Roman"/>
          <w:sz w:val="20"/>
          <w:szCs w:val="20"/>
        </w:rPr>
        <w:t>DepartmentofPublicWorksandInfrastructure(2022),pp.62-</w:t>
      </w:r>
      <w:r w:rsidRPr="00741455">
        <w:rPr>
          <w:rFonts w:ascii="Times New Roman" w:hAnsi="Times New Roman" w:cs="Times New Roman"/>
          <w:spacing w:val="-5"/>
          <w:sz w:val="20"/>
          <w:szCs w:val="20"/>
        </w:rPr>
        <w:t>3.</w:t>
      </w:r>
    </w:p>
    <w:p w:rsidR="00906F5F" w:rsidRPr="004028FB" w:rsidRDefault="00906F5F">
      <w:pPr>
        <w:pStyle w:val="FootnoteText"/>
        <w:rPr>
          <w:lang w:val="en-US"/>
        </w:rPr>
      </w:pPr>
    </w:p>
  </w:footnote>
  <w:footnote w:id="11">
    <w:p w:rsidR="00906F5F" w:rsidRPr="00034196" w:rsidRDefault="00906F5F" w:rsidP="00034196">
      <w:pPr>
        <w:spacing w:before="144"/>
        <w:rPr>
          <w:rFonts w:ascii="Times New Roman" w:hAnsi="Times New Roman" w:cs="Times New Roman"/>
          <w:sz w:val="20"/>
          <w:szCs w:val="20"/>
        </w:rPr>
      </w:pPr>
      <w:r w:rsidRPr="00DE13D8">
        <w:rPr>
          <w:rStyle w:val="FootnoteReference"/>
          <w:rFonts w:ascii="Times New Roman" w:hAnsi="Times New Roman" w:cs="Times New Roman"/>
          <w:sz w:val="20"/>
          <w:szCs w:val="20"/>
        </w:rPr>
        <w:footnoteRef/>
      </w:r>
      <w:r w:rsidRPr="00DE13D8">
        <w:rPr>
          <w:rFonts w:ascii="Times New Roman" w:hAnsi="Times New Roman" w:cs="Times New Roman"/>
          <w:sz w:val="20"/>
          <w:szCs w:val="20"/>
        </w:rPr>
        <w:t xml:space="preserve"> NationalTreasury(2022),p.</w:t>
      </w:r>
      <w:r w:rsidRPr="00DE13D8">
        <w:rPr>
          <w:rFonts w:ascii="Times New Roman" w:hAnsi="Times New Roman" w:cs="Times New Roman"/>
          <w:spacing w:val="-4"/>
          <w:sz w:val="20"/>
          <w:szCs w:val="20"/>
        </w:rPr>
        <w:t>206.</w:t>
      </w:r>
    </w:p>
  </w:footnote>
  <w:footnote w:id="12">
    <w:p w:rsidR="00906F5F" w:rsidRPr="00DE13D8" w:rsidRDefault="00906F5F">
      <w:pPr>
        <w:pStyle w:val="FootnoteText"/>
        <w:rPr>
          <w:rFonts w:ascii="Times New Roman" w:hAnsi="Times New Roman" w:cs="Times New Roman"/>
          <w:lang w:val="en-US"/>
        </w:rPr>
      </w:pPr>
      <w:r w:rsidRPr="00DE13D8">
        <w:rPr>
          <w:rStyle w:val="FootnoteReference"/>
          <w:rFonts w:ascii="Times New Roman" w:hAnsi="Times New Roman" w:cs="Times New Roman"/>
        </w:rPr>
        <w:footnoteRef/>
      </w:r>
      <w:r w:rsidRPr="00DE13D8">
        <w:rPr>
          <w:rFonts w:ascii="Times New Roman" w:hAnsi="Times New Roman" w:cs="Times New Roman"/>
        </w:rPr>
        <w:t xml:space="preserve"> DepartmentofPublicWorksandInfrastructure(2020),p.</w:t>
      </w:r>
      <w:r w:rsidRPr="00DE13D8">
        <w:rPr>
          <w:rFonts w:ascii="Times New Roman" w:hAnsi="Times New Roman" w:cs="Times New Roman"/>
          <w:spacing w:val="-4"/>
        </w:rPr>
        <w:t>117.</w:t>
      </w:r>
    </w:p>
  </w:footnote>
  <w:footnote w:id="13">
    <w:p w:rsidR="00906F5F" w:rsidRPr="00DE13D8" w:rsidRDefault="00906F5F" w:rsidP="003F1201">
      <w:pPr>
        <w:spacing w:before="70"/>
        <w:rPr>
          <w:rFonts w:ascii="Times New Roman" w:hAnsi="Times New Roman" w:cs="Times New Roman"/>
          <w:sz w:val="20"/>
          <w:szCs w:val="20"/>
        </w:rPr>
      </w:pPr>
      <w:r w:rsidRPr="00DE13D8">
        <w:rPr>
          <w:rStyle w:val="FootnoteReference"/>
          <w:rFonts w:ascii="Times New Roman" w:hAnsi="Times New Roman" w:cs="Times New Roman"/>
          <w:sz w:val="20"/>
          <w:szCs w:val="20"/>
        </w:rPr>
        <w:footnoteRef/>
      </w:r>
      <w:r w:rsidRPr="00DE13D8">
        <w:rPr>
          <w:rFonts w:ascii="Times New Roman" w:hAnsi="Times New Roman" w:cs="Times New Roman"/>
          <w:sz w:val="20"/>
          <w:szCs w:val="20"/>
        </w:rPr>
        <w:t xml:space="preserve"> DepartmentofPublicWorksandInfrastructure(2022),p.</w:t>
      </w:r>
      <w:r w:rsidRPr="00DE13D8">
        <w:rPr>
          <w:rFonts w:ascii="Times New Roman" w:hAnsi="Times New Roman" w:cs="Times New Roman"/>
          <w:spacing w:val="-5"/>
          <w:sz w:val="20"/>
          <w:szCs w:val="20"/>
        </w:rPr>
        <w:t>67.</w:t>
      </w:r>
    </w:p>
    <w:p w:rsidR="00906F5F" w:rsidRPr="003F1201" w:rsidRDefault="00906F5F">
      <w:pPr>
        <w:pStyle w:val="FootnoteText"/>
        <w:rPr>
          <w:lang w:val="en-US"/>
        </w:rPr>
      </w:pPr>
    </w:p>
  </w:footnote>
  <w:footnote w:id="14">
    <w:p w:rsidR="00906F5F" w:rsidRPr="00DE13D8" w:rsidRDefault="00906F5F" w:rsidP="00EB2F14">
      <w:pPr>
        <w:spacing w:line="360" w:lineRule="auto"/>
        <w:rPr>
          <w:rFonts w:ascii="Times New Roman" w:hAnsi="Times New Roman" w:cs="Times New Roman"/>
          <w:sz w:val="20"/>
          <w:szCs w:val="20"/>
        </w:rPr>
      </w:pPr>
      <w:r w:rsidRPr="00DE13D8">
        <w:rPr>
          <w:rStyle w:val="FootnoteReference"/>
          <w:rFonts w:ascii="Times New Roman" w:hAnsi="Times New Roman" w:cs="Times New Roman"/>
          <w:sz w:val="20"/>
          <w:szCs w:val="20"/>
        </w:rPr>
        <w:footnoteRef/>
      </w:r>
      <w:r w:rsidRPr="00DE13D8">
        <w:rPr>
          <w:rFonts w:ascii="Times New Roman" w:hAnsi="Times New Roman" w:cs="Times New Roman"/>
          <w:sz w:val="20"/>
          <w:szCs w:val="20"/>
        </w:rPr>
        <w:t xml:space="preserve"> This programme was known as </w:t>
      </w:r>
      <w:r w:rsidRPr="00DE13D8">
        <w:rPr>
          <w:rFonts w:ascii="Times New Roman" w:hAnsi="Times New Roman" w:cs="Times New Roman"/>
          <w:bCs/>
          <w:sz w:val="20"/>
          <w:szCs w:val="20"/>
        </w:rPr>
        <w:t>Property and Construction Industry Policy Regulation that promoted the growth and transformation of the construction and property industries, and uniformity and best practice in construction, and immovable asset management in the public sector.</w:t>
      </w:r>
    </w:p>
  </w:footnote>
  <w:footnote w:id="15">
    <w:p w:rsidR="00906F5F" w:rsidRPr="007C0BE7" w:rsidRDefault="00906F5F" w:rsidP="00EB2F14">
      <w:pPr>
        <w:spacing w:line="360" w:lineRule="auto"/>
        <w:rPr>
          <w:rFonts w:ascii="Times New Roman" w:hAnsi="Times New Roman" w:cs="Times New Roman"/>
          <w:sz w:val="20"/>
          <w:szCs w:val="20"/>
        </w:rPr>
      </w:pPr>
      <w:r w:rsidRPr="007C0BE7">
        <w:rPr>
          <w:rStyle w:val="FootnoteReference"/>
          <w:rFonts w:ascii="Times New Roman" w:hAnsi="Times New Roman" w:cs="Times New Roman"/>
          <w:sz w:val="20"/>
          <w:szCs w:val="20"/>
        </w:rPr>
        <w:footnoteRef/>
      </w:r>
      <w:r w:rsidRPr="007C0BE7">
        <w:rPr>
          <w:rFonts w:ascii="Times New Roman" w:hAnsi="Times New Roman" w:cs="Times New Roman"/>
          <w:sz w:val="20"/>
          <w:szCs w:val="20"/>
        </w:rPr>
        <w:t xml:space="preserve"> This programme was known as </w:t>
      </w:r>
      <w:r w:rsidRPr="007C0BE7">
        <w:rPr>
          <w:rFonts w:ascii="Times New Roman" w:hAnsi="Times New Roman" w:cs="Times New Roman"/>
          <w:bCs/>
          <w:sz w:val="20"/>
          <w:szCs w:val="20"/>
        </w:rPr>
        <w:t>Auxiliary and Associated Services in previous years. It used to fund various services, including compensation for losses on the Government-assisted housing scheme; assistance to organisations for the preservation of national memorials; and meeting protocol responsibilities for State functions. Currently, it focuses on meeting protocol responsibilities for State functions with an additional function to provide norms and standards for the Prestige Accommodation Portfolio.</w:t>
      </w:r>
    </w:p>
  </w:footnote>
  <w:footnote w:id="16">
    <w:p w:rsidR="00906F5F" w:rsidRPr="00C45F5E" w:rsidRDefault="00906F5F" w:rsidP="00EB2F14">
      <w:pPr>
        <w:pStyle w:val="FootnoteText"/>
        <w:spacing w:line="240" w:lineRule="exact"/>
        <w:rPr>
          <w:rFonts w:ascii="Times New Roman" w:hAnsi="Times New Roman" w:cs="Times New Roman"/>
        </w:rPr>
      </w:pPr>
      <w:r w:rsidRPr="00C45F5E">
        <w:rPr>
          <w:rStyle w:val="FootnoteReference"/>
          <w:rFonts w:ascii="Times New Roman" w:hAnsi="Times New Roman" w:cs="Times New Roman"/>
        </w:rPr>
        <w:footnoteRef/>
      </w:r>
      <w:r w:rsidRPr="00C45F5E">
        <w:rPr>
          <w:rFonts w:ascii="Times New Roman" w:hAnsi="Times New Roman" w:cs="Times New Roman"/>
        </w:rPr>
        <w:t xml:space="preserve"> Department of Public Works (2016), p. 325.</w:t>
      </w:r>
    </w:p>
  </w:footnote>
  <w:footnote w:id="17">
    <w:p w:rsidR="00906F5F" w:rsidRDefault="00906F5F" w:rsidP="00EB2F14">
      <w:pPr>
        <w:pStyle w:val="FootnoteText"/>
      </w:pPr>
      <w:r>
        <w:rPr>
          <w:rStyle w:val="FootnoteReference"/>
        </w:rPr>
        <w:footnoteRef/>
      </w:r>
      <w:r w:rsidRPr="00080B9A">
        <w:rPr>
          <w:rFonts w:ascii="Times New Roman" w:hAnsi="Times New Roman" w:cs="Times New Roman"/>
        </w:rPr>
        <w:t xml:space="preserve">All amounts </w:t>
      </w:r>
      <w:r>
        <w:rPr>
          <w:rFonts w:ascii="Times New Roman" w:hAnsi="Times New Roman" w:cs="Times New Roman"/>
        </w:rPr>
        <w:t xml:space="preserve">in the tables </w:t>
      </w:r>
      <w:r w:rsidRPr="00080B9A">
        <w:rPr>
          <w:rFonts w:ascii="Times New Roman" w:hAnsi="Times New Roman" w:cs="Times New Roman"/>
        </w:rPr>
        <w:t xml:space="preserve">as </w:t>
      </w:r>
      <w:r>
        <w:rPr>
          <w:rFonts w:ascii="Times New Roman" w:hAnsi="Times New Roman" w:cs="Times New Roman"/>
        </w:rPr>
        <w:t xml:space="preserve">provided </w:t>
      </w:r>
      <w:r w:rsidRPr="00080B9A">
        <w:rPr>
          <w:rFonts w:ascii="Times New Roman" w:hAnsi="Times New Roman" w:cs="Times New Roman"/>
        </w:rPr>
        <w:t>in the Estimate</w:t>
      </w:r>
      <w:r>
        <w:rPr>
          <w:rFonts w:ascii="Times New Roman" w:hAnsi="Times New Roman" w:cs="Times New Roman"/>
        </w:rPr>
        <w:t>s of National Expenditure (ENE) for the Department of Public Works and Infrastructure, Budget Vote 13,</w:t>
      </w:r>
      <w:r w:rsidRPr="00080B9A">
        <w:rPr>
          <w:rFonts w:ascii="Times New Roman" w:hAnsi="Times New Roman" w:cs="Times New Roman"/>
        </w:rPr>
        <w:t xml:space="preserve"> National Treasury, 202</w:t>
      </w:r>
      <w:r>
        <w:rPr>
          <w:rFonts w:ascii="Times New Roman" w:hAnsi="Times New Roman" w:cs="Times New Roman"/>
        </w:rPr>
        <w:t>2/23</w:t>
      </w:r>
      <w:r w:rsidRPr="00080B9A">
        <w:rPr>
          <w:rFonts w:ascii="Times New Roman" w:hAnsi="Times New Roman" w:cs="Times New Roman"/>
        </w:rPr>
        <w:t>.</w:t>
      </w:r>
    </w:p>
  </w:footnote>
  <w:footnote w:id="18">
    <w:p w:rsidR="00906F5F" w:rsidRPr="000E679F" w:rsidRDefault="00906F5F">
      <w:pPr>
        <w:pStyle w:val="FootnoteText"/>
        <w:rPr>
          <w:rFonts w:ascii="Times New Roman" w:hAnsi="Times New Roman" w:cs="Times New Roman"/>
          <w:lang w:val="en-US"/>
        </w:rPr>
      </w:pPr>
      <w:r w:rsidRPr="000E679F">
        <w:rPr>
          <w:rStyle w:val="FootnoteReference"/>
          <w:rFonts w:ascii="Times New Roman" w:hAnsi="Times New Roman" w:cs="Times New Roman"/>
        </w:rPr>
        <w:footnoteRef/>
      </w:r>
      <w:r w:rsidRPr="000E679F">
        <w:rPr>
          <w:rFonts w:ascii="Times New Roman" w:hAnsi="Times New Roman" w:cs="Times New Roman"/>
        </w:rPr>
        <w:t xml:space="preserve"> This was previously known as the Best Practice Project Assessment Scheme.</w:t>
      </w:r>
    </w:p>
  </w:footnote>
  <w:footnote w:id="19">
    <w:p w:rsidR="00906F5F" w:rsidRPr="00455E77" w:rsidRDefault="00906F5F" w:rsidP="00EB2F14">
      <w:pPr>
        <w:pStyle w:val="FootnoteText"/>
        <w:rPr>
          <w:rFonts w:ascii="Times New Roman" w:hAnsi="Times New Roman" w:cs="Times New Roman"/>
        </w:rPr>
      </w:pPr>
      <w:r w:rsidRPr="00455E77">
        <w:rPr>
          <w:rStyle w:val="FootnoteReference"/>
          <w:rFonts w:ascii="Times New Roman" w:hAnsi="Times New Roman" w:cs="Times New Roman"/>
        </w:rPr>
        <w:footnoteRef/>
      </w:r>
      <w:r w:rsidRPr="00455E77">
        <w:rPr>
          <w:rFonts w:ascii="Times New Roman" w:hAnsi="Times New Roman" w:cs="Times New Roman"/>
        </w:rPr>
        <w:t xml:space="preserve"> The CIDB Act 38 of 2000 mandates the entity to lead efforts to optimize the construction sector’s contribution to social and development goals. It developed the </w:t>
      </w:r>
      <w:r w:rsidRPr="00455E77">
        <w:rPr>
          <w:rFonts w:ascii="Times New Roman" w:hAnsi="Times New Roman" w:cs="Times New Roman"/>
          <w:b/>
          <w:bCs/>
        </w:rPr>
        <w:t>Best Practice Project Assessment Scheme</w:t>
      </w:r>
      <w:r w:rsidRPr="00455E77">
        <w:rPr>
          <w:rFonts w:ascii="Times New Roman" w:hAnsi="Times New Roman" w:cs="Times New Roman"/>
        </w:rPr>
        <w:t xml:space="preserve">, </w:t>
      </w:r>
      <w:r>
        <w:rPr>
          <w:rFonts w:ascii="Times New Roman" w:hAnsi="Times New Roman" w:cs="Times New Roman"/>
        </w:rPr>
        <w:t>as mentioned previously, this is now referred to as the</w:t>
      </w:r>
      <w:r w:rsidRPr="00455E77">
        <w:rPr>
          <w:rFonts w:ascii="Times New Roman" w:hAnsi="Times New Roman" w:cs="Times New Roman"/>
        </w:rPr>
        <w:t xml:space="preserve"> CIDB </w:t>
      </w:r>
      <w:r w:rsidRPr="00455E77">
        <w:rPr>
          <w:rFonts w:ascii="Times New Roman" w:hAnsi="Times New Roman" w:cs="Times New Roman"/>
          <w:b/>
          <w:bCs/>
        </w:rPr>
        <w:t>B.U.I.L.D</w:t>
      </w:r>
      <w:r w:rsidRPr="00455E77">
        <w:rPr>
          <w:rFonts w:ascii="Times New Roman" w:hAnsi="Times New Roman" w:cs="Times New Roman"/>
        </w:rPr>
        <w:t>. Programme.</w:t>
      </w:r>
    </w:p>
  </w:footnote>
  <w:footnote w:id="20">
    <w:p w:rsidR="00906F5F" w:rsidRPr="007D4E7A" w:rsidRDefault="00906F5F" w:rsidP="00EB2F14">
      <w:pPr>
        <w:pStyle w:val="FootnoteText"/>
        <w:rPr>
          <w:rFonts w:ascii="Times New Roman" w:hAnsi="Times New Roman" w:cs="Times New Roman"/>
        </w:rPr>
      </w:pPr>
      <w:r w:rsidRPr="007D4E7A">
        <w:rPr>
          <w:rStyle w:val="FootnoteReference"/>
          <w:rFonts w:ascii="Times New Roman" w:hAnsi="Times New Roman" w:cs="Times New Roman"/>
        </w:rPr>
        <w:footnoteRef/>
      </w:r>
      <w:r>
        <w:rPr>
          <w:rFonts w:ascii="Times New Roman" w:hAnsi="Times New Roman" w:cs="Times New Roman"/>
        </w:rPr>
        <w:t xml:space="preserve"> South African N</w:t>
      </w:r>
      <w:r w:rsidRPr="007D4E7A">
        <w:rPr>
          <w:rFonts w:ascii="Times New Roman" w:hAnsi="Times New Roman" w:cs="Times New Roman"/>
        </w:rPr>
        <w:t>ational Standards.</w:t>
      </w:r>
    </w:p>
  </w:footnote>
  <w:footnote w:id="21">
    <w:p w:rsidR="00906F5F" w:rsidRDefault="00906F5F" w:rsidP="00EB2F14">
      <w:pPr>
        <w:pStyle w:val="FootnoteText"/>
      </w:pPr>
      <w:r>
        <w:rPr>
          <w:rStyle w:val="FootnoteReference"/>
        </w:rPr>
        <w:footnoteRef/>
      </w:r>
      <w:r w:rsidRPr="00E15CDC">
        <w:rPr>
          <w:rFonts w:ascii="Times New Roman" w:hAnsi="Times New Roman" w:cs="Times New Roman"/>
        </w:rPr>
        <w:t>The</w:t>
      </w:r>
      <w:r>
        <w:rPr>
          <w:rFonts w:ascii="Times New Roman" w:hAnsi="Times New Roman" w:cs="Times New Roman"/>
        </w:rPr>
        <w:t xml:space="preserve">sematters emerged from </w:t>
      </w:r>
      <w:r w:rsidRPr="00E15CDC">
        <w:rPr>
          <w:rFonts w:ascii="Times New Roman" w:hAnsi="Times New Roman" w:cs="Times New Roman"/>
        </w:rPr>
        <w:t>deliberations</w:t>
      </w:r>
      <w:r>
        <w:rPr>
          <w:rFonts w:ascii="Times New Roman" w:hAnsi="Times New Roman" w:cs="Times New Roman"/>
        </w:rPr>
        <w:t xml:space="preserve"> on focused on the Strategic Plan 2020-2025 during the 2020/21 financial year as the first year of the five-year administrative term. This section was further updated through the committee’s deliberations on the 2022/23 APP on 4 May 2022.</w:t>
      </w:r>
    </w:p>
  </w:footnote>
  <w:footnote w:id="22">
    <w:p w:rsidR="00906F5F" w:rsidRPr="007C7ECA" w:rsidRDefault="00906F5F" w:rsidP="00EB2F14">
      <w:pPr>
        <w:pStyle w:val="FootnoteText"/>
        <w:spacing w:line="360" w:lineRule="auto"/>
        <w:rPr>
          <w:rFonts w:ascii="Times New Roman" w:hAnsi="Times New Roman" w:cs="Times New Roman"/>
        </w:rPr>
      </w:pPr>
      <w:r w:rsidRPr="007C7ECA">
        <w:rPr>
          <w:rStyle w:val="FootnoteReference"/>
          <w:rFonts w:ascii="Times New Roman" w:hAnsi="Times New Roman" w:cs="Times New Roman"/>
        </w:rPr>
        <w:footnoteRef/>
      </w:r>
      <w:r w:rsidRPr="007C7ECA">
        <w:rPr>
          <w:rFonts w:ascii="Times New Roman" w:hAnsi="Times New Roman" w:cs="Times New Roman"/>
        </w:rPr>
        <w:t xml:space="preserve"> “Structural Relationships between Government and Civil Society Organisations”, Report prepared for the Deputy President, Thabo Mbeki, South Africa. p. 3</w:t>
      </w:r>
    </w:p>
  </w:footnote>
  <w:footnote w:id="23">
    <w:p w:rsidR="00906F5F" w:rsidRPr="00211E7B" w:rsidRDefault="00906F5F" w:rsidP="00EB2F14">
      <w:pPr>
        <w:pStyle w:val="FootnoteText"/>
        <w:rPr>
          <w:rFonts w:ascii="Times New Roman" w:hAnsi="Times New Roman" w:cs="Times New Roman"/>
        </w:rPr>
      </w:pPr>
      <w:r w:rsidRPr="00211E7B">
        <w:rPr>
          <w:rStyle w:val="FootnoteReference"/>
          <w:rFonts w:ascii="Times New Roman" w:hAnsi="Times New Roman" w:cs="Times New Roman"/>
        </w:rPr>
        <w:footnoteRef/>
      </w:r>
      <w:r w:rsidRPr="00211E7B">
        <w:rPr>
          <w:rFonts w:ascii="Times New Roman" w:hAnsi="Times New Roman" w:cs="Times New Roman"/>
        </w:rPr>
        <w:t xml:space="preserve"> Government’s 10, 15, and 20 Year Review was done by the Presidency, in collaboration with all Ministers and departments, and printed and disseminated by the Government Communication and Information Services (GCIS).</w:t>
      </w:r>
    </w:p>
  </w:footnote>
  <w:footnote w:id="24">
    <w:p w:rsidR="00906F5F" w:rsidRPr="00CA5130" w:rsidRDefault="00906F5F" w:rsidP="00EB2F14">
      <w:pPr>
        <w:rPr>
          <w:rFonts w:ascii="Times New Roman" w:eastAsia="Times New Roman" w:hAnsi="Times New Roman" w:cs="Times New Roman"/>
          <w:sz w:val="20"/>
          <w:szCs w:val="20"/>
        </w:rPr>
      </w:pPr>
      <w:r w:rsidRPr="00CA5130">
        <w:rPr>
          <w:rStyle w:val="FootnoteReference"/>
          <w:rFonts w:ascii="Times New Roman" w:hAnsi="Times New Roman" w:cs="Times New Roman"/>
        </w:rPr>
        <w:footnoteRef/>
      </w:r>
      <w:r w:rsidRPr="00CA5130">
        <w:rPr>
          <w:rFonts w:ascii="Times New Roman" w:eastAsia="Times New Roman" w:hAnsi="Times New Roman" w:cs="Times New Roman"/>
          <w:sz w:val="20"/>
          <w:szCs w:val="20"/>
        </w:rPr>
        <w:t>The Government Technical Advisory Centre (GTAC) is an agency of the National Treasury. It was established to support public finance management through professional advisory services, programme and project management and transaction support. GTAC promotes public sector capacity building through partnerships with academic and research institutions, civil society and business organisations. GTAC reports to the minister of finance and is established as a government component in terms of the public service act.</w:t>
      </w:r>
      <w:r>
        <w:rPr>
          <w:rFonts w:ascii="Times New Roman" w:eastAsia="Times New Roman" w:hAnsi="Times New Roman" w:cs="Times New Roman"/>
          <w:sz w:val="20"/>
          <w:szCs w:val="20"/>
        </w:rPr>
        <w:t xml:space="preserve"> See www.gtac.gov.za for further information.</w:t>
      </w:r>
    </w:p>
    <w:p w:rsidR="00906F5F" w:rsidRDefault="00906F5F" w:rsidP="00EB2F14">
      <w:pPr>
        <w:pStyle w:val="FootnoteText"/>
      </w:pPr>
    </w:p>
  </w:footnote>
  <w:footnote w:id="25">
    <w:p w:rsidR="00906F5F" w:rsidRPr="000E09AB" w:rsidRDefault="00906F5F">
      <w:pPr>
        <w:pStyle w:val="FootnoteText"/>
        <w:rPr>
          <w:rFonts w:ascii="Times New Roman" w:hAnsi="Times New Roman" w:cs="Times New Roman"/>
          <w:lang w:val="en-US"/>
        </w:rPr>
      </w:pPr>
      <w:r w:rsidRPr="000E09AB">
        <w:rPr>
          <w:rStyle w:val="FootnoteReference"/>
          <w:rFonts w:ascii="Times New Roman" w:hAnsi="Times New Roman" w:cs="Times New Roman"/>
        </w:rPr>
        <w:footnoteRef/>
      </w:r>
      <w:r w:rsidRPr="000E09AB">
        <w:rPr>
          <w:rFonts w:ascii="Times New Roman" w:hAnsi="Times New Roman" w:cs="Times New Roman"/>
          <w:lang w:val="en-US"/>
        </w:rPr>
        <w:t>IDT APP 2022/23</w:t>
      </w:r>
    </w:p>
  </w:footnote>
  <w:footnote w:id="26">
    <w:p w:rsidR="00906F5F" w:rsidRPr="00761C52" w:rsidRDefault="00906F5F" w:rsidP="00EB2F14">
      <w:pPr>
        <w:pStyle w:val="FootnoteText"/>
        <w:spacing w:line="360" w:lineRule="auto"/>
        <w:rPr>
          <w:rFonts w:ascii="Times New Roman" w:hAnsi="Times New Roman" w:cs="Times New Roman"/>
        </w:rPr>
      </w:pPr>
      <w:r>
        <w:rPr>
          <w:rStyle w:val="FootnoteReference"/>
        </w:rPr>
        <w:footnoteRef/>
      </w:r>
      <w:r w:rsidRPr="00761C52">
        <w:rPr>
          <w:rFonts w:ascii="Times New Roman" w:hAnsi="Times New Roman" w:cs="Times New Roman"/>
        </w:rPr>
        <w:t xml:space="preserve">The NDP </w:t>
      </w:r>
      <w:r>
        <w:rPr>
          <w:rFonts w:ascii="Times New Roman" w:hAnsi="Times New Roman" w:cs="Times New Roman"/>
        </w:rPr>
        <w:t>stresses the need to</w:t>
      </w:r>
      <w:r w:rsidRPr="00761C52">
        <w:rPr>
          <w:rFonts w:ascii="Times New Roman" w:hAnsi="Times New Roman" w:cs="Times New Roman"/>
        </w:rPr>
        <w:t xml:space="preserve"> fundamental</w:t>
      </w:r>
      <w:r>
        <w:rPr>
          <w:rFonts w:ascii="Times New Roman" w:hAnsi="Times New Roman" w:cs="Times New Roman"/>
        </w:rPr>
        <w:t>ly</w:t>
      </w:r>
      <w:r w:rsidRPr="00761C52">
        <w:rPr>
          <w:rFonts w:ascii="Times New Roman" w:hAnsi="Times New Roman" w:cs="Times New Roman"/>
        </w:rPr>
        <w:t xml:space="preserve"> reshap</w:t>
      </w:r>
      <w:r>
        <w:rPr>
          <w:rFonts w:ascii="Times New Roman" w:hAnsi="Times New Roman" w:cs="Times New Roman"/>
        </w:rPr>
        <w:t>e</w:t>
      </w:r>
      <w:r w:rsidRPr="00761C52">
        <w:rPr>
          <w:rFonts w:ascii="Times New Roman" w:hAnsi="Times New Roman" w:cs="Times New Roman"/>
        </w:rPr>
        <w:t xml:space="preserve"> the apartheid </w:t>
      </w:r>
      <w:r>
        <w:rPr>
          <w:rFonts w:ascii="Times New Roman" w:hAnsi="Times New Roman" w:cs="Times New Roman"/>
        </w:rPr>
        <w:t>geo-</w:t>
      </w:r>
      <w:r w:rsidRPr="00761C52">
        <w:rPr>
          <w:rFonts w:ascii="Times New Roman" w:hAnsi="Times New Roman" w:cs="Times New Roman"/>
        </w:rPr>
        <w:t>spatial form</w:t>
      </w:r>
      <w:r>
        <w:rPr>
          <w:rFonts w:ascii="Times New Roman" w:hAnsi="Times New Roman" w:cs="Times New Roman"/>
        </w:rPr>
        <w:t>. It acknowledges that it may take many decades but</w:t>
      </w:r>
      <w:r w:rsidRPr="00761C52">
        <w:rPr>
          <w:rFonts w:ascii="Times New Roman" w:hAnsi="Times New Roman" w:cs="Times New Roman"/>
        </w:rPr>
        <w:t>directsthat</w:t>
      </w:r>
      <w:r>
        <w:rPr>
          <w:rFonts w:ascii="Times New Roman" w:hAnsi="Times New Roman" w:cs="Times New Roman"/>
        </w:rPr>
        <w:t>all government departments and entities should</w:t>
      </w:r>
      <w:r w:rsidRPr="00761C52">
        <w:rPr>
          <w:rFonts w:ascii="Times New Roman" w:hAnsi="Times New Roman" w:cs="Times New Roman"/>
        </w:rPr>
        <w:t>striveformeaningfulprogressincreatingurbansettlementsthat</w:t>
      </w:r>
      <w:r w:rsidRPr="00761C52">
        <w:rPr>
          <w:rFonts w:ascii="Times New Roman" w:hAnsi="Times New Roman" w:cs="Times New Roman"/>
          <w:spacing w:val="-3"/>
        </w:rPr>
        <w:t xml:space="preserve">are </w:t>
      </w:r>
      <w:r w:rsidRPr="00761C52">
        <w:rPr>
          <w:rFonts w:ascii="Times New Roman" w:hAnsi="Times New Roman" w:cs="Times New Roman"/>
        </w:rPr>
        <w:t>functionally integrated, balanced and vibrant, including the revival of rural areas.</w:t>
      </w:r>
    </w:p>
  </w:footnote>
  <w:footnote w:id="27">
    <w:p w:rsidR="00906F5F" w:rsidRPr="00FC4BE4" w:rsidRDefault="00906F5F">
      <w:pPr>
        <w:pStyle w:val="FootnoteText"/>
        <w:rPr>
          <w:lang w:val="en-US"/>
        </w:rPr>
      </w:pPr>
      <w:r>
        <w:rPr>
          <w:rStyle w:val="FootnoteReference"/>
        </w:rPr>
        <w:footnoteRef/>
      </w:r>
      <w:r w:rsidRPr="00FC4BE4">
        <w:rPr>
          <w:rFonts w:ascii="Times New Roman" w:hAnsi="Times New Roman" w:cs="Times New Roman"/>
          <w:color w:val="000000" w:themeColor="text1"/>
        </w:rPr>
        <w:t>AgrémentSA,(2022)pp.45 -</w:t>
      </w:r>
      <w:r w:rsidRPr="00FC4BE4">
        <w:rPr>
          <w:rFonts w:ascii="Times New Roman" w:hAnsi="Times New Roman" w:cs="Times New Roman"/>
          <w:color w:val="000000" w:themeColor="text1"/>
          <w:spacing w:val="-5"/>
        </w:rPr>
        <w:t>46</w:t>
      </w:r>
    </w:p>
  </w:footnote>
  <w:footnote w:id="28">
    <w:p w:rsidR="00906F5F" w:rsidRPr="00AA78A3" w:rsidRDefault="00906F5F" w:rsidP="00AA78A3">
      <w:pPr>
        <w:pStyle w:val="FootnoteText"/>
        <w:ind w:left="142" w:hanging="142"/>
        <w:rPr>
          <w:rFonts w:ascii="Times New Roman" w:hAnsi="Times New Roman" w:cs="Times New Roman"/>
          <w:lang w:val="en-US"/>
        </w:rPr>
      </w:pPr>
      <w:r>
        <w:rPr>
          <w:rStyle w:val="FootnoteReference"/>
        </w:rPr>
        <w:footnoteRef/>
      </w:r>
      <w:r w:rsidRPr="00AA78A3">
        <w:rPr>
          <w:rFonts w:ascii="Times New Roman" w:hAnsi="Times New Roman" w:cs="Times New Roman"/>
        </w:rPr>
        <w:t xml:space="preserve">Portfolio Committee on Public Works and Infrastructure Budget Vote Report 2020/21 and </w:t>
      </w:r>
      <w:r w:rsidRPr="00AA78A3">
        <w:rPr>
          <w:rFonts w:ascii="Times New Roman" w:hAnsi="Times New Roman" w:cs="Times New Roman"/>
          <w:color w:val="000000" w:themeColor="text1"/>
        </w:rPr>
        <w:t>AgrémentSA,(2022),p.</w:t>
      </w:r>
      <w:r w:rsidRPr="00AA78A3">
        <w:rPr>
          <w:rFonts w:ascii="Times New Roman" w:hAnsi="Times New Roman" w:cs="Times New Roman"/>
          <w:color w:val="000000" w:themeColor="text1"/>
          <w:spacing w:val="-5"/>
        </w:rPr>
        <w:t>23.</w:t>
      </w:r>
    </w:p>
  </w:footnote>
  <w:footnote w:id="29">
    <w:p w:rsidR="00906F5F" w:rsidRPr="00B417D9" w:rsidRDefault="00906F5F">
      <w:pPr>
        <w:pStyle w:val="FootnoteText"/>
        <w:rPr>
          <w:lang w:val="en-US"/>
        </w:rPr>
      </w:pPr>
      <w:r>
        <w:rPr>
          <w:rStyle w:val="FootnoteReference"/>
        </w:rPr>
        <w:footnoteRef/>
      </w:r>
      <w:r w:rsidRPr="00943B18">
        <w:rPr>
          <w:rFonts w:ascii="Times New Roman" w:hAnsi="Times New Roman" w:cs="Times New Roman"/>
          <w:color w:val="000000" w:themeColor="text1"/>
        </w:rPr>
        <w:t>AgrémentSA,(2022),p.</w:t>
      </w:r>
      <w:r w:rsidRPr="00943B18">
        <w:rPr>
          <w:rFonts w:ascii="Times New Roman" w:hAnsi="Times New Roman" w:cs="Times New Roman"/>
          <w:color w:val="000000" w:themeColor="text1"/>
          <w:spacing w:val="-5"/>
        </w:rPr>
        <w:t>44.</w:t>
      </w:r>
    </w:p>
  </w:footnote>
  <w:footnote w:id="30">
    <w:p w:rsidR="00906F5F" w:rsidRPr="00943B18" w:rsidRDefault="00906F5F" w:rsidP="007077A2">
      <w:pPr>
        <w:spacing w:before="144"/>
        <w:ind w:left="142" w:hanging="142"/>
        <w:rPr>
          <w:rFonts w:ascii="Times New Roman" w:hAnsi="Times New Roman" w:cs="Times New Roman"/>
          <w:color w:val="000000" w:themeColor="text1"/>
          <w:sz w:val="24"/>
          <w:szCs w:val="24"/>
        </w:rPr>
      </w:pPr>
      <w:r>
        <w:rPr>
          <w:rStyle w:val="FootnoteReference"/>
        </w:rPr>
        <w:footnoteRef/>
      </w:r>
      <w:r w:rsidRPr="00A5726D">
        <w:rPr>
          <w:rFonts w:ascii="Times New Roman" w:hAnsi="Times New Roman" w:cs="Times New Roman"/>
          <w:i/>
          <w:color w:val="000000" w:themeColor="text1"/>
          <w:sz w:val="20"/>
          <w:szCs w:val="20"/>
        </w:rPr>
        <w:t>Nominalvalue</w:t>
      </w:r>
      <w:r w:rsidRPr="007077A2">
        <w:rPr>
          <w:rFonts w:ascii="Times New Roman" w:hAnsi="Times New Roman" w:cs="Times New Roman"/>
          <w:color w:val="000000" w:themeColor="text1"/>
          <w:sz w:val="20"/>
          <w:szCs w:val="20"/>
        </w:rPr>
        <w:t>ismeasuredinterms of</w:t>
      </w:r>
      <w:r>
        <w:rPr>
          <w:rFonts w:ascii="Times New Roman" w:hAnsi="Times New Roman" w:cs="Times New Roman"/>
          <w:color w:val="000000" w:themeColor="text1"/>
          <w:sz w:val="20"/>
          <w:szCs w:val="20"/>
        </w:rPr>
        <w:t>Rand value</w:t>
      </w:r>
      <w:r w:rsidRPr="007077A2">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while</w:t>
      </w:r>
      <w:r w:rsidRPr="00A5726D">
        <w:rPr>
          <w:rFonts w:ascii="Times New Roman" w:hAnsi="Times New Roman" w:cs="Times New Roman"/>
          <w:i/>
          <w:color w:val="000000" w:themeColor="text1"/>
          <w:sz w:val="20"/>
          <w:szCs w:val="20"/>
        </w:rPr>
        <w:t>realvalue</w:t>
      </w:r>
      <w:r w:rsidRPr="007077A2">
        <w:rPr>
          <w:rFonts w:ascii="Times New Roman" w:hAnsi="Times New Roman" w:cs="Times New Roman"/>
          <w:color w:val="000000" w:themeColor="text1"/>
          <w:sz w:val="20"/>
          <w:szCs w:val="20"/>
        </w:rPr>
        <w:t xml:space="preserve">is </w:t>
      </w:r>
      <w:r>
        <w:rPr>
          <w:rFonts w:ascii="Times New Roman" w:hAnsi="Times New Roman" w:cs="Times New Roman"/>
          <w:color w:val="000000" w:themeColor="text1"/>
          <w:sz w:val="20"/>
          <w:szCs w:val="20"/>
        </w:rPr>
        <w:t>that</w:t>
      </w:r>
      <w:r w:rsidRPr="007077A2">
        <w:rPr>
          <w:rFonts w:ascii="Times New Roman" w:hAnsi="Times New Roman" w:cs="Times New Roman"/>
          <w:color w:val="000000" w:themeColor="text1"/>
          <w:sz w:val="20"/>
          <w:szCs w:val="20"/>
        </w:rPr>
        <w:t>whichhasbeenadjustedfor</w:t>
      </w:r>
      <w:r w:rsidRPr="007077A2">
        <w:rPr>
          <w:rFonts w:ascii="Times New Roman" w:hAnsi="Times New Roman" w:cs="Times New Roman"/>
          <w:color w:val="000000" w:themeColor="text1"/>
          <w:spacing w:val="-2"/>
          <w:sz w:val="20"/>
          <w:szCs w:val="20"/>
        </w:rPr>
        <w:t>inflation</w:t>
      </w:r>
      <w:r w:rsidRPr="00943B18">
        <w:rPr>
          <w:rFonts w:ascii="Times New Roman" w:hAnsi="Times New Roman" w:cs="Times New Roman"/>
          <w:color w:val="000000" w:themeColor="text1"/>
          <w:spacing w:val="-2"/>
          <w:sz w:val="24"/>
          <w:szCs w:val="24"/>
        </w:rPr>
        <w:t>.</w:t>
      </w:r>
    </w:p>
    <w:p w:rsidR="00906F5F" w:rsidRPr="007077A2" w:rsidRDefault="00906F5F">
      <w:pPr>
        <w:pStyle w:val="FootnoteText"/>
        <w:rPr>
          <w:lang w:val="en-US"/>
        </w:rPr>
      </w:pPr>
    </w:p>
  </w:footnote>
  <w:footnote w:id="31">
    <w:p w:rsidR="00906F5F" w:rsidRPr="00995926" w:rsidRDefault="00906F5F">
      <w:pPr>
        <w:pStyle w:val="FootnoteText"/>
        <w:rPr>
          <w:lang w:val="en-US"/>
        </w:rPr>
      </w:pPr>
      <w:r>
        <w:rPr>
          <w:rStyle w:val="FootnoteReference"/>
        </w:rPr>
        <w:footnoteRef/>
      </w:r>
      <w:r w:rsidRPr="00995926">
        <w:rPr>
          <w:rFonts w:ascii="Times New Roman" w:hAnsi="Times New Roman" w:cs="Times New Roman"/>
          <w:color w:val="000000" w:themeColor="text1"/>
        </w:rPr>
        <w:t>AgrémentSA,(2022),p.</w:t>
      </w:r>
      <w:r w:rsidRPr="00995926">
        <w:rPr>
          <w:rFonts w:ascii="Times New Roman" w:hAnsi="Times New Roman" w:cs="Times New Roman"/>
          <w:color w:val="000000" w:themeColor="text1"/>
          <w:spacing w:val="-5"/>
        </w:rPr>
        <w:t>44.</w:t>
      </w:r>
    </w:p>
  </w:footnote>
  <w:footnote w:id="32">
    <w:p w:rsidR="00906F5F" w:rsidRPr="0014470A" w:rsidRDefault="00906F5F" w:rsidP="00D22DAD">
      <w:pPr>
        <w:spacing w:before="71"/>
        <w:ind w:left="820" w:hanging="820"/>
        <w:rPr>
          <w:lang w:val="en-US"/>
        </w:rPr>
      </w:pPr>
      <w:r>
        <w:rPr>
          <w:rStyle w:val="FootnoteReference"/>
        </w:rPr>
        <w:footnoteRef/>
      </w:r>
      <w:r w:rsidRPr="002176D4">
        <w:rPr>
          <w:rFonts w:ascii="Times New Roman" w:hAnsi="Times New Roman" w:cs="Times New Roman"/>
          <w:color w:val="000000" w:themeColor="text1"/>
          <w:sz w:val="20"/>
          <w:szCs w:val="20"/>
        </w:rPr>
        <w:t>AgrémentSA,(2022),p.</w:t>
      </w:r>
      <w:r w:rsidRPr="002176D4">
        <w:rPr>
          <w:rFonts w:ascii="Times New Roman" w:hAnsi="Times New Roman" w:cs="Times New Roman"/>
          <w:color w:val="000000" w:themeColor="text1"/>
          <w:spacing w:val="-5"/>
          <w:sz w:val="20"/>
          <w:szCs w:val="20"/>
        </w:rPr>
        <w:t xml:space="preserve"> 43.</w:t>
      </w:r>
    </w:p>
  </w:footnote>
  <w:footnote w:id="33">
    <w:p w:rsidR="00906F5F" w:rsidRPr="00DA450B" w:rsidRDefault="00906F5F">
      <w:pPr>
        <w:pStyle w:val="FootnoteText"/>
        <w:rPr>
          <w:lang w:val="en-US"/>
        </w:rPr>
      </w:pPr>
      <w:r>
        <w:rPr>
          <w:rStyle w:val="FootnoteReference"/>
        </w:rPr>
        <w:footnoteRef/>
      </w:r>
      <w:r w:rsidRPr="00583EEB">
        <w:rPr>
          <w:rFonts w:ascii="Times New Roman" w:hAnsi="Times New Roman" w:cs="Times New Roman"/>
          <w:color w:val="000000" w:themeColor="text1"/>
        </w:rPr>
        <w:t>AgrémentSA,(2022),p.</w:t>
      </w:r>
      <w:r w:rsidRPr="00583EEB">
        <w:rPr>
          <w:rFonts w:ascii="Times New Roman" w:hAnsi="Times New Roman" w:cs="Times New Roman"/>
          <w:color w:val="000000" w:themeColor="text1"/>
          <w:spacing w:val="-5"/>
        </w:rPr>
        <w:t xml:space="preserve"> 28.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AEA2F3C"/>
    <w:lvl w:ilvl="0">
      <w:start w:val="1"/>
      <w:numFmt w:val="decimal"/>
      <w:pStyle w:val="ListNumber"/>
      <w:lvlText w:val="%1."/>
      <w:lvlJc w:val="left"/>
      <w:pPr>
        <w:tabs>
          <w:tab w:val="num" w:pos="360"/>
        </w:tabs>
        <w:ind w:left="360" w:hanging="360"/>
      </w:pPr>
    </w:lvl>
  </w:abstractNum>
  <w:abstractNum w:abstractNumId="1">
    <w:nsid w:val="02B1643A"/>
    <w:multiLevelType w:val="hybridMultilevel"/>
    <w:tmpl w:val="BE369C0A"/>
    <w:lvl w:ilvl="0" w:tplc="B34C15D8">
      <w:numFmt w:val="bullet"/>
      <w:lvlText w:val="•"/>
      <w:lvlJc w:val="left"/>
      <w:pPr>
        <w:ind w:left="720" w:hanging="360"/>
      </w:pPr>
      <w:rPr>
        <w:rFonts w:hint="default"/>
        <w:w w:val="100"/>
        <w:sz w:val="36"/>
        <w:szCs w:val="36"/>
        <w:lang w:val="en-ZA" w:eastAsia="en-US" w:bidi="ar-SA"/>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92462B9"/>
    <w:multiLevelType w:val="hybridMultilevel"/>
    <w:tmpl w:val="45EE4606"/>
    <w:lvl w:ilvl="0" w:tplc="AF56E93E">
      <w:numFmt w:val="bullet"/>
      <w:lvlText w:val=""/>
      <w:lvlJc w:val="left"/>
      <w:pPr>
        <w:ind w:left="600" w:hanging="360"/>
      </w:pPr>
      <w:rPr>
        <w:rFonts w:ascii="Symbol" w:eastAsia="Symbol" w:hAnsi="Symbol" w:cs="Symbol" w:hint="default"/>
        <w:b w:val="0"/>
        <w:bCs w:val="0"/>
        <w:i w:val="0"/>
        <w:iCs w:val="0"/>
        <w:w w:val="100"/>
        <w:sz w:val="22"/>
        <w:szCs w:val="22"/>
        <w:lang w:val="en-ZA" w:eastAsia="en-US" w:bidi="ar-SA"/>
      </w:rPr>
    </w:lvl>
    <w:lvl w:ilvl="1" w:tplc="836072BE">
      <w:numFmt w:val="bullet"/>
      <w:lvlText w:val="o"/>
      <w:lvlJc w:val="left"/>
      <w:pPr>
        <w:ind w:left="1320" w:hanging="360"/>
      </w:pPr>
      <w:rPr>
        <w:rFonts w:ascii="Courier New" w:eastAsia="Courier New" w:hAnsi="Courier New" w:cs="Courier New" w:hint="default"/>
        <w:b w:val="0"/>
        <w:bCs w:val="0"/>
        <w:i w:val="0"/>
        <w:iCs w:val="0"/>
        <w:w w:val="100"/>
        <w:sz w:val="22"/>
        <w:szCs w:val="22"/>
        <w:lang w:val="en-ZA" w:eastAsia="en-US" w:bidi="ar-SA"/>
      </w:rPr>
    </w:lvl>
    <w:lvl w:ilvl="2" w:tplc="7C4AA7B2">
      <w:numFmt w:val="bullet"/>
      <w:lvlText w:val="•"/>
      <w:lvlJc w:val="left"/>
      <w:pPr>
        <w:ind w:left="2238" w:hanging="360"/>
      </w:pPr>
      <w:rPr>
        <w:rFonts w:hint="default"/>
        <w:lang w:val="en-ZA" w:eastAsia="en-US" w:bidi="ar-SA"/>
      </w:rPr>
    </w:lvl>
    <w:lvl w:ilvl="3" w:tplc="F9D298B4">
      <w:numFmt w:val="bullet"/>
      <w:lvlText w:val="•"/>
      <w:lvlJc w:val="left"/>
      <w:pPr>
        <w:ind w:left="3156" w:hanging="360"/>
      </w:pPr>
      <w:rPr>
        <w:rFonts w:hint="default"/>
        <w:lang w:val="en-ZA" w:eastAsia="en-US" w:bidi="ar-SA"/>
      </w:rPr>
    </w:lvl>
    <w:lvl w:ilvl="4" w:tplc="BC74634C">
      <w:numFmt w:val="bullet"/>
      <w:lvlText w:val="•"/>
      <w:lvlJc w:val="left"/>
      <w:pPr>
        <w:ind w:left="4075" w:hanging="360"/>
      </w:pPr>
      <w:rPr>
        <w:rFonts w:hint="default"/>
        <w:lang w:val="en-ZA" w:eastAsia="en-US" w:bidi="ar-SA"/>
      </w:rPr>
    </w:lvl>
    <w:lvl w:ilvl="5" w:tplc="BB542858">
      <w:numFmt w:val="bullet"/>
      <w:lvlText w:val="•"/>
      <w:lvlJc w:val="left"/>
      <w:pPr>
        <w:ind w:left="4993" w:hanging="360"/>
      </w:pPr>
      <w:rPr>
        <w:rFonts w:hint="default"/>
        <w:lang w:val="en-ZA" w:eastAsia="en-US" w:bidi="ar-SA"/>
      </w:rPr>
    </w:lvl>
    <w:lvl w:ilvl="6" w:tplc="1D103864">
      <w:numFmt w:val="bullet"/>
      <w:lvlText w:val="•"/>
      <w:lvlJc w:val="left"/>
      <w:pPr>
        <w:ind w:left="5912" w:hanging="360"/>
      </w:pPr>
      <w:rPr>
        <w:rFonts w:hint="default"/>
        <w:lang w:val="en-ZA" w:eastAsia="en-US" w:bidi="ar-SA"/>
      </w:rPr>
    </w:lvl>
    <w:lvl w:ilvl="7" w:tplc="C8C8445E">
      <w:numFmt w:val="bullet"/>
      <w:lvlText w:val="•"/>
      <w:lvlJc w:val="left"/>
      <w:pPr>
        <w:ind w:left="6830" w:hanging="360"/>
      </w:pPr>
      <w:rPr>
        <w:rFonts w:hint="default"/>
        <w:lang w:val="en-ZA" w:eastAsia="en-US" w:bidi="ar-SA"/>
      </w:rPr>
    </w:lvl>
    <w:lvl w:ilvl="8" w:tplc="5E7E7002">
      <w:numFmt w:val="bullet"/>
      <w:lvlText w:val="•"/>
      <w:lvlJc w:val="left"/>
      <w:pPr>
        <w:ind w:left="7749" w:hanging="360"/>
      </w:pPr>
      <w:rPr>
        <w:rFonts w:hint="default"/>
        <w:lang w:val="en-ZA" w:eastAsia="en-US" w:bidi="ar-SA"/>
      </w:rPr>
    </w:lvl>
  </w:abstractNum>
  <w:abstractNum w:abstractNumId="3">
    <w:nsid w:val="09CE49B5"/>
    <w:multiLevelType w:val="hybridMultilevel"/>
    <w:tmpl w:val="AC4EC070"/>
    <w:lvl w:ilvl="0" w:tplc="FE6295B0">
      <w:numFmt w:val="bullet"/>
      <w:lvlText w:val=""/>
      <w:lvlJc w:val="left"/>
      <w:pPr>
        <w:ind w:left="468" w:hanging="360"/>
      </w:pPr>
      <w:rPr>
        <w:rFonts w:ascii="Symbol" w:eastAsia="Symbol" w:hAnsi="Symbol" w:cs="Symbol" w:hint="default"/>
        <w:b w:val="0"/>
        <w:bCs w:val="0"/>
        <w:i w:val="0"/>
        <w:iCs w:val="0"/>
        <w:w w:val="100"/>
        <w:sz w:val="22"/>
        <w:szCs w:val="22"/>
        <w:lang w:val="en-ZA" w:eastAsia="en-US" w:bidi="ar-SA"/>
      </w:rPr>
    </w:lvl>
    <w:lvl w:ilvl="1" w:tplc="0D7A7FA6">
      <w:numFmt w:val="bullet"/>
      <w:lvlText w:val="•"/>
      <w:lvlJc w:val="left"/>
      <w:pPr>
        <w:ind w:left="1338" w:hanging="360"/>
      </w:pPr>
      <w:rPr>
        <w:rFonts w:hint="default"/>
        <w:lang w:val="en-ZA" w:eastAsia="en-US" w:bidi="ar-SA"/>
      </w:rPr>
    </w:lvl>
    <w:lvl w:ilvl="2" w:tplc="6596819A">
      <w:numFmt w:val="bullet"/>
      <w:lvlText w:val="•"/>
      <w:lvlJc w:val="left"/>
      <w:pPr>
        <w:ind w:left="2216" w:hanging="360"/>
      </w:pPr>
      <w:rPr>
        <w:rFonts w:hint="default"/>
        <w:lang w:val="en-ZA" w:eastAsia="en-US" w:bidi="ar-SA"/>
      </w:rPr>
    </w:lvl>
    <w:lvl w:ilvl="3" w:tplc="7E724100">
      <w:numFmt w:val="bullet"/>
      <w:lvlText w:val="•"/>
      <w:lvlJc w:val="left"/>
      <w:pPr>
        <w:ind w:left="3095" w:hanging="360"/>
      </w:pPr>
      <w:rPr>
        <w:rFonts w:hint="default"/>
        <w:lang w:val="en-ZA" w:eastAsia="en-US" w:bidi="ar-SA"/>
      </w:rPr>
    </w:lvl>
    <w:lvl w:ilvl="4" w:tplc="ECCCFBE6">
      <w:numFmt w:val="bullet"/>
      <w:lvlText w:val="•"/>
      <w:lvlJc w:val="left"/>
      <w:pPr>
        <w:ind w:left="3973" w:hanging="360"/>
      </w:pPr>
      <w:rPr>
        <w:rFonts w:hint="default"/>
        <w:lang w:val="en-ZA" w:eastAsia="en-US" w:bidi="ar-SA"/>
      </w:rPr>
    </w:lvl>
    <w:lvl w:ilvl="5" w:tplc="45E4B4D8">
      <w:numFmt w:val="bullet"/>
      <w:lvlText w:val="•"/>
      <w:lvlJc w:val="left"/>
      <w:pPr>
        <w:ind w:left="4851" w:hanging="360"/>
      </w:pPr>
      <w:rPr>
        <w:rFonts w:hint="default"/>
        <w:lang w:val="en-ZA" w:eastAsia="en-US" w:bidi="ar-SA"/>
      </w:rPr>
    </w:lvl>
    <w:lvl w:ilvl="6" w:tplc="41860078">
      <w:numFmt w:val="bullet"/>
      <w:lvlText w:val="•"/>
      <w:lvlJc w:val="left"/>
      <w:pPr>
        <w:ind w:left="5730" w:hanging="360"/>
      </w:pPr>
      <w:rPr>
        <w:rFonts w:hint="default"/>
        <w:lang w:val="en-ZA" w:eastAsia="en-US" w:bidi="ar-SA"/>
      </w:rPr>
    </w:lvl>
    <w:lvl w:ilvl="7" w:tplc="71FEB4E4">
      <w:numFmt w:val="bullet"/>
      <w:lvlText w:val="•"/>
      <w:lvlJc w:val="left"/>
      <w:pPr>
        <w:ind w:left="6608" w:hanging="360"/>
      </w:pPr>
      <w:rPr>
        <w:rFonts w:hint="default"/>
        <w:lang w:val="en-ZA" w:eastAsia="en-US" w:bidi="ar-SA"/>
      </w:rPr>
    </w:lvl>
    <w:lvl w:ilvl="8" w:tplc="2CB44EDC">
      <w:numFmt w:val="bullet"/>
      <w:lvlText w:val="•"/>
      <w:lvlJc w:val="left"/>
      <w:pPr>
        <w:ind w:left="7487" w:hanging="360"/>
      </w:pPr>
      <w:rPr>
        <w:rFonts w:hint="default"/>
        <w:lang w:val="en-ZA" w:eastAsia="en-US" w:bidi="ar-SA"/>
      </w:rPr>
    </w:lvl>
  </w:abstractNum>
  <w:abstractNum w:abstractNumId="4">
    <w:nsid w:val="0EF73F23"/>
    <w:multiLevelType w:val="hybridMultilevel"/>
    <w:tmpl w:val="E64EE1EE"/>
    <w:lvl w:ilvl="0" w:tplc="DD2A5590">
      <w:start w:val="1"/>
      <w:numFmt w:val="lowerLetter"/>
      <w:lvlText w:val="%1)"/>
      <w:lvlJc w:val="left"/>
      <w:pPr>
        <w:tabs>
          <w:tab w:val="num" w:pos="720"/>
        </w:tabs>
        <w:ind w:left="720" w:hanging="360"/>
      </w:pPr>
    </w:lvl>
    <w:lvl w:ilvl="1" w:tplc="1C09000F">
      <w:start w:val="1"/>
      <w:numFmt w:val="decimal"/>
      <w:lvlText w:val="%2."/>
      <w:lvlJc w:val="left"/>
      <w:pPr>
        <w:tabs>
          <w:tab w:val="num" w:pos="1440"/>
        </w:tabs>
        <w:ind w:left="1440" w:hanging="360"/>
      </w:pPr>
    </w:lvl>
    <w:lvl w:ilvl="2" w:tplc="5CE2DCF0" w:tentative="1">
      <w:start w:val="1"/>
      <w:numFmt w:val="lowerLetter"/>
      <w:lvlText w:val="%3)"/>
      <w:lvlJc w:val="left"/>
      <w:pPr>
        <w:tabs>
          <w:tab w:val="num" w:pos="2160"/>
        </w:tabs>
        <w:ind w:left="2160" w:hanging="360"/>
      </w:pPr>
    </w:lvl>
    <w:lvl w:ilvl="3" w:tplc="7B0C0F62" w:tentative="1">
      <w:start w:val="1"/>
      <w:numFmt w:val="lowerLetter"/>
      <w:lvlText w:val="%4)"/>
      <w:lvlJc w:val="left"/>
      <w:pPr>
        <w:tabs>
          <w:tab w:val="num" w:pos="2880"/>
        </w:tabs>
        <w:ind w:left="2880" w:hanging="360"/>
      </w:pPr>
    </w:lvl>
    <w:lvl w:ilvl="4" w:tplc="8856B156" w:tentative="1">
      <w:start w:val="1"/>
      <w:numFmt w:val="lowerLetter"/>
      <w:lvlText w:val="%5)"/>
      <w:lvlJc w:val="left"/>
      <w:pPr>
        <w:tabs>
          <w:tab w:val="num" w:pos="3600"/>
        </w:tabs>
        <w:ind w:left="3600" w:hanging="360"/>
      </w:pPr>
    </w:lvl>
    <w:lvl w:ilvl="5" w:tplc="A1026004" w:tentative="1">
      <w:start w:val="1"/>
      <w:numFmt w:val="lowerLetter"/>
      <w:lvlText w:val="%6)"/>
      <w:lvlJc w:val="left"/>
      <w:pPr>
        <w:tabs>
          <w:tab w:val="num" w:pos="4320"/>
        </w:tabs>
        <w:ind w:left="4320" w:hanging="360"/>
      </w:pPr>
    </w:lvl>
    <w:lvl w:ilvl="6" w:tplc="153857F2" w:tentative="1">
      <w:start w:val="1"/>
      <w:numFmt w:val="lowerLetter"/>
      <w:lvlText w:val="%7)"/>
      <w:lvlJc w:val="left"/>
      <w:pPr>
        <w:tabs>
          <w:tab w:val="num" w:pos="5040"/>
        </w:tabs>
        <w:ind w:left="5040" w:hanging="360"/>
      </w:pPr>
    </w:lvl>
    <w:lvl w:ilvl="7" w:tplc="4C3891BC" w:tentative="1">
      <w:start w:val="1"/>
      <w:numFmt w:val="lowerLetter"/>
      <w:lvlText w:val="%8)"/>
      <w:lvlJc w:val="left"/>
      <w:pPr>
        <w:tabs>
          <w:tab w:val="num" w:pos="5760"/>
        </w:tabs>
        <w:ind w:left="5760" w:hanging="360"/>
      </w:pPr>
    </w:lvl>
    <w:lvl w:ilvl="8" w:tplc="8668AE14" w:tentative="1">
      <w:start w:val="1"/>
      <w:numFmt w:val="lowerLetter"/>
      <w:lvlText w:val="%9)"/>
      <w:lvlJc w:val="left"/>
      <w:pPr>
        <w:tabs>
          <w:tab w:val="num" w:pos="6480"/>
        </w:tabs>
        <w:ind w:left="6480" w:hanging="360"/>
      </w:pPr>
    </w:lvl>
  </w:abstractNum>
  <w:abstractNum w:abstractNumId="5">
    <w:nsid w:val="19626881"/>
    <w:multiLevelType w:val="hybridMultilevel"/>
    <w:tmpl w:val="DA22FC6C"/>
    <w:lvl w:ilvl="0" w:tplc="576E7154">
      <w:numFmt w:val="bullet"/>
      <w:lvlText w:val=""/>
      <w:lvlJc w:val="left"/>
      <w:pPr>
        <w:ind w:left="960" w:hanging="360"/>
      </w:pPr>
      <w:rPr>
        <w:rFonts w:ascii="Symbol" w:eastAsia="Symbol" w:hAnsi="Symbol" w:cs="Symbol" w:hint="default"/>
        <w:b w:val="0"/>
        <w:bCs w:val="0"/>
        <w:i w:val="0"/>
        <w:iCs w:val="0"/>
        <w:w w:val="100"/>
        <w:sz w:val="22"/>
        <w:szCs w:val="22"/>
        <w:lang w:val="en-ZA" w:eastAsia="en-US" w:bidi="ar-SA"/>
      </w:rPr>
    </w:lvl>
    <w:lvl w:ilvl="1" w:tplc="38C8B8C2">
      <w:numFmt w:val="bullet"/>
      <w:lvlText w:val="o"/>
      <w:lvlJc w:val="left"/>
      <w:pPr>
        <w:ind w:left="1680" w:hanging="360"/>
      </w:pPr>
      <w:rPr>
        <w:rFonts w:ascii="Courier New" w:eastAsia="Courier New" w:hAnsi="Courier New" w:cs="Courier New" w:hint="default"/>
        <w:b w:val="0"/>
        <w:bCs w:val="0"/>
        <w:i w:val="0"/>
        <w:iCs w:val="0"/>
        <w:w w:val="100"/>
        <w:sz w:val="22"/>
        <w:szCs w:val="22"/>
        <w:lang w:val="en-ZA" w:eastAsia="en-US" w:bidi="ar-SA"/>
      </w:rPr>
    </w:lvl>
    <w:lvl w:ilvl="2" w:tplc="6E60B4C6">
      <w:numFmt w:val="bullet"/>
      <w:lvlText w:val="•"/>
      <w:lvlJc w:val="left"/>
      <w:pPr>
        <w:ind w:left="2558" w:hanging="360"/>
      </w:pPr>
      <w:rPr>
        <w:rFonts w:hint="default"/>
        <w:lang w:val="en-ZA" w:eastAsia="en-US" w:bidi="ar-SA"/>
      </w:rPr>
    </w:lvl>
    <w:lvl w:ilvl="3" w:tplc="8D14D9B4">
      <w:numFmt w:val="bullet"/>
      <w:lvlText w:val="•"/>
      <w:lvlJc w:val="left"/>
      <w:pPr>
        <w:ind w:left="3436" w:hanging="360"/>
      </w:pPr>
      <w:rPr>
        <w:rFonts w:hint="default"/>
        <w:lang w:val="en-ZA" w:eastAsia="en-US" w:bidi="ar-SA"/>
      </w:rPr>
    </w:lvl>
    <w:lvl w:ilvl="4" w:tplc="6DBA1216">
      <w:numFmt w:val="bullet"/>
      <w:lvlText w:val="•"/>
      <w:lvlJc w:val="left"/>
      <w:pPr>
        <w:ind w:left="4315" w:hanging="360"/>
      </w:pPr>
      <w:rPr>
        <w:rFonts w:hint="default"/>
        <w:lang w:val="en-ZA" w:eastAsia="en-US" w:bidi="ar-SA"/>
      </w:rPr>
    </w:lvl>
    <w:lvl w:ilvl="5" w:tplc="26921CE6">
      <w:numFmt w:val="bullet"/>
      <w:lvlText w:val="•"/>
      <w:lvlJc w:val="left"/>
      <w:pPr>
        <w:ind w:left="5193" w:hanging="360"/>
      </w:pPr>
      <w:rPr>
        <w:rFonts w:hint="default"/>
        <w:lang w:val="en-ZA" w:eastAsia="en-US" w:bidi="ar-SA"/>
      </w:rPr>
    </w:lvl>
    <w:lvl w:ilvl="6" w:tplc="06903F4E">
      <w:numFmt w:val="bullet"/>
      <w:lvlText w:val="•"/>
      <w:lvlJc w:val="left"/>
      <w:pPr>
        <w:ind w:left="6072" w:hanging="360"/>
      </w:pPr>
      <w:rPr>
        <w:rFonts w:hint="default"/>
        <w:lang w:val="en-ZA" w:eastAsia="en-US" w:bidi="ar-SA"/>
      </w:rPr>
    </w:lvl>
    <w:lvl w:ilvl="7" w:tplc="E5F81A7A">
      <w:numFmt w:val="bullet"/>
      <w:lvlText w:val="•"/>
      <w:lvlJc w:val="left"/>
      <w:pPr>
        <w:ind w:left="6950" w:hanging="360"/>
      </w:pPr>
      <w:rPr>
        <w:rFonts w:hint="default"/>
        <w:lang w:val="en-ZA" w:eastAsia="en-US" w:bidi="ar-SA"/>
      </w:rPr>
    </w:lvl>
    <w:lvl w:ilvl="8" w:tplc="0F7685FC">
      <w:numFmt w:val="bullet"/>
      <w:lvlText w:val="•"/>
      <w:lvlJc w:val="left"/>
      <w:pPr>
        <w:ind w:left="7829" w:hanging="360"/>
      </w:pPr>
      <w:rPr>
        <w:rFonts w:hint="default"/>
        <w:lang w:val="en-ZA" w:eastAsia="en-US" w:bidi="ar-SA"/>
      </w:rPr>
    </w:lvl>
  </w:abstractNum>
  <w:abstractNum w:abstractNumId="6">
    <w:nsid w:val="1F942B4E"/>
    <w:multiLevelType w:val="hybridMultilevel"/>
    <w:tmpl w:val="FFC013AC"/>
    <w:lvl w:ilvl="0" w:tplc="0C9AE020">
      <w:start w:val="1"/>
      <w:numFmt w:val="decimal"/>
      <w:lvlText w:val="%1."/>
      <w:lvlJc w:val="left"/>
      <w:pPr>
        <w:ind w:left="553" w:hanging="360"/>
      </w:pPr>
      <w:rPr>
        <w:rFonts w:ascii="Arial" w:eastAsia="Arial" w:hAnsi="Arial" w:cs="Arial" w:hint="default"/>
        <w:b w:val="0"/>
        <w:bCs w:val="0"/>
        <w:i w:val="0"/>
        <w:iCs w:val="0"/>
        <w:w w:val="96"/>
        <w:sz w:val="18"/>
        <w:szCs w:val="18"/>
        <w:lang w:val="en-US" w:eastAsia="en-US" w:bidi="ar-SA"/>
      </w:rPr>
    </w:lvl>
    <w:lvl w:ilvl="1" w:tplc="EE2EDFC0">
      <w:numFmt w:val="bullet"/>
      <w:lvlText w:val="•"/>
      <w:lvlJc w:val="left"/>
      <w:pPr>
        <w:ind w:left="986" w:hanging="360"/>
      </w:pPr>
      <w:rPr>
        <w:rFonts w:hint="default"/>
        <w:lang w:val="en-US" w:eastAsia="en-US" w:bidi="ar-SA"/>
      </w:rPr>
    </w:lvl>
    <w:lvl w:ilvl="2" w:tplc="7CF06506">
      <w:numFmt w:val="bullet"/>
      <w:lvlText w:val="•"/>
      <w:lvlJc w:val="left"/>
      <w:pPr>
        <w:ind w:left="1413" w:hanging="360"/>
      </w:pPr>
      <w:rPr>
        <w:rFonts w:hint="default"/>
        <w:lang w:val="en-US" w:eastAsia="en-US" w:bidi="ar-SA"/>
      </w:rPr>
    </w:lvl>
    <w:lvl w:ilvl="3" w:tplc="F6C47DFC">
      <w:numFmt w:val="bullet"/>
      <w:lvlText w:val="•"/>
      <w:lvlJc w:val="left"/>
      <w:pPr>
        <w:ind w:left="1840" w:hanging="360"/>
      </w:pPr>
      <w:rPr>
        <w:rFonts w:hint="default"/>
        <w:lang w:val="en-US" w:eastAsia="en-US" w:bidi="ar-SA"/>
      </w:rPr>
    </w:lvl>
    <w:lvl w:ilvl="4" w:tplc="C8E8FC20">
      <w:numFmt w:val="bullet"/>
      <w:lvlText w:val="•"/>
      <w:lvlJc w:val="left"/>
      <w:pPr>
        <w:ind w:left="2266" w:hanging="360"/>
      </w:pPr>
      <w:rPr>
        <w:rFonts w:hint="default"/>
        <w:lang w:val="en-US" w:eastAsia="en-US" w:bidi="ar-SA"/>
      </w:rPr>
    </w:lvl>
    <w:lvl w:ilvl="5" w:tplc="03F8A2E6">
      <w:numFmt w:val="bullet"/>
      <w:lvlText w:val="•"/>
      <w:lvlJc w:val="left"/>
      <w:pPr>
        <w:ind w:left="2693" w:hanging="360"/>
      </w:pPr>
      <w:rPr>
        <w:rFonts w:hint="default"/>
        <w:lang w:val="en-US" w:eastAsia="en-US" w:bidi="ar-SA"/>
      </w:rPr>
    </w:lvl>
    <w:lvl w:ilvl="6" w:tplc="CFD4A2D6">
      <w:numFmt w:val="bullet"/>
      <w:lvlText w:val="•"/>
      <w:lvlJc w:val="left"/>
      <w:pPr>
        <w:ind w:left="3120" w:hanging="360"/>
      </w:pPr>
      <w:rPr>
        <w:rFonts w:hint="default"/>
        <w:lang w:val="en-US" w:eastAsia="en-US" w:bidi="ar-SA"/>
      </w:rPr>
    </w:lvl>
    <w:lvl w:ilvl="7" w:tplc="581A6B8E">
      <w:numFmt w:val="bullet"/>
      <w:lvlText w:val="•"/>
      <w:lvlJc w:val="left"/>
      <w:pPr>
        <w:ind w:left="3546" w:hanging="360"/>
      </w:pPr>
      <w:rPr>
        <w:rFonts w:hint="default"/>
        <w:lang w:val="en-US" w:eastAsia="en-US" w:bidi="ar-SA"/>
      </w:rPr>
    </w:lvl>
    <w:lvl w:ilvl="8" w:tplc="9D8EBBB8">
      <w:numFmt w:val="bullet"/>
      <w:lvlText w:val="•"/>
      <w:lvlJc w:val="left"/>
      <w:pPr>
        <w:ind w:left="3973" w:hanging="360"/>
      </w:pPr>
      <w:rPr>
        <w:rFonts w:hint="default"/>
        <w:lang w:val="en-US" w:eastAsia="en-US" w:bidi="ar-SA"/>
      </w:rPr>
    </w:lvl>
  </w:abstractNum>
  <w:abstractNum w:abstractNumId="7">
    <w:nsid w:val="1FBF0F9E"/>
    <w:multiLevelType w:val="hybridMultilevel"/>
    <w:tmpl w:val="54BC00D8"/>
    <w:lvl w:ilvl="0" w:tplc="0D2A4C42">
      <w:numFmt w:val="bullet"/>
      <w:lvlText w:val="•"/>
      <w:lvlJc w:val="left"/>
      <w:pPr>
        <w:ind w:left="1656" w:hanging="402"/>
      </w:pPr>
      <w:rPr>
        <w:rFonts w:ascii="Arial" w:eastAsia="Arial" w:hAnsi="Arial" w:cs="Arial" w:hint="default"/>
        <w:b w:val="0"/>
        <w:bCs w:val="0"/>
        <w:i w:val="0"/>
        <w:iCs w:val="0"/>
        <w:w w:val="100"/>
        <w:sz w:val="32"/>
        <w:szCs w:val="32"/>
      </w:rPr>
    </w:lvl>
    <w:lvl w:ilvl="1" w:tplc="1C090001">
      <w:start w:val="1"/>
      <w:numFmt w:val="bullet"/>
      <w:lvlText w:val=""/>
      <w:lvlJc w:val="left"/>
      <w:pPr>
        <w:ind w:left="1955" w:hanging="390"/>
      </w:pPr>
      <w:rPr>
        <w:rFonts w:ascii="Symbol" w:hAnsi="Symbol" w:hint="default"/>
        <w:color w:val="000000" w:themeColor="text1"/>
        <w:w w:val="100"/>
      </w:rPr>
    </w:lvl>
    <w:lvl w:ilvl="2" w:tplc="E7D0D62E">
      <w:numFmt w:val="bullet"/>
      <w:lvlText w:val="•"/>
      <w:lvlJc w:val="left"/>
      <w:pPr>
        <w:ind w:left="2363" w:hanging="492"/>
      </w:pPr>
      <w:rPr>
        <w:rFonts w:ascii="Arial" w:eastAsia="Arial" w:hAnsi="Arial" w:cs="Arial" w:hint="default"/>
        <w:w w:val="100"/>
      </w:rPr>
    </w:lvl>
    <w:lvl w:ilvl="3" w:tplc="5546B882">
      <w:numFmt w:val="bullet"/>
      <w:lvlText w:val="•"/>
      <w:lvlJc w:val="left"/>
      <w:pPr>
        <w:ind w:left="2480" w:hanging="492"/>
      </w:pPr>
      <w:rPr>
        <w:rFonts w:hint="default"/>
      </w:rPr>
    </w:lvl>
    <w:lvl w:ilvl="4" w:tplc="FA461480">
      <w:numFmt w:val="bullet"/>
      <w:lvlText w:val="•"/>
      <w:lvlJc w:val="left"/>
      <w:pPr>
        <w:ind w:left="4820" w:hanging="492"/>
      </w:pPr>
      <w:rPr>
        <w:rFonts w:hint="default"/>
      </w:rPr>
    </w:lvl>
    <w:lvl w:ilvl="5" w:tplc="C02E309C">
      <w:numFmt w:val="bullet"/>
      <w:lvlText w:val="•"/>
      <w:lvlJc w:val="left"/>
      <w:pPr>
        <w:ind w:left="7160" w:hanging="492"/>
      </w:pPr>
      <w:rPr>
        <w:rFonts w:hint="default"/>
      </w:rPr>
    </w:lvl>
    <w:lvl w:ilvl="6" w:tplc="4A32E9EC">
      <w:numFmt w:val="bullet"/>
      <w:lvlText w:val="•"/>
      <w:lvlJc w:val="left"/>
      <w:pPr>
        <w:ind w:left="9500" w:hanging="492"/>
      </w:pPr>
      <w:rPr>
        <w:rFonts w:hint="default"/>
      </w:rPr>
    </w:lvl>
    <w:lvl w:ilvl="7" w:tplc="A3929190">
      <w:numFmt w:val="bullet"/>
      <w:lvlText w:val="•"/>
      <w:lvlJc w:val="left"/>
      <w:pPr>
        <w:ind w:left="11840" w:hanging="492"/>
      </w:pPr>
      <w:rPr>
        <w:rFonts w:hint="default"/>
      </w:rPr>
    </w:lvl>
    <w:lvl w:ilvl="8" w:tplc="DB04C0F2">
      <w:numFmt w:val="bullet"/>
      <w:lvlText w:val="•"/>
      <w:lvlJc w:val="left"/>
      <w:pPr>
        <w:ind w:left="14180" w:hanging="492"/>
      </w:pPr>
      <w:rPr>
        <w:rFonts w:hint="default"/>
      </w:rPr>
    </w:lvl>
  </w:abstractNum>
  <w:abstractNum w:abstractNumId="8">
    <w:nsid w:val="268F6449"/>
    <w:multiLevelType w:val="hybridMultilevel"/>
    <w:tmpl w:val="34340154"/>
    <w:lvl w:ilvl="0" w:tplc="0B4CB7D6">
      <w:numFmt w:val="bullet"/>
      <w:lvlText w:val="•"/>
      <w:lvlJc w:val="left"/>
      <w:pPr>
        <w:ind w:left="720" w:hanging="360"/>
      </w:pPr>
      <w:rPr>
        <w:rFonts w:hint="default"/>
        <w:lang w:val="en-US" w:eastAsia="en-US" w:bidi="ar-SA"/>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8352AFB"/>
    <w:multiLevelType w:val="hybridMultilevel"/>
    <w:tmpl w:val="4502CF24"/>
    <w:lvl w:ilvl="0" w:tplc="9280A848">
      <w:start w:val="1"/>
      <w:numFmt w:val="decimal"/>
      <w:lvlText w:val="5.%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A535AEA"/>
    <w:multiLevelType w:val="hybridMultilevel"/>
    <w:tmpl w:val="370E5BBC"/>
    <w:lvl w:ilvl="0" w:tplc="1C090001">
      <w:start w:val="1"/>
      <w:numFmt w:val="bullet"/>
      <w:lvlText w:val=""/>
      <w:lvlJc w:val="left"/>
      <w:pPr>
        <w:ind w:left="1578" w:hanging="360"/>
      </w:pPr>
      <w:rPr>
        <w:rFonts w:ascii="Symbol" w:hAnsi="Symbol" w:hint="default"/>
      </w:rPr>
    </w:lvl>
    <w:lvl w:ilvl="1" w:tplc="1C090003" w:tentative="1">
      <w:start w:val="1"/>
      <w:numFmt w:val="bullet"/>
      <w:lvlText w:val="o"/>
      <w:lvlJc w:val="left"/>
      <w:pPr>
        <w:ind w:left="2298" w:hanging="360"/>
      </w:pPr>
      <w:rPr>
        <w:rFonts w:ascii="Courier New" w:hAnsi="Courier New" w:cs="Courier New" w:hint="default"/>
      </w:rPr>
    </w:lvl>
    <w:lvl w:ilvl="2" w:tplc="1C090005" w:tentative="1">
      <w:start w:val="1"/>
      <w:numFmt w:val="bullet"/>
      <w:lvlText w:val=""/>
      <w:lvlJc w:val="left"/>
      <w:pPr>
        <w:ind w:left="3018" w:hanging="360"/>
      </w:pPr>
      <w:rPr>
        <w:rFonts w:ascii="Wingdings" w:hAnsi="Wingdings" w:hint="default"/>
      </w:rPr>
    </w:lvl>
    <w:lvl w:ilvl="3" w:tplc="1C090001" w:tentative="1">
      <w:start w:val="1"/>
      <w:numFmt w:val="bullet"/>
      <w:lvlText w:val=""/>
      <w:lvlJc w:val="left"/>
      <w:pPr>
        <w:ind w:left="3738" w:hanging="360"/>
      </w:pPr>
      <w:rPr>
        <w:rFonts w:ascii="Symbol" w:hAnsi="Symbol" w:hint="default"/>
      </w:rPr>
    </w:lvl>
    <w:lvl w:ilvl="4" w:tplc="1C090003" w:tentative="1">
      <w:start w:val="1"/>
      <w:numFmt w:val="bullet"/>
      <w:lvlText w:val="o"/>
      <w:lvlJc w:val="left"/>
      <w:pPr>
        <w:ind w:left="4458" w:hanging="360"/>
      </w:pPr>
      <w:rPr>
        <w:rFonts w:ascii="Courier New" w:hAnsi="Courier New" w:cs="Courier New" w:hint="default"/>
      </w:rPr>
    </w:lvl>
    <w:lvl w:ilvl="5" w:tplc="1C090005" w:tentative="1">
      <w:start w:val="1"/>
      <w:numFmt w:val="bullet"/>
      <w:lvlText w:val=""/>
      <w:lvlJc w:val="left"/>
      <w:pPr>
        <w:ind w:left="5178" w:hanging="360"/>
      </w:pPr>
      <w:rPr>
        <w:rFonts w:ascii="Wingdings" w:hAnsi="Wingdings" w:hint="default"/>
      </w:rPr>
    </w:lvl>
    <w:lvl w:ilvl="6" w:tplc="1C090001" w:tentative="1">
      <w:start w:val="1"/>
      <w:numFmt w:val="bullet"/>
      <w:lvlText w:val=""/>
      <w:lvlJc w:val="left"/>
      <w:pPr>
        <w:ind w:left="5898" w:hanging="360"/>
      </w:pPr>
      <w:rPr>
        <w:rFonts w:ascii="Symbol" w:hAnsi="Symbol" w:hint="default"/>
      </w:rPr>
    </w:lvl>
    <w:lvl w:ilvl="7" w:tplc="1C090003" w:tentative="1">
      <w:start w:val="1"/>
      <w:numFmt w:val="bullet"/>
      <w:lvlText w:val="o"/>
      <w:lvlJc w:val="left"/>
      <w:pPr>
        <w:ind w:left="6618" w:hanging="360"/>
      </w:pPr>
      <w:rPr>
        <w:rFonts w:ascii="Courier New" w:hAnsi="Courier New" w:cs="Courier New" w:hint="default"/>
      </w:rPr>
    </w:lvl>
    <w:lvl w:ilvl="8" w:tplc="1C090005" w:tentative="1">
      <w:start w:val="1"/>
      <w:numFmt w:val="bullet"/>
      <w:lvlText w:val=""/>
      <w:lvlJc w:val="left"/>
      <w:pPr>
        <w:ind w:left="7338" w:hanging="360"/>
      </w:pPr>
      <w:rPr>
        <w:rFonts w:ascii="Wingdings" w:hAnsi="Wingdings" w:hint="default"/>
      </w:rPr>
    </w:lvl>
  </w:abstractNum>
  <w:abstractNum w:abstractNumId="11">
    <w:nsid w:val="2CB96F3F"/>
    <w:multiLevelType w:val="hybridMultilevel"/>
    <w:tmpl w:val="28522662"/>
    <w:lvl w:ilvl="0" w:tplc="1C090003">
      <w:start w:val="1"/>
      <w:numFmt w:val="bullet"/>
      <w:lvlText w:val="o"/>
      <w:lvlJc w:val="left"/>
      <w:pPr>
        <w:ind w:left="3600" w:hanging="360"/>
      </w:pPr>
      <w:rPr>
        <w:rFonts w:ascii="Courier New" w:hAnsi="Courier New" w:cs="Courier New"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45425328">
      <w:numFmt w:val="bullet"/>
      <w:lvlText w:val="•"/>
      <w:lvlJc w:val="left"/>
      <w:pPr>
        <w:ind w:left="5040" w:hanging="360"/>
      </w:pPr>
      <w:rPr>
        <w:rFonts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12">
    <w:nsid w:val="30421A29"/>
    <w:multiLevelType w:val="hybridMultilevel"/>
    <w:tmpl w:val="993623C8"/>
    <w:lvl w:ilvl="0" w:tplc="F77C0C68">
      <w:numFmt w:val="bullet"/>
      <w:lvlText w:val=""/>
      <w:lvlJc w:val="left"/>
      <w:pPr>
        <w:ind w:left="468" w:hanging="360"/>
      </w:pPr>
      <w:rPr>
        <w:rFonts w:ascii="Symbol" w:eastAsia="Symbol" w:hAnsi="Symbol" w:cs="Symbol" w:hint="default"/>
        <w:b w:val="0"/>
        <w:bCs w:val="0"/>
        <w:i w:val="0"/>
        <w:iCs w:val="0"/>
        <w:w w:val="100"/>
        <w:sz w:val="22"/>
        <w:szCs w:val="22"/>
        <w:lang w:val="en-ZA" w:eastAsia="en-US" w:bidi="ar-SA"/>
      </w:rPr>
    </w:lvl>
    <w:lvl w:ilvl="1" w:tplc="2C6EE062">
      <w:numFmt w:val="bullet"/>
      <w:lvlText w:val="•"/>
      <w:lvlJc w:val="left"/>
      <w:pPr>
        <w:ind w:left="1338" w:hanging="360"/>
      </w:pPr>
      <w:rPr>
        <w:rFonts w:hint="default"/>
        <w:lang w:val="en-ZA" w:eastAsia="en-US" w:bidi="ar-SA"/>
      </w:rPr>
    </w:lvl>
    <w:lvl w:ilvl="2" w:tplc="B50E6458">
      <w:numFmt w:val="bullet"/>
      <w:lvlText w:val="•"/>
      <w:lvlJc w:val="left"/>
      <w:pPr>
        <w:ind w:left="2216" w:hanging="360"/>
      </w:pPr>
      <w:rPr>
        <w:rFonts w:hint="default"/>
        <w:lang w:val="en-ZA" w:eastAsia="en-US" w:bidi="ar-SA"/>
      </w:rPr>
    </w:lvl>
    <w:lvl w:ilvl="3" w:tplc="224E6E32">
      <w:numFmt w:val="bullet"/>
      <w:lvlText w:val="•"/>
      <w:lvlJc w:val="left"/>
      <w:pPr>
        <w:ind w:left="3095" w:hanging="360"/>
      </w:pPr>
      <w:rPr>
        <w:rFonts w:hint="default"/>
        <w:lang w:val="en-ZA" w:eastAsia="en-US" w:bidi="ar-SA"/>
      </w:rPr>
    </w:lvl>
    <w:lvl w:ilvl="4" w:tplc="E22EB742">
      <w:numFmt w:val="bullet"/>
      <w:lvlText w:val="•"/>
      <w:lvlJc w:val="left"/>
      <w:pPr>
        <w:ind w:left="3973" w:hanging="360"/>
      </w:pPr>
      <w:rPr>
        <w:rFonts w:hint="default"/>
        <w:lang w:val="en-ZA" w:eastAsia="en-US" w:bidi="ar-SA"/>
      </w:rPr>
    </w:lvl>
    <w:lvl w:ilvl="5" w:tplc="D6A88FEA">
      <w:numFmt w:val="bullet"/>
      <w:lvlText w:val="•"/>
      <w:lvlJc w:val="left"/>
      <w:pPr>
        <w:ind w:left="4851" w:hanging="360"/>
      </w:pPr>
      <w:rPr>
        <w:rFonts w:hint="default"/>
        <w:lang w:val="en-ZA" w:eastAsia="en-US" w:bidi="ar-SA"/>
      </w:rPr>
    </w:lvl>
    <w:lvl w:ilvl="6" w:tplc="7C8C8072">
      <w:numFmt w:val="bullet"/>
      <w:lvlText w:val="•"/>
      <w:lvlJc w:val="left"/>
      <w:pPr>
        <w:ind w:left="5730" w:hanging="360"/>
      </w:pPr>
      <w:rPr>
        <w:rFonts w:hint="default"/>
        <w:lang w:val="en-ZA" w:eastAsia="en-US" w:bidi="ar-SA"/>
      </w:rPr>
    </w:lvl>
    <w:lvl w:ilvl="7" w:tplc="0390FAB0">
      <w:numFmt w:val="bullet"/>
      <w:lvlText w:val="•"/>
      <w:lvlJc w:val="left"/>
      <w:pPr>
        <w:ind w:left="6608" w:hanging="360"/>
      </w:pPr>
      <w:rPr>
        <w:rFonts w:hint="default"/>
        <w:lang w:val="en-ZA" w:eastAsia="en-US" w:bidi="ar-SA"/>
      </w:rPr>
    </w:lvl>
    <w:lvl w:ilvl="8" w:tplc="B50C1C80">
      <w:numFmt w:val="bullet"/>
      <w:lvlText w:val="•"/>
      <w:lvlJc w:val="left"/>
      <w:pPr>
        <w:ind w:left="7487" w:hanging="360"/>
      </w:pPr>
      <w:rPr>
        <w:rFonts w:hint="default"/>
        <w:lang w:val="en-ZA" w:eastAsia="en-US" w:bidi="ar-SA"/>
      </w:rPr>
    </w:lvl>
  </w:abstractNum>
  <w:abstractNum w:abstractNumId="13">
    <w:nsid w:val="38E13FC5"/>
    <w:multiLevelType w:val="hybridMultilevel"/>
    <w:tmpl w:val="6A06C064"/>
    <w:lvl w:ilvl="0" w:tplc="3D62635E">
      <w:start w:val="1"/>
      <w:numFmt w:val="decimal"/>
      <w:lvlText w:val="7.%1."/>
      <w:lvlJc w:val="left"/>
      <w:pPr>
        <w:ind w:left="22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9B22214"/>
    <w:multiLevelType w:val="hybridMultilevel"/>
    <w:tmpl w:val="25627B38"/>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15">
    <w:nsid w:val="3C682ABA"/>
    <w:multiLevelType w:val="hybridMultilevel"/>
    <w:tmpl w:val="97CE2620"/>
    <w:lvl w:ilvl="0" w:tplc="F59AD024">
      <w:numFmt w:val="bullet"/>
      <w:lvlText w:val="•"/>
      <w:lvlJc w:val="left"/>
      <w:pPr>
        <w:ind w:left="1004" w:hanging="360"/>
      </w:pPr>
      <w:rPr>
        <w:rFonts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16">
    <w:nsid w:val="3C8446D3"/>
    <w:multiLevelType w:val="hybridMultilevel"/>
    <w:tmpl w:val="A1E0A560"/>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7">
    <w:nsid w:val="46A56A57"/>
    <w:multiLevelType w:val="hybridMultilevel"/>
    <w:tmpl w:val="9AAE6ED4"/>
    <w:lvl w:ilvl="0" w:tplc="54A48060">
      <w:numFmt w:val="bullet"/>
      <w:lvlText w:val=""/>
      <w:lvlJc w:val="left"/>
      <w:pPr>
        <w:ind w:left="468" w:hanging="360"/>
      </w:pPr>
      <w:rPr>
        <w:rFonts w:ascii="Symbol" w:eastAsia="Symbol" w:hAnsi="Symbol" w:cs="Symbol" w:hint="default"/>
        <w:b w:val="0"/>
        <w:bCs w:val="0"/>
        <w:i w:val="0"/>
        <w:iCs w:val="0"/>
        <w:w w:val="100"/>
        <w:sz w:val="22"/>
        <w:szCs w:val="22"/>
        <w:lang w:val="en-ZA" w:eastAsia="en-US" w:bidi="ar-SA"/>
      </w:rPr>
    </w:lvl>
    <w:lvl w:ilvl="1" w:tplc="70AAA568">
      <w:numFmt w:val="bullet"/>
      <w:lvlText w:val="•"/>
      <w:lvlJc w:val="left"/>
      <w:pPr>
        <w:ind w:left="1338" w:hanging="360"/>
      </w:pPr>
      <w:rPr>
        <w:rFonts w:hint="default"/>
        <w:lang w:val="en-ZA" w:eastAsia="en-US" w:bidi="ar-SA"/>
      </w:rPr>
    </w:lvl>
    <w:lvl w:ilvl="2" w:tplc="24983556">
      <w:numFmt w:val="bullet"/>
      <w:lvlText w:val="•"/>
      <w:lvlJc w:val="left"/>
      <w:pPr>
        <w:ind w:left="2216" w:hanging="360"/>
      </w:pPr>
      <w:rPr>
        <w:rFonts w:hint="default"/>
        <w:lang w:val="en-ZA" w:eastAsia="en-US" w:bidi="ar-SA"/>
      </w:rPr>
    </w:lvl>
    <w:lvl w:ilvl="3" w:tplc="9AC4D9C8">
      <w:numFmt w:val="bullet"/>
      <w:lvlText w:val="•"/>
      <w:lvlJc w:val="left"/>
      <w:pPr>
        <w:ind w:left="3095" w:hanging="360"/>
      </w:pPr>
      <w:rPr>
        <w:rFonts w:hint="default"/>
        <w:lang w:val="en-ZA" w:eastAsia="en-US" w:bidi="ar-SA"/>
      </w:rPr>
    </w:lvl>
    <w:lvl w:ilvl="4" w:tplc="7C960E14">
      <w:numFmt w:val="bullet"/>
      <w:lvlText w:val="•"/>
      <w:lvlJc w:val="left"/>
      <w:pPr>
        <w:ind w:left="3973" w:hanging="360"/>
      </w:pPr>
      <w:rPr>
        <w:rFonts w:hint="default"/>
        <w:lang w:val="en-ZA" w:eastAsia="en-US" w:bidi="ar-SA"/>
      </w:rPr>
    </w:lvl>
    <w:lvl w:ilvl="5" w:tplc="7E227B38">
      <w:numFmt w:val="bullet"/>
      <w:lvlText w:val="•"/>
      <w:lvlJc w:val="left"/>
      <w:pPr>
        <w:ind w:left="4851" w:hanging="360"/>
      </w:pPr>
      <w:rPr>
        <w:rFonts w:hint="default"/>
        <w:lang w:val="en-ZA" w:eastAsia="en-US" w:bidi="ar-SA"/>
      </w:rPr>
    </w:lvl>
    <w:lvl w:ilvl="6" w:tplc="B57E3428">
      <w:numFmt w:val="bullet"/>
      <w:lvlText w:val="•"/>
      <w:lvlJc w:val="left"/>
      <w:pPr>
        <w:ind w:left="5730" w:hanging="360"/>
      </w:pPr>
      <w:rPr>
        <w:rFonts w:hint="default"/>
        <w:lang w:val="en-ZA" w:eastAsia="en-US" w:bidi="ar-SA"/>
      </w:rPr>
    </w:lvl>
    <w:lvl w:ilvl="7" w:tplc="38CA1578">
      <w:numFmt w:val="bullet"/>
      <w:lvlText w:val="•"/>
      <w:lvlJc w:val="left"/>
      <w:pPr>
        <w:ind w:left="6608" w:hanging="360"/>
      </w:pPr>
      <w:rPr>
        <w:rFonts w:hint="default"/>
        <w:lang w:val="en-ZA" w:eastAsia="en-US" w:bidi="ar-SA"/>
      </w:rPr>
    </w:lvl>
    <w:lvl w:ilvl="8" w:tplc="23C461FC">
      <w:numFmt w:val="bullet"/>
      <w:lvlText w:val="•"/>
      <w:lvlJc w:val="left"/>
      <w:pPr>
        <w:ind w:left="7487" w:hanging="360"/>
      </w:pPr>
      <w:rPr>
        <w:rFonts w:hint="default"/>
        <w:lang w:val="en-ZA" w:eastAsia="en-US" w:bidi="ar-SA"/>
      </w:rPr>
    </w:lvl>
  </w:abstractNum>
  <w:abstractNum w:abstractNumId="18">
    <w:nsid w:val="49810E09"/>
    <w:multiLevelType w:val="multilevel"/>
    <w:tmpl w:val="993E46BA"/>
    <w:lvl w:ilvl="0">
      <w:start w:val="1"/>
      <w:numFmt w:val="decimal"/>
      <w:lvlText w:val="%1."/>
      <w:lvlJc w:val="left"/>
      <w:pPr>
        <w:ind w:left="1460" w:hanging="360"/>
      </w:pPr>
      <w:rPr>
        <w:rFonts w:ascii="Arial" w:eastAsia="Arial" w:hAnsi="Arial" w:cs="Arial" w:hint="default"/>
        <w:b/>
        <w:bCs/>
        <w:color w:val="auto"/>
        <w:spacing w:val="-1"/>
        <w:w w:val="100"/>
        <w:sz w:val="22"/>
        <w:szCs w:val="22"/>
        <w:lang w:val="en-GB" w:eastAsia="en-GB" w:bidi="en-GB"/>
      </w:rPr>
    </w:lvl>
    <w:lvl w:ilvl="1">
      <w:start w:val="1"/>
      <w:numFmt w:val="decimal"/>
      <w:lvlText w:val="%2."/>
      <w:lvlJc w:val="left"/>
      <w:pPr>
        <w:ind w:left="1820" w:hanging="360"/>
        <w:jc w:val="right"/>
      </w:pPr>
      <w:rPr>
        <w:rFonts w:hint="default"/>
        <w:spacing w:val="-1"/>
        <w:w w:val="100"/>
        <w:lang w:val="en-GB" w:eastAsia="en-GB" w:bidi="en-GB"/>
      </w:rPr>
    </w:lvl>
    <w:lvl w:ilvl="2">
      <w:start w:val="1"/>
      <w:numFmt w:val="decimal"/>
      <w:lvlText w:val="%2.%3."/>
      <w:lvlJc w:val="left"/>
      <w:pPr>
        <w:ind w:left="1892" w:hanging="432"/>
      </w:pPr>
      <w:rPr>
        <w:rFonts w:ascii="Arial" w:eastAsia="Arial" w:hAnsi="Arial" w:cs="Arial" w:hint="default"/>
        <w:b/>
        <w:bCs/>
        <w:color w:val="528135"/>
        <w:w w:val="100"/>
        <w:sz w:val="22"/>
        <w:szCs w:val="22"/>
        <w:lang w:val="en-GB" w:eastAsia="en-GB" w:bidi="en-GB"/>
      </w:rPr>
    </w:lvl>
    <w:lvl w:ilvl="3">
      <w:numFmt w:val="bullet"/>
      <w:lvlText w:val="•"/>
      <w:lvlJc w:val="left"/>
      <w:pPr>
        <w:ind w:left="3073" w:hanging="432"/>
      </w:pPr>
      <w:rPr>
        <w:rFonts w:hint="default"/>
        <w:lang w:val="en-GB" w:eastAsia="en-GB" w:bidi="en-GB"/>
      </w:rPr>
    </w:lvl>
    <w:lvl w:ilvl="4">
      <w:numFmt w:val="bullet"/>
      <w:lvlText w:val="•"/>
      <w:lvlJc w:val="left"/>
      <w:pPr>
        <w:ind w:left="4246" w:hanging="432"/>
      </w:pPr>
      <w:rPr>
        <w:rFonts w:hint="default"/>
        <w:lang w:val="en-GB" w:eastAsia="en-GB" w:bidi="en-GB"/>
      </w:rPr>
    </w:lvl>
    <w:lvl w:ilvl="5">
      <w:numFmt w:val="bullet"/>
      <w:lvlText w:val="•"/>
      <w:lvlJc w:val="left"/>
      <w:pPr>
        <w:ind w:left="5419" w:hanging="432"/>
      </w:pPr>
      <w:rPr>
        <w:rFonts w:hint="default"/>
        <w:lang w:val="en-GB" w:eastAsia="en-GB" w:bidi="en-GB"/>
      </w:rPr>
    </w:lvl>
    <w:lvl w:ilvl="6">
      <w:numFmt w:val="bullet"/>
      <w:lvlText w:val="•"/>
      <w:lvlJc w:val="left"/>
      <w:pPr>
        <w:ind w:left="6593" w:hanging="432"/>
      </w:pPr>
      <w:rPr>
        <w:rFonts w:hint="default"/>
        <w:lang w:val="en-GB" w:eastAsia="en-GB" w:bidi="en-GB"/>
      </w:rPr>
    </w:lvl>
    <w:lvl w:ilvl="7">
      <w:numFmt w:val="bullet"/>
      <w:lvlText w:val="•"/>
      <w:lvlJc w:val="left"/>
      <w:pPr>
        <w:ind w:left="7766" w:hanging="432"/>
      </w:pPr>
      <w:rPr>
        <w:rFonts w:hint="default"/>
        <w:lang w:val="en-GB" w:eastAsia="en-GB" w:bidi="en-GB"/>
      </w:rPr>
    </w:lvl>
    <w:lvl w:ilvl="8">
      <w:numFmt w:val="bullet"/>
      <w:lvlText w:val="•"/>
      <w:lvlJc w:val="left"/>
      <w:pPr>
        <w:ind w:left="8939" w:hanging="432"/>
      </w:pPr>
      <w:rPr>
        <w:rFonts w:hint="default"/>
        <w:lang w:val="en-GB" w:eastAsia="en-GB" w:bidi="en-GB"/>
      </w:rPr>
    </w:lvl>
  </w:abstractNum>
  <w:abstractNum w:abstractNumId="19">
    <w:nsid w:val="4D0F02CB"/>
    <w:multiLevelType w:val="hybridMultilevel"/>
    <w:tmpl w:val="B1D4A08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EFB273C"/>
    <w:multiLevelType w:val="hybridMultilevel"/>
    <w:tmpl w:val="B1F6B066"/>
    <w:lvl w:ilvl="0" w:tplc="E6726166">
      <w:numFmt w:val="bullet"/>
      <w:lvlText w:val=""/>
      <w:lvlJc w:val="left"/>
      <w:pPr>
        <w:ind w:left="468" w:hanging="360"/>
      </w:pPr>
      <w:rPr>
        <w:rFonts w:ascii="Symbol" w:eastAsia="Symbol" w:hAnsi="Symbol" w:cs="Symbol" w:hint="default"/>
        <w:b w:val="0"/>
        <w:bCs w:val="0"/>
        <w:i w:val="0"/>
        <w:iCs w:val="0"/>
        <w:w w:val="100"/>
        <w:sz w:val="22"/>
        <w:szCs w:val="22"/>
        <w:lang w:val="en-ZA" w:eastAsia="en-US" w:bidi="ar-SA"/>
      </w:rPr>
    </w:lvl>
    <w:lvl w:ilvl="1" w:tplc="DF545C6A">
      <w:numFmt w:val="bullet"/>
      <w:lvlText w:val="•"/>
      <w:lvlJc w:val="left"/>
      <w:pPr>
        <w:ind w:left="1338" w:hanging="360"/>
      </w:pPr>
      <w:rPr>
        <w:rFonts w:hint="default"/>
        <w:lang w:val="en-ZA" w:eastAsia="en-US" w:bidi="ar-SA"/>
      </w:rPr>
    </w:lvl>
    <w:lvl w:ilvl="2" w:tplc="BF4405B2">
      <w:numFmt w:val="bullet"/>
      <w:lvlText w:val="•"/>
      <w:lvlJc w:val="left"/>
      <w:pPr>
        <w:ind w:left="2216" w:hanging="360"/>
      </w:pPr>
      <w:rPr>
        <w:rFonts w:hint="default"/>
        <w:lang w:val="en-ZA" w:eastAsia="en-US" w:bidi="ar-SA"/>
      </w:rPr>
    </w:lvl>
    <w:lvl w:ilvl="3" w:tplc="FFEA609C">
      <w:numFmt w:val="bullet"/>
      <w:lvlText w:val="•"/>
      <w:lvlJc w:val="left"/>
      <w:pPr>
        <w:ind w:left="3095" w:hanging="360"/>
      </w:pPr>
      <w:rPr>
        <w:rFonts w:hint="default"/>
        <w:lang w:val="en-ZA" w:eastAsia="en-US" w:bidi="ar-SA"/>
      </w:rPr>
    </w:lvl>
    <w:lvl w:ilvl="4" w:tplc="BD68C8A8">
      <w:numFmt w:val="bullet"/>
      <w:lvlText w:val="•"/>
      <w:lvlJc w:val="left"/>
      <w:pPr>
        <w:ind w:left="3973" w:hanging="360"/>
      </w:pPr>
      <w:rPr>
        <w:rFonts w:hint="default"/>
        <w:lang w:val="en-ZA" w:eastAsia="en-US" w:bidi="ar-SA"/>
      </w:rPr>
    </w:lvl>
    <w:lvl w:ilvl="5" w:tplc="7E8EA6EC">
      <w:numFmt w:val="bullet"/>
      <w:lvlText w:val="•"/>
      <w:lvlJc w:val="left"/>
      <w:pPr>
        <w:ind w:left="4851" w:hanging="360"/>
      </w:pPr>
      <w:rPr>
        <w:rFonts w:hint="default"/>
        <w:lang w:val="en-ZA" w:eastAsia="en-US" w:bidi="ar-SA"/>
      </w:rPr>
    </w:lvl>
    <w:lvl w:ilvl="6" w:tplc="1D5819C6">
      <w:numFmt w:val="bullet"/>
      <w:lvlText w:val="•"/>
      <w:lvlJc w:val="left"/>
      <w:pPr>
        <w:ind w:left="5730" w:hanging="360"/>
      </w:pPr>
      <w:rPr>
        <w:rFonts w:hint="default"/>
        <w:lang w:val="en-ZA" w:eastAsia="en-US" w:bidi="ar-SA"/>
      </w:rPr>
    </w:lvl>
    <w:lvl w:ilvl="7" w:tplc="30407000">
      <w:numFmt w:val="bullet"/>
      <w:lvlText w:val="•"/>
      <w:lvlJc w:val="left"/>
      <w:pPr>
        <w:ind w:left="6608" w:hanging="360"/>
      </w:pPr>
      <w:rPr>
        <w:rFonts w:hint="default"/>
        <w:lang w:val="en-ZA" w:eastAsia="en-US" w:bidi="ar-SA"/>
      </w:rPr>
    </w:lvl>
    <w:lvl w:ilvl="8" w:tplc="35683916">
      <w:numFmt w:val="bullet"/>
      <w:lvlText w:val="•"/>
      <w:lvlJc w:val="left"/>
      <w:pPr>
        <w:ind w:left="7487" w:hanging="360"/>
      </w:pPr>
      <w:rPr>
        <w:rFonts w:hint="default"/>
        <w:lang w:val="en-ZA" w:eastAsia="en-US" w:bidi="ar-SA"/>
      </w:rPr>
    </w:lvl>
  </w:abstractNum>
  <w:abstractNum w:abstractNumId="21">
    <w:nsid w:val="50B91AF5"/>
    <w:multiLevelType w:val="hybridMultilevel"/>
    <w:tmpl w:val="BAD4FEFE"/>
    <w:lvl w:ilvl="0" w:tplc="45425328">
      <w:numFmt w:val="bullet"/>
      <w:lvlText w:val="•"/>
      <w:lvlJc w:val="left"/>
      <w:pPr>
        <w:ind w:left="2421" w:hanging="360"/>
      </w:pPr>
      <w:rPr>
        <w:rFonts w:hint="default"/>
      </w:rPr>
    </w:lvl>
    <w:lvl w:ilvl="1" w:tplc="1C090003" w:tentative="1">
      <w:start w:val="1"/>
      <w:numFmt w:val="bullet"/>
      <w:lvlText w:val="o"/>
      <w:lvlJc w:val="left"/>
      <w:pPr>
        <w:ind w:left="3141" w:hanging="360"/>
      </w:pPr>
      <w:rPr>
        <w:rFonts w:ascii="Courier New" w:hAnsi="Courier New" w:cs="Courier New" w:hint="default"/>
      </w:rPr>
    </w:lvl>
    <w:lvl w:ilvl="2" w:tplc="1C090005" w:tentative="1">
      <w:start w:val="1"/>
      <w:numFmt w:val="bullet"/>
      <w:lvlText w:val=""/>
      <w:lvlJc w:val="left"/>
      <w:pPr>
        <w:ind w:left="3861" w:hanging="360"/>
      </w:pPr>
      <w:rPr>
        <w:rFonts w:ascii="Wingdings" w:hAnsi="Wingdings" w:hint="default"/>
      </w:rPr>
    </w:lvl>
    <w:lvl w:ilvl="3" w:tplc="1C090001" w:tentative="1">
      <w:start w:val="1"/>
      <w:numFmt w:val="bullet"/>
      <w:lvlText w:val=""/>
      <w:lvlJc w:val="left"/>
      <w:pPr>
        <w:ind w:left="4581" w:hanging="360"/>
      </w:pPr>
      <w:rPr>
        <w:rFonts w:ascii="Symbol" w:hAnsi="Symbol" w:hint="default"/>
      </w:rPr>
    </w:lvl>
    <w:lvl w:ilvl="4" w:tplc="1C090003" w:tentative="1">
      <w:start w:val="1"/>
      <w:numFmt w:val="bullet"/>
      <w:lvlText w:val="o"/>
      <w:lvlJc w:val="left"/>
      <w:pPr>
        <w:ind w:left="5301" w:hanging="360"/>
      </w:pPr>
      <w:rPr>
        <w:rFonts w:ascii="Courier New" w:hAnsi="Courier New" w:cs="Courier New" w:hint="default"/>
      </w:rPr>
    </w:lvl>
    <w:lvl w:ilvl="5" w:tplc="1C090005" w:tentative="1">
      <w:start w:val="1"/>
      <w:numFmt w:val="bullet"/>
      <w:lvlText w:val=""/>
      <w:lvlJc w:val="left"/>
      <w:pPr>
        <w:ind w:left="6021" w:hanging="360"/>
      </w:pPr>
      <w:rPr>
        <w:rFonts w:ascii="Wingdings" w:hAnsi="Wingdings" w:hint="default"/>
      </w:rPr>
    </w:lvl>
    <w:lvl w:ilvl="6" w:tplc="1C090001" w:tentative="1">
      <w:start w:val="1"/>
      <w:numFmt w:val="bullet"/>
      <w:lvlText w:val=""/>
      <w:lvlJc w:val="left"/>
      <w:pPr>
        <w:ind w:left="6741" w:hanging="360"/>
      </w:pPr>
      <w:rPr>
        <w:rFonts w:ascii="Symbol" w:hAnsi="Symbol" w:hint="default"/>
      </w:rPr>
    </w:lvl>
    <w:lvl w:ilvl="7" w:tplc="1C090003" w:tentative="1">
      <w:start w:val="1"/>
      <w:numFmt w:val="bullet"/>
      <w:lvlText w:val="o"/>
      <w:lvlJc w:val="left"/>
      <w:pPr>
        <w:ind w:left="7461" w:hanging="360"/>
      </w:pPr>
      <w:rPr>
        <w:rFonts w:ascii="Courier New" w:hAnsi="Courier New" w:cs="Courier New" w:hint="default"/>
      </w:rPr>
    </w:lvl>
    <w:lvl w:ilvl="8" w:tplc="1C090005" w:tentative="1">
      <w:start w:val="1"/>
      <w:numFmt w:val="bullet"/>
      <w:lvlText w:val=""/>
      <w:lvlJc w:val="left"/>
      <w:pPr>
        <w:ind w:left="8181" w:hanging="360"/>
      </w:pPr>
      <w:rPr>
        <w:rFonts w:ascii="Wingdings" w:hAnsi="Wingdings" w:hint="default"/>
      </w:rPr>
    </w:lvl>
  </w:abstractNum>
  <w:abstractNum w:abstractNumId="22">
    <w:nsid w:val="53495B22"/>
    <w:multiLevelType w:val="hybridMultilevel"/>
    <w:tmpl w:val="F61AFC3E"/>
    <w:lvl w:ilvl="0" w:tplc="95D6DA14">
      <w:numFmt w:val="bullet"/>
      <w:lvlText w:val=""/>
      <w:lvlJc w:val="left"/>
      <w:pPr>
        <w:ind w:left="600" w:hanging="360"/>
      </w:pPr>
      <w:rPr>
        <w:rFonts w:ascii="Symbol" w:eastAsia="Symbol" w:hAnsi="Symbol" w:cs="Symbol" w:hint="default"/>
        <w:w w:val="100"/>
        <w:lang w:val="en-ZA" w:eastAsia="en-US" w:bidi="ar-SA"/>
      </w:rPr>
    </w:lvl>
    <w:lvl w:ilvl="1" w:tplc="D38ADFDE">
      <w:numFmt w:val="bullet"/>
      <w:lvlText w:val="•"/>
      <w:lvlJc w:val="left"/>
      <w:pPr>
        <w:ind w:left="1498" w:hanging="360"/>
      </w:pPr>
      <w:rPr>
        <w:rFonts w:hint="default"/>
        <w:lang w:val="en-ZA" w:eastAsia="en-US" w:bidi="ar-SA"/>
      </w:rPr>
    </w:lvl>
    <w:lvl w:ilvl="2" w:tplc="006CAF70">
      <w:numFmt w:val="bullet"/>
      <w:lvlText w:val="•"/>
      <w:lvlJc w:val="left"/>
      <w:pPr>
        <w:ind w:left="2397" w:hanging="360"/>
      </w:pPr>
      <w:rPr>
        <w:rFonts w:hint="default"/>
        <w:lang w:val="en-ZA" w:eastAsia="en-US" w:bidi="ar-SA"/>
      </w:rPr>
    </w:lvl>
    <w:lvl w:ilvl="3" w:tplc="0A860632">
      <w:numFmt w:val="bullet"/>
      <w:lvlText w:val="•"/>
      <w:lvlJc w:val="left"/>
      <w:pPr>
        <w:ind w:left="3295" w:hanging="360"/>
      </w:pPr>
      <w:rPr>
        <w:rFonts w:hint="default"/>
        <w:lang w:val="en-ZA" w:eastAsia="en-US" w:bidi="ar-SA"/>
      </w:rPr>
    </w:lvl>
    <w:lvl w:ilvl="4" w:tplc="174075B0">
      <w:numFmt w:val="bullet"/>
      <w:lvlText w:val="•"/>
      <w:lvlJc w:val="left"/>
      <w:pPr>
        <w:ind w:left="4194" w:hanging="360"/>
      </w:pPr>
      <w:rPr>
        <w:rFonts w:hint="default"/>
        <w:lang w:val="en-ZA" w:eastAsia="en-US" w:bidi="ar-SA"/>
      </w:rPr>
    </w:lvl>
    <w:lvl w:ilvl="5" w:tplc="676C3184">
      <w:numFmt w:val="bullet"/>
      <w:lvlText w:val="•"/>
      <w:lvlJc w:val="left"/>
      <w:pPr>
        <w:ind w:left="5093" w:hanging="360"/>
      </w:pPr>
      <w:rPr>
        <w:rFonts w:hint="default"/>
        <w:lang w:val="en-ZA" w:eastAsia="en-US" w:bidi="ar-SA"/>
      </w:rPr>
    </w:lvl>
    <w:lvl w:ilvl="6" w:tplc="F55A1DB6">
      <w:numFmt w:val="bullet"/>
      <w:lvlText w:val="•"/>
      <w:lvlJc w:val="left"/>
      <w:pPr>
        <w:ind w:left="5991" w:hanging="360"/>
      </w:pPr>
      <w:rPr>
        <w:rFonts w:hint="default"/>
        <w:lang w:val="en-ZA" w:eastAsia="en-US" w:bidi="ar-SA"/>
      </w:rPr>
    </w:lvl>
    <w:lvl w:ilvl="7" w:tplc="13EC81AC">
      <w:numFmt w:val="bullet"/>
      <w:lvlText w:val="•"/>
      <w:lvlJc w:val="left"/>
      <w:pPr>
        <w:ind w:left="6890" w:hanging="360"/>
      </w:pPr>
      <w:rPr>
        <w:rFonts w:hint="default"/>
        <w:lang w:val="en-ZA" w:eastAsia="en-US" w:bidi="ar-SA"/>
      </w:rPr>
    </w:lvl>
    <w:lvl w:ilvl="8" w:tplc="30B8881A">
      <w:numFmt w:val="bullet"/>
      <w:lvlText w:val="•"/>
      <w:lvlJc w:val="left"/>
      <w:pPr>
        <w:ind w:left="7789" w:hanging="360"/>
      </w:pPr>
      <w:rPr>
        <w:rFonts w:hint="default"/>
        <w:lang w:val="en-ZA" w:eastAsia="en-US" w:bidi="ar-SA"/>
      </w:rPr>
    </w:lvl>
  </w:abstractNum>
  <w:abstractNum w:abstractNumId="23">
    <w:nsid w:val="541B623A"/>
    <w:multiLevelType w:val="hybridMultilevel"/>
    <w:tmpl w:val="4566D3A4"/>
    <w:lvl w:ilvl="0" w:tplc="CF5EE5AC">
      <w:numFmt w:val="bullet"/>
      <w:lvlText w:val="•"/>
      <w:lvlJc w:val="left"/>
      <w:pPr>
        <w:ind w:left="440" w:hanging="360"/>
      </w:pPr>
      <w:rPr>
        <w:rFonts w:ascii="Arial" w:eastAsia="Arial" w:hAnsi="Arial" w:cs="Arial" w:hint="default"/>
        <w:b w:val="0"/>
        <w:bCs w:val="0"/>
        <w:i w:val="0"/>
        <w:iCs w:val="0"/>
        <w:w w:val="107"/>
        <w:sz w:val="15"/>
        <w:szCs w:val="15"/>
        <w:lang w:val="en-US" w:eastAsia="en-US" w:bidi="ar-SA"/>
      </w:rPr>
    </w:lvl>
    <w:lvl w:ilvl="1" w:tplc="BD1444E2">
      <w:numFmt w:val="bullet"/>
      <w:lvlText w:val="•"/>
      <w:lvlJc w:val="left"/>
      <w:pPr>
        <w:ind w:left="616" w:hanging="360"/>
      </w:pPr>
      <w:rPr>
        <w:rFonts w:hint="default"/>
        <w:lang w:val="en-US" w:eastAsia="en-US" w:bidi="ar-SA"/>
      </w:rPr>
    </w:lvl>
    <w:lvl w:ilvl="2" w:tplc="E1307456">
      <w:numFmt w:val="bullet"/>
      <w:lvlText w:val="•"/>
      <w:lvlJc w:val="left"/>
      <w:pPr>
        <w:ind w:left="793" w:hanging="360"/>
      </w:pPr>
      <w:rPr>
        <w:rFonts w:hint="default"/>
        <w:lang w:val="en-US" w:eastAsia="en-US" w:bidi="ar-SA"/>
      </w:rPr>
    </w:lvl>
    <w:lvl w:ilvl="3" w:tplc="9A24FD22">
      <w:numFmt w:val="bullet"/>
      <w:lvlText w:val="•"/>
      <w:lvlJc w:val="left"/>
      <w:pPr>
        <w:ind w:left="970" w:hanging="360"/>
      </w:pPr>
      <w:rPr>
        <w:rFonts w:hint="default"/>
        <w:lang w:val="en-US" w:eastAsia="en-US" w:bidi="ar-SA"/>
      </w:rPr>
    </w:lvl>
    <w:lvl w:ilvl="4" w:tplc="A860E8AE">
      <w:numFmt w:val="bullet"/>
      <w:lvlText w:val="•"/>
      <w:lvlJc w:val="left"/>
      <w:pPr>
        <w:ind w:left="1147" w:hanging="360"/>
      </w:pPr>
      <w:rPr>
        <w:rFonts w:hint="default"/>
        <w:lang w:val="en-US" w:eastAsia="en-US" w:bidi="ar-SA"/>
      </w:rPr>
    </w:lvl>
    <w:lvl w:ilvl="5" w:tplc="DB3E9700">
      <w:numFmt w:val="bullet"/>
      <w:lvlText w:val="•"/>
      <w:lvlJc w:val="left"/>
      <w:pPr>
        <w:ind w:left="1324" w:hanging="360"/>
      </w:pPr>
      <w:rPr>
        <w:rFonts w:hint="default"/>
        <w:lang w:val="en-US" w:eastAsia="en-US" w:bidi="ar-SA"/>
      </w:rPr>
    </w:lvl>
    <w:lvl w:ilvl="6" w:tplc="6570097A">
      <w:numFmt w:val="bullet"/>
      <w:lvlText w:val="•"/>
      <w:lvlJc w:val="left"/>
      <w:pPr>
        <w:ind w:left="1500" w:hanging="360"/>
      </w:pPr>
      <w:rPr>
        <w:rFonts w:hint="default"/>
        <w:lang w:val="en-US" w:eastAsia="en-US" w:bidi="ar-SA"/>
      </w:rPr>
    </w:lvl>
    <w:lvl w:ilvl="7" w:tplc="E7ECCAD2">
      <w:numFmt w:val="bullet"/>
      <w:lvlText w:val="•"/>
      <w:lvlJc w:val="left"/>
      <w:pPr>
        <w:ind w:left="1677" w:hanging="360"/>
      </w:pPr>
      <w:rPr>
        <w:rFonts w:hint="default"/>
        <w:lang w:val="en-US" w:eastAsia="en-US" w:bidi="ar-SA"/>
      </w:rPr>
    </w:lvl>
    <w:lvl w:ilvl="8" w:tplc="4E069E14">
      <w:numFmt w:val="bullet"/>
      <w:lvlText w:val="•"/>
      <w:lvlJc w:val="left"/>
      <w:pPr>
        <w:ind w:left="1854" w:hanging="360"/>
      </w:pPr>
      <w:rPr>
        <w:rFonts w:hint="default"/>
        <w:lang w:val="en-US" w:eastAsia="en-US" w:bidi="ar-SA"/>
      </w:rPr>
    </w:lvl>
  </w:abstractNum>
  <w:abstractNum w:abstractNumId="24">
    <w:nsid w:val="543C37F5"/>
    <w:multiLevelType w:val="hybridMultilevel"/>
    <w:tmpl w:val="2CBA53A8"/>
    <w:lvl w:ilvl="0" w:tplc="45425328">
      <w:numFmt w:val="bullet"/>
      <w:lvlText w:val="•"/>
      <w:lvlJc w:val="left"/>
      <w:pPr>
        <w:ind w:left="2880" w:hanging="360"/>
      </w:pPr>
      <w:rPr>
        <w:rFonts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25">
    <w:nsid w:val="561233FD"/>
    <w:multiLevelType w:val="hybridMultilevel"/>
    <w:tmpl w:val="65EEC0B2"/>
    <w:lvl w:ilvl="0" w:tplc="F83E0C7C">
      <w:numFmt w:val="bullet"/>
      <w:lvlText w:val=""/>
      <w:lvlJc w:val="left"/>
      <w:pPr>
        <w:ind w:left="1180" w:hanging="360"/>
      </w:pPr>
      <w:rPr>
        <w:rFonts w:ascii="Symbol" w:eastAsia="Symbol" w:hAnsi="Symbol" w:cs="Symbol" w:hint="default"/>
        <w:b w:val="0"/>
        <w:bCs w:val="0"/>
        <w:i w:val="0"/>
        <w:iCs w:val="0"/>
        <w:w w:val="100"/>
        <w:sz w:val="22"/>
        <w:szCs w:val="22"/>
        <w:lang w:val="en-ZA" w:eastAsia="en-US" w:bidi="ar-SA"/>
      </w:rPr>
    </w:lvl>
    <w:lvl w:ilvl="1" w:tplc="3B9C5D66">
      <w:numFmt w:val="bullet"/>
      <w:lvlText w:val="•"/>
      <w:lvlJc w:val="left"/>
      <w:pPr>
        <w:ind w:left="2186" w:hanging="360"/>
      </w:pPr>
      <w:rPr>
        <w:rFonts w:hint="default"/>
        <w:lang w:val="en-ZA" w:eastAsia="en-US" w:bidi="ar-SA"/>
      </w:rPr>
    </w:lvl>
    <w:lvl w:ilvl="2" w:tplc="A8CE80AE">
      <w:numFmt w:val="bullet"/>
      <w:lvlText w:val="•"/>
      <w:lvlJc w:val="left"/>
      <w:pPr>
        <w:ind w:left="3193" w:hanging="360"/>
      </w:pPr>
      <w:rPr>
        <w:rFonts w:hint="default"/>
        <w:lang w:val="en-ZA" w:eastAsia="en-US" w:bidi="ar-SA"/>
      </w:rPr>
    </w:lvl>
    <w:lvl w:ilvl="3" w:tplc="09101C1A">
      <w:numFmt w:val="bullet"/>
      <w:lvlText w:val="•"/>
      <w:lvlJc w:val="left"/>
      <w:pPr>
        <w:ind w:left="4199" w:hanging="360"/>
      </w:pPr>
      <w:rPr>
        <w:rFonts w:hint="default"/>
        <w:lang w:val="en-ZA" w:eastAsia="en-US" w:bidi="ar-SA"/>
      </w:rPr>
    </w:lvl>
    <w:lvl w:ilvl="4" w:tplc="7A245D1E">
      <w:numFmt w:val="bullet"/>
      <w:lvlText w:val="•"/>
      <w:lvlJc w:val="left"/>
      <w:pPr>
        <w:ind w:left="5206" w:hanging="360"/>
      </w:pPr>
      <w:rPr>
        <w:rFonts w:hint="default"/>
        <w:lang w:val="en-ZA" w:eastAsia="en-US" w:bidi="ar-SA"/>
      </w:rPr>
    </w:lvl>
    <w:lvl w:ilvl="5" w:tplc="BB4CD91A">
      <w:numFmt w:val="bullet"/>
      <w:lvlText w:val="•"/>
      <w:lvlJc w:val="left"/>
      <w:pPr>
        <w:ind w:left="6213" w:hanging="360"/>
      </w:pPr>
      <w:rPr>
        <w:rFonts w:hint="default"/>
        <w:lang w:val="en-ZA" w:eastAsia="en-US" w:bidi="ar-SA"/>
      </w:rPr>
    </w:lvl>
    <w:lvl w:ilvl="6" w:tplc="6EC0376E">
      <w:numFmt w:val="bullet"/>
      <w:lvlText w:val="•"/>
      <w:lvlJc w:val="left"/>
      <w:pPr>
        <w:ind w:left="7219" w:hanging="360"/>
      </w:pPr>
      <w:rPr>
        <w:rFonts w:hint="default"/>
        <w:lang w:val="en-ZA" w:eastAsia="en-US" w:bidi="ar-SA"/>
      </w:rPr>
    </w:lvl>
    <w:lvl w:ilvl="7" w:tplc="FF1C6F38">
      <w:numFmt w:val="bullet"/>
      <w:lvlText w:val="•"/>
      <w:lvlJc w:val="left"/>
      <w:pPr>
        <w:ind w:left="8226" w:hanging="360"/>
      </w:pPr>
      <w:rPr>
        <w:rFonts w:hint="default"/>
        <w:lang w:val="en-ZA" w:eastAsia="en-US" w:bidi="ar-SA"/>
      </w:rPr>
    </w:lvl>
    <w:lvl w:ilvl="8" w:tplc="2DA2FD28">
      <w:numFmt w:val="bullet"/>
      <w:lvlText w:val="•"/>
      <w:lvlJc w:val="left"/>
      <w:pPr>
        <w:ind w:left="9233" w:hanging="360"/>
      </w:pPr>
      <w:rPr>
        <w:rFonts w:hint="default"/>
        <w:lang w:val="en-ZA" w:eastAsia="en-US" w:bidi="ar-SA"/>
      </w:rPr>
    </w:lvl>
  </w:abstractNum>
  <w:abstractNum w:abstractNumId="26">
    <w:nsid w:val="5D9C62CD"/>
    <w:multiLevelType w:val="hybridMultilevel"/>
    <w:tmpl w:val="651086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DED2A2C"/>
    <w:multiLevelType w:val="hybridMultilevel"/>
    <w:tmpl w:val="0952CF66"/>
    <w:lvl w:ilvl="0" w:tplc="006C6FF6">
      <w:numFmt w:val="bullet"/>
      <w:lvlText w:val=""/>
      <w:lvlJc w:val="left"/>
      <w:pPr>
        <w:ind w:left="960" w:hanging="360"/>
      </w:pPr>
      <w:rPr>
        <w:rFonts w:ascii="Symbol" w:eastAsia="Symbol" w:hAnsi="Symbol" w:cs="Symbol" w:hint="default"/>
        <w:b w:val="0"/>
        <w:bCs w:val="0"/>
        <w:i w:val="0"/>
        <w:iCs w:val="0"/>
        <w:w w:val="100"/>
        <w:sz w:val="22"/>
        <w:szCs w:val="22"/>
        <w:lang w:val="en-ZA" w:eastAsia="en-US" w:bidi="ar-SA"/>
      </w:rPr>
    </w:lvl>
    <w:lvl w:ilvl="1" w:tplc="9E4A2652">
      <w:numFmt w:val="bullet"/>
      <w:lvlText w:val="•"/>
      <w:lvlJc w:val="left"/>
      <w:pPr>
        <w:ind w:left="1822" w:hanging="360"/>
      </w:pPr>
      <w:rPr>
        <w:rFonts w:hint="default"/>
        <w:lang w:val="en-ZA" w:eastAsia="en-US" w:bidi="ar-SA"/>
      </w:rPr>
    </w:lvl>
    <w:lvl w:ilvl="2" w:tplc="97C289C8">
      <w:numFmt w:val="bullet"/>
      <w:lvlText w:val="•"/>
      <w:lvlJc w:val="left"/>
      <w:pPr>
        <w:ind w:left="2685" w:hanging="360"/>
      </w:pPr>
      <w:rPr>
        <w:rFonts w:hint="default"/>
        <w:lang w:val="en-ZA" w:eastAsia="en-US" w:bidi="ar-SA"/>
      </w:rPr>
    </w:lvl>
    <w:lvl w:ilvl="3" w:tplc="39084ACA">
      <w:numFmt w:val="bullet"/>
      <w:lvlText w:val="•"/>
      <w:lvlJc w:val="left"/>
      <w:pPr>
        <w:ind w:left="3547" w:hanging="360"/>
      </w:pPr>
      <w:rPr>
        <w:rFonts w:hint="default"/>
        <w:lang w:val="en-ZA" w:eastAsia="en-US" w:bidi="ar-SA"/>
      </w:rPr>
    </w:lvl>
    <w:lvl w:ilvl="4" w:tplc="9D2665EE">
      <w:numFmt w:val="bullet"/>
      <w:lvlText w:val="•"/>
      <w:lvlJc w:val="left"/>
      <w:pPr>
        <w:ind w:left="4410" w:hanging="360"/>
      </w:pPr>
      <w:rPr>
        <w:rFonts w:hint="default"/>
        <w:lang w:val="en-ZA" w:eastAsia="en-US" w:bidi="ar-SA"/>
      </w:rPr>
    </w:lvl>
    <w:lvl w:ilvl="5" w:tplc="EF1CA0E2">
      <w:numFmt w:val="bullet"/>
      <w:lvlText w:val="•"/>
      <w:lvlJc w:val="left"/>
      <w:pPr>
        <w:ind w:left="5273" w:hanging="360"/>
      </w:pPr>
      <w:rPr>
        <w:rFonts w:hint="default"/>
        <w:lang w:val="en-ZA" w:eastAsia="en-US" w:bidi="ar-SA"/>
      </w:rPr>
    </w:lvl>
    <w:lvl w:ilvl="6" w:tplc="9E62A62E">
      <w:numFmt w:val="bullet"/>
      <w:lvlText w:val="•"/>
      <w:lvlJc w:val="left"/>
      <w:pPr>
        <w:ind w:left="6135" w:hanging="360"/>
      </w:pPr>
      <w:rPr>
        <w:rFonts w:hint="default"/>
        <w:lang w:val="en-ZA" w:eastAsia="en-US" w:bidi="ar-SA"/>
      </w:rPr>
    </w:lvl>
    <w:lvl w:ilvl="7" w:tplc="CE785084">
      <w:numFmt w:val="bullet"/>
      <w:lvlText w:val="•"/>
      <w:lvlJc w:val="left"/>
      <w:pPr>
        <w:ind w:left="6998" w:hanging="360"/>
      </w:pPr>
      <w:rPr>
        <w:rFonts w:hint="default"/>
        <w:lang w:val="en-ZA" w:eastAsia="en-US" w:bidi="ar-SA"/>
      </w:rPr>
    </w:lvl>
    <w:lvl w:ilvl="8" w:tplc="4D3E91B6">
      <w:numFmt w:val="bullet"/>
      <w:lvlText w:val="•"/>
      <w:lvlJc w:val="left"/>
      <w:pPr>
        <w:ind w:left="7861" w:hanging="360"/>
      </w:pPr>
      <w:rPr>
        <w:rFonts w:hint="default"/>
        <w:lang w:val="en-ZA" w:eastAsia="en-US" w:bidi="ar-SA"/>
      </w:rPr>
    </w:lvl>
  </w:abstractNum>
  <w:abstractNum w:abstractNumId="28">
    <w:nsid w:val="5FA75ADF"/>
    <w:multiLevelType w:val="hybridMultilevel"/>
    <w:tmpl w:val="E2186686"/>
    <w:lvl w:ilvl="0" w:tplc="9940A740">
      <w:numFmt w:val="bullet"/>
      <w:lvlText w:val=""/>
      <w:lvlJc w:val="left"/>
      <w:pPr>
        <w:ind w:left="840" w:hanging="360"/>
      </w:pPr>
      <w:rPr>
        <w:rFonts w:ascii="Symbol" w:eastAsia="Symbol" w:hAnsi="Symbol" w:cs="Symbol" w:hint="default"/>
        <w:w w:val="100"/>
        <w:sz w:val="24"/>
        <w:szCs w:val="24"/>
        <w:lang w:val="en-ZA" w:eastAsia="en-US" w:bidi="ar-SA"/>
      </w:rPr>
    </w:lvl>
    <w:lvl w:ilvl="1" w:tplc="F6E4259E">
      <w:numFmt w:val="bullet"/>
      <w:lvlText w:val="•"/>
      <w:lvlJc w:val="left"/>
      <w:pPr>
        <w:ind w:left="1738" w:hanging="360"/>
      </w:pPr>
      <w:rPr>
        <w:rFonts w:hint="default"/>
        <w:lang w:val="en-ZA" w:eastAsia="en-US" w:bidi="ar-SA"/>
      </w:rPr>
    </w:lvl>
    <w:lvl w:ilvl="2" w:tplc="830A9642">
      <w:numFmt w:val="bullet"/>
      <w:lvlText w:val="•"/>
      <w:lvlJc w:val="left"/>
      <w:pPr>
        <w:ind w:left="2637" w:hanging="360"/>
      </w:pPr>
      <w:rPr>
        <w:rFonts w:hint="default"/>
        <w:lang w:val="en-ZA" w:eastAsia="en-US" w:bidi="ar-SA"/>
      </w:rPr>
    </w:lvl>
    <w:lvl w:ilvl="3" w:tplc="F47E4744">
      <w:numFmt w:val="bullet"/>
      <w:lvlText w:val="•"/>
      <w:lvlJc w:val="left"/>
      <w:pPr>
        <w:ind w:left="3535" w:hanging="360"/>
      </w:pPr>
      <w:rPr>
        <w:rFonts w:hint="default"/>
        <w:lang w:val="en-ZA" w:eastAsia="en-US" w:bidi="ar-SA"/>
      </w:rPr>
    </w:lvl>
    <w:lvl w:ilvl="4" w:tplc="52AE6314">
      <w:numFmt w:val="bullet"/>
      <w:lvlText w:val="•"/>
      <w:lvlJc w:val="left"/>
      <w:pPr>
        <w:ind w:left="4434" w:hanging="360"/>
      </w:pPr>
      <w:rPr>
        <w:rFonts w:hint="default"/>
        <w:lang w:val="en-ZA" w:eastAsia="en-US" w:bidi="ar-SA"/>
      </w:rPr>
    </w:lvl>
    <w:lvl w:ilvl="5" w:tplc="926824EA">
      <w:numFmt w:val="bullet"/>
      <w:lvlText w:val="•"/>
      <w:lvlJc w:val="left"/>
      <w:pPr>
        <w:ind w:left="5333" w:hanging="360"/>
      </w:pPr>
      <w:rPr>
        <w:rFonts w:hint="default"/>
        <w:lang w:val="en-ZA" w:eastAsia="en-US" w:bidi="ar-SA"/>
      </w:rPr>
    </w:lvl>
    <w:lvl w:ilvl="6" w:tplc="9D1817DE">
      <w:numFmt w:val="bullet"/>
      <w:lvlText w:val="•"/>
      <w:lvlJc w:val="left"/>
      <w:pPr>
        <w:ind w:left="6231" w:hanging="360"/>
      </w:pPr>
      <w:rPr>
        <w:rFonts w:hint="default"/>
        <w:lang w:val="en-ZA" w:eastAsia="en-US" w:bidi="ar-SA"/>
      </w:rPr>
    </w:lvl>
    <w:lvl w:ilvl="7" w:tplc="F5A0BC2A">
      <w:numFmt w:val="bullet"/>
      <w:lvlText w:val="•"/>
      <w:lvlJc w:val="left"/>
      <w:pPr>
        <w:ind w:left="7130" w:hanging="360"/>
      </w:pPr>
      <w:rPr>
        <w:rFonts w:hint="default"/>
        <w:lang w:val="en-ZA" w:eastAsia="en-US" w:bidi="ar-SA"/>
      </w:rPr>
    </w:lvl>
    <w:lvl w:ilvl="8" w:tplc="279C0382">
      <w:numFmt w:val="bullet"/>
      <w:lvlText w:val="•"/>
      <w:lvlJc w:val="left"/>
      <w:pPr>
        <w:ind w:left="8029" w:hanging="360"/>
      </w:pPr>
      <w:rPr>
        <w:rFonts w:hint="default"/>
        <w:lang w:val="en-ZA" w:eastAsia="en-US" w:bidi="ar-SA"/>
      </w:rPr>
    </w:lvl>
  </w:abstractNum>
  <w:abstractNum w:abstractNumId="29">
    <w:nsid w:val="684142AE"/>
    <w:multiLevelType w:val="hybridMultilevel"/>
    <w:tmpl w:val="88187B84"/>
    <w:lvl w:ilvl="0" w:tplc="45425328">
      <w:numFmt w:val="bullet"/>
      <w:lvlText w:val="•"/>
      <w:lvlJc w:val="left"/>
      <w:pPr>
        <w:ind w:left="2421" w:hanging="360"/>
      </w:pPr>
      <w:rPr>
        <w:rFonts w:hint="default"/>
      </w:rPr>
    </w:lvl>
    <w:lvl w:ilvl="1" w:tplc="1C090003" w:tentative="1">
      <w:start w:val="1"/>
      <w:numFmt w:val="bullet"/>
      <w:lvlText w:val="o"/>
      <w:lvlJc w:val="left"/>
      <w:pPr>
        <w:ind w:left="3141" w:hanging="360"/>
      </w:pPr>
      <w:rPr>
        <w:rFonts w:ascii="Courier New" w:hAnsi="Courier New" w:cs="Courier New" w:hint="default"/>
      </w:rPr>
    </w:lvl>
    <w:lvl w:ilvl="2" w:tplc="1C090005" w:tentative="1">
      <w:start w:val="1"/>
      <w:numFmt w:val="bullet"/>
      <w:lvlText w:val=""/>
      <w:lvlJc w:val="left"/>
      <w:pPr>
        <w:ind w:left="3861" w:hanging="360"/>
      </w:pPr>
      <w:rPr>
        <w:rFonts w:ascii="Wingdings" w:hAnsi="Wingdings" w:hint="default"/>
      </w:rPr>
    </w:lvl>
    <w:lvl w:ilvl="3" w:tplc="1C090001" w:tentative="1">
      <w:start w:val="1"/>
      <w:numFmt w:val="bullet"/>
      <w:lvlText w:val=""/>
      <w:lvlJc w:val="left"/>
      <w:pPr>
        <w:ind w:left="4581" w:hanging="360"/>
      </w:pPr>
      <w:rPr>
        <w:rFonts w:ascii="Symbol" w:hAnsi="Symbol" w:hint="default"/>
      </w:rPr>
    </w:lvl>
    <w:lvl w:ilvl="4" w:tplc="1C090003" w:tentative="1">
      <w:start w:val="1"/>
      <w:numFmt w:val="bullet"/>
      <w:lvlText w:val="o"/>
      <w:lvlJc w:val="left"/>
      <w:pPr>
        <w:ind w:left="5301" w:hanging="360"/>
      </w:pPr>
      <w:rPr>
        <w:rFonts w:ascii="Courier New" w:hAnsi="Courier New" w:cs="Courier New" w:hint="default"/>
      </w:rPr>
    </w:lvl>
    <w:lvl w:ilvl="5" w:tplc="1C090005" w:tentative="1">
      <w:start w:val="1"/>
      <w:numFmt w:val="bullet"/>
      <w:lvlText w:val=""/>
      <w:lvlJc w:val="left"/>
      <w:pPr>
        <w:ind w:left="6021" w:hanging="360"/>
      </w:pPr>
      <w:rPr>
        <w:rFonts w:ascii="Wingdings" w:hAnsi="Wingdings" w:hint="default"/>
      </w:rPr>
    </w:lvl>
    <w:lvl w:ilvl="6" w:tplc="1C090001" w:tentative="1">
      <w:start w:val="1"/>
      <w:numFmt w:val="bullet"/>
      <w:lvlText w:val=""/>
      <w:lvlJc w:val="left"/>
      <w:pPr>
        <w:ind w:left="6741" w:hanging="360"/>
      </w:pPr>
      <w:rPr>
        <w:rFonts w:ascii="Symbol" w:hAnsi="Symbol" w:hint="default"/>
      </w:rPr>
    </w:lvl>
    <w:lvl w:ilvl="7" w:tplc="1C090003" w:tentative="1">
      <w:start w:val="1"/>
      <w:numFmt w:val="bullet"/>
      <w:lvlText w:val="o"/>
      <w:lvlJc w:val="left"/>
      <w:pPr>
        <w:ind w:left="7461" w:hanging="360"/>
      </w:pPr>
      <w:rPr>
        <w:rFonts w:ascii="Courier New" w:hAnsi="Courier New" w:cs="Courier New" w:hint="default"/>
      </w:rPr>
    </w:lvl>
    <w:lvl w:ilvl="8" w:tplc="1C090005" w:tentative="1">
      <w:start w:val="1"/>
      <w:numFmt w:val="bullet"/>
      <w:lvlText w:val=""/>
      <w:lvlJc w:val="left"/>
      <w:pPr>
        <w:ind w:left="8181" w:hanging="360"/>
      </w:pPr>
      <w:rPr>
        <w:rFonts w:ascii="Wingdings" w:hAnsi="Wingdings" w:hint="default"/>
      </w:rPr>
    </w:lvl>
  </w:abstractNum>
  <w:abstractNum w:abstractNumId="30">
    <w:nsid w:val="6A26744C"/>
    <w:multiLevelType w:val="hybridMultilevel"/>
    <w:tmpl w:val="C7D606D0"/>
    <w:lvl w:ilvl="0" w:tplc="C1AC57FC">
      <w:numFmt w:val="bullet"/>
      <w:lvlText w:val=""/>
      <w:lvlJc w:val="left"/>
      <w:pPr>
        <w:ind w:left="468" w:hanging="360"/>
      </w:pPr>
      <w:rPr>
        <w:rFonts w:ascii="Symbol" w:eastAsia="Symbol" w:hAnsi="Symbol" w:cs="Symbol" w:hint="default"/>
        <w:b w:val="0"/>
        <w:bCs w:val="0"/>
        <w:i w:val="0"/>
        <w:iCs w:val="0"/>
        <w:w w:val="100"/>
        <w:sz w:val="22"/>
        <w:szCs w:val="22"/>
        <w:lang w:val="en-ZA" w:eastAsia="en-US" w:bidi="ar-SA"/>
      </w:rPr>
    </w:lvl>
    <w:lvl w:ilvl="1" w:tplc="CD4457D4">
      <w:numFmt w:val="bullet"/>
      <w:lvlText w:val="•"/>
      <w:lvlJc w:val="left"/>
      <w:pPr>
        <w:ind w:left="1338" w:hanging="360"/>
      </w:pPr>
      <w:rPr>
        <w:rFonts w:hint="default"/>
        <w:lang w:val="en-ZA" w:eastAsia="en-US" w:bidi="ar-SA"/>
      </w:rPr>
    </w:lvl>
    <w:lvl w:ilvl="2" w:tplc="E2D0C25A">
      <w:numFmt w:val="bullet"/>
      <w:lvlText w:val="•"/>
      <w:lvlJc w:val="left"/>
      <w:pPr>
        <w:ind w:left="2216" w:hanging="360"/>
      </w:pPr>
      <w:rPr>
        <w:rFonts w:hint="default"/>
        <w:lang w:val="en-ZA" w:eastAsia="en-US" w:bidi="ar-SA"/>
      </w:rPr>
    </w:lvl>
    <w:lvl w:ilvl="3" w:tplc="7D78FA06">
      <w:numFmt w:val="bullet"/>
      <w:lvlText w:val="•"/>
      <w:lvlJc w:val="left"/>
      <w:pPr>
        <w:ind w:left="3095" w:hanging="360"/>
      </w:pPr>
      <w:rPr>
        <w:rFonts w:hint="default"/>
        <w:lang w:val="en-ZA" w:eastAsia="en-US" w:bidi="ar-SA"/>
      </w:rPr>
    </w:lvl>
    <w:lvl w:ilvl="4" w:tplc="68502CDC">
      <w:numFmt w:val="bullet"/>
      <w:lvlText w:val="•"/>
      <w:lvlJc w:val="left"/>
      <w:pPr>
        <w:ind w:left="3973" w:hanging="360"/>
      </w:pPr>
      <w:rPr>
        <w:rFonts w:hint="default"/>
        <w:lang w:val="en-ZA" w:eastAsia="en-US" w:bidi="ar-SA"/>
      </w:rPr>
    </w:lvl>
    <w:lvl w:ilvl="5" w:tplc="72C6929C">
      <w:numFmt w:val="bullet"/>
      <w:lvlText w:val="•"/>
      <w:lvlJc w:val="left"/>
      <w:pPr>
        <w:ind w:left="4851" w:hanging="360"/>
      </w:pPr>
      <w:rPr>
        <w:rFonts w:hint="default"/>
        <w:lang w:val="en-ZA" w:eastAsia="en-US" w:bidi="ar-SA"/>
      </w:rPr>
    </w:lvl>
    <w:lvl w:ilvl="6" w:tplc="FB6C155E">
      <w:numFmt w:val="bullet"/>
      <w:lvlText w:val="•"/>
      <w:lvlJc w:val="left"/>
      <w:pPr>
        <w:ind w:left="5730" w:hanging="360"/>
      </w:pPr>
      <w:rPr>
        <w:rFonts w:hint="default"/>
        <w:lang w:val="en-ZA" w:eastAsia="en-US" w:bidi="ar-SA"/>
      </w:rPr>
    </w:lvl>
    <w:lvl w:ilvl="7" w:tplc="08FC2A92">
      <w:numFmt w:val="bullet"/>
      <w:lvlText w:val="•"/>
      <w:lvlJc w:val="left"/>
      <w:pPr>
        <w:ind w:left="6608" w:hanging="360"/>
      </w:pPr>
      <w:rPr>
        <w:rFonts w:hint="default"/>
        <w:lang w:val="en-ZA" w:eastAsia="en-US" w:bidi="ar-SA"/>
      </w:rPr>
    </w:lvl>
    <w:lvl w:ilvl="8" w:tplc="8E00FAC6">
      <w:numFmt w:val="bullet"/>
      <w:lvlText w:val="•"/>
      <w:lvlJc w:val="left"/>
      <w:pPr>
        <w:ind w:left="7487" w:hanging="360"/>
      </w:pPr>
      <w:rPr>
        <w:rFonts w:hint="default"/>
        <w:lang w:val="en-ZA" w:eastAsia="en-US" w:bidi="ar-SA"/>
      </w:rPr>
    </w:lvl>
  </w:abstractNum>
  <w:abstractNum w:abstractNumId="31">
    <w:nsid w:val="6A7852AD"/>
    <w:multiLevelType w:val="hybridMultilevel"/>
    <w:tmpl w:val="0E9E2F14"/>
    <w:lvl w:ilvl="0" w:tplc="8B62A63E">
      <w:numFmt w:val="bullet"/>
      <w:lvlText w:val="•"/>
      <w:lvlJc w:val="left"/>
      <w:pPr>
        <w:ind w:left="439" w:hanging="360"/>
      </w:pPr>
      <w:rPr>
        <w:rFonts w:ascii="Arial" w:eastAsia="Arial" w:hAnsi="Arial" w:cs="Arial" w:hint="default"/>
        <w:b w:val="0"/>
        <w:bCs w:val="0"/>
        <w:i w:val="0"/>
        <w:iCs w:val="0"/>
        <w:w w:val="107"/>
        <w:sz w:val="15"/>
        <w:szCs w:val="15"/>
        <w:lang w:val="en-US" w:eastAsia="en-US" w:bidi="ar-SA"/>
      </w:rPr>
    </w:lvl>
    <w:lvl w:ilvl="1" w:tplc="32681226">
      <w:numFmt w:val="bullet"/>
      <w:lvlText w:val="•"/>
      <w:lvlJc w:val="left"/>
      <w:pPr>
        <w:ind w:left="616" w:hanging="360"/>
      </w:pPr>
      <w:rPr>
        <w:rFonts w:hint="default"/>
        <w:lang w:val="en-US" w:eastAsia="en-US" w:bidi="ar-SA"/>
      </w:rPr>
    </w:lvl>
    <w:lvl w:ilvl="2" w:tplc="C396E76E">
      <w:numFmt w:val="bullet"/>
      <w:lvlText w:val="•"/>
      <w:lvlJc w:val="left"/>
      <w:pPr>
        <w:ind w:left="793" w:hanging="360"/>
      </w:pPr>
      <w:rPr>
        <w:rFonts w:hint="default"/>
        <w:lang w:val="en-US" w:eastAsia="en-US" w:bidi="ar-SA"/>
      </w:rPr>
    </w:lvl>
    <w:lvl w:ilvl="3" w:tplc="0A744CD8">
      <w:numFmt w:val="bullet"/>
      <w:lvlText w:val="•"/>
      <w:lvlJc w:val="left"/>
      <w:pPr>
        <w:ind w:left="970" w:hanging="360"/>
      </w:pPr>
      <w:rPr>
        <w:rFonts w:hint="default"/>
        <w:lang w:val="en-US" w:eastAsia="en-US" w:bidi="ar-SA"/>
      </w:rPr>
    </w:lvl>
    <w:lvl w:ilvl="4" w:tplc="6E92634E">
      <w:numFmt w:val="bullet"/>
      <w:lvlText w:val="•"/>
      <w:lvlJc w:val="left"/>
      <w:pPr>
        <w:ind w:left="1147" w:hanging="360"/>
      </w:pPr>
      <w:rPr>
        <w:rFonts w:hint="default"/>
        <w:lang w:val="en-US" w:eastAsia="en-US" w:bidi="ar-SA"/>
      </w:rPr>
    </w:lvl>
    <w:lvl w:ilvl="5" w:tplc="413866B0">
      <w:numFmt w:val="bullet"/>
      <w:lvlText w:val="•"/>
      <w:lvlJc w:val="left"/>
      <w:pPr>
        <w:ind w:left="1324" w:hanging="360"/>
      </w:pPr>
      <w:rPr>
        <w:rFonts w:hint="default"/>
        <w:lang w:val="en-US" w:eastAsia="en-US" w:bidi="ar-SA"/>
      </w:rPr>
    </w:lvl>
    <w:lvl w:ilvl="6" w:tplc="F1BC7748">
      <w:numFmt w:val="bullet"/>
      <w:lvlText w:val="•"/>
      <w:lvlJc w:val="left"/>
      <w:pPr>
        <w:ind w:left="1500" w:hanging="360"/>
      </w:pPr>
      <w:rPr>
        <w:rFonts w:hint="default"/>
        <w:lang w:val="en-US" w:eastAsia="en-US" w:bidi="ar-SA"/>
      </w:rPr>
    </w:lvl>
    <w:lvl w:ilvl="7" w:tplc="9410B682">
      <w:numFmt w:val="bullet"/>
      <w:lvlText w:val="•"/>
      <w:lvlJc w:val="left"/>
      <w:pPr>
        <w:ind w:left="1677" w:hanging="360"/>
      </w:pPr>
      <w:rPr>
        <w:rFonts w:hint="default"/>
        <w:lang w:val="en-US" w:eastAsia="en-US" w:bidi="ar-SA"/>
      </w:rPr>
    </w:lvl>
    <w:lvl w:ilvl="8" w:tplc="446679E6">
      <w:numFmt w:val="bullet"/>
      <w:lvlText w:val="•"/>
      <w:lvlJc w:val="left"/>
      <w:pPr>
        <w:ind w:left="1854" w:hanging="360"/>
      </w:pPr>
      <w:rPr>
        <w:rFonts w:hint="default"/>
        <w:lang w:val="en-US" w:eastAsia="en-US" w:bidi="ar-SA"/>
      </w:rPr>
    </w:lvl>
  </w:abstractNum>
  <w:abstractNum w:abstractNumId="32">
    <w:nsid w:val="6AC978A6"/>
    <w:multiLevelType w:val="hybridMultilevel"/>
    <w:tmpl w:val="96640F92"/>
    <w:lvl w:ilvl="0" w:tplc="45425328">
      <w:numFmt w:val="bullet"/>
      <w:lvlText w:val="•"/>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BAA24BB"/>
    <w:multiLevelType w:val="hybridMultilevel"/>
    <w:tmpl w:val="06240C26"/>
    <w:lvl w:ilvl="0" w:tplc="691CE2BE">
      <w:start w:val="1"/>
      <w:numFmt w:val="decimal"/>
      <w:lvlText w:val="%1."/>
      <w:lvlJc w:val="left"/>
      <w:pPr>
        <w:ind w:left="2820" w:hanging="243"/>
      </w:pPr>
      <w:rPr>
        <w:rFonts w:ascii="Times New Roman" w:eastAsia="Century Gothic" w:hAnsi="Times New Roman" w:cs="Times New Roman" w:hint="default"/>
        <w:w w:val="100"/>
        <w:sz w:val="22"/>
        <w:szCs w:val="22"/>
      </w:rPr>
    </w:lvl>
    <w:lvl w:ilvl="1" w:tplc="7B3E86C8">
      <w:start w:val="1"/>
      <w:numFmt w:val="decimal"/>
      <w:lvlText w:val="%2."/>
      <w:lvlJc w:val="left"/>
      <w:pPr>
        <w:ind w:left="3298" w:hanging="360"/>
      </w:pPr>
      <w:rPr>
        <w:rFonts w:hint="default"/>
        <w:b w:val="0"/>
        <w:color w:val="auto"/>
        <w:spacing w:val="-1"/>
        <w:w w:val="100"/>
      </w:rPr>
    </w:lvl>
    <w:lvl w:ilvl="2" w:tplc="F59AD024">
      <w:numFmt w:val="bullet"/>
      <w:lvlText w:val="•"/>
      <w:lvlJc w:val="left"/>
      <w:pPr>
        <w:ind w:left="4275" w:hanging="360"/>
      </w:pPr>
      <w:rPr>
        <w:rFonts w:hint="default"/>
      </w:rPr>
    </w:lvl>
    <w:lvl w:ilvl="3" w:tplc="73C24CDE">
      <w:numFmt w:val="bullet"/>
      <w:lvlText w:val="•"/>
      <w:lvlJc w:val="left"/>
      <w:pPr>
        <w:ind w:left="5253" w:hanging="360"/>
      </w:pPr>
      <w:rPr>
        <w:rFonts w:hint="default"/>
      </w:rPr>
    </w:lvl>
    <w:lvl w:ilvl="4" w:tplc="4F56F520">
      <w:numFmt w:val="bullet"/>
      <w:lvlText w:val="•"/>
      <w:lvlJc w:val="left"/>
      <w:pPr>
        <w:ind w:left="6231" w:hanging="360"/>
      </w:pPr>
      <w:rPr>
        <w:rFonts w:hint="default"/>
      </w:rPr>
    </w:lvl>
    <w:lvl w:ilvl="5" w:tplc="54268F3E">
      <w:numFmt w:val="bullet"/>
      <w:lvlText w:val="•"/>
      <w:lvlJc w:val="left"/>
      <w:pPr>
        <w:ind w:left="7209" w:hanging="360"/>
      </w:pPr>
      <w:rPr>
        <w:rFonts w:hint="default"/>
      </w:rPr>
    </w:lvl>
    <w:lvl w:ilvl="6" w:tplc="BFF48740">
      <w:numFmt w:val="bullet"/>
      <w:lvlText w:val="•"/>
      <w:lvlJc w:val="left"/>
      <w:pPr>
        <w:ind w:left="8186" w:hanging="360"/>
      </w:pPr>
      <w:rPr>
        <w:rFonts w:hint="default"/>
      </w:rPr>
    </w:lvl>
    <w:lvl w:ilvl="7" w:tplc="315879E0">
      <w:numFmt w:val="bullet"/>
      <w:lvlText w:val="•"/>
      <w:lvlJc w:val="left"/>
      <w:pPr>
        <w:ind w:left="9164" w:hanging="360"/>
      </w:pPr>
      <w:rPr>
        <w:rFonts w:hint="default"/>
      </w:rPr>
    </w:lvl>
    <w:lvl w:ilvl="8" w:tplc="E926F940">
      <w:numFmt w:val="bullet"/>
      <w:lvlText w:val="•"/>
      <w:lvlJc w:val="left"/>
      <w:pPr>
        <w:ind w:left="10142" w:hanging="360"/>
      </w:pPr>
      <w:rPr>
        <w:rFonts w:hint="default"/>
      </w:rPr>
    </w:lvl>
  </w:abstractNum>
  <w:abstractNum w:abstractNumId="34">
    <w:nsid w:val="6ECC4B01"/>
    <w:multiLevelType w:val="hybridMultilevel"/>
    <w:tmpl w:val="62FCCD6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69215EA"/>
    <w:multiLevelType w:val="hybridMultilevel"/>
    <w:tmpl w:val="F07C5F0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C3608F1"/>
    <w:multiLevelType w:val="hybridMultilevel"/>
    <w:tmpl w:val="917CB51E"/>
    <w:lvl w:ilvl="0" w:tplc="0B4CB7D6">
      <w:numFmt w:val="bullet"/>
      <w:lvlText w:val="•"/>
      <w:lvlJc w:val="left"/>
      <w:pPr>
        <w:ind w:left="720" w:hanging="360"/>
      </w:pPr>
      <w:rPr>
        <w:rFonts w:hint="default"/>
        <w:lang w:val="en-US" w:eastAsia="en-US" w:bidi="ar-SA"/>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18"/>
  </w:num>
  <w:num w:numId="4">
    <w:abstractNumId w:val="14"/>
  </w:num>
  <w:num w:numId="5">
    <w:abstractNumId w:val="4"/>
  </w:num>
  <w:num w:numId="6">
    <w:abstractNumId w:val="16"/>
  </w:num>
  <w:num w:numId="7">
    <w:abstractNumId w:val="13"/>
  </w:num>
  <w:num w:numId="8">
    <w:abstractNumId w:val="35"/>
  </w:num>
  <w:num w:numId="9">
    <w:abstractNumId w:val="28"/>
  </w:num>
  <w:num w:numId="10">
    <w:abstractNumId w:val="10"/>
  </w:num>
  <w:num w:numId="11">
    <w:abstractNumId w:val="36"/>
  </w:num>
  <w:num w:numId="12">
    <w:abstractNumId w:val="8"/>
  </w:num>
  <w:num w:numId="13">
    <w:abstractNumId w:val="1"/>
  </w:num>
  <w:num w:numId="14">
    <w:abstractNumId w:val="34"/>
  </w:num>
  <w:num w:numId="15">
    <w:abstractNumId w:val="17"/>
  </w:num>
  <w:num w:numId="16">
    <w:abstractNumId w:val="2"/>
  </w:num>
  <w:num w:numId="17">
    <w:abstractNumId w:val="30"/>
  </w:num>
  <w:num w:numId="18">
    <w:abstractNumId w:val="3"/>
  </w:num>
  <w:num w:numId="19">
    <w:abstractNumId w:val="27"/>
  </w:num>
  <w:num w:numId="20">
    <w:abstractNumId w:val="12"/>
  </w:num>
  <w:num w:numId="21">
    <w:abstractNumId w:val="20"/>
  </w:num>
  <w:num w:numId="22">
    <w:abstractNumId w:val="22"/>
  </w:num>
  <w:num w:numId="23">
    <w:abstractNumId w:val="5"/>
  </w:num>
  <w:num w:numId="24">
    <w:abstractNumId w:val="9"/>
  </w:num>
  <w:num w:numId="25">
    <w:abstractNumId w:val="6"/>
  </w:num>
  <w:num w:numId="26">
    <w:abstractNumId w:val="23"/>
  </w:num>
  <w:num w:numId="27">
    <w:abstractNumId w:val="31"/>
  </w:num>
  <w:num w:numId="28">
    <w:abstractNumId w:val="26"/>
  </w:num>
  <w:num w:numId="29">
    <w:abstractNumId w:val="25"/>
  </w:num>
  <w:num w:numId="30">
    <w:abstractNumId w:val="7"/>
  </w:num>
  <w:num w:numId="31">
    <w:abstractNumId w:val="32"/>
  </w:num>
  <w:num w:numId="32">
    <w:abstractNumId w:val="21"/>
  </w:num>
  <w:num w:numId="33">
    <w:abstractNumId w:val="29"/>
  </w:num>
  <w:num w:numId="34">
    <w:abstractNumId w:val="19"/>
  </w:num>
  <w:num w:numId="35">
    <w:abstractNumId w:val="11"/>
  </w:num>
  <w:num w:numId="36">
    <w:abstractNumId w:val="24"/>
  </w:num>
  <w:num w:numId="37">
    <w:abstractNumId w:val="1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35D88"/>
    <w:rsid w:val="000022D1"/>
    <w:rsid w:val="00002600"/>
    <w:rsid w:val="000038B7"/>
    <w:rsid w:val="000060CF"/>
    <w:rsid w:val="0001246F"/>
    <w:rsid w:val="00012848"/>
    <w:rsid w:val="0001291B"/>
    <w:rsid w:val="0001422F"/>
    <w:rsid w:val="00014512"/>
    <w:rsid w:val="00016E71"/>
    <w:rsid w:val="00017B6F"/>
    <w:rsid w:val="000224FC"/>
    <w:rsid w:val="00030C52"/>
    <w:rsid w:val="00034196"/>
    <w:rsid w:val="00045B3D"/>
    <w:rsid w:val="00056C9D"/>
    <w:rsid w:val="00060F36"/>
    <w:rsid w:val="00064465"/>
    <w:rsid w:val="0007537C"/>
    <w:rsid w:val="00095D1B"/>
    <w:rsid w:val="000A0437"/>
    <w:rsid w:val="000A2773"/>
    <w:rsid w:val="000A27BA"/>
    <w:rsid w:val="000A2945"/>
    <w:rsid w:val="000A3FAB"/>
    <w:rsid w:val="000A5F56"/>
    <w:rsid w:val="000A7487"/>
    <w:rsid w:val="000B558E"/>
    <w:rsid w:val="000B7336"/>
    <w:rsid w:val="000C58F2"/>
    <w:rsid w:val="000C7EC7"/>
    <w:rsid w:val="000E09AB"/>
    <w:rsid w:val="000E1CA6"/>
    <w:rsid w:val="000E4D41"/>
    <w:rsid w:val="000E679F"/>
    <w:rsid w:val="000F2282"/>
    <w:rsid w:val="000F3364"/>
    <w:rsid w:val="000F7503"/>
    <w:rsid w:val="00100C5E"/>
    <w:rsid w:val="00100F53"/>
    <w:rsid w:val="00103953"/>
    <w:rsid w:val="001067E0"/>
    <w:rsid w:val="00106BD8"/>
    <w:rsid w:val="0010772E"/>
    <w:rsid w:val="00107E9B"/>
    <w:rsid w:val="00112869"/>
    <w:rsid w:val="0011373A"/>
    <w:rsid w:val="001152D3"/>
    <w:rsid w:val="0011676F"/>
    <w:rsid w:val="001206F3"/>
    <w:rsid w:val="001212D3"/>
    <w:rsid w:val="00124459"/>
    <w:rsid w:val="00124E07"/>
    <w:rsid w:val="00127135"/>
    <w:rsid w:val="00135D88"/>
    <w:rsid w:val="00137198"/>
    <w:rsid w:val="00137331"/>
    <w:rsid w:val="0014470A"/>
    <w:rsid w:val="00151DC5"/>
    <w:rsid w:val="00154EE5"/>
    <w:rsid w:val="0015571F"/>
    <w:rsid w:val="00160856"/>
    <w:rsid w:val="00163031"/>
    <w:rsid w:val="00164357"/>
    <w:rsid w:val="001655A2"/>
    <w:rsid w:val="0017146D"/>
    <w:rsid w:val="001766B1"/>
    <w:rsid w:val="00181A0C"/>
    <w:rsid w:val="00181A38"/>
    <w:rsid w:val="00185FEB"/>
    <w:rsid w:val="00191B24"/>
    <w:rsid w:val="00193B17"/>
    <w:rsid w:val="00195AFC"/>
    <w:rsid w:val="00195C7F"/>
    <w:rsid w:val="001963DF"/>
    <w:rsid w:val="0019734F"/>
    <w:rsid w:val="001A2F7D"/>
    <w:rsid w:val="001A4DFD"/>
    <w:rsid w:val="001B02B8"/>
    <w:rsid w:val="001B1B55"/>
    <w:rsid w:val="001B2E18"/>
    <w:rsid w:val="001B2FCB"/>
    <w:rsid w:val="001B4C9B"/>
    <w:rsid w:val="001B5CE9"/>
    <w:rsid w:val="001C160B"/>
    <w:rsid w:val="001C1B8C"/>
    <w:rsid w:val="001C3CD1"/>
    <w:rsid w:val="001C4EC3"/>
    <w:rsid w:val="001C4FA7"/>
    <w:rsid w:val="001C7FFC"/>
    <w:rsid w:val="001D0975"/>
    <w:rsid w:val="001D184B"/>
    <w:rsid w:val="001D7BAE"/>
    <w:rsid w:val="001F05B2"/>
    <w:rsid w:val="001F17F3"/>
    <w:rsid w:val="001F23A0"/>
    <w:rsid w:val="001F3BF9"/>
    <w:rsid w:val="0020074A"/>
    <w:rsid w:val="00207CFF"/>
    <w:rsid w:val="00210008"/>
    <w:rsid w:val="002163AD"/>
    <w:rsid w:val="00224B5C"/>
    <w:rsid w:val="00224C24"/>
    <w:rsid w:val="002341CA"/>
    <w:rsid w:val="002360D2"/>
    <w:rsid w:val="0024278E"/>
    <w:rsid w:val="00246C69"/>
    <w:rsid w:val="002533D2"/>
    <w:rsid w:val="00254982"/>
    <w:rsid w:val="00256BD0"/>
    <w:rsid w:val="00263A58"/>
    <w:rsid w:val="00272731"/>
    <w:rsid w:val="0027474F"/>
    <w:rsid w:val="002830F1"/>
    <w:rsid w:val="00286BB2"/>
    <w:rsid w:val="00290EE4"/>
    <w:rsid w:val="00293B83"/>
    <w:rsid w:val="002966A5"/>
    <w:rsid w:val="00296CCA"/>
    <w:rsid w:val="00297034"/>
    <w:rsid w:val="00297C78"/>
    <w:rsid w:val="00297F53"/>
    <w:rsid w:val="002A0344"/>
    <w:rsid w:val="002A3154"/>
    <w:rsid w:val="002A705E"/>
    <w:rsid w:val="002B32BA"/>
    <w:rsid w:val="002B5A5E"/>
    <w:rsid w:val="002B621A"/>
    <w:rsid w:val="002B64E5"/>
    <w:rsid w:val="002B7296"/>
    <w:rsid w:val="002C1DFB"/>
    <w:rsid w:val="002C64F4"/>
    <w:rsid w:val="002C6FB7"/>
    <w:rsid w:val="002D28C8"/>
    <w:rsid w:val="002D2CAF"/>
    <w:rsid w:val="002D3ADD"/>
    <w:rsid w:val="002D409A"/>
    <w:rsid w:val="002D6C8F"/>
    <w:rsid w:val="002E179B"/>
    <w:rsid w:val="002E39DF"/>
    <w:rsid w:val="002E3D7A"/>
    <w:rsid w:val="002E4778"/>
    <w:rsid w:val="002F1353"/>
    <w:rsid w:val="002F3641"/>
    <w:rsid w:val="002F37F6"/>
    <w:rsid w:val="002F7013"/>
    <w:rsid w:val="00301B64"/>
    <w:rsid w:val="00304DFE"/>
    <w:rsid w:val="003056F8"/>
    <w:rsid w:val="00311082"/>
    <w:rsid w:val="00313D18"/>
    <w:rsid w:val="003152B0"/>
    <w:rsid w:val="00317FAE"/>
    <w:rsid w:val="00321E23"/>
    <w:rsid w:val="0032377C"/>
    <w:rsid w:val="00324E09"/>
    <w:rsid w:val="0033064D"/>
    <w:rsid w:val="00334F10"/>
    <w:rsid w:val="00340226"/>
    <w:rsid w:val="003422D8"/>
    <w:rsid w:val="00343478"/>
    <w:rsid w:val="003530AD"/>
    <w:rsid w:val="00355C0D"/>
    <w:rsid w:val="003561C6"/>
    <w:rsid w:val="0035763E"/>
    <w:rsid w:val="00370730"/>
    <w:rsid w:val="00371A36"/>
    <w:rsid w:val="003729FA"/>
    <w:rsid w:val="00375E8D"/>
    <w:rsid w:val="00383F9B"/>
    <w:rsid w:val="003866FD"/>
    <w:rsid w:val="003874AE"/>
    <w:rsid w:val="00390370"/>
    <w:rsid w:val="00394CE0"/>
    <w:rsid w:val="00395B11"/>
    <w:rsid w:val="003A17F7"/>
    <w:rsid w:val="003A27FD"/>
    <w:rsid w:val="003A3D1A"/>
    <w:rsid w:val="003A68EA"/>
    <w:rsid w:val="003B5F32"/>
    <w:rsid w:val="003C2426"/>
    <w:rsid w:val="003C3408"/>
    <w:rsid w:val="003C43A3"/>
    <w:rsid w:val="003D0FDE"/>
    <w:rsid w:val="003D3CB5"/>
    <w:rsid w:val="003D508C"/>
    <w:rsid w:val="003D5809"/>
    <w:rsid w:val="003D5AC0"/>
    <w:rsid w:val="003E0DC3"/>
    <w:rsid w:val="003E22DC"/>
    <w:rsid w:val="003E2693"/>
    <w:rsid w:val="003E3F03"/>
    <w:rsid w:val="003E451E"/>
    <w:rsid w:val="003E4B31"/>
    <w:rsid w:val="003E7046"/>
    <w:rsid w:val="003F077B"/>
    <w:rsid w:val="003F0EE3"/>
    <w:rsid w:val="003F1201"/>
    <w:rsid w:val="003F52C9"/>
    <w:rsid w:val="003F60E3"/>
    <w:rsid w:val="003F7DD9"/>
    <w:rsid w:val="00400BDA"/>
    <w:rsid w:val="00401A09"/>
    <w:rsid w:val="00401E26"/>
    <w:rsid w:val="0040258E"/>
    <w:rsid w:val="004028FB"/>
    <w:rsid w:val="00404370"/>
    <w:rsid w:val="00407F51"/>
    <w:rsid w:val="004111E5"/>
    <w:rsid w:val="00412D39"/>
    <w:rsid w:val="00413AA7"/>
    <w:rsid w:val="00415827"/>
    <w:rsid w:val="0042028B"/>
    <w:rsid w:val="00425EA8"/>
    <w:rsid w:val="00425FBA"/>
    <w:rsid w:val="004315C8"/>
    <w:rsid w:val="004332CB"/>
    <w:rsid w:val="004337A6"/>
    <w:rsid w:val="00434621"/>
    <w:rsid w:val="00434A35"/>
    <w:rsid w:val="004412B5"/>
    <w:rsid w:val="00441D12"/>
    <w:rsid w:val="00443F98"/>
    <w:rsid w:val="004440FE"/>
    <w:rsid w:val="004442F6"/>
    <w:rsid w:val="00445241"/>
    <w:rsid w:val="004462D0"/>
    <w:rsid w:val="00454B9D"/>
    <w:rsid w:val="004621AB"/>
    <w:rsid w:val="004627DF"/>
    <w:rsid w:val="00463543"/>
    <w:rsid w:val="004640D2"/>
    <w:rsid w:val="004767CB"/>
    <w:rsid w:val="00482309"/>
    <w:rsid w:val="00482826"/>
    <w:rsid w:val="00482AF9"/>
    <w:rsid w:val="00483B43"/>
    <w:rsid w:val="0048415D"/>
    <w:rsid w:val="00484D69"/>
    <w:rsid w:val="00492A18"/>
    <w:rsid w:val="00492FB2"/>
    <w:rsid w:val="00495039"/>
    <w:rsid w:val="004B01E7"/>
    <w:rsid w:val="004B0236"/>
    <w:rsid w:val="004B43E8"/>
    <w:rsid w:val="004C6502"/>
    <w:rsid w:val="004C67D5"/>
    <w:rsid w:val="004C7A0F"/>
    <w:rsid w:val="004D2ACA"/>
    <w:rsid w:val="004D46CE"/>
    <w:rsid w:val="004E1221"/>
    <w:rsid w:val="004E2453"/>
    <w:rsid w:val="004E27D6"/>
    <w:rsid w:val="004E27E6"/>
    <w:rsid w:val="004E60B3"/>
    <w:rsid w:val="004E6994"/>
    <w:rsid w:val="004E6F3B"/>
    <w:rsid w:val="004E70A1"/>
    <w:rsid w:val="004F2CAA"/>
    <w:rsid w:val="004F76F4"/>
    <w:rsid w:val="00501DF3"/>
    <w:rsid w:val="00505238"/>
    <w:rsid w:val="00507059"/>
    <w:rsid w:val="005075CB"/>
    <w:rsid w:val="00511134"/>
    <w:rsid w:val="0051288E"/>
    <w:rsid w:val="00516FFB"/>
    <w:rsid w:val="00521FFC"/>
    <w:rsid w:val="005235F0"/>
    <w:rsid w:val="00523AA9"/>
    <w:rsid w:val="00526311"/>
    <w:rsid w:val="00535197"/>
    <w:rsid w:val="005535C7"/>
    <w:rsid w:val="00554811"/>
    <w:rsid w:val="00561FCF"/>
    <w:rsid w:val="00564D03"/>
    <w:rsid w:val="005657C4"/>
    <w:rsid w:val="00576E9E"/>
    <w:rsid w:val="00581654"/>
    <w:rsid w:val="00581CF5"/>
    <w:rsid w:val="005831D4"/>
    <w:rsid w:val="00585063"/>
    <w:rsid w:val="00586322"/>
    <w:rsid w:val="00590D31"/>
    <w:rsid w:val="005931CF"/>
    <w:rsid w:val="00595C92"/>
    <w:rsid w:val="0059699B"/>
    <w:rsid w:val="00597455"/>
    <w:rsid w:val="005A094D"/>
    <w:rsid w:val="005A1B19"/>
    <w:rsid w:val="005A26F6"/>
    <w:rsid w:val="005A421B"/>
    <w:rsid w:val="005A5664"/>
    <w:rsid w:val="005A59DA"/>
    <w:rsid w:val="005B0538"/>
    <w:rsid w:val="005B1D16"/>
    <w:rsid w:val="005B3EF0"/>
    <w:rsid w:val="005B5B82"/>
    <w:rsid w:val="005B6301"/>
    <w:rsid w:val="005C3D56"/>
    <w:rsid w:val="005C43FB"/>
    <w:rsid w:val="005C6CDF"/>
    <w:rsid w:val="005E4987"/>
    <w:rsid w:val="005E6437"/>
    <w:rsid w:val="005E7F24"/>
    <w:rsid w:val="005F0497"/>
    <w:rsid w:val="005F6EA9"/>
    <w:rsid w:val="0060007A"/>
    <w:rsid w:val="006031D0"/>
    <w:rsid w:val="00606339"/>
    <w:rsid w:val="00611175"/>
    <w:rsid w:val="006124D7"/>
    <w:rsid w:val="00614BEB"/>
    <w:rsid w:val="00617FC1"/>
    <w:rsid w:val="00622742"/>
    <w:rsid w:val="00626603"/>
    <w:rsid w:val="006271B7"/>
    <w:rsid w:val="006319BA"/>
    <w:rsid w:val="006328CD"/>
    <w:rsid w:val="00635457"/>
    <w:rsid w:val="0064070A"/>
    <w:rsid w:val="00642A84"/>
    <w:rsid w:val="00644E2C"/>
    <w:rsid w:val="00645A23"/>
    <w:rsid w:val="00651912"/>
    <w:rsid w:val="006535BF"/>
    <w:rsid w:val="00657A73"/>
    <w:rsid w:val="00665D76"/>
    <w:rsid w:val="0067666E"/>
    <w:rsid w:val="00681537"/>
    <w:rsid w:val="006867E7"/>
    <w:rsid w:val="00686B77"/>
    <w:rsid w:val="0069157D"/>
    <w:rsid w:val="006A3465"/>
    <w:rsid w:val="006A5CEA"/>
    <w:rsid w:val="006A7EE0"/>
    <w:rsid w:val="006B0A15"/>
    <w:rsid w:val="006B1184"/>
    <w:rsid w:val="006B1459"/>
    <w:rsid w:val="006B6004"/>
    <w:rsid w:val="006B6088"/>
    <w:rsid w:val="006B6F58"/>
    <w:rsid w:val="006B7AC3"/>
    <w:rsid w:val="006C0590"/>
    <w:rsid w:val="006C0BA9"/>
    <w:rsid w:val="006C1058"/>
    <w:rsid w:val="006C205D"/>
    <w:rsid w:val="006C2CC8"/>
    <w:rsid w:val="006C3066"/>
    <w:rsid w:val="006C311D"/>
    <w:rsid w:val="006C68FA"/>
    <w:rsid w:val="006D1ABA"/>
    <w:rsid w:val="006D200B"/>
    <w:rsid w:val="006E0DE5"/>
    <w:rsid w:val="006E1B7D"/>
    <w:rsid w:val="006E48CE"/>
    <w:rsid w:val="006E5A72"/>
    <w:rsid w:val="006F4A19"/>
    <w:rsid w:val="006F76C3"/>
    <w:rsid w:val="00701EBE"/>
    <w:rsid w:val="007077A2"/>
    <w:rsid w:val="00713F2A"/>
    <w:rsid w:val="00717669"/>
    <w:rsid w:val="0072421E"/>
    <w:rsid w:val="0072652E"/>
    <w:rsid w:val="007353A5"/>
    <w:rsid w:val="00741455"/>
    <w:rsid w:val="007439A4"/>
    <w:rsid w:val="00743F6A"/>
    <w:rsid w:val="00745CD0"/>
    <w:rsid w:val="007547D6"/>
    <w:rsid w:val="00755402"/>
    <w:rsid w:val="00761BA2"/>
    <w:rsid w:val="00765FCD"/>
    <w:rsid w:val="007672C3"/>
    <w:rsid w:val="0077073E"/>
    <w:rsid w:val="007722FC"/>
    <w:rsid w:val="00773CF5"/>
    <w:rsid w:val="0077709F"/>
    <w:rsid w:val="007847B6"/>
    <w:rsid w:val="00787500"/>
    <w:rsid w:val="007922A3"/>
    <w:rsid w:val="00796A1E"/>
    <w:rsid w:val="007A128E"/>
    <w:rsid w:val="007A4CE8"/>
    <w:rsid w:val="007A5A7B"/>
    <w:rsid w:val="007A6AE6"/>
    <w:rsid w:val="007B2F39"/>
    <w:rsid w:val="007B2FB0"/>
    <w:rsid w:val="007B40B0"/>
    <w:rsid w:val="007B6159"/>
    <w:rsid w:val="007B69D6"/>
    <w:rsid w:val="007B74F4"/>
    <w:rsid w:val="007C0BE7"/>
    <w:rsid w:val="007C4C81"/>
    <w:rsid w:val="007D2E08"/>
    <w:rsid w:val="007D2F3E"/>
    <w:rsid w:val="007D5C5C"/>
    <w:rsid w:val="007D67EC"/>
    <w:rsid w:val="007E25B4"/>
    <w:rsid w:val="007E385E"/>
    <w:rsid w:val="007F1A03"/>
    <w:rsid w:val="007F4689"/>
    <w:rsid w:val="007F66E5"/>
    <w:rsid w:val="00804EB2"/>
    <w:rsid w:val="00806243"/>
    <w:rsid w:val="008063C1"/>
    <w:rsid w:val="008127CF"/>
    <w:rsid w:val="008203C0"/>
    <w:rsid w:val="0082395E"/>
    <w:rsid w:val="008258A6"/>
    <w:rsid w:val="0083253B"/>
    <w:rsid w:val="00835745"/>
    <w:rsid w:val="0084217F"/>
    <w:rsid w:val="00851EF0"/>
    <w:rsid w:val="00852D59"/>
    <w:rsid w:val="00860324"/>
    <w:rsid w:val="008606F0"/>
    <w:rsid w:val="00862E57"/>
    <w:rsid w:val="00864BEB"/>
    <w:rsid w:val="00865CF0"/>
    <w:rsid w:val="00867DF9"/>
    <w:rsid w:val="00871401"/>
    <w:rsid w:val="00872752"/>
    <w:rsid w:val="008728CA"/>
    <w:rsid w:val="00875A66"/>
    <w:rsid w:val="00886277"/>
    <w:rsid w:val="0089360D"/>
    <w:rsid w:val="00894EEE"/>
    <w:rsid w:val="008A4D96"/>
    <w:rsid w:val="008A52C3"/>
    <w:rsid w:val="008A5959"/>
    <w:rsid w:val="008A7A0E"/>
    <w:rsid w:val="008B21D4"/>
    <w:rsid w:val="008B475E"/>
    <w:rsid w:val="008B7D05"/>
    <w:rsid w:val="008C520C"/>
    <w:rsid w:val="008C6D7D"/>
    <w:rsid w:val="008D0F21"/>
    <w:rsid w:val="008D2506"/>
    <w:rsid w:val="008D46C5"/>
    <w:rsid w:val="008E049B"/>
    <w:rsid w:val="008F287B"/>
    <w:rsid w:val="008F58D7"/>
    <w:rsid w:val="008F63CA"/>
    <w:rsid w:val="00903451"/>
    <w:rsid w:val="00903606"/>
    <w:rsid w:val="00906EB2"/>
    <w:rsid w:val="00906F5F"/>
    <w:rsid w:val="00910620"/>
    <w:rsid w:val="009113C0"/>
    <w:rsid w:val="00912DE9"/>
    <w:rsid w:val="009146B1"/>
    <w:rsid w:val="009169FA"/>
    <w:rsid w:val="009204E4"/>
    <w:rsid w:val="009236DB"/>
    <w:rsid w:val="00925765"/>
    <w:rsid w:val="00926222"/>
    <w:rsid w:val="00931BFA"/>
    <w:rsid w:val="00931E8A"/>
    <w:rsid w:val="00935E93"/>
    <w:rsid w:val="00944BEA"/>
    <w:rsid w:val="00945E22"/>
    <w:rsid w:val="00946B61"/>
    <w:rsid w:val="00951885"/>
    <w:rsid w:val="00952084"/>
    <w:rsid w:val="00952815"/>
    <w:rsid w:val="0095476E"/>
    <w:rsid w:val="00957B5C"/>
    <w:rsid w:val="00960B99"/>
    <w:rsid w:val="009612B7"/>
    <w:rsid w:val="00967506"/>
    <w:rsid w:val="00967D1A"/>
    <w:rsid w:val="0097047A"/>
    <w:rsid w:val="009712F8"/>
    <w:rsid w:val="0097175B"/>
    <w:rsid w:val="00971E37"/>
    <w:rsid w:val="009722A2"/>
    <w:rsid w:val="00972B51"/>
    <w:rsid w:val="00974D88"/>
    <w:rsid w:val="0097592E"/>
    <w:rsid w:val="00980127"/>
    <w:rsid w:val="00980682"/>
    <w:rsid w:val="00980CE1"/>
    <w:rsid w:val="00983DF4"/>
    <w:rsid w:val="00994330"/>
    <w:rsid w:val="00995926"/>
    <w:rsid w:val="00996BC8"/>
    <w:rsid w:val="009A01AE"/>
    <w:rsid w:val="009A0F92"/>
    <w:rsid w:val="009B1041"/>
    <w:rsid w:val="009B2E9C"/>
    <w:rsid w:val="009B5E28"/>
    <w:rsid w:val="009B7C5F"/>
    <w:rsid w:val="009C4272"/>
    <w:rsid w:val="009D6A11"/>
    <w:rsid w:val="009E1FF0"/>
    <w:rsid w:val="009E4927"/>
    <w:rsid w:val="009F0AE4"/>
    <w:rsid w:val="009F1ADF"/>
    <w:rsid w:val="009F3B0B"/>
    <w:rsid w:val="009F4722"/>
    <w:rsid w:val="009F5B79"/>
    <w:rsid w:val="00A05791"/>
    <w:rsid w:val="00A05F8F"/>
    <w:rsid w:val="00A06307"/>
    <w:rsid w:val="00A10219"/>
    <w:rsid w:val="00A11185"/>
    <w:rsid w:val="00A129AE"/>
    <w:rsid w:val="00A174DE"/>
    <w:rsid w:val="00A2362C"/>
    <w:rsid w:val="00A362D6"/>
    <w:rsid w:val="00A4554B"/>
    <w:rsid w:val="00A55756"/>
    <w:rsid w:val="00A5726D"/>
    <w:rsid w:val="00A573F2"/>
    <w:rsid w:val="00A57EF6"/>
    <w:rsid w:val="00A61E75"/>
    <w:rsid w:val="00A70432"/>
    <w:rsid w:val="00A71AD2"/>
    <w:rsid w:val="00A72A53"/>
    <w:rsid w:val="00A736FF"/>
    <w:rsid w:val="00A74C56"/>
    <w:rsid w:val="00A9451F"/>
    <w:rsid w:val="00AA0289"/>
    <w:rsid w:val="00AA3CC2"/>
    <w:rsid w:val="00AA78A3"/>
    <w:rsid w:val="00AA7AD9"/>
    <w:rsid w:val="00AB3BA7"/>
    <w:rsid w:val="00AB61CD"/>
    <w:rsid w:val="00AC46E2"/>
    <w:rsid w:val="00AC577D"/>
    <w:rsid w:val="00AC775F"/>
    <w:rsid w:val="00AD07A2"/>
    <w:rsid w:val="00AD43C1"/>
    <w:rsid w:val="00AD5D27"/>
    <w:rsid w:val="00AE1599"/>
    <w:rsid w:val="00AE2E30"/>
    <w:rsid w:val="00AE3539"/>
    <w:rsid w:val="00AE5A45"/>
    <w:rsid w:val="00AE5AAA"/>
    <w:rsid w:val="00AE7BB4"/>
    <w:rsid w:val="00AF682A"/>
    <w:rsid w:val="00B17BFF"/>
    <w:rsid w:val="00B258E0"/>
    <w:rsid w:val="00B30DD6"/>
    <w:rsid w:val="00B3493C"/>
    <w:rsid w:val="00B40E21"/>
    <w:rsid w:val="00B41197"/>
    <w:rsid w:val="00B417D9"/>
    <w:rsid w:val="00B42211"/>
    <w:rsid w:val="00B43594"/>
    <w:rsid w:val="00B44B86"/>
    <w:rsid w:val="00B4744A"/>
    <w:rsid w:val="00B52EA7"/>
    <w:rsid w:val="00B543B7"/>
    <w:rsid w:val="00B5483F"/>
    <w:rsid w:val="00B553E9"/>
    <w:rsid w:val="00B5654D"/>
    <w:rsid w:val="00B57743"/>
    <w:rsid w:val="00B57DF4"/>
    <w:rsid w:val="00B63901"/>
    <w:rsid w:val="00B65E81"/>
    <w:rsid w:val="00B668A4"/>
    <w:rsid w:val="00B66A96"/>
    <w:rsid w:val="00B66D10"/>
    <w:rsid w:val="00B67F15"/>
    <w:rsid w:val="00B7038E"/>
    <w:rsid w:val="00B7347F"/>
    <w:rsid w:val="00B82B9B"/>
    <w:rsid w:val="00B85B58"/>
    <w:rsid w:val="00B85BDF"/>
    <w:rsid w:val="00B90487"/>
    <w:rsid w:val="00B94C63"/>
    <w:rsid w:val="00B97BE4"/>
    <w:rsid w:val="00BA1EE9"/>
    <w:rsid w:val="00BA25A1"/>
    <w:rsid w:val="00BA6E31"/>
    <w:rsid w:val="00BC1405"/>
    <w:rsid w:val="00BC79C9"/>
    <w:rsid w:val="00BD0E9A"/>
    <w:rsid w:val="00BD0FB1"/>
    <w:rsid w:val="00BD2B89"/>
    <w:rsid w:val="00BD390E"/>
    <w:rsid w:val="00BD3E57"/>
    <w:rsid w:val="00BE0F28"/>
    <w:rsid w:val="00BF08F5"/>
    <w:rsid w:val="00BF1DC6"/>
    <w:rsid w:val="00C008B2"/>
    <w:rsid w:val="00C03FDB"/>
    <w:rsid w:val="00C134D6"/>
    <w:rsid w:val="00C14AC6"/>
    <w:rsid w:val="00C159B1"/>
    <w:rsid w:val="00C25076"/>
    <w:rsid w:val="00C264DE"/>
    <w:rsid w:val="00C309E6"/>
    <w:rsid w:val="00C3619A"/>
    <w:rsid w:val="00C3734C"/>
    <w:rsid w:val="00C407A5"/>
    <w:rsid w:val="00C40BC3"/>
    <w:rsid w:val="00C415D7"/>
    <w:rsid w:val="00C42448"/>
    <w:rsid w:val="00C428DD"/>
    <w:rsid w:val="00C4342F"/>
    <w:rsid w:val="00C47419"/>
    <w:rsid w:val="00C5332F"/>
    <w:rsid w:val="00C56723"/>
    <w:rsid w:val="00C73A3A"/>
    <w:rsid w:val="00C7423C"/>
    <w:rsid w:val="00C762AD"/>
    <w:rsid w:val="00C76B05"/>
    <w:rsid w:val="00C84832"/>
    <w:rsid w:val="00C90730"/>
    <w:rsid w:val="00C90962"/>
    <w:rsid w:val="00CA097C"/>
    <w:rsid w:val="00CA0E8B"/>
    <w:rsid w:val="00CA1BA1"/>
    <w:rsid w:val="00CA3BDD"/>
    <w:rsid w:val="00CA4862"/>
    <w:rsid w:val="00CA55B2"/>
    <w:rsid w:val="00CA5CE7"/>
    <w:rsid w:val="00CB2664"/>
    <w:rsid w:val="00CB329A"/>
    <w:rsid w:val="00CB414B"/>
    <w:rsid w:val="00CB4A58"/>
    <w:rsid w:val="00CC39C9"/>
    <w:rsid w:val="00CC6EBF"/>
    <w:rsid w:val="00CD00A7"/>
    <w:rsid w:val="00CE0AAC"/>
    <w:rsid w:val="00CE4F3C"/>
    <w:rsid w:val="00CF34B2"/>
    <w:rsid w:val="00CF4A63"/>
    <w:rsid w:val="00CF4A87"/>
    <w:rsid w:val="00D05094"/>
    <w:rsid w:val="00D06850"/>
    <w:rsid w:val="00D076AD"/>
    <w:rsid w:val="00D10AD7"/>
    <w:rsid w:val="00D1692E"/>
    <w:rsid w:val="00D16F33"/>
    <w:rsid w:val="00D203EF"/>
    <w:rsid w:val="00D22DAD"/>
    <w:rsid w:val="00D235F4"/>
    <w:rsid w:val="00D23991"/>
    <w:rsid w:val="00D269D3"/>
    <w:rsid w:val="00D27B91"/>
    <w:rsid w:val="00D429A0"/>
    <w:rsid w:val="00D42F42"/>
    <w:rsid w:val="00D45044"/>
    <w:rsid w:val="00D53B32"/>
    <w:rsid w:val="00D67414"/>
    <w:rsid w:val="00D8248C"/>
    <w:rsid w:val="00D87158"/>
    <w:rsid w:val="00DA085B"/>
    <w:rsid w:val="00DA2BE8"/>
    <w:rsid w:val="00DA3A9F"/>
    <w:rsid w:val="00DA450B"/>
    <w:rsid w:val="00DA4FBD"/>
    <w:rsid w:val="00DA6D30"/>
    <w:rsid w:val="00DB05E1"/>
    <w:rsid w:val="00DB2B64"/>
    <w:rsid w:val="00DB3115"/>
    <w:rsid w:val="00DB3AF3"/>
    <w:rsid w:val="00DC0C29"/>
    <w:rsid w:val="00DC23A5"/>
    <w:rsid w:val="00DC3274"/>
    <w:rsid w:val="00DC3C2C"/>
    <w:rsid w:val="00DC3D92"/>
    <w:rsid w:val="00DC79D2"/>
    <w:rsid w:val="00DD0D4A"/>
    <w:rsid w:val="00DD0ED4"/>
    <w:rsid w:val="00DD1943"/>
    <w:rsid w:val="00DE0907"/>
    <w:rsid w:val="00DE1321"/>
    <w:rsid w:val="00DE13D8"/>
    <w:rsid w:val="00DE23CF"/>
    <w:rsid w:val="00DE5781"/>
    <w:rsid w:val="00DF02A5"/>
    <w:rsid w:val="00DF3A4F"/>
    <w:rsid w:val="00E002D7"/>
    <w:rsid w:val="00E00A08"/>
    <w:rsid w:val="00E00D0E"/>
    <w:rsid w:val="00E02313"/>
    <w:rsid w:val="00E03813"/>
    <w:rsid w:val="00E11C6A"/>
    <w:rsid w:val="00E16760"/>
    <w:rsid w:val="00E23325"/>
    <w:rsid w:val="00E333CD"/>
    <w:rsid w:val="00E56E1C"/>
    <w:rsid w:val="00E6443A"/>
    <w:rsid w:val="00E64823"/>
    <w:rsid w:val="00E720A8"/>
    <w:rsid w:val="00E7433C"/>
    <w:rsid w:val="00E75494"/>
    <w:rsid w:val="00E83F4E"/>
    <w:rsid w:val="00E85233"/>
    <w:rsid w:val="00E86A4F"/>
    <w:rsid w:val="00E87EC2"/>
    <w:rsid w:val="00E96C04"/>
    <w:rsid w:val="00E9786D"/>
    <w:rsid w:val="00EA40D8"/>
    <w:rsid w:val="00EA65E0"/>
    <w:rsid w:val="00EB03BB"/>
    <w:rsid w:val="00EB0CAE"/>
    <w:rsid w:val="00EB2F14"/>
    <w:rsid w:val="00EB4CA7"/>
    <w:rsid w:val="00EB4F0E"/>
    <w:rsid w:val="00EB6C45"/>
    <w:rsid w:val="00EC3648"/>
    <w:rsid w:val="00EC3800"/>
    <w:rsid w:val="00EC4D88"/>
    <w:rsid w:val="00EC6D54"/>
    <w:rsid w:val="00ED0128"/>
    <w:rsid w:val="00ED3771"/>
    <w:rsid w:val="00ED4395"/>
    <w:rsid w:val="00ED483A"/>
    <w:rsid w:val="00ED635E"/>
    <w:rsid w:val="00ED6D6A"/>
    <w:rsid w:val="00EE138B"/>
    <w:rsid w:val="00EF2EA0"/>
    <w:rsid w:val="00F01419"/>
    <w:rsid w:val="00F03852"/>
    <w:rsid w:val="00F03C62"/>
    <w:rsid w:val="00F04AED"/>
    <w:rsid w:val="00F26121"/>
    <w:rsid w:val="00F3289C"/>
    <w:rsid w:val="00F36F37"/>
    <w:rsid w:val="00F37618"/>
    <w:rsid w:val="00F37C26"/>
    <w:rsid w:val="00F45DBB"/>
    <w:rsid w:val="00F45E47"/>
    <w:rsid w:val="00F46104"/>
    <w:rsid w:val="00F53DAC"/>
    <w:rsid w:val="00F556AA"/>
    <w:rsid w:val="00F5586C"/>
    <w:rsid w:val="00F55C81"/>
    <w:rsid w:val="00F56EBE"/>
    <w:rsid w:val="00F56F64"/>
    <w:rsid w:val="00F578D6"/>
    <w:rsid w:val="00F60C35"/>
    <w:rsid w:val="00F60F23"/>
    <w:rsid w:val="00F76953"/>
    <w:rsid w:val="00F92F2F"/>
    <w:rsid w:val="00F93B72"/>
    <w:rsid w:val="00F93CEB"/>
    <w:rsid w:val="00F954E0"/>
    <w:rsid w:val="00FA176A"/>
    <w:rsid w:val="00FB37AA"/>
    <w:rsid w:val="00FB4D85"/>
    <w:rsid w:val="00FB5517"/>
    <w:rsid w:val="00FB6D82"/>
    <w:rsid w:val="00FC0D2F"/>
    <w:rsid w:val="00FC2756"/>
    <w:rsid w:val="00FC4BE4"/>
    <w:rsid w:val="00FD2AF1"/>
    <w:rsid w:val="00FD599B"/>
    <w:rsid w:val="00FD636F"/>
    <w:rsid w:val="00FD7912"/>
    <w:rsid w:val="00FD7BB3"/>
    <w:rsid w:val="00FE2D0B"/>
    <w:rsid w:val="00FE51BD"/>
    <w:rsid w:val="00FE730F"/>
    <w:rsid w:val="00FF2AF0"/>
    <w:rsid w:val="00FF6BCD"/>
    <w:rsid w:val="00FF7F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F14"/>
    <w:pPr>
      <w:jc w:val="both"/>
    </w:pPr>
    <w:rPr>
      <w:rFonts w:eastAsiaTheme="minorEastAsia"/>
      <w:lang w:eastAsia="en-ZA"/>
    </w:rPr>
  </w:style>
  <w:style w:type="paragraph" w:styleId="Heading1">
    <w:name w:val="heading 1"/>
    <w:basedOn w:val="Normal"/>
    <w:next w:val="Normal"/>
    <w:link w:val="Heading1Char"/>
    <w:uiPriority w:val="9"/>
    <w:qFormat/>
    <w:rsid w:val="001C4EC3"/>
    <w:pPr>
      <w:keepNext/>
      <w:keepLines/>
      <w:spacing w:before="240" w:after="0"/>
      <w:outlineLvl w:val="0"/>
    </w:pPr>
    <w:rPr>
      <w:rFonts w:eastAsiaTheme="majorEastAsia" w:cstheme="majorBidi"/>
      <w:b/>
      <w:sz w:val="28"/>
      <w:szCs w:val="32"/>
    </w:rPr>
  </w:style>
  <w:style w:type="paragraph" w:styleId="Heading2">
    <w:name w:val="heading 2"/>
    <w:basedOn w:val="ListNumber"/>
    <w:next w:val="Normal"/>
    <w:link w:val="Heading2Char"/>
    <w:uiPriority w:val="9"/>
    <w:unhideWhenUsed/>
    <w:qFormat/>
    <w:rsid w:val="00DC79D2"/>
    <w:pPr>
      <w:keepNext/>
      <w:keepLines/>
      <w:numPr>
        <w:numId w:val="0"/>
      </w:numPr>
      <w:tabs>
        <w:tab w:val="num" w:pos="360"/>
      </w:tabs>
      <w:spacing w:before="40" w:after="0"/>
      <w:ind w:left="360" w:hanging="36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EB2F14"/>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EB2F14"/>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EB2F14"/>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EB2F14"/>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EB2F14"/>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EB2F14"/>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EB2F14"/>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EC3"/>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DC79D2"/>
    <w:rPr>
      <w:rFonts w:ascii="Times New Roman" w:eastAsiaTheme="majorEastAsia" w:hAnsi="Times New Roman" w:cstheme="majorBidi"/>
      <w:sz w:val="24"/>
      <w:szCs w:val="26"/>
    </w:rPr>
  </w:style>
  <w:style w:type="paragraph" w:styleId="ListNumber">
    <w:name w:val="List Number"/>
    <w:basedOn w:val="Normal"/>
    <w:uiPriority w:val="99"/>
    <w:semiHidden/>
    <w:unhideWhenUsed/>
    <w:rsid w:val="00DC79D2"/>
    <w:pPr>
      <w:numPr>
        <w:numId w:val="1"/>
      </w:numPr>
      <w:contextualSpacing/>
    </w:pPr>
  </w:style>
  <w:style w:type="character" w:customStyle="1" w:styleId="Heading3Char">
    <w:name w:val="Heading 3 Char"/>
    <w:basedOn w:val="DefaultParagraphFont"/>
    <w:link w:val="Heading3"/>
    <w:uiPriority w:val="9"/>
    <w:rsid w:val="00EB2F14"/>
    <w:rPr>
      <w:rFonts w:asciiTheme="majorHAnsi" w:eastAsiaTheme="majorEastAsia" w:hAnsiTheme="majorHAnsi" w:cstheme="majorBidi"/>
      <w:spacing w:val="4"/>
      <w:sz w:val="24"/>
      <w:szCs w:val="24"/>
      <w:lang w:eastAsia="en-ZA"/>
    </w:rPr>
  </w:style>
  <w:style w:type="character" w:customStyle="1" w:styleId="Heading4Char">
    <w:name w:val="Heading 4 Char"/>
    <w:basedOn w:val="DefaultParagraphFont"/>
    <w:link w:val="Heading4"/>
    <w:uiPriority w:val="9"/>
    <w:semiHidden/>
    <w:rsid w:val="00EB2F14"/>
    <w:rPr>
      <w:rFonts w:asciiTheme="majorHAnsi" w:eastAsiaTheme="majorEastAsia" w:hAnsiTheme="majorHAnsi" w:cstheme="majorBidi"/>
      <w:i/>
      <w:iCs/>
      <w:sz w:val="24"/>
      <w:szCs w:val="24"/>
      <w:lang w:eastAsia="en-ZA"/>
    </w:rPr>
  </w:style>
  <w:style w:type="character" w:customStyle="1" w:styleId="Heading5Char">
    <w:name w:val="Heading 5 Char"/>
    <w:basedOn w:val="DefaultParagraphFont"/>
    <w:link w:val="Heading5"/>
    <w:uiPriority w:val="9"/>
    <w:semiHidden/>
    <w:rsid w:val="00EB2F14"/>
    <w:rPr>
      <w:rFonts w:asciiTheme="majorHAnsi" w:eastAsiaTheme="majorEastAsia" w:hAnsiTheme="majorHAnsi" w:cstheme="majorBidi"/>
      <w:b/>
      <w:bCs/>
      <w:lang w:eastAsia="en-ZA"/>
    </w:rPr>
  </w:style>
  <w:style w:type="character" w:customStyle="1" w:styleId="Heading6Char">
    <w:name w:val="Heading 6 Char"/>
    <w:basedOn w:val="DefaultParagraphFont"/>
    <w:link w:val="Heading6"/>
    <w:uiPriority w:val="9"/>
    <w:semiHidden/>
    <w:rsid w:val="00EB2F14"/>
    <w:rPr>
      <w:rFonts w:asciiTheme="majorHAnsi" w:eastAsiaTheme="majorEastAsia" w:hAnsiTheme="majorHAnsi" w:cstheme="majorBidi"/>
      <w:b/>
      <w:bCs/>
      <w:i/>
      <w:iCs/>
      <w:lang w:eastAsia="en-ZA"/>
    </w:rPr>
  </w:style>
  <w:style w:type="character" w:customStyle="1" w:styleId="Heading7Char">
    <w:name w:val="Heading 7 Char"/>
    <w:basedOn w:val="DefaultParagraphFont"/>
    <w:link w:val="Heading7"/>
    <w:uiPriority w:val="9"/>
    <w:semiHidden/>
    <w:rsid w:val="00EB2F14"/>
    <w:rPr>
      <w:rFonts w:eastAsiaTheme="minorEastAsia"/>
      <w:i/>
      <w:iCs/>
      <w:lang w:eastAsia="en-ZA"/>
    </w:rPr>
  </w:style>
  <w:style w:type="character" w:customStyle="1" w:styleId="Heading8Char">
    <w:name w:val="Heading 8 Char"/>
    <w:basedOn w:val="DefaultParagraphFont"/>
    <w:link w:val="Heading8"/>
    <w:uiPriority w:val="9"/>
    <w:semiHidden/>
    <w:rsid w:val="00EB2F14"/>
    <w:rPr>
      <w:rFonts w:eastAsiaTheme="minorEastAsia"/>
      <w:b/>
      <w:bCs/>
      <w:lang w:eastAsia="en-ZA"/>
    </w:rPr>
  </w:style>
  <w:style w:type="character" w:customStyle="1" w:styleId="Heading9Char">
    <w:name w:val="Heading 9 Char"/>
    <w:basedOn w:val="DefaultParagraphFont"/>
    <w:link w:val="Heading9"/>
    <w:uiPriority w:val="9"/>
    <w:semiHidden/>
    <w:rsid w:val="00EB2F14"/>
    <w:rPr>
      <w:rFonts w:eastAsiaTheme="minorEastAsia"/>
      <w:i/>
      <w:iCs/>
      <w:lang w:eastAsia="en-ZA"/>
    </w:rPr>
  </w:style>
  <w:style w:type="paragraph" w:styleId="BodyText">
    <w:name w:val="Body Text"/>
    <w:basedOn w:val="Normal"/>
    <w:link w:val="BodyTextChar"/>
    <w:uiPriority w:val="1"/>
    <w:qFormat/>
    <w:rsid w:val="00EB2F14"/>
    <w:pPr>
      <w:widowControl w:val="0"/>
      <w:autoSpaceDE w:val="0"/>
      <w:autoSpaceDN w:val="0"/>
      <w:spacing w:line="360" w:lineRule="auto"/>
    </w:pPr>
    <w:rPr>
      <w:rFonts w:ascii="Times New Roman" w:eastAsia="Century Gothic" w:hAnsi="Times New Roman" w:cs="Century Gothic"/>
    </w:rPr>
  </w:style>
  <w:style w:type="character" w:customStyle="1" w:styleId="BodyTextChar">
    <w:name w:val="Body Text Char"/>
    <w:basedOn w:val="DefaultParagraphFont"/>
    <w:link w:val="BodyText"/>
    <w:uiPriority w:val="1"/>
    <w:rsid w:val="00EB2F14"/>
    <w:rPr>
      <w:rFonts w:ascii="Times New Roman" w:eastAsia="Century Gothic" w:hAnsi="Times New Roman" w:cs="Century Gothic"/>
      <w:lang w:eastAsia="en-ZA"/>
    </w:rPr>
  </w:style>
  <w:style w:type="paragraph" w:styleId="Footer">
    <w:name w:val="footer"/>
    <w:basedOn w:val="Normal"/>
    <w:link w:val="FooterChar"/>
    <w:rsid w:val="00EB2F14"/>
    <w:pPr>
      <w:tabs>
        <w:tab w:val="center" w:pos="4320"/>
        <w:tab w:val="right" w:pos="8640"/>
      </w:tabs>
    </w:pPr>
  </w:style>
  <w:style w:type="character" w:customStyle="1" w:styleId="FooterChar">
    <w:name w:val="Footer Char"/>
    <w:basedOn w:val="DefaultParagraphFont"/>
    <w:link w:val="Footer"/>
    <w:rsid w:val="00EB2F14"/>
    <w:rPr>
      <w:rFonts w:eastAsiaTheme="minorEastAsia"/>
      <w:lang w:eastAsia="en-ZA"/>
    </w:rPr>
  </w:style>
  <w:style w:type="character" w:styleId="PageNumber">
    <w:name w:val="page number"/>
    <w:basedOn w:val="DefaultParagraphFont"/>
    <w:rsid w:val="00EB2F14"/>
  </w:style>
  <w:style w:type="character" w:customStyle="1" w:styleId="e24kjd">
    <w:name w:val="e24kjd"/>
    <w:rsid w:val="00EB2F14"/>
  </w:style>
  <w:style w:type="paragraph" w:styleId="BalloonText">
    <w:name w:val="Balloon Text"/>
    <w:basedOn w:val="Normal"/>
    <w:link w:val="BalloonTextChar"/>
    <w:rsid w:val="00EB2F14"/>
    <w:rPr>
      <w:rFonts w:ascii="Segoe UI" w:hAnsi="Segoe UI" w:cs="Segoe UI"/>
      <w:sz w:val="18"/>
      <w:szCs w:val="18"/>
    </w:rPr>
  </w:style>
  <w:style w:type="character" w:customStyle="1" w:styleId="BalloonTextChar">
    <w:name w:val="Balloon Text Char"/>
    <w:basedOn w:val="DefaultParagraphFont"/>
    <w:link w:val="BalloonText"/>
    <w:rsid w:val="00EB2F14"/>
    <w:rPr>
      <w:rFonts w:ascii="Segoe UI" w:eastAsiaTheme="minorEastAsia" w:hAnsi="Segoe UI" w:cs="Segoe UI"/>
      <w:sz w:val="18"/>
      <w:szCs w:val="18"/>
      <w:lang w:eastAsia="en-ZA"/>
    </w:rPr>
  </w:style>
  <w:style w:type="paragraph" w:styleId="ListParagraph">
    <w:name w:val="List Paragraph"/>
    <w:aliases w:val="normal,List Paragraph 1,footer text,Bullets,Table of contents numbered,List Paragraph1,List Paragraph (numbered (a)),List Paragraph - 2,Bullet Style,Recommendation,Bullet List,Colorful List - Accent 11,Dot pt,F5 List Paragraph,No Spacing1"/>
    <w:basedOn w:val="Normal"/>
    <w:link w:val="ListParagraphChar"/>
    <w:uiPriority w:val="1"/>
    <w:qFormat/>
    <w:rsid w:val="00EB2F14"/>
    <w:pPr>
      <w:ind w:left="720"/>
      <w:contextualSpacing/>
    </w:pPr>
  </w:style>
  <w:style w:type="character" w:customStyle="1" w:styleId="ListParagraphChar">
    <w:name w:val="List Paragraph Char"/>
    <w:aliases w:val="normal Char,List Paragraph 1 Char,footer text Char,Bullets Char,Table of contents numbered Char,List Paragraph1 Char,List Paragraph (numbered (a)) Char,List Paragraph - 2 Char,Bullet Style Char,Recommendation Char,Bullet List Char"/>
    <w:link w:val="ListParagraph"/>
    <w:uiPriority w:val="1"/>
    <w:locked/>
    <w:rsid w:val="00EB2F14"/>
    <w:rPr>
      <w:rFonts w:eastAsiaTheme="minorEastAsia"/>
      <w:lang w:eastAsia="en-ZA"/>
    </w:rPr>
  </w:style>
  <w:style w:type="paragraph" w:styleId="FootnoteText">
    <w:name w:val="footnote text"/>
    <w:aliases w:val="Footnote Text Char1,Footnote Text Char Char,fn Char"/>
    <w:basedOn w:val="Normal"/>
    <w:link w:val="FootnoteTextChar"/>
    <w:rsid w:val="00EB2F14"/>
    <w:rPr>
      <w:sz w:val="20"/>
      <w:szCs w:val="20"/>
    </w:rPr>
  </w:style>
  <w:style w:type="character" w:customStyle="1" w:styleId="FootnoteTextChar">
    <w:name w:val="Footnote Text Char"/>
    <w:aliases w:val="Footnote Text Char1 Char,Footnote Text Char Char Char,fn Char Char"/>
    <w:basedOn w:val="DefaultParagraphFont"/>
    <w:link w:val="FootnoteText"/>
    <w:rsid w:val="00EB2F14"/>
    <w:rPr>
      <w:rFonts w:eastAsiaTheme="minorEastAsia"/>
      <w:sz w:val="20"/>
      <w:szCs w:val="20"/>
      <w:lang w:eastAsia="en-ZA"/>
    </w:rPr>
  </w:style>
  <w:style w:type="character" w:styleId="FootnoteReference">
    <w:name w:val="footnote reference"/>
    <w:rsid w:val="00EB2F14"/>
    <w:rPr>
      <w:vertAlign w:val="superscript"/>
    </w:rPr>
  </w:style>
  <w:style w:type="paragraph" w:customStyle="1" w:styleId="TableParagraph">
    <w:name w:val="Table Paragraph"/>
    <w:basedOn w:val="Normal"/>
    <w:uiPriority w:val="1"/>
    <w:qFormat/>
    <w:rsid w:val="00EB2F14"/>
    <w:pPr>
      <w:widowControl w:val="0"/>
      <w:autoSpaceDE w:val="0"/>
      <w:autoSpaceDN w:val="0"/>
      <w:ind w:left="107"/>
    </w:pPr>
    <w:rPr>
      <w:rFonts w:ascii="Century Gothic" w:eastAsia="Century Gothic" w:hAnsi="Century Gothic" w:cs="Century Gothic"/>
    </w:rPr>
  </w:style>
  <w:style w:type="character" w:styleId="Hyperlink">
    <w:name w:val="Hyperlink"/>
    <w:rsid w:val="00EB2F14"/>
    <w:rPr>
      <w:color w:val="0563C1"/>
      <w:u w:val="single"/>
    </w:rPr>
  </w:style>
  <w:style w:type="paragraph" w:styleId="Title">
    <w:name w:val="Title"/>
    <w:basedOn w:val="Normal"/>
    <w:next w:val="Normal"/>
    <w:link w:val="TitleChar"/>
    <w:uiPriority w:val="10"/>
    <w:qFormat/>
    <w:rsid w:val="00EB2F14"/>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EB2F14"/>
    <w:rPr>
      <w:rFonts w:asciiTheme="majorHAnsi" w:eastAsiaTheme="majorEastAsia" w:hAnsiTheme="majorHAnsi" w:cstheme="majorBidi"/>
      <w:b/>
      <w:bCs/>
      <w:spacing w:val="-7"/>
      <w:sz w:val="48"/>
      <w:szCs w:val="48"/>
      <w:lang w:eastAsia="en-ZA"/>
    </w:rPr>
  </w:style>
  <w:style w:type="paragraph" w:styleId="Subtitle">
    <w:name w:val="Subtitle"/>
    <w:basedOn w:val="Normal"/>
    <w:next w:val="Normal"/>
    <w:link w:val="SubtitleChar"/>
    <w:uiPriority w:val="11"/>
    <w:qFormat/>
    <w:rsid w:val="00EB2F14"/>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B2F14"/>
    <w:rPr>
      <w:rFonts w:asciiTheme="majorHAnsi" w:eastAsiaTheme="majorEastAsia" w:hAnsiTheme="majorHAnsi" w:cstheme="majorBidi"/>
      <w:sz w:val="24"/>
      <w:szCs w:val="24"/>
      <w:lang w:eastAsia="en-ZA"/>
    </w:rPr>
  </w:style>
  <w:style w:type="character" w:styleId="Strong">
    <w:name w:val="Strong"/>
    <w:basedOn w:val="DefaultParagraphFont"/>
    <w:uiPriority w:val="22"/>
    <w:qFormat/>
    <w:rsid w:val="00EB2F14"/>
    <w:rPr>
      <w:b/>
      <w:bCs/>
      <w:color w:val="auto"/>
    </w:rPr>
  </w:style>
  <w:style w:type="character" w:styleId="Emphasis">
    <w:name w:val="Emphasis"/>
    <w:basedOn w:val="DefaultParagraphFont"/>
    <w:uiPriority w:val="20"/>
    <w:qFormat/>
    <w:rsid w:val="00EB2F14"/>
    <w:rPr>
      <w:i/>
      <w:iCs/>
      <w:color w:val="auto"/>
    </w:rPr>
  </w:style>
  <w:style w:type="paragraph" w:styleId="NoSpacing">
    <w:name w:val="No Spacing"/>
    <w:uiPriority w:val="1"/>
    <w:qFormat/>
    <w:rsid w:val="00EB2F14"/>
    <w:pPr>
      <w:spacing w:after="0" w:line="240" w:lineRule="auto"/>
      <w:jc w:val="both"/>
    </w:pPr>
    <w:rPr>
      <w:rFonts w:eastAsiaTheme="minorEastAsia"/>
      <w:lang w:eastAsia="en-ZA"/>
    </w:rPr>
  </w:style>
  <w:style w:type="paragraph" w:styleId="Quote">
    <w:name w:val="Quote"/>
    <w:basedOn w:val="Normal"/>
    <w:next w:val="Normal"/>
    <w:link w:val="QuoteChar"/>
    <w:uiPriority w:val="29"/>
    <w:qFormat/>
    <w:rsid w:val="00EB2F14"/>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EB2F14"/>
    <w:rPr>
      <w:rFonts w:asciiTheme="majorHAnsi" w:eastAsiaTheme="majorEastAsia" w:hAnsiTheme="majorHAnsi" w:cstheme="majorBidi"/>
      <w:i/>
      <w:iCs/>
      <w:sz w:val="24"/>
      <w:szCs w:val="24"/>
      <w:lang w:eastAsia="en-ZA"/>
    </w:rPr>
  </w:style>
  <w:style w:type="paragraph" w:styleId="IntenseQuote">
    <w:name w:val="Intense Quote"/>
    <w:basedOn w:val="Normal"/>
    <w:next w:val="Normal"/>
    <w:link w:val="IntenseQuoteChar"/>
    <w:uiPriority w:val="30"/>
    <w:qFormat/>
    <w:rsid w:val="00EB2F14"/>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EB2F14"/>
    <w:rPr>
      <w:rFonts w:asciiTheme="majorHAnsi" w:eastAsiaTheme="majorEastAsia" w:hAnsiTheme="majorHAnsi" w:cstheme="majorBidi"/>
      <w:sz w:val="26"/>
      <w:szCs w:val="26"/>
      <w:lang w:eastAsia="en-ZA"/>
    </w:rPr>
  </w:style>
  <w:style w:type="character" w:styleId="SubtleEmphasis">
    <w:name w:val="Subtle Emphasis"/>
    <w:basedOn w:val="DefaultParagraphFont"/>
    <w:uiPriority w:val="19"/>
    <w:qFormat/>
    <w:rsid w:val="00EB2F14"/>
    <w:rPr>
      <w:i/>
      <w:iCs/>
      <w:color w:val="auto"/>
    </w:rPr>
  </w:style>
  <w:style w:type="character" w:styleId="IntenseEmphasis">
    <w:name w:val="Intense Emphasis"/>
    <w:basedOn w:val="DefaultParagraphFont"/>
    <w:uiPriority w:val="21"/>
    <w:qFormat/>
    <w:rsid w:val="00EB2F14"/>
    <w:rPr>
      <w:b/>
      <w:bCs/>
      <w:i/>
      <w:iCs/>
      <w:color w:val="auto"/>
    </w:rPr>
  </w:style>
  <w:style w:type="character" w:styleId="SubtleReference">
    <w:name w:val="Subtle Reference"/>
    <w:basedOn w:val="DefaultParagraphFont"/>
    <w:uiPriority w:val="31"/>
    <w:qFormat/>
    <w:rsid w:val="00EB2F14"/>
    <w:rPr>
      <w:smallCaps/>
      <w:color w:val="auto"/>
      <w:u w:val="single" w:color="7F7F7F" w:themeColor="text1" w:themeTint="80"/>
    </w:rPr>
  </w:style>
  <w:style w:type="character" w:styleId="IntenseReference">
    <w:name w:val="Intense Reference"/>
    <w:basedOn w:val="DefaultParagraphFont"/>
    <w:uiPriority w:val="32"/>
    <w:qFormat/>
    <w:rsid w:val="00EB2F14"/>
    <w:rPr>
      <w:b/>
      <w:bCs/>
      <w:smallCaps/>
      <w:color w:val="auto"/>
      <w:u w:val="single"/>
    </w:rPr>
  </w:style>
  <w:style w:type="character" w:styleId="BookTitle">
    <w:name w:val="Book Title"/>
    <w:basedOn w:val="DefaultParagraphFont"/>
    <w:uiPriority w:val="33"/>
    <w:qFormat/>
    <w:rsid w:val="00EB2F14"/>
    <w:rPr>
      <w:b/>
      <w:bCs/>
      <w:smallCaps/>
      <w:color w:val="auto"/>
    </w:rPr>
  </w:style>
  <w:style w:type="paragraph" w:styleId="TOCHeading">
    <w:name w:val="TOC Heading"/>
    <w:basedOn w:val="Heading1"/>
    <w:next w:val="Normal"/>
    <w:uiPriority w:val="39"/>
    <w:semiHidden/>
    <w:unhideWhenUsed/>
    <w:qFormat/>
    <w:rsid w:val="00EB2F14"/>
    <w:pPr>
      <w:spacing w:before="320" w:after="40"/>
      <w:outlineLvl w:val="9"/>
    </w:pPr>
    <w:rPr>
      <w:rFonts w:asciiTheme="majorHAnsi" w:hAnsiTheme="majorHAnsi"/>
      <w:bCs/>
      <w:caps/>
      <w:spacing w:val="4"/>
      <w:szCs w:val="28"/>
    </w:rPr>
  </w:style>
  <w:style w:type="paragraph" w:styleId="Header">
    <w:name w:val="header"/>
    <w:basedOn w:val="Normal"/>
    <w:link w:val="HeaderChar"/>
    <w:rsid w:val="00EB2F14"/>
    <w:pPr>
      <w:tabs>
        <w:tab w:val="center" w:pos="4513"/>
        <w:tab w:val="right" w:pos="9026"/>
      </w:tabs>
      <w:spacing w:after="0" w:line="240" w:lineRule="auto"/>
    </w:pPr>
  </w:style>
  <w:style w:type="character" w:customStyle="1" w:styleId="HeaderChar">
    <w:name w:val="Header Char"/>
    <w:basedOn w:val="DefaultParagraphFont"/>
    <w:link w:val="Header"/>
    <w:rsid w:val="00EB2F14"/>
    <w:rPr>
      <w:rFonts w:eastAsiaTheme="minorEastAsia"/>
      <w:lang w:eastAsia="en-ZA"/>
    </w:rPr>
  </w:style>
  <w:style w:type="table" w:styleId="TableGrid">
    <w:name w:val="Table Grid"/>
    <w:basedOn w:val="TableNormal"/>
    <w:uiPriority w:val="39"/>
    <w:rsid w:val="00EB2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EB2F14"/>
    <w:rPr>
      <w:sz w:val="16"/>
      <w:szCs w:val="16"/>
    </w:rPr>
  </w:style>
  <w:style w:type="paragraph" w:styleId="CommentText">
    <w:name w:val="annotation text"/>
    <w:basedOn w:val="Normal"/>
    <w:link w:val="CommentTextChar"/>
    <w:unhideWhenUsed/>
    <w:rsid w:val="00EB2F14"/>
    <w:pPr>
      <w:spacing w:line="240" w:lineRule="auto"/>
      <w:jc w:val="left"/>
    </w:pPr>
    <w:rPr>
      <w:rFonts w:eastAsiaTheme="minorHAnsi"/>
      <w:sz w:val="20"/>
      <w:szCs w:val="20"/>
      <w:lang w:eastAsia="en-US"/>
    </w:rPr>
  </w:style>
  <w:style w:type="character" w:customStyle="1" w:styleId="CommentTextChar">
    <w:name w:val="Comment Text Char"/>
    <w:basedOn w:val="DefaultParagraphFont"/>
    <w:link w:val="CommentText"/>
    <w:rsid w:val="00EB2F14"/>
    <w:rPr>
      <w:sz w:val="20"/>
      <w:szCs w:val="20"/>
    </w:rPr>
  </w:style>
  <w:style w:type="paragraph" w:customStyle="1" w:styleId="char">
    <w:name w:val="char"/>
    <w:basedOn w:val="Normal"/>
    <w:rsid w:val="00EB2F14"/>
    <w:pPr>
      <w:widowControl w:val="0"/>
      <w:suppressAutoHyphens/>
      <w:autoSpaceDE w:val="0"/>
      <w:autoSpaceDN w:val="0"/>
      <w:spacing w:after="0" w:line="240" w:lineRule="auto"/>
      <w:jc w:val="left"/>
      <w:textAlignment w:val="baseline"/>
    </w:pPr>
    <w:rPr>
      <w:rFonts w:ascii="Arial" w:eastAsia="Times New Roman" w:hAnsi="Arial" w:cs="Arial"/>
      <w:sz w:val="24"/>
      <w:szCs w:val="24"/>
      <w:lang w:val="en-GB" w:eastAsia="en-GB"/>
    </w:rPr>
  </w:style>
  <w:style w:type="paragraph" w:customStyle="1" w:styleId="Default">
    <w:name w:val="Default"/>
    <w:rsid w:val="00EB2F14"/>
    <w:pPr>
      <w:autoSpaceDE w:val="0"/>
      <w:autoSpaceDN w:val="0"/>
      <w:adjustRightInd w:val="0"/>
      <w:spacing w:after="0" w:line="240" w:lineRule="auto"/>
    </w:pPr>
    <w:rPr>
      <w:rFonts w:ascii="Arial" w:eastAsiaTheme="minorEastAsia" w:hAnsi="Arial" w:cs="Arial"/>
      <w:color w:val="000000"/>
      <w:sz w:val="24"/>
      <w:szCs w:val="24"/>
      <w:lang w:eastAsia="en-ZA"/>
    </w:rPr>
  </w:style>
  <w:style w:type="character" w:customStyle="1" w:styleId="ms-rtethemeforecolor-3-4">
    <w:name w:val="ms-rtethemeforecolor-3-4"/>
    <w:basedOn w:val="DefaultParagraphFont"/>
    <w:rsid w:val="00EB2F14"/>
  </w:style>
  <w:style w:type="paragraph" w:styleId="CommentSubject">
    <w:name w:val="annotation subject"/>
    <w:basedOn w:val="CommentText"/>
    <w:next w:val="CommentText"/>
    <w:link w:val="CommentSubjectChar"/>
    <w:uiPriority w:val="99"/>
    <w:semiHidden/>
    <w:unhideWhenUsed/>
    <w:rsid w:val="00EB2F14"/>
    <w:pPr>
      <w:jc w:val="both"/>
    </w:pPr>
    <w:rPr>
      <w:rFonts w:eastAsiaTheme="minorEastAsia"/>
      <w:b/>
      <w:bCs/>
      <w:lang w:eastAsia="en-ZA"/>
    </w:rPr>
  </w:style>
  <w:style w:type="character" w:customStyle="1" w:styleId="CommentSubjectChar">
    <w:name w:val="Comment Subject Char"/>
    <w:basedOn w:val="CommentTextChar"/>
    <w:link w:val="CommentSubject"/>
    <w:uiPriority w:val="99"/>
    <w:semiHidden/>
    <w:rsid w:val="00EB2F14"/>
    <w:rPr>
      <w:rFonts w:eastAsiaTheme="minorEastAsia"/>
      <w:b/>
      <w:bCs/>
      <w:sz w:val="20"/>
      <w:szCs w:val="20"/>
      <w:lang w:eastAsia="en-ZA"/>
    </w:rPr>
  </w:style>
  <w:style w:type="paragraph" w:styleId="Revision">
    <w:name w:val="Revision"/>
    <w:hidden/>
    <w:uiPriority w:val="99"/>
    <w:semiHidden/>
    <w:rsid w:val="00EB2F14"/>
    <w:pPr>
      <w:spacing w:after="0" w:line="240" w:lineRule="auto"/>
    </w:pPr>
    <w:rPr>
      <w:rFonts w:eastAsiaTheme="minorEastAsia"/>
      <w:lang w:eastAsia="en-ZA"/>
    </w:rPr>
  </w:style>
  <w:style w:type="character" w:customStyle="1" w:styleId="hgkelc">
    <w:name w:val="hgkelc"/>
    <w:basedOn w:val="DefaultParagraphFont"/>
    <w:rsid w:val="00EB2F14"/>
  </w:style>
  <w:style w:type="character" w:customStyle="1" w:styleId="s2">
    <w:name w:val="s2"/>
    <w:basedOn w:val="DefaultParagraphFont"/>
    <w:rsid w:val="00482826"/>
  </w:style>
</w:styles>
</file>

<file path=word/webSettings.xml><?xml version="1.0" encoding="utf-8"?>
<w:webSettings xmlns:r="http://schemas.openxmlformats.org/officeDocument/2006/relationships" xmlns:w="http://schemas.openxmlformats.org/wordprocessingml/2006/main">
  <w:divs>
    <w:div w:id="627202778">
      <w:bodyDiv w:val="1"/>
      <w:marLeft w:val="0"/>
      <w:marRight w:val="0"/>
      <w:marTop w:val="0"/>
      <w:marBottom w:val="0"/>
      <w:divBdr>
        <w:top w:val="none" w:sz="0" w:space="0" w:color="auto"/>
        <w:left w:val="none" w:sz="0" w:space="0" w:color="auto"/>
        <w:bottom w:val="none" w:sz="0" w:space="0" w:color="auto"/>
        <w:right w:val="none" w:sz="0" w:space="0" w:color="auto"/>
      </w:divBdr>
    </w:div>
    <w:div w:id="1541163744">
      <w:bodyDiv w:val="1"/>
      <w:marLeft w:val="0"/>
      <w:marRight w:val="0"/>
      <w:marTop w:val="0"/>
      <w:marBottom w:val="0"/>
      <w:divBdr>
        <w:top w:val="none" w:sz="0" w:space="0" w:color="auto"/>
        <w:left w:val="none" w:sz="0" w:space="0" w:color="auto"/>
        <w:bottom w:val="none" w:sz="0" w:space="0" w:color="auto"/>
        <w:right w:val="none" w:sz="0" w:space="0" w:color="auto"/>
      </w:divBdr>
      <w:divsChild>
        <w:div w:id="4095220">
          <w:marLeft w:val="446"/>
          <w:marRight w:val="0"/>
          <w:marTop w:val="0"/>
          <w:marBottom w:val="0"/>
          <w:divBdr>
            <w:top w:val="none" w:sz="0" w:space="0" w:color="auto"/>
            <w:left w:val="none" w:sz="0" w:space="0" w:color="auto"/>
            <w:bottom w:val="none" w:sz="0" w:space="0" w:color="auto"/>
            <w:right w:val="none" w:sz="0" w:space="0" w:color="auto"/>
          </w:divBdr>
        </w:div>
        <w:div w:id="1022315798">
          <w:marLeft w:val="446"/>
          <w:marRight w:val="0"/>
          <w:marTop w:val="0"/>
          <w:marBottom w:val="0"/>
          <w:divBdr>
            <w:top w:val="none" w:sz="0" w:space="0" w:color="auto"/>
            <w:left w:val="none" w:sz="0" w:space="0" w:color="auto"/>
            <w:bottom w:val="none" w:sz="0" w:space="0" w:color="auto"/>
            <w:right w:val="none" w:sz="0" w:space="0" w:color="auto"/>
          </w:divBdr>
        </w:div>
      </w:divsChild>
    </w:div>
    <w:div w:id="180029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D95D1-72C6-438F-A96E-1059C0739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15826</Words>
  <Characters>90214</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Shuaib Denyssen</dc:creator>
  <cp:keywords/>
  <dc:description/>
  <cp:lastModifiedBy>luvuyo Ngwayishe</cp:lastModifiedBy>
  <cp:revision>3</cp:revision>
  <dcterms:created xsi:type="dcterms:W3CDTF">2022-05-06T13:26:00Z</dcterms:created>
  <dcterms:modified xsi:type="dcterms:W3CDTF">2022-05-06T17:33:00Z</dcterms:modified>
</cp:coreProperties>
</file>