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EB2B1" w14:textId="77777777" w:rsidR="003F0902" w:rsidRPr="00D61A56" w:rsidRDefault="003F0902" w:rsidP="00D61A56">
      <w:pPr>
        <w:tabs>
          <w:tab w:val="center" w:pos="4819"/>
        </w:tabs>
        <w:suppressAutoHyphens/>
        <w:spacing w:line="276" w:lineRule="auto"/>
        <w:ind w:left="720" w:right="-46"/>
        <w:jc w:val="center"/>
        <w:rPr>
          <w:rFonts w:ascii="Arial" w:hAnsi="Arial" w:cs="Arial"/>
          <w:b/>
          <w:spacing w:val="-3"/>
          <w:sz w:val="22"/>
          <w:szCs w:val="22"/>
        </w:rPr>
      </w:pPr>
      <w:r w:rsidRPr="00D61A56">
        <w:rPr>
          <w:rFonts w:ascii="Arial" w:hAnsi="Arial" w:cs="Arial"/>
          <w:noProof/>
          <w:sz w:val="22"/>
          <w:szCs w:val="22"/>
          <w:lang w:val="en-ZA" w:eastAsia="en-ZA"/>
        </w:rPr>
        <w:drawing>
          <wp:anchor distT="0" distB="0" distL="114300" distR="114300" simplePos="0" relativeHeight="251660288" behindDoc="0" locked="0" layoutInCell="1" allowOverlap="1" wp14:anchorId="17BDE9BF" wp14:editId="6BBD057F">
            <wp:simplePos x="0" y="0"/>
            <wp:positionH relativeFrom="column">
              <wp:posOffset>2653665</wp:posOffset>
            </wp:positionH>
            <wp:positionV relativeFrom="paragraph">
              <wp:posOffset>0</wp:posOffset>
            </wp:positionV>
            <wp:extent cx="1428750" cy="1162050"/>
            <wp:effectExtent l="19050" t="0" r="0" b="0"/>
            <wp:wrapTopAndBottom/>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428750" cy="1162050"/>
                    </a:xfrm>
                    <a:prstGeom prst="rect">
                      <a:avLst/>
                    </a:prstGeom>
                    <a:noFill/>
                  </pic:spPr>
                </pic:pic>
              </a:graphicData>
            </a:graphic>
          </wp:anchor>
        </w:drawing>
      </w:r>
    </w:p>
    <w:p w14:paraId="7419E2CD" w14:textId="77777777" w:rsidR="003F0902" w:rsidRPr="00D61A56" w:rsidRDefault="0025078B" w:rsidP="00D61A56">
      <w:pPr>
        <w:tabs>
          <w:tab w:val="center" w:pos="4819"/>
        </w:tabs>
        <w:suppressAutoHyphens/>
        <w:spacing w:line="276" w:lineRule="auto"/>
        <w:ind w:left="720" w:right="-46"/>
        <w:jc w:val="center"/>
        <w:rPr>
          <w:rFonts w:ascii="Arial" w:hAnsi="Arial" w:cs="Arial"/>
          <w:b/>
          <w:spacing w:val="-3"/>
          <w:sz w:val="22"/>
          <w:szCs w:val="22"/>
        </w:rPr>
      </w:pPr>
      <w:r w:rsidRPr="00D61A56">
        <w:rPr>
          <w:rFonts w:ascii="Arial" w:hAnsi="Arial" w:cs="Arial"/>
          <w:b/>
          <w:spacing w:val="-3"/>
          <w:sz w:val="22"/>
          <w:szCs w:val="22"/>
        </w:rPr>
        <w:t>FINANCE PORTFOLIO COMMITTEE</w:t>
      </w:r>
    </w:p>
    <w:p w14:paraId="201EBCA6" w14:textId="77777777" w:rsidR="003F0902" w:rsidRPr="00D61A56" w:rsidRDefault="003F0902" w:rsidP="00D61A56">
      <w:pPr>
        <w:tabs>
          <w:tab w:val="center" w:pos="4819"/>
        </w:tabs>
        <w:suppressAutoHyphens/>
        <w:spacing w:line="276" w:lineRule="auto"/>
        <w:ind w:left="720" w:right="-46"/>
        <w:jc w:val="center"/>
        <w:rPr>
          <w:rFonts w:ascii="Arial" w:hAnsi="Arial" w:cs="Arial"/>
          <w:b/>
          <w:spacing w:val="-3"/>
          <w:sz w:val="22"/>
          <w:szCs w:val="22"/>
        </w:rPr>
      </w:pPr>
    </w:p>
    <w:p w14:paraId="5637EE9D" w14:textId="6D8ED8F0" w:rsidR="00215DDD" w:rsidRPr="00D61A56" w:rsidRDefault="000F5FAC" w:rsidP="00D61A56">
      <w:pPr>
        <w:pStyle w:val="ListParagraph"/>
        <w:numPr>
          <w:ilvl w:val="0"/>
          <w:numId w:val="31"/>
        </w:numPr>
        <w:tabs>
          <w:tab w:val="center" w:pos="4819"/>
        </w:tabs>
        <w:suppressAutoHyphens/>
        <w:spacing w:line="276" w:lineRule="auto"/>
        <w:ind w:left="851" w:right="-46" w:hanging="851"/>
        <w:jc w:val="both"/>
        <w:rPr>
          <w:rFonts w:ascii="Arial" w:hAnsi="Arial" w:cs="Arial"/>
          <w:b/>
          <w:i/>
          <w:spacing w:val="-3"/>
          <w:sz w:val="22"/>
          <w:szCs w:val="22"/>
        </w:rPr>
      </w:pPr>
      <w:r>
        <w:rPr>
          <w:rFonts w:ascii="Arial" w:hAnsi="Arial" w:cs="Arial"/>
          <w:b/>
          <w:spacing w:val="-3"/>
          <w:sz w:val="22"/>
          <w:szCs w:val="22"/>
        </w:rPr>
        <w:t>NEGOTIATING MANDATE ON</w:t>
      </w:r>
      <w:r w:rsidR="00A528A4" w:rsidRPr="00D61A56">
        <w:rPr>
          <w:rFonts w:ascii="Arial" w:hAnsi="Arial" w:cs="Arial"/>
          <w:b/>
          <w:spacing w:val="-3"/>
          <w:sz w:val="22"/>
          <w:szCs w:val="22"/>
        </w:rPr>
        <w:t xml:space="preserve"> DIVISION OF REVENUE BILL [B</w:t>
      </w:r>
      <w:r w:rsidR="008F3D7E" w:rsidRPr="00D61A56">
        <w:rPr>
          <w:rFonts w:ascii="Arial" w:hAnsi="Arial" w:cs="Arial"/>
          <w:b/>
          <w:spacing w:val="-3"/>
          <w:sz w:val="22"/>
          <w:szCs w:val="22"/>
        </w:rPr>
        <w:t>6</w:t>
      </w:r>
      <w:r w:rsidR="00A528A4" w:rsidRPr="00D61A56">
        <w:rPr>
          <w:rFonts w:ascii="Arial" w:hAnsi="Arial" w:cs="Arial"/>
          <w:b/>
          <w:spacing w:val="-3"/>
          <w:sz w:val="22"/>
          <w:szCs w:val="22"/>
        </w:rPr>
        <w:t>-20</w:t>
      </w:r>
      <w:r w:rsidR="00DC3071" w:rsidRPr="00D61A56">
        <w:rPr>
          <w:rFonts w:ascii="Arial" w:hAnsi="Arial" w:cs="Arial"/>
          <w:b/>
          <w:spacing w:val="-3"/>
          <w:sz w:val="22"/>
          <w:szCs w:val="22"/>
        </w:rPr>
        <w:t>2</w:t>
      </w:r>
      <w:r w:rsidR="008F3D7E" w:rsidRPr="00D61A56">
        <w:rPr>
          <w:rFonts w:ascii="Arial" w:hAnsi="Arial" w:cs="Arial"/>
          <w:b/>
          <w:spacing w:val="-3"/>
          <w:sz w:val="22"/>
          <w:szCs w:val="22"/>
        </w:rPr>
        <w:t>2</w:t>
      </w:r>
      <w:r w:rsidR="00A528A4" w:rsidRPr="00D61A56">
        <w:rPr>
          <w:rFonts w:ascii="Arial" w:hAnsi="Arial" w:cs="Arial"/>
          <w:b/>
          <w:spacing w:val="-3"/>
          <w:sz w:val="22"/>
          <w:szCs w:val="22"/>
        </w:rPr>
        <w:t xml:space="preserve">] </w:t>
      </w:r>
      <w:r>
        <w:rPr>
          <w:rFonts w:ascii="Arial" w:hAnsi="Arial" w:cs="Arial"/>
          <w:b/>
          <w:spacing w:val="-3"/>
          <w:sz w:val="22"/>
          <w:szCs w:val="22"/>
        </w:rPr>
        <w:t>SECTION 76</w:t>
      </w:r>
    </w:p>
    <w:p w14:paraId="3AC9F3B9" w14:textId="77777777" w:rsidR="00295518" w:rsidRPr="00D61A56" w:rsidRDefault="00295518" w:rsidP="00D61A56">
      <w:pPr>
        <w:tabs>
          <w:tab w:val="center" w:pos="4819"/>
        </w:tabs>
        <w:suppressAutoHyphens/>
        <w:spacing w:line="276" w:lineRule="auto"/>
        <w:ind w:left="431" w:right="-46"/>
        <w:jc w:val="both"/>
        <w:rPr>
          <w:rFonts w:ascii="Arial" w:hAnsi="Arial" w:cs="Arial"/>
          <w:b/>
          <w:sz w:val="22"/>
          <w:szCs w:val="22"/>
        </w:rPr>
      </w:pPr>
    </w:p>
    <w:p w14:paraId="7097CF41" w14:textId="688AB6D1" w:rsidR="00013231" w:rsidRPr="00D61A56" w:rsidRDefault="00013231" w:rsidP="00D61A56">
      <w:pPr>
        <w:pStyle w:val="BodyTextIndent"/>
        <w:spacing w:line="276" w:lineRule="auto"/>
        <w:ind w:left="0"/>
        <w:rPr>
          <w:rFonts w:ascii="Arial" w:hAnsi="Arial" w:cs="Arial"/>
          <w:b/>
          <w:sz w:val="22"/>
          <w:szCs w:val="22"/>
        </w:rPr>
      </w:pPr>
      <w:r w:rsidRPr="00D61A56">
        <w:rPr>
          <w:rFonts w:ascii="Arial" w:hAnsi="Arial" w:cs="Arial"/>
          <w:b/>
          <w:sz w:val="22"/>
          <w:szCs w:val="22"/>
        </w:rPr>
        <w:t xml:space="preserve">The </w:t>
      </w:r>
      <w:r w:rsidR="008F3D7E" w:rsidRPr="00D61A56">
        <w:rPr>
          <w:rFonts w:ascii="Arial" w:hAnsi="Arial" w:cs="Arial"/>
          <w:b/>
          <w:sz w:val="22"/>
          <w:szCs w:val="22"/>
        </w:rPr>
        <w:t xml:space="preserve">Acting </w:t>
      </w:r>
      <w:r w:rsidRPr="00D61A56">
        <w:rPr>
          <w:rFonts w:ascii="Arial" w:hAnsi="Arial" w:cs="Arial"/>
          <w:b/>
          <w:sz w:val="22"/>
          <w:szCs w:val="22"/>
        </w:rPr>
        <w:t>Chairperson of the Finance Portfolio Committee (Portfolio Committee), Mr</w:t>
      </w:r>
      <w:r w:rsidR="00DC3071" w:rsidRPr="00D61A56">
        <w:rPr>
          <w:rFonts w:ascii="Arial" w:hAnsi="Arial" w:cs="Arial"/>
          <w:b/>
          <w:sz w:val="22"/>
          <w:szCs w:val="22"/>
        </w:rPr>
        <w:t>.</w:t>
      </w:r>
      <w:r w:rsidRPr="00D61A56">
        <w:rPr>
          <w:rFonts w:ascii="Arial" w:hAnsi="Arial" w:cs="Arial"/>
          <w:b/>
          <w:sz w:val="22"/>
          <w:szCs w:val="22"/>
        </w:rPr>
        <w:t xml:space="preserve"> </w:t>
      </w:r>
      <w:r w:rsidR="008F3D7E" w:rsidRPr="00D61A56">
        <w:rPr>
          <w:rFonts w:ascii="Arial" w:hAnsi="Arial" w:cs="Arial"/>
          <w:b/>
          <w:sz w:val="22"/>
          <w:szCs w:val="22"/>
        </w:rPr>
        <w:t>W</w:t>
      </w:r>
      <w:r w:rsidR="00DC3071" w:rsidRPr="00D61A56">
        <w:rPr>
          <w:rFonts w:ascii="Arial" w:hAnsi="Arial" w:cs="Arial"/>
          <w:b/>
          <w:sz w:val="22"/>
          <w:szCs w:val="22"/>
        </w:rPr>
        <w:t>. M</w:t>
      </w:r>
      <w:r w:rsidR="008F3D7E" w:rsidRPr="00D61A56">
        <w:rPr>
          <w:rFonts w:ascii="Arial" w:hAnsi="Arial" w:cs="Arial"/>
          <w:b/>
          <w:sz w:val="22"/>
          <w:szCs w:val="22"/>
        </w:rPr>
        <w:t>atsheke</w:t>
      </w:r>
      <w:r w:rsidRPr="00D61A56">
        <w:rPr>
          <w:rFonts w:ascii="Arial" w:hAnsi="Arial" w:cs="Arial"/>
          <w:b/>
          <w:sz w:val="22"/>
          <w:szCs w:val="22"/>
        </w:rPr>
        <w:t xml:space="preserve"> tabled the Division of Revenue Bill </w:t>
      </w:r>
      <w:r w:rsidRPr="00D61A56">
        <w:rPr>
          <w:rFonts w:ascii="Arial" w:hAnsi="Arial" w:cs="Arial"/>
          <w:b/>
          <w:i/>
          <w:sz w:val="22"/>
          <w:szCs w:val="22"/>
        </w:rPr>
        <w:t>[B</w:t>
      </w:r>
      <w:r w:rsidR="008F3D7E" w:rsidRPr="00D61A56">
        <w:rPr>
          <w:rFonts w:ascii="Arial" w:hAnsi="Arial" w:cs="Arial"/>
          <w:b/>
          <w:i/>
          <w:sz w:val="22"/>
          <w:szCs w:val="22"/>
        </w:rPr>
        <w:t>6</w:t>
      </w:r>
      <w:r w:rsidR="006725BC" w:rsidRPr="00D61A56">
        <w:rPr>
          <w:rFonts w:ascii="Arial" w:hAnsi="Arial" w:cs="Arial"/>
          <w:b/>
          <w:i/>
          <w:sz w:val="22"/>
          <w:szCs w:val="22"/>
        </w:rPr>
        <w:t>-20</w:t>
      </w:r>
      <w:r w:rsidR="00DC3071" w:rsidRPr="00D61A56">
        <w:rPr>
          <w:rFonts w:ascii="Arial" w:hAnsi="Arial" w:cs="Arial"/>
          <w:b/>
          <w:i/>
          <w:sz w:val="22"/>
          <w:szCs w:val="22"/>
        </w:rPr>
        <w:t>2</w:t>
      </w:r>
      <w:r w:rsidR="008F3D7E" w:rsidRPr="00D61A56">
        <w:rPr>
          <w:rFonts w:ascii="Arial" w:hAnsi="Arial" w:cs="Arial"/>
          <w:b/>
          <w:i/>
          <w:sz w:val="22"/>
          <w:szCs w:val="22"/>
        </w:rPr>
        <w:t>2</w:t>
      </w:r>
      <w:r w:rsidRPr="00D61A56">
        <w:rPr>
          <w:rFonts w:ascii="Arial" w:hAnsi="Arial" w:cs="Arial"/>
          <w:b/>
          <w:i/>
          <w:sz w:val="22"/>
          <w:szCs w:val="22"/>
        </w:rPr>
        <w:t>]</w:t>
      </w:r>
    </w:p>
    <w:p w14:paraId="0AF6E2A8" w14:textId="77777777" w:rsidR="00013231" w:rsidRPr="00D61A56" w:rsidRDefault="00013231" w:rsidP="00D61A56">
      <w:pPr>
        <w:tabs>
          <w:tab w:val="center" w:pos="4819"/>
        </w:tabs>
        <w:suppressAutoHyphens/>
        <w:spacing w:line="276" w:lineRule="auto"/>
        <w:ind w:left="431" w:right="-46"/>
        <w:jc w:val="both"/>
        <w:rPr>
          <w:rFonts w:ascii="Arial" w:hAnsi="Arial" w:cs="Arial"/>
          <w:sz w:val="22"/>
          <w:szCs w:val="22"/>
        </w:rPr>
      </w:pPr>
    </w:p>
    <w:p w14:paraId="3C620C31" w14:textId="77777777" w:rsidR="00FA05F6" w:rsidRPr="00D61A56" w:rsidRDefault="00FA05F6" w:rsidP="00D61A56">
      <w:pPr>
        <w:pStyle w:val="Heading1"/>
        <w:numPr>
          <w:ilvl w:val="1"/>
          <w:numId w:val="31"/>
        </w:numPr>
        <w:spacing w:before="0" w:after="0" w:line="276" w:lineRule="auto"/>
        <w:ind w:left="851" w:hanging="851"/>
        <w:jc w:val="both"/>
        <w:rPr>
          <w:sz w:val="22"/>
          <w:szCs w:val="22"/>
          <w:u w:val="single"/>
          <w:lang w:val="en-ZA"/>
        </w:rPr>
      </w:pPr>
      <w:r w:rsidRPr="00D61A56">
        <w:rPr>
          <w:sz w:val="22"/>
          <w:szCs w:val="22"/>
          <w:u w:val="single"/>
          <w:lang w:val="en-ZA"/>
        </w:rPr>
        <w:t>INTRODUCTION</w:t>
      </w:r>
    </w:p>
    <w:p w14:paraId="187A8061" w14:textId="77777777" w:rsidR="0006425F" w:rsidRPr="00D61A56" w:rsidRDefault="0006425F" w:rsidP="00D61A56">
      <w:pPr>
        <w:pStyle w:val="BodyTextIndent"/>
        <w:spacing w:line="276" w:lineRule="auto"/>
        <w:ind w:left="360"/>
        <w:rPr>
          <w:rFonts w:ascii="Arial" w:hAnsi="Arial" w:cs="Arial"/>
          <w:sz w:val="22"/>
          <w:szCs w:val="22"/>
        </w:rPr>
      </w:pPr>
    </w:p>
    <w:p w14:paraId="35A2ABEA" w14:textId="2FA60B7F" w:rsidR="00013231" w:rsidRPr="00D61A56" w:rsidRDefault="0006425F" w:rsidP="00D61A56">
      <w:pPr>
        <w:autoSpaceDE w:val="0"/>
        <w:autoSpaceDN w:val="0"/>
        <w:adjustRightInd w:val="0"/>
        <w:spacing w:line="276" w:lineRule="auto"/>
        <w:jc w:val="both"/>
        <w:rPr>
          <w:rFonts w:ascii="Arial" w:hAnsi="Arial" w:cs="Arial"/>
          <w:sz w:val="22"/>
          <w:szCs w:val="22"/>
        </w:rPr>
      </w:pPr>
      <w:r w:rsidRPr="00D61A56">
        <w:rPr>
          <w:rFonts w:ascii="Arial" w:hAnsi="Arial" w:cs="Arial"/>
          <w:sz w:val="22"/>
          <w:szCs w:val="22"/>
        </w:rPr>
        <w:t>The</w:t>
      </w:r>
      <w:r w:rsidR="00E97663" w:rsidRPr="00D61A56">
        <w:rPr>
          <w:rFonts w:ascii="Arial" w:hAnsi="Arial" w:cs="Arial"/>
          <w:sz w:val="22"/>
          <w:szCs w:val="22"/>
        </w:rPr>
        <w:t xml:space="preserve"> Division of Revenue Bill [B</w:t>
      </w:r>
      <w:r w:rsidR="00025FC7">
        <w:rPr>
          <w:rFonts w:ascii="Arial" w:hAnsi="Arial" w:cs="Arial"/>
          <w:sz w:val="22"/>
          <w:szCs w:val="22"/>
        </w:rPr>
        <w:t>6</w:t>
      </w:r>
      <w:r w:rsidR="00E97663" w:rsidRPr="00D61A56">
        <w:rPr>
          <w:rFonts w:ascii="Arial" w:hAnsi="Arial" w:cs="Arial"/>
          <w:sz w:val="22"/>
          <w:szCs w:val="22"/>
        </w:rPr>
        <w:t>-202</w:t>
      </w:r>
      <w:r w:rsidR="00025FC7">
        <w:rPr>
          <w:rFonts w:ascii="Arial" w:hAnsi="Arial" w:cs="Arial"/>
          <w:sz w:val="22"/>
          <w:szCs w:val="22"/>
        </w:rPr>
        <w:t>2</w:t>
      </w:r>
      <w:r w:rsidR="001211D0" w:rsidRPr="00D61A56">
        <w:rPr>
          <w:rFonts w:ascii="Arial" w:hAnsi="Arial" w:cs="Arial"/>
          <w:sz w:val="22"/>
          <w:szCs w:val="22"/>
        </w:rPr>
        <w:t xml:space="preserve">] was tabled by the Minister of Finance in the National Assembly on </w:t>
      </w:r>
      <w:r w:rsidR="0086698F" w:rsidRPr="00D61A56">
        <w:rPr>
          <w:rFonts w:ascii="Arial" w:hAnsi="Arial" w:cs="Arial"/>
          <w:sz w:val="22"/>
          <w:szCs w:val="22"/>
        </w:rPr>
        <w:t>2</w:t>
      </w:r>
      <w:r w:rsidR="008F3D7E" w:rsidRPr="00D61A56">
        <w:rPr>
          <w:rFonts w:ascii="Arial" w:hAnsi="Arial" w:cs="Arial"/>
          <w:sz w:val="22"/>
          <w:szCs w:val="22"/>
        </w:rPr>
        <w:t>3</w:t>
      </w:r>
      <w:r w:rsidR="0086698F" w:rsidRPr="00D61A56">
        <w:rPr>
          <w:rFonts w:ascii="Arial" w:hAnsi="Arial" w:cs="Arial"/>
          <w:sz w:val="22"/>
          <w:szCs w:val="22"/>
        </w:rPr>
        <w:t xml:space="preserve"> February 202</w:t>
      </w:r>
      <w:r w:rsidR="008F3D7E" w:rsidRPr="00D61A56">
        <w:rPr>
          <w:rFonts w:ascii="Arial" w:hAnsi="Arial" w:cs="Arial"/>
          <w:sz w:val="22"/>
          <w:szCs w:val="22"/>
        </w:rPr>
        <w:t>2</w:t>
      </w:r>
      <w:r w:rsidR="0086698F" w:rsidRPr="00D61A56">
        <w:rPr>
          <w:rFonts w:ascii="Arial" w:hAnsi="Arial" w:cs="Arial"/>
          <w:sz w:val="22"/>
          <w:szCs w:val="22"/>
        </w:rPr>
        <w:t xml:space="preserve">. </w:t>
      </w:r>
      <w:r w:rsidR="00F40B20" w:rsidRPr="00D61A56">
        <w:rPr>
          <w:rFonts w:ascii="Arial" w:hAnsi="Arial" w:cs="Arial"/>
          <w:sz w:val="22"/>
          <w:szCs w:val="22"/>
        </w:rPr>
        <w:t xml:space="preserve">The </w:t>
      </w:r>
      <w:r w:rsidRPr="00D61A56">
        <w:rPr>
          <w:rFonts w:ascii="Arial" w:hAnsi="Arial" w:cs="Arial"/>
          <w:sz w:val="22"/>
          <w:szCs w:val="22"/>
        </w:rPr>
        <w:t>Bill is introduced in terms of section 76 of the Constitution of the Republic of South Africa, 1996 (“the Constitution”) and it is widely referred to as a section 76 Bill.</w:t>
      </w:r>
      <w:r w:rsidR="0054079F" w:rsidRPr="00D61A56">
        <w:rPr>
          <w:rFonts w:ascii="Arial" w:hAnsi="Arial" w:cs="Arial"/>
          <w:sz w:val="22"/>
          <w:szCs w:val="22"/>
        </w:rPr>
        <w:t xml:space="preserve"> </w:t>
      </w:r>
      <w:r w:rsidR="00013231" w:rsidRPr="00D61A56">
        <w:rPr>
          <w:rFonts w:ascii="Arial" w:hAnsi="Arial" w:cs="Arial"/>
          <w:sz w:val="22"/>
          <w:szCs w:val="22"/>
        </w:rPr>
        <w:t xml:space="preserve">The Bill is introduced annually to give effect to Section 214(1) of the Constitution and the Intergovernmental Fiscal Relations Act, 1990 (“IGFRA”). The Bill provides for the equitable </w:t>
      </w:r>
      <w:r w:rsidR="00DC3071" w:rsidRPr="00D61A56">
        <w:rPr>
          <w:rFonts w:ascii="Arial" w:hAnsi="Arial" w:cs="Arial"/>
          <w:sz w:val="22"/>
          <w:szCs w:val="22"/>
        </w:rPr>
        <w:t>d</w:t>
      </w:r>
      <w:r w:rsidR="00013231" w:rsidRPr="00D61A56">
        <w:rPr>
          <w:rFonts w:ascii="Arial" w:hAnsi="Arial" w:cs="Arial"/>
          <w:sz w:val="22"/>
          <w:szCs w:val="22"/>
        </w:rPr>
        <w:t xml:space="preserve">ivision of </w:t>
      </w:r>
      <w:r w:rsidR="00DC3071" w:rsidRPr="00D61A56">
        <w:rPr>
          <w:rFonts w:ascii="Arial" w:hAnsi="Arial" w:cs="Arial"/>
          <w:sz w:val="22"/>
          <w:szCs w:val="22"/>
        </w:rPr>
        <w:t>r</w:t>
      </w:r>
      <w:r w:rsidR="00013231" w:rsidRPr="00D61A56">
        <w:rPr>
          <w:rFonts w:ascii="Arial" w:hAnsi="Arial" w:cs="Arial"/>
          <w:sz w:val="22"/>
          <w:szCs w:val="22"/>
        </w:rPr>
        <w:t xml:space="preserve">evenue anticipated to be raised nationally among the </w:t>
      </w:r>
      <w:r w:rsidR="001D42C1" w:rsidRPr="00D61A56">
        <w:rPr>
          <w:rFonts w:ascii="Arial" w:hAnsi="Arial" w:cs="Arial"/>
          <w:sz w:val="22"/>
          <w:szCs w:val="22"/>
        </w:rPr>
        <w:t>n</w:t>
      </w:r>
      <w:r w:rsidR="00013231" w:rsidRPr="00D61A56">
        <w:rPr>
          <w:rFonts w:ascii="Arial" w:hAnsi="Arial" w:cs="Arial"/>
          <w:sz w:val="22"/>
          <w:szCs w:val="22"/>
        </w:rPr>
        <w:t xml:space="preserve">ational, </w:t>
      </w:r>
      <w:r w:rsidR="00DD1654" w:rsidRPr="00D61A56">
        <w:rPr>
          <w:rFonts w:ascii="Arial" w:hAnsi="Arial" w:cs="Arial"/>
          <w:sz w:val="22"/>
          <w:szCs w:val="22"/>
        </w:rPr>
        <w:t>provincial,</w:t>
      </w:r>
      <w:r w:rsidR="00013231" w:rsidRPr="00D61A56">
        <w:rPr>
          <w:rFonts w:ascii="Arial" w:hAnsi="Arial" w:cs="Arial"/>
          <w:sz w:val="22"/>
          <w:szCs w:val="22"/>
        </w:rPr>
        <w:t xml:space="preserve"> and </w:t>
      </w:r>
      <w:r w:rsidR="001D42C1" w:rsidRPr="00D61A56">
        <w:rPr>
          <w:rFonts w:ascii="Arial" w:hAnsi="Arial" w:cs="Arial"/>
          <w:sz w:val="22"/>
          <w:szCs w:val="22"/>
        </w:rPr>
        <w:t>l</w:t>
      </w:r>
      <w:r w:rsidR="00013231" w:rsidRPr="00D61A56">
        <w:rPr>
          <w:rFonts w:ascii="Arial" w:hAnsi="Arial" w:cs="Arial"/>
          <w:sz w:val="22"/>
          <w:szCs w:val="22"/>
        </w:rPr>
        <w:t xml:space="preserve">ocal spheres of </w:t>
      </w:r>
      <w:r w:rsidR="001D42C1" w:rsidRPr="00D61A56">
        <w:rPr>
          <w:rFonts w:ascii="Arial" w:hAnsi="Arial" w:cs="Arial"/>
          <w:sz w:val="22"/>
          <w:szCs w:val="22"/>
        </w:rPr>
        <w:t>g</w:t>
      </w:r>
      <w:r w:rsidR="00013231" w:rsidRPr="00D61A56">
        <w:rPr>
          <w:rFonts w:ascii="Arial" w:hAnsi="Arial" w:cs="Arial"/>
          <w:sz w:val="22"/>
          <w:szCs w:val="22"/>
        </w:rPr>
        <w:t>overnment for the 20</w:t>
      </w:r>
      <w:r w:rsidR="00DC3071" w:rsidRPr="00D61A56">
        <w:rPr>
          <w:rFonts w:ascii="Arial" w:hAnsi="Arial" w:cs="Arial"/>
          <w:sz w:val="22"/>
          <w:szCs w:val="22"/>
        </w:rPr>
        <w:t>2</w:t>
      </w:r>
      <w:r w:rsidR="008F3D7E" w:rsidRPr="00D61A56">
        <w:rPr>
          <w:rFonts w:ascii="Arial" w:hAnsi="Arial" w:cs="Arial"/>
          <w:sz w:val="22"/>
          <w:szCs w:val="22"/>
        </w:rPr>
        <w:t>2</w:t>
      </w:r>
      <w:r w:rsidR="009B5B53" w:rsidRPr="00D61A56">
        <w:rPr>
          <w:rFonts w:ascii="Arial" w:hAnsi="Arial" w:cs="Arial"/>
          <w:sz w:val="22"/>
          <w:szCs w:val="22"/>
        </w:rPr>
        <w:t>/2</w:t>
      </w:r>
      <w:r w:rsidR="008F3D7E" w:rsidRPr="00D61A56">
        <w:rPr>
          <w:rFonts w:ascii="Arial" w:hAnsi="Arial" w:cs="Arial"/>
          <w:sz w:val="22"/>
          <w:szCs w:val="22"/>
        </w:rPr>
        <w:t>3</w:t>
      </w:r>
      <w:r w:rsidR="00013231" w:rsidRPr="00D61A56">
        <w:rPr>
          <w:rFonts w:ascii="Arial" w:hAnsi="Arial" w:cs="Arial"/>
          <w:sz w:val="22"/>
          <w:szCs w:val="22"/>
        </w:rPr>
        <w:t xml:space="preserve"> </w:t>
      </w:r>
      <w:r w:rsidR="00DD1654" w:rsidRPr="00D61A56">
        <w:rPr>
          <w:rFonts w:ascii="Arial" w:hAnsi="Arial" w:cs="Arial"/>
          <w:sz w:val="22"/>
          <w:szCs w:val="22"/>
        </w:rPr>
        <w:t xml:space="preserve">fiscal year. </w:t>
      </w:r>
    </w:p>
    <w:p w14:paraId="3CAA0547" w14:textId="49DAB5B1" w:rsidR="00013231" w:rsidRPr="00D61A56" w:rsidRDefault="00013231" w:rsidP="00D61A56">
      <w:pPr>
        <w:pStyle w:val="BodyTextIndent"/>
        <w:spacing w:line="276" w:lineRule="auto"/>
        <w:ind w:left="0"/>
        <w:rPr>
          <w:rFonts w:ascii="Arial" w:hAnsi="Arial" w:cs="Arial"/>
          <w:sz w:val="22"/>
          <w:szCs w:val="22"/>
        </w:rPr>
      </w:pPr>
    </w:p>
    <w:p w14:paraId="0BB74AA8" w14:textId="12731858" w:rsidR="000B5DA0" w:rsidRPr="00D61A56" w:rsidRDefault="00624BBC" w:rsidP="00D61A56">
      <w:pPr>
        <w:autoSpaceDE w:val="0"/>
        <w:autoSpaceDN w:val="0"/>
        <w:adjustRightInd w:val="0"/>
        <w:spacing w:line="276" w:lineRule="auto"/>
        <w:jc w:val="both"/>
        <w:rPr>
          <w:rFonts w:ascii="Arial" w:hAnsi="Arial" w:cs="Arial"/>
          <w:sz w:val="22"/>
          <w:szCs w:val="22"/>
        </w:rPr>
      </w:pPr>
      <w:r w:rsidRPr="00D61A56">
        <w:rPr>
          <w:rFonts w:ascii="Arial" w:hAnsi="Arial" w:cs="Arial"/>
          <w:sz w:val="22"/>
          <w:szCs w:val="22"/>
        </w:rPr>
        <w:t xml:space="preserve">Critical to the </w:t>
      </w:r>
      <w:r w:rsidR="00F40B20" w:rsidRPr="00D61A56">
        <w:rPr>
          <w:rFonts w:ascii="Arial" w:hAnsi="Arial" w:cs="Arial"/>
          <w:sz w:val="22"/>
          <w:szCs w:val="22"/>
        </w:rPr>
        <w:t>fiscal</w:t>
      </w:r>
      <w:r w:rsidRPr="00D61A56">
        <w:rPr>
          <w:rFonts w:ascii="Arial" w:hAnsi="Arial" w:cs="Arial"/>
          <w:sz w:val="22"/>
          <w:szCs w:val="22"/>
        </w:rPr>
        <w:t xml:space="preserve"> policy is the reduction of budget deficit and stabilizing debt-to GDP ratio. Therefore, over the medium term, restoring fiscal sustainability requires continued restraint in expenditure growth and reforms to raise economic growth</w:t>
      </w:r>
      <w:r w:rsidR="00976BEE">
        <w:rPr>
          <w:rFonts w:ascii="Arial" w:hAnsi="Arial" w:cs="Arial"/>
          <w:sz w:val="22"/>
          <w:szCs w:val="22"/>
        </w:rPr>
        <w:t xml:space="preserve">, </w:t>
      </w:r>
      <w:r w:rsidR="00025FC7">
        <w:rPr>
          <w:rFonts w:ascii="Arial" w:hAnsi="Arial" w:cs="Arial"/>
          <w:sz w:val="22"/>
          <w:szCs w:val="22"/>
        </w:rPr>
        <w:t xml:space="preserve">by </w:t>
      </w:r>
      <w:r w:rsidR="00976BEE">
        <w:rPr>
          <w:rFonts w:ascii="Arial" w:hAnsi="Arial" w:cs="Arial"/>
          <w:sz w:val="22"/>
          <w:szCs w:val="22"/>
        </w:rPr>
        <w:t>extending</w:t>
      </w:r>
      <w:r w:rsidR="00F40B20" w:rsidRPr="00D61A56">
        <w:rPr>
          <w:rFonts w:ascii="Arial" w:hAnsi="Arial" w:cs="Arial"/>
          <w:sz w:val="22"/>
          <w:szCs w:val="22"/>
        </w:rPr>
        <w:t xml:space="preserve"> </w:t>
      </w:r>
      <w:r w:rsidR="005E5363" w:rsidRPr="00D61A56">
        <w:rPr>
          <w:rFonts w:ascii="Arial" w:hAnsi="Arial" w:cs="Arial"/>
          <w:sz w:val="22"/>
          <w:szCs w:val="22"/>
        </w:rPr>
        <w:t>the special COVID-19 social relief of distress grant for 12 months until March 2023, bolstering provincial transfers for health and education, narrowing the budget deficit, to mitigate the impact of higher interest rates on debt-service costs and improving the longer-term debt outlook, and supporting economic growth through reforms.</w:t>
      </w:r>
      <w:r w:rsidR="002E7C36" w:rsidRPr="00D61A56">
        <w:rPr>
          <w:rFonts w:ascii="Arial" w:hAnsi="Arial" w:cs="Arial"/>
          <w:sz w:val="22"/>
          <w:szCs w:val="22"/>
        </w:rPr>
        <w:t xml:space="preserve"> Of importance to note, the division of revenue continues to protect public spending programmes geared towards poor South Africans, contributing to </w:t>
      </w:r>
      <w:r w:rsidR="00DD1654" w:rsidRPr="00D61A56">
        <w:rPr>
          <w:rFonts w:ascii="Arial" w:hAnsi="Arial" w:cs="Arial"/>
          <w:sz w:val="22"/>
          <w:szCs w:val="22"/>
        </w:rPr>
        <w:t>growth,</w:t>
      </w:r>
      <w:r w:rsidR="002E7C36" w:rsidRPr="00D61A56">
        <w:rPr>
          <w:rFonts w:ascii="Arial" w:hAnsi="Arial" w:cs="Arial"/>
          <w:sz w:val="22"/>
          <w:szCs w:val="22"/>
        </w:rPr>
        <w:t xml:space="preserve"> and creating jobs from major reductions.</w:t>
      </w:r>
    </w:p>
    <w:p w14:paraId="547C6691" w14:textId="77777777" w:rsidR="000B5DA0" w:rsidRPr="00D61A56" w:rsidRDefault="000B5DA0" w:rsidP="00D61A56">
      <w:pPr>
        <w:autoSpaceDE w:val="0"/>
        <w:autoSpaceDN w:val="0"/>
        <w:adjustRightInd w:val="0"/>
        <w:spacing w:line="276" w:lineRule="auto"/>
        <w:jc w:val="both"/>
        <w:rPr>
          <w:rFonts w:ascii="Arial" w:hAnsi="Arial" w:cs="Arial"/>
          <w:sz w:val="22"/>
          <w:szCs w:val="22"/>
        </w:rPr>
      </w:pPr>
    </w:p>
    <w:p w14:paraId="61994364" w14:textId="6781E132" w:rsidR="00013231" w:rsidRPr="00D61A56" w:rsidRDefault="00AA467B" w:rsidP="00D61A56">
      <w:pPr>
        <w:pStyle w:val="BodyTextIndent"/>
        <w:spacing w:line="276" w:lineRule="auto"/>
        <w:ind w:left="0"/>
        <w:rPr>
          <w:rFonts w:ascii="Arial" w:hAnsi="Arial" w:cs="Arial"/>
          <w:sz w:val="22"/>
          <w:szCs w:val="22"/>
        </w:rPr>
      </w:pPr>
      <w:r w:rsidRPr="00D61A56">
        <w:rPr>
          <w:rFonts w:ascii="Arial" w:hAnsi="Arial" w:cs="Arial"/>
          <w:sz w:val="22"/>
          <w:szCs w:val="22"/>
        </w:rPr>
        <w:t>Beside debt-service costs and contingency reserve, t</w:t>
      </w:r>
      <w:r w:rsidR="00013231" w:rsidRPr="00D61A56">
        <w:rPr>
          <w:rFonts w:ascii="Arial" w:hAnsi="Arial" w:cs="Arial"/>
          <w:sz w:val="22"/>
          <w:szCs w:val="22"/>
        </w:rPr>
        <w:t>he total revenue raised and to be shared amongst the three spheres of government, amounts to</w:t>
      </w:r>
      <w:r w:rsidR="00A528A4" w:rsidRPr="00D61A56">
        <w:rPr>
          <w:rFonts w:ascii="Arial" w:hAnsi="Arial" w:cs="Arial"/>
          <w:sz w:val="22"/>
          <w:szCs w:val="22"/>
        </w:rPr>
        <w:t xml:space="preserve"> R1</w:t>
      </w:r>
      <w:r w:rsidRPr="00D61A56">
        <w:rPr>
          <w:rFonts w:ascii="Arial" w:hAnsi="Arial" w:cs="Arial"/>
          <w:sz w:val="22"/>
          <w:szCs w:val="22"/>
        </w:rPr>
        <w:t xml:space="preserve">.66 trillion in </w:t>
      </w:r>
      <w:r w:rsidR="00C15800">
        <w:rPr>
          <w:rFonts w:ascii="Arial" w:hAnsi="Arial" w:cs="Arial"/>
          <w:sz w:val="22"/>
          <w:szCs w:val="22"/>
        </w:rPr>
        <w:t xml:space="preserve">the </w:t>
      </w:r>
      <w:r w:rsidR="00A528A4" w:rsidRPr="00D61A56">
        <w:rPr>
          <w:rFonts w:ascii="Arial" w:hAnsi="Arial" w:cs="Arial"/>
          <w:sz w:val="22"/>
          <w:szCs w:val="22"/>
        </w:rPr>
        <w:t>20</w:t>
      </w:r>
      <w:r w:rsidR="00E95ACE" w:rsidRPr="00D61A56">
        <w:rPr>
          <w:rFonts w:ascii="Arial" w:hAnsi="Arial" w:cs="Arial"/>
          <w:sz w:val="22"/>
          <w:szCs w:val="22"/>
        </w:rPr>
        <w:t>2</w:t>
      </w:r>
      <w:r w:rsidRPr="00D61A56">
        <w:rPr>
          <w:rFonts w:ascii="Arial" w:hAnsi="Arial" w:cs="Arial"/>
          <w:sz w:val="22"/>
          <w:szCs w:val="22"/>
        </w:rPr>
        <w:t>2</w:t>
      </w:r>
      <w:r w:rsidR="00265F54" w:rsidRPr="00D61A56">
        <w:rPr>
          <w:rFonts w:ascii="Arial" w:hAnsi="Arial" w:cs="Arial"/>
          <w:sz w:val="22"/>
          <w:szCs w:val="22"/>
        </w:rPr>
        <w:t>/2</w:t>
      </w:r>
      <w:r w:rsidRPr="00D61A56">
        <w:rPr>
          <w:rFonts w:ascii="Arial" w:hAnsi="Arial" w:cs="Arial"/>
          <w:sz w:val="22"/>
          <w:szCs w:val="22"/>
        </w:rPr>
        <w:t>3</w:t>
      </w:r>
      <w:r w:rsidR="001E5C7F" w:rsidRPr="00D61A56">
        <w:rPr>
          <w:rFonts w:ascii="Arial" w:hAnsi="Arial" w:cs="Arial"/>
          <w:sz w:val="22"/>
          <w:szCs w:val="22"/>
        </w:rPr>
        <w:t xml:space="preserve"> FY</w:t>
      </w:r>
      <w:r w:rsidR="00A528A4" w:rsidRPr="00D61A56">
        <w:rPr>
          <w:rFonts w:ascii="Arial" w:hAnsi="Arial" w:cs="Arial"/>
          <w:sz w:val="22"/>
          <w:szCs w:val="22"/>
        </w:rPr>
        <w:t xml:space="preserve">, </w:t>
      </w:r>
      <w:r w:rsidRPr="00D61A56">
        <w:rPr>
          <w:rFonts w:ascii="Arial" w:hAnsi="Arial" w:cs="Arial"/>
          <w:sz w:val="22"/>
          <w:szCs w:val="22"/>
        </w:rPr>
        <w:t>de</w:t>
      </w:r>
      <w:r w:rsidR="00A528A4" w:rsidRPr="00D61A56">
        <w:rPr>
          <w:rFonts w:ascii="Arial" w:hAnsi="Arial" w:cs="Arial"/>
          <w:sz w:val="22"/>
          <w:szCs w:val="22"/>
        </w:rPr>
        <w:t>creasing to R1</w:t>
      </w:r>
      <w:r w:rsidRPr="00D61A56">
        <w:rPr>
          <w:rFonts w:ascii="Arial" w:hAnsi="Arial" w:cs="Arial"/>
          <w:sz w:val="22"/>
          <w:szCs w:val="22"/>
        </w:rPr>
        <w:t xml:space="preserve">.60 trillion </w:t>
      </w:r>
      <w:r w:rsidR="00A528A4" w:rsidRPr="00D61A56">
        <w:rPr>
          <w:rFonts w:ascii="Arial" w:hAnsi="Arial" w:cs="Arial"/>
          <w:sz w:val="22"/>
          <w:szCs w:val="22"/>
        </w:rPr>
        <w:t>in 20</w:t>
      </w:r>
      <w:r w:rsidR="00265F54" w:rsidRPr="00D61A56">
        <w:rPr>
          <w:rFonts w:ascii="Arial" w:hAnsi="Arial" w:cs="Arial"/>
          <w:sz w:val="22"/>
          <w:szCs w:val="22"/>
        </w:rPr>
        <w:t>2</w:t>
      </w:r>
      <w:r w:rsidR="00C15800">
        <w:rPr>
          <w:rFonts w:ascii="Arial" w:hAnsi="Arial" w:cs="Arial"/>
          <w:sz w:val="22"/>
          <w:szCs w:val="22"/>
        </w:rPr>
        <w:t>3</w:t>
      </w:r>
      <w:r w:rsidR="00A528A4" w:rsidRPr="00D61A56">
        <w:rPr>
          <w:rFonts w:ascii="Arial" w:hAnsi="Arial" w:cs="Arial"/>
          <w:sz w:val="22"/>
          <w:szCs w:val="22"/>
        </w:rPr>
        <w:t>/</w:t>
      </w:r>
      <w:r w:rsidR="00265F54" w:rsidRPr="00D61A56">
        <w:rPr>
          <w:rFonts w:ascii="Arial" w:hAnsi="Arial" w:cs="Arial"/>
          <w:sz w:val="22"/>
          <w:szCs w:val="22"/>
        </w:rPr>
        <w:t>2</w:t>
      </w:r>
      <w:r w:rsidR="00C15800">
        <w:rPr>
          <w:rFonts w:ascii="Arial" w:hAnsi="Arial" w:cs="Arial"/>
          <w:sz w:val="22"/>
          <w:szCs w:val="22"/>
        </w:rPr>
        <w:t>4</w:t>
      </w:r>
      <w:r w:rsidR="001E5C7F" w:rsidRPr="00D61A56">
        <w:rPr>
          <w:rFonts w:ascii="Arial" w:hAnsi="Arial" w:cs="Arial"/>
          <w:sz w:val="22"/>
          <w:szCs w:val="22"/>
        </w:rPr>
        <w:t xml:space="preserve"> FY, before peaking at </w:t>
      </w:r>
      <w:r w:rsidR="000D03A7" w:rsidRPr="00D61A56">
        <w:rPr>
          <w:rFonts w:ascii="Arial" w:hAnsi="Arial" w:cs="Arial"/>
          <w:sz w:val="22"/>
          <w:szCs w:val="22"/>
        </w:rPr>
        <w:t>R1</w:t>
      </w:r>
      <w:r w:rsidR="001E5C7F" w:rsidRPr="00D61A56">
        <w:rPr>
          <w:rFonts w:ascii="Arial" w:hAnsi="Arial" w:cs="Arial"/>
          <w:sz w:val="22"/>
          <w:szCs w:val="22"/>
        </w:rPr>
        <w:t xml:space="preserve">.67 trillion </w:t>
      </w:r>
      <w:r w:rsidR="00265F54" w:rsidRPr="00D61A56">
        <w:rPr>
          <w:rFonts w:ascii="Arial" w:hAnsi="Arial" w:cs="Arial"/>
          <w:sz w:val="22"/>
          <w:szCs w:val="22"/>
        </w:rPr>
        <w:t xml:space="preserve">in </w:t>
      </w:r>
      <w:r w:rsidR="00C15800">
        <w:rPr>
          <w:rFonts w:ascii="Arial" w:hAnsi="Arial" w:cs="Arial"/>
          <w:sz w:val="22"/>
          <w:szCs w:val="22"/>
        </w:rPr>
        <w:t xml:space="preserve">the </w:t>
      </w:r>
      <w:r w:rsidR="00265F54" w:rsidRPr="00D61A56">
        <w:rPr>
          <w:rFonts w:ascii="Arial" w:hAnsi="Arial" w:cs="Arial"/>
          <w:sz w:val="22"/>
          <w:szCs w:val="22"/>
        </w:rPr>
        <w:t>202</w:t>
      </w:r>
      <w:r w:rsidR="00C15800">
        <w:rPr>
          <w:rFonts w:ascii="Arial" w:hAnsi="Arial" w:cs="Arial"/>
          <w:sz w:val="22"/>
          <w:szCs w:val="22"/>
        </w:rPr>
        <w:t>4</w:t>
      </w:r>
      <w:r w:rsidR="000D03A7" w:rsidRPr="00D61A56">
        <w:rPr>
          <w:rFonts w:ascii="Arial" w:hAnsi="Arial" w:cs="Arial"/>
          <w:sz w:val="22"/>
          <w:szCs w:val="22"/>
        </w:rPr>
        <w:t>/2</w:t>
      </w:r>
      <w:r w:rsidR="00C15800">
        <w:rPr>
          <w:rFonts w:ascii="Arial" w:hAnsi="Arial" w:cs="Arial"/>
          <w:sz w:val="22"/>
          <w:szCs w:val="22"/>
        </w:rPr>
        <w:t>5</w:t>
      </w:r>
      <w:r w:rsidR="001E5C7F" w:rsidRPr="00D61A56">
        <w:rPr>
          <w:rFonts w:ascii="Arial" w:hAnsi="Arial" w:cs="Arial"/>
          <w:sz w:val="22"/>
          <w:szCs w:val="22"/>
        </w:rPr>
        <w:t xml:space="preserve"> FY</w:t>
      </w:r>
      <w:r w:rsidR="00A528A4" w:rsidRPr="00D61A56">
        <w:rPr>
          <w:rFonts w:ascii="Arial" w:hAnsi="Arial" w:cs="Arial"/>
          <w:sz w:val="22"/>
          <w:szCs w:val="22"/>
        </w:rPr>
        <w:t xml:space="preserve">. </w:t>
      </w:r>
      <w:r w:rsidR="00013231" w:rsidRPr="00D61A56">
        <w:rPr>
          <w:rFonts w:ascii="Arial" w:hAnsi="Arial" w:cs="Arial"/>
          <w:sz w:val="22"/>
          <w:szCs w:val="22"/>
        </w:rPr>
        <w:t xml:space="preserve">It is </w:t>
      </w:r>
      <w:r w:rsidR="000D03A7" w:rsidRPr="00D61A56">
        <w:rPr>
          <w:rFonts w:ascii="Arial" w:hAnsi="Arial" w:cs="Arial"/>
          <w:sz w:val="22"/>
          <w:szCs w:val="22"/>
        </w:rPr>
        <w:t xml:space="preserve">worth noting </w:t>
      </w:r>
      <w:r w:rsidR="00013231" w:rsidRPr="00D61A56">
        <w:rPr>
          <w:rFonts w:ascii="Arial" w:hAnsi="Arial" w:cs="Arial"/>
          <w:sz w:val="22"/>
          <w:szCs w:val="22"/>
        </w:rPr>
        <w:t xml:space="preserve">that Gauteng Province receives </w:t>
      </w:r>
      <w:r w:rsidR="000D03A7" w:rsidRPr="00D61A56">
        <w:rPr>
          <w:rFonts w:ascii="Arial" w:hAnsi="Arial" w:cs="Arial"/>
          <w:sz w:val="22"/>
          <w:szCs w:val="22"/>
        </w:rPr>
        <w:t>total national transfers of R1</w:t>
      </w:r>
      <w:r w:rsidR="001E5C7F" w:rsidRPr="00D61A56">
        <w:rPr>
          <w:rFonts w:ascii="Arial" w:hAnsi="Arial" w:cs="Arial"/>
          <w:sz w:val="22"/>
          <w:szCs w:val="22"/>
        </w:rPr>
        <w:t>46.5 billion</w:t>
      </w:r>
      <w:r w:rsidR="000D03A7" w:rsidRPr="00D61A56">
        <w:rPr>
          <w:rFonts w:ascii="Arial" w:hAnsi="Arial" w:cs="Arial"/>
          <w:sz w:val="22"/>
          <w:szCs w:val="22"/>
        </w:rPr>
        <w:t xml:space="preserve"> comprising of </w:t>
      </w:r>
      <w:r w:rsidR="00013231" w:rsidRPr="00D61A56">
        <w:rPr>
          <w:rFonts w:ascii="Arial" w:hAnsi="Arial" w:cs="Arial"/>
          <w:sz w:val="22"/>
          <w:szCs w:val="22"/>
        </w:rPr>
        <w:t>R</w:t>
      </w:r>
      <w:r w:rsidR="001E5C7F" w:rsidRPr="00D61A56">
        <w:rPr>
          <w:rFonts w:ascii="Arial" w:hAnsi="Arial" w:cs="Arial"/>
          <w:sz w:val="22"/>
          <w:szCs w:val="22"/>
        </w:rPr>
        <w:t xml:space="preserve">120 billion </w:t>
      </w:r>
      <w:r w:rsidR="000D03A7" w:rsidRPr="00D61A56">
        <w:rPr>
          <w:rFonts w:ascii="Arial" w:hAnsi="Arial" w:cs="Arial"/>
          <w:sz w:val="22"/>
          <w:szCs w:val="22"/>
        </w:rPr>
        <w:t>in</w:t>
      </w:r>
      <w:r w:rsidR="00013231" w:rsidRPr="00D61A56">
        <w:rPr>
          <w:rFonts w:ascii="Arial" w:hAnsi="Arial" w:cs="Arial"/>
          <w:sz w:val="22"/>
          <w:szCs w:val="22"/>
        </w:rPr>
        <w:t xml:space="preserve"> equitable share </w:t>
      </w:r>
      <w:r w:rsidR="000D03A7" w:rsidRPr="00D61A56">
        <w:rPr>
          <w:rFonts w:ascii="Arial" w:hAnsi="Arial" w:cs="Arial"/>
          <w:sz w:val="22"/>
          <w:szCs w:val="22"/>
        </w:rPr>
        <w:t>and R2</w:t>
      </w:r>
      <w:r w:rsidR="001E5C7F" w:rsidRPr="00D61A56">
        <w:rPr>
          <w:rFonts w:ascii="Arial" w:hAnsi="Arial" w:cs="Arial"/>
          <w:sz w:val="22"/>
          <w:szCs w:val="22"/>
        </w:rPr>
        <w:t>6.5 billion</w:t>
      </w:r>
      <w:r w:rsidR="000D03A7" w:rsidRPr="00D61A56">
        <w:rPr>
          <w:rFonts w:ascii="Arial" w:hAnsi="Arial" w:cs="Arial"/>
          <w:sz w:val="22"/>
          <w:szCs w:val="22"/>
        </w:rPr>
        <w:t xml:space="preserve"> </w:t>
      </w:r>
      <w:r w:rsidR="00013231" w:rsidRPr="00D61A56">
        <w:rPr>
          <w:rFonts w:ascii="Arial" w:hAnsi="Arial" w:cs="Arial"/>
          <w:sz w:val="22"/>
          <w:szCs w:val="22"/>
        </w:rPr>
        <w:t>in</w:t>
      </w:r>
      <w:r w:rsidR="000D03A7" w:rsidRPr="00D61A56">
        <w:rPr>
          <w:rFonts w:ascii="Arial" w:hAnsi="Arial" w:cs="Arial"/>
          <w:sz w:val="22"/>
          <w:szCs w:val="22"/>
        </w:rPr>
        <w:t xml:space="preserve"> conditional grants for</w:t>
      </w:r>
      <w:r w:rsidR="00013231" w:rsidRPr="00D61A56">
        <w:rPr>
          <w:rFonts w:ascii="Arial" w:hAnsi="Arial" w:cs="Arial"/>
          <w:sz w:val="22"/>
          <w:szCs w:val="22"/>
        </w:rPr>
        <w:t xml:space="preserve"> the 20</w:t>
      </w:r>
      <w:r w:rsidR="00E95ACE" w:rsidRPr="00D61A56">
        <w:rPr>
          <w:rFonts w:ascii="Arial" w:hAnsi="Arial" w:cs="Arial"/>
          <w:sz w:val="22"/>
          <w:szCs w:val="22"/>
        </w:rPr>
        <w:t>2</w:t>
      </w:r>
      <w:r w:rsidR="001E5C7F" w:rsidRPr="00D61A56">
        <w:rPr>
          <w:rFonts w:ascii="Arial" w:hAnsi="Arial" w:cs="Arial"/>
          <w:sz w:val="22"/>
          <w:szCs w:val="22"/>
        </w:rPr>
        <w:t>2</w:t>
      </w:r>
      <w:r w:rsidR="00265F54" w:rsidRPr="00D61A56">
        <w:rPr>
          <w:rFonts w:ascii="Arial" w:hAnsi="Arial" w:cs="Arial"/>
          <w:sz w:val="22"/>
          <w:szCs w:val="22"/>
        </w:rPr>
        <w:t>/2</w:t>
      </w:r>
      <w:r w:rsidR="001E5C7F" w:rsidRPr="00D61A56">
        <w:rPr>
          <w:rFonts w:ascii="Arial" w:hAnsi="Arial" w:cs="Arial"/>
          <w:sz w:val="22"/>
          <w:szCs w:val="22"/>
        </w:rPr>
        <w:t>3</w:t>
      </w:r>
      <w:r w:rsidR="00013231" w:rsidRPr="00D61A56">
        <w:rPr>
          <w:rFonts w:ascii="Arial" w:hAnsi="Arial" w:cs="Arial"/>
          <w:sz w:val="22"/>
          <w:szCs w:val="22"/>
        </w:rPr>
        <w:t xml:space="preserve"> financial year.</w:t>
      </w:r>
    </w:p>
    <w:p w14:paraId="4FBB41EC" w14:textId="77777777" w:rsidR="00DA69A7" w:rsidRPr="00D61A56" w:rsidRDefault="00DA69A7" w:rsidP="00D61A56">
      <w:pPr>
        <w:autoSpaceDE w:val="0"/>
        <w:autoSpaceDN w:val="0"/>
        <w:adjustRightInd w:val="0"/>
        <w:spacing w:line="276" w:lineRule="auto"/>
        <w:ind w:left="360"/>
        <w:jc w:val="both"/>
        <w:rPr>
          <w:rFonts w:ascii="Arial" w:hAnsi="Arial" w:cs="Arial"/>
          <w:sz w:val="22"/>
          <w:szCs w:val="22"/>
          <w:lang w:val="en-US"/>
        </w:rPr>
      </w:pPr>
    </w:p>
    <w:p w14:paraId="5DDCD878" w14:textId="77777777" w:rsidR="00FA05F6" w:rsidRPr="00D61A56" w:rsidRDefault="00FA05F6" w:rsidP="00D61A56">
      <w:pPr>
        <w:pStyle w:val="Heading1"/>
        <w:numPr>
          <w:ilvl w:val="1"/>
          <w:numId w:val="31"/>
        </w:numPr>
        <w:spacing w:before="0" w:after="0" w:line="276" w:lineRule="auto"/>
        <w:ind w:left="851" w:hanging="851"/>
        <w:jc w:val="both"/>
        <w:rPr>
          <w:sz w:val="22"/>
          <w:szCs w:val="22"/>
          <w:u w:val="single"/>
          <w:lang w:val="en-ZA"/>
        </w:rPr>
      </w:pPr>
      <w:r w:rsidRPr="00D61A56">
        <w:rPr>
          <w:sz w:val="22"/>
          <w:szCs w:val="22"/>
          <w:u w:val="single"/>
          <w:lang w:val="en-ZA"/>
        </w:rPr>
        <w:t>PROCESS FOLLOWED</w:t>
      </w:r>
    </w:p>
    <w:p w14:paraId="7C695659" w14:textId="77777777" w:rsidR="0038343C" w:rsidRPr="00D61A56" w:rsidRDefault="0038343C" w:rsidP="00D61A56">
      <w:pPr>
        <w:pStyle w:val="BodyTextIndent"/>
        <w:spacing w:line="276" w:lineRule="auto"/>
        <w:ind w:left="720"/>
        <w:rPr>
          <w:rFonts w:ascii="Arial" w:hAnsi="Arial" w:cs="Arial"/>
          <w:sz w:val="22"/>
          <w:szCs w:val="22"/>
          <w:u w:val="single"/>
        </w:rPr>
      </w:pPr>
    </w:p>
    <w:p w14:paraId="70227D9B" w14:textId="77777777" w:rsidR="006E7FE4" w:rsidRPr="00D61A56" w:rsidRDefault="006E7FE4" w:rsidP="00D61A56">
      <w:pPr>
        <w:pStyle w:val="BodyTextIndent"/>
        <w:spacing w:line="276" w:lineRule="auto"/>
        <w:ind w:left="0"/>
        <w:rPr>
          <w:rFonts w:ascii="Arial" w:hAnsi="Arial" w:cs="Arial"/>
          <w:sz w:val="22"/>
          <w:szCs w:val="22"/>
        </w:rPr>
      </w:pPr>
      <w:r w:rsidRPr="00D61A56">
        <w:rPr>
          <w:rFonts w:ascii="Arial" w:hAnsi="Arial" w:cs="Arial"/>
          <w:sz w:val="22"/>
          <w:szCs w:val="22"/>
        </w:rPr>
        <w:t>The Speaker of the Gauteng Provincial Legislature formally referred the Bill to the</w:t>
      </w:r>
      <w:r w:rsidR="00A1189F" w:rsidRPr="00D61A56">
        <w:rPr>
          <w:rFonts w:ascii="Arial" w:hAnsi="Arial" w:cs="Arial"/>
          <w:sz w:val="22"/>
          <w:szCs w:val="22"/>
        </w:rPr>
        <w:t xml:space="preserve"> Finance Portfolio Committee (“Portfolio C</w:t>
      </w:r>
      <w:r w:rsidRPr="00D61A56">
        <w:rPr>
          <w:rFonts w:ascii="Arial" w:hAnsi="Arial" w:cs="Arial"/>
          <w:sz w:val="22"/>
          <w:szCs w:val="22"/>
        </w:rPr>
        <w:t>ommittee”) for consideration in terms of Gauteng Provincial Legislature Standing Rule 24</w:t>
      </w:r>
      <w:r w:rsidR="00295C0C" w:rsidRPr="00D61A56">
        <w:rPr>
          <w:rFonts w:ascii="Arial" w:hAnsi="Arial" w:cs="Arial"/>
          <w:sz w:val="22"/>
          <w:szCs w:val="22"/>
        </w:rPr>
        <w:t>5(1) read with 247</w:t>
      </w:r>
      <w:r w:rsidRPr="00D61A56">
        <w:rPr>
          <w:rFonts w:ascii="Arial" w:hAnsi="Arial" w:cs="Arial"/>
          <w:sz w:val="22"/>
          <w:szCs w:val="22"/>
        </w:rPr>
        <w:t xml:space="preserve"> (1) and 2</w:t>
      </w:r>
      <w:r w:rsidR="00295C0C" w:rsidRPr="00D61A56">
        <w:rPr>
          <w:rFonts w:ascii="Arial" w:hAnsi="Arial" w:cs="Arial"/>
          <w:sz w:val="22"/>
          <w:szCs w:val="22"/>
        </w:rPr>
        <w:t>48</w:t>
      </w:r>
      <w:r w:rsidRPr="00D61A56">
        <w:rPr>
          <w:rFonts w:ascii="Arial" w:hAnsi="Arial" w:cs="Arial"/>
          <w:sz w:val="22"/>
          <w:szCs w:val="22"/>
        </w:rPr>
        <w:t>.</w:t>
      </w:r>
    </w:p>
    <w:p w14:paraId="76398516" w14:textId="77777777" w:rsidR="006E7FE4" w:rsidRPr="00D61A56" w:rsidRDefault="006E7FE4" w:rsidP="00D61A56">
      <w:pPr>
        <w:pStyle w:val="BodyTextIndent"/>
        <w:spacing w:line="276" w:lineRule="auto"/>
        <w:ind w:left="0" w:firstLine="360"/>
        <w:rPr>
          <w:rFonts w:ascii="Arial" w:hAnsi="Arial" w:cs="Arial"/>
          <w:sz w:val="22"/>
          <w:szCs w:val="22"/>
        </w:rPr>
      </w:pPr>
    </w:p>
    <w:p w14:paraId="17B39ED9" w14:textId="0F13132D" w:rsidR="000020DB" w:rsidRPr="00D61A56" w:rsidRDefault="006E7FE4" w:rsidP="00D61A56">
      <w:pPr>
        <w:spacing w:line="276" w:lineRule="auto"/>
        <w:ind w:left="142"/>
        <w:jc w:val="both"/>
        <w:rPr>
          <w:rFonts w:ascii="Arial" w:hAnsi="Arial" w:cs="Arial"/>
          <w:sz w:val="22"/>
          <w:szCs w:val="22"/>
        </w:rPr>
      </w:pPr>
      <w:r w:rsidRPr="00D61A56">
        <w:rPr>
          <w:rFonts w:ascii="Arial" w:hAnsi="Arial" w:cs="Arial"/>
          <w:sz w:val="22"/>
          <w:szCs w:val="22"/>
        </w:rPr>
        <w:t xml:space="preserve">On </w:t>
      </w:r>
      <w:r w:rsidR="00055A68" w:rsidRPr="00D61A56">
        <w:rPr>
          <w:rFonts w:ascii="Arial" w:hAnsi="Arial" w:cs="Arial"/>
          <w:sz w:val="22"/>
          <w:szCs w:val="22"/>
        </w:rPr>
        <w:t>Thurs</w:t>
      </w:r>
      <w:r w:rsidR="00265F54" w:rsidRPr="00D61A56">
        <w:rPr>
          <w:rFonts w:ascii="Arial" w:hAnsi="Arial" w:cs="Arial"/>
          <w:sz w:val="22"/>
          <w:szCs w:val="22"/>
        </w:rPr>
        <w:t>day</w:t>
      </w:r>
      <w:r w:rsidRPr="00D61A56">
        <w:rPr>
          <w:rFonts w:ascii="Arial" w:hAnsi="Arial" w:cs="Arial"/>
          <w:sz w:val="22"/>
          <w:szCs w:val="22"/>
        </w:rPr>
        <w:t>,</w:t>
      </w:r>
      <w:r w:rsidR="00FA2A96" w:rsidRPr="00D61A56">
        <w:rPr>
          <w:rFonts w:ascii="Arial" w:hAnsi="Arial" w:cs="Arial"/>
          <w:sz w:val="22"/>
          <w:szCs w:val="22"/>
        </w:rPr>
        <w:t xml:space="preserve"> </w:t>
      </w:r>
      <w:r w:rsidR="00055A68" w:rsidRPr="00D61A56">
        <w:rPr>
          <w:rFonts w:ascii="Arial" w:hAnsi="Arial" w:cs="Arial"/>
          <w:sz w:val="22"/>
          <w:szCs w:val="22"/>
        </w:rPr>
        <w:t>28 April</w:t>
      </w:r>
      <w:r w:rsidR="00265F54" w:rsidRPr="00D61A56">
        <w:rPr>
          <w:rFonts w:ascii="Arial" w:hAnsi="Arial" w:cs="Arial"/>
          <w:sz w:val="22"/>
          <w:szCs w:val="22"/>
        </w:rPr>
        <w:t xml:space="preserve"> </w:t>
      </w:r>
      <w:r w:rsidRPr="00D61A56">
        <w:rPr>
          <w:rFonts w:ascii="Arial" w:hAnsi="Arial" w:cs="Arial"/>
          <w:sz w:val="22"/>
          <w:szCs w:val="22"/>
        </w:rPr>
        <w:t>20</w:t>
      </w:r>
      <w:r w:rsidR="00DC2EEA" w:rsidRPr="00D61A56">
        <w:rPr>
          <w:rFonts w:ascii="Arial" w:hAnsi="Arial" w:cs="Arial"/>
          <w:sz w:val="22"/>
          <w:szCs w:val="22"/>
        </w:rPr>
        <w:t>2</w:t>
      </w:r>
      <w:r w:rsidR="00055A68" w:rsidRPr="00D61A56">
        <w:rPr>
          <w:rFonts w:ascii="Arial" w:hAnsi="Arial" w:cs="Arial"/>
          <w:sz w:val="22"/>
          <w:szCs w:val="22"/>
        </w:rPr>
        <w:t>2</w:t>
      </w:r>
      <w:r w:rsidRPr="00D61A56">
        <w:rPr>
          <w:rFonts w:ascii="Arial" w:hAnsi="Arial" w:cs="Arial"/>
          <w:sz w:val="22"/>
          <w:szCs w:val="22"/>
        </w:rPr>
        <w:t xml:space="preserve">, the Portfolio Committee received a </w:t>
      </w:r>
      <w:r w:rsidR="00DC2EEA" w:rsidRPr="00D61A56">
        <w:rPr>
          <w:rFonts w:ascii="Arial" w:hAnsi="Arial" w:cs="Arial"/>
          <w:sz w:val="22"/>
          <w:szCs w:val="22"/>
        </w:rPr>
        <w:t xml:space="preserve">briefing on the Bill from the NCOP permanent delegate, Hon. </w:t>
      </w:r>
      <w:r w:rsidR="00167AFB" w:rsidRPr="00D61A56">
        <w:rPr>
          <w:rFonts w:ascii="Arial" w:hAnsi="Arial" w:cs="Arial"/>
          <w:sz w:val="22"/>
          <w:szCs w:val="22"/>
        </w:rPr>
        <w:t xml:space="preserve">Dennis </w:t>
      </w:r>
      <w:r w:rsidR="00DC2EEA" w:rsidRPr="00D61A56">
        <w:rPr>
          <w:rFonts w:ascii="Arial" w:hAnsi="Arial" w:cs="Arial"/>
          <w:sz w:val="22"/>
          <w:szCs w:val="22"/>
        </w:rPr>
        <w:t>Ryder</w:t>
      </w:r>
      <w:r w:rsidR="0086265C" w:rsidRPr="00D61A56">
        <w:rPr>
          <w:rFonts w:ascii="Arial" w:hAnsi="Arial" w:cs="Arial"/>
          <w:sz w:val="22"/>
          <w:szCs w:val="22"/>
        </w:rPr>
        <w:t>,</w:t>
      </w:r>
      <w:r w:rsidR="00DC2EEA" w:rsidRPr="00D61A56">
        <w:rPr>
          <w:rFonts w:ascii="Arial" w:hAnsi="Arial" w:cs="Arial"/>
          <w:sz w:val="22"/>
          <w:szCs w:val="22"/>
        </w:rPr>
        <w:t xml:space="preserve"> supported by </w:t>
      </w:r>
      <w:r w:rsidRPr="00D61A56">
        <w:rPr>
          <w:rFonts w:ascii="Arial" w:hAnsi="Arial" w:cs="Arial"/>
          <w:sz w:val="22"/>
          <w:szCs w:val="22"/>
        </w:rPr>
        <w:t xml:space="preserve">officials from National Treasury. </w:t>
      </w:r>
      <w:r w:rsidR="00055A68" w:rsidRPr="00D61A56">
        <w:rPr>
          <w:rFonts w:ascii="Arial" w:hAnsi="Arial" w:cs="Arial"/>
          <w:sz w:val="22"/>
          <w:szCs w:val="22"/>
        </w:rPr>
        <w:lastRenderedPageBreak/>
        <w:t xml:space="preserve">Furthermore, the Portfolio Committee received </w:t>
      </w:r>
      <w:r w:rsidR="00BB1E28" w:rsidRPr="00D61A56">
        <w:rPr>
          <w:rFonts w:ascii="Arial" w:hAnsi="Arial" w:cs="Arial"/>
          <w:sz w:val="22"/>
          <w:szCs w:val="22"/>
        </w:rPr>
        <w:t xml:space="preserve">the Gauteng Executive Council’s view, the </w:t>
      </w:r>
      <w:r w:rsidR="00055A68" w:rsidRPr="00D61A56">
        <w:rPr>
          <w:rFonts w:ascii="Arial" w:hAnsi="Arial" w:cs="Arial"/>
          <w:sz w:val="22"/>
          <w:szCs w:val="22"/>
        </w:rPr>
        <w:t xml:space="preserve">socio-economic impact </w:t>
      </w:r>
      <w:r w:rsidR="00DD1654" w:rsidRPr="00D61A56">
        <w:rPr>
          <w:rFonts w:ascii="Arial" w:hAnsi="Arial" w:cs="Arial"/>
          <w:sz w:val="22"/>
          <w:szCs w:val="22"/>
        </w:rPr>
        <w:t>analysis,</w:t>
      </w:r>
      <w:r w:rsidR="00BB1E28" w:rsidRPr="00D61A56">
        <w:rPr>
          <w:rFonts w:ascii="Arial" w:hAnsi="Arial" w:cs="Arial"/>
          <w:sz w:val="22"/>
          <w:szCs w:val="22"/>
        </w:rPr>
        <w:t xml:space="preserve"> and the legal opinion on the Bill.</w:t>
      </w:r>
    </w:p>
    <w:p w14:paraId="60E19610" w14:textId="77777777" w:rsidR="000020DB" w:rsidRPr="00D61A56" w:rsidRDefault="000020DB" w:rsidP="00D61A56">
      <w:pPr>
        <w:spacing w:line="276" w:lineRule="auto"/>
        <w:ind w:left="431"/>
        <w:jc w:val="both"/>
        <w:rPr>
          <w:rFonts w:ascii="Arial" w:hAnsi="Arial" w:cs="Arial"/>
          <w:sz w:val="22"/>
          <w:szCs w:val="22"/>
        </w:rPr>
      </w:pPr>
    </w:p>
    <w:p w14:paraId="4946DC99" w14:textId="3DC190A9" w:rsidR="00115470" w:rsidRPr="00D61A56" w:rsidRDefault="00295C0C" w:rsidP="00D61A56">
      <w:pPr>
        <w:spacing w:line="276" w:lineRule="auto"/>
        <w:ind w:left="142"/>
        <w:jc w:val="both"/>
        <w:rPr>
          <w:rFonts w:ascii="Arial" w:hAnsi="Arial" w:cs="Arial"/>
          <w:bCs/>
          <w:sz w:val="22"/>
          <w:szCs w:val="22"/>
        </w:rPr>
      </w:pPr>
      <w:r w:rsidRPr="00D61A56">
        <w:rPr>
          <w:rFonts w:ascii="Arial" w:hAnsi="Arial" w:cs="Arial"/>
          <w:bCs/>
          <w:sz w:val="22"/>
          <w:szCs w:val="22"/>
        </w:rPr>
        <w:t>As required by the Standing Rules of the Gauteng Provincial Legislature</w:t>
      </w:r>
      <w:r w:rsidRPr="00D61A56">
        <w:rPr>
          <w:rFonts w:ascii="Arial" w:hAnsi="Arial" w:cs="Arial"/>
          <w:bCs/>
          <w:i/>
          <w:sz w:val="22"/>
          <w:szCs w:val="22"/>
        </w:rPr>
        <w:t xml:space="preserve">, </w:t>
      </w:r>
      <w:r w:rsidRPr="00D61A56">
        <w:rPr>
          <w:rFonts w:ascii="Arial" w:hAnsi="Arial" w:cs="Arial"/>
          <w:bCs/>
          <w:sz w:val="22"/>
          <w:szCs w:val="22"/>
        </w:rPr>
        <w:t xml:space="preserve">the Portfolio Committee invited </w:t>
      </w:r>
      <w:r w:rsidR="00DC2EEA" w:rsidRPr="00D61A56">
        <w:rPr>
          <w:rFonts w:ascii="Arial" w:hAnsi="Arial" w:cs="Arial"/>
          <w:bCs/>
          <w:sz w:val="22"/>
          <w:szCs w:val="22"/>
        </w:rPr>
        <w:t>public submission on the Bill</w:t>
      </w:r>
      <w:r w:rsidR="00270840" w:rsidRPr="00D61A56">
        <w:rPr>
          <w:rFonts w:ascii="Arial" w:hAnsi="Arial" w:cs="Arial"/>
          <w:bCs/>
          <w:sz w:val="22"/>
          <w:szCs w:val="22"/>
        </w:rPr>
        <w:t xml:space="preserve"> through </w:t>
      </w:r>
      <w:r w:rsidR="001F713D" w:rsidRPr="00D61A56">
        <w:rPr>
          <w:rFonts w:ascii="Arial" w:hAnsi="Arial" w:cs="Arial"/>
          <w:bCs/>
          <w:sz w:val="22"/>
          <w:szCs w:val="22"/>
        </w:rPr>
        <w:t>print</w:t>
      </w:r>
      <w:r w:rsidRPr="00D61A56">
        <w:rPr>
          <w:rFonts w:ascii="Arial" w:hAnsi="Arial" w:cs="Arial"/>
          <w:bCs/>
          <w:sz w:val="22"/>
          <w:szCs w:val="22"/>
        </w:rPr>
        <w:t>.</w:t>
      </w:r>
      <w:r w:rsidR="00055A68" w:rsidRPr="00D61A56">
        <w:rPr>
          <w:rFonts w:ascii="Arial" w:hAnsi="Arial" w:cs="Arial"/>
          <w:bCs/>
          <w:sz w:val="22"/>
          <w:szCs w:val="22"/>
        </w:rPr>
        <w:t xml:space="preserve"> No submissions were received.</w:t>
      </w:r>
      <w:r w:rsidR="001F713D" w:rsidRPr="00D61A56">
        <w:rPr>
          <w:rFonts w:ascii="Arial" w:hAnsi="Arial" w:cs="Arial"/>
          <w:bCs/>
          <w:sz w:val="22"/>
          <w:szCs w:val="22"/>
        </w:rPr>
        <w:t xml:space="preserve"> </w:t>
      </w:r>
    </w:p>
    <w:p w14:paraId="3E89ABEE" w14:textId="77777777" w:rsidR="00265F54" w:rsidRPr="00D61A56" w:rsidRDefault="00265F54" w:rsidP="00D61A56">
      <w:pPr>
        <w:spacing w:line="276" w:lineRule="auto"/>
        <w:ind w:left="431"/>
        <w:jc w:val="both"/>
        <w:rPr>
          <w:rFonts w:ascii="Arial" w:hAnsi="Arial" w:cs="Arial"/>
          <w:sz w:val="22"/>
          <w:szCs w:val="22"/>
        </w:rPr>
      </w:pPr>
    </w:p>
    <w:p w14:paraId="429594D7" w14:textId="32EBBF10" w:rsidR="006E7FE4" w:rsidRPr="00D61A56" w:rsidRDefault="006E7FE4" w:rsidP="00D61A56">
      <w:pPr>
        <w:spacing w:line="276" w:lineRule="auto"/>
        <w:ind w:left="142"/>
        <w:jc w:val="both"/>
        <w:rPr>
          <w:rFonts w:ascii="Arial" w:hAnsi="Arial" w:cs="Arial"/>
          <w:sz w:val="22"/>
          <w:szCs w:val="22"/>
        </w:rPr>
      </w:pPr>
      <w:r w:rsidRPr="00D61A56">
        <w:rPr>
          <w:rFonts w:ascii="Arial" w:hAnsi="Arial" w:cs="Arial"/>
          <w:sz w:val="22"/>
          <w:szCs w:val="22"/>
        </w:rPr>
        <w:t>On</w:t>
      </w:r>
      <w:r w:rsidR="00055A68" w:rsidRPr="00D61A56">
        <w:rPr>
          <w:rFonts w:ascii="Arial" w:hAnsi="Arial" w:cs="Arial"/>
          <w:sz w:val="22"/>
          <w:szCs w:val="22"/>
        </w:rPr>
        <w:t xml:space="preserve"> Tues</w:t>
      </w:r>
      <w:r w:rsidR="00265F54" w:rsidRPr="00D61A56">
        <w:rPr>
          <w:rFonts w:ascii="Arial" w:hAnsi="Arial" w:cs="Arial"/>
          <w:sz w:val="22"/>
          <w:szCs w:val="22"/>
        </w:rPr>
        <w:t>d</w:t>
      </w:r>
      <w:r w:rsidR="00115470" w:rsidRPr="00D61A56">
        <w:rPr>
          <w:rFonts w:ascii="Arial" w:hAnsi="Arial" w:cs="Arial"/>
          <w:sz w:val="22"/>
          <w:szCs w:val="22"/>
        </w:rPr>
        <w:t>ay</w:t>
      </w:r>
      <w:r w:rsidRPr="00D61A56">
        <w:rPr>
          <w:rFonts w:ascii="Arial" w:hAnsi="Arial" w:cs="Arial"/>
          <w:sz w:val="22"/>
          <w:szCs w:val="22"/>
        </w:rPr>
        <w:t xml:space="preserve">, </w:t>
      </w:r>
      <w:r w:rsidR="00055A68" w:rsidRPr="00D61A56">
        <w:rPr>
          <w:rFonts w:ascii="Arial" w:hAnsi="Arial" w:cs="Arial"/>
          <w:sz w:val="22"/>
          <w:szCs w:val="22"/>
        </w:rPr>
        <w:t xml:space="preserve">03 </w:t>
      </w:r>
      <w:r w:rsidR="00265F54" w:rsidRPr="00D61A56">
        <w:rPr>
          <w:rFonts w:ascii="Arial" w:hAnsi="Arial" w:cs="Arial"/>
          <w:sz w:val="22"/>
          <w:szCs w:val="22"/>
        </w:rPr>
        <w:t>Ma</w:t>
      </w:r>
      <w:r w:rsidR="00DC2EEA" w:rsidRPr="00D61A56">
        <w:rPr>
          <w:rFonts w:ascii="Arial" w:hAnsi="Arial" w:cs="Arial"/>
          <w:sz w:val="22"/>
          <w:szCs w:val="22"/>
        </w:rPr>
        <w:t>y</w:t>
      </w:r>
      <w:r w:rsidR="00265F54" w:rsidRPr="00D61A56">
        <w:rPr>
          <w:rFonts w:ascii="Arial" w:hAnsi="Arial" w:cs="Arial"/>
          <w:sz w:val="22"/>
          <w:szCs w:val="22"/>
        </w:rPr>
        <w:t xml:space="preserve"> </w:t>
      </w:r>
      <w:r w:rsidRPr="00D61A56">
        <w:rPr>
          <w:rFonts w:ascii="Arial" w:hAnsi="Arial" w:cs="Arial"/>
          <w:sz w:val="22"/>
          <w:szCs w:val="22"/>
        </w:rPr>
        <w:t>20</w:t>
      </w:r>
      <w:r w:rsidR="00DC2EEA" w:rsidRPr="00D61A56">
        <w:rPr>
          <w:rFonts w:ascii="Arial" w:hAnsi="Arial" w:cs="Arial"/>
          <w:sz w:val="22"/>
          <w:szCs w:val="22"/>
        </w:rPr>
        <w:t>2</w:t>
      </w:r>
      <w:r w:rsidR="00055A68" w:rsidRPr="00D61A56">
        <w:rPr>
          <w:rFonts w:ascii="Arial" w:hAnsi="Arial" w:cs="Arial"/>
          <w:sz w:val="22"/>
          <w:szCs w:val="22"/>
        </w:rPr>
        <w:t>2</w:t>
      </w:r>
      <w:r w:rsidRPr="00D61A56">
        <w:rPr>
          <w:rFonts w:ascii="Arial" w:hAnsi="Arial" w:cs="Arial"/>
          <w:sz w:val="22"/>
          <w:szCs w:val="22"/>
        </w:rPr>
        <w:t xml:space="preserve">, the Committee deliberated on the Bill. After deliberations, the Committee adopted its report on the Bill to be tabled at the NCOP plenary. </w:t>
      </w:r>
    </w:p>
    <w:p w14:paraId="7F7BCB9A" w14:textId="77777777" w:rsidR="002F0A9A" w:rsidRPr="00D61A56" w:rsidRDefault="002F0A9A" w:rsidP="00D61A56">
      <w:pPr>
        <w:spacing w:line="276" w:lineRule="auto"/>
        <w:ind w:left="360"/>
        <w:jc w:val="both"/>
        <w:rPr>
          <w:rFonts w:ascii="Arial" w:hAnsi="Arial" w:cs="Arial"/>
          <w:sz w:val="22"/>
          <w:szCs w:val="22"/>
        </w:rPr>
      </w:pPr>
    </w:p>
    <w:p w14:paraId="4B3EC86F" w14:textId="77777777" w:rsidR="00B24538" w:rsidRPr="00D61A56" w:rsidRDefault="00B24538" w:rsidP="00D61A56">
      <w:pPr>
        <w:pStyle w:val="BodyTextIndent2"/>
        <w:numPr>
          <w:ilvl w:val="1"/>
          <w:numId w:val="31"/>
        </w:numPr>
        <w:spacing w:line="276" w:lineRule="auto"/>
        <w:ind w:left="851" w:hanging="709"/>
        <w:rPr>
          <w:b/>
          <w:sz w:val="22"/>
          <w:szCs w:val="22"/>
          <w:u w:val="single"/>
        </w:rPr>
      </w:pPr>
      <w:bookmarkStart w:id="0" w:name="OLE_LINK3"/>
      <w:bookmarkStart w:id="1" w:name="OLE_LINK4"/>
      <w:r w:rsidRPr="00D61A56">
        <w:rPr>
          <w:b/>
          <w:sz w:val="22"/>
          <w:szCs w:val="22"/>
          <w:u w:val="single"/>
        </w:rPr>
        <w:t>PRINCIPLE AND DETAIL OF THE BILL</w:t>
      </w:r>
      <w:r w:rsidR="00CB6008" w:rsidRPr="00D61A56">
        <w:rPr>
          <w:b/>
          <w:sz w:val="22"/>
          <w:szCs w:val="22"/>
          <w:u w:val="single"/>
        </w:rPr>
        <w:t xml:space="preserve"> AND THE GOVERNMENT’S POLICY PRIORITIES FOR THE 201</w:t>
      </w:r>
      <w:r w:rsidR="00DD6E7E" w:rsidRPr="00D61A56">
        <w:rPr>
          <w:b/>
          <w:sz w:val="22"/>
          <w:szCs w:val="22"/>
          <w:u w:val="single"/>
        </w:rPr>
        <w:t>9/20</w:t>
      </w:r>
      <w:r w:rsidR="00CB6008" w:rsidRPr="00D61A56">
        <w:rPr>
          <w:b/>
          <w:sz w:val="22"/>
          <w:szCs w:val="22"/>
          <w:u w:val="single"/>
        </w:rPr>
        <w:t xml:space="preserve"> MTEF</w:t>
      </w:r>
    </w:p>
    <w:p w14:paraId="429C1CF8" w14:textId="77777777" w:rsidR="00B24538" w:rsidRPr="00D61A56" w:rsidRDefault="00B24538" w:rsidP="00D61A56">
      <w:pPr>
        <w:pStyle w:val="BodyTextIndent2"/>
        <w:spacing w:line="276" w:lineRule="auto"/>
        <w:ind w:left="360" w:firstLine="360"/>
        <w:rPr>
          <w:sz w:val="22"/>
          <w:szCs w:val="22"/>
          <w:u w:val="single"/>
        </w:rPr>
      </w:pPr>
    </w:p>
    <w:p w14:paraId="7A103D57" w14:textId="74DA6313" w:rsidR="006725BC" w:rsidRPr="00D61A56" w:rsidRDefault="006725BC" w:rsidP="00D61A56">
      <w:pPr>
        <w:autoSpaceDE w:val="0"/>
        <w:autoSpaceDN w:val="0"/>
        <w:adjustRightInd w:val="0"/>
        <w:spacing w:line="276" w:lineRule="auto"/>
        <w:ind w:left="142"/>
        <w:jc w:val="both"/>
        <w:rPr>
          <w:rFonts w:ascii="Arial" w:hAnsi="Arial" w:cs="Arial"/>
          <w:bCs/>
          <w:sz w:val="22"/>
          <w:szCs w:val="22"/>
          <w:lang w:val="en-US"/>
        </w:rPr>
      </w:pPr>
      <w:r w:rsidRPr="00D61A56">
        <w:rPr>
          <w:rFonts w:ascii="Arial" w:hAnsi="Arial" w:cs="Arial"/>
          <w:bCs/>
          <w:sz w:val="22"/>
          <w:szCs w:val="22"/>
          <w:lang w:val="en-US"/>
        </w:rPr>
        <w:t xml:space="preserve">To provide for the equitable division of revenue raised nationally among the national, </w:t>
      </w:r>
      <w:r w:rsidR="00DD1654" w:rsidRPr="00D61A56">
        <w:rPr>
          <w:rFonts w:ascii="Arial" w:hAnsi="Arial" w:cs="Arial"/>
          <w:bCs/>
          <w:sz w:val="22"/>
          <w:szCs w:val="22"/>
          <w:lang w:val="en-US"/>
        </w:rPr>
        <w:t>provincial,</w:t>
      </w:r>
      <w:r w:rsidRPr="00D61A56">
        <w:rPr>
          <w:rFonts w:ascii="Arial" w:hAnsi="Arial" w:cs="Arial"/>
          <w:bCs/>
          <w:sz w:val="22"/>
          <w:szCs w:val="22"/>
          <w:lang w:val="en-US"/>
        </w:rPr>
        <w:t xml:space="preserve"> and local spheres of government for the 20</w:t>
      </w:r>
      <w:r w:rsidR="00DB699D" w:rsidRPr="00D61A56">
        <w:rPr>
          <w:rFonts w:ascii="Arial" w:hAnsi="Arial" w:cs="Arial"/>
          <w:bCs/>
          <w:sz w:val="22"/>
          <w:szCs w:val="22"/>
          <w:lang w:val="en-US"/>
        </w:rPr>
        <w:t>2</w:t>
      </w:r>
      <w:r w:rsidR="00BB1E28" w:rsidRPr="00D61A56">
        <w:rPr>
          <w:rFonts w:ascii="Arial" w:hAnsi="Arial" w:cs="Arial"/>
          <w:bCs/>
          <w:sz w:val="22"/>
          <w:szCs w:val="22"/>
          <w:lang w:val="en-US"/>
        </w:rPr>
        <w:t>2</w:t>
      </w:r>
      <w:r w:rsidRPr="00D61A56">
        <w:rPr>
          <w:rFonts w:ascii="Arial" w:hAnsi="Arial" w:cs="Arial"/>
          <w:bCs/>
          <w:sz w:val="22"/>
          <w:szCs w:val="22"/>
          <w:lang w:val="en-US"/>
        </w:rPr>
        <w:t>/</w:t>
      </w:r>
      <w:r w:rsidR="00265F54" w:rsidRPr="00D61A56">
        <w:rPr>
          <w:rFonts w:ascii="Arial" w:hAnsi="Arial" w:cs="Arial"/>
          <w:bCs/>
          <w:sz w:val="22"/>
          <w:szCs w:val="22"/>
          <w:lang w:val="en-US"/>
        </w:rPr>
        <w:t>2</w:t>
      </w:r>
      <w:r w:rsidR="00BB1E28" w:rsidRPr="00D61A56">
        <w:rPr>
          <w:rFonts w:ascii="Arial" w:hAnsi="Arial" w:cs="Arial"/>
          <w:bCs/>
          <w:sz w:val="22"/>
          <w:szCs w:val="22"/>
          <w:lang w:val="en-US"/>
        </w:rPr>
        <w:t>3</w:t>
      </w:r>
      <w:r w:rsidRPr="00D61A56">
        <w:rPr>
          <w:rFonts w:ascii="Arial" w:hAnsi="Arial" w:cs="Arial"/>
          <w:bCs/>
          <w:sz w:val="22"/>
          <w:szCs w:val="22"/>
          <w:lang w:val="en-US"/>
        </w:rPr>
        <w:t xml:space="preserve"> financial year</w:t>
      </w:r>
      <w:r w:rsidR="0063350A" w:rsidRPr="00D61A56">
        <w:rPr>
          <w:rFonts w:ascii="Arial" w:hAnsi="Arial" w:cs="Arial"/>
          <w:bCs/>
          <w:sz w:val="22"/>
          <w:szCs w:val="22"/>
          <w:lang w:val="en-US"/>
        </w:rPr>
        <w:t>;</w:t>
      </w:r>
      <w:r w:rsidRPr="00D61A56">
        <w:rPr>
          <w:rFonts w:ascii="Arial" w:hAnsi="Arial" w:cs="Arial"/>
          <w:bCs/>
          <w:sz w:val="22"/>
          <w:szCs w:val="22"/>
          <w:lang w:val="en-US"/>
        </w:rPr>
        <w:t xml:space="preserve"> the determination of each province’s equitable share</w:t>
      </w:r>
      <w:r w:rsidR="006A3D94" w:rsidRPr="00D61A56">
        <w:rPr>
          <w:rFonts w:ascii="Arial" w:hAnsi="Arial" w:cs="Arial"/>
          <w:bCs/>
          <w:sz w:val="22"/>
          <w:szCs w:val="22"/>
          <w:lang w:val="en-US"/>
        </w:rPr>
        <w:t>;</w:t>
      </w:r>
      <w:r w:rsidRPr="00D61A56">
        <w:rPr>
          <w:rFonts w:ascii="Arial" w:hAnsi="Arial" w:cs="Arial"/>
          <w:bCs/>
          <w:sz w:val="22"/>
          <w:szCs w:val="22"/>
          <w:lang w:val="en-US"/>
        </w:rPr>
        <w:t xml:space="preserve"> allocations to provinces, local </w:t>
      </w:r>
      <w:r w:rsidR="00DD1654" w:rsidRPr="00D61A56">
        <w:rPr>
          <w:rFonts w:ascii="Arial" w:hAnsi="Arial" w:cs="Arial"/>
          <w:bCs/>
          <w:sz w:val="22"/>
          <w:szCs w:val="22"/>
          <w:lang w:val="en-US"/>
        </w:rPr>
        <w:t>government,</w:t>
      </w:r>
      <w:r w:rsidRPr="00D61A56">
        <w:rPr>
          <w:rFonts w:ascii="Arial" w:hAnsi="Arial" w:cs="Arial"/>
          <w:bCs/>
          <w:sz w:val="22"/>
          <w:szCs w:val="22"/>
          <w:lang w:val="en-US"/>
        </w:rPr>
        <w:t xml:space="preserve"> and municipalities from national government’s equitable share</w:t>
      </w:r>
      <w:r w:rsidR="0063350A" w:rsidRPr="00D61A56">
        <w:rPr>
          <w:rFonts w:ascii="Arial" w:hAnsi="Arial" w:cs="Arial"/>
          <w:bCs/>
          <w:sz w:val="22"/>
          <w:szCs w:val="22"/>
          <w:lang w:val="en-US"/>
        </w:rPr>
        <w:t>;</w:t>
      </w:r>
      <w:r w:rsidRPr="00D61A56">
        <w:rPr>
          <w:rFonts w:ascii="Arial" w:hAnsi="Arial" w:cs="Arial"/>
          <w:bCs/>
          <w:sz w:val="22"/>
          <w:szCs w:val="22"/>
          <w:lang w:val="en-US"/>
        </w:rPr>
        <w:t xml:space="preserve"> the responsibilities of all three spheres pursuant to such division and allocations; and to provide for matters connected therewith.</w:t>
      </w:r>
    </w:p>
    <w:p w14:paraId="5C0E3E58" w14:textId="73C3F11D" w:rsidR="00765C10" w:rsidRPr="00D61A56" w:rsidRDefault="00B66078" w:rsidP="00D61A56">
      <w:pPr>
        <w:pStyle w:val="Heading1"/>
        <w:spacing w:after="0" w:line="276" w:lineRule="auto"/>
        <w:ind w:left="142"/>
        <w:jc w:val="both"/>
        <w:rPr>
          <w:sz w:val="22"/>
          <w:szCs w:val="22"/>
        </w:rPr>
      </w:pPr>
      <w:r w:rsidRPr="00D61A56">
        <w:rPr>
          <w:b w:val="0"/>
          <w:sz w:val="22"/>
          <w:szCs w:val="22"/>
        </w:rPr>
        <w:t>The allocations to the three sp</w:t>
      </w:r>
      <w:r w:rsidR="00295F07" w:rsidRPr="00D61A56">
        <w:rPr>
          <w:b w:val="0"/>
          <w:sz w:val="22"/>
          <w:szCs w:val="22"/>
        </w:rPr>
        <w:t>heres of government for the 20</w:t>
      </w:r>
      <w:r w:rsidR="004D5F33" w:rsidRPr="00D61A56">
        <w:rPr>
          <w:b w:val="0"/>
          <w:sz w:val="22"/>
          <w:szCs w:val="22"/>
        </w:rPr>
        <w:t>2</w:t>
      </w:r>
      <w:r w:rsidR="00BB1E28" w:rsidRPr="00D61A56">
        <w:rPr>
          <w:b w:val="0"/>
          <w:sz w:val="22"/>
          <w:szCs w:val="22"/>
        </w:rPr>
        <w:t>2</w:t>
      </w:r>
      <w:r w:rsidRPr="00D61A56">
        <w:rPr>
          <w:b w:val="0"/>
          <w:sz w:val="22"/>
          <w:szCs w:val="22"/>
        </w:rPr>
        <w:t>/</w:t>
      </w:r>
      <w:r w:rsidR="00265F54" w:rsidRPr="00D61A56">
        <w:rPr>
          <w:b w:val="0"/>
          <w:sz w:val="22"/>
          <w:szCs w:val="22"/>
        </w:rPr>
        <w:t>2</w:t>
      </w:r>
      <w:r w:rsidR="00BB1E28" w:rsidRPr="00D61A56">
        <w:rPr>
          <w:b w:val="0"/>
          <w:sz w:val="22"/>
          <w:szCs w:val="22"/>
        </w:rPr>
        <w:t>3</w:t>
      </w:r>
      <w:r w:rsidRPr="00D61A56">
        <w:rPr>
          <w:b w:val="0"/>
          <w:sz w:val="22"/>
          <w:szCs w:val="22"/>
        </w:rPr>
        <w:t xml:space="preserve"> </w:t>
      </w:r>
      <w:r w:rsidR="00DD1654" w:rsidRPr="00D61A56">
        <w:rPr>
          <w:b w:val="0"/>
          <w:sz w:val="22"/>
          <w:szCs w:val="22"/>
        </w:rPr>
        <w:t>fiscal year</w:t>
      </w:r>
      <w:r w:rsidRPr="00D61A56">
        <w:rPr>
          <w:b w:val="0"/>
          <w:sz w:val="22"/>
          <w:szCs w:val="22"/>
        </w:rPr>
        <w:t xml:space="preserve"> and M</w:t>
      </w:r>
      <w:r w:rsidR="00295F07" w:rsidRPr="00D61A56">
        <w:rPr>
          <w:b w:val="0"/>
          <w:sz w:val="22"/>
          <w:szCs w:val="22"/>
        </w:rPr>
        <w:t>TEF</w:t>
      </w:r>
      <w:r w:rsidRPr="00D61A56">
        <w:rPr>
          <w:b w:val="0"/>
          <w:sz w:val="22"/>
          <w:szCs w:val="22"/>
        </w:rPr>
        <w:t xml:space="preserve"> are informed by </w:t>
      </w:r>
      <w:r w:rsidR="00C14DA3" w:rsidRPr="00D61A56">
        <w:rPr>
          <w:b w:val="0"/>
          <w:sz w:val="22"/>
          <w:szCs w:val="22"/>
        </w:rPr>
        <w:t>national interest encapsulated in</w:t>
      </w:r>
      <w:r w:rsidRPr="00D61A56">
        <w:rPr>
          <w:b w:val="0"/>
          <w:sz w:val="22"/>
          <w:szCs w:val="22"/>
        </w:rPr>
        <w:t xml:space="preserve"> </w:t>
      </w:r>
      <w:r w:rsidR="000C5ED2" w:rsidRPr="00D61A56">
        <w:rPr>
          <w:b w:val="0"/>
          <w:sz w:val="22"/>
          <w:szCs w:val="22"/>
        </w:rPr>
        <w:t>government priorities</w:t>
      </w:r>
      <w:r w:rsidR="00C14DA3" w:rsidRPr="00D61A56">
        <w:rPr>
          <w:b w:val="0"/>
          <w:sz w:val="22"/>
          <w:szCs w:val="22"/>
        </w:rPr>
        <w:t xml:space="preserve"> that benefit the </w:t>
      </w:r>
      <w:r w:rsidR="00625F0A" w:rsidRPr="00D61A56">
        <w:rPr>
          <w:b w:val="0"/>
          <w:sz w:val="22"/>
          <w:szCs w:val="22"/>
        </w:rPr>
        <w:t>nation</w:t>
      </w:r>
      <w:r w:rsidR="00C14DA3" w:rsidRPr="00D61A56">
        <w:rPr>
          <w:b w:val="0"/>
          <w:sz w:val="22"/>
          <w:szCs w:val="22"/>
        </w:rPr>
        <w:t>. These priorities are</w:t>
      </w:r>
      <w:r w:rsidR="000C5ED2" w:rsidRPr="00D61A56">
        <w:rPr>
          <w:b w:val="0"/>
          <w:sz w:val="22"/>
          <w:szCs w:val="22"/>
        </w:rPr>
        <w:t xml:space="preserve"> </w:t>
      </w:r>
      <w:r w:rsidR="00295F07" w:rsidRPr="00D61A56">
        <w:rPr>
          <w:b w:val="0"/>
          <w:sz w:val="22"/>
          <w:szCs w:val="22"/>
        </w:rPr>
        <w:t xml:space="preserve">outlined in the </w:t>
      </w:r>
      <w:r w:rsidR="00B029B9" w:rsidRPr="00D61A56">
        <w:rPr>
          <w:b w:val="0"/>
          <w:sz w:val="22"/>
          <w:szCs w:val="22"/>
        </w:rPr>
        <w:t xml:space="preserve">National Development Plan, which sets out the countries long-term development trajectory. Complemented by the strategic integrated projects overseen by the Presidential Infrastructure Coordinating Council and the </w:t>
      </w:r>
      <w:r w:rsidR="00DD1654" w:rsidRPr="00D61A56">
        <w:rPr>
          <w:b w:val="0"/>
          <w:sz w:val="22"/>
          <w:szCs w:val="22"/>
        </w:rPr>
        <w:t>seven</w:t>
      </w:r>
      <w:r w:rsidR="00B029B9" w:rsidRPr="00D61A56">
        <w:rPr>
          <w:b w:val="0"/>
          <w:sz w:val="22"/>
          <w:szCs w:val="22"/>
        </w:rPr>
        <w:t xml:space="preserve"> priority outcomes adopted by Cabinet in 201</w:t>
      </w:r>
      <w:r w:rsidR="004D5F33" w:rsidRPr="00D61A56">
        <w:rPr>
          <w:b w:val="0"/>
          <w:sz w:val="22"/>
          <w:szCs w:val="22"/>
        </w:rPr>
        <w:t>9</w:t>
      </w:r>
      <w:r w:rsidR="00B029B9" w:rsidRPr="00D61A56">
        <w:rPr>
          <w:b w:val="0"/>
          <w:sz w:val="22"/>
          <w:szCs w:val="22"/>
        </w:rPr>
        <w:t>-20</w:t>
      </w:r>
      <w:r w:rsidR="004D5F33" w:rsidRPr="00D61A56">
        <w:rPr>
          <w:b w:val="0"/>
          <w:sz w:val="22"/>
          <w:szCs w:val="22"/>
        </w:rPr>
        <w:t>24</w:t>
      </w:r>
      <w:r w:rsidR="00B029B9" w:rsidRPr="00D61A56">
        <w:rPr>
          <w:b w:val="0"/>
          <w:sz w:val="22"/>
          <w:szCs w:val="22"/>
        </w:rPr>
        <w:t xml:space="preserve"> </w:t>
      </w:r>
      <w:r w:rsidR="000C5ED2" w:rsidRPr="00D61A56">
        <w:rPr>
          <w:b w:val="0"/>
          <w:sz w:val="22"/>
          <w:szCs w:val="22"/>
        </w:rPr>
        <w:t>M</w:t>
      </w:r>
      <w:r w:rsidR="00295F07" w:rsidRPr="00D61A56">
        <w:rPr>
          <w:b w:val="0"/>
          <w:sz w:val="22"/>
          <w:szCs w:val="22"/>
        </w:rPr>
        <w:t xml:space="preserve">edium </w:t>
      </w:r>
      <w:r w:rsidR="000C5ED2" w:rsidRPr="00D61A56">
        <w:rPr>
          <w:b w:val="0"/>
          <w:sz w:val="22"/>
          <w:szCs w:val="22"/>
        </w:rPr>
        <w:t>Term Strategic Framework (MTSF)</w:t>
      </w:r>
      <w:r w:rsidR="00B029B9" w:rsidRPr="00D61A56">
        <w:rPr>
          <w:b w:val="0"/>
          <w:sz w:val="22"/>
          <w:szCs w:val="22"/>
        </w:rPr>
        <w:t>.</w:t>
      </w:r>
    </w:p>
    <w:p w14:paraId="297AAD08" w14:textId="77777777" w:rsidR="00765C10" w:rsidRPr="00D61A56" w:rsidRDefault="00765C10" w:rsidP="00D61A56">
      <w:pPr>
        <w:pStyle w:val="ListParagraph"/>
        <w:autoSpaceDE w:val="0"/>
        <w:autoSpaceDN w:val="0"/>
        <w:adjustRightInd w:val="0"/>
        <w:spacing w:line="276" w:lineRule="auto"/>
        <w:ind w:left="1080"/>
        <w:jc w:val="both"/>
        <w:rPr>
          <w:rFonts w:ascii="Arial" w:hAnsi="Arial" w:cs="Arial"/>
          <w:sz w:val="22"/>
          <w:szCs w:val="22"/>
        </w:rPr>
      </w:pPr>
    </w:p>
    <w:p w14:paraId="624CD76F" w14:textId="6DE99D5A" w:rsidR="00B66078" w:rsidRPr="00D61A56" w:rsidRDefault="00B66078" w:rsidP="00411829">
      <w:pPr>
        <w:autoSpaceDE w:val="0"/>
        <w:autoSpaceDN w:val="0"/>
        <w:adjustRightInd w:val="0"/>
        <w:spacing w:line="276" w:lineRule="auto"/>
        <w:ind w:left="142"/>
        <w:jc w:val="both"/>
        <w:rPr>
          <w:rFonts w:ascii="Arial" w:hAnsi="Arial" w:cs="Arial"/>
          <w:sz w:val="22"/>
          <w:szCs w:val="22"/>
        </w:rPr>
      </w:pPr>
      <w:r w:rsidRPr="00D61A56">
        <w:rPr>
          <w:rFonts w:ascii="Arial" w:hAnsi="Arial" w:cs="Arial"/>
          <w:sz w:val="22"/>
          <w:szCs w:val="22"/>
          <w:lang w:val="en-US"/>
        </w:rPr>
        <w:t>In addition, the Division of Revenue for the 20</w:t>
      </w:r>
      <w:r w:rsidR="004D5F33" w:rsidRPr="00D61A56">
        <w:rPr>
          <w:rFonts w:ascii="Arial" w:hAnsi="Arial" w:cs="Arial"/>
          <w:sz w:val="22"/>
          <w:szCs w:val="22"/>
          <w:lang w:val="en-US"/>
        </w:rPr>
        <w:t>2</w:t>
      </w:r>
      <w:r w:rsidR="00BB1E28" w:rsidRPr="00D61A56">
        <w:rPr>
          <w:rFonts w:ascii="Arial" w:hAnsi="Arial" w:cs="Arial"/>
          <w:sz w:val="22"/>
          <w:szCs w:val="22"/>
          <w:lang w:val="en-US"/>
        </w:rPr>
        <w:t>2</w:t>
      </w:r>
      <w:r w:rsidRPr="00D61A56">
        <w:rPr>
          <w:rFonts w:ascii="Arial" w:hAnsi="Arial" w:cs="Arial"/>
          <w:sz w:val="22"/>
          <w:szCs w:val="22"/>
          <w:lang w:val="en-US"/>
        </w:rPr>
        <w:t>/</w:t>
      </w:r>
      <w:r w:rsidR="00265F54" w:rsidRPr="00D61A56">
        <w:rPr>
          <w:rFonts w:ascii="Arial" w:hAnsi="Arial" w:cs="Arial"/>
          <w:sz w:val="22"/>
          <w:szCs w:val="22"/>
          <w:lang w:val="en-US"/>
        </w:rPr>
        <w:t>2</w:t>
      </w:r>
      <w:r w:rsidR="00BB1E28" w:rsidRPr="00D61A56">
        <w:rPr>
          <w:rFonts w:ascii="Arial" w:hAnsi="Arial" w:cs="Arial"/>
          <w:sz w:val="22"/>
          <w:szCs w:val="22"/>
          <w:lang w:val="en-US"/>
        </w:rPr>
        <w:t>3</w:t>
      </w:r>
      <w:r w:rsidRPr="00D61A56">
        <w:rPr>
          <w:rFonts w:ascii="Arial" w:hAnsi="Arial" w:cs="Arial"/>
          <w:sz w:val="22"/>
          <w:szCs w:val="22"/>
          <w:lang w:val="en-US"/>
        </w:rPr>
        <w:t xml:space="preserve"> financial year is mainly in line with the recommendations made by the Financial and Fiscal Commission (“FFC”), which is mandated by Section 220 of the Constitution </w:t>
      </w:r>
      <w:r w:rsidRPr="00D61A56">
        <w:rPr>
          <w:rFonts w:ascii="Arial" w:hAnsi="Arial" w:cs="Arial"/>
          <w:sz w:val="22"/>
          <w:szCs w:val="22"/>
        </w:rPr>
        <w:t xml:space="preserve">to provide information to all organs of state </w:t>
      </w:r>
      <w:r w:rsidR="007D1726" w:rsidRPr="00D61A56">
        <w:rPr>
          <w:rFonts w:ascii="Arial" w:hAnsi="Arial" w:cs="Arial"/>
          <w:sz w:val="22"/>
          <w:szCs w:val="22"/>
        </w:rPr>
        <w:t>to</w:t>
      </w:r>
      <w:r w:rsidRPr="00D61A56">
        <w:rPr>
          <w:rFonts w:ascii="Arial" w:hAnsi="Arial" w:cs="Arial"/>
          <w:sz w:val="22"/>
          <w:szCs w:val="22"/>
        </w:rPr>
        <w:t xml:space="preserve"> make informed decisions about complex fiscal matters. The FFC consults on these matters with all the three spheres of government.</w:t>
      </w:r>
    </w:p>
    <w:p w14:paraId="38F19AC3" w14:textId="77777777" w:rsidR="00B66078" w:rsidRPr="00D61A56" w:rsidRDefault="00B66078" w:rsidP="00D61A56">
      <w:pPr>
        <w:autoSpaceDE w:val="0"/>
        <w:autoSpaceDN w:val="0"/>
        <w:adjustRightInd w:val="0"/>
        <w:spacing w:line="276" w:lineRule="auto"/>
        <w:ind w:left="360"/>
        <w:jc w:val="both"/>
        <w:rPr>
          <w:rFonts w:ascii="Arial" w:hAnsi="Arial" w:cs="Arial"/>
          <w:sz w:val="22"/>
          <w:szCs w:val="22"/>
        </w:rPr>
      </w:pPr>
    </w:p>
    <w:p w14:paraId="27CAF1B9" w14:textId="77777777" w:rsidR="00B24538" w:rsidRPr="00D61A56" w:rsidRDefault="003A13D6" w:rsidP="00411829">
      <w:pPr>
        <w:pStyle w:val="BodyTextIndent2"/>
        <w:numPr>
          <w:ilvl w:val="1"/>
          <w:numId w:val="31"/>
        </w:numPr>
        <w:spacing w:line="276" w:lineRule="auto"/>
        <w:ind w:left="851" w:hanging="709"/>
        <w:rPr>
          <w:b/>
          <w:sz w:val="22"/>
          <w:szCs w:val="22"/>
          <w:u w:val="single"/>
        </w:rPr>
      </w:pPr>
      <w:r w:rsidRPr="00D61A56">
        <w:rPr>
          <w:b/>
          <w:sz w:val="22"/>
          <w:szCs w:val="22"/>
          <w:u w:val="single"/>
        </w:rPr>
        <w:t>C</w:t>
      </w:r>
      <w:r w:rsidR="00B24538" w:rsidRPr="00D61A56">
        <w:rPr>
          <w:b/>
          <w:sz w:val="22"/>
          <w:szCs w:val="22"/>
          <w:u w:val="single"/>
        </w:rPr>
        <w:t>O</w:t>
      </w:r>
      <w:r w:rsidRPr="00D61A56">
        <w:rPr>
          <w:b/>
          <w:sz w:val="22"/>
          <w:szCs w:val="22"/>
          <w:u w:val="single"/>
        </w:rPr>
        <w:t>NSTITUTIONAL AND STATUTORY FRAMEWORK</w:t>
      </w:r>
    </w:p>
    <w:p w14:paraId="2FA8199B" w14:textId="77777777" w:rsidR="00B24538" w:rsidRPr="00D61A56" w:rsidRDefault="00B24538" w:rsidP="00D61A56">
      <w:pPr>
        <w:pStyle w:val="BodyTextIndent2"/>
        <w:spacing w:line="276" w:lineRule="auto"/>
        <w:ind w:left="720"/>
        <w:rPr>
          <w:b/>
          <w:sz w:val="22"/>
          <w:szCs w:val="22"/>
        </w:rPr>
      </w:pPr>
    </w:p>
    <w:p w14:paraId="5EEB0927" w14:textId="77777777" w:rsidR="00B66078" w:rsidRPr="00D61A56" w:rsidRDefault="00B66078" w:rsidP="00411829">
      <w:pPr>
        <w:spacing w:line="276" w:lineRule="auto"/>
        <w:ind w:left="142" w:right="-46"/>
        <w:jc w:val="both"/>
        <w:rPr>
          <w:rFonts w:ascii="Arial" w:hAnsi="Arial" w:cs="Arial"/>
          <w:sz w:val="22"/>
          <w:szCs w:val="22"/>
        </w:rPr>
      </w:pPr>
      <w:r w:rsidRPr="00D61A56">
        <w:rPr>
          <w:rFonts w:ascii="Arial" w:hAnsi="Arial" w:cs="Arial"/>
          <w:sz w:val="22"/>
          <w:szCs w:val="22"/>
        </w:rPr>
        <w:t>Section 214 of the Constitution requires that an Act of Parliament must provide for:</w:t>
      </w:r>
    </w:p>
    <w:p w14:paraId="79CAFFB2" w14:textId="77777777" w:rsidR="00B66078" w:rsidRPr="00D61A56" w:rsidRDefault="00B66078" w:rsidP="00D61A56">
      <w:pPr>
        <w:spacing w:line="276" w:lineRule="auto"/>
        <w:ind w:left="360" w:right="-46"/>
        <w:jc w:val="both"/>
        <w:rPr>
          <w:rFonts w:ascii="Arial" w:hAnsi="Arial" w:cs="Arial"/>
          <w:sz w:val="22"/>
          <w:szCs w:val="22"/>
        </w:rPr>
      </w:pPr>
    </w:p>
    <w:p w14:paraId="1AF2F2EA" w14:textId="2934514B" w:rsidR="00765C10" w:rsidRPr="00D61A56" w:rsidRDefault="00B66078" w:rsidP="00D61A56">
      <w:pPr>
        <w:pStyle w:val="ListParagraph"/>
        <w:numPr>
          <w:ilvl w:val="0"/>
          <w:numId w:val="5"/>
        </w:numPr>
        <w:spacing w:line="276" w:lineRule="auto"/>
        <w:ind w:left="1134" w:right="-46" w:hanging="283"/>
        <w:contextualSpacing/>
        <w:rPr>
          <w:rFonts w:ascii="Arial" w:hAnsi="Arial" w:cs="Arial"/>
          <w:sz w:val="22"/>
          <w:szCs w:val="22"/>
        </w:rPr>
      </w:pPr>
      <w:r w:rsidRPr="00D61A56">
        <w:rPr>
          <w:rFonts w:ascii="Arial" w:hAnsi="Arial" w:cs="Arial"/>
          <w:sz w:val="22"/>
          <w:szCs w:val="22"/>
        </w:rPr>
        <w:t xml:space="preserve">The equitable division of revenue raised nationally among </w:t>
      </w:r>
      <w:r w:rsidR="00DD1654">
        <w:rPr>
          <w:rFonts w:ascii="Arial" w:hAnsi="Arial" w:cs="Arial"/>
          <w:sz w:val="22"/>
          <w:szCs w:val="22"/>
        </w:rPr>
        <w:t>N</w:t>
      </w:r>
      <w:r w:rsidRPr="00D61A56">
        <w:rPr>
          <w:rFonts w:ascii="Arial" w:hAnsi="Arial" w:cs="Arial"/>
          <w:sz w:val="22"/>
          <w:szCs w:val="22"/>
        </w:rPr>
        <w:t xml:space="preserve">ational, </w:t>
      </w:r>
      <w:r w:rsidR="00DD1654" w:rsidRPr="00D61A56">
        <w:rPr>
          <w:rFonts w:ascii="Arial" w:hAnsi="Arial" w:cs="Arial"/>
          <w:sz w:val="22"/>
          <w:szCs w:val="22"/>
        </w:rPr>
        <w:t>Provincial,</w:t>
      </w:r>
      <w:r w:rsidRPr="00D61A56">
        <w:rPr>
          <w:rFonts w:ascii="Arial" w:hAnsi="Arial" w:cs="Arial"/>
          <w:sz w:val="22"/>
          <w:szCs w:val="22"/>
        </w:rPr>
        <w:t xml:space="preserve"> and </w:t>
      </w:r>
      <w:r w:rsidR="00DD1654">
        <w:rPr>
          <w:rFonts w:ascii="Arial" w:hAnsi="Arial" w:cs="Arial"/>
          <w:sz w:val="22"/>
          <w:szCs w:val="22"/>
        </w:rPr>
        <w:t>L</w:t>
      </w:r>
      <w:r w:rsidRPr="00D61A56">
        <w:rPr>
          <w:rFonts w:ascii="Arial" w:hAnsi="Arial" w:cs="Arial"/>
          <w:sz w:val="22"/>
          <w:szCs w:val="22"/>
        </w:rPr>
        <w:t>ocal spheres of government;</w:t>
      </w:r>
    </w:p>
    <w:p w14:paraId="755DB5F9" w14:textId="77777777" w:rsidR="007E663A" w:rsidRPr="00D61A56" w:rsidRDefault="007E663A" w:rsidP="00D61A56">
      <w:pPr>
        <w:spacing w:line="276" w:lineRule="auto"/>
        <w:ind w:left="1134" w:right="-46" w:hanging="283"/>
        <w:contextualSpacing/>
        <w:rPr>
          <w:rFonts w:ascii="Arial" w:hAnsi="Arial" w:cs="Arial"/>
          <w:sz w:val="22"/>
          <w:szCs w:val="22"/>
        </w:rPr>
      </w:pPr>
    </w:p>
    <w:p w14:paraId="271B0FCA" w14:textId="77777777" w:rsidR="00B66078" w:rsidRPr="00D61A56" w:rsidRDefault="00B66078" w:rsidP="00D61A56">
      <w:pPr>
        <w:pStyle w:val="ListParagraph"/>
        <w:numPr>
          <w:ilvl w:val="0"/>
          <w:numId w:val="5"/>
        </w:numPr>
        <w:spacing w:line="276" w:lineRule="auto"/>
        <w:ind w:left="1134" w:right="-46" w:hanging="283"/>
        <w:contextualSpacing/>
        <w:rPr>
          <w:rFonts w:ascii="Arial" w:hAnsi="Arial" w:cs="Arial"/>
          <w:sz w:val="22"/>
          <w:szCs w:val="22"/>
        </w:rPr>
      </w:pPr>
      <w:r w:rsidRPr="00D61A56">
        <w:rPr>
          <w:rFonts w:ascii="Arial" w:hAnsi="Arial" w:cs="Arial"/>
          <w:sz w:val="22"/>
          <w:szCs w:val="22"/>
        </w:rPr>
        <w:t>The determination of each province’s equitable share of the provincial share of that revenue; and</w:t>
      </w:r>
    </w:p>
    <w:p w14:paraId="54397573" w14:textId="77777777" w:rsidR="007E663A" w:rsidRPr="00D61A56" w:rsidRDefault="007E663A" w:rsidP="00D61A56">
      <w:pPr>
        <w:pStyle w:val="ListParagraph"/>
        <w:spacing w:line="276" w:lineRule="auto"/>
        <w:ind w:left="1134" w:right="-46" w:hanging="283"/>
        <w:contextualSpacing/>
        <w:rPr>
          <w:rFonts w:ascii="Arial" w:hAnsi="Arial" w:cs="Arial"/>
          <w:sz w:val="22"/>
          <w:szCs w:val="22"/>
        </w:rPr>
      </w:pPr>
    </w:p>
    <w:p w14:paraId="3B5B980A" w14:textId="59188D0B" w:rsidR="00B66078" w:rsidRPr="00D61A56" w:rsidRDefault="00B66078" w:rsidP="00D61A56">
      <w:pPr>
        <w:pStyle w:val="ListParagraph"/>
        <w:numPr>
          <w:ilvl w:val="0"/>
          <w:numId w:val="5"/>
        </w:numPr>
        <w:tabs>
          <w:tab w:val="left" w:pos="1440"/>
        </w:tabs>
        <w:spacing w:line="276" w:lineRule="auto"/>
        <w:ind w:left="1134" w:right="-46" w:hanging="283"/>
        <w:contextualSpacing/>
        <w:rPr>
          <w:rFonts w:ascii="Arial" w:hAnsi="Arial" w:cs="Arial"/>
          <w:sz w:val="22"/>
          <w:szCs w:val="22"/>
        </w:rPr>
      </w:pPr>
      <w:r w:rsidRPr="00D61A56">
        <w:rPr>
          <w:rFonts w:ascii="Arial" w:hAnsi="Arial" w:cs="Arial"/>
          <w:sz w:val="22"/>
          <w:szCs w:val="22"/>
        </w:rPr>
        <w:t xml:space="preserve">Any other allocations to provinces, local </w:t>
      </w:r>
      <w:r w:rsidR="00DD1654" w:rsidRPr="00D61A56">
        <w:rPr>
          <w:rFonts w:ascii="Arial" w:hAnsi="Arial" w:cs="Arial"/>
          <w:sz w:val="22"/>
          <w:szCs w:val="22"/>
        </w:rPr>
        <w:t>government,</w:t>
      </w:r>
      <w:r w:rsidRPr="00D61A56">
        <w:rPr>
          <w:rFonts w:ascii="Arial" w:hAnsi="Arial" w:cs="Arial"/>
          <w:sz w:val="22"/>
          <w:szCs w:val="22"/>
        </w:rPr>
        <w:t xml:space="preserve"> or municipalities from the national government’s share of that revenue, and for any conditions on which those allocations may be made.</w:t>
      </w:r>
    </w:p>
    <w:p w14:paraId="43E49A9D" w14:textId="77777777" w:rsidR="001B1E23" w:rsidRPr="00D61A56" w:rsidRDefault="001B1E23" w:rsidP="00D61A56">
      <w:pPr>
        <w:pStyle w:val="ListParagraph"/>
        <w:tabs>
          <w:tab w:val="left" w:pos="1440"/>
        </w:tabs>
        <w:spacing w:line="276" w:lineRule="auto"/>
        <w:ind w:left="1440" w:right="-46"/>
        <w:contextualSpacing/>
        <w:rPr>
          <w:rFonts w:ascii="Arial" w:hAnsi="Arial" w:cs="Arial"/>
          <w:sz w:val="22"/>
          <w:szCs w:val="22"/>
        </w:rPr>
      </w:pPr>
    </w:p>
    <w:p w14:paraId="340C50DA" w14:textId="2D734334" w:rsidR="00B66078" w:rsidRPr="00D61A56" w:rsidRDefault="001B1E23" w:rsidP="00411829">
      <w:pPr>
        <w:autoSpaceDE w:val="0"/>
        <w:autoSpaceDN w:val="0"/>
        <w:adjustRightInd w:val="0"/>
        <w:spacing w:line="276" w:lineRule="auto"/>
        <w:ind w:left="142"/>
        <w:jc w:val="both"/>
        <w:rPr>
          <w:rFonts w:ascii="Arial" w:hAnsi="Arial" w:cs="Arial"/>
          <w:sz w:val="22"/>
          <w:szCs w:val="22"/>
          <w:lang w:val="en-US"/>
        </w:rPr>
      </w:pPr>
      <w:r w:rsidRPr="00D61A56">
        <w:rPr>
          <w:rFonts w:ascii="Arial" w:hAnsi="Arial" w:cs="Arial"/>
          <w:sz w:val="22"/>
          <w:szCs w:val="22"/>
          <w:lang w:val="en-US"/>
        </w:rPr>
        <w:t>Further</w:t>
      </w:r>
      <w:r w:rsidR="004D5F33" w:rsidRPr="00D61A56">
        <w:rPr>
          <w:rFonts w:ascii="Arial" w:hAnsi="Arial" w:cs="Arial"/>
          <w:sz w:val="22"/>
          <w:szCs w:val="22"/>
          <w:lang w:val="en-US"/>
        </w:rPr>
        <w:t>more,</w:t>
      </w:r>
      <w:r w:rsidRPr="00D61A56">
        <w:rPr>
          <w:rFonts w:ascii="Arial" w:hAnsi="Arial" w:cs="Arial"/>
          <w:sz w:val="22"/>
          <w:szCs w:val="22"/>
          <w:lang w:val="en-US"/>
        </w:rPr>
        <w:t xml:space="preserve"> section 7(3) of the Money Bi</w:t>
      </w:r>
      <w:r w:rsidR="004C1F1E" w:rsidRPr="00D61A56">
        <w:rPr>
          <w:rFonts w:ascii="Arial" w:hAnsi="Arial" w:cs="Arial"/>
          <w:sz w:val="22"/>
          <w:szCs w:val="22"/>
          <w:lang w:val="en-US"/>
        </w:rPr>
        <w:t>ll</w:t>
      </w:r>
      <w:r w:rsidRPr="00D61A56">
        <w:rPr>
          <w:rFonts w:ascii="Arial" w:hAnsi="Arial" w:cs="Arial"/>
          <w:sz w:val="22"/>
          <w:szCs w:val="22"/>
          <w:lang w:val="en-US"/>
        </w:rPr>
        <w:t xml:space="preserve">s </w:t>
      </w:r>
      <w:r w:rsidR="004C1F1E" w:rsidRPr="00D61A56">
        <w:rPr>
          <w:rFonts w:ascii="Arial" w:hAnsi="Arial" w:cs="Arial"/>
          <w:sz w:val="22"/>
          <w:szCs w:val="22"/>
          <w:lang w:val="en-US"/>
        </w:rPr>
        <w:t>Amendment P</w:t>
      </w:r>
      <w:r w:rsidRPr="00D61A56">
        <w:rPr>
          <w:rFonts w:ascii="Arial" w:hAnsi="Arial" w:cs="Arial"/>
          <w:sz w:val="22"/>
          <w:szCs w:val="22"/>
          <w:lang w:val="en-US"/>
        </w:rPr>
        <w:t xml:space="preserve">rocedure and Related Matters Act, 2009, requires the introduction of the Division of Revenue Bill </w:t>
      </w:r>
      <w:r w:rsidR="004D5F33" w:rsidRPr="00D61A56">
        <w:rPr>
          <w:rFonts w:ascii="Arial" w:hAnsi="Arial" w:cs="Arial"/>
          <w:sz w:val="22"/>
          <w:szCs w:val="22"/>
          <w:lang w:val="en-US"/>
        </w:rPr>
        <w:t xml:space="preserve">be </w:t>
      </w:r>
      <w:r w:rsidRPr="00D61A56">
        <w:rPr>
          <w:rFonts w:ascii="Arial" w:hAnsi="Arial" w:cs="Arial"/>
          <w:sz w:val="22"/>
          <w:szCs w:val="22"/>
          <w:lang w:val="en-US"/>
        </w:rPr>
        <w:t>at the same time as the Appropriation Bill is introduced.</w:t>
      </w:r>
    </w:p>
    <w:p w14:paraId="39E5E39A" w14:textId="43597040" w:rsidR="00B004CF" w:rsidRPr="00D61A56" w:rsidRDefault="00B004CF" w:rsidP="00D61A56">
      <w:pPr>
        <w:autoSpaceDE w:val="0"/>
        <w:autoSpaceDN w:val="0"/>
        <w:adjustRightInd w:val="0"/>
        <w:spacing w:line="276" w:lineRule="auto"/>
        <w:ind w:left="360"/>
        <w:jc w:val="both"/>
        <w:rPr>
          <w:rFonts w:ascii="Arial" w:hAnsi="Arial" w:cs="Arial"/>
          <w:sz w:val="22"/>
          <w:szCs w:val="22"/>
          <w:lang w:val="en-US"/>
        </w:rPr>
      </w:pPr>
    </w:p>
    <w:p w14:paraId="593410E7" w14:textId="0E1EC261" w:rsidR="00B004CF" w:rsidRPr="00D61A56" w:rsidRDefault="00C255CF" w:rsidP="00411829">
      <w:pPr>
        <w:autoSpaceDE w:val="0"/>
        <w:autoSpaceDN w:val="0"/>
        <w:adjustRightInd w:val="0"/>
        <w:spacing w:line="276" w:lineRule="auto"/>
        <w:ind w:left="142"/>
        <w:jc w:val="both"/>
        <w:rPr>
          <w:rFonts w:ascii="Arial" w:hAnsi="Arial" w:cs="Arial"/>
          <w:sz w:val="22"/>
          <w:szCs w:val="22"/>
        </w:rPr>
      </w:pPr>
      <w:r w:rsidRPr="00D61A56">
        <w:rPr>
          <w:rFonts w:ascii="Arial" w:hAnsi="Arial" w:cs="Arial"/>
          <w:sz w:val="22"/>
          <w:szCs w:val="22"/>
        </w:rPr>
        <w:t>Th</w:t>
      </w:r>
      <w:r w:rsidR="007E4421" w:rsidRPr="00D61A56">
        <w:rPr>
          <w:rFonts w:ascii="Arial" w:hAnsi="Arial" w:cs="Arial"/>
          <w:sz w:val="22"/>
          <w:szCs w:val="22"/>
        </w:rPr>
        <w:t xml:space="preserve">e </w:t>
      </w:r>
      <w:r w:rsidR="008620F8" w:rsidRPr="00D61A56">
        <w:rPr>
          <w:rFonts w:ascii="Arial" w:hAnsi="Arial" w:cs="Arial"/>
          <w:sz w:val="22"/>
          <w:szCs w:val="22"/>
        </w:rPr>
        <w:t>I</w:t>
      </w:r>
      <w:r w:rsidR="007E4421" w:rsidRPr="00D61A56">
        <w:rPr>
          <w:rFonts w:ascii="Arial" w:hAnsi="Arial" w:cs="Arial"/>
          <w:sz w:val="22"/>
          <w:szCs w:val="22"/>
        </w:rPr>
        <w:t xml:space="preserve">ntergovernmental </w:t>
      </w:r>
      <w:r w:rsidR="008620F8" w:rsidRPr="00D61A56">
        <w:rPr>
          <w:rFonts w:ascii="Arial" w:hAnsi="Arial" w:cs="Arial"/>
          <w:sz w:val="22"/>
          <w:szCs w:val="22"/>
        </w:rPr>
        <w:t>F</w:t>
      </w:r>
      <w:r w:rsidR="007E4421" w:rsidRPr="00D61A56">
        <w:rPr>
          <w:rFonts w:ascii="Arial" w:hAnsi="Arial" w:cs="Arial"/>
          <w:sz w:val="22"/>
          <w:szCs w:val="22"/>
        </w:rPr>
        <w:t xml:space="preserve">iscal </w:t>
      </w:r>
      <w:r w:rsidR="008620F8" w:rsidRPr="00D61A56">
        <w:rPr>
          <w:rFonts w:ascii="Arial" w:hAnsi="Arial" w:cs="Arial"/>
          <w:sz w:val="22"/>
          <w:szCs w:val="22"/>
        </w:rPr>
        <w:t xml:space="preserve">Relations Act 97 </w:t>
      </w:r>
      <w:r w:rsidR="00B11C8C" w:rsidRPr="00D61A56">
        <w:rPr>
          <w:rFonts w:ascii="Arial" w:hAnsi="Arial" w:cs="Arial"/>
          <w:sz w:val="22"/>
          <w:szCs w:val="22"/>
        </w:rPr>
        <w:t>o</w:t>
      </w:r>
      <w:r w:rsidR="008620F8" w:rsidRPr="00D61A56">
        <w:rPr>
          <w:rFonts w:ascii="Arial" w:hAnsi="Arial" w:cs="Arial"/>
          <w:sz w:val="22"/>
          <w:szCs w:val="22"/>
        </w:rPr>
        <w:t xml:space="preserve">f 1997 </w:t>
      </w:r>
      <w:r w:rsidRPr="00D61A56">
        <w:rPr>
          <w:rFonts w:ascii="Arial" w:hAnsi="Arial" w:cs="Arial"/>
          <w:sz w:val="22"/>
          <w:szCs w:val="22"/>
        </w:rPr>
        <w:t xml:space="preserve">sets out the process for the division of nationally raised revenues between the three spheres of government. It establishes the Budget Forum, in which local government issues are discussed as part of the national budget process. It also requires that a Division of Revenue Bill </w:t>
      </w:r>
      <w:r w:rsidR="00E009EC" w:rsidRPr="00D61A56">
        <w:rPr>
          <w:rFonts w:ascii="Arial" w:hAnsi="Arial" w:cs="Arial"/>
          <w:sz w:val="22"/>
          <w:szCs w:val="22"/>
        </w:rPr>
        <w:t>be</w:t>
      </w:r>
      <w:r w:rsidRPr="00D61A56">
        <w:rPr>
          <w:rFonts w:ascii="Arial" w:hAnsi="Arial" w:cs="Arial"/>
          <w:sz w:val="22"/>
          <w:szCs w:val="22"/>
        </w:rPr>
        <w:t xml:space="preserve"> tabled annually, setting out (among other things) the amounts to be transferred to each municipality.</w:t>
      </w:r>
    </w:p>
    <w:p w14:paraId="5786908A" w14:textId="77777777" w:rsidR="00765C10" w:rsidRPr="00D61A56" w:rsidRDefault="00765C10" w:rsidP="00411829">
      <w:pPr>
        <w:autoSpaceDE w:val="0"/>
        <w:autoSpaceDN w:val="0"/>
        <w:adjustRightInd w:val="0"/>
        <w:spacing w:line="276" w:lineRule="auto"/>
        <w:ind w:left="142"/>
        <w:jc w:val="both"/>
        <w:rPr>
          <w:rFonts w:ascii="Arial" w:hAnsi="Arial" w:cs="Arial"/>
          <w:sz w:val="22"/>
          <w:szCs w:val="22"/>
        </w:rPr>
      </w:pPr>
    </w:p>
    <w:p w14:paraId="3C0A175F" w14:textId="309AF9F8" w:rsidR="001A45DC" w:rsidRPr="00D61A56" w:rsidRDefault="00B66078" w:rsidP="00411829">
      <w:pPr>
        <w:pStyle w:val="JUDGMENTNUMBERED"/>
        <w:numPr>
          <w:ilvl w:val="0"/>
          <w:numId w:val="0"/>
        </w:numPr>
        <w:spacing w:line="276" w:lineRule="auto"/>
        <w:ind w:left="142"/>
        <w:rPr>
          <w:rFonts w:ascii="Arial" w:hAnsi="Arial" w:cs="Arial"/>
          <w:b/>
          <w:bCs/>
          <w:sz w:val="22"/>
        </w:rPr>
      </w:pPr>
      <w:r w:rsidRPr="00D61A56">
        <w:rPr>
          <w:rFonts w:ascii="Arial" w:hAnsi="Arial" w:cs="Arial"/>
          <w:sz w:val="22"/>
        </w:rPr>
        <w:t xml:space="preserve">The Bill seeks to amongst others, give effect to the provisions of Section 214 of the Constitution. </w:t>
      </w:r>
      <w:r w:rsidR="000C5ED2" w:rsidRPr="00D61A56">
        <w:rPr>
          <w:rFonts w:ascii="Arial" w:hAnsi="Arial" w:cs="Arial"/>
          <w:sz w:val="22"/>
          <w:lang w:val="en-US"/>
        </w:rPr>
        <w:t>These include national interest</w:t>
      </w:r>
      <w:r w:rsidR="006E5082" w:rsidRPr="00D61A56">
        <w:rPr>
          <w:rFonts w:ascii="Arial" w:hAnsi="Arial" w:cs="Arial"/>
          <w:sz w:val="22"/>
          <w:lang w:val="en-US"/>
        </w:rPr>
        <w:t xml:space="preserve"> and the division of resources</w:t>
      </w:r>
      <w:r w:rsidR="000C5ED2" w:rsidRPr="00D61A56">
        <w:rPr>
          <w:rFonts w:ascii="Arial" w:hAnsi="Arial" w:cs="Arial"/>
          <w:sz w:val="22"/>
          <w:lang w:val="en-US"/>
        </w:rPr>
        <w:t xml:space="preserve">, </w:t>
      </w:r>
      <w:r w:rsidR="006E5082" w:rsidRPr="00D61A56">
        <w:rPr>
          <w:rFonts w:ascii="Arial" w:hAnsi="Arial" w:cs="Arial"/>
          <w:sz w:val="22"/>
          <w:lang w:val="en-US"/>
        </w:rPr>
        <w:t xml:space="preserve">provision for </w:t>
      </w:r>
      <w:r w:rsidR="000C5ED2" w:rsidRPr="00D61A56">
        <w:rPr>
          <w:rFonts w:ascii="Arial" w:hAnsi="Arial" w:cs="Arial"/>
          <w:sz w:val="22"/>
          <w:lang w:val="en-US"/>
        </w:rPr>
        <w:t xml:space="preserve">debt </w:t>
      </w:r>
      <w:r w:rsidR="00192354" w:rsidRPr="00D61A56">
        <w:rPr>
          <w:rFonts w:ascii="Arial" w:hAnsi="Arial" w:cs="Arial"/>
          <w:sz w:val="22"/>
          <w:lang w:val="en-US"/>
        </w:rPr>
        <w:t>costs</w:t>
      </w:r>
      <w:r w:rsidR="000C5ED2" w:rsidRPr="00D61A56">
        <w:rPr>
          <w:rFonts w:ascii="Arial" w:hAnsi="Arial" w:cs="Arial"/>
          <w:sz w:val="22"/>
          <w:lang w:val="en-US"/>
        </w:rPr>
        <w:t xml:space="preserve">, </w:t>
      </w:r>
      <w:r w:rsidR="00192354" w:rsidRPr="00D61A56">
        <w:rPr>
          <w:rFonts w:ascii="Arial" w:hAnsi="Arial" w:cs="Arial"/>
          <w:sz w:val="22"/>
          <w:lang w:val="en-US"/>
        </w:rPr>
        <w:t xml:space="preserve">national </w:t>
      </w:r>
      <w:r w:rsidR="00C030CB" w:rsidRPr="00D61A56">
        <w:rPr>
          <w:rFonts w:ascii="Arial" w:hAnsi="Arial" w:cs="Arial"/>
          <w:sz w:val="22"/>
          <w:lang w:val="en-US"/>
        </w:rPr>
        <w:t xml:space="preserve">government’s </w:t>
      </w:r>
      <w:r w:rsidR="000C5ED2" w:rsidRPr="00D61A56">
        <w:rPr>
          <w:rFonts w:ascii="Arial" w:hAnsi="Arial" w:cs="Arial"/>
          <w:sz w:val="22"/>
          <w:lang w:val="en-US"/>
        </w:rPr>
        <w:t xml:space="preserve">needs </w:t>
      </w:r>
      <w:r w:rsidR="00C030CB" w:rsidRPr="00D61A56">
        <w:rPr>
          <w:rFonts w:ascii="Arial" w:hAnsi="Arial" w:cs="Arial"/>
          <w:sz w:val="22"/>
          <w:lang w:val="en-US"/>
        </w:rPr>
        <w:t>and interest</w:t>
      </w:r>
      <w:r w:rsidR="0095469E" w:rsidRPr="00D61A56">
        <w:rPr>
          <w:rFonts w:ascii="Arial" w:hAnsi="Arial" w:cs="Arial"/>
          <w:sz w:val="22"/>
          <w:lang w:val="en-US"/>
        </w:rPr>
        <w:t>s</w:t>
      </w:r>
      <w:r w:rsidR="000C5ED2" w:rsidRPr="00D61A56">
        <w:rPr>
          <w:rFonts w:ascii="Arial" w:hAnsi="Arial" w:cs="Arial"/>
          <w:sz w:val="22"/>
          <w:lang w:val="en-US"/>
        </w:rPr>
        <w:t>,</w:t>
      </w:r>
      <w:r w:rsidR="005C42BD" w:rsidRPr="00D61A56">
        <w:rPr>
          <w:rFonts w:ascii="Arial" w:hAnsi="Arial" w:cs="Arial"/>
          <w:sz w:val="22"/>
          <w:lang w:val="en-US"/>
        </w:rPr>
        <w:t xml:space="preserve"> provincial and local government </w:t>
      </w:r>
      <w:r w:rsidR="000F1902" w:rsidRPr="00D61A56">
        <w:rPr>
          <w:rFonts w:ascii="Arial" w:hAnsi="Arial" w:cs="Arial"/>
          <w:sz w:val="22"/>
          <w:lang w:val="en-US"/>
        </w:rPr>
        <w:t>basic services, fiscal capaci</w:t>
      </w:r>
      <w:r w:rsidR="00F65983" w:rsidRPr="00D61A56">
        <w:rPr>
          <w:rFonts w:ascii="Arial" w:hAnsi="Arial" w:cs="Arial"/>
          <w:sz w:val="22"/>
          <w:lang w:val="en-US"/>
        </w:rPr>
        <w:t xml:space="preserve">ty and </w:t>
      </w:r>
      <w:r w:rsidR="00CD6576" w:rsidRPr="00D61A56">
        <w:rPr>
          <w:rFonts w:ascii="Arial" w:hAnsi="Arial" w:cs="Arial"/>
          <w:sz w:val="22"/>
          <w:lang w:val="en-US"/>
        </w:rPr>
        <w:t>efficiency</w:t>
      </w:r>
      <w:r w:rsidR="00CE45A9" w:rsidRPr="00D61A56">
        <w:rPr>
          <w:rFonts w:ascii="Arial" w:hAnsi="Arial" w:cs="Arial"/>
          <w:sz w:val="22"/>
          <w:lang w:val="en-US"/>
        </w:rPr>
        <w:t xml:space="preserve">, developmental needs, economic disparities, </w:t>
      </w:r>
      <w:r w:rsidR="006D41F2" w:rsidRPr="00D61A56">
        <w:rPr>
          <w:rFonts w:ascii="Arial" w:hAnsi="Arial" w:cs="Arial"/>
          <w:sz w:val="22"/>
          <w:lang w:val="en-US"/>
        </w:rPr>
        <w:t xml:space="preserve">obligations of terms of </w:t>
      </w:r>
      <w:r w:rsidR="00052D9B" w:rsidRPr="00D61A56">
        <w:rPr>
          <w:rFonts w:ascii="Arial" w:hAnsi="Arial" w:cs="Arial"/>
          <w:sz w:val="22"/>
          <w:lang w:val="en-US"/>
        </w:rPr>
        <w:t xml:space="preserve">national legislation, </w:t>
      </w:r>
      <w:r w:rsidR="00DD1654" w:rsidRPr="00D61A56">
        <w:rPr>
          <w:rFonts w:ascii="Arial" w:hAnsi="Arial" w:cs="Arial"/>
          <w:sz w:val="22"/>
          <w:lang w:val="en-US"/>
        </w:rPr>
        <w:t>predictability,</w:t>
      </w:r>
      <w:r w:rsidR="00052D9B" w:rsidRPr="00D61A56">
        <w:rPr>
          <w:rFonts w:ascii="Arial" w:hAnsi="Arial" w:cs="Arial"/>
          <w:sz w:val="22"/>
          <w:lang w:val="en-US"/>
        </w:rPr>
        <w:t xml:space="preserve"> and stability</w:t>
      </w:r>
      <w:r w:rsidR="006A182A" w:rsidRPr="00D61A56">
        <w:rPr>
          <w:rFonts w:ascii="Arial" w:hAnsi="Arial" w:cs="Arial"/>
          <w:sz w:val="22"/>
          <w:lang w:val="en-US"/>
        </w:rPr>
        <w:t xml:space="preserve">, and of importance, flexibility in responding to disasters. </w:t>
      </w:r>
      <w:r w:rsidR="00FF53A4" w:rsidRPr="00D61A56">
        <w:rPr>
          <w:rFonts w:ascii="Arial" w:hAnsi="Arial" w:cs="Arial"/>
          <w:b/>
          <w:bCs/>
          <w:sz w:val="22"/>
          <w:lang w:val="en-US"/>
        </w:rPr>
        <w:t xml:space="preserve">The Portfolio Committee </w:t>
      </w:r>
      <w:r w:rsidRPr="00D61A56">
        <w:rPr>
          <w:rFonts w:ascii="Arial" w:hAnsi="Arial" w:cs="Arial"/>
          <w:b/>
          <w:bCs/>
          <w:sz w:val="22"/>
        </w:rPr>
        <w:t>noted that the</w:t>
      </w:r>
      <w:r w:rsidR="0083615D" w:rsidRPr="00D61A56">
        <w:rPr>
          <w:rFonts w:ascii="Arial" w:hAnsi="Arial" w:cs="Arial"/>
          <w:b/>
          <w:bCs/>
          <w:sz w:val="22"/>
        </w:rPr>
        <w:t xml:space="preserve"> introduction of the</w:t>
      </w:r>
      <w:r w:rsidRPr="00D61A56">
        <w:rPr>
          <w:rFonts w:ascii="Arial" w:hAnsi="Arial" w:cs="Arial"/>
          <w:b/>
          <w:bCs/>
          <w:sz w:val="22"/>
        </w:rPr>
        <w:t xml:space="preserve"> bill </w:t>
      </w:r>
      <w:r w:rsidR="0016409C" w:rsidRPr="00D61A56">
        <w:rPr>
          <w:rFonts w:ascii="Arial" w:hAnsi="Arial" w:cs="Arial"/>
          <w:b/>
          <w:bCs/>
          <w:sz w:val="22"/>
        </w:rPr>
        <w:t>complies with</w:t>
      </w:r>
      <w:r w:rsidR="001A45DC" w:rsidRPr="00D61A56">
        <w:rPr>
          <w:rFonts w:ascii="Arial" w:hAnsi="Arial" w:cs="Arial"/>
          <w:b/>
          <w:bCs/>
          <w:sz w:val="22"/>
        </w:rPr>
        <w:t xml:space="preserve"> the Constitution, the Intergovernmental Fiscal Relations Act, 1997, and the Money Bills Amendment Procedure and Related Matters Act, 2009. </w:t>
      </w:r>
    </w:p>
    <w:p w14:paraId="70BD647F" w14:textId="6A2F6D87" w:rsidR="00B66078" w:rsidRPr="00D61A56" w:rsidRDefault="00B66078" w:rsidP="00D61A56">
      <w:pPr>
        <w:spacing w:line="276" w:lineRule="auto"/>
        <w:ind w:left="284"/>
        <w:jc w:val="both"/>
        <w:rPr>
          <w:rFonts w:ascii="Arial" w:hAnsi="Arial" w:cs="Arial"/>
          <w:sz w:val="22"/>
          <w:szCs w:val="22"/>
        </w:rPr>
      </w:pPr>
    </w:p>
    <w:p w14:paraId="2CC5609D" w14:textId="77777777" w:rsidR="00013231" w:rsidRPr="00D61A56" w:rsidRDefault="00013231" w:rsidP="00411829">
      <w:pPr>
        <w:pStyle w:val="Heading1"/>
        <w:numPr>
          <w:ilvl w:val="1"/>
          <w:numId w:val="31"/>
        </w:numPr>
        <w:spacing w:before="0" w:after="0" w:line="276" w:lineRule="auto"/>
        <w:ind w:left="567" w:hanging="425"/>
        <w:rPr>
          <w:sz w:val="22"/>
          <w:szCs w:val="22"/>
          <w:u w:val="single"/>
          <w:lang w:val="en-ZA"/>
        </w:rPr>
      </w:pPr>
      <w:r w:rsidRPr="00D61A56">
        <w:rPr>
          <w:sz w:val="22"/>
          <w:szCs w:val="22"/>
          <w:u w:val="single"/>
          <w:lang w:val="en-ZA"/>
        </w:rPr>
        <w:t>OPINION OF THE PROVINCIAL EXECUTIVE COUNCIL ON THE BILL</w:t>
      </w:r>
    </w:p>
    <w:p w14:paraId="6150FD8E" w14:textId="77777777" w:rsidR="0086265C" w:rsidRPr="00D61A56" w:rsidRDefault="0086265C" w:rsidP="00D61A56">
      <w:pPr>
        <w:pStyle w:val="Heading1"/>
        <w:tabs>
          <w:tab w:val="left" w:pos="360"/>
        </w:tabs>
        <w:spacing w:before="0" w:after="0" w:line="276" w:lineRule="auto"/>
        <w:ind w:left="360"/>
        <w:jc w:val="both"/>
        <w:rPr>
          <w:sz w:val="22"/>
          <w:szCs w:val="22"/>
        </w:rPr>
      </w:pPr>
    </w:p>
    <w:p w14:paraId="2B181FE8" w14:textId="5330F232" w:rsidR="00013231" w:rsidRPr="00D61A56" w:rsidRDefault="00400968" w:rsidP="00411829">
      <w:pPr>
        <w:pStyle w:val="Heading1"/>
        <w:tabs>
          <w:tab w:val="left" w:pos="360"/>
        </w:tabs>
        <w:spacing w:before="0" w:after="0" w:line="276" w:lineRule="auto"/>
        <w:ind w:left="142"/>
        <w:jc w:val="both"/>
        <w:rPr>
          <w:b w:val="0"/>
          <w:bCs w:val="0"/>
          <w:sz w:val="22"/>
          <w:szCs w:val="22"/>
        </w:rPr>
      </w:pPr>
      <w:r w:rsidRPr="00D61A56">
        <w:rPr>
          <w:b w:val="0"/>
          <w:bCs w:val="0"/>
          <w:sz w:val="22"/>
          <w:szCs w:val="22"/>
        </w:rPr>
        <w:t>The Portfolio Committee note</w:t>
      </w:r>
      <w:r w:rsidR="0018453F" w:rsidRPr="00D61A56">
        <w:rPr>
          <w:b w:val="0"/>
          <w:bCs w:val="0"/>
          <w:sz w:val="22"/>
          <w:szCs w:val="22"/>
        </w:rPr>
        <w:t>d</w:t>
      </w:r>
      <w:r w:rsidRPr="00D61A56">
        <w:rPr>
          <w:b w:val="0"/>
          <w:bCs w:val="0"/>
          <w:sz w:val="22"/>
          <w:szCs w:val="22"/>
        </w:rPr>
        <w:t xml:space="preserve"> that the Provincial Executive Council </w:t>
      </w:r>
      <w:r w:rsidR="00157E4C" w:rsidRPr="00D61A56">
        <w:rPr>
          <w:b w:val="0"/>
          <w:bCs w:val="0"/>
          <w:sz w:val="22"/>
          <w:szCs w:val="22"/>
        </w:rPr>
        <w:t>supports</w:t>
      </w:r>
      <w:r w:rsidRPr="00D61A56">
        <w:rPr>
          <w:b w:val="0"/>
          <w:bCs w:val="0"/>
          <w:sz w:val="22"/>
          <w:szCs w:val="22"/>
        </w:rPr>
        <w:t xml:space="preserve"> the 20</w:t>
      </w:r>
      <w:r w:rsidR="003F4779" w:rsidRPr="00D61A56">
        <w:rPr>
          <w:b w:val="0"/>
          <w:bCs w:val="0"/>
          <w:sz w:val="22"/>
          <w:szCs w:val="22"/>
        </w:rPr>
        <w:t>2</w:t>
      </w:r>
      <w:r w:rsidR="00BB1E28" w:rsidRPr="00D61A56">
        <w:rPr>
          <w:b w:val="0"/>
          <w:bCs w:val="0"/>
          <w:sz w:val="22"/>
          <w:szCs w:val="22"/>
        </w:rPr>
        <w:t>2</w:t>
      </w:r>
      <w:r w:rsidRPr="00D61A56">
        <w:rPr>
          <w:b w:val="0"/>
          <w:bCs w:val="0"/>
          <w:sz w:val="22"/>
          <w:szCs w:val="22"/>
        </w:rPr>
        <w:t xml:space="preserve"> Division of Revenue Bill</w:t>
      </w:r>
      <w:r w:rsidR="0083615D" w:rsidRPr="00D61A56">
        <w:rPr>
          <w:b w:val="0"/>
          <w:bCs w:val="0"/>
          <w:sz w:val="22"/>
          <w:szCs w:val="22"/>
        </w:rPr>
        <w:t>.</w:t>
      </w:r>
    </w:p>
    <w:p w14:paraId="578CDBF3" w14:textId="77777777" w:rsidR="00013231" w:rsidRPr="00D61A56" w:rsidRDefault="00013231" w:rsidP="00D61A56">
      <w:pPr>
        <w:pStyle w:val="Heading1"/>
        <w:tabs>
          <w:tab w:val="left" w:pos="360"/>
        </w:tabs>
        <w:spacing w:before="0" w:after="0" w:line="276" w:lineRule="auto"/>
        <w:ind w:left="360"/>
        <w:jc w:val="both"/>
        <w:rPr>
          <w:sz w:val="22"/>
          <w:szCs w:val="22"/>
          <w:lang w:val="en-ZA"/>
        </w:rPr>
      </w:pPr>
    </w:p>
    <w:p w14:paraId="51DEDCDB" w14:textId="77777777" w:rsidR="00013231" w:rsidRPr="00D61A56" w:rsidRDefault="00013231" w:rsidP="00411829">
      <w:pPr>
        <w:pStyle w:val="ListParagraph"/>
        <w:numPr>
          <w:ilvl w:val="1"/>
          <w:numId w:val="31"/>
        </w:numPr>
        <w:spacing w:line="276" w:lineRule="auto"/>
        <w:ind w:left="567" w:hanging="425"/>
        <w:jc w:val="both"/>
        <w:rPr>
          <w:rFonts w:ascii="Arial" w:hAnsi="Arial" w:cs="Arial"/>
          <w:b/>
          <w:sz w:val="22"/>
          <w:szCs w:val="22"/>
          <w:u w:val="single"/>
        </w:rPr>
      </w:pPr>
      <w:r w:rsidRPr="00D61A56">
        <w:rPr>
          <w:rFonts w:ascii="Arial" w:hAnsi="Arial" w:cs="Arial"/>
          <w:b/>
          <w:sz w:val="22"/>
          <w:szCs w:val="22"/>
          <w:u w:val="single"/>
          <w:lang w:val="en-ZA"/>
        </w:rPr>
        <w:t>SOCIO-ECONOMIC IMPACT</w:t>
      </w:r>
    </w:p>
    <w:p w14:paraId="7DEA20F3" w14:textId="19FF0BFB" w:rsidR="007D553E" w:rsidRPr="00D61A56" w:rsidRDefault="007D553E" w:rsidP="00D61A56">
      <w:pPr>
        <w:autoSpaceDE w:val="0"/>
        <w:autoSpaceDN w:val="0"/>
        <w:adjustRightInd w:val="0"/>
        <w:spacing w:line="276" w:lineRule="auto"/>
        <w:ind w:left="360"/>
        <w:jc w:val="both"/>
        <w:rPr>
          <w:rFonts w:ascii="Arial" w:hAnsi="Arial" w:cs="Arial"/>
          <w:sz w:val="22"/>
          <w:szCs w:val="22"/>
          <w:lang w:val="en-US"/>
        </w:rPr>
      </w:pPr>
    </w:p>
    <w:p w14:paraId="48AC3E3D" w14:textId="2B26D1CB" w:rsidR="000074D2" w:rsidRPr="00D61A56" w:rsidRDefault="000074D2" w:rsidP="00411829">
      <w:pPr>
        <w:spacing w:line="276" w:lineRule="auto"/>
        <w:ind w:left="142"/>
        <w:jc w:val="both"/>
        <w:rPr>
          <w:rFonts w:ascii="Arial" w:hAnsi="Arial" w:cs="Arial"/>
          <w:sz w:val="22"/>
          <w:szCs w:val="22"/>
        </w:rPr>
      </w:pPr>
      <w:r w:rsidRPr="00D61A56">
        <w:rPr>
          <w:rFonts w:ascii="Arial" w:hAnsi="Arial" w:cs="Arial"/>
          <w:sz w:val="22"/>
          <w:szCs w:val="22"/>
        </w:rPr>
        <w:t xml:space="preserve">Notwithstanding the challenges brought about by the Covid-19 pandemic, there are some green shoots emerging that signal the economic recovery such as higher than anticipated revenue, positive economic growth outlook and improved consumer purchasing power. The </w:t>
      </w:r>
      <w:r w:rsidR="007D1726" w:rsidRPr="00D61A56">
        <w:rPr>
          <w:rFonts w:ascii="Arial" w:hAnsi="Arial" w:cs="Arial"/>
          <w:sz w:val="22"/>
          <w:szCs w:val="22"/>
        </w:rPr>
        <w:t xml:space="preserve">Comprehensive Agricultural Support Programme Grant </w:t>
      </w:r>
      <w:r w:rsidRPr="00D61A56">
        <w:rPr>
          <w:rFonts w:ascii="Arial" w:hAnsi="Arial" w:cs="Arial"/>
          <w:sz w:val="22"/>
          <w:szCs w:val="22"/>
        </w:rPr>
        <w:t>which aims to support newly established and emerging farmers, particularly subsistence, smallholder and previously disadvantaged farmers would go a long way in ensuring that there is a food security and skilling emerging farmers. The grant funds a range of projects, including providing training, developing agro-processing infrastructure, and directly supporting targeted farmers. Higher than anticipated revenue collection. The effects of urbanisation hit Gauteng Province negatively given the lower average per capita on both the equitable share and conditional grants. To offset this, more emphasise should be given on enhancing rural economy, which would have positive economic returns to their regional gross domestic product. A key weakness in economic performance has been persistently high joblessness, which lies at the root of poverty and exacerbates inequality. An amount of R18.4 billion is allocated in 2022/23 and 2023/24 to support youth employment and the creation of short</w:t>
      </w:r>
      <w:r w:rsidRPr="00D61A56">
        <w:rPr>
          <w:rFonts w:ascii="Cambria Math" w:hAnsi="Cambria Math" w:cs="Cambria Math"/>
          <w:sz w:val="22"/>
          <w:szCs w:val="22"/>
        </w:rPr>
        <w:t>‐</w:t>
      </w:r>
      <w:r w:rsidRPr="00D61A56">
        <w:rPr>
          <w:rFonts w:ascii="Arial" w:hAnsi="Arial" w:cs="Arial"/>
          <w:sz w:val="22"/>
          <w:szCs w:val="22"/>
        </w:rPr>
        <w:t>term jobs under the presidential employment initiative. Furthermore, the Bill indicated that Government allocates an average of 59.4 per cent of consolidated spending to the social wage over the medium term, to address poverty and unemployment and to support the economic recovery. The special COVID</w:t>
      </w:r>
      <w:r w:rsidRPr="00D61A56">
        <w:rPr>
          <w:rFonts w:ascii="Cambria Math" w:hAnsi="Cambria Math" w:cs="Cambria Math"/>
          <w:sz w:val="22"/>
          <w:szCs w:val="22"/>
        </w:rPr>
        <w:t>‐</w:t>
      </w:r>
      <w:r w:rsidRPr="00D61A56">
        <w:rPr>
          <w:rFonts w:ascii="Arial" w:hAnsi="Arial" w:cs="Arial"/>
          <w:sz w:val="22"/>
          <w:szCs w:val="22"/>
        </w:rPr>
        <w:t xml:space="preserve">19 social relief of distress grant is extended for 12 months, with additional funding for health, </w:t>
      </w:r>
      <w:r w:rsidR="00DD1654" w:rsidRPr="00D61A56">
        <w:rPr>
          <w:rFonts w:ascii="Arial" w:hAnsi="Arial" w:cs="Arial"/>
          <w:sz w:val="22"/>
          <w:szCs w:val="22"/>
        </w:rPr>
        <w:t>education,</w:t>
      </w:r>
      <w:r w:rsidRPr="00D61A56">
        <w:rPr>
          <w:rFonts w:ascii="Arial" w:hAnsi="Arial" w:cs="Arial"/>
          <w:sz w:val="22"/>
          <w:szCs w:val="22"/>
        </w:rPr>
        <w:t xml:space="preserve"> and the presidential employment initiative.</w:t>
      </w:r>
    </w:p>
    <w:p w14:paraId="50CB22BE" w14:textId="77777777" w:rsidR="000074D2" w:rsidRPr="00D61A56" w:rsidRDefault="000074D2" w:rsidP="00D61A56">
      <w:pPr>
        <w:spacing w:line="276" w:lineRule="auto"/>
        <w:jc w:val="both"/>
        <w:rPr>
          <w:rFonts w:ascii="Arial" w:hAnsi="Arial" w:cs="Arial"/>
          <w:sz w:val="22"/>
          <w:szCs w:val="22"/>
        </w:rPr>
      </w:pPr>
    </w:p>
    <w:p w14:paraId="12DC86D9" w14:textId="77777777" w:rsidR="000074D2" w:rsidRPr="00D61A56" w:rsidRDefault="000074D2" w:rsidP="00411829">
      <w:pPr>
        <w:spacing w:after="160" w:line="276" w:lineRule="auto"/>
        <w:ind w:left="142"/>
        <w:contextualSpacing/>
        <w:jc w:val="both"/>
        <w:rPr>
          <w:rFonts w:ascii="Arial" w:hAnsi="Arial" w:cs="Arial"/>
          <w:b/>
          <w:sz w:val="22"/>
          <w:szCs w:val="22"/>
        </w:rPr>
      </w:pPr>
      <w:r w:rsidRPr="00D61A56">
        <w:rPr>
          <w:rFonts w:ascii="Arial" w:hAnsi="Arial" w:cs="Arial"/>
          <w:b/>
          <w:sz w:val="22"/>
          <w:szCs w:val="22"/>
        </w:rPr>
        <w:t>Social implications</w:t>
      </w:r>
    </w:p>
    <w:p w14:paraId="31A8200C" w14:textId="77777777" w:rsidR="000074D2" w:rsidRPr="00D61A56" w:rsidRDefault="000074D2" w:rsidP="00D61A56">
      <w:pPr>
        <w:spacing w:line="276" w:lineRule="auto"/>
        <w:jc w:val="both"/>
        <w:rPr>
          <w:rFonts w:ascii="Arial" w:hAnsi="Arial" w:cs="Arial"/>
          <w:sz w:val="22"/>
          <w:szCs w:val="22"/>
        </w:rPr>
      </w:pPr>
    </w:p>
    <w:p w14:paraId="312E00C2" w14:textId="66504D08" w:rsidR="000074D2" w:rsidRPr="00D61A56" w:rsidRDefault="000074D2" w:rsidP="00411829">
      <w:pPr>
        <w:spacing w:line="276" w:lineRule="auto"/>
        <w:ind w:left="142"/>
        <w:jc w:val="both"/>
        <w:rPr>
          <w:rFonts w:ascii="Arial" w:hAnsi="Arial" w:cs="Arial"/>
          <w:sz w:val="22"/>
          <w:szCs w:val="22"/>
        </w:rPr>
      </w:pPr>
      <w:r w:rsidRPr="00D61A56">
        <w:rPr>
          <w:rFonts w:ascii="Arial" w:hAnsi="Arial" w:cs="Arial"/>
          <w:sz w:val="22"/>
          <w:szCs w:val="22"/>
        </w:rPr>
        <w:t>It was reported that the 2022 Budget extends government’s support to poor and vulnerable South Africans, while staying on course to restore the health of the public finances. Allocations for Covid-</w:t>
      </w:r>
      <w:r w:rsidRPr="00D61A56">
        <w:rPr>
          <w:rFonts w:ascii="Arial" w:hAnsi="Arial" w:cs="Arial"/>
          <w:sz w:val="22"/>
          <w:szCs w:val="22"/>
        </w:rPr>
        <w:lastRenderedPageBreak/>
        <w:t xml:space="preserve">19 response through vaccination has reduced the risk of the pandemic on South African economy and provided a much-needed relief on health sector. </w:t>
      </w:r>
    </w:p>
    <w:p w14:paraId="12BFE596" w14:textId="66D76256" w:rsidR="00EB6D6A" w:rsidRPr="00D61A56" w:rsidRDefault="00EB6D6A" w:rsidP="00D61A56">
      <w:pPr>
        <w:autoSpaceDE w:val="0"/>
        <w:autoSpaceDN w:val="0"/>
        <w:adjustRightInd w:val="0"/>
        <w:spacing w:line="276" w:lineRule="auto"/>
        <w:jc w:val="both"/>
        <w:rPr>
          <w:rFonts w:ascii="Arial" w:hAnsi="Arial" w:cs="Arial"/>
          <w:bCs/>
          <w:sz w:val="22"/>
          <w:szCs w:val="22"/>
        </w:rPr>
      </w:pPr>
    </w:p>
    <w:p w14:paraId="1C4FCEEB" w14:textId="77777777" w:rsidR="00013231" w:rsidRPr="00D61A56" w:rsidRDefault="00012E20" w:rsidP="00411829">
      <w:pPr>
        <w:pStyle w:val="ListParagraph"/>
        <w:numPr>
          <w:ilvl w:val="1"/>
          <w:numId w:val="31"/>
        </w:numPr>
        <w:spacing w:line="276" w:lineRule="auto"/>
        <w:ind w:left="851" w:hanging="709"/>
        <w:jc w:val="both"/>
        <w:rPr>
          <w:rFonts w:ascii="Arial" w:hAnsi="Arial" w:cs="Arial"/>
          <w:b/>
          <w:sz w:val="22"/>
          <w:szCs w:val="22"/>
          <w:u w:val="single"/>
        </w:rPr>
      </w:pPr>
      <w:r w:rsidRPr="00D61A56">
        <w:rPr>
          <w:rFonts w:ascii="Arial" w:hAnsi="Arial" w:cs="Arial"/>
          <w:b/>
          <w:sz w:val="22"/>
          <w:szCs w:val="22"/>
          <w:u w:val="single"/>
        </w:rPr>
        <w:t>FINANCIAL IMPLICATIONS OF THE BILL</w:t>
      </w:r>
    </w:p>
    <w:p w14:paraId="3CC1D048" w14:textId="77777777" w:rsidR="002F0A9A" w:rsidRPr="00D61A56" w:rsidRDefault="002F0A9A" w:rsidP="00D61A56">
      <w:pPr>
        <w:pStyle w:val="ListParagraph"/>
        <w:spacing w:line="276" w:lineRule="auto"/>
        <w:jc w:val="both"/>
        <w:rPr>
          <w:rFonts w:ascii="Arial" w:hAnsi="Arial" w:cs="Arial"/>
          <w:b/>
          <w:sz w:val="22"/>
          <w:szCs w:val="22"/>
          <w:u w:val="single"/>
        </w:rPr>
      </w:pPr>
    </w:p>
    <w:p w14:paraId="54B02253" w14:textId="26306374" w:rsidR="005B3951" w:rsidRPr="00D61A56" w:rsidRDefault="005730CC" w:rsidP="00411829">
      <w:pPr>
        <w:autoSpaceDE w:val="0"/>
        <w:autoSpaceDN w:val="0"/>
        <w:adjustRightInd w:val="0"/>
        <w:spacing w:line="276" w:lineRule="auto"/>
        <w:ind w:left="142"/>
        <w:jc w:val="both"/>
        <w:rPr>
          <w:rFonts w:ascii="Arial" w:hAnsi="Arial" w:cs="Arial"/>
          <w:sz w:val="22"/>
          <w:szCs w:val="22"/>
          <w:lang w:val="en-US"/>
        </w:rPr>
      </w:pPr>
      <w:r w:rsidRPr="00D61A56">
        <w:rPr>
          <w:rFonts w:ascii="Arial" w:hAnsi="Arial" w:cs="Arial"/>
          <w:sz w:val="22"/>
          <w:szCs w:val="22"/>
          <w:lang w:val="en-US"/>
        </w:rPr>
        <w:t xml:space="preserve">All budgets are </w:t>
      </w:r>
      <w:r w:rsidR="0007309E" w:rsidRPr="00D61A56">
        <w:rPr>
          <w:rFonts w:ascii="Arial" w:hAnsi="Arial" w:cs="Arial"/>
          <w:sz w:val="22"/>
          <w:szCs w:val="22"/>
          <w:lang w:val="en-US"/>
        </w:rPr>
        <w:t xml:space="preserve">about arriving at </w:t>
      </w:r>
      <w:r w:rsidR="00D43393" w:rsidRPr="00D61A56">
        <w:rPr>
          <w:rFonts w:ascii="Arial" w:hAnsi="Arial" w:cs="Arial"/>
          <w:sz w:val="22"/>
          <w:szCs w:val="22"/>
          <w:lang w:val="en-US"/>
        </w:rPr>
        <w:t xml:space="preserve">a </w:t>
      </w:r>
      <w:r w:rsidR="0007309E" w:rsidRPr="00D61A56">
        <w:rPr>
          <w:rFonts w:ascii="Arial" w:hAnsi="Arial" w:cs="Arial"/>
          <w:sz w:val="22"/>
          <w:szCs w:val="22"/>
          <w:lang w:val="en-US"/>
        </w:rPr>
        <w:t>delicate balance</w:t>
      </w:r>
      <w:r w:rsidR="003635A5" w:rsidRPr="00D61A56">
        <w:rPr>
          <w:rFonts w:ascii="Arial" w:hAnsi="Arial" w:cs="Arial"/>
          <w:sz w:val="22"/>
          <w:szCs w:val="22"/>
          <w:lang w:val="en-US"/>
        </w:rPr>
        <w:t xml:space="preserve">, that is, </w:t>
      </w:r>
      <w:r w:rsidR="00C636CF" w:rsidRPr="00D61A56">
        <w:rPr>
          <w:rFonts w:ascii="Arial" w:hAnsi="Arial" w:cs="Arial"/>
          <w:sz w:val="22"/>
          <w:szCs w:val="22"/>
          <w:lang w:val="en-US"/>
        </w:rPr>
        <w:t xml:space="preserve">weighing present and future needs, </w:t>
      </w:r>
      <w:r w:rsidR="005E486B" w:rsidRPr="00D61A56">
        <w:rPr>
          <w:rFonts w:ascii="Arial" w:hAnsi="Arial" w:cs="Arial"/>
          <w:sz w:val="22"/>
          <w:szCs w:val="22"/>
          <w:lang w:val="en-US"/>
        </w:rPr>
        <w:t>evaluating</w:t>
      </w:r>
      <w:r w:rsidR="00760AB8" w:rsidRPr="00D61A56">
        <w:rPr>
          <w:rFonts w:ascii="Arial" w:hAnsi="Arial" w:cs="Arial"/>
          <w:sz w:val="22"/>
          <w:szCs w:val="22"/>
          <w:lang w:val="en-US"/>
        </w:rPr>
        <w:t xml:space="preserve"> </w:t>
      </w:r>
      <w:r w:rsidR="00DE72E8" w:rsidRPr="00D61A56">
        <w:rPr>
          <w:rFonts w:ascii="Arial" w:hAnsi="Arial" w:cs="Arial"/>
          <w:sz w:val="22"/>
          <w:szCs w:val="22"/>
          <w:lang w:val="en-US"/>
        </w:rPr>
        <w:t xml:space="preserve">competing needs </w:t>
      </w:r>
      <w:r w:rsidR="00760AB8" w:rsidRPr="00D61A56">
        <w:rPr>
          <w:rFonts w:ascii="Arial" w:hAnsi="Arial" w:cs="Arial"/>
          <w:sz w:val="22"/>
          <w:szCs w:val="22"/>
          <w:lang w:val="en-US"/>
        </w:rPr>
        <w:t>encapsulated</w:t>
      </w:r>
      <w:r w:rsidR="00DE72E8" w:rsidRPr="00D61A56">
        <w:rPr>
          <w:rFonts w:ascii="Arial" w:hAnsi="Arial" w:cs="Arial"/>
          <w:sz w:val="22"/>
          <w:szCs w:val="22"/>
          <w:lang w:val="en-US"/>
        </w:rPr>
        <w:t xml:space="preserve"> in the</w:t>
      </w:r>
      <w:r w:rsidR="00CF63C1" w:rsidRPr="00D61A56">
        <w:rPr>
          <w:rFonts w:ascii="Arial" w:hAnsi="Arial" w:cs="Arial"/>
          <w:sz w:val="22"/>
          <w:szCs w:val="22"/>
          <w:lang w:val="en-US"/>
        </w:rPr>
        <w:t xml:space="preserve"> na</w:t>
      </w:r>
      <w:r w:rsidR="00DE72E8" w:rsidRPr="00D61A56">
        <w:rPr>
          <w:rFonts w:ascii="Arial" w:hAnsi="Arial" w:cs="Arial"/>
          <w:sz w:val="22"/>
          <w:szCs w:val="22"/>
          <w:lang w:val="en-US"/>
        </w:rPr>
        <w:t xml:space="preserve">tional </w:t>
      </w:r>
      <w:r w:rsidR="00CF63C1" w:rsidRPr="00D61A56">
        <w:rPr>
          <w:rFonts w:ascii="Arial" w:hAnsi="Arial" w:cs="Arial"/>
          <w:sz w:val="22"/>
          <w:szCs w:val="22"/>
          <w:lang w:val="en-US"/>
        </w:rPr>
        <w:t>d</w:t>
      </w:r>
      <w:r w:rsidR="00DE72E8" w:rsidRPr="00D61A56">
        <w:rPr>
          <w:rFonts w:ascii="Arial" w:hAnsi="Arial" w:cs="Arial"/>
          <w:sz w:val="22"/>
          <w:szCs w:val="22"/>
          <w:lang w:val="en-US"/>
        </w:rPr>
        <w:t xml:space="preserve">evelopment </w:t>
      </w:r>
      <w:r w:rsidR="00CF63C1" w:rsidRPr="00D61A56">
        <w:rPr>
          <w:rFonts w:ascii="Arial" w:hAnsi="Arial" w:cs="Arial"/>
          <w:sz w:val="22"/>
          <w:szCs w:val="22"/>
          <w:lang w:val="en-US"/>
        </w:rPr>
        <w:t>p</w:t>
      </w:r>
      <w:r w:rsidR="00DE72E8" w:rsidRPr="00D61A56">
        <w:rPr>
          <w:rFonts w:ascii="Arial" w:hAnsi="Arial" w:cs="Arial"/>
          <w:sz w:val="22"/>
          <w:szCs w:val="22"/>
          <w:lang w:val="en-US"/>
        </w:rPr>
        <w:t>lan</w:t>
      </w:r>
      <w:r w:rsidR="00CF63C1" w:rsidRPr="00D61A56">
        <w:rPr>
          <w:rFonts w:ascii="Arial" w:hAnsi="Arial" w:cs="Arial"/>
          <w:sz w:val="22"/>
          <w:szCs w:val="22"/>
          <w:lang w:val="en-US"/>
        </w:rPr>
        <w:t>s</w:t>
      </w:r>
      <w:r w:rsidR="00502768" w:rsidRPr="00D61A56">
        <w:rPr>
          <w:rFonts w:ascii="Arial" w:hAnsi="Arial" w:cs="Arial"/>
          <w:sz w:val="22"/>
          <w:szCs w:val="22"/>
          <w:lang w:val="en-US"/>
        </w:rPr>
        <w:t xml:space="preserve"> and managing revenue and expenditu</w:t>
      </w:r>
      <w:r w:rsidR="00975702" w:rsidRPr="00D61A56">
        <w:rPr>
          <w:rFonts w:ascii="Arial" w:hAnsi="Arial" w:cs="Arial"/>
          <w:sz w:val="22"/>
          <w:szCs w:val="22"/>
          <w:lang w:val="en-US"/>
        </w:rPr>
        <w:t>re</w:t>
      </w:r>
      <w:r w:rsidR="00504F8A" w:rsidRPr="00D61A56">
        <w:rPr>
          <w:rFonts w:ascii="Arial" w:hAnsi="Arial" w:cs="Arial"/>
          <w:sz w:val="22"/>
          <w:szCs w:val="22"/>
          <w:lang w:val="en-US"/>
        </w:rPr>
        <w:t xml:space="preserve"> to enhance service delivery</w:t>
      </w:r>
      <w:r w:rsidR="00975702" w:rsidRPr="00D61A56">
        <w:rPr>
          <w:rFonts w:ascii="Arial" w:hAnsi="Arial" w:cs="Arial"/>
          <w:sz w:val="22"/>
          <w:szCs w:val="22"/>
          <w:lang w:val="en-US"/>
        </w:rPr>
        <w:t>.</w:t>
      </w:r>
      <w:r w:rsidR="00781F58" w:rsidRPr="00D61A56">
        <w:rPr>
          <w:rFonts w:ascii="Arial" w:hAnsi="Arial" w:cs="Arial"/>
          <w:sz w:val="22"/>
          <w:szCs w:val="22"/>
          <w:lang w:val="en-US"/>
        </w:rPr>
        <w:t xml:space="preserve"> </w:t>
      </w:r>
      <w:r w:rsidR="009718BB" w:rsidRPr="00D61A56">
        <w:rPr>
          <w:rFonts w:ascii="Arial" w:hAnsi="Arial" w:cs="Arial"/>
          <w:sz w:val="22"/>
          <w:szCs w:val="22"/>
          <w:lang w:val="en-US"/>
        </w:rPr>
        <w:t xml:space="preserve">The </w:t>
      </w:r>
      <w:r w:rsidR="00B521DE" w:rsidRPr="00D61A56">
        <w:rPr>
          <w:rFonts w:ascii="Arial" w:hAnsi="Arial" w:cs="Arial"/>
          <w:sz w:val="22"/>
          <w:szCs w:val="22"/>
          <w:lang w:val="en-US"/>
        </w:rPr>
        <w:t>South Africa</w:t>
      </w:r>
      <w:r w:rsidR="009718BB" w:rsidRPr="00D61A56">
        <w:rPr>
          <w:rFonts w:ascii="Arial" w:hAnsi="Arial" w:cs="Arial"/>
          <w:sz w:val="22"/>
          <w:szCs w:val="22"/>
          <w:lang w:val="en-US"/>
        </w:rPr>
        <w:t xml:space="preserve">n government is not immune </w:t>
      </w:r>
      <w:r w:rsidR="00A3457D" w:rsidRPr="00D61A56">
        <w:rPr>
          <w:rFonts w:ascii="Arial" w:hAnsi="Arial" w:cs="Arial"/>
          <w:sz w:val="22"/>
          <w:szCs w:val="22"/>
          <w:lang w:val="en-US"/>
        </w:rPr>
        <w:t xml:space="preserve">to </w:t>
      </w:r>
      <w:r w:rsidR="00A61567" w:rsidRPr="00D61A56">
        <w:rPr>
          <w:rFonts w:ascii="Arial" w:hAnsi="Arial" w:cs="Arial"/>
          <w:sz w:val="22"/>
          <w:szCs w:val="22"/>
          <w:lang w:val="en-US"/>
        </w:rPr>
        <w:t xml:space="preserve">these </w:t>
      </w:r>
      <w:r w:rsidR="00A3457D" w:rsidRPr="00D61A56">
        <w:rPr>
          <w:rFonts w:ascii="Arial" w:hAnsi="Arial" w:cs="Arial"/>
          <w:sz w:val="22"/>
          <w:szCs w:val="22"/>
          <w:lang w:val="en-US"/>
        </w:rPr>
        <w:t>budgetary challenges</w:t>
      </w:r>
      <w:r w:rsidR="008F2620" w:rsidRPr="00D61A56">
        <w:rPr>
          <w:rFonts w:ascii="Arial" w:hAnsi="Arial" w:cs="Arial"/>
          <w:sz w:val="22"/>
          <w:szCs w:val="22"/>
          <w:lang w:val="en-US"/>
        </w:rPr>
        <w:t xml:space="preserve">. </w:t>
      </w:r>
      <w:r w:rsidR="004814C3" w:rsidRPr="00D61A56">
        <w:rPr>
          <w:rFonts w:ascii="Arial" w:hAnsi="Arial" w:cs="Arial"/>
          <w:sz w:val="22"/>
          <w:szCs w:val="22"/>
          <w:lang w:val="en-US"/>
        </w:rPr>
        <w:t>In drafting</w:t>
      </w:r>
      <w:r w:rsidR="0031307C" w:rsidRPr="00D61A56">
        <w:rPr>
          <w:rFonts w:ascii="Arial" w:hAnsi="Arial" w:cs="Arial"/>
          <w:sz w:val="22"/>
          <w:szCs w:val="22"/>
          <w:lang w:val="en-US"/>
        </w:rPr>
        <w:t xml:space="preserve"> the </w:t>
      </w:r>
      <w:r w:rsidR="00CF7B7B" w:rsidRPr="00D61A56">
        <w:rPr>
          <w:rFonts w:ascii="Arial" w:hAnsi="Arial" w:cs="Arial"/>
          <w:sz w:val="22"/>
          <w:szCs w:val="22"/>
          <w:lang w:val="en-US"/>
        </w:rPr>
        <w:t>budget,</w:t>
      </w:r>
      <w:r w:rsidR="0031307C" w:rsidRPr="00D61A56">
        <w:rPr>
          <w:rFonts w:ascii="Arial" w:hAnsi="Arial" w:cs="Arial"/>
          <w:sz w:val="22"/>
          <w:szCs w:val="22"/>
          <w:lang w:val="en-US"/>
        </w:rPr>
        <w:t xml:space="preserve"> the National Treasury had to take into consideration</w:t>
      </w:r>
      <w:r w:rsidR="00C600DA" w:rsidRPr="00D61A56">
        <w:rPr>
          <w:rFonts w:ascii="Arial" w:hAnsi="Arial" w:cs="Arial"/>
          <w:sz w:val="22"/>
          <w:szCs w:val="22"/>
          <w:lang w:val="en-US"/>
        </w:rPr>
        <w:t xml:space="preserve"> the </w:t>
      </w:r>
      <w:r w:rsidR="00D103F3" w:rsidRPr="00D61A56">
        <w:rPr>
          <w:rFonts w:ascii="Arial" w:hAnsi="Arial" w:cs="Arial"/>
          <w:sz w:val="22"/>
          <w:szCs w:val="22"/>
          <w:lang w:val="en-US"/>
        </w:rPr>
        <w:t xml:space="preserve">raging COVID-19 pandemic, which has led to the </w:t>
      </w:r>
      <w:r w:rsidR="002A5320" w:rsidRPr="00D61A56">
        <w:rPr>
          <w:rFonts w:ascii="Arial" w:hAnsi="Arial" w:cs="Arial"/>
          <w:sz w:val="22"/>
          <w:szCs w:val="22"/>
          <w:lang w:val="en-US"/>
        </w:rPr>
        <w:t xml:space="preserve">severe </w:t>
      </w:r>
      <w:r w:rsidR="00D103F3" w:rsidRPr="00D61A56">
        <w:rPr>
          <w:rFonts w:ascii="Arial" w:hAnsi="Arial" w:cs="Arial"/>
          <w:sz w:val="22"/>
          <w:szCs w:val="22"/>
          <w:lang w:val="en-US"/>
        </w:rPr>
        <w:t xml:space="preserve">contraction </w:t>
      </w:r>
      <w:r w:rsidR="002A5320" w:rsidRPr="00D61A56">
        <w:rPr>
          <w:rFonts w:ascii="Arial" w:hAnsi="Arial" w:cs="Arial"/>
          <w:sz w:val="22"/>
          <w:szCs w:val="22"/>
          <w:lang w:val="en-US"/>
        </w:rPr>
        <w:t>in</w:t>
      </w:r>
      <w:r w:rsidR="00D103F3" w:rsidRPr="00D61A56">
        <w:rPr>
          <w:rFonts w:ascii="Arial" w:hAnsi="Arial" w:cs="Arial"/>
          <w:sz w:val="22"/>
          <w:szCs w:val="22"/>
          <w:lang w:val="en-US"/>
        </w:rPr>
        <w:t xml:space="preserve"> the global economy</w:t>
      </w:r>
      <w:r w:rsidR="002A5320" w:rsidRPr="00D61A56">
        <w:rPr>
          <w:rFonts w:ascii="Arial" w:hAnsi="Arial" w:cs="Arial"/>
          <w:sz w:val="22"/>
          <w:szCs w:val="22"/>
          <w:lang w:val="en-US"/>
        </w:rPr>
        <w:t xml:space="preserve">. </w:t>
      </w:r>
      <w:r w:rsidR="00B22824" w:rsidRPr="00D61A56">
        <w:rPr>
          <w:rFonts w:ascii="Arial" w:hAnsi="Arial" w:cs="Arial"/>
          <w:sz w:val="22"/>
          <w:szCs w:val="22"/>
          <w:lang w:val="en-US"/>
        </w:rPr>
        <w:t xml:space="preserve">It </w:t>
      </w:r>
      <w:r w:rsidR="00645014" w:rsidRPr="00D61A56">
        <w:rPr>
          <w:rFonts w:ascii="Arial" w:hAnsi="Arial" w:cs="Arial"/>
          <w:sz w:val="22"/>
          <w:szCs w:val="22"/>
          <w:lang w:val="en-US"/>
        </w:rPr>
        <w:t xml:space="preserve">is </w:t>
      </w:r>
      <w:r w:rsidR="00B22824" w:rsidRPr="00D61A56">
        <w:rPr>
          <w:rFonts w:ascii="Arial" w:hAnsi="Arial" w:cs="Arial"/>
          <w:sz w:val="22"/>
          <w:szCs w:val="22"/>
          <w:lang w:val="en-US"/>
        </w:rPr>
        <w:t xml:space="preserve">further </w:t>
      </w:r>
      <w:r w:rsidR="00645014" w:rsidRPr="00D61A56">
        <w:rPr>
          <w:rFonts w:ascii="Arial" w:hAnsi="Arial" w:cs="Arial"/>
          <w:sz w:val="22"/>
          <w:szCs w:val="22"/>
          <w:lang w:val="en-US"/>
        </w:rPr>
        <w:t>cognizant of</w:t>
      </w:r>
      <w:r w:rsidR="009F5A13" w:rsidRPr="00D61A56">
        <w:rPr>
          <w:rFonts w:ascii="Arial" w:hAnsi="Arial" w:cs="Arial"/>
          <w:sz w:val="22"/>
          <w:szCs w:val="22"/>
          <w:lang w:val="en-US"/>
        </w:rPr>
        <w:t xml:space="preserve"> the </w:t>
      </w:r>
      <w:r w:rsidR="00E03FCB" w:rsidRPr="00D61A56">
        <w:rPr>
          <w:rFonts w:ascii="Arial" w:hAnsi="Arial" w:cs="Arial"/>
          <w:sz w:val="22"/>
          <w:szCs w:val="22"/>
          <w:lang w:val="en-US"/>
        </w:rPr>
        <w:t>weak economy</w:t>
      </w:r>
      <w:r w:rsidR="00243672" w:rsidRPr="00D61A56">
        <w:rPr>
          <w:rFonts w:ascii="Arial" w:hAnsi="Arial" w:cs="Arial"/>
          <w:sz w:val="22"/>
          <w:szCs w:val="22"/>
          <w:lang w:val="en-US"/>
        </w:rPr>
        <w:t>, massive unemployment</w:t>
      </w:r>
      <w:r w:rsidR="00B764C0" w:rsidRPr="00D61A56">
        <w:rPr>
          <w:rFonts w:ascii="Arial" w:hAnsi="Arial" w:cs="Arial"/>
          <w:sz w:val="22"/>
          <w:szCs w:val="22"/>
          <w:lang w:val="en-US"/>
        </w:rPr>
        <w:t xml:space="preserve">, ailing state-owned companies, </w:t>
      </w:r>
      <w:r w:rsidR="00D23648" w:rsidRPr="00D61A56">
        <w:rPr>
          <w:rFonts w:ascii="Arial" w:hAnsi="Arial" w:cs="Arial"/>
          <w:sz w:val="22"/>
          <w:szCs w:val="22"/>
          <w:lang w:val="en-US"/>
        </w:rPr>
        <w:t xml:space="preserve">the </w:t>
      </w:r>
      <w:r w:rsidR="006E2113" w:rsidRPr="00D61A56">
        <w:rPr>
          <w:rFonts w:ascii="Arial" w:hAnsi="Arial" w:cs="Arial"/>
          <w:sz w:val="22"/>
          <w:szCs w:val="22"/>
          <w:lang w:val="en-US"/>
        </w:rPr>
        <w:t xml:space="preserve">ever-yawning budget </w:t>
      </w:r>
      <w:r w:rsidR="00E009EC" w:rsidRPr="00D61A56">
        <w:rPr>
          <w:rFonts w:ascii="Arial" w:hAnsi="Arial" w:cs="Arial"/>
          <w:sz w:val="22"/>
          <w:szCs w:val="22"/>
          <w:lang w:val="en-US"/>
        </w:rPr>
        <w:t>deficit,</w:t>
      </w:r>
      <w:r w:rsidR="006E2113" w:rsidRPr="00D61A56">
        <w:rPr>
          <w:rFonts w:ascii="Arial" w:hAnsi="Arial" w:cs="Arial"/>
          <w:sz w:val="22"/>
          <w:szCs w:val="22"/>
          <w:lang w:val="en-US"/>
        </w:rPr>
        <w:t xml:space="preserve"> </w:t>
      </w:r>
      <w:r w:rsidR="005B3951" w:rsidRPr="00D61A56">
        <w:rPr>
          <w:rFonts w:ascii="Arial" w:hAnsi="Arial" w:cs="Arial"/>
          <w:sz w:val="22"/>
          <w:szCs w:val="22"/>
          <w:lang w:val="en-US"/>
        </w:rPr>
        <w:t xml:space="preserve">and </w:t>
      </w:r>
      <w:r w:rsidR="00226163" w:rsidRPr="00D61A56">
        <w:rPr>
          <w:rFonts w:ascii="Arial" w:hAnsi="Arial" w:cs="Arial"/>
          <w:sz w:val="22"/>
          <w:szCs w:val="22"/>
          <w:lang w:val="en-US"/>
        </w:rPr>
        <w:t>the ever-</w:t>
      </w:r>
      <w:r w:rsidR="005B3951" w:rsidRPr="00D61A56">
        <w:rPr>
          <w:rFonts w:ascii="Arial" w:hAnsi="Arial" w:cs="Arial"/>
          <w:sz w:val="22"/>
          <w:szCs w:val="22"/>
          <w:lang w:val="en-US"/>
        </w:rPr>
        <w:t>increasing public debt.</w:t>
      </w:r>
    </w:p>
    <w:p w14:paraId="39ABC106" w14:textId="0D18CA97" w:rsidR="00472335" w:rsidRPr="00D61A56" w:rsidRDefault="00472335" w:rsidP="00D61A56">
      <w:pPr>
        <w:autoSpaceDE w:val="0"/>
        <w:autoSpaceDN w:val="0"/>
        <w:adjustRightInd w:val="0"/>
        <w:spacing w:line="276" w:lineRule="auto"/>
        <w:ind w:left="360"/>
        <w:jc w:val="both"/>
        <w:rPr>
          <w:rFonts w:ascii="Arial" w:hAnsi="Arial" w:cs="Arial"/>
          <w:b/>
          <w:bCs/>
          <w:sz w:val="22"/>
          <w:szCs w:val="22"/>
        </w:rPr>
      </w:pPr>
    </w:p>
    <w:p w14:paraId="10F55527" w14:textId="4BB9E9C0" w:rsidR="005E5363" w:rsidRPr="00D61A56" w:rsidRDefault="00645014" w:rsidP="00411829">
      <w:pPr>
        <w:autoSpaceDE w:val="0"/>
        <w:autoSpaceDN w:val="0"/>
        <w:adjustRightInd w:val="0"/>
        <w:spacing w:line="276" w:lineRule="auto"/>
        <w:ind w:left="142"/>
        <w:jc w:val="both"/>
        <w:rPr>
          <w:rFonts w:ascii="Arial" w:hAnsi="Arial" w:cs="Arial"/>
          <w:sz w:val="22"/>
          <w:szCs w:val="22"/>
          <w:lang w:val="en-US"/>
        </w:rPr>
      </w:pPr>
      <w:r w:rsidRPr="00D61A56">
        <w:rPr>
          <w:rFonts w:ascii="Arial" w:hAnsi="Arial" w:cs="Arial"/>
          <w:sz w:val="22"/>
          <w:szCs w:val="22"/>
          <w:lang w:val="en-US"/>
        </w:rPr>
        <w:t xml:space="preserve">To mitigate this delicate </w:t>
      </w:r>
      <w:r w:rsidR="00472335" w:rsidRPr="00D61A56">
        <w:rPr>
          <w:rFonts w:ascii="Arial" w:hAnsi="Arial" w:cs="Arial"/>
          <w:sz w:val="22"/>
          <w:szCs w:val="22"/>
          <w:lang w:val="en-US"/>
        </w:rPr>
        <w:t>situation, t</w:t>
      </w:r>
      <w:r w:rsidRPr="00D61A56">
        <w:rPr>
          <w:rFonts w:ascii="Arial" w:hAnsi="Arial" w:cs="Arial"/>
          <w:sz w:val="22"/>
          <w:szCs w:val="22"/>
          <w:lang w:val="en-US"/>
        </w:rPr>
        <w:t xml:space="preserve">he 2022 budget proposes a three-pronged approach premised on </w:t>
      </w:r>
      <w:r w:rsidR="00016929" w:rsidRPr="00D61A56">
        <w:rPr>
          <w:rFonts w:ascii="Arial" w:hAnsi="Arial" w:cs="Arial"/>
          <w:sz w:val="22"/>
          <w:szCs w:val="22"/>
          <w:lang w:val="en-US"/>
        </w:rPr>
        <w:t>a</w:t>
      </w:r>
      <w:r w:rsidRPr="00D61A56">
        <w:rPr>
          <w:rFonts w:ascii="Arial" w:hAnsi="Arial" w:cs="Arial"/>
          <w:sz w:val="22"/>
          <w:szCs w:val="22"/>
          <w:lang w:val="en-US"/>
        </w:rPr>
        <w:t xml:space="preserve">meliorating spending pressures, inclusive of </w:t>
      </w:r>
      <w:r w:rsidR="00016929" w:rsidRPr="00D61A56">
        <w:rPr>
          <w:rFonts w:ascii="Arial" w:hAnsi="Arial" w:cs="Arial"/>
          <w:sz w:val="22"/>
          <w:szCs w:val="22"/>
        </w:rPr>
        <w:t>additional allocations to address spending pressures, including extending the special COVID-19 social relief of distress grant for 12 months until March 2023, bolstering provincial transfers for health and education. Setting aside a portion of the revenue windfall to narrow the budget deficit, to mitigate the impact of higher interest rates on debt-service costs and improve the longer-term debt outlook. Finally, to support economic growth through reforms including the infrastructure-build programme financed through innovative funding mechanisms and supported by improved technical capabilities.</w:t>
      </w:r>
    </w:p>
    <w:p w14:paraId="0B245BCB" w14:textId="77777777" w:rsidR="005E5363" w:rsidRPr="00D61A56" w:rsidRDefault="005E5363" w:rsidP="00D61A56">
      <w:pPr>
        <w:autoSpaceDE w:val="0"/>
        <w:autoSpaceDN w:val="0"/>
        <w:adjustRightInd w:val="0"/>
        <w:spacing w:line="276" w:lineRule="auto"/>
        <w:jc w:val="both"/>
        <w:rPr>
          <w:rFonts w:ascii="Arial" w:hAnsi="Arial" w:cs="Arial"/>
          <w:sz w:val="22"/>
          <w:szCs w:val="22"/>
          <w:lang w:val="en-US"/>
        </w:rPr>
      </w:pPr>
    </w:p>
    <w:p w14:paraId="6ABBA613" w14:textId="39AEFEC2" w:rsidR="00C90785" w:rsidRPr="00D61A56" w:rsidRDefault="00C90785" w:rsidP="00411829">
      <w:pPr>
        <w:autoSpaceDE w:val="0"/>
        <w:autoSpaceDN w:val="0"/>
        <w:adjustRightInd w:val="0"/>
        <w:spacing w:line="276" w:lineRule="auto"/>
        <w:ind w:left="142"/>
        <w:jc w:val="both"/>
        <w:rPr>
          <w:rFonts w:ascii="Arial" w:hAnsi="Arial" w:cs="Arial"/>
          <w:sz w:val="22"/>
          <w:szCs w:val="22"/>
        </w:rPr>
      </w:pPr>
      <w:r w:rsidRPr="00D61A56">
        <w:rPr>
          <w:rFonts w:ascii="Arial" w:hAnsi="Arial" w:cs="Arial"/>
          <w:sz w:val="22"/>
          <w:szCs w:val="22"/>
        </w:rPr>
        <w:t xml:space="preserve">Owing to the improved tax revenue estimates experienced in 2021/22 FY, and projected increases in tax revenue over the 2022 MTEF period, government proposes </w:t>
      </w:r>
      <w:r w:rsidR="00DD1654" w:rsidRPr="00D61A56">
        <w:rPr>
          <w:rFonts w:ascii="Arial" w:hAnsi="Arial" w:cs="Arial"/>
          <w:sz w:val="22"/>
          <w:szCs w:val="22"/>
        </w:rPr>
        <w:t>a slight increase</w:t>
      </w:r>
      <w:r w:rsidRPr="00D61A56">
        <w:rPr>
          <w:rFonts w:ascii="Arial" w:hAnsi="Arial" w:cs="Arial"/>
          <w:sz w:val="22"/>
          <w:szCs w:val="22"/>
        </w:rPr>
        <w:t xml:space="preserve"> in non-interest spending compared with the 2021 budget projections. As a result, the total main budget non-interest expenditure is projected to increase by R282.3 billion over the 2022 MTEF period as follows: R110.6 billion </w:t>
      </w:r>
      <w:r w:rsidR="00961EF4" w:rsidRPr="00D61A56">
        <w:rPr>
          <w:rFonts w:ascii="Arial" w:hAnsi="Arial" w:cs="Arial"/>
          <w:sz w:val="22"/>
          <w:szCs w:val="22"/>
        </w:rPr>
        <w:t>in the</w:t>
      </w:r>
      <w:r w:rsidRPr="00D61A56">
        <w:rPr>
          <w:rFonts w:ascii="Arial" w:hAnsi="Arial" w:cs="Arial"/>
          <w:sz w:val="22"/>
          <w:szCs w:val="22"/>
        </w:rPr>
        <w:t xml:space="preserve"> 2022/23 FY, R84.6 billion in 2023/24 FY and R87.1 billion in 2024/25FY.</w:t>
      </w:r>
    </w:p>
    <w:p w14:paraId="7B05E750" w14:textId="77777777" w:rsidR="00C90785" w:rsidRPr="00D61A56" w:rsidRDefault="00C90785" w:rsidP="00D61A56">
      <w:pPr>
        <w:autoSpaceDE w:val="0"/>
        <w:autoSpaceDN w:val="0"/>
        <w:adjustRightInd w:val="0"/>
        <w:spacing w:line="276" w:lineRule="auto"/>
        <w:jc w:val="both"/>
        <w:rPr>
          <w:rFonts w:ascii="Arial" w:hAnsi="Arial" w:cs="Arial"/>
          <w:sz w:val="22"/>
          <w:szCs w:val="22"/>
        </w:rPr>
      </w:pPr>
    </w:p>
    <w:p w14:paraId="100C7AAB" w14:textId="20723AC0" w:rsidR="00312FE3" w:rsidRPr="00D61A56" w:rsidRDefault="00961EF4" w:rsidP="00411829">
      <w:pPr>
        <w:autoSpaceDE w:val="0"/>
        <w:autoSpaceDN w:val="0"/>
        <w:adjustRightInd w:val="0"/>
        <w:spacing w:line="276" w:lineRule="auto"/>
        <w:ind w:left="142"/>
        <w:jc w:val="both"/>
        <w:rPr>
          <w:rFonts w:ascii="Arial" w:hAnsi="Arial" w:cs="Arial"/>
          <w:sz w:val="22"/>
          <w:szCs w:val="22"/>
        </w:rPr>
      </w:pPr>
      <w:r w:rsidRPr="00D61A56">
        <w:rPr>
          <w:rFonts w:ascii="Arial" w:hAnsi="Arial" w:cs="Arial"/>
          <w:sz w:val="22"/>
          <w:szCs w:val="22"/>
        </w:rPr>
        <w:t>Following</w:t>
      </w:r>
      <w:r w:rsidR="00147C1B" w:rsidRPr="00D61A56">
        <w:rPr>
          <w:rFonts w:ascii="Arial" w:hAnsi="Arial" w:cs="Arial"/>
          <w:sz w:val="22"/>
          <w:szCs w:val="22"/>
        </w:rPr>
        <w:t xml:space="preserve"> to the 202</w:t>
      </w:r>
      <w:r w:rsidRPr="00D61A56">
        <w:rPr>
          <w:rFonts w:ascii="Arial" w:hAnsi="Arial" w:cs="Arial"/>
          <w:sz w:val="22"/>
          <w:szCs w:val="22"/>
        </w:rPr>
        <w:t>1</w:t>
      </w:r>
      <w:r w:rsidR="00147C1B" w:rsidRPr="00D61A56">
        <w:rPr>
          <w:rFonts w:ascii="Arial" w:hAnsi="Arial" w:cs="Arial"/>
          <w:sz w:val="22"/>
          <w:szCs w:val="22"/>
        </w:rPr>
        <w:t xml:space="preserve"> M</w:t>
      </w:r>
      <w:r w:rsidR="00452E88" w:rsidRPr="00D61A56">
        <w:rPr>
          <w:rFonts w:ascii="Arial" w:hAnsi="Arial" w:cs="Arial"/>
          <w:sz w:val="22"/>
          <w:szCs w:val="22"/>
        </w:rPr>
        <w:t>edium Term Budget Policy Statement</w:t>
      </w:r>
      <w:r w:rsidR="00FB2D0D" w:rsidRPr="00D61A56">
        <w:rPr>
          <w:rFonts w:ascii="Arial" w:hAnsi="Arial" w:cs="Arial"/>
          <w:sz w:val="22"/>
          <w:szCs w:val="22"/>
        </w:rPr>
        <w:t xml:space="preserve"> (M</w:t>
      </w:r>
      <w:r w:rsidR="00147C1B" w:rsidRPr="00D61A56">
        <w:rPr>
          <w:rFonts w:ascii="Arial" w:hAnsi="Arial" w:cs="Arial"/>
          <w:sz w:val="22"/>
          <w:szCs w:val="22"/>
        </w:rPr>
        <w:t>TBPS</w:t>
      </w:r>
      <w:r w:rsidR="00FB2D0D" w:rsidRPr="00D61A56">
        <w:rPr>
          <w:rFonts w:ascii="Arial" w:hAnsi="Arial" w:cs="Arial"/>
          <w:sz w:val="22"/>
          <w:szCs w:val="22"/>
        </w:rPr>
        <w:t>)</w:t>
      </w:r>
      <w:r w:rsidR="002D2AF0" w:rsidRPr="00D61A56">
        <w:rPr>
          <w:rFonts w:ascii="Arial" w:hAnsi="Arial" w:cs="Arial"/>
          <w:sz w:val="22"/>
          <w:szCs w:val="22"/>
        </w:rPr>
        <w:t>, further changes were made</w:t>
      </w:r>
      <w:r w:rsidRPr="00D61A56">
        <w:rPr>
          <w:rFonts w:ascii="Arial" w:hAnsi="Arial" w:cs="Arial"/>
          <w:sz w:val="22"/>
          <w:szCs w:val="22"/>
        </w:rPr>
        <w:t xml:space="preserve"> to the fiscal framework</w:t>
      </w:r>
      <w:r w:rsidR="002D2AF0" w:rsidRPr="00D61A56">
        <w:rPr>
          <w:rFonts w:ascii="Arial" w:hAnsi="Arial" w:cs="Arial"/>
          <w:sz w:val="22"/>
          <w:szCs w:val="22"/>
        </w:rPr>
        <w:t xml:space="preserve">. </w:t>
      </w:r>
      <w:r w:rsidRPr="00D61A56">
        <w:rPr>
          <w:rFonts w:ascii="Arial" w:hAnsi="Arial" w:cs="Arial"/>
          <w:sz w:val="22"/>
          <w:szCs w:val="22"/>
        </w:rPr>
        <w:t>The provincial equitable share has been increased by R53 billion over the medium term. Direct conditional grants to provinces have been increased by R5.4 billion. The local government direct transfers increase to R30.7 billion, comprising R28.9 billion from the local government equitable share and R1.8 billion in increases to direct conditional grants.</w:t>
      </w:r>
      <w:r w:rsidR="00312FE3" w:rsidRPr="00D61A56">
        <w:rPr>
          <w:rFonts w:ascii="Arial" w:hAnsi="Arial" w:cs="Arial"/>
          <w:sz w:val="22"/>
          <w:szCs w:val="22"/>
        </w:rPr>
        <w:t xml:space="preserve"> </w:t>
      </w:r>
      <w:r w:rsidR="00946374" w:rsidRPr="00D61A56">
        <w:rPr>
          <w:rFonts w:ascii="Arial" w:hAnsi="Arial" w:cs="Arial"/>
          <w:b/>
          <w:bCs/>
          <w:sz w:val="22"/>
          <w:szCs w:val="22"/>
        </w:rPr>
        <w:t xml:space="preserve">The Portfolio Committee </w:t>
      </w:r>
      <w:r w:rsidRPr="00D61A56">
        <w:rPr>
          <w:rFonts w:ascii="Arial" w:hAnsi="Arial" w:cs="Arial"/>
          <w:b/>
          <w:bCs/>
          <w:sz w:val="22"/>
          <w:szCs w:val="22"/>
        </w:rPr>
        <w:t>the increase in local government equitable share</w:t>
      </w:r>
      <w:r w:rsidR="00AF11C3" w:rsidRPr="00D61A56">
        <w:rPr>
          <w:rFonts w:ascii="Arial" w:hAnsi="Arial" w:cs="Arial"/>
          <w:b/>
          <w:bCs/>
          <w:sz w:val="22"/>
          <w:szCs w:val="22"/>
        </w:rPr>
        <w:t xml:space="preserve"> municipalities</w:t>
      </w:r>
      <w:r w:rsidRPr="00D61A56">
        <w:rPr>
          <w:rFonts w:ascii="Arial" w:hAnsi="Arial" w:cs="Arial"/>
          <w:b/>
          <w:bCs/>
          <w:sz w:val="22"/>
          <w:szCs w:val="22"/>
        </w:rPr>
        <w:t xml:space="preserve">, as that will </w:t>
      </w:r>
      <w:r w:rsidR="007D1726" w:rsidRPr="00D61A56">
        <w:rPr>
          <w:rFonts w:ascii="Arial" w:hAnsi="Arial" w:cs="Arial"/>
          <w:b/>
          <w:bCs/>
          <w:sz w:val="22"/>
          <w:szCs w:val="22"/>
        </w:rPr>
        <w:t>mitigate</w:t>
      </w:r>
      <w:r w:rsidRPr="00D61A56">
        <w:rPr>
          <w:rFonts w:ascii="Arial" w:hAnsi="Arial" w:cs="Arial"/>
          <w:b/>
          <w:bCs/>
          <w:sz w:val="22"/>
          <w:szCs w:val="22"/>
        </w:rPr>
        <w:t xml:space="preserve"> against financial </w:t>
      </w:r>
      <w:r w:rsidR="00173736" w:rsidRPr="00D61A56">
        <w:rPr>
          <w:rFonts w:ascii="Arial" w:hAnsi="Arial" w:cs="Arial"/>
          <w:b/>
          <w:bCs/>
          <w:sz w:val="22"/>
          <w:szCs w:val="22"/>
        </w:rPr>
        <w:t xml:space="preserve">distress, however, cautions municipalities </w:t>
      </w:r>
      <w:r w:rsidR="00A208B6" w:rsidRPr="00D61A56">
        <w:rPr>
          <w:rFonts w:ascii="Arial" w:hAnsi="Arial" w:cs="Arial"/>
          <w:b/>
          <w:bCs/>
          <w:sz w:val="22"/>
          <w:szCs w:val="22"/>
        </w:rPr>
        <w:t xml:space="preserve">to </w:t>
      </w:r>
      <w:r w:rsidR="00DD1654" w:rsidRPr="00D61A56">
        <w:rPr>
          <w:rFonts w:ascii="Arial" w:hAnsi="Arial" w:cs="Arial"/>
          <w:b/>
          <w:bCs/>
          <w:sz w:val="22"/>
          <w:szCs w:val="22"/>
        </w:rPr>
        <w:t>use</w:t>
      </w:r>
      <w:r w:rsidR="00A208B6" w:rsidRPr="00D61A56">
        <w:rPr>
          <w:rFonts w:ascii="Arial" w:hAnsi="Arial" w:cs="Arial"/>
          <w:b/>
          <w:bCs/>
          <w:sz w:val="22"/>
          <w:szCs w:val="22"/>
        </w:rPr>
        <w:t xml:space="preserve"> the scar</w:t>
      </w:r>
      <w:r w:rsidR="004701FD" w:rsidRPr="00D61A56">
        <w:rPr>
          <w:rFonts w:ascii="Arial" w:hAnsi="Arial" w:cs="Arial"/>
          <w:b/>
          <w:bCs/>
          <w:sz w:val="22"/>
          <w:szCs w:val="22"/>
        </w:rPr>
        <w:t>c</w:t>
      </w:r>
      <w:r w:rsidR="00A208B6" w:rsidRPr="00D61A56">
        <w:rPr>
          <w:rFonts w:ascii="Arial" w:hAnsi="Arial" w:cs="Arial"/>
          <w:b/>
          <w:bCs/>
          <w:sz w:val="22"/>
          <w:szCs w:val="22"/>
        </w:rPr>
        <w:t xml:space="preserve">e </w:t>
      </w:r>
      <w:r w:rsidR="00D07993" w:rsidRPr="00D61A56">
        <w:rPr>
          <w:rFonts w:ascii="Arial" w:hAnsi="Arial" w:cs="Arial"/>
          <w:b/>
          <w:bCs/>
          <w:sz w:val="22"/>
          <w:szCs w:val="22"/>
        </w:rPr>
        <w:t>financial</w:t>
      </w:r>
      <w:r w:rsidR="00A208B6" w:rsidRPr="00D61A56">
        <w:rPr>
          <w:rFonts w:ascii="Arial" w:hAnsi="Arial" w:cs="Arial"/>
          <w:b/>
          <w:bCs/>
          <w:sz w:val="22"/>
          <w:szCs w:val="22"/>
        </w:rPr>
        <w:t xml:space="preserve"> resources </w:t>
      </w:r>
      <w:r w:rsidR="00D07993" w:rsidRPr="00D61A56">
        <w:rPr>
          <w:rFonts w:ascii="Arial" w:hAnsi="Arial" w:cs="Arial"/>
          <w:b/>
          <w:bCs/>
          <w:sz w:val="22"/>
          <w:szCs w:val="22"/>
        </w:rPr>
        <w:t>prudently</w:t>
      </w:r>
      <w:r w:rsidR="00946374" w:rsidRPr="00D61A56">
        <w:rPr>
          <w:rFonts w:ascii="Arial" w:hAnsi="Arial" w:cs="Arial"/>
          <w:b/>
          <w:bCs/>
          <w:sz w:val="22"/>
          <w:szCs w:val="22"/>
        </w:rPr>
        <w:t>.</w:t>
      </w:r>
      <w:r w:rsidR="00946374" w:rsidRPr="00D61A56">
        <w:rPr>
          <w:rFonts w:ascii="Arial" w:hAnsi="Arial" w:cs="Arial"/>
          <w:sz w:val="22"/>
          <w:szCs w:val="22"/>
        </w:rPr>
        <w:t xml:space="preserve"> </w:t>
      </w:r>
      <w:r w:rsidR="00173736" w:rsidRPr="00D61A56">
        <w:rPr>
          <w:rFonts w:ascii="Arial" w:hAnsi="Arial" w:cs="Arial"/>
          <w:sz w:val="22"/>
          <w:szCs w:val="22"/>
        </w:rPr>
        <w:t>In addition, several provincial and local government infrastructure grants that are likely to go unspent based on historical spending trends are being reprioritised to other priorities.</w:t>
      </w:r>
    </w:p>
    <w:p w14:paraId="58952626" w14:textId="77777777" w:rsidR="00552EB6" w:rsidRPr="00D61A56" w:rsidRDefault="00552EB6" w:rsidP="00D61A56">
      <w:pPr>
        <w:autoSpaceDE w:val="0"/>
        <w:autoSpaceDN w:val="0"/>
        <w:adjustRightInd w:val="0"/>
        <w:spacing w:line="276" w:lineRule="auto"/>
        <w:jc w:val="both"/>
        <w:rPr>
          <w:rFonts w:ascii="Arial" w:hAnsi="Arial" w:cs="Arial"/>
          <w:sz w:val="22"/>
          <w:szCs w:val="22"/>
        </w:rPr>
      </w:pPr>
    </w:p>
    <w:p w14:paraId="3983F462" w14:textId="1FDD3CEB" w:rsidR="00552EB6" w:rsidRPr="00D61A56" w:rsidRDefault="00552EB6" w:rsidP="00411829">
      <w:pPr>
        <w:autoSpaceDE w:val="0"/>
        <w:autoSpaceDN w:val="0"/>
        <w:adjustRightInd w:val="0"/>
        <w:spacing w:line="276" w:lineRule="auto"/>
        <w:ind w:left="142"/>
        <w:jc w:val="both"/>
        <w:rPr>
          <w:rFonts w:ascii="Arial" w:hAnsi="Arial" w:cs="Arial"/>
          <w:sz w:val="22"/>
          <w:szCs w:val="22"/>
        </w:rPr>
      </w:pPr>
      <w:r w:rsidRPr="00D61A56">
        <w:rPr>
          <w:rFonts w:ascii="Arial" w:hAnsi="Arial" w:cs="Arial"/>
          <w:sz w:val="22"/>
          <w:szCs w:val="22"/>
        </w:rPr>
        <w:t xml:space="preserve">The reprioritisation of government spending aims to redirect public resources to spending areas that promote the attainment of government policy priorities, while remaining within the expenditure envelope. Priorities that are funded through reprioritisations over the 2022 MTEF period in the division of revenue encompass addressing shortfalls in funding for appointing medical interns in the health sector. These reprioritisations complement baselines that provide R2.04 trillion to provinces and R481.3 billion to local government in transfers over the 2022 MTEF period. These transfers fund core policy priorities, including basic education, health, social development, roads, </w:t>
      </w:r>
      <w:r w:rsidR="00DD1654" w:rsidRPr="00D61A56">
        <w:rPr>
          <w:rFonts w:ascii="Arial" w:hAnsi="Arial" w:cs="Arial"/>
          <w:sz w:val="22"/>
          <w:szCs w:val="22"/>
        </w:rPr>
        <w:t>housing,</w:t>
      </w:r>
      <w:r w:rsidRPr="00D61A56">
        <w:rPr>
          <w:rFonts w:ascii="Arial" w:hAnsi="Arial" w:cs="Arial"/>
          <w:sz w:val="22"/>
          <w:szCs w:val="22"/>
        </w:rPr>
        <w:t xml:space="preserve"> and municipal services. </w:t>
      </w:r>
    </w:p>
    <w:p w14:paraId="2FD60177" w14:textId="77777777" w:rsidR="00552EB6" w:rsidRPr="00D61A56" w:rsidRDefault="00552EB6" w:rsidP="00D61A56">
      <w:pPr>
        <w:autoSpaceDE w:val="0"/>
        <w:autoSpaceDN w:val="0"/>
        <w:adjustRightInd w:val="0"/>
        <w:spacing w:line="276" w:lineRule="auto"/>
        <w:jc w:val="both"/>
        <w:rPr>
          <w:rFonts w:ascii="Arial" w:hAnsi="Arial" w:cs="Arial"/>
          <w:sz w:val="22"/>
          <w:szCs w:val="22"/>
        </w:rPr>
      </w:pPr>
    </w:p>
    <w:p w14:paraId="21D6619E" w14:textId="238D4A6F" w:rsidR="003D338A" w:rsidRPr="00D61A56" w:rsidRDefault="003D338A" w:rsidP="00411829">
      <w:pPr>
        <w:spacing w:line="276" w:lineRule="auto"/>
        <w:ind w:left="142"/>
        <w:jc w:val="both"/>
        <w:rPr>
          <w:rFonts w:ascii="Arial" w:hAnsi="Arial" w:cs="Arial"/>
          <w:sz w:val="22"/>
          <w:szCs w:val="22"/>
        </w:rPr>
      </w:pPr>
      <w:r w:rsidRPr="00D61A56">
        <w:rPr>
          <w:rFonts w:ascii="Arial" w:hAnsi="Arial" w:cs="Arial"/>
          <w:sz w:val="22"/>
          <w:szCs w:val="22"/>
          <w:lang w:val="en-US"/>
        </w:rPr>
        <w:lastRenderedPageBreak/>
        <w:t xml:space="preserve">Excluding the debt-service costs and the contingency reserves, the </w:t>
      </w:r>
      <w:r w:rsidRPr="00D61A56">
        <w:rPr>
          <w:rFonts w:ascii="Arial" w:hAnsi="Arial" w:cs="Arial"/>
          <w:sz w:val="22"/>
          <w:szCs w:val="22"/>
        </w:rPr>
        <w:t>total revenue raised and to be allocated between the three spheres of government, amounts to R1</w:t>
      </w:r>
      <w:r w:rsidR="00240B85" w:rsidRPr="00D61A56">
        <w:rPr>
          <w:rFonts w:ascii="Arial" w:hAnsi="Arial" w:cs="Arial"/>
          <w:sz w:val="22"/>
          <w:szCs w:val="22"/>
        </w:rPr>
        <w:t>.66 trillion</w:t>
      </w:r>
      <w:r w:rsidRPr="00D61A56">
        <w:rPr>
          <w:rFonts w:ascii="Arial" w:hAnsi="Arial" w:cs="Arial"/>
          <w:sz w:val="22"/>
          <w:szCs w:val="22"/>
        </w:rPr>
        <w:t xml:space="preserve"> in </w:t>
      </w:r>
      <w:r w:rsidR="00D95AC8" w:rsidRPr="00D61A56">
        <w:rPr>
          <w:rFonts w:ascii="Arial" w:hAnsi="Arial" w:cs="Arial"/>
          <w:sz w:val="22"/>
          <w:szCs w:val="22"/>
        </w:rPr>
        <w:t xml:space="preserve">the </w:t>
      </w:r>
      <w:r w:rsidRPr="00D61A56">
        <w:rPr>
          <w:rFonts w:ascii="Arial" w:hAnsi="Arial" w:cs="Arial"/>
          <w:sz w:val="22"/>
          <w:szCs w:val="22"/>
        </w:rPr>
        <w:t>20</w:t>
      </w:r>
      <w:r w:rsidR="00AF2656" w:rsidRPr="00D61A56">
        <w:rPr>
          <w:rFonts w:ascii="Arial" w:hAnsi="Arial" w:cs="Arial"/>
          <w:sz w:val="22"/>
          <w:szCs w:val="22"/>
        </w:rPr>
        <w:t>2</w:t>
      </w:r>
      <w:r w:rsidR="00240B85" w:rsidRPr="00D61A56">
        <w:rPr>
          <w:rFonts w:ascii="Arial" w:hAnsi="Arial" w:cs="Arial"/>
          <w:sz w:val="22"/>
          <w:szCs w:val="22"/>
        </w:rPr>
        <w:t>2</w:t>
      </w:r>
      <w:r w:rsidR="00D95AC8" w:rsidRPr="00D61A56">
        <w:rPr>
          <w:rFonts w:ascii="Arial" w:hAnsi="Arial" w:cs="Arial"/>
          <w:sz w:val="22"/>
          <w:szCs w:val="22"/>
        </w:rPr>
        <w:t>/2</w:t>
      </w:r>
      <w:r w:rsidR="00240B85" w:rsidRPr="00D61A56">
        <w:rPr>
          <w:rFonts w:ascii="Arial" w:hAnsi="Arial" w:cs="Arial"/>
          <w:sz w:val="22"/>
          <w:szCs w:val="22"/>
        </w:rPr>
        <w:t>3</w:t>
      </w:r>
      <w:r w:rsidR="00D95AC8" w:rsidRPr="00D61A56">
        <w:rPr>
          <w:rFonts w:ascii="Arial" w:hAnsi="Arial" w:cs="Arial"/>
          <w:sz w:val="22"/>
          <w:szCs w:val="22"/>
        </w:rPr>
        <w:t xml:space="preserve"> FY</w:t>
      </w:r>
      <w:r w:rsidRPr="00D61A56">
        <w:rPr>
          <w:rFonts w:ascii="Arial" w:hAnsi="Arial" w:cs="Arial"/>
          <w:sz w:val="22"/>
          <w:szCs w:val="22"/>
        </w:rPr>
        <w:t xml:space="preserve">, </w:t>
      </w:r>
      <w:r w:rsidR="00240B85" w:rsidRPr="00D61A56">
        <w:rPr>
          <w:rFonts w:ascii="Arial" w:hAnsi="Arial" w:cs="Arial"/>
          <w:sz w:val="22"/>
          <w:szCs w:val="22"/>
        </w:rPr>
        <w:t>de</w:t>
      </w:r>
      <w:r w:rsidRPr="00D61A56">
        <w:rPr>
          <w:rFonts w:ascii="Arial" w:hAnsi="Arial" w:cs="Arial"/>
          <w:sz w:val="22"/>
          <w:szCs w:val="22"/>
        </w:rPr>
        <w:t>creasing to R</w:t>
      </w:r>
      <w:r w:rsidRPr="00D61A56">
        <w:rPr>
          <w:rFonts w:ascii="Arial" w:hAnsi="Arial" w:cs="Arial"/>
          <w:sz w:val="22"/>
          <w:szCs w:val="22"/>
          <w:lang w:val="en-ZA"/>
        </w:rPr>
        <w:t>1</w:t>
      </w:r>
      <w:r w:rsidR="00240B85" w:rsidRPr="00D61A56">
        <w:rPr>
          <w:rFonts w:ascii="Arial" w:hAnsi="Arial" w:cs="Arial"/>
          <w:sz w:val="22"/>
          <w:szCs w:val="22"/>
          <w:lang w:val="en-ZA"/>
        </w:rPr>
        <w:t>.60 trillion</w:t>
      </w:r>
      <w:r w:rsidRPr="00D61A56">
        <w:rPr>
          <w:rFonts w:ascii="Arial" w:hAnsi="Arial" w:cs="Arial"/>
          <w:sz w:val="22"/>
          <w:szCs w:val="22"/>
        </w:rPr>
        <w:t xml:space="preserve"> in </w:t>
      </w:r>
      <w:r w:rsidR="00D95AC8" w:rsidRPr="00D61A56">
        <w:rPr>
          <w:rFonts w:ascii="Arial" w:hAnsi="Arial" w:cs="Arial"/>
          <w:sz w:val="22"/>
          <w:szCs w:val="22"/>
        </w:rPr>
        <w:t>the 202</w:t>
      </w:r>
      <w:r w:rsidR="00240B85" w:rsidRPr="00D61A56">
        <w:rPr>
          <w:rFonts w:ascii="Arial" w:hAnsi="Arial" w:cs="Arial"/>
          <w:sz w:val="22"/>
          <w:szCs w:val="22"/>
        </w:rPr>
        <w:t>3</w:t>
      </w:r>
      <w:r w:rsidR="00D95AC8" w:rsidRPr="00D61A56">
        <w:rPr>
          <w:rFonts w:ascii="Arial" w:hAnsi="Arial" w:cs="Arial"/>
          <w:sz w:val="22"/>
          <w:szCs w:val="22"/>
        </w:rPr>
        <w:t>/2</w:t>
      </w:r>
      <w:r w:rsidR="00240B85" w:rsidRPr="00D61A56">
        <w:rPr>
          <w:rFonts w:ascii="Arial" w:hAnsi="Arial" w:cs="Arial"/>
          <w:sz w:val="22"/>
          <w:szCs w:val="22"/>
        </w:rPr>
        <w:t>4</w:t>
      </w:r>
      <w:r w:rsidR="00D95AC8" w:rsidRPr="00D61A56">
        <w:rPr>
          <w:rFonts w:ascii="Arial" w:hAnsi="Arial" w:cs="Arial"/>
          <w:sz w:val="22"/>
          <w:szCs w:val="22"/>
        </w:rPr>
        <w:t xml:space="preserve"> FY </w:t>
      </w:r>
      <w:r w:rsidRPr="00D61A56">
        <w:rPr>
          <w:rFonts w:ascii="Arial" w:hAnsi="Arial" w:cs="Arial"/>
          <w:sz w:val="22"/>
          <w:szCs w:val="22"/>
        </w:rPr>
        <w:t xml:space="preserve">and </w:t>
      </w:r>
      <w:r w:rsidR="00240B85" w:rsidRPr="00D61A56">
        <w:rPr>
          <w:rFonts w:ascii="Arial" w:hAnsi="Arial" w:cs="Arial"/>
          <w:sz w:val="22"/>
          <w:szCs w:val="22"/>
        </w:rPr>
        <w:t xml:space="preserve">climaxing to </w:t>
      </w:r>
      <w:r w:rsidRPr="00D61A56">
        <w:rPr>
          <w:rFonts w:ascii="Arial" w:hAnsi="Arial" w:cs="Arial"/>
          <w:sz w:val="22"/>
          <w:szCs w:val="22"/>
        </w:rPr>
        <w:t>R</w:t>
      </w:r>
      <w:r w:rsidRPr="00D61A56">
        <w:rPr>
          <w:rFonts w:ascii="Arial" w:hAnsi="Arial" w:cs="Arial"/>
          <w:sz w:val="22"/>
          <w:szCs w:val="22"/>
          <w:lang w:val="en-ZA"/>
        </w:rPr>
        <w:t>1</w:t>
      </w:r>
      <w:r w:rsidR="00240B85" w:rsidRPr="00D61A56">
        <w:rPr>
          <w:rFonts w:ascii="Arial" w:hAnsi="Arial" w:cs="Arial"/>
          <w:sz w:val="22"/>
          <w:szCs w:val="22"/>
          <w:lang w:val="en-ZA"/>
        </w:rPr>
        <w:t>.</w:t>
      </w:r>
      <w:r w:rsidR="005D7A11" w:rsidRPr="00D61A56">
        <w:rPr>
          <w:rFonts w:ascii="Arial" w:hAnsi="Arial" w:cs="Arial"/>
          <w:sz w:val="22"/>
          <w:szCs w:val="22"/>
          <w:lang w:val="en-ZA"/>
        </w:rPr>
        <w:t>67</w:t>
      </w:r>
      <w:r w:rsidR="00240B85" w:rsidRPr="00D61A56">
        <w:rPr>
          <w:rFonts w:ascii="Arial" w:hAnsi="Arial" w:cs="Arial"/>
          <w:sz w:val="22"/>
          <w:szCs w:val="22"/>
          <w:lang w:val="en-ZA"/>
        </w:rPr>
        <w:t xml:space="preserve"> trillion </w:t>
      </w:r>
      <w:r w:rsidRPr="00D61A56">
        <w:rPr>
          <w:rFonts w:ascii="Arial" w:hAnsi="Arial" w:cs="Arial"/>
          <w:sz w:val="22"/>
          <w:szCs w:val="22"/>
        </w:rPr>
        <w:t xml:space="preserve">in </w:t>
      </w:r>
      <w:r w:rsidR="00D95AC8" w:rsidRPr="00D61A56">
        <w:rPr>
          <w:rFonts w:ascii="Arial" w:hAnsi="Arial" w:cs="Arial"/>
          <w:sz w:val="22"/>
          <w:szCs w:val="22"/>
        </w:rPr>
        <w:t xml:space="preserve">the </w:t>
      </w:r>
      <w:r w:rsidRPr="00D61A56">
        <w:rPr>
          <w:rFonts w:ascii="Arial" w:hAnsi="Arial" w:cs="Arial"/>
          <w:sz w:val="22"/>
          <w:szCs w:val="22"/>
        </w:rPr>
        <w:t>202</w:t>
      </w:r>
      <w:r w:rsidR="00240B85" w:rsidRPr="00D61A56">
        <w:rPr>
          <w:rFonts w:ascii="Arial" w:hAnsi="Arial" w:cs="Arial"/>
          <w:sz w:val="22"/>
          <w:szCs w:val="22"/>
        </w:rPr>
        <w:t>4</w:t>
      </w:r>
      <w:r w:rsidRPr="00D61A56">
        <w:rPr>
          <w:rFonts w:ascii="Arial" w:hAnsi="Arial" w:cs="Arial"/>
          <w:sz w:val="22"/>
          <w:szCs w:val="22"/>
        </w:rPr>
        <w:t>/2</w:t>
      </w:r>
      <w:r w:rsidR="00240B85" w:rsidRPr="00D61A56">
        <w:rPr>
          <w:rFonts w:ascii="Arial" w:hAnsi="Arial" w:cs="Arial"/>
          <w:sz w:val="22"/>
          <w:szCs w:val="22"/>
        </w:rPr>
        <w:t>5</w:t>
      </w:r>
      <w:r w:rsidRPr="00D61A56">
        <w:rPr>
          <w:rFonts w:ascii="Arial" w:hAnsi="Arial" w:cs="Arial"/>
          <w:sz w:val="22"/>
          <w:szCs w:val="22"/>
        </w:rPr>
        <w:t xml:space="preserve"> </w:t>
      </w:r>
      <w:r w:rsidR="00D95AC8" w:rsidRPr="00D61A56">
        <w:rPr>
          <w:rFonts w:ascii="Arial" w:hAnsi="Arial" w:cs="Arial"/>
          <w:sz w:val="22"/>
          <w:szCs w:val="22"/>
        </w:rPr>
        <w:t>FY</w:t>
      </w:r>
      <w:r w:rsidRPr="00D61A56">
        <w:rPr>
          <w:rFonts w:ascii="Arial" w:hAnsi="Arial" w:cs="Arial"/>
          <w:sz w:val="22"/>
          <w:szCs w:val="22"/>
        </w:rPr>
        <w:t>.</w:t>
      </w:r>
      <w:r w:rsidR="0011691F" w:rsidRPr="00D61A56">
        <w:rPr>
          <w:rFonts w:ascii="Arial" w:hAnsi="Arial" w:cs="Arial"/>
          <w:sz w:val="22"/>
          <w:szCs w:val="22"/>
        </w:rPr>
        <w:t xml:space="preserve"> </w:t>
      </w:r>
      <w:r w:rsidR="00C51465" w:rsidRPr="00D61A56">
        <w:rPr>
          <w:rFonts w:ascii="Arial" w:hAnsi="Arial" w:cs="Arial"/>
          <w:sz w:val="22"/>
          <w:szCs w:val="22"/>
        </w:rPr>
        <w:t xml:space="preserve">Of these </w:t>
      </w:r>
      <w:r w:rsidR="00D72891" w:rsidRPr="00D61A56">
        <w:rPr>
          <w:rFonts w:ascii="Arial" w:hAnsi="Arial" w:cs="Arial"/>
          <w:sz w:val="22"/>
          <w:szCs w:val="22"/>
        </w:rPr>
        <w:t xml:space="preserve">amounts </w:t>
      </w:r>
      <w:r w:rsidR="005D7A11" w:rsidRPr="00D61A56">
        <w:rPr>
          <w:rFonts w:ascii="Arial" w:hAnsi="Arial" w:cs="Arial"/>
          <w:sz w:val="22"/>
          <w:szCs w:val="22"/>
        </w:rPr>
        <w:t xml:space="preserve">49.7 </w:t>
      </w:r>
      <w:r w:rsidR="005E6F7B" w:rsidRPr="00D61A56">
        <w:rPr>
          <w:rFonts w:ascii="Arial" w:hAnsi="Arial" w:cs="Arial"/>
          <w:sz w:val="22"/>
          <w:szCs w:val="22"/>
        </w:rPr>
        <w:t xml:space="preserve">% </w:t>
      </w:r>
      <w:r w:rsidR="006A3775" w:rsidRPr="00D61A56">
        <w:rPr>
          <w:rFonts w:ascii="Arial" w:hAnsi="Arial" w:cs="Arial"/>
          <w:sz w:val="22"/>
          <w:szCs w:val="22"/>
        </w:rPr>
        <w:t xml:space="preserve">of nationally raised funds are allocated to </w:t>
      </w:r>
      <w:r w:rsidR="000C1833" w:rsidRPr="00D61A56">
        <w:rPr>
          <w:rFonts w:ascii="Arial" w:hAnsi="Arial" w:cs="Arial"/>
          <w:sz w:val="22"/>
          <w:szCs w:val="22"/>
        </w:rPr>
        <w:t xml:space="preserve">national government, </w:t>
      </w:r>
      <w:r w:rsidR="00257B60" w:rsidRPr="00D61A56">
        <w:rPr>
          <w:rFonts w:ascii="Arial" w:hAnsi="Arial" w:cs="Arial"/>
          <w:sz w:val="22"/>
          <w:szCs w:val="22"/>
        </w:rPr>
        <w:t>4</w:t>
      </w:r>
      <w:r w:rsidR="005D7A11" w:rsidRPr="00D61A56">
        <w:rPr>
          <w:rFonts w:ascii="Arial" w:hAnsi="Arial" w:cs="Arial"/>
          <w:sz w:val="22"/>
          <w:szCs w:val="22"/>
        </w:rPr>
        <w:t>1.2</w:t>
      </w:r>
      <w:r w:rsidR="00257B60" w:rsidRPr="00D61A56">
        <w:rPr>
          <w:rFonts w:ascii="Arial" w:hAnsi="Arial" w:cs="Arial"/>
          <w:sz w:val="22"/>
          <w:szCs w:val="22"/>
        </w:rPr>
        <w:t xml:space="preserve">% </w:t>
      </w:r>
      <w:r w:rsidR="00680427" w:rsidRPr="00D61A56">
        <w:rPr>
          <w:rFonts w:ascii="Arial" w:hAnsi="Arial" w:cs="Arial"/>
          <w:sz w:val="22"/>
          <w:szCs w:val="22"/>
        </w:rPr>
        <w:t xml:space="preserve">to provinces and </w:t>
      </w:r>
      <w:r w:rsidR="005D7A11" w:rsidRPr="00D61A56">
        <w:rPr>
          <w:rFonts w:ascii="Arial" w:hAnsi="Arial" w:cs="Arial"/>
          <w:sz w:val="22"/>
          <w:szCs w:val="22"/>
        </w:rPr>
        <w:t>9.1</w:t>
      </w:r>
      <w:r w:rsidR="001A7737" w:rsidRPr="00D61A56">
        <w:rPr>
          <w:rFonts w:ascii="Arial" w:hAnsi="Arial" w:cs="Arial"/>
          <w:sz w:val="22"/>
          <w:szCs w:val="22"/>
        </w:rPr>
        <w:t>% to local government</w:t>
      </w:r>
      <w:r w:rsidR="003E0A73" w:rsidRPr="00D61A56">
        <w:rPr>
          <w:rFonts w:ascii="Arial" w:hAnsi="Arial" w:cs="Arial"/>
          <w:sz w:val="22"/>
          <w:szCs w:val="22"/>
        </w:rPr>
        <w:t xml:space="preserve">. </w:t>
      </w:r>
      <w:r w:rsidRPr="00D61A56">
        <w:rPr>
          <w:rFonts w:ascii="Arial" w:hAnsi="Arial" w:cs="Arial"/>
          <w:b/>
          <w:sz w:val="22"/>
          <w:szCs w:val="22"/>
        </w:rPr>
        <w:t>Of importance, the Portfolio Committee note</w:t>
      </w:r>
      <w:r w:rsidR="004949D2" w:rsidRPr="00D61A56">
        <w:rPr>
          <w:rFonts w:ascii="Arial" w:hAnsi="Arial" w:cs="Arial"/>
          <w:b/>
          <w:sz w:val="22"/>
          <w:szCs w:val="22"/>
        </w:rPr>
        <w:t>d</w:t>
      </w:r>
      <w:r w:rsidRPr="00D61A56">
        <w:rPr>
          <w:rFonts w:ascii="Arial" w:hAnsi="Arial" w:cs="Arial"/>
          <w:b/>
          <w:sz w:val="22"/>
          <w:szCs w:val="22"/>
        </w:rPr>
        <w:t xml:space="preserve"> that these allocations take into consideration government’s spending priorities, </w:t>
      </w:r>
      <w:r w:rsidR="005D7A11" w:rsidRPr="00D61A56">
        <w:rPr>
          <w:rFonts w:ascii="Arial" w:hAnsi="Arial" w:cs="Arial"/>
          <w:b/>
          <w:sz w:val="22"/>
          <w:szCs w:val="22"/>
        </w:rPr>
        <w:t>economic and fiscal policy considerations, revenue issues, debt and financing considerations and expenditure plans</w:t>
      </w:r>
      <w:r w:rsidRPr="00D61A56">
        <w:rPr>
          <w:rFonts w:ascii="Arial" w:hAnsi="Arial" w:cs="Arial"/>
          <w:b/>
          <w:sz w:val="22"/>
          <w:szCs w:val="22"/>
        </w:rPr>
        <w:t>.</w:t>
      </w:r>
      <w:r w:rsidRPr="00D61A56">
        <w:rPr>
          <w:rFonts w:ascii="Arial" w:hAnsi="Arial" w:cs="Arial"/>
          <w:sz w:val="22"/>
          <w:szCs w:val="22"/>
        </w:rPr>
        <w:t xml:space="preserve"> </w:t>
      </w:r>
    </w:p>
    <w:p w14:paraId="7E6D4416" w14:textId="40D9EFEF" w:rsidR="00E27CDD" w:rsidRPr="00D61A56" w:rsidRDefault="00E27CDD" w:rsidP="00D61A56">
      <w:pPr>
        <w:spacing w:line="276" w:lineRule="auto"/>
        <w:jc w:val="both"/>
        <w:rPr>
          <w:rFonts w:ascii="Arial" w:hAnsi="Arial" w:cs="Arial"/>
          <w:sz w:val="22"/>
          <w:szCs w:val="22"/>
        </w:rPr>
      </w:pPr>
    </w:p>
    <w:p w14:paraId="03D68C0E" w14:textId="0D6BDC34" w:rsidR="00E27CDD" w:rsidRPr="00D61A56" w:rsidRDefault="00E27CDD" w:rsidP="00411829">
      <w:pPr>
        <w:spacing w:line="276" w:lineRule="auto"/>
        <w:ind w:left="142"/>
        <w:jc w:val="both"/>
        <w:rPr>
          <w:rFonts w:ascii="Arial" w:hAnsi="Arial" w:cs="Arial"/>
          <w:b/>
          <w:bCs/>
          <w:sz w:val="22"/>
          <w:szCs w:val="22"/>
        </w:rPr>
      </w:pPr>
      <w:r w:rsidRPr="00D61A56">
        <w:rPr>
          <w:rFonts w:ascii="Arial" w:hAnsi="Arial" w:cs="Arial"/>
          <w:sz w:val="22"/>
          <w:szCs w:val="22"/>
        </w:rPr>
        <w:t>The national share of revenue declines at an annual average rate of 1%</w:t>
      </w:r>
      <w:r w:rsidR="00EC1F6F" w:rsidRPr="00D61A56">
        <w:rPr>
          <w:rFonts w:ascii="Arial" w:hAnsi="Arial" w:cs="Arial"/>
          <w:sz w:val="22"/>
          <w:szCs w:val="22"/>
        </w:rPr>
        <w:t xml:space="preserve"> t</w:t>
      </w:r>
      <w:r w:rsidRPr="00D61A56">
        <w:rPr>
          <w:rFonts w:ascii="Arial" w:hAnsi="Arial" w:cs="Arial"/>
          <w:sz w:val="22"/>
          <w:szCs w:val="22"/>
        </w:rPr>
        <w:t xml:space="preserve">ransfers to provinces increases and an annual average rate of </w:t>
      </w:r>
      <w:r w:rsidR="00EC1F6F" w:rsidRPr="00D61A56">
        <w:rPr>
          <w:rFonts w:ascii="Arial" w:hAnsi="Arial" w:cs="Arial"/>
          <w:sz w:val="22"/>
          <w:szCs w:val="22"/>
        </w:rPr>
        <w:t>1.4</w:t>
      </w:r>
      <w:r w:rsidRPr="00D61A56">
        <w:rPr>
          <w:rFonts w:ascii="Arial" w:hAnsi="Arial" w:cs="Arial"/>
          <w:sz w:val="22"/>
          <w:szCs w:val="22"/>
        </w:rPr>
        <w:t>%</w:t>
      </w:r>
      <w:r w:rsidR="00EC1F6F" w:rsidRPr="00D61A56">
        <w:rPr>
          <w:rFonts w:ascii="Arial" w:hAnsi="Arial" w:cs="Arial"/>
          <w:sz w:val="22"/>
          <w:szCs w:val="22"/>
        </w:rPr>
        <w:t xml:space="preserve">, while transfers to local government grow at an average annual average rate of 7.9%, </w:t>
      </w:r>
      <w:r w:rsidR="007D1726" w:rsidRPr="00D61A56">
        <w:rPr>
          <w:rFonts w:ascii="Arial" w:hAnsi="Arial" w:cs="Arial"/>
          <w:sz w:val="22"/>
          <w:szCs w:val="22"/>
        </w:rPr>
        <w:t>due</w:t>
      </w:r>
      <w:r w:rsidR="00EC1F6F" w:rsidRPr="00D61A56">
        <w:rPr>
          <w:rFonts w:ascii="Arial" w:hAnsi="Arial" w:cs="Arial"/>
          <w:sz w:val="22"/>
          <w:szCs w:val="22"/>
        </w:rPr>
        <w:t xml:space="preserve"> to higher than inflation growth in the equitable share. Although the revenue base is concentrated in urban areas, rural areas receive more per capita allocations through the division of revenue. This is eviden</w:t>
      </w:r>
      <w:r w:rsidR="00D333D9" w:rsidRPr="00D61A56">
        <w:rPr>
          <w:rFonts w:ascii="Arial" w:hAnsi="Arial" w:cs="Arial"/>
          <w:sz w:val="22"/>
          <w:szCs w:val="22"/>
        </w:rPr>
        <w:t xml:space="preserve">t in that transfers per household to most rural municipalities are more than twice as large as those to metropolitan municipalities. Furthermore, more rural municipalities receive higher allocation per capita than urban provinces. </w:t>
      </w:r>
      <w:r w:rsidR="00D333D9" w:rsidRPr="00D61A56">
        <w:rPr>
          <w:rFonts w:ascii="Arial" w:hAnsi="Arial" w:cs="Arial"/>
          <w:b/>
          <w:bCs/>
          <w:sz w:val="22"/>
          <w:szCs w:val="22"/>
        </w:rPr>
        <w:t>The Portfolio Committee commends government for providing social safety nets for the poor</w:t>
      </w:r>
      <w:r w:rsidR="00333F61" w:rsidRPr="00D61A56">
        <w:rPr>
          <w:rFonts w:ascii="Arial" w:hAnsi="Arial" w:cs="Arial"/>
          <w:b/>
          <w:bCs/>
          <w:sz w:val="22"/>
          <w:szCs w:val="22"/>
        </w:rPr>
        <w:t xml:space="preserve"> and encourages</w:t>
      </w:r>
      <w:r w:rsidR="00D333D9" w:rsidRPr="00D61A56">
        <w:rPr>
          <w:rFonts w:ascii="Arial" w:hAnsi="Arial" w:cs="Arial"/>
          <w:b/>
          <w:bCs/>
          <w:sz w:val="22"/>
          <w:szCs w:val="22"/>
        </w:rPr>
        <w:t xml:space="preserve"> redistributive ethos of the division of revenue</w:t>
      </w:r>
      <w:r w:rsidR="00333F61" w:rsidRPr="00D61A56">
        <w:rPr>
          <w:rFonts w:ascii="Arial" w:hAnsi="Arial" w:cs="Arial"/>
          <w:b/>
          <w:bCs/>
          <w:sz w:val="22"/>
          <w:szCs w:val="22"/>
        </w:rPr>
        <w:t xml:space="preserve"> to continue unabated</w:t>
      </w:r>
      <w:r w:rsidR="00D333D9" w:rsidRPr="00D61A56">
        <w:rPr>
          <w:rFonts w:ascii="Arial" w:hAnsi="Arial" w:cs="Arial"/>
          <w:b/>
          <w:bCs/>
          <w:sz w:val="22"/>
          <w:szCs w:val="22"/>
        </w:rPr>
        <w:t>.</w:t>
      </w:r>
      <w:r w:rsidR="00780DDC" w:rsidRPr="00D61A56">
        <w:rPr>
          <w:rFonts w:ascii="Arial" w:hAnsi="Arial" w:cs="Arial"/>
          <w:b/>
          <w:bCs/>
          <w:sz w:val="22"/>
          <w:szCs w:val="22"/>
        </w:rPr>
        <w:t xml:space="preserve"> However, the Portfolio Committee noted with concern that due to Covid-19 pandemic, municipalities expected a substantial decline in revenue collection in the 2020/21 FY.</w:t>
      </w:r>
    </w:p>
    <w:p w14:paraId="185B03BD" w14:textId="77777777" w:rsidR="00DB7236" w:rsidRPr="00D61A56" w:rsidRDefault="00DB7236" w:rsidP="00D61A56">
      <w:pPr>
        <w:spacing w:line="276" w:lineRule="auto"/>
        <w:jc w:val="both"/>
        <w:rPr>
          <w:rFonts w:ascii="Arial" w:hAnsi="Arial" w:cs="Arial"/>
          <w:sz w:val="22"/>
          <w:szCs w:val="22"/>
        </w:rPr>
      </w:pPr>
    </w:p>
    <w:p w14:paraId="42EB54E1" w14:textId="77777777" w:rsidR="00B87583" w:rsidRPr="00D61A56" w:rsidRDefault="00B87583" w:rsidP="00411829">
      <w:pPr>
        <w:autoSpaceDE w:val="0"/>
        <w:autoSpaceDN w:val="0"/>
        <w:adjustRightInd w:val="0"/>
        <w:spacing w:line="276" w:lineRule="auto"/>
        <w:ind w:left="142"/>
        <w:jc w:val="both"/>
        <w:rPr>
          <w:rFonts w:ascii="Arial" w:hAnsi="Arial" w:cs="Arial"/>
          <w:b/>
          <w:bCs/>
          <w:sz w:val="22"/>
          <w:szCs w:val="22"/>
        </w:rPr>
      </w:pPr>
      <w:r w:rsidRPr="00D61A56">
        <w:rPr>
          <w:rFonts w:ascii="Arial" w:hAnsi="Arial" w:cs="Arial"/>
          <w:b/>
          <w:bCs/>
          <w:sz w:val="22"/>
          <w:szCs w:val="22"/>
        </w:rPr>
        <w:t>CHANGES TO PROVINCIAL ALLOCATIONS</w:t>
      </w:r>
    </w:p>
    <w:p w14:paraId="26E288C3" w14:textId="77777777" w:rsidR="00D15A19" w:rsidRPr="00D61A56" w:rsidRDefault="00D15A19" w:rsidP="00D61A56">
      <w:pPr>
        <w:pStyle w:val="ListParagraph"/>
        <w:spacing w:line="276" w:lineRule="auto"/>
        <w:ind w:left="360"/>
        <w:jc w:val="both"/>
        <w:rPr>
          <w:rFonts w:ascii="Arial" w:hAnsi="Arial" w:cs="Arial"/>
          <w:sz w:val="22"/>
          <w:szCs w:val="22"/>
          <w:lang w:val="en-ZA"/>
        </w:rPr>
      </w:pPr>
    </w:p>
    <w:p w14:paraId="14802172" w14:textId="094E2F56" w:rsidR="001065F3" w:rsidRPr="00D61A56" w:rsidRDefault="001065F3" w:rsidP="00D61A56">
      <w:pPr>
        <w:autoSpaceDE w:val="0"/>
        <w:autoSpaceDN w:val="0"/>
        <w:adjustRightInd w:val="0"/>
        <w:spacing w:line="276" w:lineRule="auto"/>
        <w:ind w:left="360" w:hanging="76"/>
        <w:jc w:val="both"/>
        <w:rPr>
          <w:rFonts w:ascii="Arial" w:hAnsi="Arial" w:cs="Arial"/>
          <w:b/>
          <w:sz w:val="20"/>
          <w:szCs w:val="20"/>
          <w:lang w:val="en-ZA"/>
        </w:rPr>
      </w:pPr>
      <w:r w:rsidRPr="00D61A56">
        <w:rPr>
          <w:rFonts w:ascii="Arial" w:hAnsi="Arial" w:cs="Arial"/>
          <w:b/>
          <w:sz w:val="20"/>
          <w:szCs w:val="20"/>
          <w:lang w:val="en-ZA"/>
        </w:rPr>
        <w:t>Table 1: To</w:t>
      </w:r>
      <w:r w:rsidR="00007066" w:rsidRPr="00D61A56">
        <w:rPr>
          <w:rFonts w:ascii="Arial" w:hAnsi="Arial" w:cs="Arial"/>
          <w:b/>
          <w:sz w:val="20"/>
          <w:szCs w:val="20"/>
          <w:lang w:val="en-ZA"/>
        </w:rPr>
        <w:t>tal Transfers to provinces, 20</w:t>
      </w:r>
      <w:r w:rsidR="006243F5" w:rsidRPr="00D61A56">
        <w:rPr>
          <w:rFonts w:ascii="Arial" w:hAnsi="Arial" w:cs="Arial"/>
          <w:b/>
          <w:sz w:val="20"/>
          <w:szCs w:val="20"/>
          <w:lang w:val="en-ZA"/>
        </w:rPr>
        <w:t>2</w:t>
      </w:r>
      <w:r w:rsidR="00513752" w:rsidRPr="00D61A56">
        <w:rPr>
          <w:rFonts w:ascii="Arial" w:hAnsi="Arial" w:cs="Arial"/>
          <w:b/>
          <w:sz w:val="20"/>
          <w:szCs w:val="20"/>
          <w:lang w:val="en-ZA"/>
        </w:rPr>
        <w:t>2</w:t>
      </w:r>
      <w:r w:rsidR="00DF78F4" w:rsidRPr="00D61A56">
        <w:rPr>
          <w:rFonts w:ascii="Arial" w:hAnsi="Arial" w:cs="Arial"/>
          <w:b/>
          <w:sz w:val="20"/>
          <w:szCs w:val="20"/>
          <w:lang w:val="en-ZA"/>
        </w:rPr>
        <w:t>/2</w:t>
      </w:r>
      <w:r w:rsidR="00513752" w:rsidRPr="00D61A56">
        <w:rPr>
          <w:rFonts w:ascii="Arial" w:hAnsi="Arial" w:cs="Arial"/>
          <w:b/>
          <w:sz w:val="20"/>
          <w:szCs w:val="20"/>
          <w:lang w:val="en-ZA"/>
        </w:rPr>
        <w:t>3</w:t>
      </w:r>
    </w:p>
    <w:tbl>
      <w:tblPr>
        <w:tblStyle w:val="TableGrid"/>
        <w:tblW w:w="9596" w:type="dxa"/>
        <w:tblInd w:w="137" w:type="dxa"/>
        <w:tblLook w:val="04A0" w:firstRow="1" w:lastRow="0" w:firstColumn="1" w:lastColumn="0" w:noHBand="0" w:noVBand="1"/>
      </w:tblPr>
      <w:tblGrid>
        <w:gridCol w:w="2898"/>
        <w:gridCol w:w="2054"/>
        <w:gridCol w:w="2590"/>
        <w:gridCol w:w="2054"/>
      </w:tblGrid>
      <w:tr w:rsidR="00D61A56" w:rsidRPr="00D61A56" w14:paraId="10A0FFCA" w14:textId="77777777" w:rsidTr="00411829">
        <w:trPr>
          <w:trHeight w:val="284"/>
        </w:trPr>
        <w:tc>
          <w:tcPr>
            <w:tcW w:w="2898" w:type="dxa"/>
          </w:tcPr>
          <w:p w14:paraId="128FCCC9" w14:textId="77777777" w:rsidR="00DD03B6" w:rsidRPr="00D61A56" w:rsidRDefault="00DD03B6" w:rsidP="00D61A56">
            <w:pPr>
              <w:pStyle w:val="ListParagraph"/>
              <w:tabs>
                <w:tab w:val="left" w:pos="360"/>
              </w:tabs>
              <w:spacing w:line="276" w:lineRule="auto"/>
              <w:ind w:left="0"/>
              <w:jc w:val="both"/>
              <w:rPr>
                <w:rFonts w:ascii="Arial" w:hAnsi="Arial" w:cs="Arial"/>
                <w:b/>
                <w:sz w:val="16"/>
                <w:szCs w:val="16"/>
                <w:lang w:val="en-ZA"/>
              </w:rPr>
            </w:pPr>
            <w:r w:rsidRPr="00D61A56">
              <w:rPr>
                <w:rFonts w:ascii="Arial" w:hAnsi="Arial" w:cs="Arial"/>
                <w:b/>
                <w:sz w:val="16"/>
                <w:szCs w:val="16"/>
                <w:lang w:val="en-ZA"/>
              </w:rPr>
              <w:t>R million</w:t>
            </w:r>
          </w:p>
        </w:tc>
        <w:tc>
          <w:tcPr>
            <w:tcW w:w="2054" w:type="dxa"/>
          </w:tcPr>
          <w:p w14:paraId="31B0019A" w14:textId="77777777" w:rsidR="00DD03B6" w:rsidRPr="00D61A56" w:rsidRDefault="00DD03B6" w:rsidP="00D61A56">
            <w:pPr>
              <w:pStyle w:val="ListParagraph"/>
              <w:tabs>
                <w:tab w:val="left" w:pos="360"/>
              </w:tabs>
              <w:spacing w:line="276" w:lineRule="auto"/>
              <w:ind w:left="0"/>
              <w:jc w:val="both"/>
              <w:rPr>
                <w:rFonts w:ascii="Arial" w:hAnsi="Arial" w:cs="Arial"/>
                <w:b/>
                <w:sz w:val="16"/>
                <w:szCs w:val="16"/>
                <w:lang w:val="en-ZA"/>
              </w:rPr>
            </w:pPr>
            <w:r w:rsidRPr="00D61A56">
              <w:rPr>
                <w:rFonts w:ascii="Arial" w:hAnsi="Arial" w:cs="Arial"/>
                <w:b/>
                <w:sz w:val="16"/>
                <w:szCs w:val="16"/>
                <w:lang w:val="en-ZA"/>
              </w:rPr>
              <w:t>Equitable Share</w:t>
            </w:r>
          </w:p>
        </w:tc>
        <w:tc>
          <w:tcPr>
            <w:tcW w:w="2590" w:type="dxa"/>
          </w:tcPr>
          <w:p w14:paraId="483A4ED5" w14:textId="77777777" w:rsidR="00DD03B6" w:rsidRPr="00D61A56" w:rsidRDefault="00DD03B6" w:rsidP="00D61A56">
            <w:pPr>
              <w:pStyle w:val="ListParagraph"/>
              <w:tabs>
                <w:tab w:val="left" w:pos="360"/>
              </w:tabs>
              <w:spacing w:line="276" w:lineRule="auto"/>
              <w:ind w:left="0"/>
              <w:jc w:val="both"/>
              <w:rPr>
                <w:rFonts w:ascii="Arial" w:hAnsi="Arial" w:cs="Arial"/>
                <w:b/>
                <w:sz w:val="16"/>
                <w:szCs w:val="16"/>
                <w:lang w:val="en-ZA"/>
              </w:rPr>
            </w:pPr>
            <w:r w:rsidRPr="00D61A56">
              <w:rPr>
                <w:rFonts w:ascii="Arial" w:hAnsi="Arial" w:cs="Arial"/>
                <w:b/>
                <w:sz w:val="16"/>
                <w:szCs w:val="16"/>
                <w:lang w:val="en-ZA"/>
              </w:rPr>
              <w:t>Conditional Grants</w:t>
            </w:r>
          </w:p>
        </w:tc>
        <w:tc>
          <w:tcPr>
            <w:tcW w:w="2054" w:type="dxa"/>
          </w:tcPr>
          <w:p w14:paraId="7FEF0BB4" w14:textId="77777777" w:rsidR="00DD03B6" w:rsidRPr="00D61A56" w:rsidRDefault="00DD03B6" w:rsidP="00D61A56">
            <w:pPr>
              <w:pStyle w:val="ListParagraph"/>
              <w:tabs>
                <w:tab w:val="left" w:pos="360"/>
              </w:tabs>
              <w:spacing w:line="276" w:lineRule="auto"/>
              <w:ind w:left="0"/>
              <w:jc w:val="both"/>
              <w:rPr>
                <w:rFonts w:ascii="Arial" w:hAnsi="Arial" w:cs="Arial"/>
                <w:b/>
                <w:sz w:val="16"/>
                <w:szCs w:val="16"/>
                <w:lang w:val="en-ZA"/>
              </w:rPr>
            </w:pPr>
            <w:r w:rsidRPr="00D61A56">
              <w:rPr>
                <w:rFonts w:ascii="Arial" w:hAnsi="Arial" w:cs="Arial"/>
                <w:b/>
                <w:sz w:val="16"/>
                <w:szCs w:val="16"/>
                <w:lang w:val="en-ZA"/>
              </w:rPr>
              <w:t>Total Transfers</w:t>
            </w:r>
          </w:p>
        </w:tc>
      </w:tr>
      <w:tr w:rsidR="00411829" w:rsidRPr="00D61A56" w14:paraId="78C2B8EA" w14:textId="77777777" w:rsidTr="00411829">
        <w:trPr>
          <w:trHeight w:val="284"/>
        </w:trPr>
        <w:tc>
          <w:tcPr>
            <w:tcW w:w="2898" w:type="dxa"/>
          </w:tcPr>
          <w:p w14:paraId="0B5DF22F" w14:textId="77777777" w:rsidR="00411829" w:rsidRPr="00D61A56" w:rsidRDefault="00411829" w:rsidP="00D61A56">
            <w:pPr>
              <w:pStyle w:val="ListParagraph"/>
              <w:tabs>
                <w:tab w:val="left" w:pos="360"/>
              </w:tabs>
              <w:spacing w:line="276" w:lineRule="auto"/>
              <w:ind w:left="0"/>
              <w:jc w:val="both"/>
              <w:rPr>
                <w:rFonts w:ascii="Arial" w:hAnsi="Arial" w:cs="Arial"/>
                <w:sz w:val="16"/>
                <w:szCs w:val="16"/>
                <w:lang w:val="en-ZA"/>
              </w:rPr>
            </w:pPr>
          </w:p>
        </w:tc>
        <w:tc>
          <w:tcPr>
            <w:tcW w:w="2054" w:type="dxa"/>
          </w:tcPr>
          <w:p w14:paraId="2E20B25E" w14:textId="77777777" w:rsidR="00411829" w:rsidRPr="00D61A56" w:rsidRDefault="00411829" w:rsidP="00D61A56">
            <w:pPr>
              <w:pStyle w:val="ListParagraph"/>
              <w:tabs>
                <w:tab w:val="left" w:pos="360"/>
              </w:tabs>
              <w:spacing w:line="276" w:lineRule="auto"/>
              <w:ind w:left="0"/>
              <w:jc w:val="right"/>
              <w:rPr>
                <w:rFonts w:ascii="Arial" w:hAnsi="Arial" w:cs="Arial"/>
                <w:sz w:val="16"/>
                <w:szCs w:val="16"/>
                <w:lang w:val="en-ZA"/>
              </w:rPr>
            </w:pPr>
          </w:p>
        </w:tc>
        <w:tc>
          <w:tcPr>
            <w:tcW w:w="2590" w:type="dxa"/>
          </w:tcPr>
          <w:p w14:paraId="376789F4" w14:textId="77777777" w:rsidR="00411829" w:rsidRPr="00D61A56" w:rsidRDefault="00411829" w:rsidP="00D61A56">
            <w:pPr>
              <w:pStyle w:val="ListParagraph"/>
              <w:tabs>
                <w:tab w:val="left" w:pos="360"/>
              </w:tabs>
              <w:spacing w:line="276" w:lineRule="auto"/>
              <w:ind w:left="0"/>
              <w:jc w:val="right"/>
              <w:rPr>
                <w:rFonts w:ascii="Arial" w:hAnsi="Arial" w:cs="Arial"/>
                <w:sz w:val="16"/>
                <w:szCs w:val="16"/>
                <w:lang w:val="en-ZA"/>
              </w:rPr>
            </w:pPr>
          </w:p>
        </w:tc>
        <w:tc>
          <w:tcPr>
            <w:tcW w:w="2054" w:type="dxa"/>
          </w:tcPr>
          <w:p w14:paraId="1A242C43" w14:textId="77777777" w:rsidR="00411829" w:rsidRPr="00D61A56" w:rsidRDefault="00411829" w:rsidP="00D61A56">
            <w:pPr>
              <w:pStyle w:val="ListParagraph"/>
              <w:tabs>
                <w:tab w:val="left" w:pos="360"/>
              </w:tabs>
              <w:spacing w:line="276" w:lineRule="auto"/>
              <w:ind w:left="0"/>
              <w:jc w:val="right"/>
              <w:rPr>
                <w:rFonts w:ascii="Arial" w:hAnsi="Arial" w:cs="Arial"/>
                <w:b/>
                <w:sz w:val="16"/>
                <w:szCs w:val="16"/>
                <w:lang w:val="en-ZA"/>
              </w:rPr>
            </w:pPr>
          </w:p>
        </w:tc>
      </w:tr>
      <w:tr w:rsidR="00D61A56" w:rsidRPr="00D61A56" w14:paraId="353BA81D" w14:textId="77777777" w:rsidTr="00411829">
        <w:trPr>
          <w:trHeight w:val="284"/>
        </w:trPr>
        <w:tc>
          <w:tcPr>
            <w:tcW w:w="2898" w:type="dxa"/>
          </w:tcPr>
          <w:p w14:paraId="0B81A48E" w14:textId="77777777" w:rsidR="00DD03B6" w:rsidRPr="00D61A56" w:rsidRDefault="001065F3" w:rsidP="00D61A56">
            <w:pPr>
              <w:pStyle w:val="ListParagraph"/>
              <w:tabs>
                <w:tab w:val="left" w:pos="360"/>
              </w:tabs>
              <w:spacing w:line="276" w:lineRule="auto"/>
              <w:ind w:left="0"/>
              <w:jc w:val="both"/>
              <w:rPr>
                <w:rFonts w:ascii="Arial" w:hAnsi="Arial" w:cs="Arial"/>
                <w:sz w:val="16"/>
                <w:szCs w:val="16"/>
                <w:lang w:val="en-ZA"/>
              </w:rPr>
            </w:pPr>
            <w:r w:rsidRPr="00D61A56">
              <w:rPr>
                <w:rFonts w:ascii="Arial" w:hAnsi="Arial" w:cs="Arial"/>
                <w:sz w:val="16"/>
                <w:szCs w:val="16"/>
                <w:lang w:val="en-ZA"/>
              </w:rPr>
              <w:t>Eastern Cape</w:t>
            </w:r>
          </w:p>
        </w:tc>
        <w:tc>
          <w:tcPr>
            <w:tcW w:w="2054" w:type="dxa"/>
          </w:tcPr>
          <w:p w14:paraId="07928998" w14:textId="5FD0D228" w:rsidR="00DD03B6" w:rsidRPr="00D61A56" w:rsidRDefault="005D7A11" w:rsidP="00D61A56">
            <w:pPr>
              <w:pStyle w:val="ListParagraph"/>
              <w:tabs>
                <w:tab w:val="left" w:pos="360"/>
              </w:tabs>
              <w:spacing w:line="276" w:lineRule="auto"/>
              <w:ind w:left="0"/>
              <w:jc w:val="right"/>
              <w:rPr>
                <w:rFonts w:ascii="Arial" w:hAnsi="Arial" w:cs="Arial"/>
                <w:sz w:val="16"/>
                <w:szCs w:val="16"/>
                <w:lang w:val="en-ZA"/>
              </w:rPr>
            </w:pPr>
            <w:r w:rsidRPr="00D61A56">
              <w:rPr>
                <w:rFonts w:ascii="Arial" w:hAnsi="Arial" w:cs="Arial"/>
                <w:sz w:val="16"/>
                <w:szCs w:val="16"/>
                <w:lang w:val="en-ZA"/>
              </w:rPr>
              <w:t>72 231</w:t>
            </w:r>
          </w:p>
        </w:tc>
        <w:tc>
          <w:tcPr>
            <w:tcW w:w="2590" w:type="dxa"/>
          </w:tcPr>
          <w:p w14:paraId="1BB553ED" w14:textId="340D91AA" w:rsidR="00DD03B6" w:rsidRPr="00D61A56" w:rsidRDefault="00DF07B2" w:rsidP="00D61A56">
            <w:pPr>
              <w:pStyle w:val="ListParagraph"/>
              <w:tabs>
                <w:tab w:val="left" w:pos="360"/>
              </w:tabs>
              <w:spacing w:line="276" w:lineRule="auto"/>
              <w:ind w:left="0"/>
              <w:jc w:val="right"/>
              <w:rPr>
                <w:rFonts w:ascii="Arial" w:hAnsi="Arial" w:cs="Arial"/>
                <w:sz w:val="16"/>
                <w:szCs w:val="16"/>
                <w:lang w:val="en-ZA"/>
              </w:rPr>
            </w:pPr>
            <w:r w:rsidRPr="00D61A56">
              <w:rPr>
                <w:rFonts w:ascii="Arial" w:hAnsi="Arial" w:cs="Arial"/>
                <w:sz w:val="16"/>
                <w:szCs w:val="16"/>
                <w:lang w:val="en-ZA"/>
              </w:rPr>
              <w:t xml:space="preserve">13 </w:t>
            </w:r>
            <w:r w:rsidR="00B405A1" w:rsidRPr="00D61A56">
              <w:rPr>
                <w:rFonts w:ascii="Arial" w:hAnsi="Arial" w:cs="Arial"/>
                <w:sz w:val="16"/>
                <w:szCs w:val="16"/>
                <w:lang w:val="en-ZA"/>
              </w:rPr>
              <w:t>850</w:t>
            </w:r>
          </w:p>
        </w:tc>
        <w:tc>
          <w:tcPr>
            <w:tcW w:w="2054" w:type="dxa"/>
          </w:tcPr>
          <w:p w14:paraId="16617E6C" w14:textId="1EEA787D" w:rsidR="00DD03B6" w:rsidRPr="00D61A56" w:rsidRDefault="00B405A1" w:rsidP="00D61A56">
            <w:pPr>
              <w:pStyle w:val="ListParagraph"/>
              <w:tabs>
                <w:tab w:val="left" w:pos="360"/>
              </w:tabs>
              <w:spacing w:line="276" w:lineRule="auto"/>
              <w:ind w:left="0"/>
              <w:jc w:val="right"/>
              <w:rPr>
                <w:rFonts w:ascii="Arial" w:hAnsi="Arial" w:cs="Arial"/>
                <w:b/>
                <w:sz w:val="16"/>
                <w:szCs w:val="16"/>
                <w:lang w:val="en-ZA"/>
              </w:rPr>
            </w:pPr>
            <w:r w:rsidRPr="00D61A56">
              <w:rPr>
                <w:rFonts w:ascii="Arial" w:hAnsi="Arial" w:cs="Arial"/>
                <w:b/>
                <w:sz w:val="16"/>
                <w:szCs w:val="16"/>
                <w:lang w:val="en-ZA"/>
              </w:rPr>
              <w:t>86 081</w:t>
            </w:r>
          </w:p>
        </w:tc>
      </w:tr>
      <w:tr w:rsidR="00D61A56" w:rsidRPr="00D61A56" w14:paraId="13FEB653" w14:textId="77777777" w:rsidTr="00411829">
        <w:trPr>
          <w:trHeight w:val="301"/>
        </w:trPr>
        <w:tc>
          <w:tcPr>
            <w:tcW w:w="2898" w:type="dxa"/>
          </w:tcPr>
          <w:p w14:paraId="4CAD20D3" w14:textId="77777777" w:rsidR="00DD03B6" w:rsidRPr="00D61A56" w:rsidRDefault="00DD03B6" w:rsidP="00D61A56">
            <w:pPr>
              <w:pStyle w:val="ListParagraph"/>
              <w:tabs>
                <w:tab w:val="left" w:pos="360"/>
              </w:tabs>
              <w:spacing w:line="276" w:lineRule="auto"/>
              <w:ind w:left="0"/>
              <w:jc w:val="both"/>
              <w:rPr>
                <w:rFonts w:ascii="Arial" w:hAnsi="Arial" w:cs="Arial"/>
                <w:sz w:val="16"/>
                <w:szCs w:val="16"/>
                <w:lang w:val="en-ZA"/>
              </w:rPr>
            </w:pPr>
            <w:r w:rsidRPr="00D61A56">
              <w:rPr>
                <w:rFonts w:ascii="Arial" w:hAnsi="Arial" w:cs="Arial"/>
                <w:sz w:val="16"/>
                <w:szCs w:val="16"/>
                <w:lang w:val="en-ZA"/>
              </w:rPr>
              <w:t>Free State</w:t>
            </w:r>
          </w:p>
        </w:tc>
        <w:tc>
          <w:tcPr>
            <w:tcW w:w="2054" w:type="dxa"/>
          </w:tcPr>
          <w:p w14:paraId="28D112A6" w14:textId="126DA7A7" w:rsidR="00DD03B6" w:rsidRPr="00D61A56" w:rsidRDefault="00B405A1" w:rsidP="00D61A56">
            <w:pPr>
              <w:pStyle w:val="ListParagraph"/>
              <w:tabs>
                <w:tab w:val="left" w:pos="360"/>
              </w:tabs>
              <w:spacing w:line="276" w:lineRule="auto"/>
              <w:ind w:left="0"/>
              <w:jc w:val="right"/>
              <w:rPr>
                <w:rFonts w:ascii="Arial" w:hAnsi="Arial" w:cs="Arial"/>
                <w:sz w:val="16"/>
                <w:szCs w:val="16"/>
                <w:lang w:val="en-ZA"/>
              </w:rPr>
            </w:pPr>
            <w:r w:rsidRPr="00D61A56">
              <w:rPr>
                <w:rFonts w:ascii="Arial" w:hAnsi="Arial" w:cs="Arial"/>
                <w:sz w:val="16"/>
                <w:szCs w:val="16"/>
                <w:lang w:val="en-ZA"/>
              </w:rPr>
              <w:t>31 107</w:t>
            </w:r>
          </w:p>
        </w:tc>
        <w:tc>
          <w:tcPr>
            <w:tcW w:w="2590" w:type="dxa"/>
          </w:tcPr>
          <w:p w14:paraId="77C53588" w14:textId="6E37216C" w:rsidR="00DD03B6" w:rsidRPr="00D61A56" w:rsidRDefault="00017096" w:rsidP="00D61A56">
            <w:pPr>
              <w:pStyle w:val="ListParagraph"/>
              <w:tabs>
                <w:tab w:val="left" w:pos="360"/>
              </w:tabs>
              <w:spacing w:line="276" w:lineRule="auto"/>
              <w:ind w:left="0"/>
              <w:jc w:val="right"/>
              <w:rPr>
                <w:rFonts w:ascii="Arial" w:hAnsi="Arial" w:cs="Arial"/>
                <w:sz w:val="16"/>
                <w:szCs w:val="16"/>
                <w:lang w:val="en-ZA"/>
              </w:rPr>
            </w:pPr>
            <w:r w:rsidRPr="00D61A56">
              <w:rPr>
                <w:rFonts w:ascii="Arial" w:hAnsi="Arial" w:cs="Arial"/>
                <w:sz w:val="16"/>
                <w:szCs w:val="16"/>
                <w:lang w:val="en-ZA"/>
              </w:rPr>
              <w:t xml:space="preserve">8 </w:t>
            </w:r>
            <w:r w:rsidR="00B405A1" w:rsidRPr="00D61A56">
              <w:rPr>
                <w:rFonts w:ascii="Arial" w:hAnsi="Arial" w:cs="Arial"/>
                <w:sz w:val="16"/>
                <w:szCs w:val="16"/>
                <w:lang w:val="en-ZA"/>
              </w:rPr>
              <w:t>737</w:t>
            </w:r>
          </w:p>
        </w:tc>
        <w:tc>
          <w:tcPr>
            <w:tcW w:w="2054" w:type="dxa"/>
          </w:tcPr>
          <w:p w14:paraId="63A38A54" w14:textId="1DB49C7D" w:rsidR="00DD03B6" w:rsidRPr="00D61A56" w:rsidRDefault="00B405A1" w:rsidP="00D61A56">
            <w:pPr>
              <w:pStyle w:val="ListParagraph"/>
              <w:tabs>
                <w:tab w:val="left" w:pos="360"/>
              </w:tabs>
              <w:spacing w:line="276" w:lineRule="auto"/>
              <w:ind w:left="0"/>
              <w:jc w:val="right"/>
              <w:rPr>
                <w:rFonts w:ascii="Arial" w:hAnsi="Arial" w:cs="Arial"/>
                <w:b/>
                <w:sz w:val="16"/>
                <w:szCs w:val="16"/>
                <w:lang w:val="en-ZA"/>
              </w:rPr>
            </w:pPr>
            <w:r w:rsidRPr="00D61A56">
              <w:rPr>
                <w:rFonts w:ascii="Arial" w:hAnsi="Arial" w:cs="Arial"/>
                <w:b/>
                <w:sz w:val="16"/>
                <w:szCs w:val="16"/>
                <w:lang w:val="en-ZA"/>
              </w:rPr>
              <w:t>39 845</w:t>
            </w:r>
          </w:p>
        </w:tc>
      </w:tr>
      <w:tr w:rsidR="00D61A56" w:rsidRPr="00D61A56" w14:paraId="281BBA58" w14:textId="77777777" w:rsidTr="00411829">
        <w:trPr>
          <w:trHeight w:val="284"/>
        </w:trPr>
        <w:tc>
          <w:tcPr>
            <w:tcW w:w="2898" w:type="dxa"/>
            <w:shd w:val="clear" w:color="auto" w:fill="FFFF00"/>
          </w:tcPr>
          <w:p w14:paraId="2DA540A8" w14:textId="77777777" w:rsidR="00DD03B6" w:rsidRPr="00D61A56" w:rsidRDefault="00DD03B6" w:rsidP="00D61A56">
            <w:pPr>
              <w:pStyle w:val="ListParagraph"/>
              <w:tabs>
                <w:tab w:val="left" w:pos="360"/>
              </w:tabs>
              <w:spacing w:line="276" w:lineRule="auto"/>
              <w:ind w:left="0"/>
              <w:jc w:val="both"/>
              <w:rPr>
                <w:rFonts w:ascii="Arial" w:hAnsi="Arial" w:cs="Arial"/>
                <w:sz w:val="16"/>
                <w:szCs w:val="16"/>
                <w:lang w:val="en-ZA"/>
              </w:rPr>
            </w:pPr>
            <w:r w:rsidRPr="00D61A56">
              <w:rPr>
                <w:rFonts w:ascii="Arial" w:hAnsi="Arial" w:cs="Arial"/>
                <w:sz w:val="16"/>
                <w:szCs w:val="16"/>
                <w:lang w:val="en-ZA"/>
              </w:rPr>
              <w:t>Gauteng</w:t>
            </w:r>
          </w:p>
        </w:tc>
        <w:tc>
          <w:tcPr>
            <w:tcW w:w="2054" w:type="dxa"/>
            <w:shd w:val="clear" w:color="auto" w:fill="FFFF00"/>
          </w:tcPr>
          <w:p w14:paraId="37AE30D8" w14:textId="0716FD11" w:rsidR="00DD03B6" w:rsidRPr="00D61A56" w:rsidRDefault="00B405A1" w:rsidP="00D61A56">
            <w:pPr>
              <w:pStyle w:val="ListParagraph"/>
              <w:tabs>
                <w:tab w:val="left" w:pos="360"/>
              </w:tabs>
              <w:spacing w:line="276" w:lineRule="auto"/>
              <w:ind w:left="0"/>
              <w:jc w:val="right"/>
              <w:rPr>
                <w:rFonts w:ascii="Arial" w:hAnsi="Arial" w:cs="Arial"/>
                <w:sz w:val="16"/>
                <w:szCs w:val="16"/>
                <w:lang w:val="en-ZA"/>
              </w:rPr>
            </w:pPr>
            <w:r w:rsidRPr="00D61A56">
              <w:rPr>
                <w:rFonts w:ascii="Arial" w:hAnsi="Arial" w:cs="Arial"/>
                <w:sz w:val="16"/>
                <w:szCs w:val="16"/>
                <w:lang w:val="en-ZA"/>
              </w:rPr>
              <w:t>120 042</w:t>
            </w:r>
          </w:p>
        </w:tc>
        <w:tc>
          <w:tcPr>
            <w:tcW w:w="2590" w:type="dxa"/>
            <w:shd w:val="clear" w:color="auto" w:fill="FFFF00"/>
          </w:tcPr>
          <w:p w14:paraId="309490B5" w14:textId="1F3F595A" w:rsidR="00DD03B6" w:rsidRPr="00D61A56" w:rsidRDefault="00B405A1" w:rsidP="00D61A56">
            <w:pPr>
              <w:pStyle w:val="ListParagraph"/>
              <w:tabs>
                <w:tab w:val="left" w:pos="360"/>
              </w:tabs>
              <w:spacing w:line="276" w:lineRule="auto"/>
              <w:ind w:left="0"/>
              <w:jc w:val="right"/>
              <w:rPr>
                <w:rFonts w:ascii="Arial" w:hAnsi="Arial" w:cs="Arial"/>
                <w:sz w:val="16"/>
                <w:szCs w:val="16"/>
                <w:lang w:val="en-ZA"/>
              </w:rPr>
            </w:pPr>
            <w:r w:rsidRPr="00D61A56">
              <w:rPr>
                <w:rFonts w:ascii="Arial" w:hAnsi="Arial" w:cs="Arial"/>
                <w:sz w:val="16"/>
                <w:szCs w:val="16"/>
                <w:lang w:val="en-ZA"/>
              </w:rPr>
              <w:t>26 503</w:t>
            </w:r>
          </w:p>
        </w:tc>
        <w:tc>
          <w:tcPr>
            <w:tcW w:w="2054" w:type="dxa"/>
            <w:shd w:val="clear" w:color="auto" w:fill="FFFF00"/>
          </w:tcPr>
          <w:p w14:paraId="4E80391C" w14:textId="0C438D5E" w:rsidR="00DD03B6" w:rsidRPr="00D61A56" w:rsidRDefault="00B405A1" w:rsidP="00D61A56">
            <w:pPr>
              <w:pStyle w:val="ListParagraph"/>
              <w:tabs>
                <w:tab w:val="left" w:pos="360"/>
              </w:tabs>
              <w:spacing w:line="276" w:lineRule="auto"/>
              <w:ind w:left="0"/>
              <w:jc w:val="right"/>
              <w:rPr>
                <w:rFonts w:ascii="Arial" w:hAnsi="Arial" w:cs="Arial"/>
                <w:b/>
                <w:sz w:val="16"/>
                <w:szCs w:val="16"/>
                <w:lang w:val="en-ZA"/>
              </w:rPr>
            </w:pPr>
            <w:r w:rsidRPr="00D61A56">
              <w:rPr>
                <w:rFonts w:ascii="Arial" w:hAnsi="Arial" w:cs="Arial"/>
                <w:b/>
                <w:sz w:val="16"/>
                <w:szCs w:val="16"/>
                <w:lang w:val="en-ZA"/>
              </w:rPr>
              <w:t>146 545</w:t>
            </w:r>
          </w:p>
        </w:tc>
      </w:tr>
      <w:tr w:rsidR="00D61A56" w:rsidRPr="00D61A56" w14:paraId="2848961C" w14:textId="77777777" w:rsidTr="00411829">
        <w:trPr>
          <w:trHeight w:val="284"/>
        </w:trPr>
        <w:tc>
          <w:tcPr>
            <w:tcW w:w="2898" w:type="dxa"/>
          </w:tcPr>
          <w:p w14:paraId="4AC88D45" w14:textId="77777777" w:rsidR="00DD03B6" w:rsidRPr="00D61A56" w:rsidRDefault="00DD03B6" w:rsidP="00D61A56">
            <w:pPr>
              <w:pStyle w:val="ListParagraph"/>
              <w:tabs>
                <w:tab w:val="left" w:pos="360"/>
              </w:tabs>
              <w:spacing w:line="276" w:lineRule="auto"/>
              <w:ind w:left="0"/>
              <w:jc w:val="both"/>
              <w:rPr>
                <w:rFonts w:ascii="Arial" w:hAnsi="Arial" w:cs="Arial"/>
                <w:sz w:val="16"/>
                <w:szCs w:val="16"/>
                <w:lang w:val="en-ZA"/>
              </w:rPr>
            </w:pPr>
            <w:r w:rsidRPr="00D61A56">
              <w:rPr>
                <w:rFonts w:ascii="Arial" w:hAnsi="Arial" w:cs="Arial"/>
                <w:sz w:val="16"/>
                <w:szCs w:val="16"/>
                <w:lang w:val="en-ZA"/>
              </w:rPr>
              <w:t>Kwa</w:t>
            </w:r>
            <w:r w:rsidR="009D4E92" w:rsidRPr="00D61A56">
              <w:rPr>
                <w:rFonts w:ascii="Arial" w:hAnsi="Arial" w:cs="Arial"/>
                <w:sz w:val="16"/>
                <w:szCs w:val="16"/>
                <w:lang w:val="en-ZA"/>
              </w:rPr>
              <w:t>-</w:t>
            </w:r>
            <w:r w:rsidRPr="00D61A56">
              <w:rPr>
                <w:rFonts w:ascii="Arial" w:hAnsi="Arial" w:cs="Arial"/>
                <w:sz w:val="16"/>
                <w:szCs w:val="16"/>
                <w:lang w:val="en-ZA"/>
              </w:rPr>
              <w:t>Zulu Natal</w:t>
            </w:r>
          </w:p>
        </w:tc>
        <w:tc>
          <w:tcPr>
            <w:tcW w:w="2054" w:type="dxa"/>
          </w:tcPr>
          <w:p w14:paraId="0AE07EF7" w14:textId="5F091188" w:rsidR="00DD03B6" w:rsidRPr="00D61A56" w:rsidRDefault="00B405A1" w:rsidP="00D61A56">
            <w:pPr>
              <w:pStyle w:val="ListParagraph"/>
              <w:tabs>
                <w:tab w:val="left" w:pos="360"/>
              </w:tabs>
              <w:spacing w:line="276" w:lineRule="auto"/>
              <w:ind w:left="0"/>
              <w:jc w:val="right"/>
              <w:rPr>
                <w:rFonts w:ascii="Arial" w:hAnsi="Arial" w:cs="Arial"/>
                <w:sz w:val="16"/>
                <w:szCs w:val="16"/>
                <w:lang w:val="en-ZA"/>
              </w:rPr>
            </w:pPr>
            <w:r w:rsidRPr="00D61A56">
              <w:rPr>
                <w:rFonts w:ascii="Arial" w:hAnsi="Arial" w:cs="Arial"/>
                <w:sz w:val="16"/>
                <w:szCs w:val="16"/>
                <w:lang w:val="en-ZA"/>
              </w:rPr>
              <w:t>114 509</w:t>
            </w:r>
          </w:p>
        </w:tc>
        <w:tc>
          <w:tcPr>
            <w:tcW w:w="2590" w:type="dxa"/>
          </w:tcPr>
          <w:p w14:paraId="6173769C" w14:textId="41CA3761" w:rsidR="00DD03B6" w:rsidRPr="00D61A56" w:rsidRDefault="00B405A1" w:rsidP="00D61A56">
            <w:pPr>
              <w:pStyle w:val="ListParagraph"/>
              <w:tabs>
                <w:tab w:val="left" w:pos="360"/>
              </w:tabs>
              <w:spacing w:line="276" w:lineRule="auto"/>
              <w:ind w:left="0"/>
              <w:jc w:val="right"/>
              <w:rPr>
                <w:rFonts w:ascii="Arial" w:hAnsi="Arial" w:cs="Arial"/>
                <w:sz w:val="16"/>
                <w:szCs w:val="16"/>
                <w:lang w:val="en-ZA"/>
              </w:rPr>
            </w:pPr>
            <w:r w:rsidRPr="00D61A56">
              <w:rPr>
                <w:rFonts w:ascii="Arial" w:hAnsi="Arial" w:cs="Arial"/>
                <w:sz w:val="16"/>
                <w:szCs w:val="16"/>
                <w:lang w:val="en-ZA"/>
              </w:rPr>
              <w:t>25 041</w:t>
            </w:r>
          </w:p>
        </w:tc>
        <w:tc>
          <w:tcPr>
            <w:tcW w:w="2054" w:type="dxa"/>
          </w:tcPr>
          <w:p w14:paraId="259A374F" w14:textId="53D44DF7" w:rsidR="00DD03B6" w:rsidRPr="00D61A56" w:rsidRDefault="00B405A1" w:rsidP="00D61A56">
            <w:pPr>
              <w:pStyle w:val="ListParagraph"/>
              <w:tabs>
                <w:tab w:val="left" w:pos="360"/>
              </w:tabs>
              <w:spacing w:line="276" w:lineRule="auto"/>
              <w:ind w:left="0"/>
              <w:jc w:val="right"/>
              <w:rPr>
                <w:rFonts w:ascii="Arial" w:hAnsi="Arial" w:cs="Arial"/>
                <w:b/>
                <w:sz w:val="16"/>
                <w:szCs w:val="16"/>
                <w:lang w:val="en-ZA"/>
              </w:rPr>
            </w:pPr>
            <w:r w:rsidRPr="00D61A56">
              <w:rPr>
                <w:rFonts w:ascii="Arial" w:hAnsi="Arial" w:cs="Arial"/>
                <w:b/>
                <w:sz w:val="16"/>
                <w:szCs w:val="16"/>
                <w:lang w:val="en-ZA"/>
              </w:rPr>
              <w:t>139 551</w:t>
            </w:r>
          </w:p>
        </w:tc>
      </w:tr>
      <w:tr w:rsidR="00D61A56" w:rsidRPr="00D61A56" w14:paraId="46295C85" w14:textId="77777777" w:rsidTr="00411829">
        <w:trPr>
          <w:trHeight w:val="284"/>
        </w:trPr>
        <w:tc>
          <w:tcPr>
            <w:tcW w:w="2898" w:type="dxa"/>
          </w:tcPr>
          <w:p w14:paraId="03B383CC" w14:textId="77777777" w:rsidR="00DD03B6" w:rsidRPr="00D61A56" w:rsidRDefault="00DD03B6" w:rsidP="00D61A56">
            <w:pPr>
              <w:pStyle w:val="ListParagraph"/>
              <w:tabs>
                <w:tab w:val="left" w:pos="360"/>
              </w:tabs>
              <w:spacing w:line="276" w:lineRule="auto"/>
              <w:ind w:left="0"/>
              <w:jc w:val="both"/>
              <w:rPr>
                <w:rFonts w:ascii="Arial" w:hAnsi="Arial" w:cs="Arial"/>
                <w:sz w:val="16"/>
                <w:szCs w:val="16"/>
                <w:lang w:val="en-ZA"/>
              </w:rPr>
            </w:pPr>
            <w:r w:rsidRPr="00D61A56">
              <w:rPr>
                <w:rFonts w:ascii="Arial" w:hAnsi="Arial" w:cs="Arial"/>
                <w:sz w:val="16"/>
                <w:szCs w:val="16"/>
                <w:lang w:val="en-ZA"/>
              </w:rPr>
              <w:t>Limpopo</w:t>
            </w:r>
          </w:p>
        </w:tc>
        <w:tc>
          <w:tcPr>
            <w:tcW w:w="2054" w:type="dxa"/>
          </w:tcPr>
          <w:p w14:paraId="18D3D180" w14:textId="4A17B529" w:rsidR="00DD03B6" w:rsidRPr="00D61A56" w:rsidRDefault="00B405A1" w:rsidP="00D61A56">
            <w:pPr>
              <w:pStyle w:val="ListParagraph"/>
              <w:tabs>
                <w:tab w:val="left" w:pos="360"/>
              </w:tabs>
              <w:spacing w:line="276" w:lineRule="auto"/>
              <w:ind w:left="0"/>
              <w:jc w:val="right"/>
              <w:rPr>
                <w:rFonts w:ascii="Arial" w:hAnsi="Arial" w:cs="Arial"/>
                <w:sz w:val="16"/>
                <w:szCs w:val="16"/>
                <w:lang w:val="en-ZA"/>
              </w:rPr>
            </w:pPr>
            <w:r w:rsidRPr="00D61A56">
              <w:rPr>
                <w:rFonts w:ascii="Arial" w:hAnsi="Arial" w:cs="Arial"/>
                <w:sz w:val="16"/>
                <w:szCs w:val="16"/>
                <w:lang w:val="en-ZA"/>
              </w:rPr>
              <w:t>64 056</w:t>
            </w:r>
          </w:p>
        </w:tc>
        <w:tc>
          <w:tcPr>
            <w:tcW w:w="2590" w:type="dxa"/>
          </w:tcPr>
          <w:p w14:paraId="1118CB4F" w14:textId="57B67852" w:rsidR="00DD03B6" w:rsidRPr="00D61A56" w:rsidRDefault="00DF07B2" w:rsidP="00D61A56">
            <w:pPr>
              <w:pStyle w:val="ListParagraph"/>
              <w:tabs>
                <w:tab w:val="left" w:pos="360"/>
              </w:tabs>
              <w:spacing w:line="276" w:lineRule="auto"/>
              <w:ind w:left="0"/>
              <w:jc w:val="right"/>
              <w:rPr>
                <w:rFonts w:ascii="Arial" w:hAnsi="Arial" w:cs="Arial"/>
                <w:sz w:val="16"/>
                <w:szCs w:val="16"/>
                <w:lang w:val="en-ZA"/>
              </w:rPr>
            </w:pPr>
            <w:r w:rsidRPr="00D61A56">
              <w:rPr>
                <w:rFonts w:ascii="Arial" w:hAnsi="Arial" w:cs="Arial"/>
                <w:sz w:val="16"/>
                <w:szCs w:val="16"/>
                <w:lang w:val="en-ZA"/>
              </w:rPr>
              <w:t xml:space="preserve">10 </w:t>
            </w:r>
            <w:r w:rsidR="00B405A1" w:rsidRPr="00D61A56">
              <w:rPr>
                <w:rFonts w:ascii="Arial" w:hAnsi="Arial" w:cs="Arial"/>
                <w:sz w:val="16"/>
                <w:szCs w:val="16"/>
                <w:lang w:val="en-ZA"/>
              </w:rPr>
              <w:t>741</w:t>
            </w:r>
          </w:p>
        </w:tc>
        <w:tc>
          <w:tcPr>
            <w:tcW w:w="2054" w:type="dxa"/>
          </w:tcPr>
          <w:p w14:paraId="7F3C44D3" w14:textId="4F3ABFB8" w:rsidR="00DD03B6" w:rsidRPr="00D61A56" w:rsidRDefault="00B405A1" w:rsidP="00D61A56">
            <w:pPr>
              <w:pStyle w:val="ListParagraph"/>
              <w:tabs>
                <w:tab w:val="left" w:pos="360"/>
              </w:tabs>
              <w:spacing w:line="276" w:lineRule="auto"/>
              <w:ind w:left="0"/>
              <w:jc w:val="right"/>
              <w:rPr>
                <w:rFonts w:ascii="Arial" w:hAnsi="Arial" w:cs="Arial"/>
                <w:b/>
                <w:sz w:val="16"/>
                <w:szCs w:val="16"/>
                <w:lang w:val="en-ZA"/>
              </w:rPr>
            </w:pPr>
            <w:r w:rsidRPr="00D61A56">
              <w:rPr>
                <w:rFonts w:ascii="Arial" w:hAnsi="Arial" w:cs="Arial"/>
                <w:b/>
                <w:sz w:val="16"/>
                <w:szCs w:val="16"/>
                <w:lang w:val="en-ZA"/>
              </w:rPr>
              <w:t>74 796</w:t>
            </w:r>
          </w:p>
        </w:tc>
      </w:tr>
      <w:tr w:rsidR="00D61A56" w:rsidRPr="00D61A56" w14:paraId="11D834AF" w14:textId="77777777" w:rsidTr="00411829">
        <w:trPr>
          <w:trHeight w:val="301"/>
        </w:trPr>
        <w:tc>
          <w:tcPr>
            <w:tcW w:w="2898" w:type="dxa"/>
          </w:tcPr>
          <w:p w14:paraId="3BCF3C8C" w14:textId="77777777" w:rsidR="00DD03B6" w:rsidRPr="00D61A56" w:rsidRDefault="00DD03B6" w:rsidP="00D61A56">
            <w:pPr>
              <w:pStyle w:val="ListParagraph"/>
              <w:tabs>
                <w:tab w:val="left" w:pos="360"/>
              </w:tabs>
              <w:spacing w:line="276" w:lineRule="auto"/>
              <w:ind w:left="0"/>
              <w:jc w:val="both"/>
              <w:rPr>
                <w:rFonts w:ascii="Arial" w:hAnsi="Arial" w:cs="Arial"/>
                <w:sz w:val="16"/>
                <w:szCs w:val="16"/>
                <w:lang w:val="en-ZA"/>
              </w:rPr>
            </w:pPr>
            <w:r w:rsidRPr="00D61A56">
              <w:rPr>
                <w:rFonts w:ascii="Arial" w:hAnsi="Arial" w:cs="Arial"/>
                <w:sz w:val="16"/>
                <w:szCs w:val="16"/>
                <w:lang w:val="en-ZA"/>
              </w:rPr>
              <w:t>Mpumalanga</w:t>
            </w:r>
          </w:p>
        </w:tc>
        <w:tc>
          <w:tcPr>
            <w:tcW w:w="2054" w:type="dxa"/>
          </w:tcPr>
          <w:p w14:paraId="1852A5B9" w14:textId="6318D130" w:rsidR="00DD03B6" w:rsidRPr="00D61A56" w:rsidRDefault="00B405A1" w:rsidP="00D61A56">
            <w:pPr>
              <w:pStyle w:val="ListParagraph"/>
              <w:tabs>
                <w:tab w:val="left" w:pos="360"/>
              </w:tabs>
              <w:spacing w:line="276" w:lineRule="auto"/>
              <w:ind w:left="0"/>
              <w:jc w:val="right"/>
              <w:rPr>
                <w:rFonts w:ascii="Arial" w:hAnsi="Arial" w:cs="Arial"/>
                <w:sz w:val="16"/>
                <w:szCs w:val="16"/>
                <w:lang w:val="en-ZA"/>
              </w:rPr>
            </w:pPr>
            <w:r w:rsidRPr="00D61A56">
              <w:rPr>
                <w:rFonts w:ascii="Arial" w:hAnsi="Arial" w:cs="Arial"/>
                <w:sz w:val="16"/>
                <w:szCs w:val="16"/>
                <w:lang w:val="en-ZA"/>
              </w:rPr>
              <w:t>45 962</w:t>
            </w:r>
          </w:p>
        </w:tc>
        <w:tc>
          <w:tcPr>
            <w:tcW w:w="2590" w:type="dxa"/>
          </w:tcPr>
          <w:p w14:paraId="35AC5C09" w14:textId="5ECC619F" w:rsidR="00DD03B6" w:rsidRPr="00D61A56" w:rsidRDefault="00B405A1" w:rsidP="00D61A56">
            <w:pPr>
              <w:pStyle w:val="ListParagraph"/>
              <w:tabs>
                <w:tab w:val="left" w:pos="360"/>
              </w:tabs>
              <w:spacing w:line="276" w:lineRule="auto"/>
              <w:ind w:left="0"/>
              <w:jc w:val="right"/>
              <w:rPr>
                <w:rFonts w:ascii="Arial" w:hAnsi="Arial" w:cs="Arial"/>
                <w:sz w:val="16"/>
                <w:szCs w:val="16"/>
                <w:lang w:val="en-ZA"/>
              </w:rPr>
            </w:pPr>
            <w:r w:rsidRPr="00D61A56">
              <w:rPr>
                <w:rFonts w:ascii="Arial" w:hAnsi="Arial" w:cs="Arial"/>
                <w:sz w:val="16"/>
                <w:szCs w:val="16"/>
                <w:lang w:val="en-ZA"/>
              </w:rPr>
              <w:t>9 060</w:t>
            </w:r>
          </w:p>
        </w:tc>
        <w:tc>
          <w:tcPr>
            <w:tcW w:w="2054" w:type="dxa"/>
          </w:tcPr>
          <w:p w14:paraId="30539718" w14:textId="21DCEB64" w:rsidR="00DD03B6" w:rsidRPr="00D61A56" w:rsidRDefault="00B405A1" w:rsidP="00D61A56">
            <w:pPr>
              <w:pStyle w:val="ListParagraph"/>
              <w:tabs>
                <w:tab w:val="left" w:pos="360"/>
              </w:tabs>
              <w:spacing w:line="276" w:lineRule="auto"/>
              <w:ind w:left="0"/>
              <w:jc w:val="right"/>
              <w:rPr>
                <w:rFonts w:ascii="Arial" w:hAnsi="Arial" w:cs="Arial"/>
                <w:b/>
                <w:sz w:val="16"/>
                <w:szCs w:val="16"/>
                <w:lang w:val="en-ZA"/>
              </w:rPr>
            </w:pPr>
            <w:r w:rsidRPr="00D61A56">
              <w:rPr>
                <w:rFonts w:ascii="Arial" w:hAnsi="Arial" w:cs="Arial"/>
                <w:b/>
                <w:sz w:val="16"/>
                <w:szCs w:val="16"/>
                <w:lang w:val="en-ZA"/>
              </w:rPr>
              <w:t>55 022</w:t>
            </w:r>
          </w:p>
        </w:tc>
      </w:tr>
      <w:tr w:rsidR="00D61A56" w:rsidRPr="00D61A56" w14:paraId="5D240174" w14:textId="77777777" w:rsidTr="00411829">
        <w:trPr>
          <w:trHeight w:val="284"/>
        </w:trPr>
        <w:tc>
          <w:tcPr>
            <w:tcW w:w="2898" w:type="dxa"/>
          </w:tcPr>
          <w:p w14:paraId="2E69E38F" w14:textId="77777777" w:rsidR="00DD03B6" w:rsidRPr="00D61A56" w:rsidRDefault="00DD03B6" w:rsidP="00D61A56">
            <w:pPr>
              <w:pStyle w:val="ListParagraph"/>
              <w:tabs>
                <w:tab w:val="left" w:pos="360"/>
              </w:tabs>
              <w:spacing w:line="276" w:lineRule="auto"/>
              <w:ind w:left="0"/>
              <w:jc w:val="both"/>
              <w:rPr>
                <w:rFonts w:ascii="Arial" w:hAnsi="Arial" w:cs="Arial"/>
                <w:sz w:val="16"/>
                <w:szCs w:val="16"/>
                <w:lang w:val="en-ZA"/>
              </w:rPr>
            </w:pPr>
            <w:r w:rsidRPr="00D61A56">
              <w:rPr>
                <w:rFonts w:ascii="Arial" w:hAnsi="Arial" w:cs="Arial"/>
                <w:sz w:val="16"/>
                <w:szCs w:val="16"/>
                <w:lang w:val="en-ZA"/>
              </w:rPr>
              <w:t>Northern Cape</w:t>
            </w:r>
          </w:p>
        </w:tc>
        <w:tc>
          <w:tcPr>
            <w:tcW w:w="2054" w:type="dxa"/>
          </w:tcPr>
          <w:p w14:paraId="2F4BB174" w14:textId="60317188" w:rsidR="00DD03B6" w:rsidRPr="00D61A56" w:rsidRDefault="00B405A1" w:rsidP="00D61A56">
            <w:pPr>
              <w:pStyle w:val="ListParagraph"/>
              <w:tabs>
                <w:tab w:val="left" w:pos="360"/>
              </w:tabs>
              <w:spacing w:line="276" w:lineRule="auto"/>
              <w:ind w:left="0"/>
              <w:jc w:val="right"/>
              <w:rPr>
                <w:rFonts w:ascii="Arial" w:hAnsi="Arial" w:cs="Arial"/>
                <w:sz w:val="16"/>
                <w:szCs w:val="16"/>
                <w:lang w:val="en-ZA"/>
              </w:rPr>
            </w:pPr>
            <w:r w:rsidRPr="00D61A56">
              <w:rPr>
                <w:rFonts w:ascii="Arial" w:hAnsi="Arial" w:cs="Arial"/>
                <w:sz w:val="16"/>
                <w:szCs w:val="16"/>
                <w:lang w:val="en-ZA"/>
              </w:rPr>
              <w:t>14 942</w:t>
            </w:r>
          </w:p>
        </w:tc>
        <w:tc>
          <w:tcPr>
            <w:tcW w:w="2590" w:type="dxa"/>
          </w:tcPr>
          <w:p w14:paraId="05E37414" w14:textId="42D6AE93" w:rsidR="00DD03B6" w:rsidRPr="00D61A56" w:rsidRDefault="002F4CDE" w:rsidP="00D61A56">
            <w:pPr>
              <w:pStyle w:val="ListParagraph"/>
              <w:tabs>
                <w:tab w:val="left" w:pos="360"/>
              </w:tabs>
              <w:spacing w:line="276" w:lineRule="auto"/>
              <w:ind w:left="0"/>
              <w:jc w:val="right"/>
              <w:rPr>
                <w:rFonts w:ascii="Arial" w:hAnsi="Arial" w:cs="Arial"/>
                <w:sz w:val="16"/>
                <w:szCs w:val="16"/>
                <w:lang w:val="en-ZA"/>
              </w:rPr>
            </w:pPr>
            <w:r w:rsidRPr="00D61A56">
              <w:rPr>
                <w:rFonts w:ascii="Arial" w:hAnsi="Arial" w:cs="Arial"/>
                <w:sz w:val="16"/>
                <w:szCs w:val="16"/>
                <w:lang w:val="en-ZA"/>
              </w:rPr>
              <w:t xml:space="preserve">4 </w:t>
            </w:r>
            <w:r w:rsidR="00B405A1" w:rsidRPr="00D61A56">
              <w:rPr>
                <w:rFonts w:ascii="Arial" w:hAnsi="Arial" w:cs="Arial"/>
                <w:sz w:val="16"/>
                <w:szCs w:val="16"/>
                <w:lang w:val="en-ZA"/>
              </w:rPr>
              <w:t>79</w:t>
            </w:r>
            <w:r w:rsidR="001138A1" w:rsidRPr="00D61A56">
              <w:rPr>
                <w:rFonts w:ascii="Arial" w:hAnsi="Arial" w:cs="Arial"/>
                <w:sz w:val="16"/>
                <w:szCs w:val="16"/>
                <w:lang w:val="en-ZA"/>
              </w:rPr>
              <w:t>5</w:t>
            </w:r>
          </w:p>
        </w:tc>
        <w:tc>
          <w:tcPr>
            <w:tcW w:w="2054" w:type="dxa"/>
          </w:tcPr>
          <w:p w14:paraId="01E8DAF1" w14:textId="2353EAF8" w:rsidR="00DD03B6" w:rsidRPr="00D61A56" w:rsidRDefault="00B405A1" w:rsidP="00D61A56">
            <w:pPr>
              <w:pStyle w:val="ListParagraph"/>
              <w:tabs>
                <w:tab w:val="left" w:pos="360"/>
              </w:tabs>
              <w:spacing w:line="276" w:lineRule="auto"/>
              <w:ind w:left="0"/>
              <w:jc w:val="right"/>
              <w:rPr>
                <w:rFonts w:ascii="Arial" w:hAnsi="Arial" w:cs="Arial"/>
                <w:b/>
                <w:sz w:val="16"/>
                <w:szCs w:val="16"/>
                <w:lang w:val="en-ZA"/>
              </w:rPr>
            </w:pPr>
            <w:r w:rsidRPr="00D61A56">
              <w:rPr>
                <w:rFonts w:ascii="Arial" w:hAnsi="Arial" w:cs="Arial"/>
                <w:b/>
                <w:sz w:val="16"/>
                <w:szCs w:val="16"/>
                <w:lang w:val="en-ZA"/>
              </w:rPr>
              <w:t>19 737</w:t>
            </w:r>
          </w:p>
        </w:tc>
      </w:tr>
      <w:tr w:rsidR="00D61A56" w:rsidRPr="00D61A56" w14:paraId="63CE97B3" w14:textId="77777777" w:rsidTr="00411829">
        <w:trPr>
          <w:trHeight w:val="284"/>
        </w:trPr>
        <w:tc>
          <w:tcPr>
            <w:tcW w:w="2898" w:type="dxa"/>
          </w:tcPr>
          <w:p w14:paraId="495897EF" w14:textId="77777777" w:rsidR="00DD03B6" w:rsidRPr="00D61A56" w:rsidRDefault="00DD03B6" w:rsidP="00D61A56">
            <w:pPr>
              <w:pStyle w:val="ListParagraph"/>
              <w:tabs>
                <w:tab w:val="left" w:pos="360"/>
              </w:tabs>
              <w:spacing w:line="276" w:lineRule="auto"/>
              <w:ind w:left="0"/>
              <w:jc w:val="both"/>
              <w:rPr>
                <w:rFonts w:ascii="Arial" w:hAnsi="Arial" w:cs="Arial"/>
                <w:sz w:val="16"/>
                <w:szCs w:val="16"/>
                <w:lang w:val="en-ZA"/>
              </w:rPr>
            </w:pPr>
            <w:r w:rsidRPr="00D61A56">
              <w:rPr>
                <w:rFonts w:ascii="Arial" w:hAnsi="Arial" w:cs="Arial"/>
                <w:sz w:val="16"/>
                <w:szCs w:val="16"/>
                <w:lang w:val="en-ZA"/>
              </w:rPr>
              <w:t>North West</w:t>
            </w:r>
          </w:p>
        </w:tc>
        <w:tc>
          <w:tcPr>
            <w:tcW w:w="2054" w:type="dxa"/>
          </w:tcPr>
          <w:p w14:paraId="66C97FAB" w14:textId="59D3B8D8" w:rsidR="00DD03B6" w:rsidRPr="00D61A56" w:rsidRDefault="00513752" w:rsidP="00D61A56">
            <w:pPr>
              <w:pStyle w:val="ListParagraph"/>
              <w:tabs>
                <w:tab w:val="left" w:pos="360"/>
              </w:tabs>
              <w:spacing w:line="276" w:lineRule="auto"/>
              <w:ind w:left="0"/>
              <w:jc w:val="right"/>
              <w:rPr>
                <w:rFonts w:ascii="Arial" w:hAnsi="Arial" w:cs="Arial"/>
                <w:sz w:val="16"/>
                <w:szCs w:val="16"/>
                <w:lang w:val="en-ZA"/>
              </w:rPr>
            </w:pPr>
            <w:r w:rsidRPr="00D61A56">
              <w:rPr>
                <w:rFonts w:ascii="Arial" w:hAnsi="Arial" w:cs="Arial"/>
                <w:sz w:val="16"/>
                <w:szCs w:val="16"/>
                <w:lang w:val="en-ZA"/>
              </w:rPr>
              <w:t>39 540</w:t>
            </w:r>
          </w:p>
        </w:tc>
        <w:tc>
          <w:tcPr>
            <w:tcW w:w="2590" w:type="dxa"/>
          </w:tcPr>
          <w:p w14:paraId="5B33A6C6" w14:textId="35F01EFD" w:rsidR="00DD03B6" w:rsidRPr="00D61A56" w:rsidRDefault="00B405A1" w:rsidP="00D61A56">
            <w:pPr>
              <w:pStyle w:val="ListParagraph"/>
              <w:tabs>
                <w:tab w:val="left" w:pos="360"/>
              </w:tabs>
              <w:spacing w:line="276" w:lineRule="auto"/>
              <w:ind w:left="0"/>
              <w:jc w:val="right"/>
              <w:rPr>
                <w:rFonts w:ascii="Arial" w:hAnsi="Arial" w:cs="Arial"/>
                <w:sz w:val="16"/>
                <w:szCs w:val="16"/>
                <w:lang w:val="en-ZA"/>
              </w:rPr>
            </w:pPr>
            <w:r w:rsidRPr="00D61A56">
              <w:rPr>
                <w:rFonts w:ascii="Arial" w:hAnsi="Arial" w:cs="Arial"/>
                <w:sz w:val="16"/>
                <w:szCs w:val="16"/>
                <w:lang w:val="en-ZA"/>
              </w:rPr>
              <w:t>8 568</w:t>
            </w:r>
          </w:p>
        </w:tc>
        <w:tc>
          <w:tcPr>
            <w:tcW w:w="2054" w:type="dxa"/>
          </w:tcPr>
          <w:p w14:paraId="6791EA18" w14:textId="40D8408A" w:rsidR="00DD03B6" w:rsidRPr="00D61A56" w:rsidRDefault="00B405A1" w:rsidP="00D61A56">
            <w:pPr>
              <w:pStyle w:val="ListParagraph"/>
              <w:tabs>
                <w:tab w:val="left" w:pos="360"/>
              </w:tabs>
              <w:spacing w:line="276" w:lineRule="auto"/>
              <w:ind w:left="0"/>
              <w:jc w:val="right"/>
              <w:rPr>
                <w:rFonts w:ascii="Arial" w:hAnsi="Arial" w:cs="Arial"/>
                <w:b/>
                <w:sz w:val="16"/>
                <w:szCs w:val="16"/>
                <w:lang w:val="en-ZA"/>
              </w:rPr>
            </w:pPr>
            <w:r w:rsidRPr="00D61A56">
              <w:rPr>
                <w:rFonts w:ascii="Arial" w:hAnsi="Arial" w:cs="Arial"/>
                <w:b/>
                <w:sz w:val="16"/>
                <w:szCs w:val="16"/>
                <w:lang w:val="en-ZA"/>
              </w:rPr>
              <w:t>48 108</w:t>
            </w:r>
          </w:p>
        </w:tc>
      </w:tr>
      <w:tr w:rsidR="00D61A56" w:rsidRPr="00D61A56" w14:paraId="0CA17484" w14:textId="77777777" w:rsidTr="00411829">
        <w:trPr>
          <w:trHeight w:val="284"/>
        </w:trPr>
        <w:tc>
          <w:tcPr>
            <w:tcW w:w="2898" w:type="dxa"/>
          </w:tcPr>
          <w:p w14:paraId="079E86F9" w14:textId="77777777" w:rsidR="00DD03B6" w:rsidRPr="00D61A56" w:rsidRDefault="00DD03B6" w:rsidP="00D61A56">
            <w:pPr>
              <w:pStyle w:val="ListParagraph"/>
              <w:tabs>
                <w:tab w:val="left" w:pos="360"/>
              </w:tabs>
              <w:spacing w:line="276" w:lineRule="auto"/>
              <w:ind w:left="0"/>
              <w:jc w:val="both"/>
              <w:rPr>
                <w:rFonts w:ascii="Arial" w:hAnsi="Arial" w:cs="Arial"/>
                <w:sz w:val="16"/>
                <w:szCs w:val="16"/>
                <w:lang w:val="en-ZA"/>
              </w:rPr>
            </w:pPr>
            <w:r w:rsidRPr="00D61A56">
              <w:rPr>
                <w:rFonts w:ascii="Arial" w:hAnsi="Arial" w:cs="Arial"/>
                <w:sz w:val="16"/>
                <w:szCs w:val="16"/>
                <w:lang w:val="en-ZA"/>
              </w:rPr>
              <w:t>Western Cape</w:t>
            </w:r>
          </w:p>
        </w:tc>
        <w:tc>
          <w:tcPr>
            <w:tcW w:w="2054" w:type="dxa"/>
          </w:tcPr>
          <w:p w14:paraId="67ACA2DF" w14:textId="30661247" w:rsidR="00DD03B6" w:rsidRPr="00D61A56" w:rsidRDefault="00513752" w:rsidP="00D61A56">
            <w:pPr>
              <w:pStyle w:val="ListParagraph"/>
              <w:tabs>
                <w:tab w:val="left" w:pos="360"/>
              </w:tabs>
              <w:spacing w:line="276" w:lineRule="auto"/>
              <w:ind w:left="0"/>
              <w:jc w:val="right"/>
              <w:rPr>
                <w:rFonts w:ascii="Arial" w:hAnsi="Arial" w:cs="Arial"/>
                <w:sz w:val="16"/>
                <w:szCs w:val="16"/>
                <w:lang w:val="en-ZA"/>
              </w:rPr>
            </w:pPr>
            <w:r w:rsidRPr="00D61A56">
              <w:rPr>
                <w:rFonts w:ascii="Arial" w:hAnsi="Arial" w:cs="Arial"/>
                <w:sz w:val="16"/>
                <w:szCs w:val="16"/>
                <w:lang w:val="en-ZA"/>
              </w:rPr>
              <w:t>58 367</w:t>
            </w:r>
          </w:p>
        </w:tc>
        <w:tc>
          <w:tcPr>
            <w:tcW w:w="2590" w:type="dxa"/>
          </w:tcPr>
          <w:p w14:paraId="64F1297D" w14:textId="554D6BAD" w:rsidR="00DD03B6" w:rsidRPr="00D61A56" w:rsidRDefault="00B405A1" w:rsidP="00D61A56">
            <w:pPr>
              <w:pStyle w:val="ListParagraph"/>
              <w:tabs>
                <w:tab w:val="left" w:pos="360"/>
              </w:tabs>
              <w:spacing w:line="276" w:lineRule="auto"/>
              <w:ind w:left="0"/>
              <w:jc w:val="right"/>
              <w:rPr>
                <w:rFonts w:ascii="Arial" w:hAnsi="Arial" w:cs="Arial"/>
                <w:sz w:val="16"/>
                <w:szCs w:val="16"/>
                <w:lang w:val="en-ZA"/>
              </w:rPr>
            </w:pPr>
            <w:r w:rsidRPr="00D61A56">
              <w:rPr>
                <w:rFonts w:ascii="Arial" w:hAnsi="Arial" w:cs="Arial"/>
                <w:sz w:val="16"/>
                <w:szCs w:val="16"/>
                <w:lang w:val="en-ZA"/>
              </w:rPr>
              <w:t>14 016</w:t>
            </w:r>
          </w:p>
        </w:tc>
        <w:tc>
          <w:tcPr>
            <w:tcW w:w="2054" w:type="dxa"/>
          </w:tcPr>
          <w:p w14:paraId="12D19082" w14:textId="016804EC" w:rsidR="00DD03B6" w:rsidRPr="00D61A56" w:rsidRDefault="00B405A1" w:rsidP="00D61A56">
            <w:pPr>
              <w:pStyle w:val="ListParagraph"/>
              <w:tabs>
                <w:tab w:val="left" w:pos="360"/>
              </w:tabs>
              <w:spacing w:line="276" w:lineRule="auto"/>
              <w:ind w:left="0"/>
              <w:jc w:val="right"/>
              <w:rPr>
                <w:rFonts w:ascii="Arial" w:hAnsi="Arial" w:cs="Arial"/>
                <w:b/>
                <w:sz w:val="16"/>
                <w:szCs w:val="16"/>
                <w:lang w:val="en-ZA"/>
              </w:rPr>
            </w:pPr>
            <w:r w:rsidRPr="00D61A56">
              <w:rPr>
                <w:rFonts w:ascii="Arial" w:hAnsi="Arial" w:cs="Arial"/>
                <w:b/>
                <w:sz w:val="16"/>
                <w:szCs w:val="16"/>
                <w:lang w:val="en-ZA"/>
              </w:rPr>
              <w:t>72 383</w:t>
            </w:r>
          </w:p>
        </w:tc>
      </w:tr>
      <w:tr w:rsidR="00D61A56" w:rsidRPr="00D61A56" w14:paraId="03EEE660" w14:textId="77777777" w:rsidTr="00411829">
        <w:trPr>
          <w:trHeight w:val="301"/>
        </w:trPr>
        <w:tc>
          <w:tcPr>
            <w:tcW w:w="2898" w:type="dxa"/>
          </w:tcPr>
          <w:p w14:paraId="28FFA2A7" w14:textId="77777777" w:rsidR="00DD03B6" w:rsidRPr="00D61A56" w:rsidRDefault="00DD03B6" w:rsidP="00D61A56">
            <w:pPr>
              <w:pStyle w:val="ListParagraph"/>
              <w:tabs>
                <w:tab w:val="left" w:pos="360"/>
              </w:tabs>
              <w:spacing w:line="276" w:lineRule="auto"/>
              <w:ind w:left="0"/>
              <w:jc w:val="both"/>
              <w:rPr>
                <w:rFonts w:ascii="Arial" w:hAnsi="Arial" w:cs="Arial"/>
                <w:sz w:val="16"/>
                <w:szCs w:val="16"/>
                <w:lang w:val="en-ZA"/>
              </w:rPr>
            </w:pPr>
            <w:r w:rsidRPr="00D61A56">
              <w:rPr>
                <w:rFonts w:ascii="Arial" w:hAnsi="Arial" w:cs="Arial"/>
                <w:sz w:val="16"/>
                <w:szCs w:val="16"/>
                <w:lang w:val="en-ZA"/>
              </w:rPr>
              <w:t>Unallocated</w:t>
            </w:r>
          </w:p>
        </w:tc>
        <w:tc>
          <w:tcPr>
            <w:tcW w:w="2054" w:type="dxa"/>
          </w:tcPr>
          <w:p w14:paraId="720FAB12" w14:textId="77777777" w:rsidR="00DD03B6" w:rsidRPr="00D61A56" w:rsidRDefault="00DD03B6" w:rsidP="00D61A56">
            <w:pPr>
              <w:pStyle w:val="ListParagraph"/>
              <w:tabs>
                <w:tab w:val="left" w:pos="360"/>
              </w:tabs>
              <w:spacing w:line="276" w:lineRule="auto"/>
              <w:ind w:left="0"/>
              <w:jc w:val="right"/>
              <w:rPr>
                <w:rFonts w:ascii="Arial" w:hAnsi="Arial" w:cs="Arial"/>
                <w:sz w:val="16"/>
                <w:szCs w:val="16"/>
                <w:lang w:val="en-ZA"/>
              </w:rPr>
            </w:pPr>
            <w:r w:rsidRPr="00D61A56">
              <w:rPr>
                <w:rFonts w:ascii="Arial" w:hAnsi="Arial" w:cs="Arial"/>
                <w:sz w:val="16"/>
                <w:szCs w:val="16"/>
                <w:lang w:val="en-ZA"/>
              </w:rPr>
              <w:t>-</w:t>
            </w:r>
          </w:p>
        </w:tc>
        <w:tc>
          <w:tcPr>
            <w:tcW w:w="2590" w:type="dxa"/>
          </w:tcPr>
          <w:p w14:paraId="5E22B98A" w14:textId="7EF59874" w:rsidR="00DD03B6" w:rsidRPr="00D61A56" w:rsidRDefault="00DF78F4" w:rsidP="00D61A56">
            <w:pPr>
              <w:pStyle w:val="ListParagraph"/>
              <w:tabs>
                <w:tab w:val="left" w:pos="360"/>
              </w:tabs>
              <w:spacing w:line="276" w:lineRule="auto"/>
              <w:ind w:left="0"/>
              <w:jc w:val="right"/>
              <w:rPr>
                <w:rFonts w:ascii="Arial" w:hAnsi="Arial" w:cs="Arial"/>
                <w:sz w:val="16"/>
                <w:szCs w:val="16"/>
                <w:lang w:val="en-ZA"/>
              </w:rPr>
            </w:pPr>
            <w:r w:rsidRPr="00D61A56">
              <w:rPr>
                <w:rFonts w:ascii="Arial" w:hAnsi="Arial" w:cs="Arial"/>
                <w:sz w:val="16"/>
                <w:szCs w:val="16"/>
                <w:lang w:val="en-ZA"/>
              </w:rPr>
              <w:t>4</w:t>
            </w:r>
            <w:r w:rsidR="00B405A1" w:rsidRPr="00D61A56">
              <w:rPr>
                <w:rFonts w:ascii="Arial" w:hAnsi="Arial" w:cs="Arial"/>
                <w:sz w:val="16"/>
                <w:szCs w:val="16"/>
                <w:lang w:val="en-ZA"/>
              </w:rPr>
              <w:t>7</w:t>
            </w:r>
            <w:r w:rsidR="006865F3" w:rsidRPr="00D61A56">
              <w:rPr>
                <w:rFonts w:ascii="Arial" w:hAnsi="Arial" w:cs="Arial"/>
                <w:sz w:val="16"/>
                <w:szCs w:val="16"/>
                <w:lang w:val="en-ZA"/>
              </w:rPr>
              <w:t>1</w:t>
            </w:r>
          </w:p>
        </w:tc>
        <w:tc>
          <w:tcPr>
            <w:tcW w:w="2054" w:type="dxa"/>
          </w:tcPr>
          <w:p w14:paraId="7534C177" w14:textId="7C82BEE3" w:rsidR="00DD03B6" w:rsidRPr="00D61A56" w:rsidRDefault="00572843" w:rsidP="00D61A56">
            <w:pPr>
              <w:pStyle w:val="ListParagraph"/>
              <w:tabs>
                <w:tab w:val="left" w:pos="360"/>
              </w:tabs>
              <w:spacing w:line="276" w:lineRule="auto"/>
              <w:ind w:left="0"/>
              <w:jc w:val="right"/>
              <w:rPr>
                <w:rFonts w:ascii="Arial" w:hAnsi="Arial" w:cs="Arial"/>
                <w:b/>
                <w:sz w:val="16"/>
                <w:szCs w:val="16"/>
                <w:lang w:val="en-ZA"/>
              </w:rPr>
            </w:pPr>
            <w:r w:rsidRPr="00D61A56">
              <w:rPr>
                <w:rFonts w:ascii="Arial" w:hAnsi="Arial" w:cs="Arial"/>
                <w:b/>
                <w:sz w:val="16"/>
                <w:szCs w:val="16"/>
                <w:lang w:val="en-ZA"/>
              </w:rPr>
              <w:t>4</w:t>
            </w:r>
            <w:r w:rsidR="00B405A1" w:rsidRPr="00D61A56">
              <w:rPr>
                <w:rFonts w:ascii="Arial" w:hAnsi="Arial" w:cs="Arial"/>
                <w:b/>
                <w:sz w:val="16"/>
                <w:szCs w:val="16"/>
                <w:lang w:val="en-ZA"/>
              </w:rPr>
              <w:t>7</w:t>
            </w:r>
            <w:r w:rsidR="006865F3" w:rsidRPr="00D61A56">
              <w:rPr>
                <w:rFonts w:ascii="Arial" w:hAnsi="Arial" w:cs="Arial"/>
                <w:b/>
                <w:sz w:val="16"/>
                <w:szCs w:val="16"/>
                <w:lang w:val="en-ZA"/>
              </w:rPr>
              <w:t>1</w:t>
            </w:r>
          </w:p>
        </w:tc>
      </w:tr>
      <w:tr w:rsidR="00D61A56" w:rsidRPr="00D61A56" w14:paraId="538C5859" w14:textId="77777777" w:rsidTr="00411829">
        <w:trPr>
          <w:trHeight w:val="284"/>
        </w:trPr>
        <w:tc>
          <w:tcPr>
            <w:tcW w:w="2898" w:type="dxa"/>
          </w:tcPr>
          <w:p w14:paraId="7F0892F7" w14:textId="77777777" w:rsidR="00DD03B6" w:rsidRPr="00D61A56" w:rsidRDefault="000B63DA" w:rsidP="00D61A56">
            <w:pPr>
              <w:pStyle w:val="ListParagraph"/>
              <w:tabs>
                <w:tab w:val="left" w:pos="360"/>
              </w:tabs>
              <w:spacing w:line="276" w:lineRule="auto"/>
              <w:ind w:left="0"/>
              <w:jc w:val="both"/>
              <w:rPr>
                <w:rFonts w:ascii="Arial" w:hAnsi="Arial" w:cs="Arial"/>
                <w:b/>
                <w:sz w:val="16"/>
                <w:szCs w:val="16"/>
                <w:lang w:val="en-ZA"/>
              </w:rPr>
            </w:pPr>
            <w:r w:rsidRPr="00D61A56">
              <w:rPr>
                <w:rFonts w:ascii="Arial" w:hAnsi="Arial" w:cs="Arial"/>
                <w:b/>
                <w:sz w:val="16"/>
                <w:szCs w:val="16"/>
                <w:lang w:val="en-ZA"/>
              </w:rPr>
              <w:t>Total</w:t>
            </w:r>
          </w:p>
        </w:tc>
        <w:tc>
          <w:tcPr>
            <w:tcW w:w="2054" w:type="dxa"/>
          </w:tcPr>
          <w:p w14:paraId="06FB0060" w14:textId="0471A3DB" w:rsidR="00DD03B6" w:rsidRPr="00D61A56" w:rsidRDefault="00072221" w:rsidP="00D61A56">
            <w:pPr>
              <w:pStyle w:val="ListParagraph"/>
              <w:tabs>
                <w:tab w:val="left" w:pos="360"/>
              </w:tabs>
              <w:spacing w:line="276" w:lineRule="auto"/>
              <w:ind w:left="0"/>
              <w:jc w:val="right"/>
              <w:rPr>
                <w:rFonts w:ascii="Arial" w:hAnsi="Arial" w:cs="Arial"/>
                <w:b/>
                <w:sz w:val="16"/>
                <w:szCs w:val="16"/>
                <w:lang w:val="en-ZA"/>
              </w:rPr>
            </w:pPr>
            <w:r>
              <w:rPr>
                <w:rFonts w:ascii="Arial" w:hAnsi="Arial" w:cs="Arial"/>
                <w:b/>
                <w:sz w:val="16"/>
                <w:szCs w:val="16"/>
                <w:lang w:val="en-ZA"/>
              </w:rPr>
              <w:t>560 757</w:t>
            </w:r>
          </w:p>
        </w:tc>
        <w:tc>
          <w:tcPr>
            <w:tcW w:w="2590" w:type="dxa"/>
          </w:tcPr>
          <w:p w14:paraId="664A130D" w14:textId="7AF5174A" w:rsidR="00DD03B6" w:rsidRPr="00D61A56" w:rsidRDefault="00072221" w:rsidP="00D61A56">
            <w:pPr>
              <w:pStyle w:val="ListParagraph"/>
              <w:tabs>
                <w:tab w:val="left" w:pos="360"/>
              </w:tabs>
              <w:spacing w:line="276" w:lineRule="auto"/>
              <w:ind w:left="0"/>
              <w:jc w:val="right"/>
              <w:rPr>
                <w:rFonts w:ascii="Arial" w:hAnsi="Arial" w:cs="Arial"/>
                <w:b/>
                <w:sz w:val="16"/>
                <w:szCs w:val="16"/>
                <w:lang w:val="en-ZA"/>
              </w:rPr>
            </w:pPr>
            <w:r>
              <w:rPr>
                <w:rFonts w:ascii="Arial" w:hAnsi="Arial" w:cs="Arial"/>
                <w:b/>
                <w:sz w:val="16"/>
                <w:szCs w:val="16"/>
                <w:lang w:val="en-ZA"/>
              </w:rPr>
              <w:t>121 782</w:t>
            </w:r>
          </w:p>
        </w:tc>
        <w:tc>
          <w:tcPr>
            <w:tcW w:w="2054" w:type="dxa"/>
          </w:tcPr>
          <w:p w14:paraId="42C9D20F" w14:textId="5DA4E222" w:rsidR="00DD03B6" w:rsidRPr="00D61A56" w:rsidRDefault="00072221" w:rsidP="00D61A56">
            <w:pPr>
              <w:pStyle w:val="ListParagraph"/>
              <w:tabs>
                <w:tab w:val="left" w:pos="360"/>
              </w:tabs>
              <w:spacing w:line="276" w:lineRule="auto"/>
              <w:ind w:left="0"/>
              <w:jc w:val="right"/>
              <w:rPr>
                <w:rFonts w:ascii="Arial" w:hAnsi="Arial" w:cs="Arial"/>
                <w:b/>
                <w:sz w:val="16"/>
                <w:szCs w:val="16"/>
                <w:lang w:val="en-ZA"/>
              </w:rPr>
            </w:pPr>
            <w:r>
              <w:rPr>
                <w:rFonts w:ascii="Arial" w:hAnsi="Arial" w:cs="Arial"/>
                <w:b/>
                <w:sz w:val="16"/>
                <w:szCs w:val="16"/>
                <w:lang w:val="en-ZA"/>
              </w:rPr>
              <w:t>682 539</w:t>
            </w:r>
          </w:p>
        </w:tc>
      </w:tr>
    </w:tbl>
    <w:p w14:paraId="4A263270" w14:textId="683B7E52" w:rsidR="00012E20" w:rsidRPr="00D61A56" w:rsidRDefault="00411829" w:rsidP="00072221">
      <w:pPr>
        <w:spacing w:line="276" w:lineRule="auto"/>
        <w:rPr>
          <w:rFonts w:ascii="Arial" w:hAnsi="Arial" w:cs="Arial"/>
          <w:i/>
          <w:sz w:val="16"/>
          <w:szCs w:val="16"/>
          <w:lang w:val="en-ZA"/>
        </w:rPr>
      </w:pPr>
      <w:r>
        <w:rPr>
          <w:rFonts w:ascii="Arial" w:hAnsi="Arial" w:cs="Arial"/>
          <w:i/>
          <w:sz w:val="16"/>
          <w:szCs w:val="16"/>
          <w:lang w:val="en-ZA"/>
        </w:rPr>
        <w:t xml:space="preserve">  </w:t>
      </w:r>
      <w:r w:rsidR="00012E20" w:rsidRPr="00D61A56">
        <w:rPr>
          <w:rFonts w:ascii="Arial" w:hAnsi="Arial" w:cs="Arial"/>
          <w:i/>
          <w:sz w:val="16"/>
          <w:szCs w:val="16"/>
          <w:lang w:val="en-ZA"/>
        </w:rPr>
        <w:t xml:space="preserve">Source: </w:t>
      </w:r>
      <w:r w:rsidR="001065F3" w:rsidRPr="00D61A56">
        <w:rPr>
          <w:rFonts w:ascii="Arial" w:hAnsi="Arial" w:cs="Arial"/>
          <w:i/>
          <w:sz w:val="16"/>
          <w:szCs w:val="16"/>
          <w:lang w:val="en-ZA"/>
        </w:rPr>
        <w:t>National Treasury</w:t>
      </w:r>
    </w:p>
    <w:p w14:paraId="0869503E" w14:textId="77777777" w:rsidR="000B3FDB" w:rsidRPr="00D61A56" w:rsidRDefault="000B3FDB" w:rsidP="00D61A56">
      <w:pPr>
        <w:pStyle w:val="ListParagraph"/>
        <w:spacing w:line="276" w:lineRule="auto"/>
        <w:rPr>
          <w:rFonts w:ascii="Arial" w:hAnsi="Arial" w:cs="Arial"/>
          <w:i/>
          <w:sz w:val="22"/>
          <w:szCs w:val="22"/>
          <w:lang w:val="en-ZA"/>
        </w:rPr>
      </w:pPr>
    </w:p>
    <w:p w14:paraId="57BE878D" w14:textId="77777777" w:rsidR="00B87583" w:rsidRPr="00D61A56" w:rsidRDefault="003E6D49" w:rsidP="00411829">
      <w:pPr>
        <w:pStyle w:val="Default"/>
        <w:spacing w:line="276" w:lineRule="auto"/>
        <w:ind w:left="142"/>
        <w:jc w:val="both"/>
        <w:rPr>
          <w:rFonts w:ascii="Arial" w:hAnsi="Arial" w:cs="Arial"/>
          <w:color w:val="auto"/>
          <w:sz w:val="22"/>
          <w:szCs w:val="22"/>
        </w:rPr>
      </w:pPr>
      <w:r w:rsidRPr="00D61A56">
        <w:rPr>
          <w:rFonts w:ascii="Arial" w:hAnsi="Arial" w:cs="Arial"/>
          <w:color w:val="auto"/>
          <w:sz w:val="22"/>
          <w:szCs w:val="22"/>
          <w:lang w:val="en-ZA"/>
        </w:rPr>
        <w:t xml:space="preserve">Table </w:t>
      </w:r>
      <w:r w:rsidR="00E33166" w:rsidRPr="00D61A56">
        <w:rPr>
          <w:rFonts w:ascii="Arial" w:hAnsi="Arial" w:cs="Arial"/>
          <w:color w:val="auto"/>
          <w:sz w:val="22"/>
          <w:szCs w:val="22"/>
          <w:lang w:val="en-ZA"/>
        </w:rPr>
        <w:t>1 above</w:t>
      </w:r>
      <w:r w:rsidRPr="00D61A56">
        <w:rPr>
          <w:rFonts w:ascii="Arial" w:hAnsi="Arial" w:cs="Arial"/>
          <w:color w:val="auto"/>
          <w:sz w:val="22"/>
          <w:szCs w:val="22"/>
          <w:lang w:val="en-ZA"/>
        </w:rPr>
        <w:t xml:space="preserve"> is a graphical representation of total transfers to provinces for the 20</w:t>
      </w:r>
      <w:r w:rsidR="0040376D" w:rsidRPr="00D61A56">
        <w:rPr>
          <w:rFonts w:ascii="Arial" w:hAnsi="Arial" w:cs="Arial"/>
          <w:color w:val="auto"/>
          <w:sz w:val="22"/>
          <w:szCs w:val="22"/>
          <w:lang w:val="en-ZA"/>
        </w:rPr>
        <w:t>2</w:t>
      </w:r>
      <w:r w:rsidR="00622609" w:rsidRPr="00D61A56">
        <w:rPr>
          <w:rFonts w:ascii="Arial" w:hAnsi="Arial" w:cs="Arial"/>
          <w:color w:val="auto"/>
          <w:sz w:val="22"/>
          <w:szCs w:val="22"/>
          <w:lang w:val="en-ZA"/>
        </w:rPr>
        <w:t>2</w:t>
      </w:r>
      <w:r w:rsidR="00DF78F4" w:rsidRPr="00D61A56">
        <w:rPr>
          <w:rFonts w:ascii="Arial" w:hAnsi="Arial" w:cs="Arial"/>
          <w:color w:val="auto"/>
          <w:sz w:val="22"/>
          <w:szCs w:val="22"/>
          <w:lang w:val="en-ZA"/>
        </w:rPr>
        <w:t>/2</w:t>
      </w:r>
      <w:r w:rsidR="00622609" w:rsidRPr="00D61A56">
        <w:rPr>
          <w:rFonts w:ascii="Arial" w:hAnsi="Arial" w:cs="Arial"/>
          <w:color w:val="auto"/>
          <w:sz w:val="22"/>
          <w:szCs w:val="22"/>
          <w:lang w:val="en-ZA"/>
        </w:rPr>
        <w:t>3</w:t>
      </w:r>
      <w:r w:rsidRPr="00D61A56">
        <w:rPr>
          <w:rFonts w:ascii="Arial" w:hAnsi="Arial" w:cs="Arial"/>
          <w:color w:val="auto"/>
          <w:sz w:val="22"/>
          <w:szCs w:val="22"/>
          <w:lang w:val="en-ZA"/>
        </w:rPr>
        <w:t xml:space="preserve"> financial year. G</w:t>
      </w:r>
      <w:r w:rsidR="000B63DA" w:rsidRPr="00D61A56">
        <w:rPr>
          <w:rFonts w:ascii="Arial" w:hAnsi="Arial" w:cs="Arial"/>
          <w:color w:val="auto"/>
          <w:sz w:val="22"/>
          <w:szCs w:val="22"/>
          <w:lang w:val="en-ZA"/>
        </w:rPr>
        <w:t>auteng Province receives R</w:t>
      </w:r>
      <w:r w:rsidR="00DF78F4" w:rsidRPr="00D61A56">
        <w:rPr>
          <w:rFonts w:ascii="Arial" w:hAnsi="Arial" w:cs="Arial"/>
          <w:color w:val="auto"/>
          <w:sz w:val="22"/>
          <w:szCs w:val="22"/>
          <w:lang w:val="en-ZA"/>
        </w:rPr>
        <w:t>1</w:t>
      </w:r>
      <w:r w:rsidR="00622609" w:rsidRPr="00D61A56">
        <w:rPr>
          <w:rFonts w:ascii="Arial" w:hAnsi="Arial" w:cs="Arial"/>
          <w:color w:val="auto"/>
          <w:sz w:val="22"/>
          <w:szCs w:val="22"/>
          <w:lang w:val="en-ZA"/>
        </w:rPr>
        <w:t>20 billion</w:t>
      </w:r>
      <w:r w:rsidR="000B63DA" w:rsidRPr="00D61A56">
        <w:rPr>
          <w:rFonts w:ascii="Arial" w:hAnsi="Arial" w:cs="Arial"/>
          <w:color w:val="auto"/>
          <w:sz w:val="22"/>
          <w:szCs w:val="22"/>
          <w:lang w:val="en-ZA"/>
        </w:rPr>
        <w:t> from the equitable share allocation and R</w:t>
      </w:r>
      <w:r w:rsidRPr="00D61A56">
        <w:rPr>
          <w:rFonts w:ascii="Arial" w:hAnsi="Arial" w:cs="Arial"/>
          <w:color w:val="auto"/>
          <w:sz w:val="22"/>
          <w:szCs w:val="22"/>
          <w:lang w:val="en-ZA"/>
        </w:rPr>
        <w:t>2</w:t>
      </w:r>
      <w:r w:rsidR="00622609" w:rsidRPr="00D61A56">
        <w:rPr>
          <w:rFonts w:ascii="Arial" w:hAnsi="Arial" w:cs="Arial"/>
          <w:color w:val="auto"/>
          <w:sz w:val="22"/>
          <w:szCs w:val="22"/>
          <w:lang w:val="en-ZA"/>
        </w:rPr>
        <w:t>6.5 billion f</w:t>
      </w:r>
      <w:r w:rsidR="000B63DA" w:rsidRPr="00D61A56">
        <w:rPr>
          <w:rFonts w:ascii="Arial" w:hAnsi="Arial" w:cs="Arial"/>
          <w:color w:val="auto"/>
          <w:sz w:val="22"/>
          <w:szCs w:val="22"/>
          <w:lang w:val="en-ZA"/>
        </w:rPr>
        <w:t xml:space="preserve">or conditional grants in </w:t>
      </w:r>
      <w:r w:rsidR="00DF78F4" w:rsidRPr="00D61A56">
        <w:rPr>
          <w:rFonts w:ascii="Arial" w:hAnsi="Arial" w:cs="Arial"/>
          <w:color w:val="auto"/>
          <w:sz w:val="22"/>
          <w:szCs w:val="22"/>
          <w:lang w:val="en-ZA"/>
        </w:rPr>
        <w:t>20</w:t>
      </w:r>
      <w:r w:rsidR="0040376D" w:rsidRPr="00D61A56">
        <w:rPr>
          <w:rFonts w:ascii="Arial" w:hAnsi="Arial" w:cs="Arial"/>
          <w:color w:val="auto"/>
          <w:sz w:val="22"/>
          <w:szCs w:val="22"/>
          <w:lang w:val="en-ZA"/>
        </w:rPr>
        <w:t>2</w:t>
      </w:r>
      <w:r w:rsidR="002338BB" w:rsidRPr="00D61A56">
        <w:rPr>
          <w:rFonts w:ascii="Arial" w:hAnsi="Arial" w:cs="Arial"/>
          <w:color w:val="auto"/>
          <w:sz w:val="22"/>
          <w:szCs w:val="22"/>
          <w:lang w:val="en-ZA"/>
        </w:rPr>
        <w:t>1</w:t>
      </w:r>
      <w:r w:rsidR="00DF78F4" w:rsidRPr="00D61A56">
        <w:rPr>
          <w:rFonts w:ascii="Arial" w:hAnsi="Arial" w:cs="Arial"/>
          <w:color w:val="auto"/>
          <w:sz w:val="22"/>
          <w:szCs w:val="22"/>
          <w:lang w:val="en-ZA"/>
        </w:rPr>
        <w:t>/2</w:t>
      </w:r>
      <w:r w:rsidR="002338BB" w:rsidRPr="00D61A56">
        <w:rPr>
          <w:rFonts w:ascii="Arial" w:hAnsi="Arial" w:cs="Arial"/>
          <w:color w:val="auto"/>
          <w:sz w:val="22"/>
          <w:szCs w:val="22"/>
          <w:lang w:val="en-ZA"/>
        </w:rPr>
        <w:t>2</w:t>
      </w:r>
      <w:r w:rsidR="00DF78F4" w:rsidRPr="00D61A56">
        <w:rPr>
          <w:rFonts w:ascii="Arial" w:hAnsi="Arial" w:cs="Arial"/>
          <w:color w:val="auto"/>
          <w:sz w:val="22"/>
          <w:szCs w:val="22"/>
          <w:lang w:val="en-ZA"/>
        </w:rPr>
        <w:t xml:space="preserve"> </w:t>
      </w:r>
      <w:r w:rsidR="000B63DA" w:rsidRPr="00D61A56">
        <w:rPr>
          <w:rFonts w:ascii="Arial" w:hAnsi="Arial" w:cs="Arial"/>
          <w:color w:val="auto"/>
          <w:sz w:val="22"/>
          <w:szCs w:val="22"/>
          <w:lang w:val="en-ZA"/>
        </w:rPr>
        <w:t>financial year which amounts to R</w:t>
      </w:r>
      <w:r w:rsidRPr="00D61A56">
        <w:rPr>
          <w:rFonts w:ascii="Arial" w:hAnsi="Arial" w:cs="Arial"/>
          <w:color w:val="auto"/>
          <w:sz w:val="22"/>
          <w:szCs w:val="22"/>
          <w:lang w:val="en-ZA"/>
        </w:rPr>
        <w:t>1</w:t>
      </w:r>
      <w:r w:rsidR="00622609" w:rsidRPr="00D61A56">
        <w:rPr>
          <w:rFonts w:ascii="Arial" w:hAnsi="Arial" w:cs="Arial"/>
          <w:color w:val="auto"/>
          <w:sz w:val="22"/>
          <w:szCs w:val="22"/>
          <w:lang w:val="en-ZA"/>
        </w:rPr>
        <w:t>4</w:t>
      </w:r>
      <w:r w:rsidR="0040376D" w:rsidRPr="00D61A56">
        <w:rPr>
          <w:rFonts w:ascii="Arial" w:hAnsi="Arial" w:cs="Arial"/>
          <w:color w:val="auto"/>
          <w:sz w:val="22"/>
          <w:szCs w:val="22"/>
          <w:lang w:val="en-ZA"/>
        </w:rPr>
        <w:t>6</w:t>
      </w:r>
      <w:r w:rsidR="00622609" w:rsidRPr="00D61A56">
        <w:rPr>
          <w:rFonts w:ascii="Arial" w:hAnsi="Arial" w:cs="Arial"/>
          <w:color w:val="auto"/>
          <w:sz w:val="22"/>
          <w:szCs w:val="22"/>
          <w:lang w:val="en-ZA"/>
        </w:rPr>
        <w:t>.5 billion</w:t>
      </w:r>
      <w:r w:rsidR="000B63DA" w:rsidRPr="00D61A56">
        <w:rPr>
          <w:rFonts w:ascii="Arial" w:hAnsi="Arial" w:cs="Arial"/>
          <w:color w:val="auto"/>
          <w:sz w:val="22"/>
          <w:szCs w:val="22"/>
          <w:lang w:val="en-ZA"/>
        </w:rPr>
        <w:t>.</w:t>
      </w:r>
      <w:r w:rsidR="0012084D" w:rsidRPr="00D61A56">
        <w:rPr>
          <w:rFonts w:ascii="Arial" w:hAnsi="Arial" w:cs="Arial"/>
          <w:color w:val="auto"/>
          <w:sz w:val="22"/>
          <w:szCs w:val="22"/>
          <w:lang w:val="en-ZA"/>
        </w:rPr>
        <w:t xml:space="preserve"> </w:t>
      </w:r>
      <w:r w:rsidR="0012084D" w:rsidRPr="00D61A56">
        <w:rPr>
          <w:rFonts w:ascii="Arial" w:hAnsi="Arial" w:cs="Arial"/>
          <w:b/>
          <w:color w:val="auto"/>
          <w:sz w:val="22"/>
          <w:szCs w:val="22"/>
          <w:lang w:val="en-ZA"/>
        </w:rPr>
        <w:t xml:space="preserve">The Portfolio Committee noted that </w:t>
      </w:r>
      <w:r w:rsidR="0012084D" w:rsidRPr="00D61A56">
        <w:rPr>
          <w:rFonts w:ascii="Arial" w:hAnsi="Arial" w:cs="Arial"/>
          <w:b/>
          <w:color w:val="auto"/>
          <w:sz w:val="22"/>
          <w:szCs w:val="22"/>
        </w:rPr>
        <w:t xml:space="preserve">provincial equitable share grows </w:t>
      </w:r>
      <w:r w:rsidR="00622609" w:rsidRPr="00622609">
        <w:rPr>
          <w:rFonts w:ascii="Arial" w:hAnsi="Arial" w:cs="Arial"/>
          <w:b/>
          <w:color w:val="auto"/>
          <w:sz w:val="22"/>
          <w:szCs w:val="22"/>
          <w:lang w:val="en-ZA"/>
        </w:rPr>
        <w:t xml:space="preserve">at an average annual growth rate </w:t>
      </w:r>
      <w:r w:rsidR="00622609" w:rsidRPr="00D61A56">
        <w:rPr>
          <w:rFonts w:ascii="Arial" w:hAnsi="Arial" w:cs="Arial"/>
          <w:b/>
          <w:color w:val="auto"/>
          <w:sz w:val="22"/>
          <w:szCs w:val="22"/>
          <w:lang w:val="en-ZA"/>
        </w:rPr>
        <w:t>of 1</w:t>
      </w:r>
      <w:r w:rsidR="00622609" w:rsidRPr="00622609">
        <w:rPr>
          <w:rFonts w:ascii="Arial" w:hAnsi="Arial" w:cs="Arial"/>
          <w:b/>
          <w:color w:val="auto"/>
          <w:sz w:val="22"/>
          <w:szCs w:val="22"/>
          <w:lang w:val="en-ZA"/>
        </w:rPr>
        <w:t xml:space="preserve"> per cent, whilst conditional grants at 3.3 per cent</w:t>
      </w:r>
      <w:r w:rsidR="00997018" w:rsidRPr="00D61A56">
        <w:rPr>
          <w:rFonts w:ascii="Arial" w:hAnsi="Arial" w:cs="Arial"/>
          <w:b/>
          <w:color w:val="auto"/>
          <w:sz w:val="22"/>
          <w:szCs w:val="22"/>
        </w:rPr>
        <w:t>.</w:t>
      </w:r>
      <w:r w:rsidR="0012084D" w:rsidRPr="00D61A56">
        <w:rPr>
          <w:rFonts w:ascii="Arial" w:hAnsi="Arial" w:cs="Arial"/>
          <w:color w:val="auto"/>
          <w:sz w:val="22"/>
          <w:szCs w:val="22"/>
        </w:rPr>
        <w:t xml:space="preserve"> </w:t>
      </w:r>
      <w:r w:rsidR="002C57AF" w:rsidRPr="00D61A56">
        <w:rPr>
          <w:rFonts w:ascii="Arial" w:hAnsi="Arial" w:cs="Arial"/>
          <w:color w:val="auto"/>
          <w:sz w:val="22"/>
          <w:szCs w:val="22"/>
        </w:rPr>
        <w:t>T</w:t>
      </w:r>
      <w:r w:rsidR="00FB334E" w:rsidRPr="00D61A56">
        <w:rPr>
          <w:rFonts w:ascii="Arial" w:hAnsi="Arial" w:cs="Arial"/>
          <w:color w:val="auto"/>
          <w:sz w:val="22"/>
          <w:szCs w:val="22"/>
        </w:rPr>
        <w:t>he average annual growth of provincial equitable share amounts to 2% excluding additions effected in the 2020/21 FY. The rationale for the slow growth in provincial equitable share is partly ascribed to fiscal consolidation measures introduced in the previous MTEF periods.</w:t>
      </w:r>
      <w:r w:rsidR="00952CA1" w:rsidRPr="00D61A56">
        <w:rPr>
          <w:rFonts w:ascii="Arial" w:hAnsi="Arial" w:cs="Arial"/>
          <w:color w:val="auto"/>
          <w:sz w:val="22"/>
          <w:szCs w:val="22"/>
        </w:rPr>
        <w:t xml:space="preserve"> </w:t>
      </w:r>
    </w:p>
    <w:p w14:paraId="48540C57" w14:textId="70077B12" w:rsidR="00B87583" w:rsidRPr="00D61A56" w:rsidRDefault="00B87583" w:rsidP="00D61A56">
      <w:pPr>
        <w:pStyle w:val="Default"/>
        <w:spacing w:line="276" w:lineRule="auto"/>
        <w:jc w:val="both"/>
        <w:rPr>
          <w:rFonts w:ascii="Arial" w:hAnsi="Arial" w:cs="Arial"/>
          <w:color w:val="auto"/>
          <w:sz w:val="22"/>
          <w:szCs w:val="22"/>
        </w:rPr>
      </w:pPr>
    </w:p>
    <w:p w14:paraId="6A095CB8" w14:textId="177C0D4E" w:rsidR="00B87583" w:rsidRPr="00D61A56" w:rsidRDefault="00B87583" w:rsidP="00411829">
      <w:pPr>
        <w:pStyle w:val="Default"/>
        <w:spacing w:line="276" w:lineRule="auto"/>
        <w:ind w:left="142"/>
        <w:jc w:val="both"/>
        <w:rPr>
          <w:rFonts w:ascii="Arial" w:hAnsi="Arial" w:cs="Arial"/>
          <w:b/>
          <w:bCs/>
          <w:color w:val="auto"/>
          <w:sz w:val="22"/>
          <w:szCs w:val="22"/>
        </w:rPr>
      </w:pPr>
      <w:r w:rsidRPr="00D61A56">
        <w:rPr>
          <w:rFonts w:ascii="Arial" w:hAnsi="Arial" w:cs="Arial"/>
          <w:b/>
          <w:bCs/>
          <w:color w:val="auto"/>
          <w:sz w:val="22"/>
          <w:szCs w:val="22"/>
        </w:rPr>
        <w:lastRenderedPageBreak/>
        <w:t>Provincial Equitable Share</w:t>
      </w:r>
    </w:p>
    <w:p w14:paraId="1FAAA1A2" w14:textId="14C113D6" w:rsidR="00B87583" w:rsidRPr="00D61A56" w:rsidRDefault="00B87583" w:rsidP="00D61A56">
      <w:pPr>
        <w:pStyle w:val="Default"/>
        <w:spacing w:line="276" w:lineRule="auto"/>
        <w:jc w:val="both"/>
        <w:rPr>
          <w:rFonts w:ascii="Arial" w:hAnsi="Arial" w:cs="Arial"/>
          <w:color w:val="auto"/>
          <w:sz w:val="22"/>
          <w:szCs w:val="22"/>
        </w:rPr>
      </w:pPr>
    </w:p>
    <w:p w14:paraId="23A8ACD8" w14:textId="6D285489" w:rsidR="00C56925" w:rsidRPr="00D61A56" w:rsidRDefault="00C56925" w:rsidP="00411829">
      <w:pPr>
        <w:autoSpaceDE w:val="0"/>
        <w:autoSpaceDN w:val="0"/>
        <w:adjustRightInd w:val="0"/>
        <w:spacing w:line="276" w:lineRule="auto"/>
        <w:ind w:left="142"/>
        <w:jc w:val="both"/>
        <w:rPr>
          <w:rFonts w:ascii="Arial" w:hAnsi="Arial" w:cs="Arial"/>
          <w:b/>
          <w:sz w:val="22"/>
          <w:szCs w:val="22"/>
          <w:lang w:val="en-US"/>
        </w:rPr>
      </w:pPr>
      <w:r w:rsidRPr="00D61A56">
        <w:rPr>
          <w:rFonts w:ascii="Arial" w:hAnsi="Arial" w:cs="Arial"/>
          <w:sz w:val="22"/>
          <w:szCs w:val="22"/>
        </w:rPr>
        <w:t xml:space="preserve">The equitable share formula consists of six components that account for the relative demand of services and take into consideration the change of demographics in each of the provinces. </w:t>
      </w:r>
      <w:r w:rsidRPr="00D61A56">
        <w:rPr>
          <w:rFonts w:ascii="Arial" w:hAnsi="Arial" w:cs="Arial"/>
          <w:sz w:val="22"/>
          <w:szCs w:val="22"/>
          <w:lang w:val="en-US"/>
        </w:rPr>
        <w:t xml:space="preserve">These allocations take into consideration key trends in equitable share data updates like, education component, health component, basic share component, poverty component, economic activity component and institutional component. </w:t>
      </w:r>
      <w:r w:rsidRPr="00D61A56">
        <w:rPr>
          <w:rFonts w:ascii="Arial" w:hAnsi="Arial" w:cs="Arial"/>
          <w:b/>
          <w:bCs/>
          <w:sz w:val="22"/>
          <w:szCs w:val="22"/>
          <w:lang w:val="en-US"/>
        </w:rPr>
        <w:t xml:space="preserve">The </w:t>
      </w:r>
      <w:r w:rsidR="001A3310" w:rsidRPr="00D61A56">
        <w:rPr>
          <w:rFonts w:ascii="Arial" w:hAnsi="Arial" w:cs="Arial"/>
          <w:b/>
          <w:bCs/>
          <w:sz w:val="22"/>
          <w:szCs w:val="22"/>
          <w:lang w:val="en-US"/>
        </w:rPr>
        <w:t xml:space="preserve">Portfolio Committee noted that </w:t>
      </w:r>
      <w:r w:rsidR="001A3310" w:rsidRPr="00D61A56">
        <w:rPr>
          <w:rFonts w:ascii="Arial" w:hAnsi="Arial" w:cs="Arial"/>
          <w:b/>
          <w:bCs/>
          <w:sz w:val="22"/>
          <w:szCs w:val="22"/>
        </w:rPr>
        <w:t>for the 2022 MTEF, changes will be made to the health component based on the review of the provincial equitable share formula. Currently, the health component uses a risk-adjusted sub-component and an output component to estimate each province’s share of the health component.</w:t>
      </w:r>
      <w:r w:rsidR="001A3310" w:rsidRPr="00D61A56">
        <w:rPr>
          <w:rFonts w:ascii="Arial" w:hAnsi="Arial" w:cs="Arial"/>
          <w:b/>
          <w:bCs/>
          <w:sz w:val="22"/>
          <w:szCs w:val="22"/>
          <w:lang w:val="en-US"/>
        </w:rPr>
        <w:t xml:space="preserve"> </w:t>
      </w:r>
      <w:r w:rsidRPr="00D61A56">
        <w:rPr>
          <w:rFonts w:ascii="Arial" w:hAnsi="Arial" w:cs="Arial"/>
          <w:b/>
          <w:sz w:val="22"/>
          <w:szCs w:val="22"/>
          <w:lang w:val="en-ZA"/>
        </w:rPr>
        <w:t>Of importance, the provincial equitable share for the Gauteng province is the fastest growing</w:t>
      </w:r>
      <w:r w:rsidR="001A3310" w:rsidRPr="00D61A56">
        <w:rPr>
          <w:rFonts w:ascii="Arial" w:hAnsi="Arial" w:cs="Arial"/>
          <w:b/>
          <w:sz w:val="22"/>
          <w:szCs w:val="22"/>
          <w:lang w:val="en-ZA"/>
        </w:rPr>
        <w:t xml:space="preserve"> at 21.5%, which bodes well </w:t>
      </w:r>
      <w:r w:rsidR="00E27CDD" w:rsidRPr="00D61A56">
        <w:rPr>
          <w:rFonts w:ascii="Arial" w:hAnsi="Arial" w:cs="Arial"/>
          <w:b/>
          <w:sz w:val="22"/>
          <w:szCs w:val="22"/>
          <w:lang w:val="en-ZA"/>
        </w:rPr>
        <w:t>given the province’s demographics</w:t>
      </w:r>
      <w:r w:rsidRPr="00D61A56">
        <w:rPr>
          <w:rFonts w:ascii="Arial" w:hAnsi="Arial" w:cs="Arial"/>
          <w:b/>
          <w:sz w:val="22"/>
          <w:szCs w:val="22"/>
          <w:lang w:val="en-ZA"/>
        </w:rPr>
        <w:t>.</w:t>
      </w:r>
    </w:p>
    <w:p w14:paraId="5933012D" w14:textId="77777777" w:rsidR="00C56925" w:rsidRPr="00D61A56" w:rsidRDefault="00C56925" w:rsidP="00D61A56">
      <w:pPr>
        <w:pStyle w:val="Default"/>
        <w:spacing w:line="276" w:lineRule="auto"/>
        <w:jc w:val="both"/>
        <w:rPr>
          <w:rFonts w:ascii="Arial" w:hAnsi="Arial" w:cs="Arial"/>
          <w:b/>
          <w:color w:val="auto"/>
          <w:sz w:val="22"/>
          <w:szCs w:val="22"/>
          <w:lang w:val="en-ZA"/>
        </w:rPr>
      </w:pPr>
    </w:p>
    <w:p w14:paraId="14B0E73E" w14:textId="0744789F" w:rsidR="00FB334E" w:rsidRPr="00D61A56" w:rsidRDefault="00B87583" w:rsidP="00411829">
      <w:pPr>
        <w:pStyle w:val="Default"/>
        <w:spacing w:line="276" w:lineRule="auto"/>
        <w:ind w:left="142"/>
        <w:jc w:val="both"/>
        <w:rPr>
          <w:rFonts w:ascii="Arial" w:hAnsi="Arial" w:cs="Arial"/>
          <w:bCs/>
          <w:color w:val="auto"/>
          <w:sz w:val="22"/>
          <w:szCs w:val="22"/>
        </w:rPr>
      </w:pPr>
      <w:r w:rsidRPr="00D61A56">
        <w:rPr>
          <w:rFonts w:ascii="Arial" w:hAnsi="Arial" w:cs="Arial"/>
          <w:b/>
          <w:color w:val="auto"/>
          <w:sz w:val="22"/>
          <w:szCs w:val="22"/>
          <w:lang w:val="en-ZA"/>
        </w:rPr>
        <w:t>T</w:t>
      </w:r>
      <w:r w:rsidR="00952CA1" w:rsidRPr="00D61A56">
        <w:rPr>
          <w:rFonts w:ascii="Arial" w:hAnsi="Arial" w:cs="Arial"/>
          <w:b/>
          <w:color w:val="auto"/>
          <w:sz w:val="22"/>
          <w:szCs w:val="22"/>
          <w:lang w:val="en-ZA"/>
        </w:rPr>
        <w:t>he Portfolio Committee noted with appreciation that despite the slow growth in provincial equitable share, a</w:t>
      </w:r>
      <w:r w:rsidR="00E111E7" w:rsidRPr="00D61A56">
        <w:rPr>
          <w:rFonts w:ascii="Arial" w:hAnsi="Arial" w:cs="Arial"/>
          <w:b/>
          <w:color w:val="auto"/>
          <w:sz w:val="22"/>
          <w:szCs w:val="22"/>
        </w:rPr>
        <w:t>d</w:t>
      </w:r>
      <w:r w:rsidR="00952CA1" w:rsidRPr="00D61A56">
        <w:rPr>
          <w:rFonts w:ascii="Arial" w:hAnsi="Arial" w:cs="Arial"/>
          <w:b/>
          <w:color w:val="auto"/>
          <w:sz w:val="22"/>
          <w:szCs w:val="22"/>
        </w:rPr>
        <w:t xml:space="preserve">ditional funding was made available in the 2021 MTBPS to support provincial education, </w:t>
      </w:r>
      <w:r w:rsidR="00DD1654" w:rsidRPr="00D61A56">
        <w:rPr>
          <w:rFonts w:ascii="Arial" w:hAnsi="Arial" w:cs="Arial"/>
          <w:b/>
          <w:color w:val="auto"/>
          <w:sz w:val="22"/>
          <w:szCs w:val="22"/>
        </w:rPr>
        <w:t>health,</w:t>
      </w:r>
      <w:r w:rsidR="00952CA1" w:rsidRPr="00D61A56">
        <w:rPr>
          <w:rFonts w:ascii="Arial" w:hAnsi="Arial" w:cs="Arial"/>
          <w:b/>
          <w:color w:val="auto"/>
          <w:sz w:val="22"/>
          <w:szCs w:val="22"/>
        </w:rPr>
        <w:t xml:space="preserve"> and the social sector.</w:t>
      </w:r>
      <w:r w:rsidR="00E111E7" w:rsidRPr="00D61A56">
        <w:rPr>
          <w:rFonts w:ascii="Arial" w:hAnsi="Arial" w:cs="Arial"/>
          <w:b/>
          <w:color w:val="auto"/>
          <w:sz w:val="22"/>
          <w:szCs w:val="22"/>
        </w:rPr>
        <w:t xml:space="preserve"> </w:t>
      </w:r>
      <w:r w:rsidR="00E111E7" w:rsidRPr="00D61A56">
        <w:rPr>
          <w:rFonts w:ascii="Arial" w:hAnsi="Arial" w:cs="Arial"/>
          <w:bCs/>
          <w:color w:val="auto"/>
          <w:sz w:val="22"/>
          <w:szCs w:val="22"/>
        </w:rPr>
        <w:t xml:space="preserve">Supplementary funding pertains to addressing educator numbers and hiring assistants in schools </w:t>
      </w:r>
      <w:r w:rsidR="00CD106D" w:rsidRPr="00D61A56">
        <w:rPr>
          <w:rFonts w:ascii="Arial" w:hAnsi="Arial" w:cs="Arial"/>
          <w:bCs/>
          <w:color w:val="auto"/>
          <w:sz w:val="22"/>
          <w:szCs w:val="22"/>
        </w:rPr>
        <w:t>under</w:t>
      </w:r>
      <w:r w:rsidR="00E111E7" w:rsidRPr="00D61A56">
        <w:rPr>
          <w:rFonts w:ascii="Arial" w:hAnsi="Arial" w:cs="Arial"/>
          <w:bCs/>
          <w:color w:val="auto"/>
          <w:sz w:val="22"/>
          <w:szCs w:val="22"/>
        </w:rPr>
        <w:t xml:space="preserve"> education; responding to the Covid-19 pandemic and to address budget </w:t>
      </w:r>
      <w:r w:rsidR="00CD106D" w:rsidRPr="00D61A56">
        <w:rPr>
          <w:rFonts w:ascii="Arial" w:hAnsi="Arial" w:cs="Arial"/>
          <w:bCs/>
          <w:color w:val="auto"/>
          <w:sz w:val="22"/>
          <w:szCs w:val="22"/>
        </w:rPr>
        <w:t>deficits for</w:t>
      </w:r>
      <w:r w:rsidR="00E111E7" w:rsidRPr="00D61A56">
        <w:rPr>
          <w:rFonts w:ascii="Arial" w:hAnsi="Arial" w:cs="Arial"/>
          <w:bCs/>
          <w:color w:val="auto"/>
          <w:sz w:val="22"/>
          <w:szCs w:val="22"/>
        </w:rPr>
        <w:t xml:space="preserve"> goods and services under health</w:t>
      </w:r>
      <w:r w:rsidR="00CD106D" w:rsidRPr="00D61A56">
        <w:rPr>
          <w:rFonts w:ascii="Arial" w:hAnsi="Arial" w:cs="Arial"/>
          <w:bCs/>
          <w:color w:val="auto"/>
          <w:sz w:val="22"/>
          <w:szCs w:val="22"/>
        </w:rPr>
        <w:t>; and to make provision for non-profit organizations in the social sector.</w:t>
      </w:r>
    </w:p>
    <w:p w14:paraId="5B394608" w14:textId="3F407DBE" w:rsidR="00A27578" w:rsidRPr="00D61A56" w:rsidRDefault="00A27578" w:rsidP="00D61A56">
      <w:pPr>
        <w:pStyle w:val="Default"/>
        <w:spacing w:line="276" w:lineRule="auto"/>
        <w:jc w:val="both"/>
        <w:rPr>
          <w:rFonts w:ascii="Arial" w:hAnsi="Arial" w:cs="Arial"/>
          <w:bCs/>
          <w:color w:val="auto"/>
          <w:sz w:val="22"/>
          <w:szCs w:val="22"/>
        </w:rPr>
      </w:pPr>
    </w:p>
    <w:p w14:paraId="24957B78" w14:textId="1098AFB9" w:rsidR="00A27578" w:rsidRPr="00D61A56" w:rsidRDefault="00A27578" w:rsidP="00411829">
      <w:pPr>
        <w:autoSpaceDE w:val="0"/>
        <w:autoSpaceDN w:val="0"/>
        <w:adjustRightInd w:val="0"/>
        <w:spacing w:line="276" w:lineRule="auto"/>
        <w:ind w:left="142"/>
        <w:jc w:val="both"/>
        <w:rPr>
          <w:rFonts w:ascii="Arial" w:hAnsi="Arial" w:cs="Arial"/>
          <w:sz w:val="22"/>
          <w:szCs w:val="22"/>
        </w:rPr>
      </w:pPr>
      <w:r w:rsidRPr="00D61A56">
        <w:rPr>
          <w:rFonts w:ascii="Arial" w:hAnsi="Arial" w:cs="Arial"/>
          <w:sz w:val="22"/>
          <w:szCs w:val="22"/>
        </w:rPr>
        <w:t xml:space="preserve">The 2021 public service wage sector agreement made provision for a once-off non-pensionable cash gratuity to all public servants in government. Similarly, in 2022/23 FY, R14.7 billion is set aside for provinces to cater for preliminary carry-through allocation for national and provincial departments to continue the payment of the once-off cash gratuity if no new wage agreement is reached in 2022. Of this amount, R13.9 billion added to the provincial equitable share </w:t>
      </w:r>
      <w:r w:rsidR="001247C8" w:rsidRPr="00D61A56">
        <w:rPr>
          <w:rFonts w:ascii="Arial" w:hAnsi="Arial" w:cs="Arial"/>
          <w:sz w:val="22"/>
          <w:szCs w:val="22"/>
        </w:rPr>
        <w:t xml:space="preserve">to </w:t>
      </w:r>
      <w:r w:rsidRPr="00D61A56">
        <w:rPr>
          <w:rFonts w:ascii="Arial" w:hAnsi="Arial" w:cs="Arial"/>
          <w:sz w:val="22"/>
          <w:szCs w:val="22"/>
        </w:rPr>
        <w:t xml:space="preserve">cover compensation of employees. </w:t>
      </w:r>
    </w:p>
    <w:p w14:paraId="39141D8A" w14:textId="77777777" w:rsidR="00A27578" w:rsidRPr="00D61A56" w:rsidRDefault="00A27578" w:rsidP="00D61A56">
      <w:pPr>
        <w:autoSpaceDE w:val="0"/>
        <w:autoSpaceDN w:val="0"/>
        <w:adjustRightInd w:val="0"/>
        <w:spacing w:line="276" w:lineRule="auto"/>
        <w:jc w:val="both"/>
        <w:rPr>
          <w:rFonts w:ascii="Arial" w:hAnsi="Arial" w:cs="Arial"/>
          <w:sz w:val="22"/>
          <w:szCs w:val="22"/>
        </w:rPr>
      </w:pPr>
    </w:p>
    <w:p w14:paraId="71533B13" w14:textId="77777777" w:rsidR="00A27578" w:rsidRPr="00D61A56" w:rsidRDefault="00A27578" w:rsidP="00411829">
      <w:pPr>
        <w:autoSpaceDE w:val="0"/>
        <w:autoSpaceDN w:val="0"/>
        <w:adjustRightInd w:val="0"/>
        <w:spacing w:line="276" w:lineRule="auto"/>
        <w:ind w:left="142"/>
        <w:jc w:val="both"/>
        <w:rPr>
          <w:rFonts w:ascii="Arial" w:hAnsi="Arial" w:cs="Arial"/>
          <w:sz w:val="22"/>
          <w:szCs w:val="22"/>
        </w:rPr>
      </w:pPr>
      <w:r w:rsidRPr="00D61A56">
        <w:rPr>
          <w:rFonts w:ascii="Arial" w:hAnsi="Arial" w:cs="Arial"/>
          <w:sz w:val="22"/>
          <w:szCs w:val="22"/>
        </w:rPr>
        <w:t xml:space="preserve">After the tabling of the 2021 MTBPS, additional funding was provided to the provincial equitable share over the MTEF. Additional funds consist of R24.6 billion to support provincial education departments in addressing educator numbers and other shortfalls within the sector; R12.7 billion for the provincial education departments to continue hiring assistants in schools. In the same vein, R15.6 billion is added for provincial departments of health to continue to respond to the COVID-19 pandemic and to reduce the impact of budget reductions on medical goods and services, while for the social sector, R988 million has been added to fund non-profit organisations that are already contracted by the provincial departments of social development. </w:t>
      </w:r>
    </w:p>
    <w:p w14:paraId="066252FF" w14:textId="0516BBD6" w:rsidR="00657453" w:rsidRPr="00D61A56" w:rsidRDefault="00657453" w:rsidP="00D61A56">
      <w:pPr>
        <w:autoSpaceDE w:val="0"/>
        <w:autoSpaceDN w:val="0"/>
        <w:adjustRightInd w:val="0"/>
        <w:spacing w:line="276" w:lineRule="auto"/>
        <w:jc w:val="both"/>
        <w:rPr>
          <w:rFonts w:ascii="Arial" w:hAnsi="Arial" w:cs="Arial"/>
          <w:sz w:val="22"/>
          <w:szCs w:val="22"/>
        </w:rPr>
      </w:pPr>
    </w:p>
    <w:p w14:paraId="50BE0431" w14:textId="77777777" w:rsidR="000C2001" w:rsidRPr="00D61A56" w:rsidRDefault="000C2001" w:rsidP="00411829">
      <w:pPr>
        <w:pStyle w:val="ListParagraph"/>
        <w:numPr>
          <w:ilvl w:val="1"/>
          <w:numId w:val="31"/>
        </w:numPr>
        <w:spacing w:line="276" w:lineRule="auto"/>
        <w:ind w:left="851" w:hanging="709"/>
        <w:jc w:val="both"/>
        <w:rPr>
          <w:rFonts w:ascii="Arial" w:hAnsi="Arial" w:cs="Arial"/>
          <w:b/>
          <w:sz w:val="22"/>
          <w:szCs w:val="22"/>
          <w:u w:val="single"/>
        </w:rPr>
      </w:pPr>
      <w:r w:rsidRPr="00D61A56">
        <w:rPr>
          <w:rFonts w:ascii="Arial" w:hAnsi="Arial" w:cs="Arial"/>
          <w:b/>
          <w:sz w:val="22"/>
          <w:szCs w:val="22"/>
          <w:u w:val="single"/>
        </w:rPr>
        <w:t>MAJOR CHANGES TO CONDITIONAL GRANTS</w:t>
      </w:r>
    </w:p>
    <w:p w14:paraId="24B3AA10" w14:textId="77777777" w:rsidR="000C2001" w:rsidRPr="00D61A56" w:rsidRDefault="000C2001" w:rsidP="00D61A56">
      <w:pPr>
        <w:spacing w:line="276" w:lineRule="auto"/>
        <w:ind w:left="851"/>
        <w:jc w:val="both"/>
        <w:rPr>
          <w:rFonts w:ascii="Arial" w:hAnsi="Arial" w:cs="Arial"/>
          <w:sz w:val="22"/>
          <w:szCs w:val="22"/>
        </w:rPr>
      </w:pPr>
    </w:p>
    <w:p w14:paraId="3E7E41B9" w14:textId="77777777" w:rsidR="00F71D77" w:rsidRPr="00D61A56" w:rsidRDefault="000C2001" w:rsidP="0080187B">
      <w:pPr>
        <w:autoSpaceDE w:val="0"/>
        <w:autoSpaceDN w:val="0"/>
        <w:adjustRightInd w:val="0"/>
        <w:spacing w:line="276" w:lineRule="auto"/>
        <w:ind w:left="142"/>
        <w:jc w:val="both"/>
        <w:rPr>
          <w:rFonts w:ascii="Arial" w:hAnsi="Arial" w:cs="Arial"/>
          <w:sz w:val="22"/>
          <w:szCs w:val="22"/>
        </w:rPr>
      </w:pPr>
      <w:r w:rsidRPr="00D61A56">
        <w:rPr>
          <w:rFonts w:ascii="Arial" w:hAnsi="Arial" w:cs="Arial"/>
          <w:sz w:val="22"/>
          <w:szCs w:val="22"/>
        </w:rPr>
        <w:t xml:space="preserve">The overall growth in direct conditional transfers to provinces averages 3.3 per cent over the medium term. Direct conditional grant baselines total R121.8 billion in </w:t>
      </w:r>
      <w:r w:rsidR="00A654C3" w:rsidRPr="00D61A56">
        <w:rPr>
          <w:rFonts w:ascii="Arial" w:hAnsi="Arial" w:cs="Arial"/>
          <w:sz w:val="22"/>
          <w:szCs w:val="22"/>
        </w:rPr>
        <w:t xml:space="preserve">the </w:t>
      </w:r>
      <w:r w:rsidRPr="00D61A56">
        <w:rPr>
          <w:rFonts w:ascii="Arial" w:hAnsi="Arial" w:cs="Arial"/>
          <w:sz w:val="22"/>
          <w:szCs w:val="22"/>
        </w:rPr>
        <w:t>2022/23</w:t>
      </w:r>
      <w:r w:rsidR="00A654C3" w:rsidRPr="00D61A56">
        <w:rPr>
          <w:rFonts w:ascii="Arial" w:hAnsi="Arial" w:cs="Arial"/>
          <w:sz w:val="22"/>
          <w:szCs w:val="22"/>
        </w:rPr>
        <w:t xml:space="preserve"> FY</w:t>
      </w:r>
      <w:r w:rsidRPr="00D61A56">
        <w:rPr>
          <w:rFonts w:ascii="Arial" w:hAnsi="Arial" w:cs="Arial"/>
          <w:sz w:val="22"/>
          <w:szCs w:val="22"/>
        </w:rPr>
        <w:t xml:space="preserve">, R124.2 billion in </w:t>
      </w:r>
      <w:r w:rsidR="00A654C3" w:rsidRPr="00D61A56">
        <w:rPr>
          <w:rFonts w:ascii="Arial" w:hAnsi="Arial" w:cs="Arial"/>
          <w:sz w:val="22"/>
          <w:szCs w:val="22"/>
        </w:rPr>
        <w:t xml:space="preserve">the </w:t>
      </w:r>
      <w:r w:rsidRPr="00D61A56">
        <w:rPr>
          <w:rFonts w:ascii="Arial" w:hAnsi="Arial" w:cs="Arial"/>
          <w:sz w:val="22"/>
          <w:szCs w:val="22"/>
        </w:rPr>
        <w:t>2023/24</w:t>
      </w:r>
      <w:r w:rsidR="00A654C3" w:rsidRPr="00D61A56">
        <w:rPr>
          <w:rFonts w:ascii="Arial" w:hAnsi="Arial" w:cs="Arial"/>
          <w:sz w:val="22"/>
          <w:szCs w:val="22"/>
        </w:rPr>
        <w:t xml:space="preserve"> FY</w:t>
      </w:r>
      <w:r w:rsidRPr="00D61A56">
        <w:rPr>
          <w:rFonts w:ascii="Arial" w:hAnsi="Arial" w:cs="Arial"/>
          <w:sz w:val="22"/>
          <w:szCs w:val="22"/>
        </w:rPr>
        <w:t xml:space="preserve"> and R128.1 billion in </w:t>
      </w:r>
      <w:r w:rsidR="00A654C3" w:rsidRPr="00D61A56">
        <w:rPr>
          <w:rFonts w:ascii="Arial" w:hAnsi="Arial" w:cs="Arial"/>
          <w:sz w:val="22"/>
          <w:szCs w:val="22"/>
        </w:rPr>
        <w:t xml:space="preserve">the </w:t>
      </w:r>
      <w:r w:rsidRPr="00D61A56">
        <w:rPr>
          <w:rFonts w:ascii="Arial" w:hAnsi="Arial" w:cs="Arial"/>
          <w:sz w:val="22"/>
          <w:szCs w:val="22"/>
        </w:rPr>
        <w:t>2024/25</w:t>
      </w:r>
      <w:r w:rsidR="00A654C3" w:rsidRPr="00D61A56">
        <w:rPr>
          <w:rFonts w:ascii="Arial" w:hAnsi="Arial" w:cs="Arial"/>
          <w:sz w:val="22"/>
          <w:szCs w:val="22"/>
        </w:rPr>
        <w:t xml:space="preserve"> FY, while i</w:t>
      </w:r>
      <w:r w:rsidRPr="00D61A56">
        <w:rPr>
          <w:rFonts w:ascii="Arial" w:hAnsi="Arial" w:cs="Arial"/>
          <w:sz w:val="22"/>
          <w:szCs w:val="22"/>
        </w:rPr>
        <w:t>ndirect conditional grants amount to R4.6 billion, R4.5 billion and R4 billion respectively for each year of the same period.</w:t>
      </w:r>
    </w:p>
    <w:p w14:paraId="010751AC" w14:textId="77777777" w:rsidR="00F71D77" w:rsidRPr="00F71D77" w:rsidRDefault="00F71D77" w:rsidP="00D61A56">
      <w:pPr>
        <w:autoSpaceDE w:val="0"/>
        <w:autoSpaceDN w:val="0"/>
        <w:adjustRightInd w:val="0"/>
        <w:spacing w:line="276" w:lineRule="auto"/>
        <w:rPr>
          <w:rFonts w:ascii="Arial" w:hAnsi="Arial" w:cs="Arial"/>
          <w:sz w:val="22"/>
          <w:szCs w:val="22"/>
          <w:lang w:val="en-ZA"/>
        </w:rPr>
      </w:pPr>
    </w:p>
    <w:p w14:paraId="28BCC852" w14:textId="5B92636A" w:rsidR="00657453" w:rsidRPr="00D61A56" w:rsidRDefault="00494CA7" w:rsidP="0080187B">
      <w:pPr>
        <w:autoSpaceDE w:val="0"/>
        <w:autoSpaceDN w:val="0"/>
        <w:adjustRightInd w:val="0"/>
        <w:spacing w:line="276" w:lineRule="auto"/>
        <w:ind w:left="142"/>
        <w:jc w:val="both"/>
        <w:rPr>
          <w:rFonts w:ascii="Arial" w:hAnsi="Arial" w:cs="Arial"/>
          <w:b/>
          <w:bCs/>
          <w:sz w:val="22"/>
          <w:szCs w:val="22"/>
        </w:rPr>
      </w:pPr>
      <w:r w:rsidRPr="00D61A56">
        <w:rPr>
          <w:rFonts w:ascii="Arial" w:hAnsi="Arial" w:cs="Arial"/>
          <w:sz w:val="22"/>
          <w:szCs w:val="22"/>
        </w:rPr>
        <w:t>Over and above these b</w:t>
      </w:r>
      <w:r w:rsidR="00B43197" w:rsidRPr="00D61A56">
        <w:rPr>
          <w:rFonts w:ascii="Arial" w:hAnsi="Arial" w:cs="Arial"/>
          <w:sz w:val="22"/>
          <w:szCs w:val="22"/>
        </w:rPr>
        <w:t>u</w:t>
      </w:r>
      <w:r w:rsidR="00EA0B2B" w:rsidRPr="00D61A56">
        <w:rPr>
          <w:rFonts w:ascii="Arial" w:hAnsi="Arial" w:cs="Arial"/>
          <w:sz w:val="22"/>
          <w:szCs w:val="22"/>
        </w:rPr>
        <w:t>dget allocations</w:t>
      </w:r>
      <w:r w:rsidRPr="00D61A56">
        <w:rPr>
          <w:rFonts w:ascii="Arial" w:hAnsi="Arial" w:cs="Arial"/>
          <w:sz w:val="22"/>
          <w:szCs w:val="22"/>
        </w:rPr>
        <w:t>, additional funds</w:t>
      </w:r>
      <w:r w:rsidR="00EA0B2B" w:rsidRPr="00D61A56">
        <w:rPr>
          <w:rFonts w:ascii="Arial" w:hAnsi="Arial" w:cs="Arial"/>
          <w:sz w:val="22"/>
          <w:szCs w:val="22"/>
        </w:rPr>
        <w:t xml:space="preserve"> were </w:t>
      </w:r>
      <w:r w:rsidR="00B43197" w:rsidRPr="00D61A56">
        <w:rPr>
          <w:rFonts w:ascii="Arial" w:hAnsi="Arial" w:cs="Arial"/>
          <w:sz w:val="22"/>
          <w:szCs w:val="22"/>
        </w:rPr>
        <w:t xml:space="preserve">also </w:t>
      </w:r>
      <w:r w:rsidR="00EA0B2B" w:rsidRPr="00D61A56">
        <w:rPr>
          <w:rFonts w:ascii="Arial" w:hAnsi="Arial" w:cs="Arial"/>
          <w:sz w:val="22"/>
          <w:szCs w:val="22"/>
        </w:rPr>
        <w:t xml:space="preserve">made </w:t>
      </w:r>
      <w:r w:rsidRPr="00D61A56">
        <w:rPr>
          <w:rFonts w:ascii="Arial" w:hAnsi="Arial" w:cs="Arial"/>
          <w:sz w:val="22"/>
          <w:szCs w:val="22"/>
        </w:rPr>
        <w:t xml:space="preserve">available </w:t>
      </w:r>
      <w:r w:rsidR="00EA0B2B" w:rsidRPr="00D61A56">
        <w:rPr>
          <w:rFonts w:ascii="Arial" w:hAnsi="Arial" w:cs="Arial"/>
          <w:sz w:val="22"/>
          <w:szCs w:val="22"/>
        </w:rPr>
        <w:t xml:space="preserve">to </w:t>
      </w:r>
      <w:r w:rsidR="00657453" w:rsidRPr="00D61A56">
        <w:rPr>
          <w:rFonts w:ascii="Arial" w:hAnsi="Arial" w:cs="Arial"/>
          <w:sz w:val="22"/>
          <w:szCs w:val="22"/>
        </w:rPr>
        <w:t>provincial conditional grants over the MTEF period after the 2021 MTBPS</w:t>
      </w:r>
      <w:r w:rsidR="00EA0B2B" w:rsidRPr="00D61A56">
        <w:rPr>
          <w:rFonts w:ascii="Arial" w:hAnsi="Arial" w:cs="Arial"/>
          <w:sz w:val="22"/>
          <w:szCs w:val="22"/>
        </w:rPr>
        <w:t xml:space="preserve">. This </w:t>
      </w:r>
      <w:r w:rsidR="00657453" w:rsidRPr="00D61A56">
        <w:rPr>
          <w:rFonts w:ascii="Arial" w:hAnsi="Arial" w:cs="Arial"/>
          <w:sz w:val="22"/>
          <w:szCs w:val="22"/>
        </w:rPr>
        <w:t xml:space="preserve">include R3.3 billion to the </w:t>
      </w:r>
      <w:r w:rsidR="005443B1" w:rsidRPr="00D61A56">
        <w:rPr>
          <w:rFonts w:ascii="Arial" w:hAnsi="Arial" w:cs="Arial"/>
          <w:b/>
          <w:bCs/>
          <w:i/>
          <w:iCs/>
          <w:sz w:val="22"/>
          <w:szCs w:val="22"/>
        </w:rPr>
        <w:t>Human Resources and Training Grant</w:t>
      </w:r>
      <w:r w:rsidR="00657453" w:rsidRPr="00D61A56">
        <w:rPr>
          <w:rFonts w:ascii="Arial" w:hAnsi="Arial" w:cs="Arial"/>
          <w:sz w:val="22"/>
          <w:szCs w:val="22"/>
        </w:rPr>
        <w:t xml:space="preserve"> to address the funding shortfall for medical interns and community service doctors; R1 billion in </w:t>
      </w:r>
      <w:r w:rsidR="00EA0B2B" w:rsidRPr="00D61A56">
        <w:rPr>
          <w:rFonts w:ascii="Arial" w:hAnsi="Arial" w:cs="Arial"/>
          <w:sz w:val="22"/>
          <w:szCs w:val="22"/>
        </w:rPr>
        <w:t xml:space="preserve">the </w:t>
      </w:r>
      <w:r w:rsidR="00657453" w:rsidRPr="00D61A56">
        <w:rPr>
          <w:rFonts w:ascii="Arial" w:hAnsi="Arial" w:cs="Arial"/>
          <w:sz w:val="22"/>
          <w:szCs w:val="22"/>
        </w:rPr>
        <w:t>2022/23</w:t>
      </w:r>
      <w:r w:rsidR="00EA0B2B" w:rsidRPr="00D61A56">
        <w:rPr>
          <w:rFonts w:ascii="Arial" w:hAnsi="Arial" w:cs="Arial"/>
          <w:sz w:val="22"/>
          <w:szCs w:val="22"/>
        </w:rPr>
        <w:t xml:space="preserve"> FY</w:t>
      </w:r>
      <w:r w:rsidR="00657453" w:rsidRPr="00D61A56">
        <w:rPr>
          <w:rFonts w:ascii="Arial" w:hAnsi="Arial" w:cs="Arial"/>
          <w:sz w:val="22"/>
          <w:szCs w:val="22"/>
        </w:rPr>
        <w:t xml:space="preserve"> </w:t>
      </w:r>
      <w:r w:rsidR="00EA0B2B" w:rsidRPr="00D61A56">
        <w:rPr>
          <w:rFonts w:ascii="Arial" w:hAnsi="Arial" w:cs="Arial"/>
          <w:sz w:val="22"/>
          <w:szCs w:val="22"/>
        </w:rPr>
        <w:t>to fund the continuation of the COVID-19 vaccine rollout by provinces under the</w:t>
      </w:r>
      <w:r w:rsidR="00657453" w:rsidRPr="00D61A56">
        <w:rPr>
          <w:rFonts w:ascii="Arial" w:hAnsi="Arial" w:cs="Arial"/>
          <w:sz w:val="22"/>
          <w:szCs w:val="22"/>
        </w:rPr>
        <w:t xml:space="preserve"> COVID-19 component of the </w:t>
      </w:r>
      <w:r w:rsidR="005443B1" w:rsidRPr="00D61A56">
        <w:rPr>
          <w:rFonts w:ascii="Arial" w:hAnsi="Arial" w:cs="Arial"/>
          <w:b/>
          <w:bCs/>
          <w:i/>
          <w:iCs/>
          <w:sz w:val="22"/>
          <w:szCs w:val="22"/>
        </w:rPr>
        <w:t xml:space="preserve">District Health Programmes </w:t>
      </w:r>
      <w:r w:rsidR="005443B1" w:rsidRPr="00D61A56">
        <w:rPr>
          <w:rFonts w:ascii="Arial" w:hAnsi="Arial" w:cs="Arial"/>
          <w:b/>
          <w:bCs/>
          <w:i/>
          <w:iCs/>
          <w:sz w:val="22"/>
          <w:szCs w:val="22"/>
        </w:rPr>
        <w:lastRenderedPageBreak/>
        <w:t>Grant</w:t>
      </w:r>
      <w:r w:rsidR="00657453" w:rsidRPr="00D61A56">
        <w:rPr>
          <w:rFonts w:ascii="Arial" w:hAnsi="Arial" w:cs="Arial"/>
          <w:sz w:val="22"/>
          <w:szCs w:val="22"/>
        </w:rPr>
        <w:t xml:space="preserve">; and R2.1 billion over the next two years for repairing infrastructure damaged by floods and storms in KwaZulu-Natal in 2019 and 2020. </w:t>
      </w:r>
      <w:r w:rsidR="00657453" w:rsidRPr="00D61A56">
        <w:rPr>
          <w:rFonts w:ascii="Arial" w:hAnsi="Arial" w:cs="Arial"/>
          <w:b/>
          <w:bCs/>
          <w:sz w:val="22"/>
          <w:szCs w:val="22"/>
        </w:rPr>
        <w:t>Th</w:t>
      </w:r>
      <w:r w:rsidR="00EA0B2B" w:rsidRPr="00D61A56">
        <w:rPr>
          <w:rFonts w:ascii="Arial" w:hAnsi="Arial" w:cs="Arial"/>
          <w:b/>
          <w:bCs/>
          <w:sz w:val="22"/>
          <w:szCs w:val="22"/>
        </w:rPr>
        <w:t xml:space="preserve">e Portfolio Committee welcomed additional funding </w:t>
      </w:r>
      <w:r w:rsidR="00657453" w:rsidRPr="00D61A56">
        <w:rPr>
          <w:rFonts w:ascii="Arial" w:hAnsi="Arial" w:cs="Arial"/>
          <w:b/>
          <w:bCs/>
          <w:sz w:val="22"/>
          <w:szCs w:val="22"/>
        </w:rPr>
        <w:t xml:space="preserve">to the </w:t>
      </w:r>
      <w:r w:rsidR="005443B1" w:rsidRPr="00D61A56">
        <w:rPr>
          <w:rFonts w:ascii="Arial" w:hAnsi="Arial" w:cs="Arial"/>
          <w:b/>
          <w:bCs/>
          <w:i/>
          <w:iCs/>
          <w:sz w:val="22"/>
          <w:szCs w:val="22"/>
        </w:rPr>
        <w:t>Human Settlements Development Grant</w:t>
      </w:r>
      <w:r w:rsidR="005443B1" w:rsidRPr="00D61A56">
        <w:rPr>
          <w:rFonts w:ascii="Arial" w:hAnsi="Arial" w:cs="Arial"/>
          <w:b/>
          <w:bCs/>
          <w:sz w:val="22"/>
          <w:szCs w:val="22"/>
        </w:rPr>
        <w:t xml:space="preserve"> </w:t>
      </w:r>
      <w:r w:rsidR="00657453" w:rsidRPr="00D61A56">
        <w:rPr>
          <w:rFonts w:ascii="Arial" w:hAnsi="Arial" w:cs="Arial"/>
          <w:b/>
          <w:bCs/>
          <w:sz w:val="22"/>
          <w:szCs w:val="22"/>
        </w:rPr>
        <w:t xml:space="preserve">for repairs of houses, the </w:t>
      </w:r>
      <w:r w:rsidR="005443B1" w:rsidRPr="00D61A56">
        <w:rPr>
          <w:rFonts w:ascii="Arial" w:hAnsi="Arial" w:cs="Arial"/>
          <w:b/>
          <w:bCs/>
          <w:i/>
          <w:iCs/>
          <w:sz w:val="22"/>
          <w:szCs w:val="22"/>
        </w:rPr>
        <w:t>Education Infrastructure Grant</w:t>
      </w:r>
      <w:r w:rsidR="005443B1" w:rsidRPr="00D61A56">
        <w:rPr>
          <w:rFonts w:ascii="Arial" w:hAnsi="Arial" w:cs="Arial"/>
          <w:b/>
          <w:bCs/>
          <w:sz w:val="22"/>
          <w:szCs w:val="22"/>
        </w:rPr>
        <w:t xml:space="preserve"> </w:t>
      </w:r>
      <w:r w:rsidR="00657453" w:rsidRPr="00D61A56">
        <w:rPr>
          <w:rFonts w:ascii="Arial" w:hAnsi="Arial" w:cs="Arial"/>
          <w:b/>
          <w:bCs/>
          <w:sz w:val="22"/>
          <w:szCs w:val="22"/>
        </w:rPr>
        <w:t xml:space="preserve">for repairs of schools and the </w:t>
      </w:r>
      <w:r w:rsidR="005443B1" w:rsidRPr="00D61A56">
        <w:rPr>
          <w:rFonts w:ascii="Arial" w:hAnsi="Arial" w:cs="Arial"/>
          <w:b/>
          <w:bCs/>
          <w:i/>
          <w:iCs/>
          <w:sz w:val="22"/>
          <w:szCs w:val="22"/>
        </w:rPr>
        <w:t>Provincial Roads Maintenance Grant</w:t>
      </w:r>
      <w:r w:rsidR="005443B1" w:rsidRPr="00D61A56">
        <w:rPr>
          <w:rFonts w:ascii="Arial" w:hAnsi="Arial" w:cs="Arial"/>
          <w:b/>
          <w:bCs/>
          <w:sz w:val="22"/>
          <w:szCs w:val="22"/>
        </w:rPr>
        <w:t xml:space="preserve"> </w:t>
      </w:r>
      <w:r w:rsidR="00657453" w:rsidRPr="00D61A56">
        <w:rPr>
          <w:rFonts w:ascii="Arial" w:hAnsi="Arial" w:cs="Arial"/>
          <w:b/>
          <w:bCs/>
          <w:sz w:val="22"/>
          <w:szCs w:val="22"/>
        </w:rPr>
        <w:t>for repairs of provincial roads</w:t>
      </w:r>
      <w:r w:rsidR="00EA0B2B" w:rsidRPr="00D61A56">
        <w:rPr>
          <w:rFonts w:ascii="Arial" w:hAnsi="Arial" w:cs="Arial"/>
          <w:b/>
          <w:bCs/>
          <w:sz w:val="22"/>
          <w:szCs w:val="22"/>
        </w:rPr>
        <w:t xml:space="preserve"> ravaged by floods and appeal that such funds be used for their intended purpose.</w:t>
      </w:r>
    </w:p>
    <w:p w14:paraId="3F0C972F" w14:textId="77777777" w:rsidR="00657453" w:rsidRPr="00D61A56" w:rsidRDefault="00657453" w:rsidP="00D61A56">
      <w:pPr>
        <w:autoSpaceDE w:val="0"/>
        <w:autoSpaceDN w:val="0"/>
        <w:adjustRightInd w:val="0"/>
        <w:spacing w:line="276" w:lineRule="auto"/>
        <w:jc w:val="both"/>
        <w:rPr>
          <w:rFonts w:ascii="Arial" w:hAnsi="Arial" w:cs="Arial"/>
          <w:sz w:val="22"/>
          <w:szCs w:val="22"/>
        </w:rPr>
      </w:pPr>
    </w:p>
    <w:p w14:paraId="5430A0E3" w14:textId="61D5DBCD" w:rsidR="00657453" w:rsidRPr="00D61A56" w:rsidRDefault="00657453" w:rsidP="0080187B">
      <w:pPr>
        <w:autoSpaceDE w:val="0"/>
        <w:autoSpaceDN w:val="0"/>
        <w:adjustRightInd w:val="0"/>
        <w:spacing w:line="276" w:lineRule="auto"/>
        <w:ind w:left="142"/>
        <w:jc w:val="both"/>
        <w:rPr>
          <w:rFonts w:ascii="Arial" w:hAnsi="Arial" w:cs="Arial"/>
          <w:sz w:val="22"/>
          <w:szCs w:val="22"/>
        </w:rPr>
      </w:pPr>
      <w:r w:rsidRPr="00D61A56">
        <w:rPr>
          <w:rFonts w:ascii="Arial" w:hAnsi="Arial" w:cs="Arial"/>
          <w:sz w:val="22"/>
          <w:szCs w:val="22"/>
        </w:rPr>
        <w:t xml:space="preserve">Other changes include reprioritisation of funds and reductions, </w:t>
      </w:r>
      <w:r w:rsidR="007D1726" w:rsidRPr="00D61A56">
        <w:rPr>
          <w:rFonts w:ascii="Arial" w:hAnsi="Arial" w:cs="Arial"/>
          <w:sz w:val="22"/>
          <w:szCs w:val="22"/>
        </w:rPr>
        <w:t>in</w:t>
      </w:r>
      <w:r w:rsidRPr="00D61A56">
        <w:rPr>
          <w:rFonts w:ascii="Arial" w:hAnsi="Arial" w:cs="Arial"/>
          <w:sz w:val="22"/>
          <w:szCs w:val="22"/>
        </w:rPr>
        <w:t xml:space="preserve"> conditional grants. To address a funding shortfall for medical internship and community services posts in provinces over the 2022 MTEF period, R745 million has been reprioritised to the </w:t>
      </w:r>
      <w:r w:rsidR="001247C8" w:rsidRPr="00D61A56">
        <w:rPr>
          <w:rFonts w:ascii="Arial" w:hAnsi="Arial" w:cs="Arial"/>
          <w:b/>
          <w:bCs/>
          <w:i/>
          <w:iCs/>
          <w:sz w:val="22"/>
          <w:szCs w:val="22"/>
        </w:rPr>
        <w:t>Human Resource and Training Grant</w:t>
      </w:r>
      <w:r w:rsidRPr="00D61A56">
        <w:rPr>
          <w:rFonts w:ascii="Arial" w:hAnsi="Arial" w:cs="Arial"/>
          <w:sz w:val="22"/>
          <w:szCs w:val="22"/>
        </w:rPr>
        <w:t xml:space="preserve">. This funding is made available by reprioritising R345 million from the health facility revitalisation grant and R400 million from the </w:t>
      </w:r>
      <w:r w:rsidR="00025FC7" w:rsidRPr="00527BFF">
        <w:rPr>
          <w:rFonts w:ascii="Arial" w:hAnsi="Arial" w:cs="Arial"/>
          <w:b/>
          <w:bCs/>
          <w:i/>
          <w:iCs/>
          <w:sz w:val="22"/>
          <w:szCs w:val="22"/>
        </w:rPr>
        <w:t>National Health Insurance Indirect Grant</w:t>
      </w:r>
      <w:r w:rsidR="00025FC7" w:rsidRPr="00D61A56">
        <w:rPr>
          <w:rFonts w:ascii="Arial" w:hAnsi="Arial" w:cs="Arial"/>
          <w:sz w:val="22"/>
          <w:szCs w:val="22"/>
        </w:rPr>
        <w:t xml:space="preserve"> </w:t>
      </w:r>
      <w:r w:rsidRPr="00D61A56">
        <w:rPr>
          <w:rFonts w:ascii="Arial" w:hAnsi="Arial" w:cs="Arial"/>
          <w:sz w:val="22"/>
          <w:szCs w:val="22"/>
        </w:rPr>
        <w:t xml:space="preserve">over the 2022 MTEF period. In addition, R1.7 billion has been reduced from the </w:t>
      </w:r>
      <w:r w:rsidR="005443B1" w:rsidRPr="00D61A56">
        <w:rPr>
          <w:rFonts w:ascii="Arial" w:hAnsi="Arial" w:cs="Arial"/>
          <w:b/>
          <w:bCs/>
          <w:i/>
          <w:iCs/>
          <w:sz w:val="22"/>
          <w:szCs w:val="22"/>
        </w:rPr>
        <w:t>Provincial Roads Maintenance Grant</w:t>
      </w:r>
      <w:r w:rsidR="005443B1" w:rsidRPr="00D61A56">
        <w:rPr>
          <w:rFonts w:ascii="Arial" w:hAnsi="Arial" w:cs="Arial"/>
          <w:sz w:val="22"/>
          <w:szCs w:val="22"/>
        </w:rPr>
        <w:t xml:space="preserve"> </w:t>
      </w:r>
      <w:r w:rsidRPr="00D61A56">
        <w:rPr>
          <w:rFonts w:ascii="Arial" w:hAnsi="Arial" w:cs="Arial"/>
          <w:sz w:val="22"/>
          <w:szCs w:val="22"/>
        </w:rPr>
        <w:t xml:space="preserve">in </w:t>
      </w:r>
      <w:r w:rsidR="005443B1" w:rsidRPr="00D61A56">
        <w:rPr>
          <w:rFonts w:ascii="Arial" w:hAnsi="Arial" w:cs="Arial"/>
          <w:sz w:val="22"/>
          <w:szCs w:val="22"/>
        </w:rPr>
        <w:t xml:space="preserve">the </w:t>
      </w:r>
      <w:r w:rsidRPr="00D61A56">
        <w:rPr>
          <w:rFonts w:ascii="Arial" w:hAnsi="Arial" w:cs="Arial"/>
          <w:sz w:val="22"/>
          <w:szCs w:val="22"/>
        </w:rPr>
        <w:t>2022/23</w:t>
      </w:r>
      <w:r w:rsidR="005443B1" w:rsidRPr="00D61A56">
        <w:rPr>
          <w:rFonts w:ascii="Arial" w:hAnsi="Arial" w:cs="Arial"/>
          <w:sz w:val="22"/>
          <w:szCs w:val="22"/>
        </w:rPr>
        <w:t xml:space="preserve"> FY</w:t>
      </w:r>
      <w:r w:rsidRPr="00D61A56">
        <w:rPr>
          <w:rFonts w:ascii="Arial" w:hAnsi="Arial" w:cs="Arial"/>
          <w:sz w:val="22"/>
          <w:szCs w:val="22"/>
        </w:rPr>
        <w:t>. These funds were set aside in the baseline of the conditional grant in the 2021 MTEF as an incentive portion that is allocated to provinces based on their performance within the grant. For 2022/23, the incentive portion will not be allocated</w:t>
      </w:r>
    </w:p>
    <w:p w14:paraId="67FB9293" w14:textId="3932ECE4" w:rsidR="001247C8" w:rsidRPr="00D61A56" w:rsidRDefault="001247C8" w:rsidP="00D61A56">
      <w:pPr>
        <w:autoSpaceDE w:val="0"/>
        <w:autoSpaceDN w:val="0"/>
        <w:adjustRightInd w:val="0"/>
        <w:spacing w:line="276" w:lineRule="auto"/>
        <w:jc w:val="both"/>
        <w:rPr>
          <w:rFonts w:ascii="Arial" w:hAnsi="Arial" w:cs="Arial"/>
          <w:sz w:val="22"/>
          <w:szCs w:val="22"/>
        </w:rPr>
      </w:pPr>
    </w:p>
    <w:p w14:paraId="09CB2027" w14:textId="77777777" w:rsidR="001247C8" w:rsidRPr="00D61A56" w:rsidRDefault="001247C8" w:rsidP="0080187B">
      <w:pPr>
        <w:autoSpaceDE w:val="0"/>
        <w:autoSpaceDN w:val="0"/>
        <w:adjustRightInd w:val="0"/>
        <w:spacing w:line="276" w:lineRule="auto"/>
        <w:ind w:left="142"/>
        <w:jc w:val="both"/>
        <w:rPr>
          <w:rFonts w:ascii="Arial" w:hAnsi="Arial" w:cs="Arial"/>
          <w:sz w:val="22"/>
          <w:szCs w:val="22"/>
        </w:rPr>
      </w:pPr>
      <w:r w:rsidRPr="00D61A56">
        <w:rPr>
          <w:rFonts w:ascii="Arial" w:hAnsi="Arial" w:cs="Arial"/>
          <w:sz w:val="22"/>
          <w:szCs w:val="22"/>
          <w:lang w:val="en-ZA"/>
        </w:rPr>
        <w:t>O</w:t>
      </w:r>
      <w:r w:rsidRPr="00F71D77">
        <w:rPr>
          <w:rFonts w:ascii="Arial" w:hAnsi="Arial" w:cs="Arial"/>
          <w:sz w:val="22"/>
          <w:szCs w:val="22"/>
          <w:lang w:val="en-ZA"/>
        </w:rPr>
        <w:t>f the R14.7 billion that has been added to the provincial allocations for the carry-through cost of the once-of cash gratuity, R809 million has been added to several provincial conditional grants that fund compensation of employees</w:t>
      </w:r>
      <w:r w:rsidRPr="00D61A56">
        <w:rPr>
          <w:rFonts w:ascii="Arial" w:hAnsi="Arial" w:cs="Arial"/>
          <w:sz w:val="22"/>
          <w:szCs w:val="22"/>
          <w:lang w:val="en-ZA"/>
        </w:rPr>
        <w:t>.</w:t>
      </w:r>
      <w:r w:rsidRPr="00D61A56">
        <w:rPr>
          <w:rFonts w:ascii="Arial" w:hAnsi="Arial" w:cs="Arial"/>
          <w:sz w:val="22"/>
          <w:szCs w:val="22"/>
        </w:rPr>
        <w:t xml:space="preserve"> </w:t>
      </w:r>
    </w:p>
    <w:p w14:paraId="509D2859" w14:textId="77777777" w:rsidR="001247C8" w:rsidRPr="00D61A56" w:rsidRDefault="001247C8" w:rsidP="00D61A56">
      <w:pPr>
        <w:autoSpaceDE w:val="0"/>
        <w:autoSpaceDN w:val="0"/>
        <w:adjustRightInd w:val="0"/>
        <w:spacing w:line="276" w:lineRule="auto"/>
        <w:jc w:val="both"/>
        <w:rPr>
          <w:rFonts w:ascii="Arial" w:hAnsi="Arial" w:cs="Arial"/>
          <w:sz w:val="22"/>
          <w:szCs w:val="22"/>
        </w:rPr>
      </w:pPr>
    </w:p>
    <w:p w14:paraId="2BE6BFAF" w14:textId="0B88C085" w:rsidR="00F51AA7" w:rsidRPr="00D61A56" w:rsidRDefault="00F51AA7" w:rsidP="0080187B">
      <w:pPr>
        <w:pStyle w:val="ListParagraph"/>
        <w:numPr>
          <w:ilvl w:val="1"/>
          <w:numId w:val="31"/>
        </w:numPr>
        <w:spacing w:line="276" w:lineRule="auto"/>
        <w:ind w:left="851" w:hanging="709"/>
        <w:jc w:val="both"/>
        <w:rPr>
          <w:rFonts w:ascii="Arial" w:hAnsi="Arial" w:cs="Arial"/>
          <w:b/>
          <w:sz w:val="22"/>
          <w:szCs w:val="22"/>
          <w:u w:val="single"/>
        </w:rPr>
      </w:pPr>
      <w:r w:rsidRPr="00D61A56">
        <w:rPr>
          <w:rFonts w:ascii="Arial" w:hAnsi="Arial" w:cs="Arial"/>
          <w:b/>
          <w:sz w:val="22"/>
          <w:szCs w:val="22"/>
          <w:u w:val="single"/>
        </w:rPr>
        <w:t xml:space="preserve">CHANGES TO CONDITIONAL GRANTS </w:t>
      </w:r>
      <w:r w:rsidR="000A7E15" w:rsidRPr="00D61A56">
        <w:rPr>
          <w:rFonts w:ascii="Arial" w:hAnsi="Arial" w:cs="Arial"/>
          <w:b/>
          <w:sz w:val="22"/>
          <w:szCs w:val="22"/>
          <w:u w:val="single"/>
        </w:rPr>
        <w:t>FRAMEWORKS</w:t>
      </w:r>
    </w:p>
    <w:p w14:paraId="2B2D636E" w14:textId="77777777" w:rsidR="00F51AA7" w:rsidRPr="00D61A56" w:rsidRDefault="00F51AA7" w:rsidP="00D61A56">
      <w:pPr>
        <w:spacing w:line="276" w:lineRule="auto"/>
        <w:ind w:firstLine="360"/>
        <w:jc w:val="both"/>
        <w:rPr>
          <w:rFonts w:ascii="Arial" w:hAnsi="Arial" w:cs="Arial"/>
          <w:sz w:val="22"/>
          <w:szCs w:val="22"/>
        </w:rPr>
      </w:pPr>
    </w:p>
    <w:p w14:paraId="6F34EC35" w14:textId="2D4932A0" w:rsidR="00F03679" w:rsidRPr="00D61A56" w:rsidRDefault="00F03679" w:rsidP="0080187B">
      <w:pPr>
        <w:spacing w:line="276" w:lineRule="auto"/>
        <w:ind w:left="142"/>
        <w:jc w:val="both"/>
        <w:rPr>
          <w:rFonts w:ascii="Arial" w:hAnsi="Arial" w:cs="Arial"/>
          <w:b/>
          <w:sz w:val="22"/>
          <w:szCs w:val="22"/>
        </w:rPr>
      </w:pPr>
      <w:r w:rsidRPr="00D61A56">
        <w:rPr>
          <w:rFonts w:ascii="Arial" w:hAnsi="Arial" w:cs="Arial"/>
          <w:b/>
          <w:sz w:val="22"/>
          <w:szCs w:val="22"/>
        </w:rPr>
        <w:t xml:space="preserve">The Portfolio Committee noted that conditional grants </w:t>
      </w:r>
      <w:r w:rsidR="00685299" w:rsidRPr="00D61A56">
        <w:rPr>
          <w:rFonts w:ascii="Arial" w:hAnsi="Arial" w:cs="Arial"/>
          <w:b/>
          <w:sz w:val="22"/>
          <w:szCs w:val="22"/>
        </w:rPr>
        <w:t xml:space="preserve">frameworks </w:t>
      </w:r>
      <w:r w:rsidR="00685299" w:rsidRPr="00D61A56">
        <w:rPr>
          <w:rFonts w:ascii="Arial" w:hAnsi="Arial" w:cs="Arial"/>
          <w:b/>
          <w:bCs/>
          <w:sz w:val="22"/>
          <w:szCs w:val="22"/>
          <w:shd w:val="clear" w:color="auto" w:fill="FFFFFF"/>
        </w:rPr>
        <w:t>set the rules for how the funds can be used and support the administration and oversight of conditional grants</w:t>
      </w:r>
      <w:r w:rsidR="00DD1654" w:rsidRPr="00D61A56">
        <w:rPr>
          <w:rFonts w:ascii="Arial" w:hAnsi="Arial" w:cs="Arial"/>
          <w:b/>
          <w:sz w:val="22"/>
          <w:szCs w:val="22"/>
        </w:rPr>
        <w:t xml:space="preserve">. </w:t>
      </w:r>
    </w:p>
    <w:p w14:paraId="268168F0" w14:textId="4DA394FB" w:rsidR="00E42459" w:rsidRPr="00D61A56" w:rsidRDefault="00E42459" w:rsidP="00D61A56">
      <w:pPr>
        <w:spacing w:line="276" w:lineRule="auto"/>
        <w:ind w:left="284"/>
        <w:jc w:val="both"/>
        <w:rPr>
          <w:rFonts w:ascii="Arial" w:hAnsi="Arial" w:cs="Arial"/>
          <w:b/>
          <w:sz w:val="22"/>
          <w:szCs w:val="22"/>
        </w:rPr>
      </w:pPr>
    </w:p>
    <w:p w14:paraId="17973A34" w14:textId="1FA08847" w:rsidR="00E42459" w:rsidRPr="00D61A56" w:rsidRDefault="00E42459" w:rsidP="0080187B">
      <w:pPr>
        <w:spacing w:line="276" w:lineRule="auto"/>
        <w:ind w:left="142"/>
        <w:jc w:val="both"/>
        <w:rPr>
          <w:rFonts w:ascii="Arial" w:hAnsi="Arial" w:cs="Arial"/>
          <w:b/>
          <w:bCs/>
          <w:sz w:val="22"/>
          <w:szCs w:val="22"/>
        </w:rPr>
      </w:pPr>
      <w:r w:rsidRPr="00E42459">
        <w:rPr>
          <w:rFonts w:ascii="Arial" w:hAnsi="Arial" w:cs="Arial"/>
          <w:b/>
          <w:bCs/>
          <w:i/>
          <w:iCs/>
          <w:sz w:val="22"/>
          <w:szCs w:val="22"/>
          <w:lang w:val="en-ZA"/>
        </w:rPr>
        <w:t>HIV, TB, Malaria and Community Outreach</w:t>
      </w:r>
    </w:p>
    <w:p w14:paraId="0568ABF4" w14:textId="77777777" w:rsidR="00E42459" w:rsidRPr="00E42459" w:rsidRDefault="00E42459" w:rsidP="00D61A56">
      <w:pPr>
        <w:autoSpaceDE w:val="0"/>
        <w:autoSpaceDN w:val="0"/>
        <w:adjustRightInd w:val="0"/>
        <w:spacing w:line="276" w:lineRule="auto"/>
        <w:rPr>
          <w:rFonts w:ascii="Arial" w:hAnsi="Arial" w:cs="Arial"/>
          <w:sz w:val="22"/>
          <w:szCs w:val="22"/>
          <w:lang w:val="en-ZA"/>
        </w:rPr>
      </w:pPr>
    </w:p>
    <w:p w14:paraId="751101BB" w14:textId="10B30FF1" w:rsidR="00E42459" w:rsidRPr="00D61A56" w:rsidRDefault="00E42459" w:rsidP="0080187B">
      <w:pPr>
        <w:autoSpaceDE w:val="0"/>
        <w:autoSpaceDN w:val="0"/>
        <w:adjustRightInd w:val="0"/>
        <w:spacing w:line="276" w:lineRule="auto"/>
        <w:ind w:left="142"/>
        <w:jc w:val="both"/>
        <w:rPr>
          <w:rFonts w:ascii="Arial" w:hAnsi="Arial" w:cs="Arial"/>
          <w:i/>
          <w:iCs/>
          <w:sz w:val="22"/>
          <w:szCs w:val="22"/>
        </w:rPr>
      </w:pPr>
      <w:r w:rsidRPr="00E42459">
        <w:rPr>
          <w:rFonts w:ascii="Arial" w:hAnsi="Arial" w:cs="Arial"/>
          <w:sz w:val="22"/>
          <w:szCs w:val="22"/>
          <w:lang w:val="en-ZA"/>
        </w:rPr>
        <w:t xml:space="preserve">The </w:t>
      </w:r>
      <w:r w:rsidRPr="00E42459">
        <w:rPr>
          <w:rFonts w:ascii="Arial" w:hAnsi="Arial" w:cs="Arial"/>
          <w:b/>
          <w:bCs/>
          <w:i/>
          <w:iCs/>
          <w:sz w:val="22"/>
          <w:szCs w:val="22"/>
          <w:lang w:val="en-ZA"/>
        </w:rPr>
        <w:t>HIV, TB, Malaria and Community Outreach Grant</w:t>
      </w:r>
      <w:r w:rsidRPr="00E42459">
        <w:rPr>
          <w:rFonts w:ascii="Arial" w:hAnsi="Arial" w:cs="Arial"/>
          <w:i/>
          <w:iCs/>
          <w:sz w:val="22"/>
          <w:szCs w:val="22"/>
          <w:lang w:val="en-ZA"/>
        </w:rPr>
        <w:t xml:space="preserve"> </w:t>
      </w:r>
      <w:r w:rsidRPr="00E42459">
        <w:rPr>
          <w:rFonts w:ascii="Arial" w:hAnsi="Arial" w:cs="Arial"/>
          <w:sz w:val="22"/>
          <w:szCs w:val="22"/>
          <w:lang w:val="en-ZA"/>
        </w:rPr>
        <w:t xml:space="preserve">has been reconfigured from eight to two components, and has a name change, now referred to as the </w:t>
      </w:r>
      <w:r w:rsidRPr="00E42459">
        <w:rPr>
          <w:rFonts w:ascii="Arial" w:hAnsi="Arial" w:cs="Arial"/>
          <w:b/>
          <w:bCs/>
          <w:i/>
          <w:iCs/>
          <w:sz w:val="22"/>
          <w:szCs w:val="22"/>
          <w:lang w:val="en-ZA"/>
        </w:rPr>
        <w:t>District Health Programme Grant</w:t>
      </w:r>
      <w:r w:rsidRPr="00E42459">
        <w:rPr>
          <w:rFonts w:ascii="Arial" w:hAnsi="Arial" w:cs="Arial"/>
          <w:i/>
          <w:iCs/>
          <w:sz w:val="22"/>
          <w:szCs w:val="22"/>
          <w:lang w:val="en-ZA"/>
        </w:rPr>
        <w:t xml:space="preserve">. </w:t>
      </w:r>
      <w:r w:rsidRPr="00D61A56">
        <w:rPr>
          <w:rFonts w:ascii="Arial" w:hAnsi="Arial" w:cs="Arial"/>
          <w:sz w:val="22"/>
          <w:szCs w:val="22"/>
          <w:lang w:val="en-ZA"/>
        </w:rPr>
        <w:t xml:space="preserve">Whilst </w:t>
      </w:r>
      <w:r w:rsidRPr="00D61A56">
        <w:rPr>
          <w:rFonts w:ascii="Arial" w:hAnsi="Arial" w:cs="Arial"/>
          <w:sz w:val="22"/>
          <w:szCs w:val="22"/>
        </w:rPr>
        <w:t xml:space="preserve">the </w:t>
      </w:r>
      <w:r w:rsidRPr="00D61A56">
        <w:rPr>
          <w:rFonts w:ascii="Arial" w:hAnsi="Arial" w:cs="Arial"/>
          <w:i/>
          <w:iCs/>
          <w:sz w:val="22"/>
          <w:szCs w:val="22"/>
        </w:rPr>
        <w:t xml:space="preserve">Mental Health Services </w:t>
      </w:r>
      <w:r w:rsidRPr="00D61A56">
        <w:rPr>
          <w:rFonts w:ascii="Arial" w:hAnsi="Arial" w:cs="Arial"/>
          <w:sz w:val="22"/>
          <w:szCs w:val="22"/>
        </w:rPr>
        <w:t xml:space="preserve">and </w:t>
      </w:r>
      <w:r w:rsidRPr="00D61A56">
        <w:rPr>
          <w:rFonts w:ascii="Arial" w:hAnsi="Arial" w:cs="Arial"/>
          <w:i/>
          <w:iCs/>
          <w:sz w:val="22"/>
          <w:szCs w:val="22"/>
        </w:rPr>
        <w:t xml:space="preserve">Oncology Services </w:t>
      </w:r>
      <w:r w:rsidRPr="00D61A56">
        <w:rPr>
          <w:rFonts w:ascii="Arial" w:hAnsi="Arial" w:cs="Arial"/>
          <w:sz w:val="22"/>
          <w:szCs w:val="22"/>
        </w:rPr>
        <w:t xml:space="preserve">components previously included in this </w:t>
      </w:r>
      <w:r w:rsidRPr="00D61A56">
        <w:rPr>
          <w:rFonts w:ascii="Arial" w:hAnsi="Arial" w:cs="Arial"/>
          <w:i/>
          <w:iCs/>
          <w:sz w:val="22"/>
          <w:szCs w:val="22"/>
        </w:rPr>
        <w:t xml:space="preserve">Grant </w:t>
      </w:r>
      <w:r w:rsidRPr="00D61A56">
        <w:rPr>
          <w:rFonts w:ascii="Arial" w:hAnsi="Arial" w:cs="Arial"/>
          <w:sz w:val="22"/>
          <w:szCs w:val="22"/>
        </w:rPr>
        <w:t xml:space="preserve">have been moved to the </w:t>
      </w:r>
      <w:r w:rsidRPr="00025FC7">
        <w:rPr>
          <w:rFonts w:ascii="Arial" w:hAnsi="Arial" w:cs="Arial"/>
          <w:b/>
          <w:bCs/>
          <w:i/>
          <w:iCs/>
          <w:sz w:val="22"/>
          <w:szCs w:val="22"/>
        </w:rPr>
        <w:t>Direct National Health Insurance Grant</w:t>
      </w:r>
      <w:r w:rsidRPr="00D61A56">
        <w:rPr>
          <w:rFonts w:ascii="Arial" w:hAnsi="Arial" w:cs="Arial"/>
          <w:i/>
          <w:iCs/>
          <w:sz w:val="22"/>
          <w:szCs w:val="22"/>
        </w:rPr>
        <w:t>.</w:t>
      </w:r>
    </w:p>
    <w:p w14:paraId="18761F48" w14:textId="77777777" w:rsidR="00E42459" w:rsidRPr="00E42459" w:rsidRDefault="00E42459" w:rsidP="00D61A56">
      <w:pPr>
        <w:autoSpaceDE w:val="0"/>
        <w:autoSpaceDN w:val="0"/>
        <w:adjustRightInd w:val="0"/>
        <w:spacing w:line="276" w:lineRule="auto"/>
        <w:rPr>
          <w:rFonts w:ascii="Arial" w:hAnsi="Arial" w:cs="Arial"/>
          <w:sz w:val="22"/>
          <w:szCs w:val="22"/>
          <w:lang w:val="en-ZA"/>
        </w:rPr>
      </w:pPr>
    </w:p>
    <w:p w14:paraId="069AD624" w14:textId="77CF4564" w:rsidR="00E42459" w:rsidRPr="00D61A56" w:rsidRDefault="00E42459" w:rsidP="0080187B">
      <w:pPr>
        <w:autoSpaceDE w:val="0"/>
        <w:autoSpaceDN w:val="0"/>
        <w:adjustRightInd w:val="0"/>
        <w:spacing w:line="276" w:lineRule="auto"/>
        <w:ind w:left="142"/>
        <w:rPr>
          <w:rFonts w:ascii="Arial" w:hAnsi="Arial" w:cs="Arial"/>
          <w:b/>
          <w:bCs/>
          <w:i/>
          <w:iCs/>
          <w:sz w:val="22"/>
          <w:szCs w:val="22"/>
          <w:lang w:val="en-ZA"/>
        </w:rPr>
      </w:pPr>
      <w:r w:rsidRPr="00E42459">
        <w:rPr>
          <w:rFonts w:ascii="Arial" w:hAnsi="Arial" w:cs="Arial"/>
          <w:b/>
          <w:bCs/>
          <w:i/>
          <w:iCs/>
          <w:sz w:val="22"/>
          <w:szCs w:val="22"/>
          <w:lang w:val="en-ZA"/>
        </w:rPr>
        <w:t xml:space="preserve">Provincial Disaster Relief Grant </w:t>
      </w:r>
    </w:p>
    <w:p w14:paraId="2E43F76F" w14:textId="77777777" w:rsidR="00E42459" w:rsidRPr="00D61A56" w:rsidRDefault="00E42459" w:rsidP="00D61A56">
      <w:pPr>
        <w:autoSpaceDE w:val="0"/>
        <w:autoSpaceDN w:val="0"/>
        <w:adjustRightInd w:val="0"/>
        <w:spacing w:line="276" w:lineRule="auto"/>
        <w:ind w:left="284"/>
        <w:rPr>
          <w:rFonts w:ascii="Arial" w:hAnsi="Arial" w:cs="Arial"/>
          <w:sz w:val="22"/>
          <w:szCs w:val="22"/>
          <w:lang w:val="en-ZA"/>
        </w:rPr>
      </w:pPr>
    </w:p>
    <w:p w14:paraId="51481088" w14:textId="7F1FBD6A" w:rsidR="00E42459" w:rsidRPr="00E42459" w:rsidRDefault="00E42459" w:rsidP="0080187B">
      <w:pPr>
        <w:autoSpaceDE w:val="0"/>
        <w:autoSpaceDN w:val="0"/>
        <w:adjustRightInd w:val="0"/>
        <w:spacing w:line="276" w:lineRule="auto"/>
        <w:ind w:left="142"/>
        <w:jc w:val="both"/>
        <w:rPr>
          <w:rFonts w:ascii="Arial" w:hAnsi="Arial" w:cs="Arial"/>
          <w:sz w:val="22"/>
          <w:szCs w:val="22"/>
          <w:lang w:val="en-ZA"/>
        </w:rPr>
      </w:pPr>
      <w:r w:rsidRPr="00E42459">
        <w:rPr>
          <w:rFonts w:ascii="Arial" w:hAnsi="Arial" w:cs="Arial"/>
          <w:sz w:val="22"/>
          <w:szCs w:val="22"/>
          <w:lang w:val="en-ZA"/>
        </w:rPr>
        <w:t xml:space="preserve">The name of the </w:t>
      </w:r>
      <w:r w:rsidRPr="00E42459">
        <w:rPr>
          <w:rFonts w:ascii="Arial" w:hAnsi="Arial" w:cs="Arial"/>
          <w:b/>
          <w:bCs/>
          <w:i/>
          <w:iCs/>
          <w:sz w:val="22"/>
          <w:szCs w:val="22"/>
          <w:lang w:val="en-ZA"/>
        </w:rPr>
        <w:t>Provincial Disaster Relief Grant</w:t>
      </w:r>
      <w:r w:rsidRPr="00E42459">
        <w:rPr>
          <w:rFonts w:ascii="Arial" w:hAnsi="Arial" w:cs="Arial"/>
          <w:i/>
          <w:iCs/>
          <w:sz w:val="22"/>
          <w:szCs w:val="22"/>
          <w:lang w:val="en-ZA"/>
        </w:rPr>
        <w:t xml:space="preserve"> </w:t>
      </w:r>
      <w:r w:rsidRPr="00E42459">
        <w:rPr>
          <w:rFonts w:ascii="Arial" w:hAnsi="Arial" w:cs="Arial"/>
          <w:sz w:val="22"/>
          <w:szCs w:val="22"/>
          <w:lang w:val="en-ZA"/>
        </w:rPr>
        <w:t xml:space="preserve">will be amended to the </w:t>
      </w:r>
      <w:r w:rsidRPr="00E42459">
        <w:rPr>
          <w:rFonts w:ascii="Arial" w:hAnsi="Arial" w:cs="Arial"/>
          <w:b/>
          <w:bCs/>
          <w:i/>
          <w:iCs/>
          <w:sz w:val="22"/>
          <w:szCs w:val="22"/>
          <w:lang w:val="en-ZA"/>
        </w:rPr>
        <w:t>Provincial Disaster Response Grant</w:t>
      </w:r>
      <w:r w:rsidRPr="00E42459">
        <w:rPr>
          <w:rFonts w:ascii="Arial" w:hAnsi="Arial" w:cs="Arial"/>
          <w:sz w:val="22"/>
          <w:szCs w:val="22"/>
          <w:lang w:val="en-ZA"/>
        </w:rPr>
        <w:t xml:space="preserve">. </w:t>
      </w:r>
      <w:r w:rsidR="008B2D66" w:rsidRPr="00D61A56">
        <w:rPr>
          <w:rFonts w:ascii="Arial" w:hAnsi="Arial" w:cs="Arial"/>
          <w:sz w:val="22"/>
          <w:szCs w:val="22"/>
        </w:rPr>
        <w:t xml:space="preserve">The proposed name change is to align the </w:t>
      </w:r>
      <w:r w:rsidR="00025FC7">
        <w:rPr>
          <w:rFonts w:ascii="Arial" w:hAnsi="Arial" w:cs="Arial"/>
          <w:sz w:val="22"/>
          <w:szCs w:val="22"/>
        </w:rPr>
        <w:t>g</w:t>
      </w:r>
      <w:r w:rsidR="008B2D66" w:rsidRPr="00D61A56">
        <w:rPr>
          <w:rFonts w:ascii="Arial" w:hAnsi="Arial" w:cs="Arial"/>
          <w:sz w:val="22"/>
          <w:szCs w:val="22"/>
        </w:rPr>
        <w:t>rant to the existing actions and processes that are followed by the National Disaster Management Centre in responding to disasters, including providing relief where it is needed.</w:t>
      </w:r>
    </w:p>
    <w:p w14:paraId="4E92B5B6" w14:textId="77777777" w:rsidR="00E42459" w:rsidRPr="00E42459" w:rsidRDefault="00E42459" w:rsidP="00D61A56">
      <w:pPr>
        <w:autoSpaceDE w:val="0"/>
        <w:autoSpaceDN w:val="0"/>
        <w:adjustRightInd w:val="0"/>
        <w:spacing w:line="276" w:lineRule="auto"/>
        <w:ind w:firstLine="284"/>
        <w:rPr>
          <w:rFonts w:ascii="Arial" w:hAnsi="Arial" w:cs="Arial"/>
          <w:sz w:val="22"/>
          <w:szCs w:val="22"/>
          <w:lang w:val="en-ZA"/>
        </w:rPr>
      </w:pPr>
    </w:p>
    <w:p w14:paraId="6F0B1F11" w14:textId="77777777" w:rsidR="008B2D66" w:rsidRPr="008B2D66" w:rsidRDefault="008B2D66" w:rsidP="0080187B">
      <w:pPr>
        <w:autoSpaceDE w:val="0"/>
        <w:autoSpaceDN w:val="0"/>
        <w:adjustRightInd w:val="0"/>
        <w:spacing w:line="276" w:lineRule="auto"/>
        <w:ind w:left="142"/>
        <w:rPr>
          <w:rFonts w:ascii="Arial" w:hAnsi="Arial" w:cs="Arial"/>
          <w:b/>
          <w:bCs/>
          <w:i/>
          <w:iCs/>
          <w:sz w:val="22"/>
          <w:szCs w:val="22"/>
          <w:lang w:val="en-ZA"/>
        </w:rPr>
      </w:pPr>
      <w:r w:rsidRPr="008B2D66">
        <w:rPr>
          <w:rFonts w:ascii="Arial" w:hAnsi="Arial" w:cs="Arial"/>
          <w:b/>
          <w:bCs/>
          <w:i/>
          <w:iCs/>
          <w:sz w:val="22"/>
          <w:szCs w:val="22"/>
          <w:lang w:val="en-ZA"/>
        </w:rPr>
        <w:t xml:space="preserve">Early Childhood Development Grant </w:t>
      </w:r>
    </w:p>
    <w:p w14:paraId="1A1166AA" w14:textId="77777777" w:rsidR="00E42459" w:rsidRPr="00E42459" w:rsidRDefault="00E42459" w:rsidP="00D61A56">
      <w:pPr>
        <w:autoSpaceDE w:val="0"/>
        <w:autoSpaceDN w:val="0"/>
        <w:adjustRightInd w:val="0"/>
        <w:spacing w:line="276" w:lineRule="auto"/>
        <w:ind w:left="284"/>
        <w:jc w:val="both"/>
        <w:rPr>
          <w:rFonts w:ascii="Arial" w:hAnsi="Arial" w:cs="Arial"/>
          <w:sz w:val="22"/>
          <w:szCs w:val="22"/>
          <w:lang w:val="en-ZA"/>
        </w:rPr>
      </w:pPr>
    </w:p>
    <w:p w14:paraId="3864AA0E" w14:textId="77777777" w:rsidR="008B2D66" w:rsidRPr="008B2D66" w:rsidRDefault="008B2D66" w:rsidP="0080187B">
      <w:pPr>
        <w:autoSpaceDE w:val="0"/>
        <w:autoSpaceDN w:val="0"/>
        <w:adjustRightInd w:val="0"/>
        <w:spacing w:line="276" w:lineRule="auto"/>
        <w:ind w:left="142"/>
        <w:jc w:val="both"/>
        <w:rPr>
          <w:rFonts w:ascii="Arial" w:hAnsi="Arial" w:cs="Arial"/>
          <w:sz w:val="22"/>
          <w:szCs w:val="22"/>
          <w:lang w:val="en-ZA"/>
        </w:rPr>
      </w:pPr>
      <w:r w:rsidRPr="008B2D66">
        <w:rPr>
          <w:rFonts w:ascii="Arial" w:hAnsi="Arial" w:cs="Arial"/>
          <w:sz w:val="22"/>
          <w:szCs w:val="22"/>
          <w:lang w:val="en-ZA"/>
        </w:rPr>
        <w:t xml:space="preserve">The </w:t>
      </w:r>
      <w:r w:rsidRPr="008B2D66">
        <w:rPr>
          <w:rFonts w:ascii="Arial" w:hAnsi="Arial" w:cs="Arial"/>
          <w:b/>
          <w:bCs/>
          <w:i/>
          <w:iCs/>
          <w:sz w:val="22"/>
          <w:szCs w:val="22"/>
          <w:lang w:val="en-ZA"/>
        </w:rPr>
        <w:t>Early Childhood Development Grant</w:t>
      </w:r>
      <w:r w:rsidRPr="008B2D66">
        <w:rPr>
          <w:rFonts w:ascii="Arial" w:hAnsi="Arial" w:cs="Arial"/>
          <w:i/>
          <w:iCs/>
          <w:sz w:val="22"/>
          <w:szCs w:val="22"/>
          <w:lang w:val="en-ZA"/>
        </w:rPr>
        <w:t xml:space="preserve"> </w:t>
      </w:r>
      <w:r w:rsidRPr="008B2D66">
        <w:rPr>
          <w:rFonts w:ascii="Arial" w:hAnsi="Arial" w:cs="Arial"/>
          <w:sz w:val="22"/>
          <w:szCs w:val="22"/>
          <w:lang w:val="en-ZA"/>
        </w:rPr>
        <w:t xml:space="preserve">has been moved from the Department of Social Development to the Department of Basic Education. </w:t>
      </w:r>
    </w:p>
    <w:p w14:paraId="4F537793" w14:textId="77777777" w:rsidR="00E42459" w:rsidRPr="00D61A56" w:rsidRDefault="00E42459" w:rsidP="00D61A56">
      <w:pPr>
        <w:autoSpaceDE w:val="0"/>
        <w:autoSpaceDN w:val="0"/>
        <w:adjustRightInd w:val="0"/>
        <w:spacing w:line="276" w:lineRule="auto"/>
        <w:ind w:left="284"/>
        <w:jc w:val="both"/>
        <w:rPr>
          <w:rFonts w:ascii="Arial" w:hAnsi="Arial" w:cs="Arial"/>
          <w:i/>
          <w:iCs/>
          <w:sz w:val="22"/>
          <w:szCs w:val="22"/>
          <w:lang w:val="en-ZA"/>
        </w:rPr>
      </w:pPr>
    </w:p>
    <w:p w14:paraId="00BEF8A6" w14:textId="1F8F7792" w:rsidR="006E03B1" w:rsidRPr="00D61A56" w:rsidRDefault="006E03B1" w:rsidP="0080187B">
      <w:pPr>
        <w:autoSpaceDE w:val="0"/>
        <w:autoSpaceDN w:val="0"/>
        <w:adjustRightInd w:val="0"/>
        <w:spacing w:line="276" w:lineRule="auto"/>
        <w:ind w:left="142"/>
        <w:rPr>
          <w:rFonts w:ascii="Arial" w:hAnsi="Arial" w:cs="Arial"/>
          <w:b/>
          <w:bCs/>
          <w:i/>
          <w:iCs/>
          <w:sz w:val="22"/>
          <w:szCs w:val="22"/>
          <w:lang w:val="en-ZA"/>
        </w:rPr>
      </w:pPr>
      <w:r w:rsidRPr="00BF2357">
        <w:rPr>
          <w:rFonts w:ascii="Arial" w:hAnsi="Arial" w:cs="Arial"/>
          <w:b/>
          <w:bCs/>
          <w:i/>
          <w:iCs/>
          <w:sz w:val="22"/>
          <w:szCs w:val="22"/>
          <w:lang w:val="en-ZA"/>
        </w:rPr>
        <w:t>District Health Programmes Grant</w:t>
      </w:r>
    </w:p>
    <w:p w14:paraId="3955B273" w14:textId="77777777" w:rsidR="006E03B1" w:rsidRPr="00BF2357" w:rsidRDefault="006E03B1" w:rsidP="00D61A56">
      <w:pPr>
        <w:autoSpaceDE w:val="0"/>
        <w:autoSpaceDN w:val="0"/>
        <w:adjustRightInd w:val="0"/>
        <w:spacing w:line="276" w:lineRule="auto"/>
        <w:rPr>
          <w:rFonts w:ascii="Arial" w:hAnsi="Arial" w:cs="Arial"/>
          <w:sz w:val="22"/>
          <w:szCs w:val="22"/>
          <w:lang w:val="en-ZA"/>
        </w:rPr>
      </w:pPr>
    </w:p>
    <w:p w14:paraId="27ABBDD2" w14:textId="2D74231F" w:rsidR="006E03B1" w:rsidRPr="00D61A56" w:rsidRDefault="006E03B1" w:rsidP="0080187B">
      <w:pPr>
        <w:autoSpaceDE w:val="0"/>
        <w:autoSpaceDN w:val="0"/>
        <w:adjustRightInd w:val="0"/>
        <w:spacing w:line="276" w:lineRule="auto"/>
        <w:ind w:left="142"/>
        <w:jc w:val="both"/>
        <w:rPr>
          <w:rFonts w:ascii="Arial" w:hAnsi="Arial" w:cs="Arial"/>
          <w:sz w:val="22"/>
          <w:szCs w:val="22"/>
          <w:lang w:val="en-ZA"/>
        </w:rPr>
      </w:pPr>
      <w:r w:rsidRPr="00BF2357">
        <w:rPr>
          <w:rFonts w:ascii="Arial" w:hAnsi="Arial" w:cs="Arial"/>
          <w:sz w:val="22"/>
          <w:szCs w:val="22"/>
          <w:lang w:val="en-ZA"/>
        </w:rPr>
        <w:lastRenderedPageBreak/>
        <w:t xml:space="preserve">The </w:t>
      </w:r>
      <w:r w:rsidRPr="00D61A56">
        <w:rPr>
          <w:rFonts w:ascii="Arial" w:hAnsi="Arial" w:cs="Arial"/>
          <w:sz w:val="22"/>
          <w:szCs w:val="22"/>
          <w:lang w:val="en-ZA"/>
        </w:rPr>
        <w:t xml:space="preserve">confusion over the targeted population </w:t>
      </w:r>
      <w:r w:rsidRPr="00BF2357">
        <w:rPr>
          <w:rFonts w:ascii="Arial" w:hAnsi="Arial" w:cs="Arial"/>
          <w:sz w:val="22"/>
          <w:szCs w:val="22"/>
          <w:lang w:val="en-ZA"/>
        </w:rPr>
        <w:t>for human papillomavirus vaccination programme</w:t>
      </w:r>
      <w:r w:rsidRPr="00D61A56">
        <w:rPr>
          <w:rFonts w:ascii="Arial" w:hAnsi="Arial" w:cs="Arial"/>
          <w:sz w:val="22"/>
          <w:szCs w:val="22"/>
          <w:lang w:val="en-ZA"/>
        </w:rPr>
        <w:t xml:space="preserve"> brought about by the </w:t>
      </w:r>
      <w:r w:rsidRPr="00BF2357">
        <w:rPr>
          <w:rFonts w:ascii="Arial" w:hAnsi="Arial" w:cs="Arial"/>
          <w:sz w:val="22"/>
          <w:szCs w:val="22"/>
          <w:lang w:val="en-ZA"/>
        </w:rPr>
        <w:t xml:space="preserve">framework for the </w:t>
      </w:r>
      <w:r w:rsidRPr="00BF2357">
        <w:rPr>
          <w:rFonts w:ascii="Arial" w:hAnsi="Arial" w:cs="Arial"/>
          <w:b/>
          <w:bCs/>
          <w:i/>
          <w:iCs/>
          <w:sz w:val="22"/>
          <w:szCs w:val="22"/>
          <w:lang w:val="en-ZA"/>
        </w:rPr>
        <w:t>District Health Programmes Grant</w:t>
      </w:r>
      <w:r w:rsidRPr="00D61A56">
        <w:rPr>
          <w:rFonts w:ascii="Arial" w:hAnsi="Arial" w:cs="Arial"/>
          <w:sz w:val="22"/>
          <w:szCs w:val="22"/>
          <w:lang w:val="en-ZA"/>
        </w:rPr>
        <w:t>, which indicates</w:t>
      </w:r>
      <w:r w:rsidRPr="00BF2357">
        <w:rPr>
          <w:rFonts w:ascii="Arial" w:hAnsi="Arial" w:cs="Arial"/>
          <w:sz w:val="22"/>
          <w:szCs w:val="22"/>
          <w:lang w:val="en-ZA"/>
        </w:rPr>
        <w:t xml:space="preserve"> the target to be grade seven </w:t>
      </w:r>
      <w:r w:rsidR="007D1726" w:rsidRPr="00BF2357">
        <w:rPr>
          <w:rFonts w:ascii="Arial" w:hAnsi="Arial" w:cs="Arial"/>
          <w:sz w:val="22"/>
          <w:szCs w:val="22"/>
          <w:lang w:val="en-ZA"/>
        </w:rPr>
        <w:t>schoolgirls</w:t>
      </w:r>
      <w:r w:rsidRPr="00D61A56">
        <w:rPr>
          <w:rFonts w:ascii="Arial" w:hAnsi="Arial" w:cs="Arial"/>
          <w:sz w:val="22"/>
          <w:szCs w:val="22"/>
          <w:lang w:val="en-ZA"/>
        </w:rPr>
        <w:t xml:space="preserve">, while </w:t>
      </w:r>
      <w:r w:rsidRPr="00BF2357">
        <w:rPr>
          <w:rFonts w:ascii="Arial" w:hAnsi="Arial" w:cs="Arial"/>
          <w:sz w:val="22"/>
          <w:szCs w:val="22"/>
          <w:lang w:val="en-ZA"/>
        </w:rPr>
        <w:t xml:space="preserve">the grant funds a human papillomavirus vaccination programme </w:t>
      </w:r>
      <w:r w:rsidRPr="00D61A56">
        <w:rPr>
          <w:rFonts w:ascii="Arial" w:hAnsi="Arial" w:cs="Arial"/>
          <w:sz w:val="22"/>
          <w:szCs w:val="22"/>
          <w:lang w:val="en-ZA"/>
        </w:rPr>
        <w:t>for</w:t>
      </w:r>
      <w:r w:rsidRPr="00BF2357">
        <w:rPr>
          <w:rFonts w:ascii="Arial" w:hAnsi="Arial" w:cs="Arial"/>
          <w:sz w:val="22"/>
          <w:szCs w:val="22"/>
          <w:lang w:val="en-ZA"/>
        </w:rPr>
        <w:t xml:space="preserve"> grade five </w:t>
      </w:r>
      <w:r w:rsidR="007D1726" w:rsidRPr="00D61A56">
        <w:rPr>
          <w:rFonts w:ascii="Arial" w:hAnsi="Arial" w:cs="Arial"/>
          <w:sz w:val="22"/>
          <w:szCs w:val="22"/>
          <w:lang w:val="en-ZA"/>
        </w:rPr>
        <w:t>schoolgirls</w:t>
      </w:r>
      <w:r w:rsidRPr="00BF2357">
        <w:rPr>
          <w:rFonts w:ascii="Arial" w:hAnsi="Arial" w:cs="Arial"/>
          <w:sz w:val="22"/>
          <w:szCs w:val="22"/>
          <w:lang w:val="en-ZA"/>
        </w:rPr>
        <w:t xml:space="preserve"> in public schools and special schools</w:t>
      </w:r>
      <w:r w:rsidRPr="00D61A56">
        <w:rPr>
          <w:rFonts w:ascii="Arial" w:hAnsi="Arial" w:cs="Arial"/>
          <w:sz w:val="22"/>
          <w:szCs w:val="22"/>
          <w:lang w:val="en-ZA"/>
        </w:rPr>
        <w:t xml:space="preserve"> to be corrected.</w:t>
      </w:r>
    </w:p>
    <w:p w14:paraId="002584C5" w14:textId="77777777" w:rsidR="006E03B1" w:rsidRPr="009B7FB8" w:rsidRDefault="006E03B1" w:rsidP="00D61A56">
      <w:pPr>
        <w:autoSpaceDE w:val="0"/>
        <w:autoSpaceDN w:val="0"/>
        <w:adjustRightInd w:val="0"/>
        <w:spacing w:line="276" w:lineRule="auto"/>
        <w:rPr>
          <w:rFonts w:ascii="Arial" w:hAnsi="Arial" w:cs="Arial"/>
          <w:sz w:val="22"/>
          <w:szCs w:val="22"/>
          <w:lang w:val="en-ZA"/>
        </w:rPr>
      </w:pPr>
    </w:p>
    <w:p w14:paraId="3A632E18" w14:textId="77777777" w:rsidR="006E03B1" w:rsidRPr="00D61A56" w:rsidRDefault="006E03B1" w:rsidP="0080187B">
      <w:pPr>
        <w:autoSpaceDE w:val="0"/>
        <w:autoSpaceDN w:val="0"/>
        <w:adjustRightInd w:val="0"/>
        <w:spacing w:line="276" w:lineRule="auto"/>
        <w:ind w:left="142"/>
        <w:rPr>
          <w:rFonts w:ascii="Arial" w:hAnsi="Arial" w:cs="Arial"/>
          <w:b/>
          <w:bCs/>
          <w:i/>
          <w:iCs/>
          <w:sz w:val="22"/>
          <w:szCs w:val="22"/>
          <w:lang w:val="en-ZA"/>
        </w:rPr>
      </w:pPr>
      <w:r w:rsidRPr="00D61A56">
        <w:rPr>
          <w:rFonts w:ascii="Arial" w:hAnsi="Arial" w:cs="Arial"/>
          <w:b/>
          <w:bCs/>
          <w:i/>
          <w:iCs/>
          <w:sz w:val="22"/>
          <w:szCs w:val="22"/>
          <w:lang w:val="en-ZA"/>
        </w:rPr>
        <w:t>EPWP Integrated Grant for Provinces</w:t>
      </w:r>
    </w:p>
    <w:p w14:paraId="09EC25DC" w14:textId="77777777" w:rsidR="006E03B1" w:rsidRPr="00D61A56" w:rsidRDefault="006E03B1" w:rsidP="00D61A56">
      <w:pPr>
        <w:autoSpaceDE w:val="0"/>
        <w:autoSpaceDN w:val="0"/>
        <w:adjustRightInd w:val="0"/>
        <w:spacing w:line="276" w:lineRule="auto"/>
        <w:rPr>
          <w:rFonts w:ascii="Arial" w:hAnsi="Arial" w:cs="Arial"/>
          <w:sz w:val="22"/>
          <w:szCs w:val="22"/>
          <w:lang w:val="en-ZA"/>
        </w:rPr>
      </w:pPr>
    </w:p>
    <w:p w14:paraId="437515A7" w14:textId="77777777" w:rsidR="006E03B1" w:rsidRPr="009B7FB8" w:rsidRDefault="006E03B1" w:rsidP="0080187B">
      <w:pPr>
        <w:autoSpaceDE w:val="0"/>
        <w:autoSpaceDN w:val="0"/>
        <w:adjustRightInd w:val="0"/>
        <w:spacing w:line="276" w:lineRule="auto"/>
        <w:ind w:left="142"/>
        <w:jc w:val="both"/>
        <w:rPr>
          <w:rFonts w:ascii="Arial" w:hAnsi="Arial" w:cs="Arial"/>
          <w:sz w:val="22"/>
          <w:szCs w:val="22"/>
          <w:lang w:val="en-ZA"/>
        </w:rPr>
      </w:pPr>
      <w:r w:rsidRPr="00D61A56">
        <w:rPr>
          <w:rFonts w:ascii="Arial" w:hAnsi="Arial" w:cs="Arial"/>
          <w:sz w:val="22"/>
          <w:szCs w:val="22"/>
          <w:lang w:val="en-ZA"/>
        </w:rPr>
        <w:t xml:space="preserve">The correction of the full-time equivalent (FTE) for the Northern Cape Department of Roads and Public Works and Infrastructure from 53 FTEs to 2 361 FTs, due to incorrect reporting. </w:t>
      </w:r>
    </w:p>
    <w:p w14:paraId="55DCA434" w14:textId="77777777" w:rsidR="00A129C2" w:rsidRPr="00D61A56" w:rsidRDefault="00A129C2" w:rsidP="00D61A56">
      <w:pPr>
        <w:pStyle w:val="ListParagraph"/>
        <w:spacing w:line="276" w:lineRule="auto"/>
        <w:rPr>
          <w:rFonts w:ascii="Arial" w:hAnsi="Arial" w:cs="Arial"/>
          <w:sz w:val="22"/>
          <w:szCs w:val="22"/>
        </w:rPr>
      </w:pPr>
    </w:p>
    <w:p w14:paraId="6784CCF9" w14:textId="3221853D" w:rsidR="000C14CB" w:rsidRPr="00D61A56" w:rsidRDefault="000C14CB" w:rsidP="0080187B">
      <w:pPr>
        <w:pStyle w:val="ListParagraph"/>
        <w:numPr>
          <w:ilvl w:val="1"/>
          <w:numId w:val="31"/>
        </w:numPr>
        <w:spacing w:line="276" w:lineRule="auto"/>
        <w:ind w:left="851" w:hanging="709"/>
        <w:jc w:val="both"/>
        <w:rPr>
          <w:rFonts w:ascii="Arial" w:hAnsi="Arial" w:cs="Arial"/>
          <w:b/>
          <w:sz w:val="22"/>
          <w:szCs w:val="22"/>
          <w:u w:val="single"/>
        </w:rPr>
      </w:pPr>
      <w:r w:rsidRPr="00D61A56">
        <w:rPr>
          <w:rFonts w:ascii="Arial" w:hAnsi="Arial" w:cs="Arial"/>
          <w:b/>
          <w:sz w:val="22"/>
          <w:szCs w:val="22"/>
          <w:u w:val="single"/>
        </w:rPr>
        <w:t>GENERAL COMMENTS ON THE DIVISION OF REVENUE</w:t>
      </w:r>
    </w:p>
    <w:p w14:paraId="6CB84851" w14:textId="77777777" w:rsidR="000C14CB" w:rsidRPr="00D61A56" w:rsidRDefault="000C14CB" w:rsidP="00D61A56">
      <w:pPr>
        <w:pStyle w:val="ListParagraph"/>
        <w:spacing w:line="276" w:lineRule="auto"/>
        <w:jc w:val="both"/>
        <w:rPr>
          <w:rFonts w:ascii="Arial" w:hAnsi="Arial" w:cs="Arial"/>
          <w:b/>
          <w:sz w:val="22"/>
          <w:szCs w:val="22"/>
          <w:u w:val="single"/>
        </w:rPr>
      </w:pPr>
    </w:p>
    <w:p w14:paraId="0C64AE6E" w14:textId="77777777" w:rsidR="00BD4CE1" w:rsidRPr="00D61A56" w:rsidRDefault="000C14CB" w:rsidP="0080187B">
      <w:pPr>
        <w:autoSpaceDE w:val="0"/>
        <w:autoSpaceDN w:val="0"/>
        <w:adjustRightInd w:val="0"/>
        <w:spacing w:line="276" w:lineRule="auto"/>
        <w:ind w:left="142"/>
        <w:jc w:val="both"/>
        <w:rPr>
          <w:rFonts w:ascii="Arial" w:hAnsi="Arial" w:cs="Arial"/>
          <w:sz w:val="22"/>
          <w:szCs w:val="22"/>
          <w:lang w:val="en-US"/>
        </w:rPr>
      </w:pPr>
      <w:r w:rsidRPr="00D61A56">
        <w:rPr>
          <w:rFonts w:ascii="Arial" w:hAnsi="Arial" w:cs="Arial"/>
          <w:sz w:val="22"/>
          <w:szCs w:val="22"/>
          <w:lang w:val="en-US"/>
        </w:rPr>
        <w:t>A large part of the Division of Revenue Bill remains the same annually, however due to continuous change in the economic environment revisions are mainly to take into consideration specific policy adjustments.</w:t>
      </w:r>
      <w:r w:rsidR="00BD4CE1" w:rsidRPr="00D61A56">
        <w:rPr>
          <w:rFonts w:ascii="Arial" w:hAnsi="Arial" w:cs="Arial"/>
          <w:sz w:val="22"/>
          <w:szCs w:val="22"/>
          <w:lang w:val="en-US"/>
        </w:rPr>
        <w:t xml:space="preserve"> Substantive changes to the bill clauses include:</w:t>
      </w:r>
    </w:p>
    <w:p w14:paraId="74BB3FC9" w14:textId="2D2F588C" w:rsidR="000C14CB" w:rsidRPr="00D61A56" w:rsidRDefault="00BD4CE1" w:rsidP="00D61A56">
      <w:pPr>
        <w:autoSpaceDE w:val="0"/>
        <w:autoSpaceDN w:val="0"/>
        <w:adjustRightInd w:val="0"/>
        <w:spacing w:line="276" w:lineRule="auto"/>
        <w:jc w:val="both"/>
        <w:rPr>
          <w:rFonts w:ascii="Arial" w:hAnsi="Arial" w:cs="Arial"/>
          <w:sz w:val="22"/>
          <w:szCs w:val="22"/>
          <w:lang w:val="en-US"/>
        </w:rPr>
      </w:pPr>
      <w:r w:rsidRPr="00D61A56">
        <w:rPr>
          <w:rFonts w:ascii="Arial" w:hAnsi="Arial" w:cs="Arial"/>
          <w:sz w:val="22"/>
          <w:szCs w:val="22"/>
          <w:lang w:val="en-US"/>
        </w:rPr>
        <w:t xml:space="preserve"> </w:t>
      </w:r>
    </w:p>
    <w:p w14:paraId="5DD0DA2F" w14:textId="304F1AD0" w:rsidR="002C2AB1" w:rsidRPr="00D61A56" w:rsidRDefault="002C2AB1" w:rsidP="00D61A56">
      <w:pPr>
        <w:pStyle w:val="ListParagraph"/>
        <w:numPr>
          <w:ilvl w:val="0"/>
          <w:numId w:val="48"/>
        </w:numPr>
        <w:autoSpaceDE w:val="0"/>
        <w:autoSpaceDN w:val="0"/>
        <w:adjustRightInd w:val="0"/>
        <w:spacing w:line="276" w:lineRule="auto"/>
        <w:jc w:val="both"/>
        <w:rPr>
          <w:rFonts w:ascii="Arial" w:hAnsi="Arial" w:cs="Arial"/>
          <w:sz w:val="22"/>
          <w:szCs w:val="22"/>
          <w:lang w:val="en-ZA"/>
        </w:rPr>
      </w:pPr>
      <w:r w:rsidRPr="00D61A56">
        <w:rPr>
          <w:rFonts w:ascii="Arial" w:hAnsi="Arial" w:cs="Arial"/>
          <w:sz w:val="22"/>
          <w:szCs w:val="22"/>
          <w:lang w:val="en-ZA"/>
        </w:rPr>
        <w:t>Clarifying funding sources for additional allocations to provinces and municipalities;</w:t>
      </w:r>
    </w:p>
    <w:p w14:paraId="65C459F4" w14:textId="0954D332" w:rsidR="002C2AB1" w:rsidRPr="00D61A56" w:rsidRDefault="002C2AB1" w:rsidP="00D61A56">
      <w:pPr>
        <w:pStyle w:val="ListParagraph"/>
        <w:numPr>
          <w:ilvl w:val="0"/>
          <w:numId w:val="48"/>
        </w:numPr>
        <w:autoSpaceDE w:val="0"/>
        <w:autoSpaceDN w:val="0"/>
        <w:adjustRightInd w:val="0"/>
        <w:spacing w:line="276" w:lineRule="auto"/>
        <w:jc w:val="both"/>
        <w:rPr>
          <w:rFonts w:ascii="Arial" w:hAnsi="Arial" w:cs="Arial"/>
          <w:sz w:val="22"/>
          <w:szCs w:val="22"/>
          <w:lang w:val="en-ZA"/>
        </w:rPr>
      </w:pPr>
      <w:r w:rsidRPr="00D61A56">
        <w:rPr>
          <w:rFonts w:ascii="Arial" w:hAnsi="Arial" w:cs="Arial"/>
          <w:sz w:val="22"/>
          <w:szCs w:val="22"/>
          <w:lang w:val="en-ZA"/>
        </w:rPr>
        <w:t>Expediting spending of transfer funded from the contingency;</w:t>
      </w:r>
    </w:p>
    <w:p w14:paraId="4BDC5A87" w14:textId="7BFAA088" w:rsidR="002C2AB1" w:rsidRPr="00D61A56" w:rsidRDefault="002C2AB1" w:rsidP="00D61A56">
      <w:pPr>
        <w:pStyle w:val="ListParagraph"/>
        <w:numPr>
          <w:ilvl w:val="0"/>
          <w:numId w:val="48"/>
        </w:numPr>
        <w:autoSpaceDE w:val="0"/>
        <w:autoSpaceDN w:val="0"/>
        <w:adjustRightInd w:val="0"/>
        <w:spacing w:line="276" w:lineRule="auto"/>
        <w:jc w:val="both"/>
        <w:rPr>
          <w:rFonts w:ascii="Arial" w:hAnsi="Arial" w:cs="Arial"/>
          <w:sz w:val="22"/>
          <w:szCs w:val="22"/>
          <w:lang w:val="en-ZA"/>
        </w:rPr>
      </w:pPr>
      <w:r w:rsidRPr="00D61A56">
        <w:rPr>
          <w:rFonts w:ascii="Arial" w:hAnsi="Arial" w:cs="Arial"/>
          <w:sz w:val="22"/>
          <w:szCs w:val="22"/>
          <w:lang w:val="en-ZA"/>
        </w:rPr>
        <w:t>Enforcing measures for the transfers made to Eskom and water boards; and</w:t>
      </w:r>
    </w:p>
    <w:p w14:paraId="76088AEC" w14:textId="0A5BBC37" w:rsidR="002C2AB1" w:rsidRPr="00D61A56" w:rsidRDefault="002C2AB1" w:rsidP="00D61A56">
      <w:pPr>
        <w:pStyle w:val="ListParagraph"/>
        <w:numPr>
          <w:ilvl w:val="0"/>
          <w:numId w:val="48"/>
        </w:numPr>
        <w:autoSpaceDE w:val="0"/>
        <w:autoSpaceDN w:val="0"/>
        <w:adjustRightInd w:val="0"/>
        <w:spacing w:line="276" w:lineRule="auto"/>
        <w:jc w:val="both"/>
        <w:rPr>
          <w:rFonts w:ascii="Arial" w:hAnsi="Arial" w:cs="Arial"/>
          <w:sz w:val="22"/>
          <w:szCs w:val="22"/>
          <w:lang w:val="en-ZA"/>
        </w:rPr>
      </w:pPr>
      <w:r w:rsidRPr="00D61A56">
        <w:rPr>
          <w:rFonts w:ascii="Arial" w:hAnsi="Arial" w:cs="Arial"/>
          <w:sz w:val="22"/>
          <w:szCs w:val="22"/>
          <w:lang w:val="en-ZA"/>
        </w:rPr>
        <w:t xml:space="preserve">Finalizing allocations to municipalities, schools, </w:t>
      </w:r>
      <w:r w:rsidR="00DD1654" w:rsidRPr="00D61A56">
        <w:rPr>
          <w:rFonts w:ascii="Arial" w:hAnsi="Arial" w:cs="Arial"/>
          <w:sz w:val="22"/>
          <w:szCs w:val="22"/>
          <w:lang w:val="en-ZA"/>
        </w:rPr>
        <w:t>hospitals,</w:t>
      </w:r>
      <w:r w:rsidRPr="00D61A56">
        <w:rPr>
          <w:rFonts w:ascii="Arial" w:hAnsi="Arial" w:cs="Arial"/>
          <w:sz w:val="22"/>
          <w:szCs w:val="22"/>
          <w:lang w:val="en-ZA"/>
        </w:rPr>
        <w:t xml:space="preserve"> and entities from provincial budgets</w:t>
      </w:r>
      <w:r w:rsidR="00C85513" w:rsidRPr="00D61A56">
        <w:rPr>
          <w:rFonts w:ascii="Arial" w:hAnsi="Arial" w:cs="Arial"/>
          <w:sz w:val="22"/>
          <w:szCs w:val="22"/>
          <w:lang w:val="en-ZA"/>
        </w:rPr>
        <w:t>.</w:t>
      </w:r>
    </w:p>
    <w:p w14:paraId="190D4C1D" w14:textId="3228AA56" w:rsidR="00C86C27" w:rsidRPr="00D61A56" w:rsidRDefault="00C86C27" w:rsidP="00D61A56">
      <w:pPr>
        <w:autoSpaceDE w:val="0"/>
        <w:autoSpaceDN w:val="0"/>
        <w:adjustRightInd w:val="0"/>
        <w:spacing w:line="276" w:lineRule="auto"/>
        <w:ind w:firstLine="360"/>
        <w:rPr>
          <w:rFonts w:ascii="Arial" w:hAnsi="Arial" w:cs="Arial"/>
          <w:sz w:val="22"/>
          <w:szCs w:val="22"/>
          <w:lang w:val="en-ZA"/>
        </w:rPr>
      </w:pPr>
    </w:p>
    <w:p w14:paraId="71778548" w14:textId="77777777" w:rsidR="00780ECB" w:rsidRPr="00D61A56" w:rsidRDefault="00780ECB" w:rsidP="0080187B">
      <w:pPr>
        <w:pStyle w:val="ListParagraph"/>
        <w:numPr>
          <w:ilvl w:val="1"/>
          <w:numId w:val="31"/>
        </w:numPr>
        <w:spacing w:line="276" w:lineRule="auto"/>
        <w:ind w:left="851" w:hanging="709"/>
        <w:jc w:val="both"/>
        <w:rPr>
          <w:rFonts w:ascii="Arial" w:hAnsi="Arial" w:cs="Arial"/>
          <w:b/>
          <w:sz w:val="22"/>
          <w:szCs w:val="22"/>
          <w:u w:val="single"/>
        </w:rPr>
      </w:pPr>
      <w:r w:rsidRPr="00D61A56">
        <w:rPr>
          <w:rFonts w:ascii="Arial" w:hAnsi="Arial" w:cs="Arial"/>
          <w:b/>
          <w:sz w:val="22"/>
          <w:szCs w:val="22"/>
          <w:u w:val="single"/>
        </w:rPr>
        <w:t>SUMMARY OF SUBMISSIONS</w:t>
      </w:r>
    </w:p>
    <w:p w14:paraId="11411B10" w14:textId="77777777" w:rsidR="00780ECB" w:rsidRPr="00D61A56" w:rsidRDefault="00780ECB" w:rsidP="00D61A56">
      <w:pPr>
        <w:spacing w:line="276" w:lineRule="auto"/>
        <w:ind w:left="360"/>
        <w:jc w:val="both"/>
        <w:rPr>
          <w:rFonts w:ascii="Arial" w:hAnsi="Arial" w:cs="Arial"/>
          <w:sz w:val="22"/>
          <w:szCs w:val="22"/>
        </w:rPr>
      </w:pPr>
    </w:p>
    <w:p w14:paraId="72CB79FC" w14:textId="7E8E00AC" w:rsidR="000C14CB" w:rsidRPr="00D61A56" w:rsidRDefault="00667D95" w:rsidP="0080187B">
      <w:pPr>
        <w:spacing w:line="276" w:lineRule="auto"/>
        <w:ind w:left="142"/>
        <w:jc w:val="both"/>
        <w:rPr>
          <w:rFonts w:ascii="Arial" w:hAnsi="Arial" w:cs="Arial"/>
          <w:b/>
          <w:sz w:val="22"/>
          <w:szCs w:val="22"/>
          <w:lang w:val="en-US"/>
        </w:rPr>
      </w:pPr>
      <w:r w:rsidRPr="00D61A56">
        <w:rPr>
          <w:rFonts w:ascii="Arial" w:hAnsi="Arial" w:cs="Arial"/>
          <w:sz w:val="22"/>
          <w:szCs w:val="22"/>
        </w:rPr>
        <w:t xml:space="preserve">In line with the requirements of the Constitution of the Republic of South Africa, the Portfolio Committee </w:t>
      </w:r>
      <w:r w:rsidR="00BD4CE1" w:rsidRPr="00D61A56">
        <w:rPr>
          <w:rFonts w:ascii="Arial" w:hAnsi="Arial" w:cs="Arial"/>
          <w:sz w:val="22"/>
          <w:szCs w:val="22"/>
        </w:rPr>
        <w:t>publicised request</w:t>
      </w:r>
      <w:r w:rsidR="00C85513" w:rsidRPr="00D61A56">
        <w:rPr>
          <w:rFonts w:ascii="Arial" w:hAnsi="Arial" w:cs="Arial"/>
          <w:sz w:val="22"/>
          <w:szCs w:val="22"/>
        </w:rPr>
        <w:t>s</w:t>
      </w:r>
      <w:r w:rsidR="00BD4CE1" w:rsidRPr="00D61A56">
        <w:rPr>
          <w:rFonts w:ascii="Arial" w:hAnsi="Arial" w:cs="Arial"/>
          <w:sz w:val="22"/>
          <w:szCs w:val="22"/>
        </w:rPr>
        <w:t xml:space="preserve"> for public </w:t>
      </w:r>
      <w:r w:rsidRPr="00D61A56">
        <w:rPr>
          <w:rFonts w:ascii="Arial" w:hAnsi="Arial" w:cs="Arial"/>
          <w:sz w:val="22"/>
          <w:szCs w:val="22"/>
        </w:rPr>
        <w:t>submissions</w:t>
      </w:r>
      <w:r w:rsidR="00BD4CE1" w:rsidRPr="00D61A56">
        <w:rPr>
          <w:rFonts w:ascii="Arial" w:hAnsi="Arial" w:cs="Arial"/>
          <w:sz w:val="22"/>
          <w:szCs w:val="22"/>
        </w:rPr>
        <w:t xml:space="preserve"> in newspapers, however, there were no submissions received.</w:t>
      </w:r>
    </w:p>
    <w:p w14:paraId="0313A8F1" w14:textId="77777777" w:rsidR="00667D95" w:rsidRPr="00D61A56" w:rsidRDefault="00667D95" w:rsidP="00D61A56">
      <w:pPr>
        <w:pStyle w:val="ListParagraph"/>
        <w:spacing w:line="276" w:lineRule="auto"/>
        <w:ind w:left="1080"/>
        <w:jc w:val="both"/>
        <w:rPr>
          <w:rFonts w:ascii="Arial" w:hAnsi="Arial" w:cs="Arial"/>
          <w:b/>
          <w:sz w:val="22"/>
          <w:szCs w:val="22"/>
        </w:rPr>
      </w:pPr>
    </w:p>
    <w:p w14:paraId="2444EAB6" w14:textId="77777777" w:rsidR="00454B7E" w:rsidRPr="00D61A56" w:rsidRDefault="00454B7E" w:rsidP="0080187B">
      <w:pPr>
        <w:pStyle w:val="ListParagraph"/>
        <w:numPr>
          <w:ilvl w:val="1"/>
          <w:numId w:val="31"/>
        </w:numPr>
        <w:spacing w:line="276" w:lineRule="auto"/>
        <w:ind w:left="851" w:hanging="709"/>
        <w:jc w:val="both"/>
        <w:rPr>
          <w:rFonts w:ascii="Arial" w:hAnsi="Arial" w:cs="Arial"/>
          <w:b/>
          <w:sz w:val="22"/>
          <w:szCs w:val="22"/>
          <w:u w:val="single"/>
        </w:rPr>
      </w:pPr>
      <w:r w:rsidRPr="00D61A56">
        <w:rPr>
          <w:rFonts w:ascii="Arial" w:hAnsi="Arial" w:cs="Arial"/>
          <w:b/>
          <w:sz w:val="22"/>
          <w:szCs w:val="22"/>
          <w:u w:val="single"/>
        </w:rPr>
        <w:t>COMMITTEE RECOMMENDATIONS ON THE DIVISION OF REVENUE</w:t>
      </w:r>
    </w:p>
    <w:p w14:paraId="02ED14B3" w14:textId="77777777" w:rsidR="007E663A" w:rsidRPr="00D61A56" w:rsidRDefault="007E663A" w:rsidP="00D61A56">
      <w:pPr>
        <w:spacing w:line="276" w:lineRule="auto"/>
        <w:ind w:left="1440"/>
        <w:jc w:val="both"/>
        <w:rPr>
          <w:rFonts w:ascii="Arial" w:hAnsi="Arial" w:cs="Arial"/>
          <w:b/>
          <w:sz w:val="22"/>
          <w:szCs w:val="22"/>
        </w:rPr>
      </w:pPr>
    </w:p>
    <w:p w14:paraId="5C3FD391" w14:textId="0417E046" w:rsidR="00A62262" w:rsidRPr="00D61A56" w:rsidRDefault="000B3FDB" w:rsidP="00D61A56">
      <w:pPr>
        <w:pStyle w:val="ListParagraph"/>
        <w:numPr>
          <w:ilvl w:val="2"/>
          <w:numId w:val="31"/>
        </w:numPr>
        <w:spacing w:line="276" w:lineRule="auto"/>
        <w:ind w:hanging="1014"/>
        <w:jc w:val="both"/>
        <w:rPr>
          <w:rFonts w:ascii="Arial" w:hAnsi="Arial" w:cs="Arial"/>
          <w:bCs/>
          <w:sz w:val="22"/>
          <w:szCs w:val="22"/>
        </w:rPr>
      </w:pPr>
      <w:r w:rsidRPr="00D61A56">
        <w:rPr>
          <w:rFonts w:ascii="Arial" w:hAnsi="Arial" w:cs="Arial"/>
          <w:bCs/>
          <w:sz w:val="22"/>
          <w:szCs w:val="22"/>
        </w:rPr>
        <w:t>T</w:t>
      </w:r>
      <w:r w:rsidR="00C8377D" w:rsidRPr="00D61A56">
        <w:rPr>
          <w:rFonts w:ascii="Arial" w:hAnsi="Arial" w:cs="Arial"/>
          <w:bCs/>
          <w:sz w:val="22"/>
          <w:szCs w:val="22"/>
        </w:rPr>
        <w:t xml:space="preserve">hat </w:t>
      </w:r>
      <w:r w:rsidR="00900FE2" w:rsidRPr="00D61A56">
        <w:rPr>
          <w:rFonts w:ascii="Arial" w:hAnsi="Arial" w:cs="Arial"/>
          <w:bCs/>
          <w:sz w:val="22"/>
          <w:szCs w:val="22"/>
        </w:rPr>
        <w:t xml:space="preserve">National </w:t>
      </w:r>
      <w:r w:rsidR="00677E2B" w:rsidRPr="00D61A56">
        <w:rPr>
          <w:rFonts w:ascii="Arial" w:hAnsi="Arial" w:cs="Arial"/>
          <w:bCs/>
          <w:sz w:val="22"/>
          <w:szCs w:val="22"/>
        </w:rPr>
        <w:t>Treasury should</w:t>
      </w:r>
      <w:r w:rsidR="00900FE2" w:rsidRPr="00D61A56">
        <w:rPr>
          <w:rFonts w:ascii="Arial" w:hAnsi="Arial" w:cs="Arial"/>
          <w:bCs/>
          <w:sz w:val="22"/>
          <w:szCs w:val="22"/>
        </w:rPr>
        <w:t xml:space="preserve"> ensure that </w:t>
      </w:r>
      <w:r w:rsidR="00937CD2">
        <w:rPr>
          <w:rFonts w:ascii="Arial" w:hAnsi="Arial" w:cs="Arial"/>
          <w:bCs/>
          <w:sz w:val="22"/>
          <w:szCs w:val="22"/>
        </w:rPr>
        <w:t xml:space="preserve">within the </w:t>
      </w:r>
      <w:r w:rsidR="005861D9">
        <w:rPr>
          <w:rFonts w:ascii="Arial" w:hAnsi="Arial" w:cs="Arial"/>
          <w:bCs/>
          <w:sz w:val="22"/>
          <w:szCs w:val="22"/>
        </w:rPr>
        <w:t>medium-term</w:t>
      </w:r>
      <w:r w:rsidR="00937CD2">
        <w:rPr>
          <w:rFonts w:ascii="Arial" w:hAnsi="Arial" w:cs="Arial"/>
          <w:bCs/>
          <w:sz w:val="22"/>
          <w:szCs w:val="22"/>
        </w:rPr>
        <w:t xml:space="preserve"> framework that</w:t>
      </w:r>
      <w:r w:rsidR="00915A50" w:rsidRPr="00D61A56">
        <w:rPr>
          <w:rFonts w:ascii="Arial" w:hAnsi="Arial" w:cs="Arial"/>
          <w:bCs/>
          <w:sz w:val="22"/>
          <w:szCs w:val="22"/>
        </w:rPr>
        <w:t xml:space="preserve"> </w:t>
      </w:r>
      <w:r w:rsidR="00D04C77" w:rsidRPr="00D61A56">
        <w:rPr>
          <w:rFonts w:ascii="Arial" w:hAnsi="Arial" w:cs="Arial"/>
          <w:bCs/>
          <w:sz w:val="22"/>
          <w:szCs w:val="22"/>
        </w:rPr>
        <w:t>municipalities</w:t>
      </w:r>
      <w:r w:rsidR="00915A50" w:rsidRPr="00D61A56">
        <w:rPr>
          <w:rFonts w:ascii="Arial" w:hAnsi="Arial" w:cs="Arial"/>
          <w:bCs/>
          <w:sz w:val="22"/>
          <w:szCs w:val="22"/>
        </w:rPr>
        <w:t xml:space="preserve"> </w:t>
      </w:r>
      <w:r w:rsidR="00937CD2">
        <w:rPr>
          <w:rFonts w:ascii="Arial" w:hAnsi="Arial" w:cs="Arial"/>
          <w:bCs/>
          <w:sz w:val="22"/>
          <w:szCs w:val="22"/>
        </w:rPr>
        <w:t xml:space="preserve">are </w:t>
      </w:r>
      <w:r w:rsidR="005861D9">
        <w:rPr>
          <w:rFonts w:ascii="Arial" w:hAnsi="Arial" w:cs="Arial"/>
          <w:bCs/>
          <w:sz w:val="22"/>
          <w:szCs w:val="22"/>
        </w:rPr>
        <w:t>capacitated</w:t>
      </w:r>
      <w:r w:rsidR="00937CD2">
        <w:rPr>
          <w:rFonts w:ascii="Arial" w:hAnsi="Arial" w:cs="Arial"/>
          <w:bCs/>
          <w:sz w:val="22"/>
          <w:szCs w:val="22"/>
        </w:rPr>
        <w:t xml:space="preserve"> </w:t>
      </w:r>
      <w:r w:rsidR="00915A50" w:rsidRPr="00D61A56">
        <w:rPr>
          <w:rFonts w:ascii="Arial" w:hAnsi="Arial" w:cs="Arial"/>
          <w:bCs/>
          <w:sz w:val="22"/>
          <w:szCs w:val="22"/>
        </w:rPr>
        <w:t>to prudently spent monies allocated to it;</w:t>
      </w:r>
      <w:r w:rsidR="00A62262" w:rsidRPr="00D61A56">
        <w:rPr>
          <w:rFonts w:ascii="Arial" w:hAnsi="Arial" w:cs="Arial"/>
          <w:bCs/>
          <w:sz w:val="22"/>
          <w:szCs w:val="22"/>
        </w:rPr>
        <w:t xml:space="preserve"> </w:t>
      </w:r>
    </w:p>
    <w:p w14:paraId="0BE803F0" w14:textId="77777777" w:rsidR="000044D9" w:rsidRPr="00D61A56" w:rsidRDefault="000044D9" w:rsidP="00D61A56">
      <w:pPr>
        <w:pStyle w:val="ListParagraph"/>
        <w:spacing w:line="276" w:lineRule="auto"/>
        <w:ind w:left="1440"/>
        <w:jc w:val="both"/>
        <w:rPr>
          <w:rFonts w:ascii="Arial" w:hAnsi="Arial" w:cs="Arial"/>
          <w:bCs/>
          <w:sz w:val="22"/>
          <w:szCs w:val="22"/>
        </w:rPr>
      </w:pPr>
    </w:p>
    <w:p w14:paraId="797D598D" w14:textId="0EB1E336" w:rsidR="00417655" w:rsidRPr="00417655" w:rsidRDefault="00417655" w:rsidP="00D61A56">
      <w:pPr>
        <w:pStyle w:val="ListParagraph"/>
        <w:numPr>
          <w:ilvl w:val="2"/>
          <w:numId w:val="31"/>
        </w:numPr>
        <w:spacing w:line="276" w:lineRule="auto"/>
        <w:ind w:hanging="1014"/>
        <w:jc w:val="both"/>
        <w:rPr>
          <w:rFonts w:ascii="Arial" w:hAnsi="Arial" w:cs="Arial"/>
          <w:bCs/>
          <w:sz w:val="22"/>
          <w:szCs w:val="22"/>
        </w:rPr>
      </w:pPr>
      <w:r w:rsidRPr="00D61A56">
        <w:rPr>
          <w:rFonts w:ascii="Arial" w:hAnsi="Arial" w:cs="Arial"/>
          <w:bCs/>
          <w:sz w:val="22"/>
          <w:szCs w:val="22"/>
        </w:rPr>
        <w:t>That National Treasury should speed up revising the Local Government Equitable Share formula in view of municipalities becoming financial distressed due to their shrinking tax base further exacerbated by Covid-19;</w:t>
      </w:r>
    </w:p>
    <w:p w14:paraId="58E16E1B" w14:textId="77777777" w:rsidR="00417655" w:rsidRPr="00417655" w:rsidRDefault="00417655" w:rsidP="00417655">
      <w:pPr>
        <w:pStyle w:val="ListParagraph"/>
        <w:rPr>
          <w:rFonts w:ascii="Arial" w:hAnsi="Arial" w:cs="Arial"/>
          <w:bCs/>
          <w:sz w:val="22"/>
          <w:szCs w:val="22"/>
          <w:lang w:val="en-ZA"/>
        </w:rPr>
      </w:pPr>
    </w:p>
    <w:p w14:paraId="4F858BC6" w14:textId="55902CD0" w:rsidR="00F71223" w:rsidRPr="00D61A56" w:rsidRDefault="00F71223" w:rsidP="00D61A56">
      <w:pPr>
        <w:pStyle w:val="ListParagraph"/>
        <w:numPr>
          <w:ilvl w:val="2"/>
          <w:numId w:val="31"/>
        </w:numPr>
        <w:spacing w:line="276" w:lineRule="auto"/>
        <w:ind w:hanging="1014"/>
        <w:jc w:val="both"/>
        <w:rPr>
          <w:rFonts w:ascii="Arial" w:hAnsi="Arial" w:cs="Arial"/>
          <w:bCs/>
          <w:sz w:val="22"/>
          <w:szCs w:val="22"/>
        </w:rPr>
      </w:pPr>
      <w:r w:rsidRPr="00D61A56">
        <w:rPr>
          <w:rFonts w:ascii="Arial" w:hAnsi="Arial" w:cs="Arial"/>
          <w:bCs/>
          <w:sz w:val="22"/>
          <w:szCs w:val="22"/>
        </w:rPr>
        <w:t xml:space="preserve">That National Treasury through the Municipal Systems Improvement </w:t>
      </w:r>
      <w:r w:rsidR="007D1726" w:rsidRPr="00D61A56">
        <w:rPr>
          <w:rFonts w:ascii="Arial" w:hAnsi="Arial" w:cs="Arial"/>
          <w:bCs/>
          <w:sz w:val="22"/>
          <w:szCs w:val="22"/>
        </w:rPr>
        <w:t>Grant,</w:t>
      </w:r>
      <w:r w:rsidRPr="00D61A56">
        <w:rPr>
          <w:rFonts w:ascii="Arial" w:hAnsi="Arial" w:cs="Arial"/>
          <w:bCs/>
          <w:sz w:val="22"/>
          <w:szCs w:val="22"/>
        </w:rPr>
        <w:t xml:space="preserve"> should support municipalities to embrace digitization and diversify their revenue as part of building financial resilience of local government;</w:t>
      </w:r>
    </w:p>
    <w:p w14:paraId="1D6E6E15" w14:textId="77777777" w:rsidR="00F71223" w:rsidRPr="00D61A56" w:rsidRDefault="00F71223" w:rsidP="00D61A56">
      <w:pPr>
        <w:pStyle w:val="ListParagraph"/>
        <w:spacing w:line="276" w:lineRule="auto"/>
        <w:rPr>
          <w:rFonts w:ascii="Arial" w:hAnsi="Arial" w:cs="Arial"/>
          <w:bCs/>
          <w:sz w:val="22"/>
          <w:szCs w:val="22"/>
        </w:rPr>
      </w:pPr>
    </w:p>
    <w:p w14:paraId="75B0DF2B" w14:textId="52801840" w:rsidR="00F71223" w:rsidRPr="00D61A56" w:rsidRDefault="00F71223" w:rsidP="00D61A56">
      <w:pPr>
        <w:pStyle w:val="ListParagraph"/>
        <w:numPr>
          <w:ilvl w:val="2"/>
          <w:numId w:val="31"/>
        </w:numPr>
        <w:spacing w:line="276" w:lineRule="auto"/>
        <w:ind w:hanging="1014"/>
        <w:jc w:val="both"/>
        <w:rPr>
          <w:rFonts w:ascii="Arial" w:hAnsi="Arial" w:cs="Arial"/>
          <w:bCs/>
          <w:sz w:val="22"/>
          <w:szCs w:val="22"/>
        </w:rPr>
      </w:pPr>
      <w:r w:rsidRPr="00D61A56">
        <w:rPr>
          <w:rFonts w:ascii="Arial" w:hAnsi="Arial" w:cs="Arial"/>
          <w:bCs/>
          <w:sz w:val="22"/>
          <w:szCs w:val="22"/>
        </w:rPr>
        <w:t xml:space="preserve">That National Treasury should make available guidelines for the management of funds earmarked for Presidential </w:t>
      </w:r>
      <w:r w:rsidR="00D04C77" w:rsidRPr="00D61A56">
        <w:rPr>
          <w:rFonts w:ascii="Arial" w:hAnsi="Arial" w:cs="Arial"/>
          <w:bCs/>
          <w:sz w:val="22"/>
          <w:szCs w:val="22"/>
        </w:rPr>
        <w:t>Youth Employment Initiatives to bolster the legislature’s endeavour to conduct oversight;</w:t>
      </w:r>
    </w:p>
    <w:p w14:paraId="7038D272" w14:textId="77777777" w:rsidR="00D04C77" w:rsidRPr="00D61A56" w:rsidRDefault="00D04C77" w:rsidP="00D61A56">
      <w:pPr>
        <w:pStyle w:val="ListParagraph"/>
        <w:spacing w:line="276" w:lineRule="auto"/>
        <w:rPr>
          <w:rFonts w:ascii="Arial" w:hAnsi="Arial" w:cs="Arial"/>
          <w:bCs/>
          <w:sz w:val="22"/>
          <w:szCs w:val="22"/>
        </w:rPr>
      </w:pPr>
    </w:p>
    <w:p w14:paraId="20121192" w14:textId="1BF9E8D8" w:rsidR="00D04C77" w:rsidRPr="00D61A56" w:rsidRDefault="00D04C77" w:rsidP="00D61A56">
      <w:pPr>
        <w:pStyle w:val="ListParagraph"/>
        <w:numPr>
          <w:ilvl w:val="2"/>
          <w:numId w:val="31"/>
        </w:numPr>
        <w:spacing w:line="276" w:lineRule="auto"/>
        <w:ind w:hanging="1014"/>
        <w:jc w:val="both"/>
        <w:rPr>
          <w:rFonts w:ascii="Arial" w:hAnsi="Arial" w:cs="Arial"/>
          <w:bCs/>
          <w:sz w:val="22"/>
          <w:szCs w:val="22"/>
        </w:rPr>
      </w:pPr>
      <w:r w:rsidRPr="00D61A56">
        <w:rPr>
          <w:rFonts w:ascii="Arial" w:hAnsi="Arial" w:cs="Arial"/>
          <w:bCs/>
          <w:sz w:val="22"/>
          <w:szCs w:val="22"/>
        </w:rPr>
        <w:t>That National Treasury should ensure fair and equitable distribution of resources to areas impacted by disasters;</w:t>
      </w:r>
    </w:p>
    <w:p w14:paraId="3BD19C5C" w14:textId="77777777" w:rsidR="00D04C77" w:rsidRPr="00D61A56" w:rsidRDefault="00D04C77" w:rsidP="00D61A56">
      <w:pPr>
        <w:pStyle w:val="ListParagraph"/>
        <w:spacing w:line="276" w:lineRule="auto"/>
        <w:rPr>
          <w:rFonts w:ascii="Arial" w:hAnsi="Arial" w:cs="Arial"/>
          <w:bCs/>
          <w:sz w:val="22"/>
          <w:szCs w:val="22"/>
        </w:rPr>
      </w:pPr>
    </w:p>
    <w:p w14:paraId="5D66622F" w14:textId="6E13616D" w:rsidR="00D04C77" w:rsidRPr="00D61A56" w:rsidRDefault="00D04C77" w:rsidP="00D61A56">
      <w:pPr>
        <w:pStyle w:val="ListParagraph"/>
        <w:numPr>
          <w:ilvl w:val="2"/>
          <w:numId w:val="31"/>
        </w:numPr>
        <w:spacing w:line="276" w:lineRule="auto"/>
        <w:ind w:hanging="1014"/>
        <w:jc w:val="both"/>
        <w:rPr>
          <w:rFonts w:ascii="Arial" w:hAnsi="Arial" w:cs="Arial"/>
          <w:bCs/>
          <w:sz w:val="22"/>
          <w:szCs w:val="22"/>
        </w:rPr>
      </w:pPr>
      <w:r w:rsidRPr="00D61A56">
        <w:rPr>
          <w:rFonts w:ascii="Arial" w:hAnsi="Arial" w:cs="Arial"/>
          <w:bCs/>
          <w:sz w:val="22"/>
          <w:szCs w:val="22"/>
        </w:rPr>
        <w:lastRenderedPageBreak/>
        <w:t xml:space="preserve">That </w:t>
      </w:r>
      <w:r w:rsidR="00D60958" w:rsidRPr="00D61A56">
        <w:rPr>
          <w:rFonts w:ascii="Arial" w:hAnsi="Arial" w:cs="Arial"/>
          <w:bCs/>
          <w:sz w:val="22"/>
          <w:szCs w:val="22"/>
        </w:rPr>
        <w:t>N</w:t>
      </w:r>
      <w:r w:rsidRPr="00D61A56">
        <w:rPr>
          <w:rFonts w:ascii="Arial" w:hAnsi="Arial" w:cs="Arial"/>
          <w:bCs/>
          <w:sz w:val="22"/>
          <w:szCs w:val="22"/>
        </w:rPr>
        <w:t>ational Treasury should develop mechanism to ensure funds earmarked for Covid-19 and disaster relief are expended for their intended purposes;</w:t>
      </w:r>
    </w:p>
    <w:p w14:paraId="52C4C165" w14:textId="77777777" w:rsidR="00D04C77" w:rsidRPr="00D61A56" w:rsidRDefault="00D04C77" w:rsidP="00D61A56">
      <w:pPr>
        <w:pStyle w:val="ListParagraph"/>
        <w:spacing w:line="276" w:lineRule="auto"/>
        <w:rPr>
          <w:rFonts w:ascii="Arial" w:hAnsi="Arial" w:cs="Arial"/>
          <w:bCs/>
          <w:sz w:val="22"/>
          <w:szCs w:val="22"/>
        </w:rPr>
      </w:pPr>
    </w:p>
    <w:p w14:paraId="4655037F" w14:textId="2303922E" w:rsidR="00D60958" w:rsidRPr="00417655" w:rsidRDefault="00417655" w:rsidP="00417655">
      <w:pPr>
        <w:pStyle w:val="ListParagraph"/>
        <w:numPr>
          <w:ilvl w:val="2"/>
          <w:numId w:val="31"/>
        </w:numPr>
        <w:spacing w:line="276" w:lineRule="auto"/>
        <w:ind w:hanging="1014"/>
        <w:jc w:val="both"/>
        <w:rPr>
          <w:rFonts w:ascii="Arial" w:hAnsi="Arial" w:cs="Arial"/>
          <w:bCs/>
          <w:sz w:val="22"/>
          <w:szCs w:val="22"/>
        </w:rPr>
      </w:pPr>
      <w:r w:rsidRPr="00D61A56">
        <w:rPr>
          <w:rFonts w:ascii="Arial" w:hAnsi="Arial" w:cs="Arial"/>
          <w:bCs/>
          <w:sz w:val="22"/>
          <w:szCs w:val="22"/>
          <w:lang w:val="en-ZA"/>
        </w:rPr>
        <w:t>That National Treasury should ensure that all spheres of government comply with the provision of the PFMA to ensure that 8% of the value of assets is set aside for maintenance;</w:t>
      </w:r>
      <w:r>
        <w:rPr>
          <w:rFonts w:ascii="Arial" w:hAnsi="Arial" w:cs="Arial"/>
          <w:bCs/>
          <w:sz w:val="22"/>
          <w:szCs w:val="22"/>
          <w:lang w:val="en-ZA"/>
        </w:rPr>
        <w:t xml:space="preserve"> </w:t>
      </w:r>
    </w:p>
    <w:p w14:paraId="4673F647" w14:textId="77777777" w:rsidR="00D60958" w:rsidRPr="00D61A56" w:rsidRDefault="00D60958" w:rsidP="00D61A56">
      <w:pPr>
        <w:pStyle w:val="ListParagraph"/>
        <w:spacing w:line="276" w:lineRule="auto"/>
        <w:rPr>
          <w:rFonts w:ascii="Arial" w:hAnsi="Arial" w:cs="Arial"/>
          <w:bCs/>
          <w:sz w:val="22"/>
          <w:szCs w:val="22"/>
        </w:rPr>
      </w:pPr>
    </w:p>
    <w:p w14:paraId="4BCBAAC0" w14:textId="67394173" w:rsidR="003B094C" w:rsidRPr="005861D9" w:rsidRDefault="00D60958" w:rsidP="00D61A56">
      <w:pPr>
        <w:pStyle w:val="ListParagraph"/>
        <w:numPr>
          <w:ilvl w:val="2"/>
          <w:numId w:val="31"/>
        </w:numPr>
        <w:spacing w:line="276" w:lineRule="auto"/>
        <w:ind w:hanging="1014"/>
        <w:jc w:val="both"/>
        <w:rPr>
          <w:rFonts w:ascii="Arial" w:hAnsi="Arial" w:cs="Arial"/>
          <w:b/>
          <w:sz w:val="22"/>
          <w:szCs w:val="22"/>
        </w:rPr>
      </w:pPr>
      <w:r w:rsidRPr="00D61A56">
        <w:rPr>
          <w:rFonts w:ascii="Arial" w:hAnsi="Arial" w:cs="Arial"/>
          <w:bCs/>
          <w:sz w:val="22"/>
          <w:szCs w:val="22"/>
        </w:rPr>
        <w:t>That National Treasury should continue striking a delicate balance in the allocation of resources in view of competing priorities</w:t>
      </w:r>
      <w:r w:rsidR="005861D9">
        <w:rPr>
          <w:rFonts w:ascii="Arial" w:hAnsi="Arial" w:cs="Arial"/>
          <w:bCs/>
          <w:sz w:val="22"/>
          <w:szCs w:val="22"/>
        </w:rPr>
        <w:t>;</w:t>
      </w:r>
    </w:p>
    <w:p w14:paraId="4017DB6B" w14:textId="77777777" w:rsidR="005861D9" w:rsidRPr="005861D9" w:rsidRDefault="005861D9" w:rsidP="005861D9">
      <w:pPr>
        <w:pStyle w:val="ListParagraph"/>
        <w:rPr>
          <w:rFonts w:ascii="Arial" w:hAnsi="Arial" w:cs="Arial"/>
          <w:b/>
          <w:sz w:val="22"/>
          <w:szCs w:val="22"/>
        </w:rPr>
      </w:pPr>
    </w:p>
    <w:p w14:paraId="0B9913B0" w14:textId="19C84EEE" w:rsidR="00527BFF" w:rsidRDefault="005861D9" w:rsidP="00D61A56">
      <w:pPr>
        <w:pStyle w:val="ListParagraph"/>
        <w:numPr>
          <w:ilvl w:val="2"/>
          <w:numId w:val="31"/>
        </w:numPr>
        <w:spacing w:line="276" w:lineRule="auto"/>
        <w:ind w:hanging="1014"/>
        <w:jc w:val="both"/>
        <w:rPr>
          <w:rFonts w:ascii="Arial" w:hAnsi="Arial" w:cs="Arial"/>
          <w:bCs/>
          <w:sz w:val="22"/>
          <w:szCs w:val="22"/>
        </w:rPr>
      </w:pPr>
      <w:r w:rsidRPr="005861D9">
        <w:rPr>
          <w:rFonts w:ascii="Arial" w:hAnsi="Arial" w:cs="Arial"/>
          <w:bCs/>
          <w:sz w:val="22"/>
          <w:szCs w:val="22"/>
        </w:rPr>
        <w:t>Th</w:t>
      </w:r>
      <w:r>
        <w:rPr>
          <w:rFonts w:ascii="Arial" w:hAnsi="Arial" w:cs="Arial"/>
          <w:bCs/>
          <w:sz w:val="22"/>
          <w:szCs w:val="22"/>
        </w:rPr>
        <w:t>e Portfolio Committee acknowledges the role the Vaal River system plays in the economy of Gauteng and urges</w:t>
      </w:r>
      <w:r w:rsidRPr="005861D9">
        <w:rPr>
          <w:rFonts w:ascii="Arial" w:hAnsi="Arial" w:cs="Arial"/>
          <w:bCs/>
          <w:sz w:val="22"/>
          <w:szCs w:val="22"/>
        </w:rPr>
        <w:t xml:space="preserve"> National Tre</w:t>
      </w:r>
      <w:r>
        <w:rPr>
          <w:rFonts w:ascii="Arial" w:hAnsi="Arial" w:cs="Arial"/>
          <w:bCs/>
          <w:sz w:val="22"/>
          <w:szCs w:val="22"/>
        </w:rPr>
        <w:t xml:space="preserve">asury to ensure that there is value for </w:t>
      </w:r>
      <w:r w:rsidR="00527BFF">
        <w:rPr>
          <w:rFonts w:ascii="Arial" w:hAnsi="Arial" w:cs="Arial"/>
          <w:bCs/>
          <w:sz w:val="22"/>
          <w:szCs w:val="22"/>
        </w:rPr>
        <w:t>money on</w:t>
      </w:r>
      <w:r>
        <w:rPr>
          <w:rFonts w:ascii="Arial" w:hAnsi="Arial" w:cs="Arial"/>
          <w:bCs/>
          <w:sz w:val="22"/>
          <w:szCs w:val="22"/>
        </w:rPr>
        <w:t xml:space="preserve"> funds allocated for its rehabilitation</w:t>
      </w:r>
      <w:r w:rsidR="00527BFF">
        <w:rPr>
          <w:rFonts w:ascii="Arial" w:hAnsi="Arial" w:cs="Arial"/>
          <w:bCs/>
          <w:sz w:val="22"/>
          <w:szCs w:val="22"/>
        </w:rPr>
        <w:t>; and</w:t>
      </w:r>
    </w:p>
    <w:p w14:paraId="0A950282" w14:textId="77777777" w:rsidR="00527BFF" w:rsidRPr="00527BFF" w:rsidRDefault="00527BFF" w:rsidP="00527BFF">
      <w:pPr>
        <w:pStyle w:val="ListParagraph"/>
        <w:rPr>
          <w:rFonts w:ascii="Arial" w:hAnsi="Arial" w:cs="Arial"/>
          <w:bCs/>
          <w:sz w:val="22"/>
          <w:szCs w:val="22"/>
        </w:rPr>
      </w:pPr>
    </w:p>
    <w:p w14:paraId="1A90CD12" w14:textId="1DF8BD6D" w:rsidR="005861D9" w:rsidRPr="005861D9" w:rsidRDefault="005861D9" w:rsidP="00D61A56">
      <w:pPr>
        <w:pStyle w:val="ListParagraph"/>
        <w:numPr>
          <w:ilvl w:val="2"/>
          <w:numId w:val="31"/>
        </w:numPr>
        <w:spacing w:line="276" w:lineRule="auto"/>
        <w:ind w:hanging="1014"/>
        <w:jc w:val="both"/>
        <w:rPr>
          <w:rFonts w:ascii="Arial" w:hAnsi="Arial" w:cs="Arial"/>
          <w:bCs/>
          <w:sz w:val="22"/>
          <w:szCs w:val="22"/>
        </w:rPr>
      </w:pPr>
      <w:r>
        <w:rPr>
          <w:rFonts w:ascii="Arial" w:hAnsi="Arial" w:cs="Arial"/>
          <w:bCs/>
          <w:sz w:val="22"/>
          <w:szCs w:val="22"/>
        </w:rPr>
        <w:t xml:space="preserve"> </w:t>
      </w:r>
      <w:r w:rsidR="00527BFF">
        <w:rPr>
          <w:rFonts w:ascii="Arial" w:hAnsi="Arial" w:cs="Arial"/>
          <w:bCs/>
          <w:sz w:val="22"/>
          <w:szCs w:val="22"/>
        </w:rPr>
        <w:t>That National Treasury should ensure the build-up of contingency reserves to mitigate disasters the world has become susceptible to due to climate change.</w:t>
      </w:r>
    </w:p>
    <w:p w14:paraId="23F9DD63" w14:textId="77777777" w:rsidR="00D60958" w:rsidRPr="00D61A56" w:rsidRDefault="00D60958" w:rsidP="00D61A56">
      <w:pPr>
        <w:pStyle w:val="ListParagraph"/>
        <w:spacing w:line="276" w:lineRule="auto"/>
        <w:rPr>
          <w:rFonts w:ascii="Arial" w:hAnsi="Arial" w:cs="Arial"/>
          <w:b/>
          <w:sz w:val="22"/>
          <w:szCs w:val="22"/>
        </w:rPr>
      </w:pPr>
    </w:p>
    <w:p w14:paraId="3A3525DA" w14:textId="77777777" w:rsidR="00D60958" w:rsidRPr="00D61A56" w:rsidRDefault="00D60958" w:rsidP="00D61A56">
      <w:pPr>
        <w:pStyle w:val="ListParagraph"/>
        <w:spacing w:line="276" w:lineRule="auto"/>
        <w:ind w:left="1440"/>
        <w:jc w:val="both"/>
        <w:rPr>
          <w:rFonts w:ascii="Arial" w:hAnsi="Arial" w:cs="Arial"/>
          <w:b/>
          <w:sz w:val="22"/>
          <w:szCs w:val="22"/>
        </w:rPr>
      </w:pPr>
    </w:p>
    <w:p w14:paraId="23F95119" w14:textId="77777777" w:rsidR="00B24538" w:rsidRPr="00D61A56" w:rsidRDefault="00B24538" w:rsidP="0080187B">
      <w:pPr>
        <w:pStyle w:val="BodyTextIndent2"/>
        <w:numPr>
          <w:ilvl w:val="1"/>
          <w:numId w:val="31"/>
        </w:numPr>
        <w:spacing w:line="276" w:lineRule="auto"/>
        <w:ind w:left="851" w:hanging="709"/>
        <w:rPr>
          <w:b/>
          <w:sz w:val="22"/>
          <w:szCs w:val="22"/>
        </w:rPr>
      </w:pPr>
      <w:r w:rsidRPr="00D61A56">
        <w:rPr>
          <w:b/>
          <w:sz w:val="22"/>
          <w:szCs w:val="22"/>
          <w:u w:val="single"/>
        </w:rPr>
        <w:t>FINAL POSITION ADOPTED BY COMMITTEE</w:t>
      </w:r>
    </w:p>
    <w:p w14:paraId="2EA8F85D" w14:textId="77777777" w:rsidR="00A900AA" w:rsidRPr="00D61A56" w:rsidRDefault="00A900AA" w:rsidP="00D61A56">
      <w:pPr>
        <w:pStyle w:val="BodyTextIndent2"/>
        <w:spacing w:line="276" w:lineRule="auto"/>
        <w:rPr>
          <w:b/>
          <w:sz w:val="22"/>
          <w:szCs w:val="22"/>
        </w:rPr>
      </w:pPr>
    </w:p>
    <w:p w14:paraId="70FFD77B" w14:textId="36C016F9" w:rsidR="00D15A19" w:rsidRPr="00D61A56" w:rsidRDefault="00B24538" w:rsidP="0080187B">
      <w:pPr>
        <w:pStyle w:val="BodyTextIndent2"/>
        <w:spacing w:line="276" w:lineRule="auto"/>
        <w:ind w:left="142"/>
        <w:rPr>
          <w:sz w:val="22"/>
          <w:szCs w:val="22"/>
        </w:rPr>
      </w:pPr>
      <w:r w:rsidRPr="00D61A56">
        <w:rPr>
          <w:sz w:val="22"/>
          <w:szCs w:val="22"/>
        </w:rPr>
        <w:t>The Finance Portfolio Committee supports the principle and detail of the</w:t>
      </w:r>
      <w:r w:rsidRPr="00D61A56">
        <w:rPr>
          <w:sz w:val="22"/>
          <w:szCs w:val="22"/>
          <w:lang w:val="en-US"/>
        </w:rPr>
        <w:t xml:space="preserve"> </w:t>
      </w:r>
      <w:r w:rsidRPr="00D61A56">
        <w:rPr>
          <w:sz w:val="22"/>
          <w:szCs w:val="22"/>
        </w:rPr>
        <w:t xml:space="preserve">Division of Revenue Bill </w:t>
      </w:r>
      <w:r w:rsidR="00454B7E" w:rsidRPr="00D61A56">
        <w:rPr>
          <w:i/>
          <w:sz w:val="22"/>
          <w:szCs w:val="22"/>
        </w:rPr>
        <w:t>[B</w:t>
      </w:r>
      <w:r w:rsidR="00BB1E28" w:rsidRPr="00D61A56">
        <w:rPr>
          <w:i/>
          <w:sz w:val="22"/>
          <w:szCs w:val="22"/>
        </w:rPr>
        <w:t>6</w:t>
      </w:r>
      <w:r w:rsidR="000F5FAC">
        <w:rPr>
          <w:i/>
          <w:sz w:val="22"/>
          <w:szCs w:val="22"/>
        </w:rPr>
        <w:t>-</w:t>
      </w:r>
      <w:bookmarkStart w:id="2" w:name="_GoBack"/>
      <w:bookmarkEnd w:id="2"/>
      <w:r w:rsidRPr="00D61A56">
        <w:rPr>
          <w:i/>
          <w:sz w:val="22"/>
          <w:szCs w:val="22"/>
        </w:rPr>
        <w:t>20</w:t>
      </w:r>
      <w:r w:rsidR="00C665A1" w:rsidRPr="00D61A56">
        <w:rPr>
          <w:i/>
          <w:sz w:val="22"/>
          <w:szCs w:val="22"/>
        </w:rPr>
        <w:t>2</w:t>
      </w:r>
      <w:r w:rsidR="00BB1E28" w:rsidRPr="00D61A56">
        <w:rPr>
          <w:i/>
          <w:sz w:val="22"/>
          <w:szCs w:val="22"/>
        </w:rPr>
        <w:t>2</w:t>
      </w:r>
      <w:r w:rsidRPr="00D61A56">
        <w:rPr>
          <w:i/>
          <w:sz w:val="22"/>
          <w:szCs w:val="22"/>
        </w:rPr>
        <w:t>]</w:t>
      </w:r>
      <w:r w:rsidRPr="00D61A56">
        <w:rPr>
          <w:sz w:val="22"/>
          <w:szCs w:val="22"/>
        </w:rPr>
        <w:t xml:space="preserve"> - Section 76</w:t>
      </w:r>
      <w:r w:rsidR="00625F0A" w:rsidRPr="00D61A56">
        <w:rPr>
          <w:sz w:val="22"/>
          <w:szCs w:val="22"/>
        </w:rPr>
        <w:t xml:space="preserve"> and confers authority to the provincial permanent delegate to the NCOP to vote in favour of the Bill.</w:t>
      </w:r>
      <w:bookmarkEnd w:id="0"/>
      <w:bookmarkEnd w:id="1"/>
    </w:p>
    <w:sectPr w:rsidR="00D15A19" w:rsidRPr="00D61A56" w:rsidSect="00765C10">
      <w:headerReference w:type="default" r:id="rId12"/>
      <w:footerReference w:type="even" r:id="rId13"/>
      <w:foot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8CC39" w14:textId="77777777" w:rsidR="00FE27D4" w:rsidRDefault="00FE27D4">
      <w:r>
        <w:separator/>
      </w:r>
    </w:p>
  </w:endnote>
  <w:endnote w:type="continuationSeparator" w:id="0">
    <w:p w14:paraId="07DF73E8" w14:textId="77777777" w:rsidR="00FE27D4" w:rsidRDefault="00FE27D4">
      <w:r>
        <w:continuationSeparator/>
      </w:r>
    </w:p>
  </w:endnote>
  <w:endnote w:type="continuationNotice" w:id="1">
    <w:p w14:paraId="7B0E42C6" w14:textId="77777777" w:rsidR="00FE27D4" w:rsidRDefault="00FE2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26468" w14:textId="77777777" w:rsidR="00642477" w:rsidRDefault="006424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752ACD8" w14:textId="77777777" w:rsidR="00642477" w:rsidRDefault="006424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454044"/>
      <w:docPartObj>
        <w:docPartGallery w:val="Page Numbers (Bottom of Page)"/>
        <w:docPartUnique/>
      </w:docPartObj>
    </w:sdtPr>
    <w:sdtEndPr>
      <w:rPr>
        <w:noProof/>
      </w:rPr>
    </w:sdtEndPr>
    <w:sdtContent>
      <w:p w14:paraId="7B3FC8F3" w14:textId="77777777" w:rsidR="00642477" w:rsidRDefault="00642477">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590D0823" w14:textId="77777777" w:rsidR="00642477" w:rsidRDefault="00642477" w:rsidP="005C750E">
    <w:pPr>
      <w:pStyle w:val="Footer"/>
      <w:ind w:right="360"/>
      <w:jc w:val="both"/>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CDADF" w14:textId="77777777" w:rsidR="00FE27D4" w:rsidRDefault="00FE27D4">
      <w:r>
        <w:separator/>
      </w:r>
    </w:p>
  </w:footnote>
  <w:footnote w:type="continuationSeparator" w:id="0">
    <w:p w14:paraId="665640F2" w14:textId="77777777" w:rsidR="00FE27D4" w:rsidRDefault="00FE27D4">
      <w:r>
        <w:continuationSeparator/>
      </w:r>
    </w:p>
  </w:footnote>
  <w:footnote w:type="continuationNotice" w:id="1">
    <w:p w14:paraId="0D7E2455" w14:textId="77777777" w:rsidR="00FE27D4" w:rsidRDefault="00FE27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75C01" w14:textId="77777777" w:rsidR="00642477" w:rsidRDefault="00642477">
    <w:pPr>
      <w:pStyle w:val="Header"/>
      <w:jc w:val="center"/>
      <w:rPr>
        <w:b/>
        <w:bCs/>
        <w:color w:val="808080"/>
        <w:sz w:val="18"/>
        <w:lang w:val="en-Z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7CB3"/>
    <w:multiLevelType w:val="hybridMultilevel"/>
    <w:tmpl w:val="794259AA"/>
    <w:lvl w:ilvl="0" w:tplc="C6CAE652">
      <w:start w:val="1"/>
      <w:numFmt w:val="decimal"/>
      <w:lvlText w:val="%1."/>
      <w:lvlJc w:val="righ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 w15:restartNumberingAfterBreak="0">
    <w:nsid w:val="056C3160"/>
    <w:multiLevelType w:val="multilevel"/>
    <w:tmpl w:val="66D8C580"/>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val="0"/>
        <w:bCs w:val="0"/>
        <w:i w:val="0"/>
        <w:iCs/>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95A7A26"/>
    <w:multiLevelType w:val="hybridMultilevel"/>
    <w:tmpl w:val="4CDA9A4C"/>
    <w:lvl w:ilvl="0" w:tplc="0324B49A">
      <w:start w:val="1"/>
      <w:numFmt w:val="decimal"/>
      <w:pStyle w:val="JUDGMENTNUMBERED"/>
      <w:lvlText w:val="[%1]"/>
      <w:lvlJc w:val="left"/>
      <w:pPr>
        <w:ind w:left="3054" w:hanging="360"/>
      </w:pPr>
      <w:rPr>
        <w:rFonts w:ascii="Times New Roman" w:hAnsi="Times New Roman" w:hint="default"/>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0ECE1EAA"/>
    <w:multiLevelType w:val="hybridMultilevel"/>
    <w:tmpl w:val="4C6C2560"/>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11180937"/>
    <w:multiLevelType w:val="hybridMultilevel"/>
    <w:tmpl w:val="513E4BD4"/>
    <w:lvl w:ilvl="0" w:tplc="1C09000B">
      <w:start w:val="1"/>
      <w:numFmt w:val="bullet"/>
      <w:lvlText w:val=""/>
      <w:lvlJc w:val="left"/>
      <w:pPr>
        <w:ind w:left="1473" w:hanging="360"/>
      </w:pPr>
      <w:rPr>
        <w:rFonts w:ascii="Wingdings" w:hAnsi="Wingdings" w:hint="default"/>
      </w:rPr>
    </w:lvl>
    <w:lvl w:ilvl="1" w:tplc="1C090003" w:tentative="1">
      <w:start w:val="1"/>
      <w:numFmt w:val="bullet"/>
      <w:lvlText w:val="o"/>
      <w:lvlJc w:val="left"/>
      <w:pPr>
        <w:ind w:left="2193" w:hanging="360"/>
      </w:pPr>
      <w:rPr>
        <w:rFonts w:ascii="Courier New" w:hAnsi="Courier New" w:cs="Courier New" w:hint="default"/>
      </w:rPr>
    </w:lvl>
    <w:lvl w:ilvl="2" w:tplc="1C090005" w:tentative="1">
      <w:start w:val="1"/>
      <w:numFmt w:val="bullet"/>
      <w:lvlText w:val=""/>
      <w:lvlJc w:val="left"/>
      <w:pPr>
        <w:ind w:left="2913" w:hanging="360"/>
      </w:pPr>
      <w:rPr>
        <w:rFonts w:ascii="Wingdings" w:hAnsi="Wingdings" w:hint="default"/>
      </w:rPr>
    </w:lvl>
    <w:lvl w:ilvl="3" w:tplc="1C090001" w:tentative="1">
      <w:start w:val="1"/>
      <w:numFmt w:val="bullet"/>
      <w:lvlText w:val=""/>
      <w:lvlJc w:val="left"/>
      <w:pPr>
        <w:ind w:left="3633" w:hanging="360"/>
      </w:pPr>
      <w:rPr>
        <w:rFonts w:ascii="Symbol" w:hAnsi="Symbol" w:hint="default"/>
      </w:rPr>
    </w:lvl>
    <w:lvl w:ilvl="4" w:tplc="1C090003" w:tentative="1">
      <w:start w:val="1"/>
      <w:numFmt w:val="bullet"/>
      <w:lvlText w:val="o"/>
      <w:lvlJc w:val="left"/>
      <w:pPr>
        <w:ind w:left="4353" w:hanging="360"/>
      </w:pPr>
      <w:rPr>
        <w:rFonts w:ascii="Courier New" w:hAnsi="Courier New" w:cs="Courier New" w:hint="default"/>
      </w:rPr>
    </w:lvl>
    <w:lvl w:ilvl="5" w:tplc="1C090005" w:tentative="1">
      <w:start w:val="1"/>
      <w:numFmt w:val="bullet"/>
      <w:lvlText w:val=""/>
      <w:lvlJc w:val="left"/>
      <w:pPr>
        <w:ind w:left="5073" w:hanging="360"/>
      </w:pPr>
      <w:rPr>
        <w:rFonts w:ascii="Wingdings" w:hAnsi="Wingdings" w:hint="default"/>
      </w:rPr>
    </w:lvl>
    <w:lvl w:ilvl="6" w:tplc="1C090001" w:tentative="1">
      <w:start w:val="1"/>
      <w:numFmt w:val="bullet"/>
      <w:lvlText w:val=""/>
      <w:lvlJc w:val="left"/>
      <w:pPr>
        <w:ind w:left="5793" w:hanging="360"/>
      </w:pPr>
      <w:rPr>
        <w:rFonts w:ascii="Symbol" w:hAnsi="Symbol" w:hint="default"/>
      </w:rPr>
    </w:lvl>
    <w:lvl w:ilvl="7" w:tplc="1C090003" w:tentative="1">
      <w:start w:val="1"/>
      <w:numFmt w:val="bullet"/>
      <w:lvlText w:val="o"/>
      <w:lvlJc w:val="left"/>
      <w:pPr>
        <w:ind w:left="6513" w:hanging="360"/>
      </w:pPr>
      <w:rPr>
        <w:rFonts w:ascii="Courier New" w:hAnsi="Courier New" w:cs="Courier New" w:hint="default"/>
      </w:rPr>
    </w:lvl>
    <w:lvl w:ilvl="8" w:tplc="1C090005" w:tentative="1">
      <w:start w:val="1"/>
      <w:numFmt w:val="bullet"/>
      <w:lvlText w:val=""/>
      <w:lvlJc w:val="left"/>
      <w:pPr>
        <w:ind w:left="7233" w:hanging="360"/>
      </w:pPr>
      <w:rPr>
        <w:rFonts w:ascii="Wingdings" w:hAnsi="Wingdings" w:hint="default"/>
      </w:rPr>
    </w:lvl>
  </w:abstractNum>
  <w:abstractNum w:abstractNumId="5" w15:restartNumberingAfterBreak="0">
    <w:nsid w:val="128A7B37"/>
    <w:multiLevelType w:val="hybridMultilevel"/>
    <w:tmpl w:val="A7FCFBDE"/>
    <w:lvl w:ilvl="0" w:tplc="14901DA0">
      <w:start w:val="1"/>
      <w:numFmt w:val="bullet"/>
      <w:lvlText w:val=""/>
      <w:lvlJc w:val="left"/>
      <w:pPr>
        <w:ind w:left="720" w:hanging="360"/>
      </w:pPr>
      <w:rPr>
        <w:rFonts w:ascii="Wingdings" w:hAnsi="Wingdings" w:hint="default"/>
        <w:color w:val="auto"/>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2A43EF1"/>
    <w:multiLevelType w:val="hybridMultilevel"/>
    <w:tmpl w:val="A830CAA0"/>
    <w:lvl w:ilvl="0" w:tplc="06449E3E">
      <w:start w:val="1"/>
      <w:numFmt w:val="bullet"/>
      <w:lvlText w:val="•"/>
      <w:lvlJc w:val="left"/>
      <w:pPr>
        <w:tabs>
          <w:tab w:val="num" w:pos="720"/>
        </w:tabs>
        <w:ind w:left="720" w:hanging="360"/>
      </w:pPr>
      <w:rPr>
        <w:rFonts w:ascii="Times New Roman" w:hAnsi="Times New Roman" w:hint="default"/>
      </w:rPr>
    </w:lvl>
    <w:lvl w:ilvl="1" w:tplc="4BAA1BF0">
      <w:start w:val="117"/>
      <w:numFmt w:val="bullet"/>
      <w:lvlText w:val="–"/>
      <w:lvlJc w:val="left"/>
      <w:pPr>
        <w:tabs>
          <w:tab w:val="num" w:pos="1440"/>
        </w:tabs>
        <w:ind w:left="1440" w:hanging="360"/>
      </w:pPr>
      <w:rPr>
        <w:rFonts w:ascii="Times New Roman" w:hAnsi="Times New Roman" w:hint="default"/>
      </w:rPr>
    </w:lvl>
    <w:lvl w:ilvl="2" w:tplc="10B68878" w:tentative="1">
      <w:start w:val="1"/>
      <w:numFmt w:val="bullet"/>
      <w:lvlText w:val="•"/>
      <w:lvlJc w:val="left"/>
      <w:pPr>
        <w:tabs>
          <w:tab w:val="num" w:pos="2160"/>
        </w:tabs>
        <w:ind w:left="2160" w:hanging="360"/>
      </w:pPr>
      <w:rPr>
        <w:rFonts w:ascii="Times New Roman" w:hAnsi="Times New Roman" w:hint="default"/>
      </w:rPr>
    </w:lvl>
    <w:lvl w:ilvl="3" w:tplc="FA0436C6" w:tentative="1">
      <w:start w:val="1"/>
      <w:numFmt w:val="bullet"/>
      <w:lvlText w:val="•"/>
      <w:lvlJc w:val="left"/>
      <w:pPr>
        <w:tabs>
          <w:tab w:val="num" w:pos="2880"/>
        </w:tabs>
        <w:ind w:left="2880" w:hanging="360"/>
      </w:pPr>
      <w:rPr>
        <w:rFonts w:ascii="Times New Roman" w:hAnsi="Times New Roman" w:hint="default"/>
      </w:rPr>
    </w:lvl>
    <w:lvl w:ilvl="4" w:tplc="C9A8E0B2" w:tentative="1">
      <w:start w:val="1"/>
      <w:numFmt w:val="bullet"/>
      <w:lvlText w:val="•"/>
      <w:lvlJc w:val="left"/>
      <w:pPr>
        <w:tabs>
          <w:tab w:val="num" w:pos="3600"/>
        </w:tabs>
        <w:ind w:left="3600" w:hanging="360"/>
      </w:pPr>
      <w:rPr>
        <w:rFonts w:ascii="Times New Roman" w:hAnsi="Times New Roman" w:hint="default"/>
      </w:rPr>
    </w:lvl>
    <w:lvl w:ilvl="5" w:tplc="98C06CEA" w:tentative="1">
      <w:start w:val="1"/>
      <w:numFmt w:val="bullet"/>
      <w:lvlText w:val="•"/>
      <w:lvlJc w:val="left"/>
      <w:pPr>
        <w:tabs>
          <w:tab w:val="num" w:pos="4320"/>
        </w:tabs>
        <w:ind w:left="4320" w:hanging="360"/>
      </w:pPr>
      <w:rPr>
        <w:rFonts w:ascii="Times New Roman" w:hAnsi="Times New Roman" w:hint="default"/>
      </w:rPr>
    </w:lvl>
    <w:lvl w:ilvl="6" w:tplc="BE90120E" w:tentative="1">
      <w:start w:val="1"/>
      <w:numFmt w:val="bullet"/>
      <w:lvlText w:val="•"/>
      <w:lvlJc w:val="left"/>
      <w:pPr>
        <w:tabs>
          <w:tab w:val="num" w:pos="5040"/>
        </w:tabs>
        <w:ind w:left="5040" w:hanging="360"/>
      </w:pPr>
      <w:rPr>
        <w:rFonts w:ascii="Times New Roman" w:hAnsi="Times New Roman" w:hint="default"/>
      </w:rPr>
    </w:lvl>
    <w:lvl w:ilvl="7" w:tplc="E7845A6C" w:tentative="1">
      <w:start w:val="1"/>
      <w:numFmt w:val="bullet"/>
      <w:lvlText w:val="•"/>
      <w:lvlJc w:val="left"/>
      <w:pPr>
        <w:tabs>
          <w:tab w:val="num" w:pos="5760"/>
        </w:tabs>
        <w:ind w:left="5760" w:hanging="360"/>
      </w:pPr>
      <w:rPr>
        <w:rFonts w:ascii="Times New Roman" w:hAnsi="Times New Roman" w:hint="default"/>
      </w:rPr>
    </w:lvl>
    <w:lvl w:ilvl="8" w:tplc="74520BB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3C6FCC"/>
    <w:multiLevelType w:val="multilevel"/>
    <w:tmpl w:val="775C872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F64CC5"/>
    <w:multiLevelType w:val="hybridMultilevel"/>
    <w:tmpl w:val="BF0EED1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D1E475E"/>
    <w:multiLevelType w:val="hybridMultilevel"/>
    <w:tmpl w:val="4DE6F23A"/>
    <w:lvl w:ilvl="0" w:tplc="64BCED10">
      <w:start w:val="1"/>
      <w:numFmt w:val="decimal"/>
      <w:lvlText w:val="%1.1"/>
      <w:lvlJc w:val="right"/>
      <w:pPr>
        <w:ind w:left="1200" w:hanging="360"/>
      </w:pPr>
      <w:rPr>
        <w:rFonts w:hint="default"/>
      </w:rPr>
    </w:lvl>
    <w:lvl w:ilvl="1" w:tplc="1C090019" w:tentative="1">
      <w:start w:val="1"/>
      <w:numFmt w:val="lowerLetter"/>
      <w:lvlText w:val="%2."/>
      <w:lvlJc w:val="left"/>
      <w:pPr>
        <w:ind w:left="1920" w:hanging="360"/>
      </w:pPr>
    </w:lvl>
    <w:lvl w:ilvl="2" w:tplc="1C09001B" w:tentative="1">
      <w:start w:val="1"/>
      <w:numFmt w:val="lowerRoman"/>
      <w:lvlText w:val="%3."/>
      <w:lvlJc w:val="right"/>
      <w:pPr>
        <w:ind w:left="2640" w:hanging="180"/>
      </w:pPr>
    </w:lvl>
    <w:lvl w:ilvl="3" w:tplc="1C09000F" w:tentative="1">
      <w:start w:val="1"/>
      <w:numFmt w:val="decimal"/>
      <w:lvlText w:val="%4."/>
      <w:lvlJc w:val="left"/>
      <w:pPr>
        <w:ind w:left="3360" w:hanging="360"/>
      </w:pPr>
    </w:lvl>
    <w:lvl w:ilvl="4" w:tplc="1C090019" w:tentative="1">
      <w:start w:val="1"/>
      <w:numFmt w:val="lowerLetter"/>
      <w:lvlText w:val="%5."/>
      <w:lvlJc w:val="left"/>
      <w:pPr>
        <w:ind w:left="4080" w:hanging="360"/>
      </w:pPr>
    </w:lvl>
    <w:lvl w:ilvl="5" w:tplc="1C09001B" w:tentative="1">
      <w:start w:val="1"/>
      <w:numFmt w:val="lowerRoman"/>
      <w:lvlText w:val="%6."/>
      <w:lvlJc w:val="right"/>
      <w:pPr>
        <w:ind w:left="4800" w:hanging="180"/>
      </w:pPr>
    </w:lvl>
    <w:lvl w:ilvl="6" w:tplc="1C09000F" w:tentative="1">
      <w:start w:val="1"/>
      <w:numFmt w:val="decimal"/>
      <w:lvlText w:val="%7."/>
      <w:lvlJc w:val="left"/>
      <w:pPr>
        <w:ind w:left="5520" w:hanging="360"/>
      </w:pPr>
    </w:lvl>
    <w:lvl w:ilvl="7" w:tplc="1C090019" w:tentative="1">
      <w:start w:val="1"/>
      <w:numFmt w:val="lowerLetter"/>
      <w:lvlText w:val="%8."/>
      <w:lvlJc w:val="left"/>
      <w:pPr>
        <w:ind w:left="6240" w:hanging="360"/>
      </w:pPr>
    </w:lvl>
    <w:lvl w:ilvl="8" w:tplc="1C09001B" w:tentative="1">
      <w:start w:val="1"/>
      <w:numFmt w:val="lowerRoman"/>
      <w:lvlText w:val="%9."/>
      <w:lvlJc w:val="right"/>
      <w:pPr>
        <w:ind w:left="6960" w:hanging="180"/>
      </w:pPr>
    </w:lvl>
  </w:abstractNum>
  <w:abstractNum w:abstractNumId="10" w15:restartNumberingAfterBreak="0">
    <w:nsid w:val="1D573E9B"/>
    <w:multiLevelType w:val="hybridMultilevel"/>
    <w:tmpl w:val="2F68031E"/>
    <w:lvl w:ilvl="0" w:tplc="EE6C3EDA">
      <w:start w:val="12"/>
      <w:numFmt w:val="decimal"/>
      <w:lvlText w:val="%1."/>
      <w:lvlJc w:val="left"/>
      <w:pPr>
        <w:ind w:left="1080" w:hanging="360"/>
      </w:pPr>
      <w:rPr>
        <w:rFonts w:hint="default"/>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1DF6189C"/>
    <w:multiLevelType w:val="hybridMultilevel"/>
    <w:tmpl w:val="89BC797E"/>
    <w:lvl w:ilvl="0" w:tplc="04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210F673F"/>
    <w:multiLevelType w:val="hybridMultilevel"/>
    <w:tmpl w:val="41FCD88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51B25E3"/>
    <w:multiLevelType w:val="hybridMultilevel"/>
    <w:tmpl w:val="28465C8C"/>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275400DC"/>
    <w:multiLevelType w:val="hybridMultilevel"/>
    <w:tmpl w:val="3BBE4FFE"/>
    <w:lvl w:ilvl="0" w:tplc="1C09000B">
      <w:start w:val="1"/>
      <w:numFmt w:val="bullet"/>
      <w:lvlText w:val=""/>
      <w:lvlJc w:val="left"/>
      <w:pPr>
        <w:ind w:left="1473" w:hanging="360"/>
      </w:pPr>
      <w:rPr>
        <w:rFonts w:ascii="Wingdings" w:hAnsi="Wingdings" w:hint="default"/>
      </w:rPr>
    </w:lvl>
    <w:lvl w:ilvl="1" w:tplc="1C090003">
      <w:start w:val="1"/>
      <w:numFmt w:val="bullet"/>
      <w:lvlText w:val="o"/>
      <w:lvlJc w:val="left"/>
      <w:pPr>
        <w:ind w:left="2193" w:hanging="360"/>
      </w:pPr>
      <w:rPr>
        <w:rFonts w:ascii="Courier New" w:hAnsi="Courier New" w:cs="Courier New" w:hint="default"/>
      </w:rPr>
    </w:lvl>
    <w:lvl w:ilvl="2" w:tplc="1C090005" w:tentative="1">
      <w:start w:val="1"/>
      <w:numFmt w:val="bullet"/>
      <w:lvlText w:val=""/>
      <w:lvlJc w:val="left"/>
      <w:pPr>
        <w:ind w:left="2913" w:hanging="360"/>
      </w:pPr>
      <w:rPr>
        <w:rFonts w:ascii="Wingdings" w:hAnsi="Wingdings" w:hint="default"/>
      </w:rPr>
    </w:lvl>
    <w:lvl w:ilvl="3" w:tplc="1C090001" w:tentative="1">
      <w:start w:val="1"/>
      <w:numFmt w:val="bullet"/>
      <w:lvlText w:val=""/>
      <w:lvlJc w:val="left"/>
      <w:pPr>
        <w:ind w:left="3633" w:hanging="360"/>
      </w:pPr>
      <w:rPr>
        <w:rFonts w:ascii="Symbol" w:hAnsi="Symbol" w:hint="default"/>
      </w:rPr>
    </w:lvl>
    <w:lvl w:ilvl="4" w:tplc="1C090003" w:tentative="1">
      <w:start w:val="1"/>
      <w:numFmt w:val="bullet"/>
      <w:lvlText w:val="o"/>
      <w:lvlJc w:val="left"/>
      <w:pPr>
        <w:ind w:left="4353" w:hanging="360"/>
      </w:pPr>
      <w:rPr>
        <w:rFonts w:ascii="Courier New" w:hAnsi="Courier New" w:cs="Courier New" w:hint="default"/>
      </w:rPr>
    </w:lvl>
    <w:lvl w:ilvl="5" w:tplc="1C090005" w:tentative="1">
      <w:start w:val="1"/>
      <w:numFmt w:val="bullet"/>
      <w:lvlText w:val=""/>
      <w:lvlJc w:val="left"/>
      <w:pPr>
        <w:ind w:left="5073" w:hanging="360"/>
      </w:pPr>
      <w:rPr>
        <w:rFonts w:ascii="Wingdings" w:hAnsi="Wingdings" w:hint="default"/>
      </w:rPr>
    </w:lvl>
    <w:lvl w:ilvl="6" w:tplc="1C090001" w:tentative="1">
      <w:start w:val="1"/>
      <w:numFmt w:val="bullet"/>
      <w:lvlText w:val=""/>
      <w:lvlJc w:val="left"/>
      <w:pPr>
        <w:ind w:left="5793" w:hanging="360"/>
      </w:pPr>
      <w:rPr>
        <w:rFonts w:ascii="Symbol" w:hAnsi="Symbol" w:hint="default"/>
      </w:rPr>
    </w:lvl>
    <w:lvl w:ilvl="7" w:tplc="1C090003" w:tentative="1">
      <w:start w:val="1"/>
      <w:numFmt w:val="bullet"/>
      <w:lvlText w:val="o"/>
      <w:lvlJc w:val="left"/>
      <w:pPr>
        <w:ind w:left="6513" w:hanging="360"/>
      </w:pPr>
      <w:rPr>
        <w:rFonts w:ascii="Courier New" w:hAnsi="Courier New" w:cs="Courier New" w:hint="default"/>
      </w:rPr>
    </w:lvl>
    <w:lvl w:ilvl="8" w:tplc="1C090005" w:tentative="1">
      <w:start w:val="1"/>
      <w:numFmt w:val="bullet"/>
      <w:lvlText w:val=""/>
      <w:lvlJc w:val="left"/>
      <w:pPr>
        <w:ind w:left="7233" w:hanging="360"/>
      </w:pPr>
      <w:rPr>
        <w:rFonts w:ascii="Wingdings" w:hAnsi="Wingdings" w:hint="default"/>
      </w:rPr>
    </w:lvl>
  </w:abstractNum>
  <w:abstractNum w:abstractNumId="15" w15:restartNumberingAfterBreak="0">
    <w:nsid w:val="2883693E"/>
    <w:multiLevelType w:val="hybridMultilevel"/>
    <w:tmpl w:val="931C2B9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88405F7"/>
    <w:multiLevelType w:val="hybridMultilevel"/>
    <w:tmpl w:val="3DB4804C"/>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93E66E1"/>
    <w:multiLevelType w:val="hybridMultilevel"/>
    <w:tmpl w:val="080E6E10"/>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2FAF7CE9"/>
    <w:multiLevelType w:val="hybridMultilevel"/>
    <w:tmpl w:val="79BCC850"/>
    <w:lvl w:ilvl="0" w:tplc="61383A2A">
      <w:start w:val="1"/>
      <w:numFmt w:val="bullet"/>
      <w:lvlText w:val="•"/>
      <w:lvlJc w:val="left"/>
      <w:pPr>
        <w:tabs>
          <w:tab w:val="num" w:pos="720"/>
        </w:tabs>
        <w:ind w:left="720" w:hanging="360"/>
      </w:pPr>
      <w:rPr>
        <w:rFonts w:ascii="Times New Roman" w:hAnsi="Times New Roman" w:hint="default"/>
      </w:rPr>
    </w:lvl>
    <w:lvl w:ilvl="1" w:tplc="EC9CAD2A" w:tentative="1">
      <w:start w:val="1"/>
      <w:numFmt w:val="bullet"/>
      <w:lvlText w:val="•"/>
      <w:lvlJc w:val="left"/>
      <w:pPr>
        <w:tabs>
          <w:tab w:val="num" w:pos="1440"/>
        </w:tabs>
        <w:ind w:left="1440" w:hanging="360"/>
      </w:pPr>
      <w:rPr>
        <w:rFonts w:ascii="Times New Roman" w:hAnsi="Times New Roman" w:hint="default"/>
      </w:rPr>
    </w:lvl>
    <w:lvl w:ilvl="2" w:tplc="8ED4C448" w:tentative="1">
      <w:start w:val="1"/>
      <w:numFmt w:val="bullet"/>
      <w:lvlText w:val="•"/>
      <w:lvlJc w:val="left"/>
      <w:pPr>
        <w:tabs>
          <w:tab w:val="num" w:pos="2160"/>
        </w:tabs>
        <w:ind w:left="2160" w:hanging="360"/>
      </w:pPr>
      <w:rPr>
        <w:rFonts w:ascii="Times New Roman" w:hAnsi="Times New Roman" w:hint="default"/>
      </w:rPr>
    </w:lvl>
    <w:lvl w:ilvl="3" w:tplc="8E92065A" w:tentative="1">
      <w:start w:val="1"/>
      <w:numFmt w:val="bullet"/>
      <w:lvlText w:val="•"/>
      <w:lvlJc w:val="left"/>
      <w:pPr>
        <w:tabs>
          <w:tab w:val="num" w:pos="2880"/>
        </w:tabs>
        <w:ind w:left="2880" w:hanging="360"/>
      </w:pPr>
      <w:rPr>
        <w:rFonts w:ascii="Times New Roman" w:hAnsi="Times New Roman" w:hint="default"/>
      </w:rPr>
    </w:lvl>
    <w:lvl w:ilvl="4" w:tplc="FBA6CB22" w:tentative="1">
      <w:start w:val="1"/>
      <w:numFmt w:val="bullet"/>
      <w:lvlText w:val="•"/>
      <w:lvlJc w:val="left"/>
      <w:pPr>
        <w:tabs>
          <w:tab w:val="num" w:pos="3600"/>
        </w:tabs>
        <w:ind w:left="3600" w:hanging="360"/>
      </w:pPr>
      <w:rPr>
        <w:rFonts w:ascii="Times New Roman" w:hAnsi="Times New Roman" w:hint="default"/>
      </w:rPr>
    </w:lvl>
    <w:lvl w:ilvl="5" w:tplc="75AE205A" w:tentative="1">
      <w:start w:val="1"/>
      <w:numFmt w:val="bullet"/>
      <w:lvlText w:val="•"/>
      <w:lvlJc w:val="left"/>
      <w:pPr>
        <w:tabs>
          <w:tab w:val="num" w:pos="4320"/>
        </w:tabs>
        <w:ind w:left="4320" w:hanging="360"/>
      </w:pPr>
      <w:rPr>
        <w:rFonts w:ascii="Times New Roman" w:hAnsi="Times New Roman" w:hint="default"/>
      </w:rPr>
    </w:lvl>
    <w:lvl w:ilvl="6" w:tplc="734E168C" w:tentative="1">
      <w:start w:val="1"/>
      <w:numFmt w:val="bullet"/>
      <w:lvlText w:val="•"/>
      <w:lvlJc w:val="left"/>
      <w:pPr>
        <w:tabs>
          <w:tab w:val="num" w:pos="5040"/>
        </w:tabs>
        <w:ind w:left="5040" w:hanging="360"/>
      </w:pPr>
      <w:rPr>
        <w:rFonts w:ascii="Times New Roman" w:hAnsi="Times New Roman" w:hint="default"/>
      </w:rPr>
    </w:lvl>
    <w:lvl w:ilvl="7" w:tplc="4C40B8FA" w:tentative="1">
      <w:start w:val="1"/>
      <w:numFmt w:val="bullet"/>
      <w:lvlText w:val="•"/>
      <w:lvlJc w:val="left"/>
      <w:pPr>
        <w:tabs>
          <w:tab w:val="num" w:pos="5760"/>
        </w:tabs>
        <w:ind w:left="5760" w:hanging="360"/>
      </w:pPr>
      <w:rPr>
        <w:rFonts w:ascii="Times New Roman" w:hAnsi="Times New Roman" w:hint="default"/>
      </w:rPr>
    </w:lvl>
    <w:lvl w:ilvl="8" w:tplc="C374CE2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2D554C2"/>
    <w:multiLevelType w:val="hybridMultilevel"/>
    <w:tmpl w:val="FEF0CE3C"/>
    <w:lvl w:ilvl="0" w:tplc="839C93F0">
      <w:start w:val="1"/>
      <w:numFmt w:val="decimal"/>
      <w:lvlText w:val="%11.1"/>
      <w:lvlJc w:val="right"/>
      <w:pPr>
        <w:ind w:left="1560" w:hanging="360"/>
      </w:pPr>
      <w:rPr>
        <w:rFonts w:hint="default"/>
      </w:rPr>
    </w:lvl>
    <w:lvl w:ilvl="1" w:tplc="1C090019" w:tentative="1">
      <w:start w:val="1"/>
      <w:numFmt w:val="lowerLetter"/>
      <w:lvlText w:val="%2."/>
      <w:lvlJc w:val="left"/>
      <w:pPr>
        <w:ind w:left="2280" w:hanging="360"/>
      </w:pPr>
    </w:lvl>
    <w:lvl w:ilvl="2" w:tplc="1C09001B" w:tentative="1">
      <w:start w:val="1"/>
      <w:numFmt w:val="lowerRoman"/>
      <w:lvlText w:val="%3."/>
      <w:lvlJc w:val="right"/>
      <w:pPr>
        <w:ind w:left="3000" w:hanging="180"/>
      </w:pPr>
    </w:lvl>
    <w:lvl w:ilvl="3" w:tplc="1C09000F" w:tentative="1">
      <w:start w:val="1"/>
      <w:numFmt w:val="decimal"/>
      <w:lvlText w:val="%4."/>
      <w:lvlJc w:val="left"/>
      <w:pPr>
        <w:ind w:left="3720" w:hanging="360"/>
      </w:pPr>
    </w:lvl>
    <w:lvl w:ilvl="4" w:tplc="1C090019" w:tentative="1">
      <w:start w:val="1"/>
      <w:numFmt w:val="lowerLetter"/>
      <w:lvlText w:val="%5."/>
      <w:lvlJc w:val="left"/>
      <w:pPr>
        <w:ind w:left="4440" w:hanging="360"/>
      </w:pPr>
    </w:lvl>
    <w:lvl w:ilvl="5" w:tplc="1C09001B" w:tentative="1">
      <w:start w:val="1"/>
      <w:numFmt w:val="lowerRoman"/>
      <w:lvlText w:val="%6."/>
      <w:lvlJc w:val="right"/>
      <w:pPr>
        <w:ind w:left="5160" w:hanging="180"/>
      </w:pPr>
    </w:lvl>
    <w:lvl w:ilvl="6" w:tplc="1C09000F" w:tentative="1">
      <w:start w:val="1"/>
      <w:numFmt w:val="decimal"/>
      <w:lvlText w:val="%7."/>
      <w:lvlJc w:val="left"/>
      <w:pPr>
        <w:ind w:left="5880" w:hanging="360"/>
      </w:pPr>
    </w:lvl>
    <w:lvl w:ilvl="7" w:tplc="1C090019" w:tentative="1">
      <w:start w:val="1"/>
      <w:numFmt w:val="lowerLetter"/>
      <w:lvlText w:val="%8."/>
      <w:lvlJc w:val="left"/>
      <w:pPr>
        <w:ind w:left="6600" w:hanging="360"/>
      </w:pPr>
    </w:lvl>
    <w:lvl w:ilvl="8" w:tplc="1C09001B" w:tentative="1">
      <w:start w:val="1"/>
      <w:numFmt w:val="lowerRoman"/>
      <w:lvlText w:val="%9."/>
      <w:lvlJc w:val="right"/>
      <w:pPr>
        <w:ind w:left="7320" w:hanging="180"/>
      </w:pPr>
    </w:lvl>
  </w:abstractNum>
  <w:abstractNum w:abstractNumId="20" w15:restartNumberingAfterBreak="0">
    <w:nsid w:val="33946A59"/>
    <w:multiLevelType w:val="hybridMultilevel"/>
    <w:tmpl w:val="4850AE44"/>
    <w:lvl w:ilvl="0" w:tplc="D3B8D6C2">
      <w:start w:val="1"/>
      <w:numFmt w:val="bullet"/>
      <w:lvlText w:val="–"/>
      <w:lvlJc w:val="left"/>
      <w:pPr>
        <w:tabs>
          <w:tab w:val="num" w:pos="720"/>
        </w:tabs>
        <w:ind w:left="720" w:hanging="360"/>
      </w:pPr>
      <w:rPr>
        <w:rFonts w:ascii="Times New Roman" w:hAnsi="Times New Roman" w:hint="default"/>
      </w:rPr>
    </w:lvl>
    <w:lvl w:ilvl="1" w:tplc="8F0C2128">
      <w:start w:val="1"/>
      <w:numFmt w:val="bullet"/>
      <w:lvlText w:val="–"/>
      <w:lvlJc w:val="left"/>
      <w:pPr>
        <w:tabs>
          <w:tab w:val="num" w:pos="1440"/>
        </w:tabs>
        <w:ind w:left="1440" w:hanging="360"/>
      </w:pPr>
      <w:rPr>
        <w:rFonts w:ascii="Times New Roman" w:hAnsi="Times New Roman" w:hint="default"/>
      </w:rPr>
    </w:lvl>
    <w:lvl w:ilvl="2" w:tplc="40846730" w:tentative="1">
      <w:start w:val="1"/>
      <w:numFmt w:val="bullet"/>
      <w:lvlText w:val="–"/>
      <w:lvlJc w:val="left"/>
      <w:pPr>
        <w:tabs>
          <w:tab w:val="num" w:pos="2160"/>
        </w:tabs>
        <w:ind w:left="2160" w:hanging="360"/>
      </w:pPr>
      <w:rPr>
        <w:rFonts w:ascii="Times New Roman" w:hAnsi="Times New Roman" w:hint="default"/>
      </w:rPr>
    </w:lvl>
    <w:lvl w:ilvl="3" w:tplc="226E54F6" w:tentative="1">
      <w:start w:val="1"/>
      <w:numFmt w:val="bullet"/>
      <w:lvlText w:val="–"/>
      <w:lvlJc w:val="left"/>
      <w:pPr>
        <w:tabs>
          <w:tab w:val="num" w:pos="2880"/>
        </w:tabs>
        <w:ind w:left="2880" w:hanging="360"/>
      </w:pPr>
      <w:rPr>
        <w:rFonts w:ascii="Times New Roman" w:hAnsi="Times New Roman" w:hint="default"/>
      </w:rPr>
    </w:lvl>
    <w:lvl w:ilvl="4" w:tplc="E988C318" w:tentative="1">
      <w:start w:val="1"/>
      <w:numFmt w:val="bullet"/>
      <w:lvlText w:val="–"/>
      <w:lvlJc w:val="left"/>
      <w:pPr>
        <w:tabs>
          <w:tab w:val="num" w:pos="3600"/>
        </w:tabs>
        <w:ind w:left="3600" w:hanging="360"/>
      </w:pPr>
      <w:rPr>
        <w:rFonts w:ascii="Times New Roman" w:hAnsi="Times New Roman" w:hint="default"/>
      </w:rPr>
    </w:lvl>
    <w:lvl w:ilvl="5" w:tplc="20FAA2F0" w:tentative="1">
      <w:start w:val="1"/>
      <w:numFmt w:val="bullet"/>
      <w:lvlText w:val="–"/>
      <w:lvlJc w:val="left"/>
      <w:pPr>
        <w:tabs>
          <w:tab w:val="num" w:pos="4320"/>
        </w:tabs>
        <w:ind w:left="4320" w:hanging="360"/>
      </w:pPr>
      <w:rPr>
        <w:rFonts w:ascii="Times New Roman" w:hAnsi="Times New Roman" w:hint="default"/>
      </w:rPr>
    </w:lvl>
    <w:lvl w:ilvl="6" w:tplc="81169BA8" w:tentative="1">
      <w:start w:val="1"/>
      <w:numFmt w:val="bullet"/>
      <w:lvlText w:val="–"/>
      <w:lvlJc w:val="left"/>
      <w:pPr>
        <w:tabs>
          <w:tab w:val="num" w:pos="5040"/>
        </w:tabs>
        <w:ind w:left="5040" w:hanging="360"/>
      </w:pPr>
      <w:rPr>
        <w:rFonts w:ascii="Times New Roman" w:hAnsi="Times New Roman" w:hint="default"/>
      </w:rPr>
    </w:lvl>
    <w:lvl w:ilvl="7" w:tplc="10C23A9A" w:tentative="1">
      <w:start w:val="1"/>
      <w:numFmt w:val="bullet"/>
      <w:lvlText w:val="–"/>
      <w:lvlJc w:val="left"/>
      <w:pPr>
        <w:tabs>
          <w:tab w:val="num" w:pos="5760"/>
        </w:tabs>
        <w:ind w:left="5760" w:hanging="360"/>
      </w:pPr>
      <w:rPr>
        <w:rFonts w:ascii="Times New Roman" w:hAnsi="Times New Roman" w:hint="default"/>
      </w:rPr>
    </w:lvl>
    <w:lvl w:ilvl="8" w:tplc="89786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B556A37"/>
    <w:multiLevelType w:val="hybridMultilevel"/>
    <w:tmpl w:val="7CE27C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40BF4"/>
    <w:multiLevelType w:val="multilevel"/>
    <w:tmpl w:val="A04E53A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5E7F20"/>
    <w:multiLevelType w:val="hybridMultilevel"/>
    <w:tmpl w:val="9050D814"/>
    <w:lvl w:ilvl="0" w:tplc="1140495A">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35E36DD"/>
    <w:multiLevelType w:val="hybridMultilevel"/>
    <w:tmpl w:val="E20A49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3DC7E69"/>
    <w:multiLevelType w:val="hybridMultilevel"/>
    <w:tmpl w:val="C8643B2A"/>
    <w:lvl w:ilvl="0" w:tplc="1FFE9DE0">
      <w:start w:val="1"/>
      <w:numFmt w:val="bullet"/>
      <w:lvlText w:val="•"/>
      <w:lvlJc w:val="left"/>
      <w:pPr>
        <w:tabs>
          <w:tab w:val="num" w:pos="720"/>
        </w:tabs>
        <w:ind w:left="720" w:hanging="360"/>
      </w:pPr>
      <w:rPr>
        <w:rFonts w:ascii="Times New Roman" w:hAnsi="Times New Roman" w:hint="default"/>
      </w:rPr>
    </w:lvl>
    <w:lvl w:ilvl="1" w:tplc="3A960C8E" w:tentative="1">
      <w:start w:val="1"/>
      <w:numFmt w:val="bullet"/>
      <w:lvlText w:val="•"/>
      <w:lvlJc w:val="left"/>
      <w:pPr>
        <w:tabs>
          <w:tab w:val="num" w:pos="1440"/>
        </w:tabs>
        <w:ind w:left="1440" w:hanging="360"/>
      </w:pPr>
      <w:rPr>
        <w:rFonts w:ascii="Times New Roman" w:hAnsi="Times New Roman" w:hint="default"/>
      </w:rPr>
    </w:lvl>
    <w:lvl w:ilvl="2" w:tplc="1B54CC9A">
      <w:start w:val="1"/>
      <w:numFmt w:val="bullet"/>
      <w:lvlText w:val="•"/>
      <w:lvlJc w:val="left"/>
      <w:pPr>
        <w:tabs>
          <w:tab w:val="num" w:pos="2160"/>
        </w:tabs>
        <w:ind w:left="2160" w:hanging="360"/>
      </w:pPr>
      <w:rPr>
        <w:rFonts w:ascii="Times New Roman" w:hAnsi="Times New Roman" w:hint="default"/>
      </w:rPr>
    </w:lvl>
    <w:lvl w:ilvl="3" w:tplc="A53214A0" w:tentative="1">
      <w:start w:val="1"/>
      <w:numFmt w:val="bullet"/>
      <w:lvlText w:val="•"/>
      <w:lvlJc w:val="left"/>
      <w:pPr>
        <w:tabs>
          <w:tab w:val="num" w:pos="2880"/>
        </w:tabs>
        <w:ind w:left="2880" w:hanging="360"/>
      </w:pPr>
      <w:rPr>
        <w:rFonts w:ascii="Times New Roman" w:hAnsi="Times New Roman" w:hint="default"/>
      </w:rPr>
    </w:lvl>
    <w:lvl w:ilvl="4" w:tplc="AEBA9548" w:tentative="1">
      <w:start w:val="1"/>
      <w:numFmt w:val="bullet"/>
      <w:lvlText w:val="•"/>
      <w:lvlJc w:val="left"/>
      <w:pPr>
        <w:tabs>
          <w:tab w:val="num" w:pos="3600"/>
        </w:tabs>
        <w:ind w:left="3600" w:hanging="360"/>
      </w:pPr>
      <w:rPr>
        <w:rFonts w:ascii="Times New Roman" w:hAnsi="Times New Roman" w:hint="default"/>
      </w:rPr>
    </w:lvl>
    <w:lvl w:ilvl="5" w:tplc="87369198" w:tentative="1">
      <w:start w:val="1"/>
      <w:numFmt w:val="bullet"/>
      <w:lvlText w:val="•"/>
      <w:lvlJc w:val="left"/>
      <w:pPr>
        <w:tabs>
          <w:tab w:val="num" w:pos="4320"/>
        </w:tabs>
        <w:ind w:left="4320" w:hanging="360"/>
      </w:pPr>
      <w:rPr>
        <w:rFonts w:ascii="Times New Roman" w:hAnsi="Times New Roman" w:hint="default"/>
      </w:rPr>
    </w:lvl>
    <w:lvl w:ilvl="6" w:tplc="1B0E3792" w:tentative="1">
      <w:start w:val="1"/>
      <w:numFmt w:val="bullet"/>
      <w:lvlText w:val="•"/>
      <w:lvlJc w:val="left"/>
      <w:pPr>
        <w:tabs>
          <w:tab w:val="num" w:pos="5040"/>
        </w:tabs>
        <w:ind w:left="5040" w:hanging="360"/>
      </w:pPr>
      <w:rPr>
        <w:rFonts w:ascii="Times New Roman" w:hAnsi="Times New Roman" w:hint="default"/>
      </w:rPr>
    </w:lvl>
    <w:lvl w:ilvl="7" w:tplc="630675D2" w:tentative="1">
      <w:start w:val="1"/>
      <w:numFmt w:val="bullet"/>
      <w:lvlText w:val="•"/>
      <w:lvlJc w:val="left"/>
      <w:pPr>
        <w:tabs>
          <w:tab w:val="num" w:pos="5760"/>
        </w:tabs>
        <w:ind w:left="5760" w:hanging="360"/>
      </w:pPr>
      <w:rPr>
        <w:rFonts w:ascii="Times New Roman" w:hAnsi="Times New Roman" w:hint="default"/>
      </w:rPr>
    </w:lvl>
    <w:lvl w:ilvl="8" w:tplc="7F4CFCD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495508B"/>
    <w:multiLevelType w:val="multilevel"/>
    <w:tmpl w:val="050273F0"/>
    <w:lvl w:ilvl="0">
      <w:start w:val="11"/>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44BC1467"/>
    <w:multiLevelType w:val="hybridMultilevel"/>
    <w:tmpl w:val="045CA8E6"/>
    <w:lvl w:ilvl="0" w:tplc="04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25387"/>
    <w:multiLevelType w:val="multilevel"/>
    <w:tmpl w:val="10E0C3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9" w15:restartNumberingAfterBreak="0">
    <w:nsid w:val="47A13DDE"/>
    <w:multiLevelType w:val="hybridMultilevel"/>
    <w:tmpl w:val="46A6A46A"/>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4AD92BF5"/>
    <w:multiLevelType w:val="hybridMultilevel"/>
    <w:tmpl w:val="BE24F8FE"/>
    <w:lvl w:ilvl="0" w:tplc="DD0EFFCA">
      <w:start w:val="1"/>
      <w:numFmt w:val="bullet"/>
      <w:lvlText w:val="•"/>
      <w:lvlJc w:val="left"/>
      <w:pPr>
        <w:tabs>
          <w:tab w:val="num" w:pos="720"/>
        </w:tabs>
        <w:ind w:left="720" w:hanging="360"/>
      </w:pPr>
      <w:rPr>
        <w:rFonts w:ascii="Times New Roman" w:hAnsi="Times New Roman" w:hint="default"/>
      </w:rPr>
    </w:lvl>
    <w:lvl w:ilvl="1" w:tplc="B05E8B7A" w:tentative="1">
      <w:start w:val="1"/>
      <w:numFmt w:val="bullet"/>
      <w:lvlText w:val="•"/>
      <w:lvlJc w:val="left"/>
      <w:pPr>
        <w:tabs>
          <w:tab w:val="num" w:pos="1440"/>
        </w:tabs>
        <w:ind w:left="1440" w:hanging="360"/>
      </w:pPr>
      <w:rPr>
        <w:rFonts w:ascii="Times New Roman" w:hAnsi="Times New Roman" w:hint="default"/>
      </w:rPr>
    </w:lvl>
    <w:lvl w:ilvl="2" w:tplc="62B63DCA" w:tentative="1">
      <w:start w:val="1"/>
      <w:numFmt w:val="bullet"/>
      <w:lvlText w:val="•"/>
      <w:lvlJc w:val="left"/>
      <w:pPr>
        <w:tabs>
          <w:tab w:val="num" w:pos="2160"/>
        </w:tabs>
        <w:ind w:left="2160" w:hanging="360"/>
      </w:pPr>
      <w:rPr>
        <w:rFonts w:ascii="Times New Roman" w:hAnsi="Times New Roman" w:hint="default"/>
      </w:rPr>
    </w:lvl>
    <w:lvl w:ilvl="3" w:tplc="BCE89E62" w:tentative="1">
      <w:start w:val="1"/>
      <w:numFmt w:val="bullet"/>
      <w:lvlText w:val="•"/>
      <w:lvlJc w:val="left"/>
      <w:pPr>
        <w:tabs>
          <w:tab w:val="num" w:pos="2880"/>
        </w:tabs>
        <w:ind w:left="2880" w:hanging="360"/>
      </w:pPr>
      <w:rPr>
        <w:rFonts w:ascii="Times New Roman" w:hAnsi="Times New Roman" w:hint="default"/>
      </w:rPr>
    </w:lvl>
    <w:lvl w:ilvl="4" w:tplc="9C028A82" w:tentative="1">
      <w:start w:val="1"/>
      <w:numFmt w:val="bullet"/>
      <w:lvlText w:val="•"/>
      <w:lvlJc w:val="left"/>
      <w:pPr>
        <w:tabs>
          <w:tab w:val="num" w:pos="3600"/>
        </w:tabs>
        <w:ind w:left="3600" w:hanging="360"/>
      </w:pPr>
      <w:rPr>
        <w:rFonts w:ascii="Times New Roman" w:hAnsi="Times New Roman" w:hint="default"/>
      </w:rPr>
    </w:lvl>
    <w:lvl w:ilvl="5" w:tplc="06B242CE" w:tentative="1">
      <w:start w:val="1"/>
      <w:numFmt w:val="bullet"/>
      <w:lvlText w:val="•"/>
      <w:lvlJc w:val="left"/>
      <w:pPr>
        <w:tabs>
          <w:tab w:val="num" w:pos="4320"/>
        </w:tabs>
        <w:ind w:left="4320" w:hanging="360"/>
      </w:pPr>
      <w:rPr>
        <w:rFonts w:ascii="Times New Roman" w:hAnsi="Times New Roman" w:hint="default"/>
      </w:rPr>
    </w:lvl>
    <w:lvl w:ilvl="6" w:tplc="30EC1E8E" w:tentative="1">
      <w:start w:val="1"/>
      <w:numFmt w:val="bullet"/>
      <w:lvlText w:val="•"/>
      <w:lvlJc w:val="left"/>
      <w:pPr>
        <w:tabs>
          <w:tab w:val="num" w:pos="5040"/>
        </w:tabs>
        <w:ind w:left="5040" w:hanging="360"/>
      </w:pPr>
      <w:rPr>
        <w:rFonts w:ascii="Times New Roman" w:hAnsi="Times New Roman" w:hint="default"/>
      </w:rPr>
    </w:lvl>
    <w:lvl w:ilvl="7" w:tplc="B4C8E9CA" w:tentative="1">
      <w:start w:val="1"/>
      <w:numFmt w:val="bullet"/>
      <w:lvlText w:val="•"/>
      <w:lvlJc w:val="left"/>
      <w:pPr>
        <w:tabs>
          <w:tab w:val="num" w:pos="5760"/>
        </w:tabs>
        <w:ind w:left="5760" w:hanging="360"/>
      </w:pPr>
      <w:rPr>
        <w:rFonts w:ascii="Times New Roman" w:hAnsi="Times New Roman" w:hint="default"/>
      </w:rPr>
    </w:lvl>
    <w:lvl w:ilvl="8" w:tplc="A2CAA96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E531755"/>
    <w:multiLevelType w:val="multilevel"/>
    <w:tmpl w:val="382A072C"/>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55956A04"/>
    <w:multiLevelType w:val="hybridMultilevel"/>
    <w:tmpl w:val="B85E98B2"/>
    <w:lvl w:ilvl="0" w:tplc="1C09000B">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3" w15:restartNumberingAfterBreak="0">
    <w:nsid w:val="58DB0409"/>
    <w:multiLevelType w:val="hybridMultilevel"/>
    <w:tmpl w:val="1B9CAFB2"/>
    <w:lvl w:ilvl="0" w:tplc="1C09000B">
      <w:start w:val="1"/>
      <w:numFmt w:val="bullet"/>
      <w:lvlText w:val=""/>
      <w:lvlJc w:val="left"/>
      <w:pPr>
        <w:ind w:left="1473" w:hanging="360"/>
      </w:pPr>
      <w:rPr>
        <w:rFonts w:ascii="Wingdings" w:hAnsi="Wingdings" w:hint="default"/>
      </w:rPr>
    </w:lvl>
    <w:lvl w:ilvl="1" w:tplc="1C09000B">
      <w:start w:val="1"/>
      <w:numFmt w:val="bullet"/>
      <w:lvlText w:val=""/>
      <w:lvlJc w:val="left"/>
      <w:pPr>
        <w:ind w:left="2193" w:hanging="360"/>
      </w:pPr>
      <w:rPr>
        <w:rFonts w:ascii="Wingdings" w:hAnsi="Wingdings" w:hint="default"/>
      </w:rPr>
    </w:lvl>
    <w:lvl w:ilvl="2" w:tplc="1C090005">
      <w:start w:val="1"/>
      <w:numFmt w:val="bullet"/>
      <w:lvlText w:val=""/>
      <w:lvlJc w:val="left"/>
      <w:pPr>
        <w:ind w:left="2913" w:hanging="360"/>
      </w:pPr>
      <w:rPr>
        <w:rFonts w:ascii="Wingdings" w:hAnsi="Wingdings" w:hint="default"/>
      </w:rPr>
    </w:lvl>
    <w:lvl w:ilvl="3" w:tplc="1C090001" w:tentative="1">
      <w:start w:val="1"/>
      <w:numFmt w:val="bullet"/>
      <w:lvlText w:val=""/>
      <w:lvlJc w:val="left"/>
      <w:pPr>
        <w:ind w:left="3633" w:hanging="360"/>
      </w:pPr>
      <w:rPr>
        <w:rFonts w:ascii="Symbol" w:hAnsi="Symbol" w:hint="default"/>
      </w:rPr>
    </w:lvl>
    <w:lvl w:ilvl="4" w:tplc="1C090003" w:tentative="1">
      <w:start w:val="1"/>
      <w:numFmt w:val="bullet"/>
      <w:lvlText w:val="o"/>
      <w:lvlJc w:val="left"/>
      <w:pPr>
        <w:ind w:left="4353" w:hanging="360"/>
      </w:pPr>
      <w:rPr>
        <w:rFonts w:ascii="Courier New" w:hAnsi="Courier New" w:cs="Courier New" w:hint="default"/>
      </w:rPr>
    </w:lvl>
    <w:lvl w:ilvl="5" w:tplc="1C090005" w:tentative="1">
      <w:start w:val="1"/>
      <w:numFmt w:val="bullet"/>
      <w:lvlText w:val=""/>
      <w:lvlJc w:val="left"/>
      <w:pPr>
        <w:ind w:left="5073" w:hanging="360"/>
      </w:pPr>
      <w:rPr>
        <w:rFonts w:ascii="Wingdings" w:hAnsi="Wingdings" w:hint="default"/>
      </w:rPr>
    </w:lvl>
    <w:lvl w:ilvl="6" w:tplc="1C090001" w:tentative="1">
      <w:start w:val="1"/>
      <w:numFmt w:val="bullet"/>
      <w:lvlText w:val=""/>
      <w:lvlJc w:val="left"/>
      <w:pPr>
        <w:ind w:left="5793" w:hanging="360"/>
      </w:pPr>
      <w:rPr>
        <w:rFonts w:ascii="Symbol" w:hAnsi="Symbol" w:hint="default"/>
      </w:rPr>
    </w:lvl>
    <w:lvl w:ilvl="7" w:tplc="1C090003" w:tentative="1">
      <w:start w:val="1"/>
      <w:numFmt w:val="bullet"/>
      <w:lvlText w:val="o"/>
      <w:lvlJc w:val="left"/>
      <w:pPr>
        <w:ind w:left="6513" w:hanging="360"/>
      </w:pPr>
      <w:rPr>
        <w:rFonts w:ascii="Courier New" w:hAnsi="Courier New" w:cs="Courier New" w:hint="default"/>
      </w:rPr>
    </w:lvl>
    <w:lvl w:ilvl="8" w:tplc="1C090005" w:tentative="1">
      <w:start w:val="1"/>
      <w:numFmt w:val="bullet"/>
      <w:lvlText w:val=""/>
      <w:lvlJc w:val="left"/>
      <w:pPr>
        <w:ind w:left="7233" w:hanging="360"/>
      </w:pPr>
      <w:rPr>
        <w:rFonts w:ascii="Wingdings" w:hAnsi="Wingdings" w:hint="default"/>
      </w:rPr>
    </w:lvl>
  </w:abstractNum>
  <w:abstractNum w:abstractNumId="34" w15:restartNumberingAfterBreak="0">
    <w:nsid w:val="5B46663D"/>
    <w:multiLevelType w:val="hybridMultilevel"/>
    <w:tmpl w:val="07F46960"/>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15:restartNumberingAfterBreak="0">
    <w:nsid w:val="60090F1C"/>
    <w:multiLevelType w:val="hybridMultilevel"/>
    <w:tmpl w:val="8B2241E6"/>
    <w:lvl w:ilvl="0" w:tplc="641ACC00">
      <w:start w:val="1"/>
      <w:numFmt w:val="bullet"/>
      <w:lvlText w:val="–"/>
      <w:lvlJc w:val="left"/>
      <w:pPr>
        <w:tabs>
          <w:tab w:val="num" w:pos="720"/>
        </w:tabs>
        <w:ind w:left="720" w:hanging="360"/>
      </w:pPr>
      <w:rPr>
        <w:rFonts w:ascii="Times New Roman" w:hAnsi="Times New Roman" w:hint="default"/>
      </w:rPr>
    </w:lvl>
    <w:lvl w:ilvl="1" w:tplc="AF68A88C">
      <w:start w:val="1"/>
      <w:numFmt w:val="bullet"/>
      <w:lvlText w:val="–"/>
      <w:lvlJc w:val="left"/>
      <w:pPr>
        <w:tabs>
          <w:tab w:val="num" w:pos="1440"/>
        </w:tabs>
        <w:ind w:left="1440" w:hanging="360"/>
      </w:pPr>
      <w:rPr>
        <w:rFonts w:ascii="Times New Roman" w:hAnsi="Times New Roman" w:hint="default"/>
      </w:rPr>
    </w:lvl>
    <w:lvl w:ilvl="2" w:tplc="A3DE1EEC" w:tentative="1">
      <w:start w:val="1"/>
      <w:numFmt w:val="bullet"/>
      <w:lvlText w:val="–"/>
      <w:lvlJc w:val="left"/>
      <w:pPr>
        <w:tabs>
          <w:tab w:val="num" w:pos="2160"/>
        </w:tabs>
        <w:ind w:left="2160" w:hanging="360"/>
      </w:pPr>
      <w:rPr>
        <w:rFonts w:ascii="Times New Roman" w:hAnsi="Times New Roman" w:hint="default"/>
      </w:rPr>
    </w:lvl>
    <w:lvl w:ilvl="3" w:tplc="9786868C" w:tentative="1">
      <w:start w:val="1"/>
      <w:numFmt w:val="bullet"/>
      <w:lvlText w:val="–"/>
      <w:lvlJc w:val="left"/>
      <w:pPr>
        <w:tabs>
          <w:tab w:val="num" w:pos="2880"/>
        </w:tabs>
        <w:ind w:left="2880" w:hanging="360"/>
      </w:pPr>
      <w:rPr>
        <w:rFonts w:ascii="Times New Roman" w:hAnsi="Times New Roman" w:hint="default"/>
      </w:rPr>
    </w:lvl>
    <w:lvl w:ilvl="4" w:tplc="377AA50A" w:tentative="1">
      <w:start w:val="1"/>
      <w:numFmt w:val="bullet"/>
      <w:lvlText w:val="–"/>
      <w:lvlJc w:val="left"/>
      <w:pPr>
        <w:tabs>
          <w:tab w:val="num" w:pos="3600"/>
        </w:tabs>
        <w:ind w:left="3600" w:hanging="360"/>
      </w:pPr>
      <w:rPr>
        <w:rFonts w:ascii="Times New Roman" w:hAnsi="Times New Roman" w:hint="default"/>
      </w:rPr>
    </w:lvl>
    <w:lvl w:ilvl="5" w:tplc="0EA8BF92" w:tentative="1">
      <w:start w:val="1"/>
      <w:numFmt w:val="bullet"/>
      <w:lvlText w:val="–"/>
      <w:lvlJc w:val="left"/>
      <w:pPr>
        <w:tabs>
          <w:tab w:val="num" w:pos="4320"/>
        </w:tabs>
        <w:ind w:left="4320" w:hanging="360"/>
      </w:pPr>
      <w:rPr>
        <w:rFonts w:ascii="Times New Roman" w:hAnsi="Times New Roman" w:hint="default"/>
      </w:rPr>
    </w:lvl>
    <w:lvl w:ilvl="6" w:tplc="BA78210E" w:tentative="1">
      <w:start w:val="1"/>
      <w:numFmt w:val="bullet"/>
      <w:lvlText w:val="–"/>
      <w:lvlJc w:val="left"/>
      <w:pPr>
        <w:tabs>
          <w:tab w:val="num" w:pos="5040"/>
        </w:tabs>
        <w:ind w:left="5040" w:hanging="360"/>
      </w:pPr>
      <w:rPr>
        <w:rFonts w:ascii="Times New Roman" w:hAnsi="Times New Roman" w:hint="default"/>
      </w:rPr>
    </w:lvl>
    <w:lvl w:ilvl="7" w:tplc="6C32201E" w:tentative="1">
      <w:start w:val="1"/>
      <w:numFmt w:val="bullet"/>
      <w:lvlText w:val="–"/>
      <w:lvlJc w:val="left"/>
      <w:pPr>
        <w:tabs>
          <w:tab w:val="num" w:pos="5760"/>
        </w:tabs>
        <w:ind w:left="5760" w:hanging="360"/>
      </w:pPr>
      <w:rPr>
        <w:rFonts w:ascii="Times New Roman" w:hAnsi="Times New Roman" w:hint="default"/>
      </w:rPr>
    </w:lvl>
    <w:lvl w:ilvl="8" w:tplc="859AE1D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059043B"/>
    <w:multiLevelType w:val="hybridMultilevel"/>
    <w:tmpl w:val="FA3467C2"/>
    <w:lvl w:ilvl="0" w:tplc="DA301D38">
      <w:start w:val="1"/>
      <w:numFmt w:val="bullet"/>
      <w:lvlText w:val="–"/>
      <w:lvlJc w:val="left"/>
      <w:pPr>
        <w:tabs>
          <w:tab w:val="num" w:pos="720"/>
        </w:tabs>
        <w:ind w:left="720" w:hanging="360"/>
      </w:pPr>
      <w:rPr>
        <w:rFonts w:ascii="Arial" w:hAnsi="Arial" w:hint="default"/>
      </w:rPr>
    </w:lvl>
    <w:lvl w:ilvl="1" w:tplc="39107F06">
      <w:start w:val="1"/>
      <w:numFmt w:val="bullet"/>
      <w:lvlText w:val="–"/>
      <w:lvlJc w:val="left"/>
      <w:pPr>
        <w:tabs>
          <w:tab w:val="num" w:pos="1440"/>
        </w:tabs>
        <w:ind w:left="1440" w:hanging="360"/>
      </w:pPr>
      <w:rPr>
        <w:rFonts w:ascii="Arial" w:hAnsi="Arial" w:hint="default"/>
      </w:rPr>
    </w:lvl>
    <w:lvl w:ilvl="2" w:tplc="788C1F48" w:tentative="1">
      <w:start w:val="1"/>
      <w:numFmt w:val="bullet"/>
      <w:lvlText w:val="–"/>
      <w:lvlJc w:val="left"/>
      <w:pPr>
        <w:tabs>
          <w:tab w:val="num" w:pos="2160"/>
        </w:tabs>
        <w:ind w:left="2160" w:hanging="360"/>
      </w:pPr>
      <w:rPr>
        <w:rFonts w:ascii="Arial" w:hAnsi="Arial" w:hint="default"/>
      </w:rPr>
    </w:lvl>
    <w:lvl w:ilvl="3" w:tplc="8668C324" w:tentative="1">
      <w:start w:val="1"/>
      <w:numFmt w:val="bullet"/>
      <w:lvlText w:val="–"/>
      <w:lvlJc w:val="left"/>
      <w:pPr>
        <w:tabs>
          <w:tab w:val="num" w:pos="2880"/>
        </w:tabs>
        <w:ind w:left="2880" w:hanging="360"/>
      </w:pPr>
      <w:rPr>
        <w:rFonts w:ascii="Arial" w:hAnsi="Arial" w:hint="default"/>
      </w:rPr>
    </w:lvl>
    <w:lvl w:ilvl="4" w:tplc="E7F0860A" w:tentative="1">
      <w:start w:val="1"/>
      <w:numFmt w:val="bullet"/>
      <w:lvlText w:val="–"/>
      <w:lvlJc w:val="left"/>
      <w:pPr>
        <w:tabs>
          <w:tab w:val="num" w:pos="3600"/>
        </w:tabs>
        <w:ind w:left="3600" w:hanging="360"/>
      </w:pPr>
      <w:rPr>
        <w:rFonts w:ascii="Arial" w:hAnsi="Arial" w:hint="default"/>
      </w:rPr>
    </w:lvl>
    <w:lvl w:ilvl="5" w:tplc="D43C9206" w:tentative="1">
      <w:start w:val="1"/>
      <w:numFmt w:val="bullet"/>
      <w:lvlText w:val="–"/>
      <w:lvlJc w:val="left"/>
      <w:pPr>
        <w:tabs>
          <w:tab w:val="num" w:pos="4320"/>
        </w:tabs>
        <w:ind w:left="4320" w:hanging="360"/>
      </w:pPr>
      <w:rPr>
        <w:rFonts w:ascii="Arial" w:hAnsi="Arial" w:hint="default"/>
      </w:rPr>
    </w:lvl>
    <w:lvl w:ilvl="6" w:tplc="86642CAC" w:tentative="1">
      <w:start w:val="1"/>
      <w:numFmt w:val="bullet"/>
      <w:lvlText w:val="–"/>
      <w:lvlJc w:val="left"/>
      <w:pPr>
        <w:tabs>
          <w:tab w:val="num" w:pos="5040"/>
        </w:tabs>
        <w:ind w:left="5040" w:hanging="360"/>
      </w:pPr>
      <w:rPr>
        <w:rFonts w:ascii="Arial" w:hAnsi="Arial" w:hint="default"/>
      </w:rPr>
    </w:lvl>
    <w:lvl w:ilvl="7" w:tplc="1B5E2BE8" w:tentative="1">
      <w:start w:val="1"/>
      <w:numFmt w:val="bullet"/>
      <w:lvlText w:val="–"/>
      <w:lvlJc w:val="left"/>
      <w:pPr>
        <w:tabs>
          <w:tab w:val="num" w:pos="5760"/>
        </w:tabs>
        <w:ind w:left="5760" w:hanging="360"/>
      </w:pPr>
      <w:rPr>
        <w:rFonts w:ascii="Arial" w:hAnsi="Arial" w:hint="default"/>
      </w:rPr>
    </w:lvl>
    <w:lvl w:ilvl="8" w:tplc="C7F207A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07108E4"/>
    <w:multiLevelType w:val="hybridMultilevel"/>
    <w:tmpl w:val="6276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744568"/>
    <w:multiLevelType w:val="hybridMultilevel"/>
    <w:tmpl w:val="0CB60F9A"/>
    <w:lvl w:ilvl="0" w:tplc="E3DC111C">
      <w:start w:val="1"/>
      <w:numFmt w:val="bullet"/>
      <w:lvlText w:val=""/>
      <w:lvlJc w:val="left"/>
      <w:pPr>
        <w:ind w:left="1080" w:hanging="360"/>
      </w:pPr>
      <w:rPr>
        <w:rFonts w:ascii="Wingdings" w:hAnsi="Wingdings" w:hint="default"/>
        <w:color w:val="auto"/>
        <w:sz w:val="22"/>
        <w:szCs w:val="22"/>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15:restartNumberingAfterBreak="0">
    <w:nsid w:val="647E05C2"/>
    <w:multiLevelType w:val="hybridMultilevel"/>
    <w:tmpl w:val="24A0882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0" w15:restartNumberingAfterBreak="0">
    <w:nsid w:val="694A1786"/>
    <w:multiLevelType w:val="hybridMultilevel"/>
    <w:tmpl w:val="D100863A"/>
    <w:lvl w:ilvl="0" w:tplc="0409000B">
      <w:start w:val="1"/>
      <w:numFmt w:val="bullet"/>
      <w:lvlText w:val=""/>
      <w:lvlJc w:val="left"/>
      <w:pPr>
        <w:ind w:left="1080" w:hanging="360"/>
      </w:pPr>
      <w:rPr>
        <w:rFonts w:ascii="Wingdings" w:hAnsi="Wingdings" w:hint="default"/>
      </w:rPr>
    </w:lvl>
    <w:lvl w:ilvl="1" w:tplc="1C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D466BDE"/>
    <w:multiLevelType w:val="multilevel"/>
    <w:tmpl w:val="60E6E8B0"/>
    <w:lvl w:ilvl="0">
      <w:start w:val="1"/>
      <w:numFmt w:val="bullet"/>
      <w:lvlText w:val=""/>
      <w:lvlJc w:val="left"/>
      <w:pPr>
        <w:tabs>
          <w:tab w:val="num" w:pos="431"/>
        </w:tabs>
        <w:ind w:left="431" w:hanging="431"/>
      </w:pPr>
      <w:rPr>
        <w:rFonts w:ascii="Symbol" w:hAnsi="Symbol" w:hint="default"/>
        <w:sz w:val="22"/>
        <w:szCs w:val="22"/>
      </w:rPr>
    </w:lvl>
    <w:lvl w:ilvl="1">
      <w:start w:val="1"/>
      <w:numFmt w:val="decimal"/>
      <w:pStyle w:val="Heading2"/>
      <w:lvlText w:val="%1.%2"/>
      <w:lvlJc w:val="left"/>
      <w:pPr>
        <w:tabs>
          <w:tab w:val="num" w:pos="431"/>
        </w:tabs>
        <w:ind w:left="431" w:hanging="431"/>
      </w:pPr>
      <w:rPr>
        <w:rFonts w:hint="default"/>
      </w:rPr>
    </w:lvl>
    <w:lvl w:ilvl="2">
      <w:start w:val="1"/>
      <w:numFmt w:val="decimal"/>
      <w:pStyle w:val="Heading3"/>
      <w:lvlText w:val="%1.%2.%3"/>
      <w:lvlJc w:val="left"/>
      <w:pPr>
        <w:tabs>
          <w:tab w:val="num" w:pos="1582"/>
        </w:tabs>
        <w:ind w:left="1032" w:hanging="170"/>
      </w:pPr>
      <w:rPr>
        <w:rFonts w:hint="default"/>
      </w:rPr>
    </w:lvl>
    <w:lvl w:ilvl="3">
      <w:start w:val="1"/>
      <w:numFmt w:val="decimal"/>
      <w:pStyle w:val="Heading4"/>
      <w:lvlText w:val="%1.%2.%3.%4"/>
      <w:lvlJc w:val="left"/>
      <w:pPr>
        <w:tabs>
          <w:tab w:val="num" w:pos="1726"/>
        </w:tabs>
        <w:ind w:left="1726" w:hanging="864"/>
      </w:pPr>
      <w:rPr>
        <w:rFonts w:hint="default"/>
      </w:rPr>
    </w:lvl>
    <w:lvl w:ilvl="4">
      <w:start w:val="1"/>
      <w:numFmt w:val="decimal"/>
      <w:pStyle w:val="Heading5"/>
      <w:lvlText w:val="%1.%2.%3.%4.%5"/>
      <w:lvlJc w:val="left"/>
      <w:pPr>
        <w:tabs>
          <w:tab w:val="num" w:pos="1870"/>
        </w:tabs>
        <w:ind w:left="1870" w:hanging="1008"/>
      </w:pPr>
      <w:rPr>
        <w:rFonts w:hint="default"/>
      </w:rPr>
    </w:lvl>
    <w:lvl w:ilvl="5">
      <w:start w:val="1"/>
      <w:numFmt w:val="decimal"/>
      <w:pStyle w:val="Heading6"/>
      <w:lvlText w:val="%1.%2.%3.%4.%5.%6"/>
      <w:lvlJc w:val="left"/>
      <w:pPr>
        <w:tabs>
          <w:tab w:val="num" w:pos="2014"/>
        </w:tabs>
        <w:ind w:left="2014" w:hanging="1152"/>
      </w:pPr>
      <w:rPr>
        <w:rFonts w:hint="default"/>
      </w:rPr>
    </w:lvl>
    <w:lvl w:ilvl="6">
      <w:start w:val="1"/>
      <w:numFmt w:val="decimal"/>
      <w:pStyle w:val="Heading7"/>
      <w:lvlText w:val="%1.%2.%3.%4.%5.%6.%7"/>
      <w:lvlJc w:val="left"/>
      <w:pPr>
        <w:tabs>
          <w:tab w:val="num" w:pos="2158"/>
        </w:tabs>
        <w:ind w:left="2158" w:hanging="1296"/>
      </w:pPr>
      <w:rPr>
        <w:rFonts w:hint="default"/>
      </w:rPr>
    </w:lvl>
    <w:lvl w:ilvl="7">
      <w:start w:val="1"/>
      <w:numFmt w:val="decimal"/>
      <w:pStyle w:val="Heading8"/>
      <w:lvlText w:val="%1.%2.%3.%4.%5.%6.%7.%8"/>
      <w:lvlJc w:val="left"/>
      <w:pPr>
        <w:tabs>
          <w:tab w:val="num" w:pos="2302"/>
        </w:tabs>
        <w:ind w:left="2302" w:hanging="1440"/>
      </w:pPr>
      <w:rPr>
        <w:rFonts w:hint="default"/>
      </w:rPr>
    </w:lvl>
    <w:lvl w:ilvl="8">
      <w:start w:val="1"/>
      <w:numFmt w:val="decimal"/>
      <w:pStyle w:val="Heading9"/>
      <w:lvlText w:val="%1.%2.%3.%4.%5.%6.%7.%8.%9"/>
      <w:lvlJc w:val="left"/>
      <w:pPr>
        <w:tabs>
          <w:tab w:val="num" w:pos="2446"/>
        </w:tabs>
        <w:ind w:left="2446" w:hanging="1584"/>
      </w:pPr>
      <w:rPr>
        <w:rFonts w:hint="default"/>
      </w:rPr>
    </w:lvl>
  </w:abstractNum>
  <w:abstractNum w:abstractNumId="42" w15:restartNumberingAfterBreak="0">
    <w:nsid w:val="6E9A5C1F"/>
    <w:multiLevelType w:val="multilevel"/>
    <w:tmpl w:val="22EC210C"/>
    <w:lvl w:ilvl="0">
      <w:start w:val="1"/>
      <w:numFmt w:val="decimal"/>
      <w:lvlText w:val="%1"/>
      <w:lvlJc w:val="left"/>
      <w:pPr>
        <w:ind w:left="780" w:hanging="360"/>
      </w:pPr>
      <w:rPr>
        <w:rFonts w:hint="default"/>
      </w:rPr>
    </w:lvl>
    <w:lvl w:ilvl="1">
      <w:start w:val="1"/>
      <w:numFmt w:val="decimal"/>
      <w:isLgl/>
      <w:lvlText w:val="%1.%2"/>
      <w:lvlJc w:val="left"/>
      <w:pPr>
        <w:ind w:left="126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580" w:hanging="1800"/>
      </w:pPr>
      <w:rPr>
        <w:rFonts w:hint="default"/>
      </w:rPr>
    </w:lvl>
  </w:abstractNum>
  <w:abstractNum w:abstractNumId="43" w15:restartNumberingAfterBreak="0">
    <w:nsid w:val="6EED485A"/>
    <w:multiLevelType w:val="multilevel"/>
    <w:tmpl w:val="A04E53A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D41AAF"/>
    <w:multiLevelType w:val="hybridMultilevel"/>
    <w:tmpl w:val="44A00404"/>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C44083D"/>
    <w:multiLevelType w:val="multilevel"/>
    <w:tmpl w:val="7E4CA174"/>
    <w:lvl w:ilvl="0">
      <w:start w:val="1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6" w15:restartNumberingAfterBreak="0">
    <w:nsid w:val="7D364DA3"/>
    <w:multiLevelType w:val="hybridMultilevel"/>
    <w:tmpl w:val="C50E52E0"/>
    <w:lvl w:ilvl="0" w:tplc="743825E4">
      <w:start w:val="1"/>
      <w:numFmt w:val="bullet"/>
      <w:lvlText w:val="–"/>
      <w:lvlJc w:val="left"/>
      <w:pPr>
        <w:tabs>
          <w:tab w:val="num" w:pos="720"/>
        </w:tabs>
        <w:ind w:left="720" w:hanging="360"/>
      </w:pPr>
      <w:rPr>
        <w:rFonts w:ascii="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91362ADA" w:tentative="1">
      <w:start w:val="1"/>
      <w:numFmt w:val="bullet"/>
      <w:lvlText w:val="–"/>
      <w:lvlJc w:val="left"/>
      <w:pPr>
        <w:tabs>
          <w:tab w:val="num" w:pos="2160"/>
        </w:tabs>
        <w:ind w:left="2160" w:hanging="360"/>
      </w:pPr>
      <w:rPr>
        <w:rFonts w:ascii="Times New Roman" w:hAnsi="Times New Roman" w:hint="default"/>
      </w:rPr>
    </w:lvl>
    <w:lvl w:ilvl="3" w:tplc="4EE075BA" w:tentative="1">
      <w:start w:val="1"/>
      <w:numFmt w:val="bullet"/>
      <w:lvlText w:val="–"/>
      <w:lvlJc w:val="left"/>
      <w:pPr>
        <w:tabs>
          <w:tab w:val="num" w:pos="2880"/>
        </w:tabs>
        <w:ind w:left="2880" w:hanging="360"/>
      </w:pPr>
      <w:rPr>
        <w:rFonts w:ascii="Times New Roman" w:hAnsi="Times New Roman" w:hint="default"/>
      </w:rPr>
    </w:lvl>
    <w:lvl w:ilvl="4" w:tplc="BF00E4DA" w:tentative="1">
      <w:start w:val="1"/>
      <w:numFmt w:val="bullet"/>
      <w:lvlText w:val="–"/>
      <w:lvlJc w:val="left"/>
      <w:pPr>
        <w:tabs>
          <w:tab w:val="num" w:pos="3600"/>
        </w:tabs>
        <w:ind w:left="3600" w:hanging="360"/>
      </w:pPr>
      <w:rPr>
        <w:rFonts w:ascii="Times New Roman" w:hAnsi="Times New Roman" w:hint="default"/>
      </w:rPr>
    </w:lvl>
    <w:lvl w:ilvl="5" w:tplc="2DD0E306" w:tentative="1">
      <w:start w:val="1"/>
      <w:numFmt w:val="bullet"/>
      <w:lvlText w:val="–"/>
      <w:lvlJc w:val="left"/>
      <w:pPr>
        <w:tabs>
          <w:tab w:val="num" w:pos="4320"/>
        </w:tabs>
        <w:ind w:left="4320" w:hanging="360"/>
      </w:pPr>
      <w:rPr>
        <w:rFonts w:ascii="Times New Roman" w:hAnsi="Times New Roman" w:hint="default"/>
      </w:rPr>
    </w:lvl>
    <w:lvl w:ilvl="6" w:tplc="067861FC" w:tentative="1">
      <w:start w:val="1"/>
      <w:numFmt w:val="bullet"/>
      <w:lvlText w:val="–"/>
      <w:lvlJc w:val="left"/>
      <w:pPr>
        <w:tabs>
          <w:tab w:val="num" w:pos="5040"/>
        </w:tabs>
        <w:ind w:left="5040" w:hanging="360"/>
      </w:pPr>
      <w:rPr>
        <w:rFonts w:ascii="Times New Roman" w:hAnsi="Times New Roman" w:hint="default"/>
      </w:rPr>
    </w:lvl>
    <w:lvl w:ilvl="7" w:tplc="6598EEC4" w:tentative="1">
      <w:start w:val="1"/>
      <w:numFmt w:val="bullet"/>
      <w:lvlText w:val="–"/>
      <w:lvlJc w:val="left"/>
      <w:pPr>
        <w:tabs>
          <w:tab w:val="num" w:pos="5760"/>
        </w:tabs>
        <w:ind w:left="5760" w:hanging="360"/>
      </w:pPr>
      <w:rPr>
        <w:rFonts w:ascii="Times New Roman" w:hAnsi="Times New Roman" w:hint="default"/>
      </w:rPr>
    </w:lvl>
    <w:lvl w:ilvl="8" w:tplc="74903248"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F984744"/>
    <w:multiLevelType w:val="hybridMultilevel"/>
    <w:tmpl w:val="ED128F2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0"/>
  </w:num>
  <w:num w:numId="3">
    <w:abstractNumId w:val="43"/>
  </w:num>
  <w:num w:numId="4">
    <w:abstractNumId w:val="34"/>
  </w:num>
  <w:num w:numId="5">
    <w:abstractNumId w:val="11"/>
  </w:num>
  <w:num w:numId="6">
    <w:abstractNumId w:val="38"/>
  </w:num>
  <w:num w:numId="7">
    <w:abstractNumId w:val="27"/>
  </w:num>
  <w:num w:numId="8">
    <w:abstractNumId w:val="46"/>
  </w:num>
  <w:num w:numId="9">
    <w:abstractNumId w:val="21"/>
  </w:num>
  <w:num w:numId="10">
    <w:abstractNumId w:val="22"/>
  </w:num>
  <w:num w:numId="11">
    <w:abstractNumId w:val="26"/>
  </w:num>
  <w:num w:numId="12">
    <w:abstractNumId w:val="8"/>
  </w:num>
  <w:num w:numId="13">
    <w:abstractNumId w:val="3"/>
  </w:num>
  <w:num w:numId="14">
    <w:abstractNumId w:val="0"/>
  </w:num>
  <w:num w:numId="15">
    <w:abstractNumId w:val="9"/>
  </w:num>
  <w:num w:numId="16">
    <w:abstractNumId w:val="19"/>
  </w:num>
  <w:num w:numId="17">
    <w:abstractNumId w:val="7"/>
  </w:num>
  <w:num w:numId="18">
    <w:abstractNumId w:val="45"/>
  </w:num>
  <w:num w:numId="19">
    <w:abstractNumId w:val="42"/>
  </w:num>
  <w:num w:numId="20">
    <w:abstractNumId w:val="30"/>
  </w:num>
  <w:num w:numId="21">
    <w:abstractNumId w:val="18"/>
  </w:num>
  <w:num w:numId="22">
    <w:abstractNumId w:val="4"/>
  </w:num>
  <w:num w:numId="23">
    <w:abstractNumId w:val="12"/>
  </w:num>
  <w:num w:numId="24">
    <w:abstractNumId w:val="36"/>
  </w:num>
  <w:num w:numId="25">
    <w:abstractNumId w:val="14"/>
  </w:num>
  <w:num w:numId="26">
    <w:abstractNumId w:val="33"/>
  </w:num>
  <w:num w:numId="27">
    <w:abstractNumId w:val="35"/>
  </w:num>
  <w:num w:numId="28">
    <w:abstractNumId w:val="20"/>
  </w:num>
  <w:num w:numId="29">
    <w:abstractNumId w:val="44"/>
  </w:num>
  <w:num w:numId="30">
    <w:abstractNumId w:val="17"/>
  </w:num>
  <w:num w:numId="31">
    <w:abstractNumId w:val="1"/>
  </w:num>
  <w:num w:numId="32">
    <w:abstractNumId w:val="10"/>
  </w:num>
  <w:num w:numId="33">
    <w:abstractNumId w:val="28"/>
  </w:num>
  <w:num w:numId="34">
    <w:abstractNumId w:val="25"/>
  </w:num>
  <w:num w:numId="35">
    <w:abstractNumId w:val="6"/>
  </w:num>
  <w:num w:numId="36">
    <w:abstractNumId w:val="29"/>
  </w:num>
  <w:num w:numId="37">
    <w:abstractNumId w:val="16"/>
  </w:num>
  <w:num w:numId="38">
    <w:abstractNumId w:val="24"/>
  </w:num>
  <w:num w:numId="39">
    <w:abstractNumId w:val="39"/>
  </w:num>
  <w:num w:numId="40">
    <w:abstractNumId w:val="5"/>
  </w:num>
  <w:num w:numId="41">
    <w:abstractNumId w:val="31"/>
  </w:num>
  <w:num w:numId="42">
    <w:abstractNumId w:val="47"/>
  </w:num>
  <w:num w:numId="43">
    <w:abstractNumId w:val="37"/>
  </w:num>
  <w:num w:numId="44">
    <w:abstractNumId w:val="2"/>
  </w:num>
  <w:num w:numId="45">
    <w:abstractNumId w:val="13"/>
  </w:num>
  <w:num w:numId="46">
    <w:abstractNumId w:val="32"/>
  </w:num>
  <w:num w:numId="47">
    <w:abstractNumId w:val="23"/>
  </w:num>
  <w:num w:numId="4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0" w:nlCheck="1" w:checkStyle="0"/>
  <w:activeWritingStyle w:appName="MSWord" w:lang="en-Z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721"/>
    <w:rsid w:val="000020DB"/>
    <w:rsid w:val="000025FA"/>
    <w:rsid w:val="00002F30"/>
    <w:rsid w:val="00003D72"/>
    <w:rsid w:val="000044D9"/>
    <w:rsid w:val="0000585F"/>
    <w:rsid w:val="00007066"/>
    <w:rsid w:val="00007072"/>
    <w:rsid w:val="000074D2"/>
    <w:rsid w:val="00010544"/>
    <w:rsid w:val="00011E3A"/>
    <w:rsid w:val="00012BC8"/>
    <w:rsid w:val="00012E20"/>
    <w:rsid w:val="00013231"/>
    <w:rsid w:val="000138F9"/>
    <w:rsid w:val="000146A4"/>
    <w:rsid w:val="00016929"/>
    <w:rsid w:val="00017096"/>
    <w:rsid w:val="0002296B"/>
    <w:rsid w:val="00023BE5"/>
    <w:rsid w:val="00024433"/>
    <w:rsid w:val="00025B68"/>
    <w:rsid w:val="00025FC7"/>
    <w:rsid w:val="000301C7"/>
    <w:rsid w:val="00030E68"/>
    <w:rsid w:val="00031580"/>
    <w:rsid w:val="000337EE"/>
    <w:rsid w:val="0003712A"/>
    <w:rsid w:val="000376D0"/>
    <w:rsid w:val="00041D10"/>
    <w:rsid w:val="00041EAD"/>
    <w:rsid w:val="00042981"/>
    <w:rsid w:val="00043FE8"/>
    <w:rsid w:val="0004535B"/>
    <w:rsid w:val="000467BC"/>
    <w:rsid w:val="00052D9B"/>
    <w:rsid w:val="00055A68"/>
    <w:rsid w:val="00057CD2"/>
    <w:rsid w:val="00061AA1"/>
    <w:rsid w:val="00061AC6"/>
    <w:rsid w:val="000631B4"/>
    <w:rsid w:val="000639C6"/>
    <w:rsid w:val="0006425F"/>
    <w:rsid w:val="00064C76"/>
    <w:rsid w:val="000672D3"/>
    <w:rsid w:val="00070A2C"/>
    <w:rsid w:val="00071A41"/>
    <w:rsid w:val="00072221"/>
    <w:rsid w:val="00072E25"/>
    <w:rsid w:val="0007309E"/>
    <w:rsid w:val="00074993"/>
    <w:rsid w:val="000762F3"/>
    <w:rsid w:val="00076D36"/>
    <w:rsid w:val="00077F6D"/>
    <w:rsid w:val="00080F5D"/>
    <w:rsid w:val="00082906"/>
    <w:rsid w:val="00082D3A"/>
    <w:rsid w:val="00083983"/>
    <w:rsid w:val="00084A5D"/>
    <w:rsid w:val="00085284"/>
    <w:rsid w:val="000878BA"/>
    <w:rsid w:val="00087E3A"/>
    <w:rsid w:val="00090CA3"/>
    <w:rsid w:val="000914DB"/>
    <w:rsid w:val="000951E6"/>
    <w:rsid w:val="00095EE3"/>
    <w:rsid w:val="00095F05"/>
    <w:rsid w:val="0009637D"/>
    <w:rsid w:val="000A0F52"/>
    <w:rsid w:val="000A3DCC"/>
    <w:rsid w:val="000A7A68"/>
    <w:rsid w:val="000A7E15"/>
    <w:rsid w:val="000B30EE"/>
    <w:rsid w:val="000B3FDB"/>
    <w:rsid w:val="000B5DA0"/>
    <w:rsid w:val="000B63DA"/>
    <w:rsid w:val="000B6554"/>
    <w:rsid w:val="000C14CB"/>
    <w:rsid w:val="000C1833"/>
    <w:rsid w:val="000C2001"/>
    <w:rsid w:val="000C2497"/>
    <w:rsid w:val="000C5ED2"/>
    <w:rsid w:val="000D03A7"/>
    <w:rsid w:val="000D135D"/>
    <w:rsid w:val="000D3096"/>
    <w:rsid w:val="000D3386"/>
    <w:rsid w:val="000D37FE"/>
    <w:rsid w:val="000D3BB6"/>
    <w:rsid w:val="000D497E"/>
    <w:rsid w:val="000D515D"/>
    <w:rsid w:val="000D5830"/>
    <w:rsid w:val="000D721D"/>
    <w:rsid w:val="000E0596"/>
    <w:rsid w:val="000E3C47"/>
    <w:rsid w:val="000E687F"/>
    <w:rsid w:val="000F1902"/>
    <w:rsid w:val="000F2362"/>
    <w:rsid w:val="000F3912"/>
    <w:rsid w:val="000F4B8F"/>
    <w:rsid w:val="000F5FAC"/>
    <w:rsid w:val="00100165"/>
    <w:rsid w:val="00103E44"/>
    <w:rsid w:val="00104DCE"/>
    <w:rsid w:val="0010655F"/>
    <w:rsid w:val="001065F3"/>
    <w:rsid w:val="00110429"/>
    <w:rsid w:val="00111F87"/>
    <w:rsid w:val="001124EB"/>
    <w:rsid w:val="001138A1"/>
    <w:rsid w:val="00113AA7"/>
    <w:rsid w:val="0011438C"/>
    <w:rsid w:val="001148DD"/>
    <w:rsid w:val="00115470"/>
    <w:rsid w:val="0011556E"/>
    <w:rsid w:val="00115DE2"/>
    <w:rsid w:val="0011691F"/>
    <w:rsid w:val="0012084D"/>
    <w:rsid w:val="00120F7A"/>
    <w:rsid w:val="001211D0"/>
    <w:rsid w:val="00121F6C"/>
    <w:rsid w:val="001247C8"/>
    <w:rsid w:val="00125EC0"/>
    <w:rsid w:val="00126F04"/>
    <w:rsid w:val="00127217"/>
    <w:rsid w:val="001275D7"/>
    <w:rsid w:val="0013149F"/>
    <w:rsid w:val="001320A8"/>
    <w:rsid w:val="00133F89"/>
    <w:rsid w:val="0013646D"/>
    <w:rsid w:val="0013688D"/>
    <w:rsid w:val="00136C42"/>
    <w:rsid w:val="00137D07"/>
    <w:rsid w:val="00140AFD"/>
    <w:rsid w:val="00142F17"/>
    <w:rsid w:val="0014319A"/>
    <w:rsid w:val="00143D29"/>
    <w:rsid w:val="0014579A"/>
    <w:rsid w:val="001462CA"/>
    <w:rsid w:val="0014794A"/>
    <w:rsid w:val="00147AF2"/>
    <w:rsid w:val="00147B80"/>
    <w:rsid w:val="00147C1B"/>
    <w:rsid w:val="00147F57"/>
    <w:rsid w:val="00150F74"/>
    <w:rsid w:val="001512CD"/>
    <w:rsid w:val="0015163F"/>
    <w:rsid w:val="00151FB0"/>
    <w:rsid w:val="001545D1"/>
    <w:rsid w:val="00154FB7"/>
    <w:rsid w:val="001560C8"/>
    <w:rsid w:val="00157E4C"/>
    <w:rsid w:val="00160232"/>
    <w:rsid w:val="00161EB9"/>
    <w:rsid w:val="00163F15"/>
    <w:rsid w:val="0016409C"/>
    <w:rsid w:val="00165B8F"/>
    <w:rsid w:val="0016693E"/>
    <w:rsid w:val="00167256"/>
    <w:rsid w:val="00167AC6"/>
    <w:rsid w:val="00167AFB"/>
    <w:rsid w:val="00167B42"/>
    <w:rsid w:val="001728E7"/>
    <w:rsid w:val="00173736"/>
    <w:rsid w:val="0017424A"/>
    <w:rsid w:val="00174326"/>
    <w:rsid w:val="001746BD"/>
    <w:rsid w:val="00177EBF"/>
    <w:rsid w:val="00180BA1"/>
    <w:rsid w:val="00182111"/>
    <w:rsid w:val="00182CBE"/>
    <w:rsid w:val="001833E4"/>
    <w:rsid w:val="001844DF"/>
    <w:rsid w:val="0018453F"/>
    <w:rsid w:val="0018482B"/>
    <w:rsid w:val="001851BB"/>
    <w:rsid w:val="001864E7"/>
    <w:rsid w:val="00191BD3"/>
    <w:rsid w:val="00192354"/>
    <w:rsid w:val="001930CE"/>
    <w:rsid w:val="00193788"/>
    <w:rsid w:val="00193DAD"/>
    <w:rsid w:val="00194FB4"/>
    <w:rsid w:val="001A0B7E"/>
    <w:rsid w:val="001A12DA"/>
    <w:rsid w:val="001A2044"/>
    <w:rsid w:val="001A3310"/>
    <w:rsid w:val="001A36E8"/>
    <w:rsid w:val="001A3B52"/>
    <w:rsid w:val="001A45DC"/>
    <w:rsid w:val="001A4E39"/>
    <w:rsid w:val="001A5144"/>
    <w:rsid w:val="001A5983"/>
    <w:rsid w:val="001A5BC7"/>
    <w:rsid w:val="001A5ED1"/>
    <w:rsid w:val="001A7737"/>
    <w:rsid w:val="001A7A95"/>
    <w:rsid w:val="001B0765"/>
    <w:rsid w:val="001B1E23"/>
    <w:rsid w:val="001B43DA"/>
    <w:rsid w:val="001B47E1"/>
    <w:rsid w:val="001B4F24"/>
    <w:rsid w:val="001B6A34"/>
    <w:rsid w:val="001B738A"/>
    <w:rsid w:val="001C10F2"/>
    <w:rsid w:val="001C2B6F"/>
    <w:rsid w:val="001C34A3"/>
    <w:rsid w:val="001C4333"/>
    <w:rsid w:val="001C5A9B"/>
    <w:rsid w:val="001C6141"/>
    <w:rsid w:val="001C6DD4"/>
    <w:rsid w:val="001D195F"/>
    <w:rsid w:val="001D23E2"/>
    <w:rsid w:val="001D3564"/>
    <w:rsid w:val="001D42C1"/>
    <w:rsid w:val="001D4D6E"/>
    <w:rsid w:val="001D61F6"/>
    <w:rsid w:val="001D7921"/>
    <w:rsid w:val="001D7E1F"/>
    <w:rsid w:val="001E10A2"/>
    <w:rsid w:val="001E1B56"/>
    <w:rsid w:val="001E4CF1"/>
    <w:rsid w:val="001E5C7F"/>
    <w:rsid w:val="001E60E9"/>
    <w:rsid w:val="001E6385"/>
    <w:rsid w:val="001E6845"/>
    <w:rsid w:val="001E6D40"/>
    <w:rsid w:val="001E7245"/>
    <w:rsid w:val="001F27C4"/>
    <w:rsid w:val="001F51BC"/>
    <w:rsid w:val="001F57D6"/>
    <w:rsid w:val="001F713D"/>
    <w:rsid w:val="001F7585"/>
    <w:rsid w:val="001F7E02"/>
    <w:rsid w:val="0020062D"/>
    <w:rsid w:val="00200B6C"/>
    <w:rsid w:val="002022DA"/>
    <w:rsid w:val="00202D55"/>
    <w:rsid w:val="002057BB"/>
    <w:rsid w:val="002057C6"/>
    <w:rsid w:val="002062A7"/>
    <w:rsid w:val="00207AA4"/>
    <w:rsid w:val="0021123A"/>
    <w:rsid w:val="0021264F"/>
    <w:rsid w:val="00212C28"/>
    <w:rsid w:val="002134A2"/>
    <w:rsid w:val="00215556"/>
    <w:rsid w:val="00215DDD"/>
    <w:rsid w:val="00222B7C"/>
    <w:rsid w:val="00222F3E"/>
    <w:rsid w:val="00223F6F"/>
    <w:rsid w:val="00226137"/>
    <w:rsid w:val="00226163"/>
    <w:rsid w:val="0022748D"/>
    <w:rsid w:val="002278F6"/>
    <w:rsid w:val="002338BB"/>
    <w:rsid w:val="00233D33"/>
    <w:rsid w:val="002345A7"/>
    <w:rsid w:val="002350F1"/>
    <w:rsid w:val="00235D99"/>
    <w:rsid w:val="00236747"/>
    <w:rsid w:val="00240B85"/>
    <w:rsid w:val="00241AF2"/>
    <w:rsid w:val="00243672"/>
    <w:rsid w:val="00247935"/>
    <w:rsid w:val="00247974"/>
    <w:rsid w:val="0025078B"/>
    <w:rsid w:val="00251E7E"/>
    <w:rsid w:val="00252362"/>
    <w:rsid w:val="00252A3B"/>
    <w:rsid w:val="00256B49"/>
    <w:rsid w:val="00257B60"/>
    <w:rsid w:val="00260757"/>
    <w:rsid w:val="00261420"/>
    <w:rsid w:val="00263A95"/>
    <w:rsid w:val="00265F54"/>
    <w:rsid w:val="0026665D"/>
    <w:rsid w:val="00266B55"/>
    <w:rsid w:val="002707F0"/>
    <w:rsid w:val="00270840"/>
    <w:rsid w:val="00271F31"/>
    <w:rsid w:val="00271FAC"/>
    <w:rsid w:val="0027476B"/>
    <w:rsid w:val="002753CA"/>
    <w:rsid w:val="00277A49"/>
    <w:rsid w:val="00281A76"/>
    <w:rsid w:val="002826A3"/>
    <w:rsid w:val="00283297"/>
    <w:rsid w:val="002852D0"/>
    <w:rsid w:val="00286B12"/>
    <w:rsid w:val="002878A7"/>
    <w:rsid w:val="002908CE"/>
    <w:rsid w:val="00290AD6"/>
    <w:rsid w:val="00290D8D"/>
    <w:rsid w:val="00290FC7"/>
    <w:rsid w:val="00292960"/>
    <w:rsid w:val="002933A0"/>
    <w:rsid w:val="002935BD"/>
    <w:rsid w:val="00295518"/>
    <w:rsid w:val="00295C0C"/>
    <w:rsid w:val="00295F07"/>
    <w:rsid w:val="00296316"/>
    <w:rsid w:val="002A3DBC"/>
    <w:rsid w:val="002A50D3"/>
    <w:rsid w:val="002A5320"/>
    <w:rsid w:val="002A54AD"/>
    <w:rsid w:val="002A5E5F"/>
    <w:rsid w:val="002A7C1E"/>
    <w:rsid w:val="002B1205"/>
    <w:rsid w:val="002B22D8"/>
    <w:rsid w:val="002B24DC"/>
    <w:rsid w:val="002B6D79"/>
    <w:rsid w:val="002C2AB1"/>
    <w:rsid w:val="002C36E5"/>
    <w:rsid w:val="002C4DA6"/>
    <w:rsid w:val="002C57AF"/>
    <w:rsid w:val="002C57ED"/>
    <w:rsid w:val="002D1966"/>
    <w:rsid w:val="002D2AF0"/>
    <w:rsid w:val="002D310B"/>
    <w:rsid w:val="002D4445"/>
    <w:rsid w:val="002D620D"/>
    <w:rsid w:val="002D71CC"/>
    <w:rsid w:val="002E2B96"/>
    <w:rsid w:val="002E3DA2"/>
    <w:rsid w:val="002E4DB9"/>
    <w:rsid w:val="002E51A6"/>
    <w:rsid w:val="002E7C36"/>
    <w:rsid w:val="002F0A9A"/>
    <w:rsid w:val="002F0DD6"/>
    <w:rsid w:val="002F0F5D"/>
    <w:rsid w:val="002F1260"/>
    <w:rsid w:val="002F2AF4"/>
    <w:rsid w:val="002F3341"/>
    <w:rsid w:val="002F3D01"/>
    <w:rsid w:val="002F4655"/>
    <w:rsid w:val="002F4CDE"/>
    <w:rsid w:val="002F615D"/>
    <w:rsid w:val="002F757A"/>
    <w:rsid w:val="002F793E"/>
    <w:rsid w:val="003009DF"/>
    <w:rsid w:val="003011C7"/>
    <w:rsid w:val="00303325"/>
    <w:rsid w:val="00304999"/>
    <w:rsid w:val="0030506C"/>
    <w:rsid w:val="003056A6"/>
    <w:rsid w:val="0031039C"/>
    <w:rsid w:val="00311119"/>
    <w:rsid w:val="00311314"/>
    <w:rsid w:val="00311A97"/>
    <w:rsid w:val="00311D0F"/>
    <w:rsid w:val="0031228B"/>
    <w:rsid w:val="00312FE3"/>
    <w:rsid w:val="0031307C"/>
    <w:rsid w:val="00313315"/>
    <w:rsid w:val="0031426A"/>
    <w:rsid w:val="00314AD3"/>
    <w:rsid w:val="00314E93"/>
    <w:rsid w:val="00316DD7"/>
    <w:rsid w:val="003177D2"/>
    <w:rsid w:val="00320F6F"/>
    <w:rsid w:val="003243CE"/>
    <w:rsid w:val="00331A1D"/>
    <w:rsid w:val="00332958"/>
    <w:rsid w:val="00332D60"/>
    <w:rsid w:val="00333F61"/>
    <w:rsid w:val="003346CB"/>
    <w:rsid w:val="00334757"/>
    <w:rsid w:val="003348B9"/>
    <w:rsid w:val="00334D2C"/>
    <w:rsid w:val="003373D5"/>
    <w:rsid w:val="0034193B"/>
    <w:rsid w:val="00343165"/>
    <w:rsid w:val="00346720"/>
    <w:rsid w:val="00350552"/>
    <w:rsid w:val="00354DD5"/>
    <w:rsid w:val="00362549"/>
    <w:rsid w:val="00362B1B"/>
    <w:rsid w:val="00363377"/>
    <w:rsid w:val="003635A5"/>
    <w:rsid w:val="00364DBE"/>
    <w:rsid w:val="00365059"/>
    <w:rsid w:val="0036538C"/>
    <w:rsid w:val="00367DB3"/>
    <w:rsid w:val="0037030E"/>
    <w:rsid w:val="00370580"/>
    <w:rsid w:val="00370CDC"/>
    <w:rsid w:val="003728B2"/>
    <w:rsid w:val="00373866"/>
    <w:rsid w:val="003743AA"/>
    <w:rsid w:val="00374B78"/>
    <w:rsid w:val="00377D04"/>
    <w:rsid w:val="00377DEB"/>
    <w:rsid w:val="0038012A"/>
    <w:rsid w:val="0038343C"/>
    <w:rsid w:val="00383885"/>
    <w:rsid w:val="0038496B"/>
    <w:rsid w:val="0038752E"/>
    <w:rsid w:val="00391DA8"/>
    <w:rsid w:val="00391DB2"/>
    <w:rsid w:val="00392214"/>
    <w:rsid w:val="00393180"/>
    <w:rsid w:val="00396FBA"/>
    <w:rsid w:val="00397100"/>
    <w:rsid w:val="003979F0"/>
    <w:rsid w:val="003A13D6"/>
    <w:rsid w:val="003A1BCD"/>
    <w:rsid w:val="003A5502"/>
    <w:rsid w:val="003B04A2"/>
    <w:rsid w:val="003B094C"/>
    <w:rsid w:val="003B0B7A"/>
    <w:rsid w:val="003B205C"/>
    <w:rsid w:val="003B2576"/>
    <w:rsid w:val="003B2FC2"/>
    <w:rsid w:val="003B46B3"/>
    <w:rsid w:val="003B61B3"/>
    <w:rsid w:val="003B6BA1"/>
    <w:rsid w:val="003B74F4"/>
    <w:rsid w:val="003C02DB"/>
    <w:rsid w:val="003C249D"/>
    <w:rsid w:val="003C2646"/>
    <w:rsid w:val="003C4772"/>
    <w:rsid w:val="003C4A54"/>
    <w:rsid w:val="003C4C20"/>
    <w:rsid w:val="003C54FA"/>
    <w:rsid w:val="003C5D5C"/>
    <w:rsid w:val="003C7B7E"/>
    <w:rsid w:val="003D11FF"/>
    <w:rsid w:val="003D2765"/>
    <w:rsid w:val="003D2EC2"/>
    <w:rsid w:val="003D338A"/>
    <w:rsid w:val="003D3671"/>
    <w:rsid w:val="003D5BA8"/>
    <w:rsid w:val="003D5C20"/>
    <w:rsid w:val="003D65B2"/>
    <w:rsid w:val="003D7B5B"/>
    <w:rsid w:val="003E075D"/>
    <w:rsid w:val="003E0A1B"/>
    <w:rsid w:val="003E0A73"/>
    <w:rsid w:val="003E5135"/>
    <w:rsid w:val="003E527C"/>
    <w:rsid w:val="003E616D"/>
    <w:rsid w:val="003E68FD"/>
    <w:rsid w:val="003E6D49"/>
    <w:rsid w:val="003E72EC"/>
    <w:rsid w:val="003E7878"/>
    <w:rsid w:val="003F0902"/>
    <w:rsid w:val="003F166A"/>
    <w:rsid w:val="003F16EB"/>
    <w:rsid w:val="003F352C"/>
    <w:rsid w:val="003F4779"/>
    <w:rsid w:val="003F4B36"/>
    <w:rsid w:val="003F606B"/>
    <w:rsid w:val="003F6FBB"/>
    <w:rsid w:val="003F7500"/>
    <w:rsid w:val="003F76E9"/>
    <w:rsid w:val="003F7EA5"/>
    <w:rsid w:val="00400968"/>
    <w:rsid w:val="00400FFE"/>
    <w:rsid w:val="00402FB4"/>
    <w:rsid w:val="0040376D"/>
    <w:rsid w:val="00404E66"/>
    <w:rsid w:val="00405B41"/>
    <w:rsid w:val="00407190"/>
    <w:rsid w:val="00407267"/>
    <w:rsid w:val="0040799D"/>
    <w:rsid w:val="004103FC"/>
    <w:rsid w:val="00411829"/>
    <w:rsid w:val="0041208B"/>
    <w:rsid w:val="004131D1"/>
    <w:rsid w:val="0041651A"/>
    <w:rsid w:val="00417655"/>
    <w:rsid w:val="00417E78"/>
    <w:rsid w:val="0042154E"/>
    <w:rsid w:val="00422CF1"/>
    <w:rsid w:val="00425158"/>
    <w:rsid w:val="00425D8F"/>
    <w:rsid w:val="00430109"/>
    <w:rsid w:val="00430B8E"/>
    <w:rsid w:val="0043230E"/>
    <w:rsid w:val="00432526"/>
    <w:rsid w:val="00432CC1"/>
    <w:rsid w:val="00433084"/>
    <w:rsid w:val="0043378A"/>
    <w:rsid w:val="00433F36"/>
    <w:rsid w:val="004341C5"/>
    <w:rsid w:val="00434BAA"/>
    <w:rsid w:val="0043786B"/>
    <w:rsid w:val="004379E4"/>
    <w:rsid w:val="004401D2"/>
    <w:rsid w:val="004461E0"/>
    <w:rsid w:val="00447C84"/>
    <w:rsid w:val="00450B62"/>
    <w:rsid w:val="00452E88"/>
    <w:rsid w:val="004533D1"/>
    <w:rsid w:val="00454541"/>
    <w:rsid w:val="00454B7E"/>
    <w:rsid w:val="0046125E"/>
    <w:rsid w:val="00462EAB"/>
    <w:rsid w:val="0046493E"/>
    <w:rsid w:val="004651E5"/>
    <w:rsid w:val="00467C3A"/>
    <w:rsid w:val="004701FD"/>
    <w:rsid w:val="00472335"/>
    <w:rsid w:val="004741F9"/>
    <w:rsid w:val="00474CBC"/>
    <w:rsid w:val="0047588C"/>
    <w:rsid w:val="004769A5"/>
    <w:rsid w:val="00476F29"/>
    <w:rsid w:val="004777F7"/>
    <w:rsid w:val="00477A3A"/>
    <w:rsid w:val="00477F99"/>
    <w:rsid w:val="004814C3"/>
    <w:rsid w:val="00481A84"/>
    <w:rsid w:val="0048254F"/>
    <w:rsid w:val="00483205"/>
    <w:rsid w:val="00483E9B"/>
    <w:rsid w:val="004847A4"/>
    <w:rsid w:val="00484D23"/>
    <w:rsid w:val="0048501F"/>
    <w:rsid w:val="00491BE1"/>
    <w:rsid w:val="00492302"/>
    <w:rsid w:val="00492F4C"/>
    <w:rsid w:val="00493EF5"/>
    <w:rsid w:val="004949D2"/>
    <w:rsid w:val="00494CA7"/>
    <w:rsid w:val="00494DF1"/>
    <w:rsid w:val="00495073"/>
    <w:rsid w:val="0049568F"/>
    <w:rsid w:val="004967B6"/>
    <w:rsid w:val="004A1413"/>
    <w:rsid w:val="004A25A5"/>
    <w:rsid w:val="004A40A2"/>
    <w:rsid w:val="004A4AAD"/>
    <w:rsid w:val="004A5FC8"/>
    <w:rsid w:val="004B1075"/>
    <w:rsid w:val="004B15AF"/>
    <w:rsid w:val="004B1AC1"/>
    <w:rsid w:val="004B2B00"/>
    <w:rsid w:val="004B2D8C"/>
    <w:rsid w:val="004B418D"/>
    <w:rsid w:val="004B5104"/>
    <w:rsid w:val="004B5893"/>
    <w:rsid w:val="004B6AC6"/>
    <w:rsid w:val="004B73FE"/>
    <w:rsid w:val="004B7934"/>
    <w:rsid w:val="004C0175"/>
    <w:rsid w:val="004C1020"/>
    <w:rsid w:val="004C10E3"/>
    <w:rsid w:val="004C179D"/>
    <w:rsid w:val="004C1A2C"/>
    <w:rsid w:val="004C1F1E"/>
    <w:rsid w:val="004C251C"/>
    <w:rsid w:val="004C361A"/>
    <w:rsid w:val="004C45D5"/>
    <w:rsid w:val="004C583F"/>
    <w:rsid w:val="004C7F59"/>
    <w:rsid w:val="004D073C"/>
    <w:rsid w:val="004D287C"/>
    <w:rsid w:val="004D5F33"/>
    <w:rsid w:val="004D5F4C"/>
    <w:rsid w:val="004D61FE"/>
    <w:rsid w:val="004E388D"/>
    <w:rsid w:val="004E4FD3"/>
    <w:rsid w:val="004E5A8C"/>
    <w:rsid w:val="004E7951"/>
    <w:rsid w:val="004F158F"/>
    <w:rsid w:val="004F29EF"/>
    <w:rsid w:val="004F4ABB"/>
    <w:rsid w:val="004F51DA"/>
    <w:rsid w:val="004F7A2D"/>
    <w:rsid w:val="00501B02"/>
    <w:rsid w:val="00502768"/>
    <w:rsid w:val="00504D46"/>
    <w:rsid w:val="00504D81"/>
    <w:rsid w:val="00504F8A"/>
    <w:rsid w:val="0050597F"/>
    <w:rsid w:val="00505AF5"/>
    <w:rsid w:val="0051056F"/>
    <w:rsid w:val="00511197"/>
    <w:rsid w:val="0051261B"/>
    <w:rsid w:val="00512C2D"/>
    <w:rsid w:val="00513752"/>
    <w:rsid w:val="005171B9"/>
    <w:rsid w:val="0052100B"/>
    <w:rsid w:val="00524CA3"/>
    <w:rsid w:val="00524DFF"/>
    <w:rsid w:val="00524FAC"/>
    <w:rsid w:val="00525CB7"/>
    <w:rsid w:val="00527B24"/>
    <w:rsid w:val="00527BFF"/>
    <w:rsid w:val="00527CED"/>
    <w:rsid w:val="00530D45"/>
    <w:rsid w:val="00533137"/>
    <w:rsid w:val="005375F9"/>
    <w:rsid w:val="00540455"/>
    <w:rsid w:val="0054079F"/>
    <w:rsid w:val="0054424D"/>
    <w:rsid w:val="005443B1"/>
    <w:rsid w:val="00544447"/>
    <w:rsid w:val="00544760"/>
    <w:rsid w:val="005453A9"/>
    <w:rsid w:val="00546347"/>
    <w:rsid w:val="0054704F"/>
    <w:rsid w:val="00547F79"/>
    <w:rsid w:val="00552150"/>
    <w:rsid w:val="005528D8"/>
    <w:rsid w:val="00552EB6"/>
    <w:rsid w:val="00553253"/>
    <w:rsid w:val="00556D0D"/>
    <w:rsid w:val="00556EF7"/>
    <w:rsid w:val="00557024"/>
    <w:rsid w:val="00557A58"/>
    <w:rsid w:val="00560A0B"/>
    <w:rsid w:val="00561BBE"/>
    <w:rsid w:val="005625DF"/>
    <w:rsid w:val="005626C1"/>
    <w:rsid w:val="00562A1C"/>
    <w:rsid w:val="00563C09"/>
    <w:rsid w:val="005655A6"/>
    <w:rsid w:val="00566172"/>
    <w:rsid w:val="00570DDF"/>
    <w:rsid w:val="00572843"/>
    <w:rsid w:val="005730CC"/>
    <w:rsid w:val="0057311B"/>
    <w:rsid w:val="0057446F"/>
    <w:rsid w:val="0057545C"/>
    <w:rsid w:val="0057623C"/>
    <w:rsid w:val="00580F23"/>
    <w:rsid w:val="005815B1"/>
    <w:rsid w:val="00581ACA"/>
    <w:rsid w:val="00582C55"/>
    <w:rsid w:val="005834CD"/>
    <w:rsid w:val="005837FE"/>
    <w:rsid w:val="0058394C"/>
    <w:rsid w:val="00585817"/>
    <w:rsid w:val="00585C61"/>
    <w:rsid w:val="005861D9"/>
    <w:rsid w:val="00593451"/>
    <w:rsid w:val="00594E49"/>
    <w:rsid w:val="005964EA"/>
    <w:rsid w:val="00596B74"/>
    <w:rsid w:val="00597D8C"/>
    <w:rsid w:val="005A0BE0"/>
    <w:rsid w:val="005A1967"/>
    <w:rsid w:val="005A1ECD"/>
    <w:rsid w:val="005A2A2A"/>
    <w:rsid w:val="005A4022"/>
    <w:rsid w:val="005A754B"/>
    <w:rsid w:val="005B15C0"/>
    <w:rsid w:val="005B1943"/>
    <w:rsid w:val="005B1C1E"/>
    <w:rsid w:val="005B2D02"/>
    <w:rsid w:val="005B3951"/>
    <w:rsid w:val="005B5C25"/>
    <w:rsid w:val="005C0181"/>
    <w:rsid w:val="005C1125"/>
    <w:rsid w:val="005C12DB"/>
    <w:rsid w:val="005C2D30"/>
    <w:rsid w:val="005C42BD"/>
    <w:rsid w:val="005C431D"/>
    <w:rsid w:val="005C462B"/>
    <w:rsid w:val="005C5729"/>
    <w:rsid w:val="005C6165"/>
    <w:rsid w:val="005C750E"/>
    <w:rsid w:val="005C783D"/>
    <w:rsid w:val="005D569A"/>
    <w:rsid w:val="005D58A5"/>
    <w:rsid w:val="005D68DC"/>
    <w:rsid w:val="005D6A60"/>
    <w:rsid w:val="005D77A1"/>
    <w:rsid w:val="005D7A11"/>
    <w:rsid w:val="005E37C7"/>
    <w:rsid w:val="005E41EC"/>
    <w:rsid w:val="005E486B"/>
    <w:rsid w:val="005E4BA3"/>
    <w:rsid w:val="005E4EC3"/>
    <w:rsid w:val="005E5363"/>
    <w:rsid w:val="005E59C6"/>
    <w:rsid w:val="005E6806"/>
    <w:rsid w:val="005E6F7B"/>
    <w:rsid w:val="005E73FA"/>
    <w:rsid w:val="005F260B"/>
    <w:rsid w:val="005F2EDB"/>
    <w:rsid w:val="005F2F5C"/>
    <w:rsid w:val="005F661E"/>
    <w:rsid w:val="005F6816"/>
    <w:rsid w:val="0060028B"/>
    <w:rsid w:val="00600C88"/>
    <w:rsid w:val="00601F7E"/>
    <w:rsid w:val="00603360"/>
    <w:rsid w:val="00610058"/>
    <w:rsid w:val="00611092"/>
    <w:rsid w:val="00611ECD"/>
    <w:rsid w:val="0061300A"/>
    <w:rsid w:val="00613447"/>
    <w:rsid w:val="0061749A"/>
    <w:rsid w:val="00620057"/>
    <w:rsid w:val="0062152B"/>
    <w:rsid w:val="00621740"/>
    <w:rsid w:val="00621C47"/>
    <w:rsid w:val="00622530"/>
    <w:rsid w:val="00622609"/>
    <w:rsid w:val="006226D6"/>
    <w:rsid w:val="00623197"/>
    <w:rsid w:val="006243F5"/>
    <w:rsid w:val="00624BBC"/>
    <w:rsid w:val="006251FD"/>
    <w:rsid w:val="00625F0A"/>
    <w:rsid w:val="00626CD9"/>
    <w:rsid w:val="0062714F"/>
    <w:rsid w:val="00631E32"/>
    <w:rsid w:val="00632690"/>
    <w:rsid w:val="00632846"/>
    <w:rsid w:val="00633245"/>
    <w:rsid w:val="0063350A"/>
    <w:rsid w:val="00635AF4"/>
    <w:rsid w:val="00637473"/>
    <w:rsid w:val="0064245C"/>
    <w:rsid w:val="00642477"/>
    <w:rsid w:val="00645014"/>
    <w:rsid w:val="0065043C"/>
    <w:rsid w:val="00653EB1"/>
    <w:rsid w:val="00655420"/>
    <w:rsid w:val="006559C1"/>
    <w:rsid w:val="00656001"/>
    <w:rsid w:val="00657453"/>
    <w:rsid w:val="00661E40"/>
    <w:rsid w:val="0066272F"/>
    <w:rsid w:val="006629BC"/>
    <w:rsid w:val="00663EEA"/>
    <w:rsid w:val="00666D54"/>
    <w:rsid w:val="006670DF"/>
    <w:rsid w:val="006676B3"/>
    <w:rsid w:val="00667D95"/>
    <w:rsid w:val="00670B19"/>
    <w:rsid w:val="00671872"/>
    <w:rsid w:val="006725BC"/>
    <w:rsid w:val="006726A5"/>
    <w:rsid w:val="006729C2"/>
    <w:rsid w:val="00674186"/>
    <w:rsid w:val="0067492E"/>
    <w:rsid w:val="00677E2B"/>
    <w:rsid w:val="00680427"/>
    <w:rsid w:val="00681FF1"/>
    <w:rsid w:val="00683949"/>
    <w:rsid w:val="00685299"/>
    <w:rsid w:val="006865F3"/>
    <w:rsid w:val="0069046D"/>
    <w:rsid w:val="00692973"/>
    <w:rsid w:val="00697387"/>
    <w:rsid w:val="006973F1"/>
    <w:rsid w:val="0069787C"/>
    <w:rsid w:val="006A182A"/>
    <w:rsid w:val="006A1894"/>
    <w:rsid w:val="006A1FC8"/>
    <w:rsid w:val="006A2D67"/>
    <w:rsid w:val="006A353E"/>
    <w:rsid w:val="006A36F1"/>
    <w:rsid w:val="006A3775"/>
    <w:rsid w:val="006A3BFD"/>
    <w:rsid w:val="006A3D94"/>
    <w:rsid w:val="006A5819"/>
    <w:rsid w:val="006B0592"/>
    <w:rsid w:val="006B2681"/>
    <w:rsid w:val="006B2E19"/>
    <w:rsid w:val="006B40D5"/>
    <w:rsid w:val="006B4A2F"/>
    <w:rsid w:val="006B75B8"/>
    <w:rsid w:val="006C06D4"/>
    <w:rsid w:val="006C1667"/>
    <w:rsid w:val="006C1CAA"/>
    <w:rsid w:val="006D11F3"/>
    <w:rsid w:val="006D1E5A"/>
    <w:rsid w:val="006D2F49"/>
    <w:rsid w:val="006D41F2"/>
    <w:rsid w:val="006D4608"/>
    <w:rsid w:val="006D4838"/>
    <w:rsid w:val="006D54BB"/>
    <w:rsid w:val="006D60AB"/>
    <w:rsid w:val="006D628C"/>
    <w:rsid w:val="006D680C"/>
    <w:rsid w:val="006D6A00"/>
    <w:rsid w:val="006D6C2A"/>
    <w:rsid w:val="006D6FFE"/>
    <w:rsid w:val="006E03B1"/>
    <w:rsid w:val="006E0EE3"/>
    <w:rsid w:val="006E2113"/>
    <w:rsid w:val="006E5082"/>
    <w:rsid w:val="006E5340"/>
    <w:rsid w:val="006E5764"/>
    <w:rsid w:val="006E76C7"/>
    <w:rsid w:val="006E7E31"/>
    <w:rsid w:val="006E7FE4"/>
    <w:rsid w:val="006F2CDC"/>
    <w:rsid w:val="006F4773"/>
    <w:rsid w:val="006F4E96"/>
    <w:rsid w:val="006F4EF9"/>
    <w:rsid w:val="006F5C26"/>
    <w:rsid w:val="007023C7"/>
    <w:rsid w:val="00705A89"/>
    <w:rsid w:val="007065B8"/>
    <w:rsid w:val="007067B8"/>
    <w:rsid w:val="00706863"/>
    <w:rsid w:val="00706D82"/>
    <w:rsid w:val="00707677"/>
    <w:rsid w:val="007114DD"/>
    <w:rsid w:val="00711997"/>
    <w:rsid w:val="00713004"/>
    <w:rsid w:val="00713934"/>
    <w:rsid w:val="007139CC"/>
    <w:rsid w:val="00715608"/>
    <w:rsid w:val="007177D8"/>
    <w:rsid w:val="00720CAE"/>
    <w:rsid w:val="00721B09"/>
    <w:rsid w:val="00722FB0"/>
    <w:rsid w:val="007248E7"/>
    <w:rsid w:val="0072561F"/>
    <w:rsid w:val="0072624A"/>
    <w:rsid w:val="007318BF"/>
    <w:rsid w:val="00731B7F"/>
    <w:rsid w:val="00731D38"/>
    <w:rsid w:val="0073296B"/>
    <w:rsid w:val="00732EF4"/>
    <w:rsid w:val="007351F0"/>
    <w:rsid w:val="0073534C"/>
    <w:rsid w:val="00735768"/>
    <w:rsid w:val="00735891"/>
    <w:rsid w:val="00736D54"/>
    <w:rsid w:val="007376A6"/>
    <w:rsid w:val="00742E8B"/>
    <w:rsid w:val="00742F45"/>
    <w:rsid w:val="0074431E"/>
    <w:rsid w:val="00750C8A"/>
    <w:rsid w:val="00750D2E"/>
    <w:rsid w:val="0075165A"/>
    <w:rsid w:val="0075350E"/>
    <w:rsid w:val="007565D2"/>
    <w:rsid w:val="007574B8"/>
    <w:rsid w:val="00757D26"/>
    <w:rsid w:val="00760AB8"/>
    <w:rsid w:val="00760E1F"/>
    <w:rsid w:val="00761580"/>
    <w:rsid w:val="00762798"/>
    <w:rsid w:val="007632AE"/>
    <w:rsid w:val="00763CDA"/>
    <w:rsid w:val="00763E6E"/>
    <w:rsid w:val="00763E8C"/>
    <w:rsid w:val="007640F3"/>
    <w:rsid w:val="00765C10"/>
    <w:rsid w:val="007668C3"/>
    <w:rsid w:val="00770031"/>
    <w:rsid w:val="007717C1"/>
    <w:rsid w:val="00773362"/>
    <w:rsid w:val="00773F54"/>
    <w:rsid w:val="00777748"/>
    <w:rsid w:val="00777F31"/>
    <w:rsid w:val="00780B25"/>
    <w:rsid w:val="00780DDC"/>
    <w:rsid w:val="00780ECB"/>
    <w:rsid w:val="00781452"/>
    <w:rsid w:val="00781F58"/>
    <w:rsid w:val="00783831"/>
    <w:rsid w:val="0079126A"/>
    <w:rsid w:val="007935AC"/>
    <w:rsid w:val="00793656"/>
    <w:rsid w:val="00793DA7"/>
    <w:rsid w:val="00794182"/>
    <w:rsid w:val="00794A54"/>
    <w:rsid w:val="007963F0"/>
    <w:rsid w:val="00796E6D"/>
    <w:rsid w:val="00797707"/>
    <w:rsid w:val="007A0FC6"/>
    <w:rsid w:val="007A2295"/>
    <w:rsid w:val="007A2532"/>
    <w:rsid w:val="007A32FE"/>
    <w:rsid w:val="007A53E4"/>
    <w:rsid w:val="007A76D9"/>
    <w:rsid w:val="007B16D8"/>
    <w:rsid w:val="007B26BD"/>
    <w:rsid w:val="007B406F"/>
    <w:rsid w:val="007B5963"/>
    <w:rsid w:val="007B62AC"/>
    <w:rsid w:val="007B77CD"/>
    <w:rsid w:val="007C09D3"/>
    <w:rsid w:val="007C2966"/>
    <w:rsid w:val="007C56D6"/>
    <w:rsid w:val="007C6FA7"/>
    <w:rsid w:val="007D07A8"/>
    <w:rsid w:val="007D1726"/>
    <w:rsid w:val="007D4F1F"/>
    <w:rsid w:val="007D5080"/>
    <w:rsid w:val="007D553E"/>
    <w:rsid w:val="007D6726"/>
    <w:rsid w:val="007D72B0"/>
    <w:rsid w:val="007D7A94"/>
    <w:rsid w:val="007E1FB0"/>
    <w:rsid w:val="007E2FAF"/>
    <w:rsid w:val="007E3E64"/>
    <w:rsid w:val="007E4421"/>
    <w:rsid w:val="007E663A"/>
    <w:rsid w:val="007E7081"/>
    <w:rsid w:val="007E78C6"/>
    <w:rsid w:val="007F0042"/>
    <w:rsid w:val="007F2208"/>
    <w:rsid w:val="007F3855"/>
    <w:rsid w:val="007F7513"/>
    <w:rsid w:val="00800CE2"/>
    <w:rsid w:val="0080187B"/>
    <w:rsid w:val="00802320"/>
    <w:rsid w:val="008026D4"/>
    <w:rsid w:val="00803969"/>
    <w:rsid w:val="00804840"/>
    <w:rsid w:val="008052C0"/>
    <w:rsid w:val="008073FC"/>
    <w:rsid w:val="00807A68"/>
    <w:rsid w:val="00813F80"/>
    <w:rsid w:val="008142D4"/>
    <w:rsid w:val="008170F8"/>
    <w:rsid w:val="008173D9"/>
    <w:rsid w:val="0082122B"/>
    <w:rsid w:val="00822F45"/>
    <w:rsid w:val="00823781"/>
    <w:rsid w:val="00824A4F"/>
    <w:rsid w:val="0082606B"/>
    <w:rsid w:val="0083005C"/>
    <w:rsid w:val="00833C9A"/>
    <w:rsid w:val="00834515"/>
    <w:rsid w:val="0083588A"/>
    <w:rsid w:val="0083615D"/>
    <w:rsid w:val="00836A56"/>
    <w:rsid w:val="00840D48"/>
    <w:rsid w:val="008445CE"/>
    <w:rsid w:val="00854FDA"/>
    <w:rsid w:val="00855BEE"/>
    <w:rsid w:val="0085760B"/>
    <w:rsid w:val="00857CF2"/>
    <w:rsid w:val="008607AF"/>
    <w:rsid w:val="00861E4F"/>
    <w:rsid w:val="008620F8"/>
    <w:rsid w:val="0086265C"/>
    <w:rsid w:val="0086293B"/>
    <w:rsid w:val="00864A22"/>
    <w:rsid w:val="00864F38"/>
    <w:rsid w:val="008662BE"/>
    <w:rsid w:val="0086698F"/>
    <w:rsid w:val="00867075"/>
    <w:rsid w:val="00867083"/>
    <w:rsid w:val="00870262"/>
    <w:rsid w:val="008717FF"/>
    <w:rsid w:val="00873907"/>
    <w:rsid w:val="008745B1"/>
    <w:rsid w:val="00874D68"/>
    <w:rsid w:val="00874F0B"/>
    <w:rsid w:val="00875812"/>
    <w:rsid w:val="0087795B"/>
    <w:rsid w:val="00877A5B"/>
    <w:rsid w:val="00881128"/>
    <w:rsid w:val="00881891"/>
    <w:rsid w:val="00881981"/>
    <w:rsid w:val="00882DBE"/>
    <w:rsid w:val="008837D3"/>
    <w:rsid w:val="00887730"/>
    <w:rsid w:val="00891E80"/>
    <w:rsid w:val="00892308"/>
    <w:rsid w:val="008927ED"/>
    <w:rsid w:val="008A080D"/>
    <w:rsid w:val="008A238E"/>
    <w:rsid w:val="008A2F56"/>
    <w:rsid w:val="008A3545"/>
    <w:rsid w:val="008A3862"/>
    <w:rsid w:val="008A6E18"/>
    <w:rsid w:val="008B016F"/>
    <w:rsid w:val="008B0A77"/>
    <w:rsid w:val="008B0B59"/>
    <w:rsid w:val="008B1115"/>
    <w:rsid w:val="008B2294"/>
    <w:rsid w:val="008B2D66"/>
    <w:rsid w:val="008B2F2C"/>
    <w:rsid w:val="008B5041"/>
    <w:rsid w:val="008B6C5D"/>
    <w:rsid w:val="008B6FCC"/>
    <w:rsid w:val="008B7BFF"/>
    <w:rsid w:val="008C08B4"/>
    <w:rsid w:val="008C1373"/>
    <w:rsid w:val="008C195A"/>
    <w:rsid w:val="008C1DBC"/>
    <w:rsid w:val="008C32D7"/>
    <w:rsid w:val="008C3E0F"/>
    <w:rsid w:val="008C4B98"/>
    <w:rsid w:val="008C5CCB"/>
    <w:rsid w:val="008C6405"/>
    <w:rsid w:val="008C7BBD"/>
    <w:rsid w:val="008D025B"/>
    <w:rsid w:val="008D047E"/>
    <w:rsid w:val="008D0D24"/>
    <w:rsid w:val="008D1D2B"/>
    <w:rsid w:val="008D22EF"/>
    <w:rsid w:val="008D3A20"/>
    <w:rsid w:val="008E0DE2"/>
    <w:rsid w:val="008E1DD7"/>
    <w:rsid w:val="008E494D"/>
    <w:rsid w:val="008E4EF4"/>
    <w:rsid w:val="008E548E"/>
    <w:rsid w:val="008E5FA2"/>
    <w:rsid w:val="008F2024"/>
    <w:rsid w:val="008F2620"/>
    <w:rsid w:val="008F3644"/>
    <w:rsid w:val="008F3D7E"/>
    <w:rsid w:val="008F53DB"/>
    <w:rsid w:val="00900FE2"/>
    <w:rsid w:val="0090110A"/>
    <w:rsid w:val="0090171A"/>
    <w:rsid w:val="00902679"/>
    <w:rsid w:val="00902693"/>
    <w:rsid w:val="009037FD"/>
    <w:rsid w:val="009041AA"/>
    <w:rsid w:val="009042AC"/>
    <w:rsid w:val="009046F5"/>
    <w:rsid w:val="009106DA"/>
    <w:rsid w:val="00912025"/>
    <w:rsid w:val="00913986"/>
    <w:rsid w:val="00915548"/>
    <w:rsid w:val="00915A50"/>
    <w:rsid w:val="009211AB"/>
    <w:rsid w:val="00922300"/>
    <w:rsid w:val="00923CCE"/>
    <w:rsid w:val="0093038F"/>
    <w:rsid w:val="00930D3F"/>
    <w:rsid w:val="00930FAB"/>
    <w:rsid w:val="00935B47"/>
    <w:rsid w:val="00937C92"/>
    <w:rsid w:val="00937CD2"/>
    <w:rsid w:val="00937FF3"/>
    <w:rsid w:val="00941EEE"/>
    <w:rsid w:val="00944196"/>
    <w:rsid w:val="00944F23"/>
    <w:rsid w:val="00945EF0"/>
    <w:rsid w:val="00946374"/>
    <w:rsid w:val="00946646"/>
    <w:rsid w:val="00950501"/>
    <w:rsid w:val="0095074B"/>
    <w:rsid w:val="0095203F"/>
    <w:rsid w:val="00952046"/>
    <w:rsid w:val="009527F0"/>
    <w:rsid w:val="00952CA1"/>
    <w:rsid w:val="00953CBB"/>
    <w:rsid w:val="009544E8"/>
    <w:rsid w:val="0095469E"/>
    <w:rsid w:val="00954AC5"/>
    <w:rsid w:val="009560D1"/>
    <w:rsid w:val="009564EE"/>
    <w:rsid w:val="00957049"/>
    <w:rsid w:val="00960851"/>
    <w:rsid w:val="00960D59"/>
    <w:rsid w:val="00961EF4"/>
    <w:rsid w:val="00964D4A"/>
    <w:rsid w:val="009657C2"/>
    <w:rsid w:val="009659E7"/>
    <w:rsid w:val="0097134A"/>
    <w:rsid w:val="009718BB"/>
    <w:rsid w:val="00972386"/>
    <w:rsid w:val="00973D8D"/>
    <w:rsid w:val="00973FC0"/>
    <w:rsid w:val="00974168"/>
    <w:rsid w:val="00974AC4"/>
    <w:rsid w:val="009754B6"/>
    <w:rsid w:val="00975702"/>
    <w:rsid w:val="00976BEE"/>
    <w:rsid w:val="00976CE6"/>
    <w:rsid w:val="009778E9"/>
    <w:rsid w:val="009805BB"/>
    <w:rsid w:val="00981716"/>
    <w:rsid w:val="009824F5"/>
    <w:rsid w:val="00985975"/>
    <w:rsid w:val="00992AD7"/>
    <w:rsid w:val="009933CB"/>
    <w:rsid w:val="0099367B"/>
    <w:rsid w:val="00995C2B"/>
    <w:rsid w:val="0099602A"/>
    <w:rsid w:val="00997018"/>
    <w:rsid w:val="00997E7A"/>
    <w:rsid w:val="009A0CB7"/>
    <w:rsid w:val="009A309B"/>
    <w:rsid w:val="009A4187"/>
    <w:rsid w:val="009A51E0"/>
    <w:rsid w:val="009A7626"/>
    <w:rsid w:val="009A7F2F"/>
    <w:rsid w:val="009B0014"/>
    <w:rsid w:val="009B0195"/>
    <w:rsid w:val="009B08B5"/>
    <w:rsid w:val="009B231F"/>
    <w:rsid w:val="009B2AD4"/>
    <w:rsid w:val="009B3C62"/>
    <w:rsid w:val="009B5B53"/>
    <w:rsid w:val="009B6203"/>
    <w:rsid w:val="009B7FB8"/>
    <w:rsid w:val="009C017E"/>
    <w:rsid w:val="009C6A0D"/>
    <w:rsid w:val="009D0843"/>
    <w:rsid w:val="009D4E92"/>
    <w:rsid w:val="009D53E4"/>
    <w:rsid w:val="009D56FD"/>
    <w:rsid w:val="009D7F97"/>
    <w:rsid w:val="009E0A8C"/>
    <w:rsid w:val="009E1B8D"/>
    <w:rsid w:val="009E1C17"/>
    <w:rsid w:val="009E309C"/>
    <w:rsid w:val="009E4510"/>
    <w:rsid w:val="009F054F"/>
    <w:rsid w:val="009F2619"/>
    <w:rsid w:val="009F38BA"/>
    <w:rsid w:val="009F5206"/>
    <w:rsid w:val="009F5A13"/>
    <w:rsid w:val="00A00ACF"/>
    <w:rsid w:val="00A0130F"/>
    <w:rsid w:val="00A02BB8"/>
    <w:rsid w:val="00A04BD4"/>
    <w:rsid w:val="00A07D50"/>
    <w:rsid w:val="00A10EFF"/>
    <w:rsid w:val="00A1189F"/>
    <w:rsid w:val="00A1262E"/>
    <w:rsid w:val="00A129C2"/>
    <w:rsid w:val="00A14C92"/>
    <w:rsid w:val="00A150B1"/>
    <w:rsid w:val="00A15B53"/>
    <w:rsid w:val="00A2063A"/>
    <w:rsid w:val="00A208B6"/>
    <w:rsid w:val="00A2108A"/>
    <w:rsid w:val="00A211FB"/>
    <w:rsid w:val="00A2143E"/>
    <w:rsid w:val="00A21834"/>
    <w:rsid w:val="00A22537"/>
    <w:rsid w:val="00A22A32"/>
    <w:rsid w:val="00A23BD3"/>
    <w:rsid w:val="00A24EBE"/>
    <w:rsid w:val="00A27578"/>
    <w:rsid w:val="00A30E75"/>
    <w:rsid w:val="00A31840"/>
    <w:rsid w:val="00A319BA"/>
    <w:rsid w:val="00A31B86"/>
    <w:rsid w:val="00A33573"/>
    <w:rsid w:val="00A3457D"/>
    <w:rsid w:val="00A351D7"/>
    <w:rsid w:val="00A364B6"/>
    <w:rsid w:val="00A372C5"/>
    <w:rsid w:val="00A40CF8"/>
    <w:rsid w:val="00A417BA"/>
    <w:rsid w:val="00A42C9D"/>
    <w:rsid w:val="00A44147"/>
    <w:rsid w:val="00A4670D"/>
    <w:rsid w:val="00A502B3"/>
    <w:rsid w:val="00A50BB4"/>
    <w:rsid w:val="00A516E1"/>
    <w:rsid w:val="00A5281D"/>
    <w:rsid w:val="00A528A4"/>
    <w:rsid w:val="00A52BE2"/>
    <w:rsid w:val="00A5461D"/>
    <w:rsid w:val="00A546B2"/>
    <w:rsid w:val="00A61567"/>
    <w:rsid w:val="00A62262"/>
    <w:rsid w:val="00A63028"/>
    <w:rsid w:val="00A65391"/>
    <w:rsid w:val="00A654C3"/>
    <w:rsid w:val="00A65FFD"/>
    <w:rsid w:val="00A6671F"/>
    <w:rsid w:val="00A70E20"/>
    <w:rsid w:val="00A7135D"/>
    <w:rsid w:val="00A723E6"/>
    <w:rsid w:val="00A729B1"/>
    <w:rsid w:val="00A7636A"/>
    <w:rsid w:val="00A7681E"/>
    <w:rsid w:val="00A7778F"/>
    <w:rsid w:val="00A77B51"/>
    <w:rsid w:val="00A82320"/>
    <w:rsid w:val="00A84898"/>
    <w:rsid w:val="00A8588F"/>
    <w:rsid w:val="00A8611B"/>
    <w:rsid w:val="00A900AA"/>
    <w:rsid w:val="00A923A3"/>
    <w:rsid w:val="00A94D57"/>
    <w:rsid w:val="00A9619F"/>
    <w:rsid w:val="00A97081"/>
    <w:rsid w:val="00AA0D90"/>
    <w:rsid w:val="00AA1CBE"/>
    <w:rsid w:val="00AA467B"/>
    <w:rsid w:val="00AA4ADB"/>
    <w:rsid w:val="00AA635C"/>
    <w:rsid w:val="00AA646D"/>
    <w:rsid w:val="00AB0245"/>
    <w:rsid w:val="00AB1B47"/>
    <w:rsid w:val="00AB21E2"/>
    <w:rsid w:val="00AB22FA"/>
    <w:rsid w:val="00AB3764"/>
    <w:rsid w:val="00AC103E"/>
    <w:rsid w:val="00AC2589"/>
    <w:rsid w:val="00AC33FD"/>
    <w:rsid w:val="00AC4CD2"/>
    <w:rsid w:val="00AC4D98"/>
    <w:rsid w:val="00AC7467"/>
    <w:rsid w:val="00AC759C"/>
    <w:rsid w:val="00AD415D"/>
    <w:rsid w:val="00AD5A78"/>
    <w:rsid w:val="00AD705C"/>
    <w:rsid w:val="00AD710D"/>
    <w:rsid w:val="00AD79D9"/>
    <w:rsid w:val="00AE289F"/>
    <w:rsid w:val="00AE34A1"/>
    <w:rsid w:val="00AE36DE"/>
    <w:rsid w:val="00AE44F9"/>
    <w:rsid w:val="00AE495C"/>
    <w:rsid w:val="00AE4D86"/>
    <w:rsid w:val="00AE7BD8"/>
    <w:rsid w:val="00AE7C99"/>
    <w:rsid w:val="00AF07C3"/>
    <w:rsid w:val="00AF11C3"/>
    <w:rsid w:val="00AF1E1B"/>
    <w:rsid w:val="00AF2656"/>
    <w:rsid w:val="00AF3059"/>
    <w:rsid w:val="00AF343C"/>
    <w:rsid w:val="00AF3A16"/>
    <w:rsid w:val="00B004CF"/>
    <w:rsid w:val="00B01621"/>
    <w:rsid w:val="00B029B9"/>
    <w:rsid w:val="00B045CE"/>
    <w:rsid w:val="00B05DFF"/>
    <w:rsid w:val="00B11C8C"/>
    <w:rsid w:val="00B11F5E"/>
    <w:rsid w:val="00B15535"/>
    <w:rsid w:val="00B16601"/>
    <w:rsid w:val="00B20FAD"/>
    <w:rsid w:val="00B21A55"/>
    <w:rsid w:val="00B222B1"/>
    <w:rsid w:val="00B22824"/>
    <w:rsid w:val="00B230E5"/>
    <w:rsid w:val="00B242BC"/>
    <w:rsid w:val="00B24538"/>
    <w:rsid w:val="00B24D25"/>
    <w:rsid w:val="00B25D2B"/>
    <w:rsid w:val="00B262C5"/>
    <w:rsid w:val="00B27DCA"/>
    <w:rsid w:val="00B32D44"/>
    <w:rsid w:val="00B358D9"/>
    <w:rsid w:val="00B35C5D"/>
    <w:rsid w:val="00B36150"/>
    <w:rsid w:val="00B405A1"/>
    <w:rsid w:val="00B40D6B"/>
    <w:rsid w:val="00B41485"/>
    <w:rsid w:val="00B43197"/>
    <w:rsid w:val="00B43795"/>
    <w:rsid w:val="00B43941"/>
    <w:rsid w:val="00B441F4"/>
    <w:rsid w:val="00B44B80"/>
    <w:rsid w:val="00B45652"/>
    <w:rsid w:val="00B45D5B"/>
    <w:rsid w:val="00B47A0E"/>
    <w:rsid w:val="00B47CD4"/>
    <w:rsid w:val="00B50984"/>
    <w:rsid w:val="00B521DE"/>
    <w:rsid w:val="00B537EE"/>
    <w:rsid w:val="00B54051"/>
    <w:rsid w:val="00B57180"/>
    <w:rsid w:val="00B57AD0"/>
    <w:rsid w:val="00B60D78"/>
    <w:rsid w:val="00B61463"/>
    <w:rsid w:val="00B62587"/>
    <w:rsid w:val="00B62DEE"/>
    <w:rsid w:val="00B63CEC"/>
    <w:rsid w:val="00B66078"/>
    <w:rsid w:val="00B6676C"/>
    <w:rsid w:val="00B71C2A"/>
    <w:rsid w:val="00B722EE"/>
    <w:rsid w:val="00B74113"/>
    <w:rsid w:val="00B75E20"/>
    <w:rsid w:val="00B764C0"/>
    <w:rsid w:val="00B77D57"/>
    <w:rsid w:val="00B802C3"/>
    <w:rsid w:val="00B802FB"/>
    <w:rsid w:val="00B808D5"/>
    <w:rsid w:val="00B8163C"/>
    <w:rsid w:val="00B82C20"/>
    <w:rsid w:val="00B84462"/>
    <w:rsid w:val="00B84A16"/>
    <w:rsid w:val="00B84F3D"/>
    <w:rsid w:val="00B85535"/>
    <w:rsid w:val="00B868EB"/>
    <w:rsid w:val="00B87583"/>
    <w:rsid w:val="00B901D9"/>
    <w:rsid w:val="00B90320"/>
    <w:rsid w:val="00B91226"/>
    <w:rsid w:val="00B92330"/>
    <w:rsid w:val="00B9393D"/>
    <w:rsid w:val="00B948BD"/>
    <w:rsid w:val="00B951CF"/>
    <w:rsid w:val="00B95C12"/>
    <w:rsid w:val="00B96B9D"/>
    <w:rsid w:val="00B976CC"/>
    <w:rsid w:val="00BA0091"/>
    <w:rsid w:val="00BA191D"/>
    <w:rsid w:val="00BA1A02"/>
    <w:rsid w:val="00BA293E"/>
    <w:rsid w:val="00BA319A"/>
    <w:rsid w:val="00BA3720"/>
    <w:rsid w:val="00BA4103"/>
    <w:rsid w:val="00BA5B04"/>
    <w:rsid w:val="00BA7406"/>
    <w:rsid w:val="00BB1376"/>
    <w:rsid w:val="00BB1E28"/>
    <w:rsid w:val="00BB2AC4"/>
    <w:rsid w:val="00BB3F97"/>
    <w:rsid w:val="00BB563D"/>
    <w:rsid w:val="00BB62A8"/>
    <w:rsid w:val="00BB64A9"/>
    <w:rsid w:val="00BB66F3"/>
    <w:rsid w:val="00BC000C"/>
    <w:rsid w:val="00BC0BD3"/>
    <w:rsid w:val="00BC2CAC"/>
    <w:rsid w:val="00BC404C"/>
    <w:rsid w:val="00BC498E"/>
    <w:rsid w:val="00BD012D"/>
    <w:rsid w:val="00BD4CE1"/>
    <w:rsid w:val="00BD5855"/>
    <w:rsid w:val="00BD5A67"/>
    <w:rsid w:val="00BE078F"/>
    <w:rsid w:val="00BE1125"/>
    <w:rsid w:val="00BE5601"/>
    <w:rsid w:val="00BE6C2F"/>
    <w:rsid w:val="00BF09F6"/>
    <w:rsid w:val="00BF1D78"/>
    <w:rsid w:val="00BF2357"/>
    <w:rsid w:val="00BF3F17"/>
    <w:rsid w:val="00BF7410"/>
    <w:rsid w:val="00C00046"/>
    <w:rsid w:val="00C01292"/>
    <w:rsid w:val="00C030CB"/>
    <w:rsid w:val="00C040FE"/>
    <w:rsid w:val="00C0419C"/>
    <w:rsid w:val="00C05BE3"/>
    <w:rsid w:val="00C11D3A"/>
    <w:rsid w:val="00C1212B"/>
    <w:rsid w:val="00C12931"/>
    <w:rsid w:val="00C13DBD"/>
    <w:rsid w:val="00C13F27"/>
    <w:rsid w:val="00C14C49"/>
    <w:rsid w:val="00C14DA3"/>
    <w:rsid w:val="00C15800"/>
    <w:rsid w:val="00C15D78"/>
    <w:rsid w:val="00C1652F"/>
    <w:rsid w:val="00C17A3D"/>
    <w:rsid w:val="00C20B9E"/>
    <w:rsid w:val="00C23482"/>
    <w:rsid w:val="00C255CF"/>
    <w:rsid w:val="00C2563D"/>
    <w:rsid w:val="00C27F3F"/>
    <w:rsid w:val="00C348B5"/>
    <w:rsid w:val="00C35221"/>
    <w:rsid w:val="00C35A6E"/>
    <w:rsid w:val="00C37516"/>
    <w:rsid w:val="00C408C3"/>
    <w:rsid w:val="00C44264"/>
    <w:rsid w:val="00C45D4A"/>
    <w:rsid w:val="00C463E4"/>
    <w:rsid w:val="00C50984"/>
    <w:rsid w:val="00C51040"/>
    <w:rsid w:val="00C51465"/>
    <w:rsid w:val="00C52DD0"/>
    <w:rsid w:val="00C53FB1"/>
    <w:rsid w:val="00C54422"/>
    <w:rsid w:val="00C55EED"/>
    <w:rsid w:val="00C56925"/>
    <w:rsid w:val="00C600DA"/>
    <w:rsid w:val="00C636CF"/>
    <w:rsid w:val="00C64D52"/>
    <w:rsid w:val="00C65421"/>
    <w:rsid w:val="00C665A1"/>
    <w:rsid w:val="00C71824"/>
    <w:rsid w:val="00C72237"/>
    <w:rsid w:val="00C74277"/>
    <w:rsid w:val="00C75649"/>
    <w:rsid w:val="00C769E3"/>
    <w:rsid w:val="00C7723E"/>
    <w:rsid w:val="00C77CDC"/>
    <w:rsid w:val="00C81815"/>
    <w:rsid w:val="00C8377D"/>
    <w:rsid w:val="00C84E21"/>
    <w:rsid w:val="00C85513"/>
    <w:rsid w:val="00C86C27"/>
    <w:rsid w:val="00C90469"/>
    <w:rsid w:val="00C90785"/>
    <w:rsid w:val="00C949C2"/>
    <w:rsid w:val="00C94AC0"/>
    <w:rsid w:val="00CA2704"/>
    <w:rsid w:val="00CA3C6C"/>
    <w:rsid w:val="00CB1315"/>
    <w:rsid w:val="00CB1322"/>
    <w:rsid w:val="00CB36B5"/>
    <w:rsid w:val="00CB3B24"/>
    <w:rsid w:val="00CB4685"/>
    <w:rsid w:val="00CB5AE7"/>
    <w:rsid w:val="00CB6008"/>
    <w:rsid w:val="00CB6BAB"/>
    <w:rsid w:val="00CB6F67"/>
    <w:rsid w:val="00CB72E7"/>
    <w:rsid w:val="00CC04A0"/>
    <w:rsid w:val="00CC0AC8"/>
    <w:rsid w:val="00CC0E53"/>
    <w:rsid w:val="00CC299F"/>
    <w:rsid w:val="00CC3721"/>
    <w:rsid w:val="00CC4212"/>
    <w:rsid w:val="00CC65C2"/>
    <w:rsid w:val="00CD0194"/>
    <w:rsid w:val="00CD08B6"/>
    <w:rsid w:val="00CD106D"/>
    <w:rsid w:val="00CD10CC"/>
    <w:rsid w:val="00CD1B5F"/>
    <w:rsid w:val="00CD4831"/>
    <w:rsid w:val="00CD5441"/>
    <w:rsid w:val="00CD6017"/>
    <w:rsid w:val="00CD6576"/>
    <w:rsid w:val="00CD67D8"/>
    <w:rsid w:val="00CD68D0"/>
    <w:rsid w:val="00CE0BE9"/>
    <w:rsid w:val="00CE2DC0"/>
    <w:rsid w:val="00CE45A9"/>
    <w:rsid w:val="00CE4652"/>
    <w:rsid w:val="00CE5D0D"/>
    <w:rsid w:val="00CE65E9"/>
    <w:rsid w:val="00CE7272"/>
    <w:rsid w:val="00CE73EC"/>
    <w:rsid w:val="00CF0718"/>
    <w:rsid w:val="00CF0A95"/>
    <w:rsid w:val="00CF1EBE"/>
    <w:rsid w:val="00CF314F"/>
    <w:rsid w:val="00CF3C10"/>
    <w:rsid w:val="00CF4B86"/>
    <w:rsid w:val="00CF63C1"/>
    <w:rsid w:val="00CF7B7B"/>
    <w:rsid w:val="00D01965"/>
    <w:rsid w:val="00D02D3D"/>
    <w:rsid w:val="00D042D8"/>
    <w:rsid w:val="00D04C77"/>
    <w:rsid w:val="00D07993"/>
    <w:rsid w:val="00D103F3"/>
    <w:rsid w:val="00D10DA7"/>
    <w:rsid w:val="00D11663"/>
    <w:rsid w:val="00D13A90"/>
    <w:rsid w:val="00D15A19"/>
    <w:rsid w:val="00D15A3A"/>
    <w:rsid w:val="00D17198"/>
    <w:rsid w:val="00D177C6"/>
    <w:rsid w:val="00D17982"/>
    <w:rsid w:val="00D17BEA"/>
    <w:rsid w:val="00D17F44"/>
    <w:rsid w:val="00D2210E"/>
    <w:rsid w:val="00D22C2C"/>
    <w:rsid w:val="00D23648"/>
    <w:rsid w:val="00D238EB"/>
    <w:rsid w:val="00D24E4F"/>
    <w:rsid w:val="00D257EF"/>
    <w:rsid w:val="00D333D9"/>
    <w:rsid w:val="00D34F70"/>
    <w:rsid w:val="00D35324"/>
    <w:rsid w:val="00D3693F"/>
    <w:rsid w:val="00D37DFF"/>
    <w:rsid w:val="00D43393"/>
    <w:rsid w:val="00D442E9"/>
    <w:rsid w:val="00D458BD"/>
    <w:rsid w:val="00D46563"/>
    <w:rsid w:val="00D47D46"/>
    <w:rsid w:val="00D51AD4"/>
    <w:rsid w:val="00D5318C"/>
    <w:rsid w:val="00D55566"/>
    <w:rsid w:val="00D608CD"/>
    <w:rsid w:val="00D60958"/>
    <w:rsid w:val="00D60994"/>
    <w:rsid w:val="00D60A72"/>
    <w:rsid w:val="00D61A56"/>
    <w:rsid w:val="00D635DE"/>
    <w:rsid w:val="00D63A95"/>
    <w:rsid w:val="00D63BFF"/>
    <w:rsid w:val="00D648AC"/>
    <w:rsid w:val="00D6503E"/>
    <w:rsid w:val="00D65668"/>
    <w:rsid w:val="00D65F26"/>
    <w:rsid w:val="00D67425"/>
    <w:rsid w:val="00D700EA"/>
    <w:rsid w:val="00D71697"/>
    <w:rsid w:val="00D727C1"/>
    <w:rsid w:val="00D72891"/>
    <w:rsid w:val="00D72F7C"/>
    <w:rsid w:val="00D7333B"/>
    <w:rsid w:val="00D752E7"/>
    <w:rsid w:val="00D7609D"/>
    <w:rsid w:val="00D81DE1"/>
    <w:rsid w:val="00D82C60"/>
    <w:rsid w:val="00D84379"/>
    <w:rsid w:val="00D84BBB"/>
    <w:rsid w:val="00D84EEA"/>
    <w:rsid w:val="00D85A5C"/>
    <w:rsid w:val="00D86A42"/>
    <w:rsid w:val="00D86C04"/>
    <w:rsid w:val="00D91989"/>
    <w:rsid w:val="00D93750"/>
    <w:rsid w:val="00D95AC8"/>
    <w:rsid w:val="00D95C16"/>
    <w:rsid w:val="00D9602A"/>
    <w:rsid w:val="00DA0453"/>
    <w:rsid w:val="00DA0683"/>
    <w:rsid w:val="00DA08A7"/>
    <w:rsid w:val="00DA3034"/>
    <w:rsid w:val="00DA69A7"/>
    <w:rsid w:val="00DA6AD0"/>
    <w:rsid w:val="00DA716E"/>
    <w:rsid w:val="00DA7CFF"/>
    <w:rsid w:val="00DB125E"/>
    <w:rsid w:val="00DB47CB"/>
    <w:rsid w:val="00DB6317"/>
    <w:rsid w:val="00DB699D"/>
    <w:rsid w:val="00DB6DBB"/>
    <w:rsid w:val="00DB6E78"/>
    <w:rsid w:val="00DB7236"/>
    <w:rsid w:val="00DC1068"/>
    <w:rsid w:val="00DC1238"/>
    <w:rsid w:val="00DC1CB7"/>
    <w:rsid w:val="00DC2EEA"/>
    <w:rsid w:val="00DC2F0B"/>
    <w:rsid w:val="00DC3071"/>
    <w:rsid w:val="00DC339F"/>
    <w:rsid w:val="00DC4618"/>
    <w:rsid w:val="00DC5F91"/>
    <w:rsid w:val="00DC62E9"/>
    <w:rsid w:val="00DC7A7F"/>
    <w:rsid w:val="00DD03B6"/>
    <w:rsid w:val="00DD1654"/>
    <w:rsid w:val="00DD3193"/>
    <w:rsid w:val="00DD3D6A"/>
    <w:rsid w:val="00DD52A7"/>
    <w:rsid w:val="00DD6E7E"/>
    <w:rsid w:val="00DD7B56"/>
    <w:rsid w:val="00DE058E"/>
    <w:rsid w:val="00DE0DD3"/>
    <w:rsid w:val="00DE121A"/>
    <w:rsid w:val="00DE1C37"/>
    <w:rsid w:val="00DE27DA"/>
    <w:rsid w:val="00DE4BF4"/>
    <w:rsid w:val="00DE67EA"/>
    <w:rsid w:val="00DE71A5"/>
    <w:rsid w:val="00DE72E8"/>
    <w:rsid w:val="00DE7798"/>
    <w:rsid w:val="00DE7B0B"/>
    <w:rsid w:val="00DE7E1C"/>
    <w:rsid w:val="00DE7F48"/>
    <w:rsid w:val="00DF07B2"/>
    <w:rsid w:val="00DF0FC9"/>
    <w:rsid w:val="00DF1BE2"/>
    <w:rsid w:val="00DF1E55"/>
    <w:rsid w:val="00DF302D"/>
    <w:rsid w:val="00DF33FE"/>
    <w:rsid w:val="00DF4098"/>
    <w:rsid w:val="00DF5583"/>
    <w:rsid w:val="00DF5D98"/>
    <w:rsid w:val="00DF6090"/>
    <w:rsid w:val="00DF78F4"/>
    <w:rsid w:val="00E009EC"/>
    <w:rsid w:val="00E0289C"/>
    <w:rsid w:val="00E034CC"/>
    <w:rsid w:val="00E03FCB"/>
    <w:rsid w:val="00E04AE3"/>
    <w:rsid w:val="00E04C5C"/>
    <w:rsid w:val="00E06047"/>
    <w:rsid w:val="00E0625E"/>
    <w:rsid w:val="00E06E18"/>
    <w:rsid w:val="00E07307"/>
    <w:rsid w:val="00E10A47"/>
    <w:rsid w:val="00E111E7"/>
    <w:rsid w:val="00E12D91"/>
    <w:rsid w:val="00E13293"/>
    <w:rsid w:val="00E13306"/>
    <w:rsid w:val="00E13318"/>
    <w:rsid w:val="00E145FD"/>
    <w:rsid w:val="00E14A1D"/>
    <w:rsid w:val="00E15D6C"/>
    <w:rsid w:val="00E20CFA"/>
    <w:rsid w:val="00E24868"/>
    <w:rsid w:val="00E25E69"/>
    <w:rsid w:val="00E265F9"/>
    <w:rsid w:val="00E26C86"/>
    <w:rsid w:val="00E27CDD"/>
    <w:rsid w:val="00E3067C"/>
    <w:rsid w:val="00E30DBA"/>
    <w:rsid w:val="00E33166"/>
    <w:rsid w:val="00E33467"/>
    <w:rsid w:val="00E3388E"/>
    <w:rsid w:val="00E33F77"/>
    <w:rsid w:val="00E34271"/>
    <w:rsid w:val="00E34C83"/>
    <w:rsid w:val="00E36233"/>
    <w:rsid w:val="00E3704A"/>
    <w:rsid w:val="00E40D0F"/>
    <w:rsid w:val="00E420CE"/>
    <w:rsid w:val="00E42459"/>
    <w:rsid w:val="00E44B2A"/>
    <w:rsid w:val="00E45C8D"/>
    <w:rsid w:val="00E52229"/>
    <w:rsid w:val="00E52EE6"/>
    <w:rsid w:val="00E575BD"/>
    <w:rsid w:val="00E602FC"/>
    <w:rsid w:val="00E61899"/>
    <w:rsid w:val="00E622A6"/>
    <w:rsid w:val="00E656D7"/>
    <w:rsid w:val="00E718E7"/>
    <w:rsid w:val="00E71BF8"/>
    <w:rsid w:val="00E72E5C"/>
    <w:rsid w:val="00E736CF"/>
    <w:rsid w:val="00E75E8A"/>
    <w:rsid w:val="00E76699"/>
    <w:rsid w:val="00E83BFA"/>
    <w:rsid w:val="00E845AC"/>
    <w:rsid w:val="00E85734"/>
    <w:rsid w:val="00E85CE7"/>
    <w:rsid w:val="00E85D3B"/>
    <w:rsid w:val="00E861F7"/>
    <w:rsid w:val="00E866D4"/>
    <w:rsid w:val="00E8675C"/>
    <w:rsid w:val="00E86ABD"/>
    <w:rsid w:val="00E86B94"/>
    <w:rsid w:val="00E912D6"/>
    <w:rsid w:val="00E91A3B"/>
    <w:rsid w:val="00E93001"/>
    <w:rsid w:val="00E95ACE"/>
    <w:rsid w:val="00E974C2"/>
    <w:rsid w:val="00E97663"/>
    <w:rsid w:val="00EA07F3"/>
    <w:rsid w:val="00EA0B2B"/>
    <w:rsid w:val="00EA21D3"/>
    <w:rsid w:val="00EA64DA"/>
    <w:rsid w:val="00EB001F"/>
    <w:rsid w:val="00EB115B"/>
    <w:rsid w:val="00EB1C73"/>
    <w:rsid w:val="00EB2DAD"/>
    <w:rsid w:val="00EB3725"/>
    <w:rsid w:val="00EB39A7"/>
    <w:rsid w:val="00EB3B7A"/>
    <w:rsid w:val="00EB6D6A"/>
    <w:rsid w:val="00EB6F6E"/>
    <w:rsid w:val="00EB7784"/>
    <w:rsid w:val="00EC03A1"/>
    <w:rsid w:val="00EC1F6F"/>
    <w:rsid w:val="00EC25C2"/>
    <w:rsid w:val="00EC6997"/>
    <w:rsid w:val="00EC7B66"/>
    <w:rsid w:val="00ED1DB9"/>
    <w:rsid w:val="00ED607D"/>
    <w:rsid w:val="00ED60E2"/>
    <w:rsid w:val="00ED691F"/>
    <w:rsid w:val="00EE1A7D"/>
    <w:rsid w:val="00EE1CB0"/>
    <w:rsid w:val="00EE2FED"/>
    <w:rsid w:val="00EE34A0"/>
    <w:rsid w:val="00EE5028"/>
    <w:rsid w:val="00EE664E"/>
    <w:rsid w:val="00EF0001"/>
    <w:rsid w:val="00EF0D08"/>
    <w:rsid w:val="00EF10FE"/>
    <w:rsid w:val="00EF11CE"/>
    <w:rsid w:val="00EF2980"/>
    <w:rsid w:val="00EF3BF7"/>
    <w:rsid w:val="00EF3E15"/>
    <w:rsid w:val="00EF4779"/>
    <w:rsid w:val="00EF5FCA"/>
    <w:rsid w:val="00EF76BD"/>
    <w:rsid w:val="00EF7E33"/>
    <w:rsid w:val="00F02A7B"/>
    <w:rsid w:val="00F034D1"/>
    <w:rsid w:val="00F03679"/>
    <w:rsid w:val="00F07A9F"/>
    <w:rsid w:val="00F109BB"/>
    <w:rsid w:val="00F1164C"/>
    <w:rsid w:val="00F11FA4"/>
    <w:rsid w:val="00F1395D"/>
    <w:rsid w:val="00F13A2C"/>
    <w:rsid w:val="00F1546A"/>
    <w:rsid w:val="00F160D9"/>
    <w:rsid w:val="00F22763"/>
    <w:rsid w:val="00F231EF"/>
    <w:rsid w:val="00F26B66"/>
    <w:rsid w:val="00F27B10"/>
    <w:rsid w:val="00F31BAC"/>
    <w:rsid w:val="00F329C6"/>
    <w:rsid w:val="00F32ECE"/>
    <w:rsid w:val="00F34146"/>
    <w:rsid w:val="00F404B1"/>
    <w:rsid w:val="00F40B20"/>
    <w:rsid w:val="00F4140C"/>
    <w:rsid w:val="00F430BA"/>
    <w:rsid w:val="00F43A9F"/>
    <w:rsid w:val="00F45D59"/>
    <w:rsid w:val="00F46F25"/>
    <w:rsid w:val="00F4732F"/>
    <w:rsid w:val="00F47F4A"/>
    <w:rsid w:val="00F51AA7"/>
    <w:rsid w:val="00F567B1"/>
    <w:rsid w:val="00F607D8"/>
    <w:rsid w:val="00F60F4F"/>
    <w:rsid w:val="00F6151D"/>
    <w:rsid w:val="00F61E58"/>
    <w:rsid w:val="00F623FE"/>
    <w:rsid w:val="00F634C9"/>
    <w:rsid w:val="00F63AC6"/>
    <w:rsid w:val="00F64DA6"/>
    <w:rsid w:val="00F65983"/>
    <w:rsid w:val="00F65CBE"/>
    <w:rsid w:val="00F65E71"/>
    <w:rsid w:val="00F6629B"/>
    <w:rsid w:val="00F709E1"/>
    <w:rsid w:val="00F71223"/>
    <w:rsid w:val="00F715D9"/>
    <w:rsid w:val="00F71D77"/>
    <w:rsid w:val="00F73108"/>
    <w:rsid w:val="00F74088"/>
    <w:rsid w:val="00F770CF"/>
    <w:rsid w:val="00F7733B"/>
    <w:rsid w:val="00F80443"/>
    <w:rsid w:val="00F80971"/>
    <w:rsid w:val="00F81504"/>
    <w:rsid w:val="00F8181C"/>
    <w:rsid w:val="00F819DA"/>
    <w:rsid w:val="00F827A9"/>
    <w:rsid w:val="00F82D9D"/>
    <w:rsid w:val="00F84451"/>
    <w:rsid w:val="00F84AAA"/>
    <w:rsid w:val="00F90DAC"/>
    <w:rsid w:val="00F91E19"/>
    <w:rsid w:val="00F924FA"/>
    <w:rsid w:val="00F9542E"/>
    <w:rsid w:val="00F968B5"/>
    <w:rsid w:val="00FA05F6"/>
    <w:rsid w:val="00FA1968"/>
    <w:rsid w:val="00FA1B2A"/>
    <w:rsid w:val="00FA2A96"/>
    <w:rsid w:val="00FA2C84"/>
    <w:rsid w:val="00FA2CC4"/>
    <w:rsid w:val="00FA3B29"/>
    <w:rsid w:val="00FB0BD9"/>
    <w:rsid w:val="00FB2D0D"/>
    <w:rsid w:val="00FB334E"/>
    <w:rsid w:val="00FB43EE"/>
    <w:rsid w:val="00FB5B22"/>
    <w:rsid w:val="00FB5C2A"/>
    <w:rsid w:val="00FB6289"/>
    <w:rsid w:val="00FC0279"/>
    <w:rsid w:val="00FC0F99"/>
    <w:rsid w:val="00FC109F"/>
    <w:rsid w:val="00FC1C94"/>
    <w:rsid w:val="00FC24B4"/>
    <w:rsid w:val="00FC32B2"/>
    <w:rsid w:val="00FC5795"/>
    <w:rsid w:val="00FC6815"/>
    <w:rsid w:val="00FD056E"/>
    <w:rsid w:val="00FD060C"/>
    <w:rsid w:val="00FD1A3E"/>
    <w:rsid w:val="00FD2FD6"/>
    <w:rsid w:val="00FD3510"/>
    <w:rsid w:val="00FD353B"/>
    <w:rsid w:val="00FD3D6F"/>
    <w:rsid w:val="00FD7507"/>
    <w:rsid w:val="00FE27D4"/>
    <w:rsid w:val="00FE3B64"/>
    <w:rsid w:val="00FE6A0A"/>
    <w:rsid w:val="00FF1D16"/>
    <w:rsid w:val="00FF1E8B"/>
    <w:rsid w:val="00FF1F56"/>
    <w:rsid w:val="00FF251B"/>
    <w:rsid w:val="00FF2991"/>
    <w:rsid w:val="00FF34B0"/>
    <w:rsid w:val="00FF3BC6"/>
    <w:rsid w:val="00FF4345"/>
    <w:rsid w:val="00FF53A4"/>
    <w:rsid w:val="00FF7B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81966"/>
  <w15:docId w15:val="{FA2E8030-DC2A-4700-B3C4-615D7DD2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9C2"/>
    <w:rPr>
      <w:sz w:val="24"/>
      <w:szCs w:val="24"/>
      <w:lang w:val="en-GB"/>
    </w:rPr>
  </w:style>
  <w:style w:type="paragraph" w:styleId="Heading1">
    <w:name w:val="heading 1"/>
    <w:basedOn w:val="Normal"/>
    <w:qFormat/>
    <w:rsid w:val="006729C2"/>
    <w:pPr>
      <w:keepNext/>
      <w:spacing w:before="240" w:after="60"/>
      <w:outlineLvl w:val="0"/>
    </w:pPr>
    <w:rPr>
      <w:rFonts w:ascii="Arial" w:hAnsi="Arial" w:cs="Arial"/>
      <w:b/>
      <w:bCs/>
      <w:kern w:val="32"/>
      <w:szCs w:val="32"/>
    </w:rPr>
  </w:style>
  <w:style w:type="paragraph" w:styleId="Heading2">
    <w:name w:val="heading 2"/>
    <w:basedOn w:val="Normal"/>
    <w:qFormat/>
    <w:rsid w:val="006729C2"/>
    <w:pPr>
      <w:keepNext/>
      <w:numPr>
        <w:ilvl w:val="1"/>
        <w:numId w:val="1"/>
      </w:numPr>
      <w:spacing w:before="240" w:after="60"/>
      <w:outlineLvl w:val="1"/>
    </w:pPr>
    <w:rPr>
      <w:rFonts w:ascii="Arial" w:hAnsi="Arial" w:cs="Arial"/>
      <w:b/>
      <w:bCs/>
      <w:iCs/>
      <w:sz w:val="20"/>
      <w:szCs w:val="28"/>
      <w:lang w:val="en-ZA"/>
    </w:rPr>
  </w:style>
  <w:style w:type="paragraph" w:styleId="Heading3">
    <w:name w:val="heading 3"/>
    <w:basedOn w:val="Normal"/>
    <w:next w:val="Normal"/>
    <w:qFormat/>
    <w:rsid w:val="006729C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6729C2"/>
    <w:pPr>
      <w:keepNext/>
      <w:numPr>
        <w:ilvl w:val="3"/>
        <w:numId w:val="1"/>
      </w:numPr>
      <w:spacing w:before="240" w:after="60"/>
      <w:outlineLvl w:val="3"/>
    </w:pPr>
    <w:rPr>
      <w:b/>
      <w:bCs/>
      <w:sz w:val="28"/>
      <w:szCs w:val="28"/>
    </w:rPr>
  </w:style>
  <w:style w:type="paragraph" w:styleId="Heading5">
    <w:name w:val="heading 5"/>
    <w:basedOn w:val="Normal"/>
    <w:next w:val="Normal"/>
    <w:qFormat/>
    <w:rsid w:val="006729C2"/>
    <w:pPr>
      <w:numPr>
        <w:ilvl w:val="4"/>
        <w:numId w:val="1"/>
      </w:numPr>
      <w:spacing w:before="240" w:after="60"/>
      <w:outlineLvl w:val="4"/>
    </w:pPr>
    <w:rPr>
      <w:b/>
      <w:bCs/>
      <w:i/>
      <w:iCs/>
      <w:sz w:val="26"/>
      <w:szCs w:val="26"/>
    </w:rPr>
  </w:style>
  <w:style w:type="paragraph" w:styleId="Heading6">
    <w:name w:val="heading 6"/>
    <w:basedOn w:val="Normal"/>
    <w:next w:val="Normal"/>
    <w:qFormat/>
    <w:rsid w:val="006729C2"/>
    <w:pPr>
      <w:numPr>
        <w:ilvl w:val="5"/>
        <w:numId w:val="1"/>
      </w:numPr>
      <w:spacing w:before="240" w:after="60"/>
      <w:outlineLvl w:val="5"/>
    </w:pPr>
    <w:rPr>
      <w:b/>
      <w:bCs/>
      <w:sz w:val="22"/>
      <w:szCs w:val="22"/>
    </w:rPr>
  </w:style>
  <w:style w:type="paragraph" w:styleId="Heading7">
    <w:name w:val="heading 7"/>
    <w:basedOn w:val="Normal"/>
    <w:next w:val="Normal"/>
    <w:qFormat/>
    <w:rsid w:val="006729C2"/>
    <w:pPr>
      <w:numPr>
        <w:ilvl w:val="6"/>
        <w:numId w:val="1"/>
      </w:numPr>
      <w:spacing w:before="240" w:after="60"/>
      <w:outlineLvl w:val="6"/>
    </w:pPr>
  </w:style>
  <w:style w:type="paragraph" w:styleId="Heading8">
    <w:name w:val="heading 8"/>
    <w:basedOn w:val="Normal"/>
    <w:next w:val="Normal"/>
    <w:qFormat/>
    <w:rsid w:val="006729C2"/>
    <w:pPr>
      <w:numPr>
        <w:ilvl w:val="7"/>
        <w:numId w:val="1"/>
      </w:numPr>
      <w:spacing w:before="240" w:after="60"/>
      <w:outlineLvl w:val="7"/>
    </w:pPr>
    <w:rPr>
      <w:i/>
      <w:iCs/>
    </w:rPr>
  </w:style>
  <w:style w:type="paragraph" w:styleId="Heading9">
    <w:name w:val="heading 9"/>
    <w:basedOn w:val="Normal"/>
    <w:next w:val="Normal"/>
    <w:qFormat/>
    <w:rsid w:val="006729C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729C2"/>
    <w:pPr>
      <w:ind w:left="431"/>
      <w:jc w:val="both"/>
    </w:pPr>
    <w:rPr>
      <w:lang w:val="en-ZA"/>
    </w:rPr>
  </w:style>
  <w:style w:type="paragraph" w:styleId="BodyTextIndent2">
    <w:name w:val="Body Text Indent 2"/>
    <w:basedOn w:val="Normal"/>
    <w:rsid w:val="006729C2"/>
    <w:pPr>
      <w:ind w:left="431"/>
      <w:jc w:val="both"/>
    </w:pPr>
    <w:rPr>
      <w:rFonts w:ascii="Arial" w:hAnsi="Arial" w:cs="Arial"/>
      <w:sz w:val="20"/>
    </w:rPr>
  </w:style>
  <w:style w:type="paragraph" w:styleId="Header">
    <w:name w:val="header"/>
    <w:basedOn w:val="Normal"/>
    <w:rsid w:val="006729C2"/>
    <w:pPr>
      <w:tabs>
        <w:tab w:val="center" w:pos="4153"/>
        <w:tab w:val="right" w:pos="8306"/>
      </w:tabs>
    </w:pPr>
  </w:style>
  <w:style w:type="paragraph" w:styleId="Footer">
    <w:name w:val="footer"/>
    <w:basedOn w:val="Normal"/>
    <w:link w:val="FooterChar"/>
    <w:uiPriority w:val="99"/>
    <w:rsid w:val="006729C2"/>
    <w:pPr>
      <w:tabs>
        <w:tab w:val="center" w:pos="4153"/>
        <w:tab w:val="right" w:pos="8306"/>
      </w:tabs>
    </w:pPr>
  </w:style>
  <w:style w:type="character" w:styleId="PageNumber">
    <w:name w:val="page number"/>
    <w:basedOn w:val="DefaultParagraphFont"/>
    <w:rsid w:val="006729C2"/>
  </w:style>
  <w:style w:type="paragraph" w:styleId="BodyText">
    <w:name w:val="Body Text"/>
    <w:basedOn w:val="Normal"/>
    <w:rsid w:val="006729C2"/>
    <w:pPr>
      <w:jc w:val="both"/>
    </w:pPr>
    <w:rPr>
      <w:rFonts w:ascii="Arial" w:hAnsi="Arial" w:cs="Arial"/>
      <w:sz w:val="22"/>
      <w:szCs w:val="22"/>
      <w:lang w:val="en-ZA"/>
    </w:rPr>
  </w:style>
  <w:style w:type="paragraph" w:styleId="BalloonText">
    <w:name w:val="Balloon Text"/>
    <w:basedOn w:val="Normal"/>
    <w:semiHidden/>
    <w:rsid w:val="006729C2"/>
    <w:rPr>
      <w:rFonts w:ascii="Tahoma" w:hAnsi="Tahoma" w:cs="Tahoma"/>
      <w:sz w:val="16"/>
      <w:szCs w:val="16"/>
    </w:rPr>
  </w:style>
  <w:style w:type="paragraph" w:styleId="BodyTextIndent3">
    <w:name w:val="Body Text Indent 3"/>
    <w:basedOn w:val="Normal"/>
    <w:rsid w:val="006729C2"/>
    <w:pPr>
      <w:ind w:left="431"/>
      <w:jc w:val="both"/>
    </w:pPr>
    <w:rPr>
      <w:rFonts w:ascii="Arial" w:hAnsi="Arial" w:cs="Arial"/>
      <w:b/>
      <w:bCs/>
      <w:sz w:val="20"/>
      <w:szCs w:val="20"/>
      <w:lang w:val="en-ZA"/>
    </w:rPr>
  </w:style>
  <w:style w:type="paragraph" w:styleId="Subtitle">
    <w:name w:val="Subtitle"/>
    <w:basedOn w:val="Normal"/>
    <w:qFormat/>
    <w:rsid w:val="006F4EF9"/>
    <w:pPr>
      <w:jc w:val="center"/>
    </w:pPr>
    <w:rPr>
      <w:rFonts w:ascii="Arial" w:hAnsi="Arial"/>
      <w:b/>
      <w:szCs w:val="20"/>
    </w:rPr>
  </w:style>
  <w:style w:type="paragraph" w:styleId="ListParagraph">
    <w:name w:val="List Paragraph"/>
    <w:basedOn w:val="Normal"/>
    <w:link w:val="ListParagraphChar"/>
    <w:uiPriority w:val="34"/>
    <w:qFormat/>
    <w:rsid w:val="00512C2D"/>
    <w:pPr>
      <w:ind w:left="720"/>
    </w:pPr>
  </w:style>
  <w:style w:type="paragraph" w:customStyle="1" w:styleId="Default">
    <w:name w:val="Default"/>
    <w:rsid w:val="00557024"/>
    <w:pPr>
      <w:widowControl w:val="0"/>
      <w:autoSpaceDE w:val="0"/>
      <w:autoSpaceDN w:val="0"/>
      <w:adjustRightInd w:val="0"/>
    </w:pPr>
    <w:rPr>
      <w:rFonts w:ascii="Times" w:hAnsi="Times" w:cs="Times"/>
      <w:color w:val="000000"/>
      <w:sz w:val="24"/>
      <w:szCs w:val="24"/>
    </w:rPr>
  </w:style>
  <w:style w:type="table" w:styleId="TableGrid">
    <w:name w:val="Table Grid"/>
    <w:basedOn w:val="TableNormal"/>
    <w:rsid w:val="00794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al1">
    <w:name w:val="Legal 1"/>
    <w:basedOn w:val="Normal"/>
    <w:rsid w:val="00D85A5C"/>
    <w:pPr>
      <w:widowControl w:val="0"/>
    </w:pPr>
    <w:rPr>
      <w:lang w:val="en-US" w:eastAsia="en-ZA"/>
    </w:rPr>
  </w:style>
  <w:style w:type="paragraph" w:styleId="FootnoteText">
    <w:name w:val="footnote text"/>
    <w:basedOn w:val="Normal"/>
    <w:link w:val="FootnoteTextChar"/>
    <w:rsid w:val="00D85A5C"/>
    <w:rPr>
      <w:rFonts w:ascii="Arial" w:hAnsi="Arial"/>
      <w:bCs/>
      <w:sz w:val="20"/>
      <w:szCs w:val="20"/>
      <w:lang w:val="en-ZA"/>
    </w:rPr>
  </w:style>
  <w:style w:type="character" w:customStyle="1" w:styleId="FootnoteTextChar">
    <w:name w:val="Footnote Text Char"/>
    <w:basedOn w:val="DefaultParagraphFont"/>
    <w:link w:val="FootnoteText"/>
    <w:rsid w:val="00D85A5C"/>
    <w:rPr>
      <w:rFonts w:ascii="Arial" w:hAnsi="Arial"/>
      <w:bCs/>
      <w:lang w:val="en-ZA"/>
    </w:rPr>
  </w:style>
  <w:style w:type="character" w:styleId="FootnoteReference">
    <w:name w:val="footnote reference"/>
    <w:basedOn w:val="DefaultParagraphFont"/>
    <w:rsid w:val="00D85A5C"/>
    <w:rPr>
      <w:vertAlign w:val="superscript"/>
    </w:rPr>
  </w:style>
  <w:style w:type="character" w:customStyle="1" w:styleId="FooterChar">
    <w:name w:val="Footer Char"/>
    <w:basedOn w:val="DefaultParagraphFont"/>
    <w:link w:val="Footer"/>
    <w:uiPriority w:val="99"/>
    <w:rsid w:val="00E26C86"/>
    <w:rPr>
      <w:sz w:val="24"/>
      <w:szCs w:val="24"/>
      <w:lang w:val="en-GB"/>
    </w:rPr>
  </w:style>
  <w:style w:type="character" w:styleId="CommentReference">
    <w:name w:val="annotation reference"/>
    <w:basedOn w:val="DefaultParagraphFont"/>
    <w:rsid w:val="0082122B"/>
    <w:rPr>
      <w:sz w:val="16"/>
      <w:szCs w:val="16"/>
    </w:rPr>
  </w:style>
  <w:style w:type="paragraph" w:styleId="CommentText">
    <w:name w:val="annotation text"/>
    <w:basedOn w:val="Normal"/>
    <w:link w:val="CommentTextChar"/>
    <w:rsid w:val="0082122B"/>
    <w:rPr>
      <w:sz w:val="20"/>
      <w:szCs w:val="20"/>
    </w:rPr>
  </w:style>
  <w:style w:type="character" w:customStyle="1" w:styleId="CommentTextChar">
    <w:name w:val="Comment Text Char"/>
    <w:basedOn w:val="DefaultParagraphFont"/>
    <w:link w:val="CommentText"/>
    <w:rsid w:val="0082122B"/>
    <w:rPr>
      <w:lang w:val="en-GB"/>
    </w:rPr>
  </w:style>
  <w:style w:type="paragraph" w:styleId="CommentSubject">
    <w:name w:val="annotation subject"/>
    <w:basedOn w:val="CommentText"/>
    <w:next w:val="CommentText"/>
    <w:link w:val="CommentSubjectChar"/>
    <w:rsid w:val="0082122B"/>
    <w:rPr>
      <w:b/>
      <w:bCs/>
    </w:rPr>
  </w:style>
  <w:style w:type="character" w:customStyle="1" w:styleId="CommentSubjectChar">
    <w:name w:val="Comment Subject Char"/>
    <w:basedOn w:val="CommentTextChar"/>
    <w:link w:val="CommentSubject"/>
    <w:rsid w:val="0082122B"/>
    <w:rPr>
      <w:b/>
      <w:bCs/>
      <w:lang w:val="en-GB"/>
    </w:rPr>
  </w:style>
  <w:style w:type="character" w:customStyle="1" w:styleId="BodyTextIndentChar">
    <w:name w:val="Body Text Indent Char"/>
    <w:basedOn w:val="DefaultParagraphFont"/>
    <w:link w:val="BodyTextIndent"/>
    <w:rsid w:val="006E7FE4"/>
    <w:rPr>
      <w:sz w:val="24"/>
      <w:szCs w:val="24"/>
      <w:lang w:val="en-ZA"/>
    </w:rPr>
  </w:style>
  <w:style w:type="character" w:styleId="Emphasis">
    <w:name w:val="Emphasis"/>
    <w:basedOn w:val="DefaultParagraphFont"/>
    <w:uiPriority w:val="20"/>
    <w:qFormat/>
    <w:rsid w:val="00DD7B56"/>
    <w:rPr>
      <w:b/>
      <w:bCs/>
      <w:i w:val="0"/>
      <w:iCs w:val="0"/>
    </w:rPr>
  </w:style>
  <w:style w:type="character" w:customStyle="1" w:styleId="st1">
    <w:name w:val="st1"/>
    <w:basedOn w:val="DefaultParagraphFont"/>
    <w:rsid w:val="00DD7B56"/>
  </w:style>
  <w:style w:type="paragraph" w:styleId="Revision">
    <w:name w:val="Revision"/>
    <w:hidden/>
    <w:uiPriority w:val="99"/>
    <w:semiHidden/>
    <w:rsid w:val="00797707"/>
    <w:rPr>
      <w:sz w:val="24"/>
      <w:szCs w:val="24"/>
      <w:lang w:val="en-GB"/>
    </w:rPr>
  </w:style>
  <w:style w:type="paragraph" w:styleId="NoSpacing">
    <w:name w:val="No Spacing"/>
    <w:uiPriority w:val="1"/>
    <w:qFormat/>
    <w:rsid w:val="00CB1322"/>
    <w:pPr>
      <w:widowControl w:val="0"/>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D15A19"/>
    <w:rPr>
      <w:sz w:val="24"/>
      <w:szCs w:val="24"/>
      <w:lang w:val="en-GB"/>
    </w:rPr>
  </w:style>
  <w:style w:type="paragraph" w:customStyle="1" w:styleId="JUDGMENTNUMBERED">
    <w:name w:val="JUDGMENT NUMBERED"/>
    <w:basedOn w:val="Normal"/>
    <w:next w:val="Normal"/>
    <w:link w:val="JUDGMENTNUMBEREDChar"/>
    <w:qFormat/>
    <w:rsid w:val="001A45DC"/>
    <w:pPr>
      <w:numPr>
        <w:numId w:val="44"/>
      </w:numPr>
      <w:spacing w:line="360" w:lineRule="auto"/>
      <w:ind w:left="0" w:firstLine="0"/>
      <w:jc w:val="both"/>
    </w:pPr>
    <w:rPr>
      <w:rFonts w:eastAsia="Calibri"/>
      <w:sz w:val="26"/>
      <w:szCs w:val="22"/>
      <w:lang w:val="en-ZA"/>
    </w:rPr>
  </w:style>
  <w:style w:type="character" w:customStyle="1" w:styleId="JUDGMENTNUMBEREDChar">
    <w:name w:val="JUDGMENT NUMBERED Char"/>
    <w:basedOn w:val="DefaultParagraphFont"/>
    <w:link w:val="JUDGMENTNUMBERED"/>
    <w:rsid w:val="001A45DC"/>
    <w:rPr>
      <w:rFonts w:eastAsia="Calibri"/>
      <w:sz w:val="26"/>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25386">
      <w:bodyDiv w:val="1"/>
      <w:marLeft w:val="0"/>
      <w:marRight w:val="0"/>
      <w:marTop w:val="0"/>
      <w:marBottom w:val="0"/>
      <w:divBdr>
        <w:top w:val="none" w:sz="0" w:space="0" w:color="auto"/>
        <w:left w:val="none" w:sz="0" w:space="0" w:color="auto"/>
        <w:bottom w:val="none" w:sz="0" w:space="0" w:color="auto"/>
        <w:right w:val="none" w:sz="0" w:space="0" w:color="auto"/>
      </w:divBdr>
      <w:divsChild>
        <w:div w:id="192768378">
          <w:marLeft w:val="547"/>
          <w:marRight w:val="0"/>
          <w:marTop w:val="86"/>
          <w:marBottom w:val="0"/>
          <w:divBdr>
            <w:top w:val="none" w:sz="0" w:space="0" w:color="auto"/>
            <w:left w:val="none" w:sz="0" w:space="0" w:color="auto"/>
            <w:bottom w:val="none" w:sz="0" w:space="0" w:color="auto"/>
            <w:right w:val="none" w:sz="0" w:space="0" w:color="auto"/>
          </w:divBdr>
        </w:div>
        <w:div w:id="946349522">
          <w:marLeft w:val="547"/>
          <w:marRight w:val="0"/>
          <w:marTop w:val="86"/>
          <w:marBottom w:val="0"/>
          <w:divBdr>
            <w:top w:val="none" w:sz="0" w:space="0" w:color="auto"/>
            <w:left w:val="none" w:sz="0" w:space="0" w:color="auto"/>
            <w:bottom w:val="none" w:sz="0" w:space="0" w:color="auto"/>
            <w:right w:val="none" w:sz="0" w:space="0" w:color="auto"/>
          </w:divBdr>
        </w:div>
        <w:div w:id="1424646731">
          <w:marLeft w:val="547"/>
          <w:marRight w:val="0"/>
          <w:marTop w:val="86"/>
          <w:marBottom w:val="0"/>
          <w:divBdr>
            <w:top w:val="none" w:sz="0" w:space="0" w:color="auto"/>
            <w:left w:val="none" w:sz="0" w:space="0" w:color="auto"/>
            <w:bottom w:val="none" w:sz="0" w:space="0" w:color="auto"/>
            <w:right w:val="none" w:sz="0" w:space="0" w:color="auto"/>
          </w:divBdr>
        </w:div>
        <w:div w:id="1494905289">
          <w:marLeft w:val="1166"/>
          <w:marRight w:val="0"/>
          <w:marTop w:val="77"/>
          <w:marBottom w:val="0"/>
          <w:divBdr>
            <w:top w:val="none" w:sz="0" w:space="0" w:color="auto"/>
            <w:left w:val="none" w:sz="0" w:space="0" w:color="auto"/>
            <w:bottom w:val="none" w:sz="0" w:space="0" w:color="auto"/>
            <w:right w:val="none" w:sz="0" w:space="0" w:color="auto"/>
          </w:divBdr>
        </w:div>
        <w:div w:id="664404378">
          <w:marLeft w:val="1166"/>
          <w:marRight w:val="0"/>
          <w:marTop w:val="77"/>
          <w:marBottom w:val="0"/>
          <w:divBdr>
            <w:top w:val="none" w:sz="0" w:space="0" w:color="auto"/>
            <w:left w:val="none" w:sz="0" w:space="0" w:color="auto"/>
            <w:bottom w:val="none" w:sz="0" w:space="0" w:color="auto"/>
            <w:right w:val="none" w:sz="0" w:space="0" w:color="auto"/>
          </w:divBdr>
        </w:div>
      </w:divsChild>
    </w:div>
    <w:div w:id="148863082">
      <w:bodyDiv w:val="1"/>
      <w:marLeft w:val="0"/>
      <w:marRight w:val="0"/>
      <w:marTop w:val="0"/>
      <w:marBottom w:val="0"/>
      <w:divBdr>
        <w:top w:val="none" w:sz="0" w:space="0" w:color="auto"/>
        <w:left w:val="none" w:sz="0" w:space="0" w:color="auto"/>
        <w:bottom w:val="none" w:sz="0" w:space="0" w:color="auto"/>
        <w:right w:val="none" w:sz="0" w:space="0" w:color="auto"/>
      </w:divBdr>
      <w:divsChild>
        <w:div w:id="1137406864">
          <w:marLeft w:val="446"/>
          <w:marRight w:val="0"/>
          <w:marTop w:val="86"/>
          <w:marBottom w:val="0"/>
          <w:divBdr>
            <w:top w:val="none" w:sz="0" w:space="0" w:color="auto"/>
            <w:left w:val="none" w:sz="0" w:space="0" w:color="auto"/>
            <w:bottom w:val="none" w:sz="0" w:space="0" w:color="auto"/>
            <w:right w:val="none" w:sz="0" w:space="0" w:color="auto"/>
          </w:divBdr>
        </w:div>
        <w:div w:id="1943413431">
          <w:marLeft w:val="1166"/>
          <w:marRight w:val="0"/>
          <w:marTop w:val="77"/>
          <w:marBottom w:val="0"/>
          <w:divBdr>
            <w:top w:val="none" w:sz="0" w:space="0" w:color="auto"/>
            <w:left w:val="none" w:sz="0" w:space="0" w:color="auto"/>
            <w:bottom w:val="none" w:sz="0" w:space="0" w:color="auto"/>
            <w:right w:val="none" w:sz="0" w:space="0" w:color="auto"/>
          </w:divBdr>
        </w:div>
        <w:div w:id="79764737">
          <w:marLeft w:val="1166"/>
          <w:marRight w:val="0"/>
          <w:marTop w:val="77"/>
          <w:marBottom w:val="0"/>
          <w:divBdr>
            <w:top w:val="none" w:sz="0" w:space="0" w:color="auto"/>
            <w:left w:val="none" w:sz="0" w:space="0" w:color="auto"/>
            <w:bottom w:val="none" w:sz="0" w:space="0" w:color="auto"/>
            <w:right w:val="none" w:sz="0" w:space="0" w:color="auto"/>
          </w:divBdr>
        </w:div>
        <w:div w:id="47923792">
          <w:marLeft w:val="1166"/>
          <w:marRight w:val="0"/>
          <w:marTop w:val="77"/>
          <w:marBottom w:val="0"/>
          <w:divBdr>
            <w:top w:val="none" w:sz="0" w:space="0" w:color="auto"/>
            <w:left w:val="none" w:sz="0" w:space="0" w:color="auto"/>
            <w:bottom w:val="none" w:sz="0" w:space="0" w:color="auto"/>
            <w:right w:val="none" w:sz="0" w:space="0" w:color="auto"/>
          </w:divBdr>
        </w:div>
      </w:divsChild>
    </w:div>
    <w:div w:id="306397221">
      <w:bodyDiv w:val="1"/>
      <w:marLeft w:val="0"/>
      <w:marRight w:val="0"/>
      <w:marTop w:val="0"/>
      <w:marBottom w:val="0"/>
      <w:divBdr>
        <w:top w:val="none" w:sz="0" w:space="0" w:color="auto"/>
        <w:left w:val="none" w:sz="0" w:space="0" w:color="auto"/>
        <w:bottom w:val="none" w:sz="0" w:space="0" w:color="auto"/>
        <w:right w:val="none" w:sz="0" w:space="0" w:color="auto"/>
      </w:divBdr>
    </w:div>
    <w:div w:id="671614838">
      <w:bodyDiv w:val="1"/>
      <w:marLeft w:val="0"/>
      <w:marRight w:val="0"/>
      <w:marTop w:val="0"/>
      <w:marBottom w:val="0"/>
      <w:divBdr>
        <w:top w:val="none" w:sz="0" w:space="0" w:color="auto"/>
        <w:left w:val="none" w:sz="0" w:space="0" w:color="auto"/>
        <w:bottom w:val="none" w:sz="0" w:space="0" w:color="auto"/>
        <w:right w:val="none" w:sz="0" w:space="0" w:color="auto"/>
      </w:divBdr>
    </w:div>
    <w:div w:id="735469173">
      <w:bodyDiv w:val="1"/>
      <w:marLeft w:val="0"/>
      <w:marRight w:val="0"/>
      <w:marTop w:val="0"/>
      <w:marBottom w:val="0"/>
      <w:divBdr>
        <w:top w:val="none" w:sz="0" w:space="0" w:color="auto"/>
        <w:left w:val="none" w:sz="0" w:space="0" w:color="auto"/>
        <w:bottom w:val="none" w:sz="0" w:space="0" w:color="auto"/>
        <w:right w:val="none" w:sz="0" w:space="0" w:color="auto"/>
      </w:divBdr>
      <w:divsChild>
        <w:div w:id="1546525469">
          <w:marLeft w:val="547"/>
          <w:marRight w:val="0"/>
          <w:marTop w:val="0"/>
          <w:marBottom w:val="0"/>
          <w:divBdr>
            <w:top w:val="none" w:sz="0" w:space="0" w:color="auto"/>
            <w:left w:val="none" w:sz="0" w:space="0" w:color="auto"/>
            <w:bottom w:val="none" w:sz="0" w:space="0" w:color="auto"/>
            <w:right w:val="none" w:sz="0" w:space="0" w:color="auto"/>
          </w:divBdr>
        </w:div>
        <w:div w:id="659624532">
          <w:marLeft w:val="547"/>
          <w:marRight w:val="0"/>
          <w:marTop w:val="0"/>
          <w:marBottom w:val="0"/>
          <w:divBdr>
            <w:top w:val="none" w:sz="0" w:space="0" w:color="auto"/>
            <w:left w:val="none" w:sz="0" w:space="0" w:color="auto"/>
            <w:bottom w:val="none" w:sz="0" w:space="0" w:color="auto"/>
            <w:right w:val="none" w:sz="0" w:space="0" w:color="auto"/>
          </w:divBdr>
        </w:div>
      </w:divsChild>
    </w:div>
    <w:div w:id="757747070">
      <w:bodyDiv w:val="1"/>
      <w:marLeft w:val="0"/>
      <w:marRight w:val="0"/>
      <w:marTop w:val="0"/>
      <w:marBottom w:val="0"/>
      <w:divBdr>
        <w:top w:val="none" w:sz="0" w:space="0" w:color="auto"/>
        <w:left w:val="none" w:sz="0" w:space="0" w:color="auto"/>
        <w:bottom w:val="none" w:sz="0" w:space="0" w:color="auto"/>
        <w:right w:val="none" w:sz="0" w:space="0" w:color="auto"/>
      </w:divBdr>
      <w:divsChild>
        <w:div w:id="1962883124">
          <w:marLeft w:val="0"/>
          <w:marRight w:val="0"/>
          <w:marTop w:val="0"/>
          <w:marBottom w:val="0"/>
          <w:divBdr>
            <w:top w:val="none" w:sz="0" w:space="0" w:color="auto"/>
            <w:left w:val="none" w:sz="0" w:space="0" w:color="auto"/>
            <w:bottom w:val="none" w:sz="0" w:space="0" w:color="auto"/>
            <w:right w:val="none" w:sz="0" w:space="0" w:color="auto"/>
          </w:divBdr>
        </w:div>
      </w:divsChild>
    </w:div>
    <w:div w:id="759645103">
      <w:bodyDiv w:val="1"/>
      <w:marLeft w:val="0"/>
      <w:marRight w:val="0"/>
      <w:marTop w:val="0"/>
      <w:marBottom w:val="0"/>
      <w:divBdr>
        <w:top w:val="none" w:sz="0" w:space="0" w:color="auto"/>
        <w:left w:val="none" w:sz="0" w:space="0" w:color="auto"/>
        <w:bottom w:val="none" w:sz="0" w:space="0" w:color="auto"/>
        <w:right w:val="none" w:sz="0" w:space="0" w:color="auto"/>
      </w:divBdr>
    </w:div>
    <w:div w:id="820776577">
      <w:bodyDiv w:val="1"/>
      <w:marLeft w:val="0"/>
      <w:marRight w:val="0"/>
      <w:marTop w:val="0"/>
      <w:marBottom w:val="0"/>
      <w:divBdr>
        <w:top w:val="none" w:sz="0" w:space="0" w:color="auto"/>
        <w:left w:val="none" w:sz="0" w:space="0" w:color="auto"/>
        <w:bottom w:val="none" w:sz="0" w:space="0" w:color="auto"/>
        <w:right w:val="none" w:sz="0" w:space="0" w:color="auto"/>
      </w:divBdr>
      <w:divsChild>
        <w:div w:id="196238922">
          <w:marLeft w:val="1166"/>
          <w:marRight w:val="0"/>
          <w:marTop w:val="86"/>
          <w:marBottom w:val="0"/>
          <w:divBdr>
            <w:top w:val="none" w:sz="0" w:space="0" w:color="auto"/>
            <w:left w:val="none" w:sz="0" w:space="0" w:color="auto"/>
            <w:bottom w:val="none" w:sz="0" w:space="0" w:color="auto"/>
            <w:right w:val="none" w:sz="0" w:space="0" w:color="auto"/>
          </w:divBdr>
        </w:div>
        <w:div w:id="174809087">
          <w:marLeft w:val="1166"/>
          <w:marRight w:val="0"/>
          <w:marTop w:val="86"/>
          <w:marBottom w:val="0"/>
          <w:divBdr>
            <w:top w:val="none" w:sz="0" w:space="0" w:color="auto"/>
            <w:left w:val="none" w:sz="0" w:space="0" w:color="auto"/>
            <w:bottom w:val="none" w:sz="0" w:space="0" w:color="auto"/>
            <w:right w:val="none" w:sz="0" w:space="0" w:color="auto"/>
          </w:divBdr>
        </w:div>
        <w:div w:id="784425729">
          <w:marLeft w:val="1166"/>
          <w:marRight w:val="0"/>
          <w:marTop w:val="86"/>
          <w:marBottom w:val="0"/>
          <w:divBdr>
            <w:top w:val="none" w:sz="0" w:space="0" w:color="auto"/>
            <w:left w:val="none" w:sz="0" w:space="0" w:color="auto"/>
            <w:bottom w:val="none" w:sz="0" w:space="0" w:color="auto"/>
            <w:right w:val="none" w:sz="0" w:space="0" w:color="auto"/>
          </w:divBdr>
        </w:div>
      </w:divsChild>
    </w:div>
    <w:div w:id="856850059">
      <w:bodyDiv w:val="1"/>
      <w:marLeft w:val="0"/>
      <w:marRight w:val="0"/>
      <w:marTop w:val="0"/>
      <w:marBottom w:val="0"/>
      <w:divBdr>
        <w:top w:val="none" w:sz="0" w:space="0" w:color="auto"/>
        <w:left w:val="none" w:sz="0" w:space="0" w:color="auto"/>
        <w:bottom w:val="none" w:sz="0" w:space="0" w:color="auto"/>
        <w:right w:val="none" w:sz="0" w:space="0" w:color="auto"/>
      </w:divBdr>
    </w:div>
    <w:div w:id="879785474">
      <w:bodyDiv w:val="1"/>
      <w:marLeft w:val="0"/>
      <w:marRight w:val="0"/>
      <w:marTop w:val="0"/>
      <w:marBottom w:val="0"/>
      <w:divBdr>
        <w:top w:val="none" w:sz="0" w:space="0" w:color="auto"/>
        <w:left w:val="none" w:sz="0" w:space="0" w:color="auto"/>
        <w:bottom w:val="none" w:sz="0" w:space="0" w:color="auto"/>
        <w:right w:val="none" w:sz="0" w:space="0" w:color="auto"/>
      </w:divBdr>
      <w:divsChild>
        <w:div w:id="1665817054">
          <w:marLeft w:val="0"/>
          <w:marRight w:val="0"/>
          <w:marTop w:val="0"/>
          <w:marBottom w:val="0"/>
          <w:divBdr>
            <w:top w:val="none" w:sz="0" w:space="0" w:color="auto"/>
            <w:left w:val="none" w:sz="0" w:space="0" w:color="auto"/>
            <w:bottom w:val="none" w:sz="0" w:space="0" w:color="auto"/>
            <w:right w:val="none" w:sz="0" w:space="0" w:color="auto"/>
          </w:divBdr>
          <w:divsChild>
            <w:div w:id="6875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1819">
      <w:bodyDiv w:val="1"/>
      <w:marLeft w:val="0"/>
      <w:marRight w:val="0"/>
      <w:marTop w:val="0"/>
      <w:marBottom w:val="0"/>
      <w:divBdr>
        <w:top w:val="none" w:sz="0" w:space="0" w:color="auto"/>
        <w:left w:val="none" w:sz="0" w:space="0" w:color="auto"/>
        <w:bottom w:val="none" w:sz="0" w:space="0" w:color="auto"/>
        <w:right w:val="none" w:sz="0" w:space="0" w:color="auto"/>
      </w:divBdr>
      <w:divsChild>
        <w:div w:id="620575930">
          <w:marLeft w:val="1166"/>
          <w:marRight w:val="0"/>
          <w:marTop w:val="77"/>
          <w:marBottom w:val="0"/>
          <w:divBdr>
            <w:top w:val="none" w:sz="0" w:space="0" w:color="auto"/>
            <w:left w:val="none" w:sz="0" w:space="0" w:color="auto"/>
            <w:bottom w:val="none" w:sz="0" w:space="0" w:color="auto"/>
            <w:right w:val="none" w:sz="0" w:space="0" w:color="auto"/>
          </w:divBdr>
        </w:div>
        <w:div w:id="1668822925">
          <w:marLeft w:val="1166"/>
          <w:marRight w:val="0"/>
          <w:marTop w:val="77"/>
          <w:marBottom w:val="0"/>
          <w:divBdr>
            <w:top w:val="none" w:sz="0" w:space="0" w:color="auto"/>
            <w:left w:val="none" w:sz="0" w:space="0" w:color="auto"/>
            <w:bottom w:val="none" w:sz="0" w:space="0" w:color="auto"/>
            <w:right w:val="none" w:sz="0" w:space="0" w:color="auto"/>
          </w:divBdr>
        </w:div>
        <w:div w:id="439497489">
          <w:marLeft w:val="1166"/>
          <w:marRight w:val="0"/>
          <w:marTop w:val="77"/>
          <w:marBottom w:val="0"/>
          <w:divBdr>
            <w:top w:val="none" w:sz="0" w:space="0" w:color="auto"/>
            <w:left w:val="none" w:sz="0" w:space="0" w:color="auto"/>
            <w:bottom w:val="none" w:sz="0" w:space="0" w:color="auto"/>
            <w:right w:val="none" w:sz="0" w:space="0" w:color="auto"/>
          </w:divBdr>
        </w:div>
      </w:divsChild>
    </w:div>
    <w:div w:id="928197507">
      <w:bodyDiv w:val="1"/>
      <w:marLeft w:val="0"/>
      <w:marRight w:val="0"/>
      <w:marTop w:val="0"/>
      <w:marBottom w:val="0"/>
      <w:divBdr>
        <w:top w:val="none" w:sz="0" w:space="0" w:color="auto"/>
        <w:left w:val="none" w:sz="0" w:space="0" w:color="auto"/>
        <w:bottom w:val="none" w:sz="0" w:space="0" w:color="auto"/>
        <w:right w:val="none" w:sz="0" w:space="0" w:color="auto"/>
      </w:divBdr>
      <w:divsChild>
        <w:div w:id="1800805403">
          <w:marLeft w:val="0"/>
          <w:marRight w:val="0"/>
          <w:marTop w:val="0"/>
          <w:marBottom w:val="0"/>
          <w:divBdr>
            <w:top w:val="none" w:sz="0" w:space="0" w:color="auto"/>
            <w:left w:val="none" w:sz="0" w:space="0" w:color="auto"/>
            <w:bottom w:val="none" w:sz="0" w:space="0" w:color="auto"/>
            <w:right w:val="none" w:sz="0" w:space="0" w:color="auto"/>
          </w:divBdr>
        </w:div>
      </w:divsChild>
    </w:div>
    <w:div w:id="965351846">
      <w:bodyDiv w:val="1"/>
      <w:marLeft w:val="0"/>
      <w:marRight w:val="0"/>
      <w:marTop w:val="0"/>
      <w:marBottom w:val="0"/>
      <w:divBdr>
        <w:top w:val="none" w:sz="0" w:space="0" w:color="auto"/>
        <w:left w:val="none" w:sz="0" w:space="0" w:color="auto"/>
        <w:bottom w:val="none" w:sz="0" w:space="0" w:color="auto"/>
        <w:right w:val="none" w:sz="0" w:space="0" w:color="auto"/>
      </w:divBdr>
      <w:divsChild>
        <w:div w:id="1265459974">
          <w:marLeft w:val="1166"/>
          <w:marRight w:val="0"/>
          <w:marTop w:val="77"/>
          <w:marBottom w:val="0"/>
          <w:divBdr>
            <w:top w:val="none" w:sz="0" w:space="0" w:color="auto"/>
            <w:left w:val="none" w:sz="0" w:space="0" w:color="auto"/>
            <w:bottom w:val="none" w:sz="0" w:space="0" w:color="auto"/>
            <w:right w:val="none" w:sz="0" w:space="0" w:color="auto"/>
          </w:divBdr>
        </w:div>
        <w:div w:id="967784687">
          <w:marLeft w:val="1166"/>
          <w:marRight w:val="0"/>
          <w:marTop w:val="77"/>
          <w:marBottom w:val="0"/>
          <w:divBdr>
            <w:top w:val="none" w:sz="0" w:space="0" w:color="auto"/>
            <w:left w:val="none" w:sz="0" w:space="0" w:color="auto"/>
            <w:bottom w:val="none" w:sz="0" w:space="0" w:color="auto"/>
            <w:right w:val="none" w:sz="0" w:space="0" w:color="auto"/>
          </w:divBdr>
        </w:div>
        <w:div w:id="917057400">
          <w:marLeft w:val="1166"/>
          <w:marRight w:val="0"/>
          <w:marTop w:val="77"/>
          <w:marBottom w:val="0"/>
          <w:divBdr>
            <w:top w:val="none" w:sz="0" w:space="0" w:color="auto"/>
            <w:left w:val="none" w:sz="0" w:space="0" w:color="auto"/>
            <w:bottom w:val="none" w:sz="0" w:space="0" w:color="auto"/>
            <w:right w:val="none" w:sz="0" w:space="0" w:color="auto"/>
          </w:divBdr>
        </w:div>
        <w:div w:id="403067371">
          <w:marLeft w:val="1166"/>
          <w:marRight w:val="0"/>
          <w:marTop w:val="77"/>
          <w:marBottom w:val="0"/>
          <w:divBdr>
            <w:top w:val="none" w:sz="0" w:space="0" w:color="auto"/>
            <w:left w:val="none" w:sz="0" w:space="0" w:color="auto"/>
            <w:bottom w:val="none" w:sz="0" w:space="0" w:color="auto"/>
            <w:right w:val="none" w:sz="0" w:space="0" w:color="auto"/>
          </w:divBdr>
        </w:div>
        <w:div w:id="974410819">
          <w:marLeft w:val="1166"/>
          <w:marRight w:val="0"/>
          <w:marTop w:val="77"/>
          <w:marBottom w:val="0"/>
          <w:divBdr>
            <w:top w:val="none" w:sz="0" w:space="0" w:color="auto"/>
            <w:left w:val="none" w:sz="0" w:space="0" w:color="auto"/>
            <w:bottom w:val="none" w:sz="0" w:space="0" w:color="auto"/>
            <w:right w:val="none" w:sz="0" w:space="0" w:color="auto"/>
          </w:divBdr>
        </w:div>
        <w:div w:id="1985234254">
          <w:marLeft w:val="1166"/>
          <w:marRight w:val="0"/>
          <w:marTop w:val="77"/>
          <w:marBottom w:val="0"/>
          <w:divBdr>
            <w:top w:val="none" w:sz="0" w:space="0" w:color="auto"/>
            <w:left w:val="none" w:sz="0" w:space="0" w:color="auto"/>
            <w:bottom w:val="none" w:sz="0" w:space="0" w:color="auto"/>
            <w:right w:val="none" w:sz="0" w:space="0" w:color="auto"/>
          </w:divBdr>
        </w:div>
        <w:div w:id="1209413793">
          <w:marLeft w:val="1166"/>
          <w:marRight w:val="0"/>
          <w:marTop w:val="77"/>
          <w:marBottom w:val="0"/>
          <w:divBdr>
            <w:top w:val="none" w:sz="0" w:space="0" w:color="auto"/>
            <w:left w:val="none" w:sz="0" w:space="0" w:color="auto"/>
            <w:bottom w:val="none" w:sz="0" w:space="0" w:color="auto"/>
            <w:right w:val="none" w:sz="0" w:space="0" w:color="auto"/>
          </w:divBdr>
        </w:div>
        <w:div w:id="1130172438">
          <w:marLeft w:val="1166"/>
          <w:marRight w:val="0"/>
          <w:marTop w:val="77"/>
          <w:marBottom w:val="0"/>
          <w:divBdr>
            <w:top w:val="none" w:sz="0" w:space="0" w:color="auto"/>
            <w:left w:val="none" w:sz="0" w:space="0" w:color="auto"/>
            <w:bottom w:val="none" w:sz="0" w:space="0" w:color="auto"/>
            <w:right w:val="none" w:sz="0" w:space="0" w:color="auto"/>
          </w:divBdr>
        </w:div>
      </w:divsChild>
    </w:div>
    <w:div w:id="1131366837">
      <w:bodyDiv w:val="1"/>
      <w:marLeft w:val="0"/>
      <w:marRight w:val="0"/>
      <w:marTop w:val="0"/>
      <w:marBottom w:val="0"/>
      <w:divBdr>
        <w:top w:val="none" w:sz="0" w:space="0" w:color="auto"/>
        <w:left w:val="none" w:sz="0" w:space="0" w:color="auto"/>
        <w:bottom w:val="none" w:sz="0" w:space="0" w:color="auto"/>
        <w:right w:val="none" w:sz="0" w:space="0" w:color="auto"/>
      </w:divBdr>
      <w:divsChild>
        <w:div w:id="1133669916">
          <w:marLeft w:val="994"/>
          <w:marRight w:val="0"/>
          <w:marTop w:val="77"/>
          <w:marBottom w:val="0"/>
          <w:divBdr>
            <w:top w:val="none" w:sz="0" w:space="0" w:color="auto"/>
            <w:left w:val="none" w:sz="0" w:space="0" w:color="auto"/>
            <w:bottom w:val="none" w:sz="0" w:space="0" w:color="auto"/>
            <w:right w:val="none" w:sz="0" w:space="0" w:color="auto"/>
          </w:divBdr>
        </w:div>
        <w:div w:id="517617363">
          <w:marLeft w:val="994"/>
          <w:marRight w:val="0"/>
          <w:marTop w:val="77"/>
          <w:marBottom w:val="0"/>
          <w:divBdr>
            <w:top w:val="none" w:sz="0" w:space="0" w:color="auto"/>
            <w:left w:val="none" w:sz="0" w:space="0" w:color="auto"/>
            <w:bottom w:val="none" w:sz="0" w:space="0" w:color="auto"/>
            <w:right w:val="none" w:sz="0" w:space="0" w:color="auto"/>
          </w:divBdr>
        </w:div>
        <w:div w:id="1606108099">
          <w:marLeft w:val="994"/>
          <w:marRight w:val="0"/>
          <w:marTop w:val="77"/>
          <w:marBottom w:val="0"/>
          <w:divBdr>
            <w:top w:val="none" w:sz="0" w:space="0" w:color="auto"/>
            <w:left w:val="none" w:sz="0" w:space="0" w:color="auto"/>
            <w:bottom w:val="none" w:sz="0" w:space="0" w:color="auto"/>
            <w:right w:val="none" w:sz="0" w:space="0" w:color="auto"/>
          </w:divBdr>
        </w:div>
        <w:div w:id="1001663713">
          <w:marLeft w:val="994"/>
          <w:marRight w:val="0"/>
          <w:marTop w:val="77"/>
          <w:marBottom w:val="0"/>
          <w:divBdr>
            <w:top w:val="none" w:sz="0" w:space="0" w:color="auto"/>
            <w:left w:val="none" w:sz="0" w:space="0" w:color="auto"/>
            <w:bottom w:val="none" w:sz="0" w:space="0" w:color="auto"/>
            <w:right w:val="none" w:sz="0" w:space="0" w:color="auto"/>
          </w:divBdr>
        </w:div>
      </w:divsChild>
    </w:div>
    <w:div w:id="1173766244">
      <w:bodyDiv w:val="1"/>
      <w:marLeft w:val="0"/>
      <w:marRight w:val="0"/>
      <w:marTop w:val="0"/>
      <w:marBottom w:val="0"/>
      <w:divBdr>
        <w:top w:val="none" w:sz="0" w:space="0" w:color="auto"/>
        <w:left w:val="none" w:sz="0" w:space="0" w:color="auto"/>
        <w:bottom w:val="none" w:sz="0" w:space="0" w:color="auto"/>
        <w:right w:val="none" w:sz="0" w:space="0" w:color="auto"/>
      </w:divBdr>
      <w:divsChild>
        <w:div w:id="2133862365">
          <w:marLeft w:val="547"/>
          <w:marRight w:val="0"/>
          <w:marTop w:val="96"/>
          <w:marBottom w:val="0"/>
          <w:divBdr>
            <w:top w:val="none" w:sz="0" w:space="0" w:color="auto"/>
            <w:left w:val="none" w:sz="0" w:space="0" w:color="auto"/>
            <w:bottom w:val="none" w:sz="0" w:space="0" w:color="auto"/>
            <w:right w:val="none" w:sz="0" w:space="0" w:color="auto"/>
          </w:divBdr>
        </w:div>
        <w:div w:id="1415131518">
          <w:marLeft w:val="547"/>
          <w:marRight w:val="0"/>
          <w:marTop w:val="82"/>
          <w:marBottom w:val="0"/>
          <w:divBdr>
            <w:top w:val="none" w:sz="0" w:space="0" w:color="auto"/>
            <w:left w:val="none" w:sz="0" w:space="0" w:color="auto"/>
            <w:bottom w:val="none" w:sz="0" w:space="0" w:color="auto"/>
            <w:right w:val="none" w:sz="0" w:space="0" w:color="auto"/>
          </w:divBdr>
        </w:div>
        <w:div w:id="621762204">
          <w:marLeft w:val="547"/>
          <w:marRight w:val="0"/>
          <w:marTop w:val="96"/>
          <w:marBottom w:val="0"/>
          <w:divBdr>
            <w:top w:val="none" w:sz="0" w:space="0" w:color="auto"/>
            <w:left w:val="none" w:sz="0" w:space="0" w:color="auto"/>
            <w:bottom w:val="none" w:sz="0" w:space="0" w:color="auto"/>
            <w:right w:val="none" w:sz="0" w:space="0" w:color="auto"/>
          </w:divBdr>
        </w:div>
        <w:div w:id="584414518">
          <w:marLeft w:val="547"/>
          <w:marRight w:val="0"/>
          <w:marTop w:val="82"/>
          <w:marBottom w:val="0"/>
          <w:divBdr>
            <w:top w:val="none" w:sz="0" w:space="0" w:color="auto"/>
            <w:left w:val="none" w:sz="0" w:space="0" w:color="auto"/>
            <w:bottom w:val="none" w:sz="0" w:space="0" w:color="auto"/>
            <w:right w:val="none" w:sz="0" w:space="0" w:color="auto"/>
          </w:divBdr>
        </w:div>
        <w:div w:id="719942895">
          <w:marLeft w:val="547"/>
          <w:marRight w:val="0"/>
          <w:marTop w:val="82"/>
          <w:marBottom w:val="0"/>
          <w:divBdr>
            <w:top w:val="none" w:sz="0" w:space="0" w:color="auto"/>
            <w:left w:val="none" w:sz="0" w:space="0" w:color="auto"/>
            <w:bottom w:val="none" w:sz="0" w:space="0" w:color="auto"/>
            <w:right w:val="none" w:sz="0" w:space="0" w:color="auto"/>
          </w:divBdr>
        </w:div>
        <w:div w:id="470902472">
          <w:marLeft w:val="547"/>
          <w:marRight w:val="0"/>
          <w:marTop w:val="96"/>
          <w:marBottom w:val="0"/>
          <w:divBdr>
            <w:top w:val="none" w:sz="0" w:space="0" w:color="auto"/>
            <w:left w:val="none" w:sz="0" w:space="0" w:color="auto"/>
            <w:bottom w:val="none" w:sz="0" w:space="0" w:color="auto"/>
            <w:right w:val="none" w:sz="0" w:space="0" w:color="auto"/>
          </w:divBdr>
        </w:div>
        <w:div w:id="1370885006">
          <w:marLeft w:val="547"/>
          <w:marRight w:val="0"/>
          <w:marTop w:val="82"/>
          <w:marBottom w:val="0"/>
          <w:divBdr>
            <w:top w:val="none" w:sz="0" w:space="0" w:color="auto"/>
            <w:left w:val="none" w:sz="0" w:space="0" w:color="auto"/>
            <w:bottom w:val="none" w:sz="0" w:space="0" w:color="auto"/>
            <w:right w:val="none" w:sz="0" w:space="0" w:color="auto"/>
          </w:divBdr>
        </w:div>
        <w:div w:id="1092747382">
          <w:marLeft w:val="547"/>
          <w:marRight w:val="0"/>
          <w:marTop w:val="82"/>
          <w:marBottom w:val="0"/>
          <w:divBdr>
            <w:top w:val="none" w:sz="0" w:space="0" w:color="auto"/>
            <w:left w:val="none" w:sz="0" w:space="0" w:color="auto"/>
            <w:bottom w:val="none" w:sz="0" w:space="0" w:color="auto"/>
            <w:right w:val="none" w:sz="0" w:space="0" w:color="auto"/>
          </w:divBdr>
        </w:div>
      </w:divsChild>
    </w:div>
    <w:div w:id="1208906221">
      <w:bodyDiv w:val="1"/>
      <w:marLeft w:val="0"/>
      <w:marRight w:val="0"/>
      <w:marTop w:val="0"/>
      <w:marBottom w:val="0"/>
      <w:divBdr>
        <w:top w:val="none" w:sz="0" w:space="0" w:color="auto"/>
        <w:left w:val="none" w:sz="0" w:space="0" w:color="auto"/>
        <w:bottom w:val="none" w:sz="0" w:space="0" w:color="auto"/>
        <w:right w:val="none" w:sz="0" w:space="0" w:color="auto"/>
      </w:divBdr>
      <w:divsChild>
        <w:div w:id="2138333449">
          <w:marLeft w:val="0"/>
          <w:marRight w:val="0"/>
          <w:marTop w:val="0"/>
          <w:marBottom w:val="0"/>
          <w:divBdr>
            <w:top w:val="none" w:sz="0" w:space="0" w:color="auto"/>
            <w:left w:val="none" w:sz="0" w:space="0" w:color="auto"/>
            <w:bottom w:val="none" w:sz="0" w:space="0" w:color="auto"/>
            <w:right w:val="none" w:sz="0" w:space="0" w:color="auto"/>
          </w:divBdr>
          <w:divsChild>
            <w:div w:id="4840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8201">
      <w:bodyDiv w:val="1"/>
      <w:marLeft w:val="0"/>
      <w:marRight w:val="0"/>
      <w:marTop w:val="0"/>
      <w:marBottom w:val="0"/>
      <w:divBdr>
        <w:top w:val="none" w:sz="0" w:space="0" w:color="auto"/>
        <w:left w:val="none" w:sz="0" w:space="0" w:color="auto"/>
        <w:bottom w:val="none" w:sz="0" w:space="0" w:color="auto"/>
        <w:right w:val="none" w:sz="0" w:space="0" w:color="auto"/>
      </w:divBdr>
      <w:divsChild>
        <w:div w:id="1946687955">
          <w:marLeft w:val="0"/>
          <w:marRight w:val="0"/>
          <w:marTop w:val="0"/>
          <w:marBottom w:val="0"/>
          <w:divBdr>
            <w:top w:val="none" w:sz="0" w:space="0" w:color="auto"/>
            <w:left w:val="none" w:sz="0" w:space="0" w:color="auto"/>
            <w:bottom w:val="none" w:sz="0" w:space="0" w:color="auto"/>
            <w:right w:val="none" w:sz="0" w:space="0" w:color="auto"/>
          </w:divBdr>
          <w:divsChild>
            <w:div w:id="17198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2096">
      <w:bodyDiv w:val="1"/>
      <w:marLeft w:val="0"/>
      <w:marRight w:val="0"/>
      <w:marTop w:val="0"/>
      <w:marBottom w:val="0"/>
      <w:divBdr>
        <w:top w:val="none" w:sz="0" w:space="0" w:color="auto"/>
        <w:left w:val="none" w:sz="0" w:space="0" w:color="auto"/>
        <w:bottom w:val="none" w:sz="0" w:space="0" w:color="auto"/>
        <w:right w:val="none" w:sz="0" w:space="0" w:color="auto"/>
      </w:divBdr>
      <w:divsChild>
        <w:div w:id="559481995">
          <w:marLeft w:val="0"/>
          <w:marRight w:val="0"/>
          <w:marTop w:val="0"/>
          <w:marBottom w:val="0"/>
          <w:divBdr>
            <w:top w:val="none" w:sz="0" w:space="0" w:color="auto"/>
            <w:left w:val="none" w:sz="0" w:space="0" w:color="auto"/>
            <w:bottom w:val="none" w:sz="0" w:space="0" w:color="auto"/>
            <w:right w:val="none" w:sz="0" w:space="0" w:color="auto"/>
          </w:divBdr>
        </w:div>
      </w:divsChild>
    </w:div>
    <w:div w:id="1579628004">
      <w:bodyDiv w:val="1"/>
      <w:marLeft w:val="0"/>
      <w:marRight w:val="0"/>
      <w:marTop w:val="0"/>
      <w:marBottom w:val="0"/>
      <w:divBdr>
        <w:top w:val="none" w:sz="0" w:space="0" w:color="auto"/>
        <w:left w:val="none" w:sz="0" w:space="0" w:color="auto"/>
        <w:bottom w:val="none" w:sz="0" w:space="0" w:color="auto"/>
        <w:right w:val="none" w:sz="0" w:space="0" w:color="auto"/>
      </w:divBdr>
      <w:divsChild>
        <w:div w:id="1184320133">
          <w:marLeft w:val="0"/>
          <w:marRight w:val="0"/>
          <w:marTop w:val="0"/>
          <w:marBottom w:val="0"/>
          <w:divBdr>
            <w:top w:val="none" w:sz="0" w:space="0" w:color="auto"/>
            <w:left w:val="none" w:sz="0" w:space="0" w:color="auto"/>
            <w:bottom w:val="none" w:sz="0" w:space="0" w:color="auto"/>
            <w:right w:val="none" w:sz="0" w:space="0" w:color="auto"/>
          </w:divBdr>
        </w:div>
      </w:divsChild>
    </w:div>
    <w:div w:id="1611352547">
      <w:bodyDiv w:val="1"/>
      <w:marLeft w:val="0"/>
      <w:marRight w:val="0"/>
      <w:marTop w:val="0"/>
      <w:marBottom w:val="0"/>
      <w:divBdr>
        <w:top w:val="none" w:sz="0" w:space="0" w:color="auto"/>
        <w:left w:val="none" w:sz="0" w:space="0" w:color="auto"/>
        <w:bottom w:val="none" w:sz="0" w:space="0" w:color="auto"/>
        <w:right w:val="none" w:sz="0" w:space="0" w:color="auto"/>
      </w:divBdr>
      <w:divsChild>
        <w:div w:id="691998807">
          <w:marLeft w:val="547"/>
          <w:marRight w:val="0"/>
          <w:marTop w:val="96"/>
          <w:marBottom w:val="0"/>
          <w:divBdr>
            <w:top w:val="none" w:sz="0" w:space="0" w:color="auto"/>
            <w:left w:val="none" w:sz="0" w:space="0" w:color="auto"/>
            <w:bottom w:val="none" w:sz="0" w:space="0" w:color="auto"/>
            <w:right w:val="none" w:sz="0" w:space="0" w:color="auto"/>
          </w:divBdr>
        </w:div>
        <w:div w:id="1695156424">
          <w:marLeft w:val="1166"/>
          <w:marRight w:val="0"/>
          <w:marTop w:val="86"/>
          <w:marBottom w:val="0"/>
          <w:divBdr>
            <w:top w:val="none" w:sz="0" w:space="0" w:color="auto"/>
            <w:left w:val="none" w:sz="0" w:space="0" w:color="auto"/>
            <w:bottom w:val="none" w:sz="0" w:space="0" w:color="auto"/>
            <w:right w:val="none" w:sz="0" w:space="0" w:color="auto"/>
          </w:divBdr>
        </w:div>
      </w:divsChild>
    </w:div>
    <w:div w:id="1622952533">
      <w:bodyDiv w:val="1"/>
      <w:marLeft w:val="0"/>
      <w:marRight w:val="0"/>
      <w:marTop w:val="0"/>
      <w:marBottom w:val="0"/>
      <w:divBdr>
        <w:top w:val="none" w:sz="0" w:space="0" w:color="auto"/>
        <w:left w:val="none" w:sz="0" w:space="0" w:color="auto"/>
        <w:bottom w:val="none" w:sz="0" w:space="0" w:color="auto"/>
        <w:right w:val="none" w:sz="0" w:space="0" w:color="auto"/>
      </w:divBdr>
      <w:divsChild>
        <w:div w:id="1448961534">
          <w:marLeft w:val="446"/>
          <w:marRight w:val="0"/>
          <w:marTop w:val="86"/>
          <w:marBottom w:val="0"/>
          <w:divBdr>
            <w:top w:val="none" w:sz="0" w:space="0" w:color="auto"/>
            <w:left w:val="none" w:sz="0" w:space="0" w:color="auto"/>
            <w:bottom w:val="none" w:sz="0" w:space="0" w:color="auto"/>
            <w:right w:val="none" w:sz="0" w:space="0" w:color="auto"/>
          </w:divBdr>
        </w:div>
        <w:div w:id="381711610">
          <w:marLeft w:val="446"/>
          <w:marRight w:val="0"/>
          <w:marTop w:val="86"/>
          <w:marBottom w:val="0"/>
          <w:divBdr>
            <w:top w:val="none" w:sz="0" w:space="0" w:color="auto"/>
            <w:left w:val="none" w:sz="0" w:space="0" w:color="auto"/>
            <w:bottom w:val="none" w:sz="0" w:space="0" w:color="auto"/>
            <w:right w:val="none" w:sz="0" w:space="0" w:color="auto"/>
          </w:divBdr>
        </w:div>
        <w:div w:id="161940669">
          <w:marLeft w:val="446"/>
          <w:marRight w:val="0"/>
          <w:marTop w:val="86"/>
          <w:marBottom w:val="0"/>
          <w:divBdr>
            <w:top w:val="none" w:sz="0" w:space="0" w:color="auto"/>
            <w:left w:val="none" w:sz="0" w:space="0" w:color="auto"/>
            <w:bottom w:val="none" w:sz="0" w:space="0" w:color="auto"/>
            <w:right w:val="none" w:sz="0" w:space="0" w:color="auto"/>
          </w:divBdr>
        </w:div>
        <w:div w:id="2002469200">
          <w:marLeft w:val="446"/>
          <w:marRight w:val="0"/>
          <w:marTop w:val="86"/>
          <w:marBottom w:val="0"/>
          <w:divBdr>
            <w:top w:val="none" w:sz="0" w:space="0" w:color="auto"/>
            <w:left w:val="none" w:sz="0" w:space="0" w:color="auto"/>
            <w:bottom w:val="none" w:sz="0" w:space="0" w:color="auto"/>
            <w:right w:val="none" w:sz="0" w:space="0" w:color="auto"/>
          </w:divBdr>
        </w:div>
        <w:div w:id="694573902">
          <w:marLeft w:val="446"/>
          <w:marRight w:val="0"/>
          <w:marTop w:val="86"/>
          <w:marBottom w:val="0"/>
          <w:divBdr>
            <w:top w:val="none" w:sz="0" w:space="0" w:color="auto"/>
            <w:left w:val="none" w:sz="0" w:space="0" w:color="auto"/>
            <w:bottom w:val="none" w:sz="0" w:space="0" w:color="auto"/>
            <w:right w:val="none" w:sz="0" w:space="0" w:color="auto"/>
          </w:divBdr>
        </w:div>
        <w:div w:id="875848805">
          <w:marLeft w:val="446"/>
          <w:marRight w:val="0"/>
          <w:marTop w:val="86"/>
          <w:marBottom w:val="0"/>
          <w:divBdr>
            <w:top w:val="none" w:sz="0" w:space="0" w:color="auto"/>
            <w:left w:val="none" w:sz="0" w:space="0" w:color="auto"/>
            <w:bottom w:val="none" w:sz="0" w:space="0" w:color="auto"/>
            <w:right w:val="none" w:sz="0" w:space="0" w:color="auto"/>
          </w:divBdr>
        </w:div>
        <w:div w:id="1713458631">
          <w:marLeft w:val="446"/>
          <w:marRight w:val="0"/>
          <w:marTop w:val="86"/>
          <w:marBottom w:val="0"/>
          <w:divBdr>
            <w:top w:val="none" w:sz="0" w:space="0" w:color="auto"/>
            <w:left w:val="none" w:sz="0" w:space="0" w:color="auto"/>
            <w:bottom w:val="none" w:sz="0" w:space="0" w:color="auto"/>
            <w:right w:val="none" w:sz="0" w:space="0" w:color="auto"/>
          </w:divBdr>
        </w:div>
      </w:divsChild>
    </w:div>
    <w:div w:id="1798334173">
      <w:bodyDiv w:val="1"/>
      <w:marLeft w:val="0"/>
      <w:marRight w:val="0"/>
      <w:marTop w:val="0"/>
      <w:marBottom w:val="0"/>
      <w:divBdr>
        <w:top w:val="none" w:sz="0" w:space="0" w:color="auto"/>
        <w:left w:val="none" w:sz="0" w:space="0" w:color="auto"/>
        <w:bottom w:val="none" w:sz="0" w:space="0" w:color="auto"/>
        <w:right w:val="none" w:sz="0" w:space="0" w:color="auto"/>
      </w:divBdr>
      <w:divsChild>
        <w:div w:id="970593154">
          <w:marLeft w:val="806"/>
          <w:marRight w:val="0"/>
          <w:marTop w:val="160"/>
          <w:marBottom w:val="0"/>
          <w:divBdr>
            <w:top w:val="none" w:sz="0" w:space="0" w:color="auto"/>
            <w:left w:val="none" w:sz="0" w:space="0" w:color="auto"/>
            <w:bottom w:val="none" w:sz="0" w:space="0" w:color="auto"/>
            <w:right w:val="none" w:sz="0" w:space="0" w:color="auto"/>
          </w:divBdr>
        </w:div>
        <w:div w:id="1852719068">
          <w:marLeft w:val="806"/>
          <w:marRight w:val="0"/>
          <w:marTop w:val="160"/>
          <w:marBottom w:val="0"/>
          <w:divBdr>
            <w:top w:val="none" w:sz="0" w:space="0" w:color="auto"/>
            <w:left w:val="none" w:sz="0" w:space="0" w:color="auto"/>
            <w:bottom w:val="none" w:sz="0" w:space="0" w:color="auto"/>
            <w:right w:val="none" w:sz="0" w:space="0" w:color="auto"/>
          </w:divBdr>
        </w:div>
        <w:div w:id="1985427667">
          <w:marLeft w:val="806"/>
          <w:marRight w:val="0"/>
          <w:marTop w:val="160"/>
          <w:marBottom w:val="0"/>
          <w:divBdr>
            <w:top w:val="none" w:sz="0" w:space="0" w:color="auto"/>
            <w:left w:val="none" w:sz="0" w:space="0" w:color="auto"/>
            <w:bottom w:val="none" w:sz="0" w:space="0" w:color="auto"/>
            <w:right w:val="none" w:sz="0" w:space="0" w:color="auto"/>
          </w:divBdr>
        </w:div>
        <w:div w:id="1246037613">
          <w:marLeft w:val="806"/>
          <w:marRight w:val="0"/>
          <w:marTop w:val="160"/>
          <w:marBottom w:val="0"/>
          <w:divBdr>
            <w:top w:val="none" w:sz="0" w:space="0" w:color="auto"/>
            <w:left w:val="none" w:sz="0" w:space="0" w:color="auto"/>
            <w:bottom w:val="none" w:sz="0" w:space="0" w:color="auto"/>
            <w:right w:val="none" w:sz="0" w:space="0" w:color="auto"/>
          </w:divBdr>
        </w:div>
        <w:div w:id="1274947332">
          <w:marLeft w:val="806"/>
          <w:marRight w:val="0"/>
          <w:marTop w:val="160"/>
          <w:marBottom w:val="0"/>
          <w:divBdr>
            <w:top w:val="none" w:sz="0" w:space="0" w:color="auto"/>
            <w:left w:val="none" w:sz="0" w:space="0" w:color="auto"/>
            <w:bottom w:val="none" w:sz="0" w:space="0" w:color="auto"/>
            <w:right w:val="none" w:sz="0" w:space="0" w:color="auto"/>
          </w:divBdr>
        </w:div>
      </w:divsChild>
    </w:div>
    <w:div w:id="1808082085">
      <w:bodyDiv w:val="1"/>
      <w:marLeft w:val="0"/>
      <w:marRight w:val="0"/>
      <w:marTop w:val="0"/>
      <w:marBottom w:val="0"/>
      <w:divBdr>
        <w:top w:val="none" w:sz="0" w:space="0" w:color="auto"/>
        <w:left w:val="none" w:sz="0" w:space="0" w:color="auto"/>
        <w:bottom w:val="none" w:sz="0" w:space="0" w:color="auto"/>
        <w:right w:val="none" w:sz="0" w:space="0" w:color="auto"/>
      </w:divBdr>
      <w:divsChild>
        <w:div w:id="66268736">
          <w:marLeft w:val="0"/>
          <w:marRight w:val="0"/>
          <w:marTop w:val="0"/>
          <w:marBottom w:val="0"/>
          <w:divBdr>
            <w:top w:val="none" w:sz="0" w:space="0" w:color="auto"/>
            <w:left w:val="none" w:sz="0" w:space="0" w:color="auto"/>
            <w:bottom w:val="none" w:sz="0" w:space="0" w:color="auto"/>
            <w:right w:val="none" w:sz="0" w:space="0" w:color="auto"/>
          </w:divBdr>
          <w:divsChild>
            <w:div w:id="449252773">
              <w:marLeft w:val="0"/>
              <w:marRight w:val="0"/>
              <w:marTop w:val="0"/>
              <w:marBottom w:val="0"/>
              <w:divBdr>
                <w:top w:val="none" w:sz="0" w:space="0" w:color="auto"/>
                <w:left w:val="none" w:sz="0" w:space="0" w:color="auto"/>
                <w:bottom w:val="none" w:sz="0" w:space="0" w:color="auto"/>
                <w:right w:val="none" w:sz="0" w:space="0" w:color="auto"/>
              </w:divBdr>
            </w:div>
            <w:div w:id="5035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2677">
      <w:bodyDiv w:val="1"/>
      <w:marLeft w:val="0"/>
      <w:marRight w:val="0"/>
      <w:marTop w:val="0"/>
      <w:marBottom w:val="0"/>
      <w:divBdr>
        <w:top w:val="none" w:sz="0" w:space="0" w:color="auto"/>
        <w:left w:val="none" w:sz="0" w:space="0" w:color="auto"/>
        <w:bottom w:val="none" w:sz="0" w:space="0" w:color="auto"/>
        <w:right w:val="none" w:sz="0" w:space="0" w:color="auto"/>
      </w:divBdr>
      <w:divsChild>
        <w:div w:id="818614046">
          <w:marLeft w:val="0"/>
          <w:marRight w:val="0"/>
          <w:marTop w:val="0"/>
          <w:marBottom w:val="0"/>
          <w:divBdr>
            <w:top w:val="none" w:sz="0" w:space="0" w:color="auto"/>
            <w:left w:val="none" w:sz="0" w:space="0" w:color="auto"/>
            <w:bottom w:val="none" w:sz="0" w:space="0" w:color="auto"/>
            <w:right w:val="none" w:sz="0" w:space="0" w:color="auto"/>
          </w:divBdr>
        </w:div>
      </w:divsChild>
    </w:div>
    <w:div w:id="1857114654">
      <w:bodyDiv w:val="1"/>
      <w:marLeft w:val="0"/>
      <w:marRight w:val="0"/>
      <w:marTop w:val="0"/>
      <w:marBottom w:val="0"/>
      <w:divBdr>
        <w:top w:val="none" w:sz="0" w:space="0" w:color="auto"/>
        <w:left w:val="none" w:sz="0" w:space="0" w:color="auto"/>
        <w:bottom w:val="none" w:sz="0" w:space="0" w:color="auto"/>
        <w:right w:val="none" w:sz="0" w:space="0" w:color="auto"/>
      </w:divBdr>
      <w:divsChild>
        <w:div w:id="110514661">
          <w:marLeft w:val="1166"/>
          <w:marRight w:val="0"/>
          <w:marTop w:val="91"/>
          <w:marBottom w:val="0"/>
          <w:divBdr>
            <w:top w:val="none" w:sz="0" w:space="0" w:color="auto"/>
            <w:left w:val="none" w:sz="0" w:space="0" w:color="auto"/>
            <w:bottom w:val="none" w:sz="0" w:space="0" w:color="auto"/>
            <w:right w:val="none" w:sz="0" w:space="0" w:color="auto"/>
          </w:divBdr>
        </w:div>
        <w:div w:id="936133545">
          <w:marLeft w:val="1800"/>
          <w:marRight w:val="0"/>
          <w:marTop w:val="77"/>
          <w:marBottom w:val="0"/>
          <w:divBdr>
            <w:top w:val="none" w:sz="0" w:space="0" w:color="auto"/>
            <w:left w:val="none" w:sz="0" w:space="0" w:color="auto"/>
            <w:bottom w:val="none" w:sz="0" w:space="0" w:color="auto"/>
            <w:right w:val="none" w:sz="0" w:space="0" w:color="auto"/>
          </w:divBdr>
        </w:div>
        <w:div w:id="1076439740">
          <w:marLeft w:val="1800"/>
          <w:marRight w:val="0"/>
          <w:marTop w:val="77"/>
          <w:marBottom w:val="0"/>
          <w:divBdr>
            <w:top w:val="none" w:sz="0" w:space="0" w:color="auto"/>
            <w:left w:val="none" w:sz="0" w:space="0" w:color="auto"/>
            <w:bottom w:val="none" w:sz="0" w:space="0" w:color="auto"/>
            <w:right w:val="none" w:sz="0" w:space="0" w:color="auto"/>
          </w:divBdr>
        </w:div>
        <w:div w:id="1269191671">
          <w:marLeft w:val="1166"/>
          <w:marRight w:val="0"/>
          <w:marTop w:val="91"/>
          <w:marBottom w:val="0"/>
          <w:divBdr>
            <w:top w:val="none" w:sz="0" w:space="0" w:color="auto"/>
            <w:left w:val="none" w:sz="0" w:space="0" w:color="auto"/>
            <w:bottom w:val="none" w:sz="0" w:space="0" w:color="auto"/>
            <w:right w:val="none" w:sz="0" w:space="0" w:color="auto"/>
          </w:divBdr>
        </w:div>
        <w:div w:id="1276015441">
          <w:marLeft w:val="547"/>
          <w:marRight w:val="0"/>
          <w:marTop w:val="115"/>
          <w:marBottom w:val="0"/>
          <w:divBdr>
            <w:top w:val="none" w:sz="0" w:space="0" w:color="auto"/>
            <w:left w:val="none" w:sz="0" w:space="0" w:color="auto"/>
            <w:bottom w:val="none" w:sz="0" w:space="0" w:color="auto"/>
            <w:right w:val="none" w:sz="0" w:space="0" w:color="auto"/>
          </w:divBdr>
        </w:div>
        <w:div w:id="1345745530">
          <w:marLeft w:val="1166"/>
          <w:marRight w:val="0"/>
          <w:marTop w:val="91"/>
          <w:marBottom w:val="0"/>
          <w:divBdr>
            <w:top w:val="none" w:sz="0" w:space="0" w:color="auto"/>
            <w:left w:val="none" w:sz="0" w:space="0" w:color="auto"/>
            <w:bottom w:val="none" w:sz="0" w:space="0" w:color="auto"/>
            <w:right w:val="none" w:sz="0" w:space="0" w:color="auto"/>
          </w:divBdr>
        </w:div>
        <w:div w:id="1519614633">
          <w:marLeft w:val="1166"/>
          <w:marRight w:val="0"/>
          <w:marTop w:val="91"/>
          <w:marBottom w:val="0"/>
          <w:divBdr>
            <w:top w:val="none" w:sz="0" w:space="0" w:color="auto"/>
            <w:left w:val="none" w:sz="0" w:space="0" w:color="auto"/>
            <w:bottom w:val="none" w:sz="0" w:space="0" w:color="auto"/>
            <w:right w:val="none" w:sz="0" w:space="0" w:color="auto"/>
          </w:divBdr>
        </w:div>
        <w:div w:id="1534534458">
          <w:marLeft w:val="1800"/>
          <w:marRight w:val="0"/>
          <w:marTop w:val="77"/>
          <w:marBottom w:val="0"/>
          <w:divBdr>
            <w:top w:val="none" w:sz="0" w:space="0" w:color="auto"/>
            <w:left w:val="none" w:sz="0" w:space="0" w:color="auto"/>
            <w:bottom w:val="none" w:sz="0" w:space="0" w:color="auto"/>
            <w:right w:val="none" w:sz="0" w:space="0" w:color="auto"/>
          </w:divBdr>
        </w:div>
        <w:div w:id="1821187937">
          <w:marLeft w:val="1800"/>
          <w:marRight w:val="0"/>
          <w:marTop w:val="77"/>
          <w:marBottom w:val="0"/>
          <w:divBdr>
            <w:top w:val="none" w:sz="0" w:space="0" w:color="auto"/>
            <w:left w:val="none" w:sz="0" w:space="0" w:color="auto"/>
            <w:bottom w:val="none" w:sz="0" w:space="0" w:color="auto"/>
            <w:right w:val="none" w:sz="0" w:space="0" w:color="auto"/>
          </w:divBdr>
        </w:div>
        <w:div w:id="1914897947">
          <w:marLeft w:val="1166"/>
          <w:marRight w:val="0"/>
          <w:marTop w:val="91"/>
          <w:marBottom w:val="0"/>
          <w:divBdr>
            <w:top w:val="none" w:sz="0" w:space="0" w:color="auto"/>
            <w:left w:val="none" w:sz="0" w:space="0" w:color="auto"/>
            <w:bottom w:val="none" w:sz="0" w:space="0" w:color="auto"/>
            <w:right w:val="none" w:sz="0" w:space="0" w:color="auto"/>
          </w:divBdr>
        </w:div>
      </w:divsChild>
    </w:div>
    <w:div w:id="1895191563">
      <w:bodyDiv w:val="1"/>
      <w:marLeft w:val="0"/>
      <w:marRight w:val="0"/>
      <w:marTop w:val="0"/>
      <w:marBottom w:val="0"/>
      <w:divBdr>
        <w:top w:val="none" w:sz="0" w:space="0" w:color="auto"/>
        <w:left w:val="none" w:sz="0" w:space="0" w:color="auto"/>
        <w:bottom w:val="none" w:sz="0" w:space="0" w:color="auto"/>
        <w:right w:val="none" w:sz="0" w:space="0" w:color="auto"/>
      </w:divBdr>
      <w:divsChild>
        <w:div w:id="1018965500">
          <w:marLeft w:val="547"/>
          <w:marRight w:val="0"/>
          <w:marTop w:val="0"/>
          <w:marBottom w:val="0"/>
          <w:divBdr>
            <w:top w:val="none" w:sz="0" w:space="0" w:color="auto"/>
            <w:left w:val="none" w:sz="0" w:space="0" w:color="auto"/>
            <w:bottom w:val="none" w:sz="0" w:space="0" w:color="auto"/>
            <w:right w:val="none" w:sz="0" w:space="0" w:color="auto"/>
          </w:divBdr>
        </w:div>
        <w:div w:id="489949384">
          <w:marLeft w:val="547"/>
          <w:marRight w:val="0"/>
          <w:marTop w:val="0"/>
          <w:marBottom w:val="0"/>
          <w:divBdr>
            <w:top w:val="none" w:sz="0" w:space="0" w:color="auto"/>
            <w:left w:val="none" w:sz="0" w:space="0" w:color="auto"/>
            <w:bottom w:val="none" w:sz="0" w:space="0" w:color="auto"/>
            <w:right w:val="none" w:sz="0" w:space="0" w:color="auto"/>
          </w:divBdr>
        </w:div>
      </w:divsChild>
    </w:div>
    <w:div w:id="2008900347">
      <w:bodyDiv w:val="1"/>
      <w:marLeft w:val="0"/>
      <w:marRight w:val="0"/>
      <w:marTop w:val="0"/>
      <w:marBottom w:val="0"/>
      <w:divBdr>
        <w:top w:val="none" w:sz="0" w:space="0" w:color="auto"/>
        <w:left w:val="none" w:sz="0" w:space="0" w:color="auto"/>
        <w:bottom w:val="none" w:sz="0" w:space="0" w:color="auto"/>
        <w:right w:val="none" w:sz="0" w:space="0" w:color="auto"/>
      </w:divBdr>
      <w:divsChild>
        <w:div w:id="1182472517">
          <w:marLeft w:val="1166"/>
          <w:marRight w:val="0"/>
          <w:marTop w:val="86"/>
          <w:marBottom w:val="0"/>
          <w:divBdr>
            <w:top w:val="none" w:sz="0" w:space="0" w:color="auto"/>
            <w:left w:val="none" w:sz="0" w:space="0" w:color="auto"/>
            <w:bottom w:val="none" w:sz="0" w:space="0" w:color="auto"/>
            <w:right w:val="none" w:sz="0" w:space="0" w:color="auto"/>
          </w:divBdr>
        </w:div>
        <w:div w:id="481195589">
          <w:marLeft w:val="1166"/>
          <w:marRight w:val="0"/>
          <w:marTop w:val="86"/>
          <w:marBottom w:val="0"/>
          <w:divBdr>
            <w:top w:val="none" w:sz="0" w:space="0" w:color="auto"/>
            <w:left w:val="none" w:sz="0" w:space="0" w:color="auto"/>
            <w:bottom w:val="none" w:sz="0" w:space="0" w:color="auto"/>
            <w:right w:val="none" w:sz="0" w:space="0" w:color="auto"/>
          </w:divBdr>
        </w:div>
        <w:div w:id="1115171549">
          <w:marLeft w:val="1166"/>
          <w:marRight w:val="0"/>
          <w:marTop w:val="86"/>
          <w:marBottom w:val="0"/>
          <w:divBdr>
            <w:top w:val="none" w:sz="0" w:space="0" w:color="auto"/>
            <w:left w:val="none" w:sz="0" w:space="0" w:color="auto"/>
            <w:bottom w:val="none" w:sz="0" w:space="0" w:color="auto"/>
            <w:right w:val="none" w:sz="0" w:space="0" w:color="auto"/>
          </w:divBdr>
        </w:div>
      </w:divsChild>
    </w:div>
    <w:div w:id="2073768873">
      <w:bodyDiv w:val="1"/>
      <w:marLeft w:val="0"/>
      <w:marRight w:val="0"/>
      <w:marTop w:val="0"/>
      <w:marBottom w:val="0"/>
      <w:divBdr>
        <w:top w:val="none" w:sz="0" w:space="0" w:color="auto"/>
        <w:left w:val="none" w:sz="0" w:space="0" w:color="auto"/>
        <w:bottom w:val="none" w:sz="0" w:space="0" w:color="auto"/>
        <w:right w:val="none" w:sz="0" w:space="0" w:color="auto"/>
      </w:divBdr>
      <w:divsChild>
        <w:div w:id="979959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659838844EFE469032E4BCDFC875C7" ma:contentTypeVersion="13" ma:contentTypeDescription="Create a new document." ma:contentTypeScope="" ma:versionID="95ebe6af61846c133068edeaf47263b2">
  <xsd:schema xmlns:xsd="http://www.w3.org/2001/XMLSchema" xmlns:xs="http://www.w3.org/2001/XMLSchema" xmlns:p="http://schemas.microsoft.com/office/2006/metadata/properties" xmlns:ns3="13d0d8ea-76a9-4371-9fec-94f9fb8aa006" xmlns:ns4="9eeab659-c46c-45e0-b1ad-2884d13ea558" targetNamespace="http://schemas.microsoft.com/office/2006/metadata/properties" ma:root="true" ma:fieldsID="63ec8020d6cf446cb435da56290e1a21" ns3:_="" ns4:_="">
    <xsd:import namespace="13d0d8ea-76a9-4371-9fec-94f9fb8aa006"/>
    <xsd:import namespace="9eeab659-c46c-45e0-b1ad-2884d13ea5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0d8ea-76a9-4371-9fec-94f9fb8aa0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eab659-c46c-45e0-b1ad-2884d13ea5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96BC8-3FDF-419D-91C9-99CB46D5D7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39C0AB-4C78-4A93-8105-01CD40BF6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0d8ea-76a9-4371-9fec-94f9fb8aa006"/>
    <ds:schemaRef ds:uri="9eeab659-c46c-45e0-b1ad-2884d13ea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E455B-C7BC-4E92-ACB2-BAC701F738F5}">
  <ds:schemaRefs>
    <ds:schemaRef ds:uri="http://schemas.microsoft.com/sharepoint/v3/contenttype/forms"/>
  </ds:schemaRefs>
</ds:datastoreItem>
</file>

<file path=customXml/itemProps4.xml><?xml version="1.0" encoding="utf-8"?>
<ds:datastoreItem xmlns:ds="http://schemas.openxmlformats.org/officeDocument/2006/customXml" ds:itemID="{5AD5A319-C36B-4563-81ED-F6D1BB6B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3744</Words>
  <Characters>21344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1</vt:lpstr>
    </vt:vector>
  </TitlesOfParts>
  <Company>gautengleg</Company>
  <LinksUpToDate>false</LinksUpToDate>
  <CharactersWithSpaces>25038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Hlanganani Ngobeni</dc:creator>
  <cp:lastModifiedBy>Tebogo Ranaka</cp:lastModifiedBy>
  <cp:revision>2</cp:revision>
  <cp:lastPrinted>2017-04-20T05:49:00Z</cp:lastPrinted>
  <dcterms:created xsi:type="dcterms:W3CDTF">2022-05-03T11:19:00Z</dcterms:created>
  <dcterms:modified xsi:type="dcterms:W3CDTF">2022-05-03T11:19:00Z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0x010100E5659838844EFE469032E4BCDFC875C7</vt:lpwstr>
  </property>
</Properties>
</file>