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4F0" w:rsidRPr="00CA586A" w:rsidRDefault="009820A9" w:rsidP="00CA586A">
      <w:pPr>
        <w:pStyle w:val="NoSpacing"/>
        <w:rPr>
          <w:rFonts w:ascii="Arial" w:eastAsiaTheme="majorEastAsia" w:hAnsi="Arial" w:cs="Arial"/>
          <w:b/>
          <w:sz w:val="20"/>
          <w:szCs w:val="20"/>
        </w:rPr>
      </w:pPr>
      <w:r w:rsidRPr="00CA586A">
        <w:rPr>
          <w:rFonts w:ascii="Arial" w:hAnsi="Arial" w:cs="Arial"/>
          <w:b/>
          <w:sz w:val="20"/>
          <w:szCs w:val="20"/>
        </w:rPr>
        <w:t xml:space="preserve">Report Of The Portfolio Committee On Public Service And Administration </w:t>
      </w:r>
      <w:r w:rsidRPr="00CA586A">
        <w:rPr>
          <w:rFonts w:ascii="Arial" w:eastAsiaTheme="majorEastAsia" w:hAnsi="Arial" w:cs="Arial"/>
          <w:b/>
          <w:sz w:val="20"/>
          <w:szCs w:val="20"/>
        </w:rPr>
        <w:t xml:space="preserve">On The Fourth Quarter Performance (2021/22) For The Department Of Planning, Monitoring And Evaluation And Brand South Africa: Budget Vote 8, </w:t>
      </w:r>
      <w:r w:rsidR="004134F0" w:rsidRPr="00CA586A">
        <w:rPr>
          <w:rFonts w:ascii="Arial" w:eastAsiaTheme="majorEastAsia" w:hAnsi="Arial" w:cs="Arial"/>
          <w:b/>
          <w:sz w:val="20"/>
          <w:szCs w:val="20"/>
        </w:rPr>
        <w:t xml:space="preserve">Dated </w:t>
      </w:r>
      <w:r w:rsidR="00FE7359" w:rsidRPr="00CA586A">
        <w:rPr>
          <w:rFonts w:ascii="Arial" w:eastAsiaTheme="majorEastAsia" w:hAnsi="Arial" w:cs="Arial"/>
          <w:b/>
          <w:sz w:val="20"/>
          <w:szCs w:val="20"/>
        </w:rPr>
        <w:t>23</w:t>
      </w:r>
      <w:r w:rsidR="0048132B" w:rsidRPr="00CA586A">
        <w:rPr>
          <w:rFonts w:ascii="Arial" w:eastAsiaTheme="majorEastAsia" w:hAnsi="Arial" w:cs="Arial"/>
          <w:b/>
          <w:sz w:val="20"/>
          <w:szCs w:val="20"/>
        </w:rPr>
        <w:t xml:space="preserve"> </w:t>
      </w:r>
      <w:r w:rsidR="00A91D88" w:rsidRPr="00CA586A">
        <w:rPr>
          <w:rFonts w:ascii="Arial" w:eastAsiaTheme="majorEastAsia" w:hAnsi="Arial" w:cs="Arial"/>
          <w:b/>
          <w:sz w:val="20"/>
          <w:szCs w:val="20"/>
        </w:rPr>
        <w:t>March</w:t>
      </w:r>
      <w:r w:rsidR="009B017E" w:rsidRPr="00CA586A">
        <w:rPr>
          <w:rFonts w:ascii="Arial" w:eastAsiaTheme="majorEastAsia" w:hAnsi="Arial" w:cs="Arial"/>
          <w:b/>
          <w:sz w:val="20"/>
          <w:szCs w:val="20"/>
        </w:rPr>
        <w:t xml:space="preserve"> </w:t>
      </w:r>
      <w:r w:rsidR="0048132B" w:rsidRPr="00CA586A">
        <w:rPr>
          <w:rFonts w:ascii="Arial" w:eastAsiaTheme="majorEastAsia" w:hAnsi="Arial" w:cs="Arial"/>
          <w:b/>
          <w:sz w:val="20"/>
          <w:szCs w:val="20"/>
        </w:rPr>
        <w:t>202</w:t>
      </w:r>
      <w:r w:rsidR="00A91D88" w:rsidRPr="00CA586A">
        <w:rPr>
          <w:rFonts w:ascii="Arial" w:eastAsiaTheme="majorEastAsia" w:hAnsi="Arial" w:cs="Arial"/>
          <w:b/>
          <w:sz w:val="20"/>
          <w:szCs w:val="20"/>
        </w:rPr>
        <w:t>2</w:t>
      </w:r>
      <w:r w:rsidR="004134F0" w:rsidRPr="00CA586A">
        <w:rPr>
          <w:rFonts w:ascii="Arial" w:eastAsiaTheme="majorEastAsia" w:hAnsi="Arial" w:cs="Arial"/>
          <w:b/>
          <w:sz w:val="20"/>
          <w:szCs w:val="20"/>
        </w:rPr>
        <w:t xml:space="preserve"> </w:t>
      </w:r>
    </w:p>
    <w:p w:rsidR="0027593E" w:rsidRPr="00CA586A" w:rsidRDefault="0027593E" w:rsidP="00CA586A">
      <w:pPr>
        <w:spacing w:after="0" w:line="240" w:lineRule="auto"/>
        <w:rPr>
          <w:rFonts w:ascii="Arial" w:hAnsi="Arial" w:cs="Arial"/>
          <w:sz w:val="20"/>
          <w:szCs w:val="20"/>
        </w:rPr>
      </w:pPr>
    </w:p>
    <w:p w:rsidR="00226E0F" w:rsidRPr="00CA586A" w:rsidRDefault="00226E0F" w:rsidP="00CA586A">
      <w:pPr>
        <w:pStyle w:val="ListParagraph"/>
        <w:numPr>
          <w:ilvl w:val="0"/>
          <w:numId w:val="1"/>
        </w:numPr>
        <w:spacing w:after="0" w:line="240" w:lineRule="auto"/>
        <w:ind w:left="567" w:hanging="567"/>
        <w:rPr>
          <w:rFonts w:ascii="Arial" w:hAnsi="Arial" w:cs="Arial"/>
          <w:b/>
          <w:sz w:val="20"/>
          <w:szCs w:val="20"/>
        </w:rPr>
      </w:pPr>
      <w:r w:rsidRPr="00CA586A">
        <w:rPr>
          <w:rFonts w:ascii="Arial" w:hAnsi="Arial" w:cs="Arial"/>
          <w:b/>
          <w:sz w:val="20"/>
          <w:szCs w:val="20"/>
        </w:rPr>
        <w:t>BACKGROUND</w:t>
      </w:r>
    </w:p>
    <w:p w:rsidR="00226E0F" w:rsidRPr="00CA586A" w:rsidRDefault="0048132B" w:rsidP="00CA586A">
      <w:pPr>
        <w:spacing w:after="0" w:line="240" w:lineRule="auto"/>
        <w:rPr>
          <w:rFonts w:ascii="Arial" w:hAnsi="Arial" w:cs="Arial"/>
          <w:sz w:val="20"/>
          <w:szCs w:val="20"/>
        </w:rPr>
      </w:pPr>
      <w:r w:rsidRPr="00CA586A">
        <w:rPr>
          <w:rFonts w:ascii="Arial" w:hAnsi="Arial" w:cs="Arial"/>
          <w:sz w:val="20"/>
          <w:szCs w:val="20"/>
        </w:rPr>
        <w:t xml:space="preserve">The Portfolio Committee on Public Service and Administration (hereinafter referred to as the Committee) having considered </w:t>
      </w:r>
      <w:r w:rsidR="009B017E" w:rsidRPr="00CA586A">
        <w:rPr>
          <w:rFonts w:ascii="Arial" w:hAnsi="Arial" w:cs="Arial"/>
          <w:sz w:val="20"/>
          <w:szCs w:val="20"/>
        </w:rPr>
        <w:t>fourth</w:t>
      </w:r>
      <w:r w:rsidR="00B41F36" w:rsidRPr="00CA586A">
        <w:rPr>
          <w:rFonts w:ascii="Arial" w:hAnsi="Arial" w:cs="Arial"/>
          <w:sz w:val="20"/>
          <w:szCs w:val="20"/>
        </w:rPr>
        <w:t xml:space="preserve"> quarter performance of 2021</w:t>
      </w:r>
      <w:r w:rsidRPr="00CA586A">
        <w:rPr>
          <w:rFonts w:ascii="Arial" w:hAnsi="Arial" w:cs="Arial"/>
          <w:sz w:val="20"/>
          <w:szCs w:val="20"/>
        </w:rPr>
        <w:t>/2</w:t>
      </w:r>
      <w:r w:rsidR="00B41F36" w:rsidRPr="00CA586A">
        <w:rPr>
          <w:rFonts w:ascii="Arial" w:hAnsi="Arial" w:cs="Arial"/>
          <w:sz w:val="20"/>
          <w:szCs w:val="20"/>
        </w:rPr>
        <w:t>2</w:t>
      </w:r>
      <w:r w:rsidRPr="00CA586A">
        <w:rPr>
          <w:rFonts w:ascii="Arial" w:hAnsi="Arial" w:cs="Arial"/>
          <w:sz w:val="20"/>
          <w:szCs w:val="20"/>
        </w:rPr>
        <w:t xml:space="preserve"> financial year </w:t>
      </w:r>
      <w:r w:rsidR="00226E0F" w:rsidRPr="00CA586A">
        <w:rPr>
          <w:rFonts w:ascii="Arial" w:hAnsi="Arial" w:cs="Arial"/>
          <w:sz w:val="20"/>
          <w:szCs w:val="20"/>
        </w:rPr>
        <w:t>of the Department of P</w:t>
      </w:r>
      <w:r w:rsidR="00AE315D" w:rsidRPr="00CA586A">
        <w:rPr>
          <w:rFonts w:ascii="Arial" w:hAnsi="Arial" w:cs="Arial"/>
          <w:sz w:val="20"/>
          <w:szCs w:val="20"/>
        </w:rPr>
        <w:t>lanning, Monitoring</w:t>
      </w:r>
      <w:r w:rsidR="00226E0F" w:rsidRPr="00CA586A">
        <w:rPr>
          <w:rFonts w:ascii="Arial" w:hAnsi="Arial" w:cs="Arial"/>
          <w:sz w:val="20"/>
          <w:szCs w:val="20"/>
        </w:rPr>
        <w:t xml:space="preserve"> and </w:t>
      </w:r>
      <w:r w:rsidR="00AE315D" w:rsidRPr="00CA586A">
        <w:rPr>
          <w:rFonts w:ascii="Arial" w:hAnsi="Arial" w:cs="Arial"/>
          <w:sz w:val="20"/>
          <w:szCs w:val="20"/>
        </w:rPr>
        <w:t xml:space="preserve">Evaluation and </w:t>
      </w:r>
      <w:r w:rsidRPr="00CA586A">
        <w:rPr>
          <w:rFonts w:ascii="Arial" w:hAnsi="Arial" w:cs="Arial"/>
          <w:sz w:val="20"/>
          <w:szCs w:val="20"/>
        </w:rPr>
        <w:t>Brand South Africa</w:t>
      </w:r>
      <w:r w:rsidR="00226E0F" w:rsidRPr="00CA586A">
        <w:rPr>
          <w:rFonts w:ascii="Arial" w:hAnsi="Arial" w:cs="Arial"/>
          <w:sz w:val="20"/>
          <w:szCs w:val="20"/>
        </w:rPr>
        <w:t>, reports as follows:</w:t>
      </w:r>
    </w:p>
    <w:p w:rsidR="00911136" w:rsidRPr="00CA586A" w:rsidRDefault="00911136" w:rsidP="00CA586A">
      <w:pPr>
        <w:spacing w:after="0" w:line="240" w:lineRule="auto"/>
        <w:rPr>
          <w:rFonts w:ascii="Arial" w:hAnsi="Arial" w:cs="Arial"/>
          <w:sz w:val="20"/>
          <w:szCs w:val="20"/>
        </w:rPr>
      </w:pPr>
    </w:p>
    <w:p w:rsidR="00226E0F" w:rsidRPr="00CA586A" w:rsidRDefault="00226E0F" w:rsidP="00CA586A">
      <w:pPr>
        <w:pStyle w:val="ListParagraph"/>
        <w:numPr>
          <w:ilvl w:val="0"/>
          <w:numId w:val="1"/>
        </w:numPr>
        <w:spacing w:after="0" w:line="240" w:lineRule="auto"/>
        <w:ind w:left="567" w:hanging="567"/>
        <w:rPr>
          <w:rFonts w:ascii="Arial" w:hAnsi="Arial" w:cs="Arial"/>
          <w:b/>
          <w:sz w:val="20"/>
          <w:szCs w:val="20"/>
        </w:rPr>
      </w:pPr>
      <w:r w:rsidRPr="00CA586A">
        <w:rPr>
          <w:rFonts w:ascii="Arial" w:hAnsi="Arial" w:cs="Arial"/>
          <w:b/>
          <w:sz w:val="20"/>
          <w:szCs w:val="20"/>
        </w:rPr>
        <w:t xml:space="preserve">INTRODUCTION </w:t>
      </w:r>
    </w:p>
    <w:p w:rsidR="00647EAE" w:rsidRPr="00CA586A" w:rsidRDefault="00226E0F" w:rsidP="00CA586A">
      <w:pPr>
        <w:spacing w:after="0" w:line="240" w:lineRule="auto"/>
        <w:rPr>
          <w:rFonts w:ascii="Arial" w:hAnsi="Arial" w:cs="Arial"/>
          <w:sz w:val="20"/>
          <w:szCs w:val="20"/>
        </w:rPr>
      </w:pPr>
      <w:r w:rsidRPr="00CA586A">
        <w:rPr>
          <w:rFonts w:ascii="Arial" w:hAnsi="Arial" w:cs="Arial"/>
          <w:sz w:val="20"/>
          <w:szCs w:val="20"/>
        </w:rPr>
        <w:t xml:space="preserve">Parliament through its Committees has a constitutional </w:t>
      </w:r>
      <w:r w:rsidR="002E6D7C" w:rsidRPr="00CA586A">
        <w:rPr>
          <w:rFonts w:ascii="Arial" w:hAnsi="Arial" w:cs="Arial"/>
          <w:sz w:val="20"/>
          <w:szCs w:val="20"/>
        </w:rPr>
        <w:t>mandate</w:t>
      </w:r>
      <w:r w:rsidRPr="00CA586A">
        <w:rPr>
          <w:rFonts w:ascii="Arial" w:hAnsi="Arial" w:cs="Arial"/>
          <w:sz w:val="20"/>
          <w:szCs w:val="20"/>
        </w:rPr>
        <w:t xml:space="preserve"> to oversee quarterly programme performance inform</w:t>
      </w:r>
      <w:r w:rsidR="00647EAE" w:rsidRPr="00CA586A">
        <w:rPr>
          <w:rFonts w:ascii="Arial" w:hAnsi="Arial" w:cs="Arial"/>
          <w:sz w:val="20"/>
          <w:szCs w:val="20"/>
        </w:rPr>
        <w:t>ation of the departments and</w:t>
      </w:r>
      <w:r w:rsidRPr="00CA586A">
        <w:rPr>
          <w:rFonts w:ascii="Arial" w:hAnsi="Arial" w:cs="Arial"/>
          <w:sz w:val="20"/>
          <w:szCs w:val="20"/>
        </w:rPr>
        <w:t xml:space="preserve"> entities. </w:t>
      </w:r>
      <w:r w:rsidR="00647EAE" w:rsidRPr="00CA586A">
        <w:rPr>
          <w:rFonts w:ascii="Arial" w:hAnsi="Arial" w:cs="Arial"/>
          <w:sz w:val="20"/>
          <w:szCs w:val="20"/>
        </w:rPr>
        <w:t xml:space="preserve">The Money Bills Amendment and Related Matters Act (2009) describe the process of exercising this responsibility. The Act states that portfolio committees of parliament must conduct reviews of the finances of their respective departments and entities and if required, issue recommendations on the forward use of resources. </w:t>
      </w:r>
    </w:p>
    <w:p w:rsidR="00226E0F" w:rsidRPr="00CA586A" w:rsidRDefault="00226E0F" w:rsidP="00CA586A">
      <w:pPr>
        <w:spacing w:after="0" w:line="240" w:lineRule="auto"/>
        <w:rPr>
          <w:rFonts w:ascii="Arial" w:hAnsi="Arial" w:cs="Arial"/>
          <w:sz w:val="20"/>
          <w:szCs w:val="20"/>
        </w:rPr>
      </w:pPr>
      <w:r w:rsidRPr="00CA586A">
        <w:rPr>
          <w:rFonts w:ascii="Arial" w:hAnsi="Arial" w:cs="Arial"/>
          <w:sz w:val="20"/>
          <w:szCs w:val="20"/>
        </w:rPr>
        <w:t>Programme performance information focuses on information that is collected by government departments in the course of fulfilling their mandates and implementing policies. Quarterly performance</w:t>
      </w:r>
      <w:r w:rsidR="00647EAE" w:rsidRPr="00CA586A">
        <w:rPr>
          <w:rFonts w:ascii="Arial" w:hAnsi="Arial" w:cs="Arial"/>
          <w:sz w:val="20"/>
          <w:szCs w:val="20"/>
        </w:rPr>
        <w:t xml:space="preserve"> reports serve</w:t>
      </w:r>
      <w:r w:rsidRPr="00CA586A">
        <w:rPr>
          <w:rFonts w:ascii="Arial" w:hAnsi="Arial" w:cs="Arial"/>
          <w:sz w:val="20"/>
          <w:szCs w:val="20"/>
        </w:rPr>
        <w:t xml:space="preserve"> </w:t>
      </w:r>
      <w:r w:rsidR="00647EAE" w:rsidRPr="00CA586A">
        <w:rPr>
          <w:rFonts w:ascii="Arial" w:hAnsi="Arial" w:cs="Arial"/>
          <w:sz w:val="20"/>
          <w:szCs w:val="20"/>
        </w:rPr>
        <w:t>a</w:t>
      </w:r>
      <w:r w:rsidRPr="00CA586A">
        <w:rPr>
          <w:rFonts w:ascii="Arial" w:hAnsi="Arial" w:cs="Arial"/>
          <w:sz w:val="20"/>
          <w:szCs w:val="20"/>
        </w:rPr>
        <w:t>s</w:t>
      </w:r>
      <w:r w:rsidR="00647EAE" w:rsidRPr="00CA586A">
        <w:rPr>
          <w:rFonts w:ascii="Arial" w:hAnsi="Arial" w:cs="Arial"/>
          <w:sz w:val="20"/>
          <w:szCs w:val="20"/>
        </w:rPr>
        <w:t xml:space="preserve"> a</w:t>
      </w:r>
      <w:r w:rsidRPr="00CA586A">
        <w:rPr>
          <w:rFonts w:ascii="Arial" w:hAnsi="Arial" w:cs="Arial"/>
          <w:sz w:val="20"/>
          <w:szCs w:val="20"/>
        </w:rPr>
        <w:t xml:space="preserve"> vital</w:t>
      </w:r>
      <w:r w:rsidR="00647EAE" w:rsidRPr="00CA586A">
        <w:rPr>
          <w:rFonts w:ascii="Arial" w:hAnsi="Arial" w:cs="Arial"/>
          <w:sz w:val="20"/>
          <w:szCs w:val="20"/>
        </w:rPr>
        <w:t xml:space="preserve"> tool </w:t>
      </w:r>
      <w:r w:rsidR="00C81D7B" w:rsidRPr="00CA586A">
        <w:rPr>
          <w:rFonts w:ascii="Arial" w:hAnsi="Arial" w:cs="Arial"/>
          <w:sz w:val="20"/>
          <w:szCs w:val="20"/>
        </w:rPr>
        <w:t>to ensure</w:t>
      </w:r>
      <w:r w:rsidRPr="00CA586A">
        <w:rPr>
          <w:rFonts w:ascii="Arial" w:hAnsi="Arial" w:cs="Arial"/>
          <w:sz w:val="20"/>
          <w:szCs w:val="20"/>
        </w:rPr>
        <w:t xml:space="preserve"> accountability, transparency and oversight on how government resources are </w:t>
      </w:r>
      <w:r w:rsidR="00647EAE" w:rsidRPr="00CA586A">
        <w:rPr>
          <w:rFonts w:ascii="Arial" w:hAnsi="Arial" w:cs="Arial"/>
          <w:sz w:val="20"/>
          <w:szCs w:val="20"/>
        </w:rPr>
        <w:t>spent</w:t>
      </w:r>
      <w:r w:rsidRPr="00CA586A">
        <w:rPr>
          <w:rFonts w:ascii="Arial" w:hAnsi="Arial" w:cs="Arial"/>
          <w:sz w:val="20"/>
          <w:szCs w:val="20"/>
        </w:rPr>
        <w:t xml:space="preserve">. </w:t>
      </w:r>
      <w:r w:rsidR="00C73D79" w:rsidRPr="00CA586A">
        <w:rPr>
          <w:rFonts w:ascii="Arial" w:hAnsi="Arial" w:cs="Arial"/>
          <w:sz w:val="20"/>
          <w:szCs w:val="20"/>
        </w:rPr>
        <w:t xml:space="preserve">Committees are expected to monitor both financial and non-financial performance of the departments and entities. The Public Finance Management Act of 1999 guides the Department to do quarterly performance reports. </w:t>
      </w:r>
      <w:r w:rsidR="00C81D7B" w:rsidRPr="00CA586A">
        <w:rPr>
          <w:rFonts w:ascii="Arial" w:hAnsi="Arial" w:cs="Arial"/>
          <w:sz w:val="20"/>
          <w:szCs w:val="20"/>
        </w:rPr>
        <w:t>The Public Finance Management Regulations compel departments and their entities to prepare quarterly reports within 30 days after the end of each quarter. Committees conduct oversight over performance reports to fulfil Parliament’s oversight and accountability mandates as enshrined in the Constitution and under the rules established by the National Assembly.</w:t>
      </w:r>
      <w:r w:rsidR="00647EAE" w:rsidRPr="00CA586A">
        <w:rPr>
          <w:rFonts w:ascii="Arial" w:hAnsi="Arial" w:cs="Arial"/>
          <w:sz w:val="20"/>
          <w:szCs w:val="20"/>
        </w:rPr>
        <w:t xml:space="preserve"> </w:t>
      </w:r>
    </w:p>
    <w:p w:rsidR="00226E0F" w:rsidRPr="00CA586A" w:rsidRDefault="003D77FC" w:rsidP="00CA586A">
      <w:pPr>
        <w:spacing w:after="0" w:line="240" w:lineRule="auto"/>
        <w:rPr>
          <w:rFonts w:ascii="Arial" w:hAnsi="Arial" w:cs="Arial"/>
          <w:sz w:val="20"/>
          <w:szCs w:val="20"/>
        </w:rPr>
      </w:pPr>
      <w:r w:rsidRPr="00CA586A">
        <w:rPr>
          <w:rFonts w:ascii="Arial" w:hAnsi="Arial" w:cs="Arial"/>
          <w:sz w:val="20"/>
          <w:szCs w:val="20"/>
        </w:rPr>
        <w:t xml:space="preserve">On </w:t>
      </w:r>
      <w:r w:rsidR="00C73D79" w:rsidRPr="00CA586A">
        <w:rPr>
          <w:rFonts w:ascii="Arial" w:hAnsi="Arial" w:cs="Arial"/>
          <w:sz w:val="20"/>
          <w:szCs w:val="20"/>
        </w:rPr>
        <w:t>March</w:t>
      </w:r>
      <w:r w:rsidRPr="00CA586A">
        <w:rPr>
          <w:rFonts w:ascii="Arial" w:hAnsi="Arial" w:cs="Arial"/>
          <w:sz w:val="20"/>
          <w:szCs w:val="20"/>
        </w:rPr>
        <w:t xml:space="preserve"> </w:t>
      </w:r>
      <w:r w:rsidR="00C73D79" w:rsidRPr="00CA586A">
        <w:rPr>
          <w:rFonts w:ascii="Arial" w:hAnsi="Arial" w:cs="Arial"/>
          <w:sz w:val="20"/>
          <w:szCs w:val="20"/>
        </w:rPr>
        <w:t>02</w:t>
      </w:r>
      <w:r w:rsidRPr="00CA586A">
        <w:rPr>
          <w:rFonts w:ascii="Arial" w:hAnsi="Arial" w:cs="Arial"/>
          <w:sz w:val="20"/>
          <w:szCs w:val="20"/>
        </w:rPr>
        <w:t>, 20</w:t>
      </w:r>
      <w:r w:rsidR="0048132B" w:rsidRPr="00CA586A">
        <w:rPr>
          <w:rFonts w:ascii="Arial" w:hAnsi="Arial" w:cs="Arial"/>
          <w:sz w:val="20"/>
          <w:szCs w:val="20"/>
        </w:rPr>
        <w:t>2</w:t>
      </w:r>
      <w:r w:rsidRPr="00CA586A">
        <w:rPr>
          <w:rFonts w:ascii="Arial" w:hAnsi="Arial" w:cs="Arial"/>
          <w:sz w:val="20"/>
          <w:szCs w:val="20"/>
        </w:rPr>
        <w:t>, t</w:t>
      </w:r>
      <w:r w:rsidR="00226E0F" w:rsidRPr="00CA586A">
        <w:rPr>
          <w:rFonts w:ascii="Arial" w:hAnsi="Arial" w:cs="Arial"/>
          <w:sz w:val="20"/>
          <w:szCs w:val="20"/>
        </w:rPr>
        <w:t xml:space="preserve">he Committee considered </w:t>
      </w:r>
      <w:r w:rsidR="00C73D79" w:rsidRPr="00CA586A">
        <w:rPr>
          <w:rFonts w:ascii="Arial" w:hAnsi="Arial" w:cs="Arial"/>
          <w:sz w:val="20"/>
          <w:szCs w:val="20"/>
        </w:rPr>
        <w:t>first to third quarter performance of 2021</w:t>
      </w:r>
      <w:r w:rsidR="0048132B" w:rsidRPr="00CA586A">
        <w:rPr>
          <w:rFonts w:ascii="Arial" w:hAnsi="Arial" w:cs="Arial"/>
          <w:sz w:val="20"/>
          <w:szCs w:val="20"/>
        </w:rPr>
        <w:t>/2</w:t>
      </w:r>
      <w:r w:rsidR="00C73D79" w:rsidRPr="00CA586A">
        <w:rPr>
          <w:rFonts w:ascii="Arial" w:hAnsi="Arial" w:cs="Arial"/>
          <w:sz w:val="20"/>
          <w:szCs w:val="20"/>
        </w:rPr>
        <w:t>2</w:t>
      </w:r>
      <w:r w:rsidR="0048132B" w:rsidRPr="00CA586A">
        <w:rPr>
          <w:rFonts w:ascii="Arial" w:hAnsi="Arial" w:cs="Arial"/>
          <w:sz w:val="20"/>
          <w:szCs w:val="20"/>
        </w:rPr>
        <w:t xml:space="preserve"> </w:t>
      </w:r>
      <w:r w:rsidR="00226E0F" w:rsidRPr="00CA586A">
        <w:rPr>
          <w:rFonts w:ascii="Arial" w:hAnsi="Arial" w:cs="Arial"/>
          <w:sz w:val="20"/>
          <w:szCs w:val="20"/>
        </w:rPr>
        <w:t>of the Department of P</w:t>
      </w:r>
      <w:r w:rsidR="00AE315D" w:rsidRPr="00CA586A">
        <w:rPr>
          <w:rFonts w:ascii="Arial" w:hAnsi="Arial" w:cs="Arial"/>
          <w:sz w:val="20"/>
          <w:szCs w:val="20"/>
        </w:rPr>
        <w:t>lanning Monitoring and Evaluation</w:t>
      </w:r>
      <w:r w:rsidR="00226E0F" w:rsidRPr="00CA586A">
        <w:rPr>
          <w:rFonts w:ascii="Arial" w:hAnsi="Arial" w:cs="Arial"/>
          <w:sz w:val="20"/>
          <w:szCs w:val="20"/>
        </w:rPr>
        <w:t xml:space="preserve"> and </w:t>
      </w:r>
      <w:r w:rsidR="0048132B" w:rsidRPr="00CA586A">
        <w:rPr>
          <w:rFonts w:ascii="Arial" w:hAnsi="Arial" w:cs="Arial"/>
          <w:sz w:val="20"/>
          <w:szCs w:val="20"/>
        </w:rPr>
        <w:t>Brand South Africa</w:t>
      </w:r>
      <w:r w:rsidR="00C81D7B" w:rsidRPr="00CA586A">
        <w:rPr>
          <w:rFonts w:ascii="Arial" w:hAnsi="Arial" w:cs="Arial"/>
          <w:sz w:val="20"/>
          <w:szCs w:val="20"/>
        </w:rPr>
        <w:t>. P</w:t>
      </w:r>
      <w:r w:rsidR="00226E0F" w:rsidRPr="00CA586A">
        <w:rPr>
          <w:rFonts w:ascii="Arial" w:hAnsi="Arial" w:cs="Arial"/>
          <w:sz w:val="20"/>
          <w:szCs w:val="20"/>
        </w:rPr>
        <w:t>erformance informat</w:t>
      </w:r>
      <w:r w:rsidR="001A4B86" w:rsidRPr="00CA586A">
        <w:rPr>
          <w:rFonts w:ascii="Arial" w:hAnsi="Arial" w:cs="Arial"/>
          <w:sz w:val="20"/>
          <w:szCs w:val="20"/>
        </w:rPr>
        <w:t>ion was in accordance with the</w:t>
      </w:r>
      <w:r w:rsidR="00226E0F" w:rsidRPr="00CA586A">
        <w:rPr>
          <w:rFonts w:ascii="Arial" w:hAnsi="Arial" w:cs="Arial"/>
          <w:sz w:val="20"/>
          <w:szCs w:val="20"/>
        </w:rPr>
        <w:t xml:space="preserve"> Strategic Plans, Annual Performance Plan</w:t>
      </w:r>
      <w:r w:rsidR="002E6D7C" w:rsidRPr="00CA586A">
        <w:rPr>
          <w:rFonts w:ascii="Arial" w:hAnsi="Arial" w:cs="Arial"/>
          <w:sz w:val="20"/>
          <w:szCs w:val="20"/>
        </w:rPr>
        <w:t>s</w:t>
      </w:r>
      <w:r w:rsidR="00226E0F" w:rsidRPr="00CA586A">
        <w:rPr>
          <w:rFonts w:ascii="Arial" w:hAnsi="Arial" w:cs="Arial"/>
          <w:sz w:val="20"/>
          <w:szCs w:val="20"/>
        </w:rPr>
        <w:t xml:space="preserve"> and Medium Term Strategic Framework. The report provides an overview of the presentations made before the Co</w:t>
      </w:r>
      <w:r w:rsidR="001A4B86" w:rsidRPr="00CA586A">
        <w:rPr>
          <w:rFonts w:ascii="Arial" w:hAnsi="Arial" w:cs="Arial"/>
          <w:sz w:val="20"/>
          <w:szCs w:val="20"/>
        </w:rPr>
        <w:t xml:space="preserve">mmittee focusing </w:t>
      </w:r>
      <w:r w:rsidR="00C73D79" w:rsidRPr="00CA586A">
        <w:rPr>
          <w:rFonts w:ascii="Arial" w:hAnsi="Arial" w:cs="Arial"/>
          <w:sz w:val="20"/>
          <w:szCs w:val="20"/>
        </w:rPr>
        <w:t xml:space="preserve">mainly </w:t>
      </w:r>
      <w:r w:rsidR="001A4B86" w:rsidRPr="00CA586A">
        <w:rPr>
          <w:rFonts w:ascii="Arial" w:hAnsi="Arial" w:cs="Arial"/>
          <w:sz w:val="20"/>
          <w:szCs w:val="20"/>
        </w:rPr>
        <w:t>on the</w:t>
      </w:r>
      <w:r w:rsidR="00226E0F" w:rsidRPr="00CA586A">
        <w:rPr>
          <w:rFonts w:ascii="Arial" w:hAnsi="Arial" w:cs="Arial"/>
          <w:sz w:val="20"/>
          <w:szCs w:val="20"/>
        </w:rPr>
        <w:t xml:space="preserve"> achievements, output in respect of the performance indicators and targets set for </w:t>
      </w:r>
      <w:r w:rsidR="002C12C9" w:rsidRPr="00CA586A">
        <w:rPr>
          <w:rFonts w:ascii="Arial" w:hAnsi="Arial" w:cs="Arial"/>
          <w:sz w:val="20"/>
          <w:szCs w:val="20"/>
        </w:rPr>
        <w:t>above-mentioned</w:t>
      </w:r>
      <w:r w:rsidR="00C81D7B" w:rsidRPr="00CA586A">
        <w:rPr>
          <w:rFonts w:ascii="Arial" w:hAnsi="Arial" w:cs="Arial"/>
          <w:sz w:val="20"/>
          <w:szCs w:val="20"/>
        </w:rPr>
        <w:t xml:space="preserve"> financial year</w:t>
      </w:r>
      <w:r w:rsidR="00226E0F" w:rsidRPr="00CA586A">
        <w:rPr>
          <w:rFonts w:ascii="Arial" w:hAnsi="Arial" w:cs="Arial"/>
          <w:sz w:val="20"/>
          <w:szCs w:val="20"/>
        </w:rPr>
        <w:t xml:space="preserve">. The report outlines the findings/observations of the Committee relating to </w:t>
      </w:r>
      <w:r w:rsidR="00AE315D" w:rsidRPr="00CA586A">
        <w:rPr>
          <w:rFonts w:ascii="Arial" w:hAnsi="Arial" w:cs="Arial"/>
          <w:sz w:val="20"/>
          <w:szCs w:val="20"/>
        </w:rPr>
        <w:t xml:space="preserve">the Department and </w:t>
      </w:r>
      <w:r w:rsidR="00C81D7B" w:rsidRPr="00CA586A">
        <w:rPr>
          <w:rFonts w:ascii="Arial" w:hAnsi="Arial" w:cs="Arial"/>
          <w:sz w:val="20"/>
          <w:szCs w:val="20"/>
        </w:rPr>
        <w:t>BSA</w:t>
      </w:r>
      <w:r w:rsidR="002E6D7C" w:rsidRPr="00CA586A">
        <w:rPr>
          <w:rFonts w:ascii="Arial" w:hAnsi="Arial" w:cs="Arial"/>
          <w:sz w:val="20"/>
          <w:szCs w:val="20"/>
        </w:rPr>
        <w:t>’s</w:t>
      </w:r>
      <w:r w:rsidR="00226E0F" w:rsidRPr="00CA586A">
        <w:rPr>
          <w:rFonts w:ascii="Arial" w:hAnsi="Arial" w:cs="Arial"/>
          <w:sz w:val="20"/>
          <w:szCs w:val="20"/>
        </w:rPr>
        <w:t xml:space="preserve"> performance.  </w:t>
      </w:r>
    </w:p>
    <w:p w:rsidR="00911136" w:rsidRPr="00CA586A" w:rsidRDefault="00911136" w:rsidP="00CA586A">
      <w:pPr>
        <w:spacing w:after="0" w:line="240" w:lineRule="auto"/>
        <w:rPr>
          <w:rFonts w:ascii="Arial" w:hAnsi="Arial" w:cs="Arial"/>
          <w:sz w:val="20"/>
          <w:szCs w:val="20"/>
        </w:rPr>
      </w:pPr>
    </w:p>
    <w:p w:rsidR="00AE315D" w:rsidRPr="00CA586A" w:rsidRDefault="00AE315D" w:rsidP="00CA586A">
      <w:pPr>
        <w:pStyle w:val="ListParagraph"/>
        <w:numPr>
          <w:ilvl w:val="0"/>
          <w:numId w:val="1"/>
        </w:numPr>
        <w:spacing w:after="0" w:line="240" w:lineRule="auto"/>
        <w:ind w:left="567" w:hanging="567"/>
        <w:rPr>
          <w:rFonts w:ascii="Arial" w:hAnsi="Arial" w:cs="Arial"/>
          <w:sz w:val="20"/>
          <w:szCs w:val="20"/>
        </w:rPr>
      </w:pPr>
      <w:r w:rsidRPr="00CA586A">
        <w:rPr>
          <w:rFonts w:ascii="Arial" w:hAnsi="Arial" w:cs="Arial"/>
          <w:b/>
          <w:sz w:val="20"/>
          <w:szCs w:val="20"/>
        </w:rPr>
        <w:t>PROGRAMME PE</w:t>
      </w:r>
      <w:r w:rsidR="00D95F1B" w:rsidRPr="00CA586A">
        <w:rPr>
          <w:rFonts w:ascii="Arial" w:hAnsi="Arial" w:cs="Arial"/>
          <w:b/>
          <w:sz w:val="20"/>
          <w:szCs w:val="20"/>
        </w:rPr>
        <w:t>R</w:t>
      </w:r>
      <w:r w:rsidRPr="00CA586A">
        <w:rPr>
          <w:rFonts w:ascii="Arial" w:hAnsi="Arial" w:cs="Arial"/>
          <w:b/>
          <w:sz w:val="20"/>
          <w:szCs w:val="20"/>
        </w:rPr>
        <w:t>FORMANCE</w:t>
      </w:r>
    </w:p>
    <w:p w:rsidR="0048447D" w:rsidRPr="00CA586A" w:rsidRDefault="0048447D" w:rsidP="00CA586A">
      <w:pPr>
        <w:spacing w:after="0" w:line="240" w:lineRule="auto"/>
        <w:rPr>
          <w:rFonts w:ascii="Arial" w:hAnsi="Arial" w:cs="Arial"/>
          <w:b/>
          <w:sz w:val="20"/>
          <w:szCs w:val="20"/>
        </w:rPr>
      </w:pPr>
      <w:r w:rsidRPr="00CA586A">
        <w:rPr>
          <w:rFonts w:ascii="Arial" w:hAnsi="Arial" w:cs="Arial"/>
          <w:b/>
          <w:sz w:val="20"/>
          <w:szCs w:val="20"/>
        </w:rPr>
        <w:t>Department of Planning, Monitoring and Evaluation</w:t>
      </w:r>
    </w:p>
    <w:p w:rsidR="00D95F1B" w:rsidRPr="00CA586A" w:rsidRDefault="0048447D" w:rsidP="00CA586A">
      <w:pPr>
        <w:pStyle w:val="ListParagraph"/>
        <w:numPr>
          <w:ilvl w:val="1"/>
          <w:numId w:val="1"/>
        </w:numPr>
        <w:spacing w:after="0" w:line="240" w:lineRule="auto"/>
        <w:ind w:left="567" w:hanging="567"/>
        <w:rPr>
          <w:rFonts w:ascii="Arial" w:hAnsi="Arial" w:cs="Arial"/>
          <w:b/>
          <w:sz w:val="20"/>
          <w:szCs w:val="20"/>
        </w:rPr>
      </w:pPr>
      <w:r w:rsidRPr="00CA586A">
        <w:rPr>
          <w:rFonts w:ascii="Arial" w:hAnsi="Arial" w:cs="Arial"/>
          <w:b/>
          <w:sz w:val="20"/>
          <w:szCs w:val="20"/>
        </w:rPr>
        <w:t xml:space="preserve">Budget </w:t>
      </w:r>
      <w:r w:rsidR="00D95F1B" w:rsidRPr="00CA586A">
        <w:rPr>
          <w:rFonts w:ascii="Arial" w:hAnsi="Arial" w:cs="Arial"/>
          <w:b/>
          <w:sz w:val="20"/>
          <w:szCs w:val="20"/>
        </w:rPr>
        <w:t xml:space="preserve">Allocation and Expenditure </w:t>
      </w:r>
      <w:r w:rsidR="00C73D79" w:rsidRPr="00CA586A">
        <w:rPr>
          <w:rFonts w:ascii="Arial" w:hAnsi="Arial" w:cs="Arial"/>
          <w:b/>
          <w:sz w:val="20"/>
          <w:szCs w:val="20"/>
        </w:rPr>
        <w:t>2021/2022</w:t>
      </w:r>
    </w:p>
    <w:tbl>
      <w:tblPr>
        <w:tblW w:w="7792" w:type="dxa"/>
        <w:tblCellMar>
          <w:left w:w="0" w:type="dxa"/>
          <w:right w:w="0" w:type="dxa"/>
        </w:tblCellMar>
        <w:tblLook w:val="0600"/>
      </w:tblPr>
      <w:tblGrid>
        <w:gridCol w:w="2671"/>
        <w:gridCol w:w="2002"/>
        <w:gridCol w:w="1559"/>
        <w:gridCol w:w="1560"/>
      </w:tblGrid>
      <w:tr w:rsidR="007841AB" w:rsidRPr="00CA586A" w:rsidTr="007841AB">
        <w:trPr>
          <w:trHeight w:val="950"/>
        </w:trPr>
        <w:tc>
          <w:tcPr>
            <w:tcW w:w="2671" w:type="dxa"/>
            <w:tcBorders>
              <w:top w:val="single" w:sz="4" w:space="0" w:color="000000"/>
              <w:left w:val="single" w:sz="4" w:space="0" w:color="000000"/>
              <w:bottom w:val="single" w:sz="4" w:space="0" w:color="000000"/>
              <w:right w:val="single" w:sz="4" w:space="0" w:color="000000"/>
            </w:tcBorders>
            <w:shd w:val="clear" w:color="auto" w:fill="F9E3C6"/>
            <w:tcMar>
              <w:top w:w="10" w:type="dxa"/>
              <w:left w:w="10" w:type="dxa"/>
              <w:bottom w:w="0" w:type="dxa"/>
              <w:right w:w="10" w:type="dxa"/>
            </w:tcMar>
            <w:vAlign w:val="center"/>
            <w:hideMark/>
          </w:tcPr>
          <w:p w:rsidR="007841AB" w:rsidRPr="00CA586A" w:rsidRDefault="007841AB" w:rsidP="00CA586A">
            <w:pPr>
              <w:spacing w:after="0" w:line="240" w:lineRule="auto"/>
              <w:rPr>
                <w:rFonts w:ascii="Arial" w:hAnsi="Arial" w:cs="Arial"/>
                <w:b/>
                <w:sz w:val="20"/>
                <w:szCs w:val="20"/>
                <w:lang w:val="en-US"/>
              </w:rPr>
            </w:pPr>
            <w:r w:rsidRPr="00CA586A">
              <w:rPr>
                <w:rFonts w:ascii="Arial" w:hAnsi="Arial" w:cs="Arial"/>
                <w:b/>
                <w:bCs/>
                <w:sz w:val="20"/>
                <w:szCs w:val="20"/>
              </w:rPr>
              <w:t>Per Programme (R’000)</w:t>
            </w:r>
          </w:p>
        </w:tc>
        <w:tc>
          <w:tcPr>
            <w:tcW w:w="2002" w:type="dxa"/>
            <w:tcBorders>
              <w:top w:val="single" w:sz="4" w:space="0" w:color="000000"/>
              <w:left w:val="single" w:sz="4" w:space="0" w:color="000000"/>
              <w:bottom w:val="single" w:sz="4" w:space="0" w:color="000000"/>
              <w:right w:val="single" w:sz="4" w:space="0" w:color="000000"/>
            </w:tcBorders>
            <w:shd w:val="clear" w:color="auto" w:fill="F9E3C6"/>
            <w:tcMar>
              <w:top w:w="10" w:type="dxa"/>
              <w:left w:w="10" w:type="dxa"/>
              <w:bottom w:w="0" w:type="dxa"/>
              <w:right w:w="10" w:type="dxa"/>
            </w:tcMar>
            <w:vAlign w:val="center"/>
            <w:hideMark/>
          </w:tcPr>
          <w:p w:rsidR="007841AB" w:rsidRPr="00CA586A" w:rsidRDefault="007841AB" w:rsidP="00CA586A">
            <w:pPr>
              <w:spacing w:after="0" w:line="240" w:lineRule="auto"/>
              <w:rPr>
                <w:rFonts w:ascii="Arial" w:hAnsi="Arial" w:cs="Arial"/>
                <w:b/>
                <w:sz w:val="20"/>
                <w:szCs w:val="20"/>
                <w:lang w:val="en-US"/>
              </w:rPr>
            </w:pPr>
            <w:r w:rsidRPr="00CA586A">
              <w:rPr>
                <w:rFonts w:ascii="Arial" w:hAnsi="Arial" w:cs="Arial"/>
                <w:b/>
                <w:bCs/>
                <w:sz w:val="20"/>
                <w:szCs w:val="20"/>
              </w:rPr>
              <w:t>Final Appropriation</w:t>
            </w:r>
          </w:p>
        </w:tc>
        <w:tc>
          <w:tcPr>
            <w:tcW w:w="1559" w:type="dxa"/>
            <w:tcBorders>
              <w:top w:val="single" w:sz="4" w:space="0" w:color="000000"/>
              <w:left w:val="single" w:sz="4" w:space="0" w:color="000000"/>
              <w:bottom w:val="single" w:sz="4" w:space="0" w:color="000000"/>
              <w:right w:val="single" w:sz="4" w:space="0" w:color="000000"/>
            </w:tcBorders>
            <w:shd w:val="clear" w:color="auto" w:fill="F9E3C6"/>
            <w:tcMar>
              <w:top w:w="10" w:type="dxa"/>
              <w:left w:w="10" w:type="dxa"/>
              <w:bottom w:w="0" w:type="dxa"/>
              <w:right w:w="10" w:type="dxa"/>
            </w:tcMar>
            <w:vAlign w:val="center"/>
            <w:hideMark/>
          </w:tcPr>
          <w:p w:rsidR="007841AB" w:rsidRPr="00CA586A" w:rsidRDefault="007841AB" w:rsidP="00CA586A">
            <w:pPr>
              <w:spacing w:after="0" w:line="240" w:lineRule="auto"/>
              <w:rPr>
                <w:rFonts w:ascii="Arial" w:hAnsi="Arial" w:cs="Arial"/>
                <w:b/>
                <w:sz w:val="20"/>
                <w:szCs w:val="20"/>
                <w:lang w:val="en-US"/>
              </w:rPr>
            </w:pPr>
            <w:r w:rsidRPr="00CA586A">
              <w:rPr>
                <w:rFonts w:ascii="Arial" w:hAnsi="Arial" w:cs="Arial"/>
                <w:b/>
                <w:bCs/>
                <w:sz w:val="20"/>
                <w:szCs w:val="20"/>
              </w:rPr>
              <w:t>Expenditure</w:t>
            </w:r>
          </w:p>
        </w:tc>
        <w:tc>
          <w:tcPr>
            <w:tcW w:w="1560" w:type="dxa"/>
            <w:tcBorders>
              <w:top w:val="single" w:sz="4" w:space="0" w:color="000000"/>
              <w:left w:val="single" w:sz="4" w:space="0" w:color="000000"/>
              <w:bottom w:val="single" w:sz="4" w:space="0" w:color="000000"/>
              <w:right w:val="single" w:sz="4" w:space="0" w:color="000000"/>
            </w:tcBorders>
            <w:shd w:val="clear" w:color="auto" w:fill="F9E3C6"/>
            <w:tcMar>
              <w:top w:w="10" w:type="dxa"/>
              <w:left w:w="10" w:type="dxa"/>
              <w:bottom w:w="0" w:type="dxa"/>
              <w:right w:w="10" w:type="dxa"/>
            </w:tcMar>
            <w:vAlign w:val="center"/>
            <w:hideMark/>
          </w:tcPr>
          <w:p w:rsidR="007841AB" w:rsidRPr="00CA586A" w:rsidRDefault="007841AB" w:rsidP="00CA586A">
            <w:pPr>
              <w:spacing w:after="0" w:line="240" w:lineRule="auto"/>
              <w:rPr>
                <w:rFonts w:ascii="Arial" w:hAnsi="Arial" w:cs="Arial"/>
                <w:b/>
                <w:sz w:val="20"/>
                <w:szCs w:val="20"/>
                <w:lang w:val="en-US"/>
              </w:rPr>
            </w:pPr>
            <w:r w:rsidRPr="00CA586A">
              <w:rPr>
                <w:rFonts w:ascii="Arial" w:hAnsi="Arial" w:cs="Arial"/>
                <w:b/>
                <w:bCs/>
                <w:sz w:val="20"/>
                <w:szCs w:val="20"/>
                <w:lang w:val="en-US"/>
              </w:rPr>
              <w:t>% Spent</w:t>
            </w:r>
          </w:p>
        </w:tc>
      </w:tr>
      <w:tr w:rsidR="007841AB" w:rsidRPr="00CA586A" w:rsidTr="007841AB">
        <w:trPr>
          <w:trHeight w:val="457"/>
        </w:trPr>
        <w:tc>
          <w:tcPr>
            <w:tcW w:w="2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841AB" w:rsidRPr="00CA586A" w:rsidRDefault="00FF17A8" w:rsidP="00CA586A">
            <w:pPr>
              <w:spacing w:after="0" w:line="240" w:lineRule="auto"/>
              <w:rPr>
                <w:rFonts w:ascii="Arial" w:hAnsi="Arial" w:cs="Arial"/>
                <w:sz w:val="20"/>
                <w:szCs w:val="20"/>
                <w:lang w:val="en-US"/>
              </w:rPr>
            </w:pPr>
            <w:r w:rsidRPr="00CA586A">
              <w:rPr>
                <w:rFonts w:ascii="Arial" w:hAnsi="Arial" w:cs="Arial"/>
                <w:sz w:val="20"/>
                <w:szCs w:val="20"/>
              </w:rPr>
              <w:t xml:space="preserve">Programme 1: </w:t>
            </w:r>
            <w:r w:rsidR="007841AB" w:rsidRPr="00CA586A">
              <w:rPr>
                <w:rFonts w:ascii="Arial" w:hAnsi="Arial" w:cs="Arial"/>
                <w:sz w:val="20"/>
                <w:szCs w:val="20"/>
              </w:rPr>
              <w:t>Administration</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7841AB" w:rsidRPr="00CA586A" w:rsidRDefault="007841AB" w:rsidP="00CA586A">
            <w:pPr>
              <w:spacing w:after="0" w:line="240" w:lineRule="auto"/>
              <w:rPr>
                <w:rFonts w:ascii="Arial" w:hAnsi="Arial" w:cs="Arial"/>
                <w:sz w:val="20"/>
                <w:szCs w:val="20"/>
                <w:lang w:val="en-US"/>
              </w:rPr>
            </w:pPr>
            <w:r w:rsidRPr="00CA586A">
              <w:rPr>
                <w:rFonts w:ascii="Arial" w:hAnsi="Arial" w:cs="Arial"/>
                <w:sz w:val="20"/>
                <w:szCs w:val="20"/>
                <w:lang w:val="en-GB"/>
              </w:rPr>
              <w:t xml:space="preserve">185 514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41AB" w:rsidRPr="00CA586A" w:rsidRDefault="007841AB" w:rsidP="00CA586A">
            <w:pPr>
              <w:spacing w:after="0" w:line="240" w:lineRule="auto"/>
              <w:rPr>
                <w:rFonts w:ascii="Arial" w:hAnsi="Arial" w:cs="Arial"/>
                <w:sz w:val="20"/>
                <w:szCs w:val="20"/>
                <w:lang w:val="en-US"/>
              </w:rPr>
            </w:pPr>
            <w:r w:rsidRPr="00CA586A">
              <w:rPr>
                <w:rFonts w:ascii="Arial" w:hAnsi="Arial" w:cs="Arial"/>
                <w:sz w:val="20"/>
                <w:szCs w:val="20"/>
              </w:rPr>
              <w:t xml:space="preserve">118 793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41AB" w:rsidRPr="00CA586A" w:rsidRDefault="007841AB" w:rsidP="00CA586A">
            <w:pPr>
              <w:spacing w:after="0" w:line="240" w:lineRule="auto"/>
              <w:rPr>
                <w:rFonts w:ascii="Arial" w:hAnsi="Arial" w:cs="Arial"/>
                <w:sz w:val="20"/>
                <w:szCs w:val="20"/>
                <w:lang w:val="en-US"/>
              </w:rPr>
            </w:pPr>
            <w:r w:rsidRPr="00CA586A">
              <w:rPr>
                <w:rFonts w:ascii="Arial" w:hAnsi="Arial" w:cs="Arial"/>
                <w:sz w:val="20"/>
                <w:szCs w:val="20"/>
              </w:rPr>
              <w:t>64.%</w:t>
            </w:r>
          </w:p>
        </w:tc>
      </w:tr>
      <w:tr w:rsidR="007841AB" w:rsidRPr="00CA586A" w:rsidTr="007841AB">
        <w:trPr>
          <w:trHeight w:val="521"/>
        </w:trPr>
        <w:tc>
          <w:tcPr>
            <w:tcW w:w="2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841AB" w:rsidRPr="00CA586A" w:rsidRDefault="00FF17A8" w:rsidP="00CA586A">
            <w:pPr>
              <w:spacing w:after="0" w:line="240" w:lineRule="auto"/>
              <w:rPr>
                <w:rFonts w:ascii="Arial" w:hAnsi="Arial" w:cs="Arial"/>
                <w:sz w:val="20"/>
                <w:szCs w:val="20"/>
                <w:lang w:val="en-US"/>
              </w:rPr>
            </w:pPr>
            <w:r w:rsidRPr="00CA586A">
              <w:rPr>
                <w:rFonts w:ascii="Arial" w:hAnsi="Arial" w:cs="Arial"/>
                <w:sz w:val="20"/>
                <w:szCs w:val="20"/>
              </w:rPr>
              <w:t xml:space="preserve">Programme 2: </w:t>
            </w:r>
            <w:r w:rsidR="007841AB" w:rsidRPr="00CA586A">
              <w:rPr>
                <w:rFonts w:ascii="Arial" w:hAnsi="Arial" w:cs="Arial"/>
                <w:sz w:val="20"/>
                <w:szCs w:val="20"/>
              </w:rPr>
              <w:t>National Planning Coordination</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7841AB" w:rsidRPr="00CA586A" w:rsidRDefault="007841AB" w:rsidP="00CA586A">
            <w:pPr>
              <w:spacing w:after="0" w:line="240" w:lineRule="auto"/>
              <w:rPr>
                <w:rFonts w:ascii="Arial" w:hAnsi="Arial" w:cs="Arial"/>
                <w:sz w:val="20"/>
                <w:szCs w:val="20"/>
                <w:lang w:val="en-US"/>
              </w:rPr>
            </w:pPr>
            <w:r w:rsidRPr="00CA586A">
              <w:rPr>
                <w:rFonts w:ascii="Arial" w:hAnsi="Arial" w:cs="Arial"/>
                <w:sz w:val="20"/>
                <w:szCs w:val="20"/>
                <w:lang w:val="en-GB"/>
              </w:rPr>
              <w:t xml:space="preserve">80 069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41AB" w:rsidRPr="00CA586A" w:rsidRDefault="007841AB" w:rsidP="00CA586A">
            <w:pPr>
              <w:spacing w:after="0" w:line="240" w:lineRule="auto"/>
              <w:rPr>
                <w:rFonts w:ascii="Arial" w:hAnsi="Arial" w:cs="Arial"/>
                <w:sz w:val="20"/>
                <w:szCs w:val="20"/>
                <w:lang w:val="en-US"/>
              </w:rPr>
            </w:pPr>
            <w:r w:rsidRPr="00CA586A">
              <w:rPr>
                <w:rFonts w:ascii="Arial" w:hAnsi="Arial" w:cs="Arial"/>
                <w:sz w:val="20"/>
                <w:szCs w:val="20"/>
              </w:rPr>
              <w:t xml:space="preserve">39 803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41AB" w:rsidRPr="00CA586A" w:rsidRDefault="00FF17A8" w:rsidP="00CA586A">
            <w:pPr>
              <w:spacing w:after="0" w:line="240" w:lineRule="auto"/>
              <w:rPr>
                <w:rFonts w:ascii="Arial" w:hAnsi="Arial" w:cs="Arial"/>
                <w:sz w:val="20"/>
                <w:szCs w:val="20"/>
                <w:lang w:val="en-US"/>
              </w:rPr>
            </w:pPr>
            <w:r w:rsidRPr="00CA586A">
              <w:rPr>
                <w:rFonts w:ascii="Arial" w:hAnsi="Arial" w:cs="Arial"/>
                <w:sz w:val="20"/>
                <w:szCs w:val="20"/>
              </w:rPr>
              <w:t>33</w:t>
            </w:r>
            <w:r w:rsidR="007841AB" w:rsidRPr="00CA586A">
              <w:rPr>
                <w:rFonts w:ascii="Arial" w:hAnsi="Arial" w:cs="Arial"/>
                <w:sz w:val="20"/>
                <w:szCs w:val="20"/>
              </w:rPr>
              <w:t>%</w:t>
            </w:r>
          </w:p>
        </w:tc>
      </w:tr>
      <w:tr w:rsidR="007841AB" w:rsidRPr="00CA586A" w:rsidTr="007841AB">
        <w:trPr>
          <w:trHeight w:val="457"/>
        </w:trPr>
        <w:tc>
          <w:tcPr>
            <w:tcW w:w="2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841AB" w:rsidRPr="00CA586A" w:rsidRDefault="00FF17A8" w:rsidP="00CA586A">
            <w:pPr>
              <w:spacing w:after="0" w:line="240" w:lineRule="auto"/>
              <w:rPr>
                <w:rFonts w:ascii="Arial" w:hAnsi="Arial" w:cs="Arial"/>
                <w:sz w:val="20"/>
                <w:szCs w:val="20"/>
                <w:lang w:val="en-US"/>
              </w:rPr>
            </w:pPr>
            <w:r w:rsidRPr="00CA586A">
              <w:rPr>
                <w:rFonts w:ascii="Arial" w:hAnsi="Arial" w:cs="Arial"/>
                <w:sz w:val="20"/>
                <w:szCs w:val="20"/>
              </w:rPr>
              <w:t xml:space="preserve">Programme 3: </w:t>
            </w:r>
            <w:r w:rsidR="007841AB" w:rsidRPr="00CA586A">
              <w:rPr>
                <w:rFonts w:ascii="Arial" w:hAnsi="Arial" w:cs="Arial"/>
                <w:sz w:val="20"/>
                <w:szCs w:val="20"/>
              </w:rPr>
              <w:t>Sector Monitoring</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7841AB" w:rsidRPr="00CA586A" w:rsidRDefault="007841AB" w:rsidP="00CA586A">
            <w:pPr>
              <w:spacing w:after="0" w:line="240" w:lineRule="auto"/>
              <w:rPr>
                <w:rFonts w:ascii="Arial" w:hAnsi="Arial" w:cs="Arial"/>
                <w:sz w:val="20"/>
                <w:szCs w:val="20"/>
                <w:lang w:val="en-US"/>
              </w:rPr>
            </w:pPr>
            <w:r w:rsidRPr="00CA586A">
              <w:rPr>
                <w:rFonts w:ascii="Arial" w:hAnsi="Arial" w:cs="Arial"/>
                <w:sz w:val="20"/>
                <w:szCs w:val="20"/>
                <w:lang w:val="en-GB"/>
              </w:rPr>
              <w:t xml:space="preserve">66 545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41AB" w:rsidRPr="00CA586A" w:rsidRDefault="007841AB" w:rsidP="00CA586A">
            <w:pPr>
              <w:spacing w:after="0" w:line="240" w:lineRule="auto"/>
              <w:rPr>
                <w:rFonts w:ascii="Arial" w:hAnsi="Arial" w:cs="Arial"/>
                <w:sz w:val="20"/>
                <w:szCs w:val="20"/>
                <w:lang w:val="en-US"/>
              </w:rPr>
            </w:pPr>
            <w:r w:rsidRPr="00CA586A">
              <w:rPr>
                <w:rFonts w:ascii="Arial" w:hAnsi="Arial" w:cs="Arial"/>
                <w:sz w:val="20"/>
                <w:szCs w:val="20"/>
              </w:rPr>
              <w:t>42 281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41AB" w:rsidRPr="00CA586A" w:rsidRDefault="00FF17A8" w:rsidP="00CA586A">
            <w:pPr>
              <w:spacing w:after="0" w:line="240" w:lineRule="auto"/>
              <w:rPr>
                <w:rFonts w:ascii="Arial" w:hAnsi="Arial" w:cs="Arial"/>
                <w:sz w:val="20"/>
                <w:szCs w:val="20"/>
                <w:lang w:val="en-US"/>
              </w:rPr>
            </w:pPr>
            <w:r w:rsidRPr="00CA586A">
              <w:rPr>
                <w:rFonts w:ascii="Arial" w:hAnsi="Arial" w:cs="Arial"/>
                <w:sz w:val="20"/>
                <w:szCs w:val="20"/>
              </w:rPr>
              <w:t>64</w:t>
            </w:r>
            <w:r w:rsidR="007841AB" w:rsidRPr="00CA586A">
              <w:rPr>
                <w:rFonts w:ascii="Arial" w:hAnsi="Arial" w:cs="Arial"/>
                <w:sz w:val="20"/>
                <w:szCs w:val="20"/>
              </w:rPr>
              <w:t>%</w:t>
            </w:r>
          </w:p>
        </w:tc>
      </w:tr>
      <w:tr w:rsidR="007841AB" w:rsidRPr="00CA586A" w:rsidTr="007841AB">
        <w:trPr>
          <w:trHeight w:val="457"/>
        </w:trPr>
        <w:tc>
          <w:tcPr>
            <w:tcW w:w="2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841AB" w:rsidRPr="00CA586A" w:rsidRDefault="00FF17A8" w:rsidP="00CA586A">
            <w:pPr>
              <w:spacing w:after="0" w:line="240" w:lineRule="auto"/>
              <w:rPr>
                <w:rFonts w:ascii="Arial" w:hAnsi="Arial" w:cs="Arial"/>
                <w:sz w:val="20"/>
                <w:szCs w:val="20"/>
                <w:lang w:val="en-US"/>
              </w:rPr>
            </w:pPr>
            <w:r w:rsidRPr="00CA586A">
              <w:rPr>
                <w:rFonts w:ascii="Arial" w:hAnsi="Arial" w:cs="Arial"/>
                <w:sz w:val="20"/>
                <w:szCs w:val="20"/>
              </w:rPr>
              <w:t xml:space="preserve">Programme 4: </w:t>
            </w:r>
            <w:r w:rsidR="007841AB" w:rsidRPr="00CA586A">
              <w:rPr>
                <w:rFonts w:ascii="Arial" w:hAnsi="Arial" w:cs="Arial"/>
                <w:sz w:val="20"/>
                <w:szCs w:val="20"/>
                <w:lang w:val="en-US"/>
              </w:rPr>
              <w:t>Public Sector Mon.&amp; Capacity Dev.</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7841AB" w:rsidRPr="00CA586A" w:rsidRDefault="007841AB" w:rsidP="00CA586A">
            <w:pPr>
              <w:spacing w:after="0" w:line="240" w:lineRule="auto"/>
              <w:rPr>
                <w:rFonts w:ascii="Arial" w:hAnsi="Arial" w:cs="Arial"/>
                <w:sz w:val="20"/>
                <w:szCs w:val="20"/>
                <w:lang w:val="en-US"/>
              </w:rPr>
            </w:pPr>
            <w:r w:rsidRPr="00CA586A">
              <w:rPr>
                <w:rFonts w:ascii="Arial" w:hAnsi="Arial" w:cs="Arial"/>
                <w:sz w:val="20"/>
                <w:szCs w:val="20"/>
                <w:lang w:val="en-GB"/>
              </w:rPr>
              <w:t xml:space="preserve">80 513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41AB" w:rsidRPr="00CA586A" w:rsidRDefault="007841AB" w:rsidP="00CA586A">
            <w:pPr>
              <w:spacing w:after="0" w:line="240" w:lineRule="auto"/>
              <w:rPr>
                <w:rFonts w:ascii="Arial" w:hAnsi="Arial" w:cs="Arial"/>
                <w:sz w:val="20"/>
                <w:szCs w:val="20"/>
                <w:lang w:val="en-US"/>
              </w:rPr>
            </w:pPr>
            <w:r w:rsidRPr="00CA586A">
              <w:rPr>
                <w:rFonts w:ascii="Arial" w:hAnsi="Arial" w:cs="Arial"/>
                <w:sz w:val="20"/>
                <w:szCs w:val="20"/>
                <w:lang w:val="en-US"/>
              </w:rPr>
              <w:t>45 272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41AB" w:rsidRPr="00CA586A" w:rsidRDefault="00FF17A8" w:rsidP="00CA586A">
            <w:pPr>
              <w:spacing w:after="0" w:line="240" w:lineRule="auto"/>
              <w:rPr>
                <w:rFonts w:ascii="Arial" w:hAnsi="Arial" w:cs="Arial"/>
                <w:sz w:val="20"/>
                <w:szCs w:val="20"/>
                <w:lang w:val="en-US"/>
              </w:rPr>
            </w:pPr>
            <w:r w:rsidRPr="00CA586A">
              <w:rPr>
                <w:rFonts w:ascii="Arial" w:hAnsi="Arial" w:cs="Arial"/>
                <w:sz w:val="20"/>
                <w:szCs w:val="20"/>
              </w:rPr>
              <w:t>56</w:t>
            </w:r>
            <w:r w:rsidR="007841AB" w:rsidRPr="00CA586A">
              <w:rPr>
                <w:rFonts w:ascii="Arial" w:hAnsi="Arial" w:cs="Arial"/>
                <w:sz w:val="20"/>
                <w:szCs w:val="20"/>
              </w:rPr>
              <w:t>%</w:t>
            </w:r>
          </w:p>
        </w:tc>
      </w:tr>
      <w:tr w:rsidR="007841AB" w:rsidRPr="00CA586A" w:rsidTr="007841AB">
        <w:trPr>
          <w:trHeight w:val="457"/>
        </w:trPr>
        <w:tc>
          <w:tcPr>
            <w:tcW w:w="2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841AB" w:rsidRPr="00CA586A" w:rsidRDefault="00FF17A8" w:rsidP="00CA586A">
            <w:pPr>
              <w:spacing w:after="0" w:line="240" w:lineRule="auto"/>
              <w:rPr>
                <w:rFonts w:ascii="Arial" w:hAnsi="Arial" w:cs="Arial"/>
                <w:sz w:val="20"/>
                <w:szCs w:val="20"/>
                <w:lang w:val="en-US"/>
              </w:rPr>
            </w:pPr>
            <w:r w:rsidRPr="00CA586A">
              <w:rPr>
                <w:rFonts w:ascii="Arial" w:hAnsi="Arial" w:cs="Arial"/>
                <w:sz w:val="20"/>
                <w:szCs w:val="20"/>
              </w:rPr>
              <w:t xml:space="preserve">Programme 5: </w:t>
            </w:r>
            <w:r w:rsidR="007841AB" w:rsidRPr="00CA586A">
              <w:rPr>
                <w:rFonts w:ascii="Arial" w:hAnsi="Arial" w:cs="Arial"/>
                <w:sz w:val="20"/>
                <w:szCs w:val="20"/>
              </w:rPr>
              <w:t>Evidence and Knowledge Systems</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7841AB" w:rsidRPr="00CA586A" w:rsidRDefault="007841AB" w:rsidP="00CA586A">
            <w:pPr>
              <w:spacing w:after="0" w:line="240" w:lineRule="auto"/>
              <w:rPr>
                <w:rFonts w:ascii="Arial" w:hAnsi="Arial" w:cs="Arial"/>
                <w:sz w:val="20"/>
                <w:szCs w:val="20"/>
                <w:lang w:val="en-US"/>
              </w:rPr>
            </w:pPr>
            <w:r w:rsidRPr="00CA586A">
              <w:rPr>
                <w:rFonts w:ascii="Arial" w:hAnsi="Arial" w:cs="Arial"/>
                <w:sz w:val="20"/>
                <w:szCs w:val="20"/>
                <w:lang w:val="en-GB"/>
              </w:rPr>
              <w:t xml:space="preserve">41 309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41AB" w:rsidRPr="00CA586A" w:rsidRDefault="007841AB" w:rsidP="00CA586A">
            <w:pPr>
              <w:spacing w:after="0" w:line="240" w:lineRule="auto"/>
              <w:rPr>
                <w:rFonts w:ascii="Arial" w:hAnsi="Arial" w:cs="Arial"/>
                <w:sz w:val="20"/>
                <w:szCs w:val="20"/>
                <w:lang w:val="en-US"/>
              </w:rPr>
            </w:pPr>
            <w:r w:rsidRPr="00CA586A">
              <w:rPr>
                <w:rFonts w:ascii="Arial" w:hAnsi="Arial" w:cs="Arial"/>
                <w:sz w:val="20"/>
                <w:szCs w:val="20"/>
              </w:rPr>
              <w:t>22 218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41AB" w:rsidRPr="00CA586A" w:rsidRDefault="00FF17A8" w:rsidP="00CA586A">
            <w:pPr>
              <w:spacing w:after="0" w:line="240" w:lineRule="auto"/>
              <w:rPr>
                <w:rFonts w:ascii="Arial" w:hAnsi="Arial" w:cs="Arial"/>
                <w:sz w:val="20"/>
                <w:szCs w:val="20"/>
                <w:lang w:val="en-US"/>
              </w:rPr>
            </w:pPr>
            <w:r w:rsidRPr="00CA586A">
              <w:rPr>
                <w:rFonts w:ascii="Arial" w:hAnsi="Arial" w:cs="Arial"/>
                <w:sz w:val="20"/>
                <w:szCs w:val="20"/>
              </w:rPr>
              <w:t>54</w:t>
            </w:r>
            <w:r w:rsidR="007841AB" w:rsidRPr="00CA586A">
              <w:rPr>
                <w:rFonts w:ascii="Arial" w:hAnsi="Arial" w:cs="Arial"/>
                <w:sz w:val="20"/>
                <w:szCs w:val="20"/>
              </w:rPr>
              <w:t>%</w:t>
            </w:r>
          </w:p>
        </w:tc>
      </w:tr>
      <w:tr w:rsidR="007841AB" w:rsidRPr="00CA586A" w:rsidTr="007841AB">
        <w:trPr>
          <w:trHeight w:val="457"/>
        </w:trPr>
        <w:tc>
          <w:tcPr>
            <w:tcW w:w="2671" w:type="dxa"/>
            <w:tcBorders>
              <w:top w:val="single" w:sz="4" w:space="0" w:color="000000"/>
              <w:left w:val="single" w:sz="4" w:space="0" w:color="000000"/>
              <w:bottom w:val="single" w:sz="4" w:space="0" w:color="000000"/>
              <w:right w:val="single" w:sz="4" w:space="0" w:color="000000"/>
            </w:tcBorders>
            <w:shd w:val="clear" w:color="auto" w:fill="E7E6E6"/>
            <w:tcMar>
              <w:top w:w="10" w:type="dxa"/>
              <w:left w:w="10" w:type="dxa"/>
              <w:bottom w:w="0" w:type="dxa"/>
              <w:right w:w="10" w:type="dxa"/>
            </w:tcMar>
            <w:vAlign w:val="bottom"/>
            <w:hideMark/>
          </w:tcPr>
          <w:p w:rsidR="007841AB" w:rsidRPr="00CA586A" w:rsidRDefault="007841AB" w:rsidP="00CA586A">
            <w:pPr>
              <w:spacing w:after="0" w:line="240" w:lineRule="auto"/>
              <w:rPr>
                <w:rFonts w:ascii="Arial" w:hAnsi="Arial" w:cs="Arial"/>
                <w:b/>
                <w:sz w:val="20"/>
                <w:szCs w:val="20"/>
                <w:lang w:val="en-US"/>
              </w:rPr>
            </w:pPr>
            <w:r w:rsidRPr="00CA586A">
              <w:rPr>
                <w:rFonts w:ascii="Arial" w:hAnsi="Arial" w:cs="Arial"/>
                <w:b/>
                <w:bCs/>
                <w:sz w:val="20"/>
                <w:szCs w:val="20"/>
              </w:rPr>
              <w:t>Total</w:t>
            </w:r>
          </w:p>
        </w:tc>
        <w:tc>
          <w:tcPr>
            <w:tcW w:w="2002"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0" w:type="dxa"/>
              <w:right w:w="15" w:type="dxa"/>
            </w:tcMar>
            <w:hideMark/>
          </w:tcPr>
          <w:p w:rsidR="007841AB" w:rsidRPr="00CA586A" w:rsidRDefault="007841AB" w:rsidP="00CA586A">
            <w:pPr>
              <w:spacing w:after="0" w:line="240" w:lineRule="auto"/>
              <w:rPr>
                <w:rFonts w:ascii="Arial" w:hAnsi="Arial" w:cs="Arial"/>
                <w:b/>
                <w:sz w:val="20"/>
                <w:szCs w:val="20"/>
                <w:lang w:val="en-US"/>
              </w:rPr>
            </w:pPr>
            <w:r w:rsidRPr="00CA586A">
              <w:rPr>
                <w:rFonts w:ascii="Arial" w:hAnsi="Arial" w:cs="Arial"/>
                <w:b/>
                <w:bCs/>
                <w:sz w:val="20"/>
                <w:szCs w:val="20"/>
              </w:rPr>
              <w:t xml:space="preserve">453 950 </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0" w:type="dxa"/>
              <w:right w:w="15" w:type="dxa"/>
            </w:tcMar>
            <w:hideMark/>
          </w:tcPr>
          <w:p w:rsidR="007841AB" w:rsidRPr="00CA586A" w:rsidRDefault="007841AB" w:rsidP="00CA586A">
            <w:pPr>
              <w:spacing w:after="0" w:line="240" w:lineRule="auto"/>
              <w:rPr>
                <w:rFonts w:ascii="Arial" w:hAnsi="Arial" w:cs="Arial"/>
                <w:b/>
                <w:sz w:val="20"/>
                <w:szCs w:val="20"/>
                <w:lang w:val="en-US"/>
              </w:rPr>
            </w:pPr>
            <w:r w:rsidRPr="00CA586A">
              <w:rPr>
                <w:rFonts w:ascii="Arial" w:hAnsi="Arial" w:cs="Arial"/>
                <w:b/>
                <w:bCs/>
                <w:sz w:val="20"/>
                <w:szCs w:val="20"/>
              </w:rPr>
              <w:t xml:space="preserve">268 367 </w:t>
            </w:r>
          </w:p>
        </w:tc>
        <w:tc>
          <w:tcPr>
            <w:tcW w:w="1560"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0" w:type="dxa"/>
              <w:right w:w="15" w:type="dxa"/>
            </w:tcMar>
            <w:vAlign w:val="bottom"/>
            <w:hideMark/>
          </w:tcPr>
          <w:p w:rsidR="007841AB" w:rsidRPr="00CA586A" w:rsidRDefault="00FF17A8" w:rsidP="00CA586A">
            <w:pPr>
              <w:spacing w:after="0" w:line="240" w:lineRule="auto"/>
              <w:rPr>
                <w:rFonts w:ascii="Arial" w:hAnsi="Arial" w:cs="Arial"/>
                <w:b/>
                <w:sz w:val="20"/>
                <w:szCs w:val="20"/>
                <w:lang w:val="en-US"/>
              </w:rPr>
            </w:pPr>
            <w:r w:rsidRPr="00CA586A">
              <w:rPr>
                <w:rFonts w:ascii="Arial" w:hAnsi="Arial" w:cs="Arial"/>
                <w:b/>
                <w:bCs/>
                <w:sz w:val="20"/>
                <w:szCs w:val="20"/>
              </w:rPr>
              <w:t>59</w:t>
            </w:r>
            <w:r w:rsidR="007841AB" w:rsidRPr="00CA586A">
              <w:rPr>
                <w:rFonts w:ascii="Arial" w:hAnsi="Arial" w:cs="Arial"/>
                <w:b/>
                <w:bCs/>
                <w:sz w:val="20"/>
                <w:szCs w:val="20"/>
              </w:rPr>
              <w:t>%</w:t>
            </w:r>
          </w:p>
        </w:tc>
      </w:tr>
    </w:tbl>
    <w:p w:rsidR="009B017E" w:rsidRPr="00CA586A" w:rsidRDefault="009B017E" w:rsidP="00CA586A">
      <w:pPr>
        <w:spacing w:after="0" w:line="240" w:lineRule="auto"/>
        <w:rPr>
          <w:rFonts w:ascii="Arial" w:hAnsi="Arial" w:cs="Arial"/>
          <w:b/>
          <w:sz w:val="20"/>
          <w:szCs w:val="20"/>
        </w:rPr>
      </w:pPr>
    </w:p>
    <w:p w:rsidR="00D95F1B" w:rsidRPr="00CA586A" w:rsidRDefault="00D95F1B" w:rsidP="00CA586A">
      <w:pPr>
        <w:pStyle w:val="ListParagraph"/>
        <w:spacing w:after="0" w:line="240" w:lineRule="auto"/>
        <w:rPr>
          <w:rFonts w:ascii="Arial" w:hAnsi="Arial" w:cs="Arial"/>
          <w:sz w:val="20"/>
          <w:szCs w:val="20"/>
        </w:rPr>
      </w:pPr>
    </w:p>
    <w:p w:rsidR="00AE315D" w:rsidRPr="00CA586A" w:rsidRDefault="00B66BB8" w:rsidP="00CA586A">
      <w:pPr>
        <w:pStyle w:val="ListParagraph"/>
        <w:numPr>
          <w:ilvl w:val="0"/>
          <w:numId w:val="2"/>
        </w:numPr>
        <w:spacing w:after="0" w:line="240" w:lineRule="auto"/>
        <w:rPr>
          <w:rFonts w:ascii="Arial" w:hAnsi="Arial" w:cs="Arial"/>
          <w:b/>
          <w:sz w:val="20"/>
          <w:szCs w:val="20"/>
        </w:rPr>
      </w:pPr>
      <w:r w:rsidRPr="00CA586A">
        <w:rPr>
          <w:rFonts w:ascii="Arial" w:hAnsi="Arial" w:cs="Arial"/>
          <w:b/>
          <w:sz w:val="20"/>
          <w:szCs w:val="20"/>
        </w:rPr>
        <w:t xml:space="preserve">Programme 1: Administration </w:t>
      </w:r>
    </w:p>
    <w:p w:rsidR="00B66BB8" w:rsidRPr="00CA586A" w:rsidRDefault="00B66BB8" w:rsidP="00CA586A">
      <w:pPr>
        <w:spacing w:after="0" w:line="240" w:lineRule="auto"/>
        <w:rPr>
          <w:rFonts w:ascii="Arial" w:hAnsi="Arial" w:cs="Arial"/>
          <w:sz w:val="20"/>
          <w:szCs w:val="20"/>
          <w:lang w:val="en-GB" w:eastAsia="en-GB"/>
        </w:rPr>
      </w:pPr>
      <w:r w:rsidRPr="00CA586A">
        <w:rPr>
          <w:rFonts w:ascii="Arial" w:hAnsi="Arial" w:cs="Arial"/>
          <w:sz w:val="20"/>
          <w:szCs w:val="20"/>
        </w:rPr>
        <w:t xml:space="preserve">The main objective of the programme is to provide strategic leadership, management, administrative, financial and human resource services to enable the Department to achieve its strategic and operational goals. </w:t>
      </w:r>
      <w:r w:rsidRPr="00CA586A">
        <w:rPr>
          <w:rFonts w:ascii="Arial" w:hAnsi="Arial" w:cs="Arial"/>
          <w:sz w:val="20"/>
          <w:szCs w:val="20"/>
          <w:lang w:val="en-GB" w:eastAsia="en-GB"/>
        </w:rPr>
        <w:t xml:space="preserve">The programme’s objective is to co-ordinate planning, monitoring and reporting on the implementation of the Departmental plans, to promote internal and external communication on the </w:t>
      </w:r>
      <w:r w:rsidRPr="00CA586A">
        <w:rPr>
          <w:rFonts w:ascii="Arial" w:hAnsi="Arial" w:cs="Arial"/>
          <w:sz w:val="20"/>
          <w:szCs w:val="20"/>
          <w:lang w:val="en-GB" w:eastAsia="en-GB"/>
        </w:rPr>
        <w:lastRenderedPageBreak/>
        <w:t>work of the department, to achieve an unqualified audit opinion on financial statements, to hire, develop and retain the right people in the right positions for the department throughout the planning period, to successfully implement and realise benefits from ICT solutions in doing the work of the department and to promote good corporate governance practices and management.</w:t>
      </w:r>
    </w:p>
    <w:p w:rsidR="00BC09DB" w:rsidRPr="00CA586A" w:rsidRDefault="00BA5E4F" w:rsidP="00CA586A">
      <w:pPr>
        <w:spacing w:after="0" w:line="240" w:lineRule="auto"/>
        <w:rPr>
          <w:rFonts w:ascii="Arial" w:hAnsi="Arial" w:cs="Arial"/>
          <w:sz w:val="20"/>
          <w:szCs w:val="20"/>
        </w:rPr>
      </w:pPr>
      <w:r w:rsidRPr="00CA586A">
        <w:rPr>
          <w:rFonts w:ascii="Arial" w:hAnsi="Arial" w:cs="Arial"/>
          <w:sz w:val="20"/>
          <w:szCs w:val="20"/>
        </w:rPr>
        <w:t>Programme 1 has nine</w:t>
      </w:r>
      <w:r w:rsidR="002E305E" w:rsidRPr="00CA586A">
        <w:rPr>
          <w:rFonts w:ascii="Arial" w:hAnsi="Arial" w:cs="Arial"/>
          <w:sz w:val="20"/>
          <w:szCs w:val="20"/>
        </w:rPr>
        <w:t xml:space="preserve"> predetermined targets </w:t>
      </w:r>
      <w:r w:rsidR="00A51CB9" w:rsidRPr="00CA586A">
        <w:rPr>
          <w:rFonts w:ascii="Arial" w:hAnsi="Arial" w:cs="Arial"/>
          <w:sz w:val="20"/>
          <w:szCs w:val="20"/>
          <w:lang w:val="en-US"/>
        </w:rPr>
        <w:t>20</w:t>
      </w:r>
      <w:r w:rsidR="00BC09DB" w:rsidRPr="00CA586A">
        <w:rPr>
          <w:rFonts w:ascii="Arial" w:hAnsi="Arial" w:cs="Arial"/>
          <w:sz w:val="20"/>
          <w:szCs w:val="20"/>
          <w:lang w:val="en-US"/>
        </w:rPr>
        <w:t>21</w:t>
      </w:r>
      <w:r w:rsidR="00A51CB9" w:rsidRPr="00CA586A">
        <w:rPr>
          <w:rFonts w:ascii="Arial" w:hAnsi="Arial" w:cs="Arial"/>
          <w:sz w:val="20"/>
          <w:szCs w:val="20"/>
          <w:lang w:val="en-US"/>
        </w:rPr>
        <w:t>/2</w:t>
      </w:r>
      <w:r w:rsidR="00BC09DB" w:rsidRPr="00CA586A">
        <w:rPr>
          <w:rFonts w:ascii="Arial" w:hAnsi="Arial" w:cs="Arial"/>
          <w:sz w:val="20"/>
          <w:szCs w:val="20"/>
          <w:lang w:val="en-US"/>
        </w:rPr>
        <w:t>2</w:t>
      </w:r>
      <w:r w:rsidR="00A51CB9" w:rsidRPr="00CA586A">
        <w:rPr>
          <w:rFonts w:ascii="Arial" w:hAnsi="Arial" w:cs="Arial"/>
          <w:sz w:val="20"/>
          <w:szCs w:val="20"/>
          <w:lang w:val="en-US"/>
        </w:rPr>
        <w:t xml:space="preserve"> financial year</w:t>
      </w:r>
      <w:r w:rsidR="00BC09DB" w:rsidRPr="00CA586A">
        <w:rPr>
          <w:rFonts w:ascii="Arial" w:hAnsi="Arial" w:cs="Arial"/>
          <w:sz w:val="20"/>
          <w:szCs w:val="20"/>
          <w:lang w:val="en-US"/>
        </w:rPr>
        <w:t xml:space="preserve"> as per the annual performance plan</w:t>
      </w:r>
      <w:r w:rsidR="00A51CB9" w:rsidRPr="00CA586A">
        <w:rPr>
          <w:rFonts w:ascii="Arial" w:hAnsi="Arial" w:cs="Arial"/>
          <w:sz w:val="20"/>
          <w:szCs w:val="20"/>
          <w:lang w:val="en-US"/>
        </w:rPr>
        <w:t>.</w:t>
      </w:r>
      <w:r w:rsidR="002E305E" w:rsidRPr="00CA586A">
        <w:rPr>
          <w:rFonts w:ascii="Arial" w:hAnsi="Arial" w:cs="Arial"/>
          <w:sz w:val="20"/>
          <w:szCs w:val="20"/>
          <w:lang w:val="en-US"/>
        </w:rPr>
        <w:t xml:space="preserve"> </w:t>
      </w:r>
      <w:r w:rsidR="00A51CB9" w:rsidRPr="00CA586A">
        <w:rPr>
          <w:rFonts w:ascii="Arial" w:hAnsi="Arial" w:cs="Arial"/>
          <w:sz w:val="20"/>
          <w:szCs w:val="20"/>
        </w:rPr>
        <w:t>O</w:t>
      </w:r>
      <w:r w:rsidR="0063646B" w:rsidRPr="00CA586A">
        <w:rPr>
          <w:rFonts w:ascii="Arial" w:hAnsi="Arial" w:cs="Arial"/>
          <w:sz w:val="20"/>
          <w:szCs w:val="20"/>
        </w:rPr>
        <w:t>f</w:t>
      </w:r>
      <w:r w:rsidR="002E305E" w:rsidRPr="00CA586A">
        <w:rPr>
          <w:rFonts w:ascii="Arial" w:hAnsi="Arial" w:cs="Arial"/>
          <w:sz w:val="20"/>
          <w:szCs w:val="20"/>
        </w:rPr>
        <w:t xml:space="preserve"> </w:t>
      </w:r>
      <w:r w:rsidR="00A51CB9" w:rsidRPr="00CA586A">
        <w:rPr>
          <w:rFonts w:ascii="Arial" w:hAnsi="Arial" w:cs="Arial"/>
          <w:sz w:val="20"/>
          <w:szCs w:val="20"/>
        </w:rPr>
        <w:t xml:space="preserve">total targets, </w:t>
      </w:r>
      <w:r w:rsidR="00BC09DB" w:rsidRPr="00CA586A">
        <w:rPr>
          <w:rFonts w:ascii="Arial" w:hAnsi="Arial" w:cs="Arial"/>
          <w:sz w:val="20"/>
          <w:szCs w:val="20"/>
        </w:rPr>
        <w:t xml:space="preserve">the Department </w:t>
      </w:r>
      <w:r w:rsidR="00A51CB9" w:rsidRPr="00CA586A">
        <w:rPr>
          <w:rFonts w:ascii="Arial" w:hAnsi="Arial" w:cs="Arial"/>
          <w:sz w:val="20"/>
          <w:szCs w:val="20"/>
        </w:rPr>
        <w:t>achieved</w:t>
      </w:r>
      <w:r w:rsidR="00BC09DB" w:rsidRPr="00CA586A">
        <w:rPr>
          <w:rFonts w:ascii="Arial" w:hAnsi="Arial" w:cs="Arial"/>
          <w:sz w:val="20"/>
          <w:szCs w:val="20"/>
        </w:rPr>
        <w:t xml:space="preserve"> </w:t>
      </w:r>
      <w:r w:rsidRPr="00CA586A">
        <w:rPr>
          <w:rFonts w:ascii="Arial" w:hAnsi="Arial" w:cs="Arial"/>
          <w:sz w:val="20"/>
          <w:szCs w:val="20"/>
        </w:rPr>
        <w:t>six</w:t>
      </w:r>
      <w:r w:rsidR="00BC09DB" w:rsidRPr="00CA586A">
        <w:rPr>
          <w:rFonts w:ascii="Arial" w:hAnsi="Arial" w:cs="Arial"/>
          <w:sz w:val="20"/>
          <w:szCs w:val="20"/>
        </w:rPr>
        <w:t xml:space="preserve"> targets</w:t>
      </w:r>
      <w:r w:rsidR="00A51CB9" w:rsidRPr="00CA586A">
        <w:rPr>
          <w:rFonts w:ascii="Arial" w:hAnsi="Arial" w:cs="Arial"/>
          <w:sz w:val="20"/>
          <w:szCs w:val="20"/>
        </w:rPr>
        <w:t xml:space="preserve"> and</w:t>
      </w:r>
      <w:r w:rsidR="007F238C" w:rsidRPr="00CA586A">
        <w:rPr>
          <w:rFonts w:ascii="Arial" w:hAnsi="Arial" w:cs="Arial"/>
          <w:sz w:val="20"/>
          <w:szCs w:val="20"/>
        </w:rPr>
        <w:t xml:space="preserve"> </w:t>
      </w:r>
      <w:r w:rsidRPr="00CA586A">
        <w:rPr>
          <w:rFonts w:ascii="Arial" w:hAnsi="Arial" w:cs="Arial"/>
          <w:sz w:val="20"/>
          <w:szCs w:val="20"/>
        </w:rPr>
        <w:t>three</w:t>
      </w:r>
      <w:r w:rsidR="002E305E" w:rsidRPr="00CA586A">
        <w:rPr>
          <w:rFonts w:ascii="Arial" w:hAnsi="Arial" w:cs="Arial"/>
          <w:sz w:val="20"/>
          <w:szCs w:val="20"/>
        </w:rPr>
        <w:t xml:space="preserve"> targets were not achieved</w:t>
      </w:r>
      <w:r w:rsidR="00BC09DB" w:rsidRPr="00CA586A">
        <w:rPr>
          <w:rFonts w:ascii="Arial" w:hAnsi="Arial" w:cs="Arial"/>
          <w:sz w:val="20"/>
          <w:szCs w:val="20"/>
        </w:rPr>
        <w:t xml:space="preserve"> in the first, second and third quarter performance. Among target not achieved include the average vacancy rate for the quarter was 8.5%. T</w:t>
      </w:r>
      <w:r w:rsidR="00BC09DB" w:rsidRPr="00CA586A">
        <w:rPr>
          <w:rFonts w:ascii="Arial" w:hAnsi="Arial" w:cs="Arial"/>
          <w:sz w:val="20"/>
          <w:szCs w:val="20"/>
          <w:lang w:val="en-US"/>
        </w:rPr>
        <w:t xml:space="preserve">he Department to fill vacant posts (6 posts filled) the vacancy rate only increased slightly over the reporting period despite the high number of staff exits experienced </w:t>
      </w:r>
    </w:p>
    <w:p w:rsidR="002E305E" w:rsidRPr="00CA586A" w:rsidRDefault="002E305E" w:rsidP="00CA586A">
      <w:pPr>
        <w:autoSpaceDE w:val="0"/>
        <w:autoSpaceDN w:val="0"/>
        <w:adjustRightInd w:val="0"/>
        <w:spacing w:after="0" w:line="240" w:lineRule="auto"/>
        <w:rPr>
          <w:rFonts w:ascii="Arial" w:hAnsi="Arial" w:cs="Arial"/>
          <w:sz w:val="20"/>
          <w:szCs w:val="20"/>
          <w:lang w:val="en-US"/>
        </w:rPr>
      </w:pPr>
    </w:p>
    <w:p w:rsidR="00B66BB8" w:rsidRPr="00CA586A" w:rsidRDefault="00B66BB8" w:rsidP="00CA586A">
      <w:pPr>
        <w:pStyle w:val="ListParagraph"/>
        <w:numPr>
          <w:ilvl w:val="0"/>
          <w:numId w:val="2"/>
        </w:numPr>
        <w:spacing w:after="0" w:line="240" w:lineRule="auto"/>
        <w:rPr>
          <w:rFonts w:ascii="Arial" w:hAnsi="Arial" w:cs="Arial"/>
          <w:sz w:val="20"/>
          <w:szCs w:val="20"/>
        </w:rPr>
      </w:pPr>
      <w:r w:rsidRPr="00CA586A">
        <w:rPr>
          <w:rFonts w:ascii="Arial" w:hAnsi="Arial" w:cs="Arial"/>
          <w:b/>
          <w:sz w:val="20"/>
          <w:szCs w:val="20"/>
        </w:rPr>
        <w:t>Programme 2</w:t>
      </w:r>
      <w:r w:rsidRPr="00CA586A">
        <w:rPr>
          <w:rFonts w:ascii="Arial" w:hAnsi="Arial" w:cs="Arial"/>
          <w:sz w:val="20"/>
          <w:szCs w:val="20"/>
        </w:rPr>
        <w:t xml:space="preserve">: </w:t>
      </w:r>
      <w:r w:rsidR="001F60B2" w:rsidRPr="00CA586A">
        <w:rPr>
          <w:rFonts w:ascii="Arial" w:hAnsi="Arial" w:cs="Arial"/>
          <w:b/>
          <w:sz w:val="20"/>
          <w:szCs w:val="20"/>
          <w:lang w:val="en-GB" w:eastAsia="en-GB"/>
        </w:rPr>
        <w:t xml:space="preserve">National Planning Coordination </w:t>
      </w:r>
    </w:p>
    <w:p w:rsidR="00B66BB8" w:rsidRPr="00CA586A" w:rsidRDefault="00B66BB8" w:rsidP="00CA586A">
      <w:pPr>
        <w:spacing w:after="0" w:line="240" w:lineRule="auto"/>
        <w:rPr>
          <w:rFonts w:ascii="Arial" w:hAnsi="Arial" w:cs="Arial"/>
          <w:sz w:val="20"/>
          <w:szCs w:val="20"/>
        </w:rPr>
      </w:pPr>
      <w:r w:rsidRPr="00CA586A">
        <w:rPr>
          <w:rFonts w:ascii="Arial" w:hAnsi="Arial" w:cs="Arial"/>
          <w:sz w:val="20"/>
          <w:szCs w:val="20"/>
          <w:lang w:val="en-GB" w:eastAsia="en-GB"/>
        </w:rPr>
        <w:t xml:space="preserve">The main purpose of this programme is to advance the strategic priorities of the department by developing and implementing the outcomes system, monitoring and reporting on its progress, and evaluating its impact. The main objectives are to ensure effective outcomes planning, monitoring and evaluation through facilitating the development of plans of the Delivery Agreements for priority outcomes with government departments, monitor and evaluate the implementation of the Delivery Agreements and making recommendations for corrective action on an ongoing basis. In addition, the Department aims to provide advice and technical support to the Presidency, establish and support an effective national evaluation system to inform </w:t>
      </w:r>
      <w:r w:rsidR="003E01D2" w:rsidRPr="00CA586A">
        <w:rPr>
          <w:rFonts w:ascii="Arial" w:hAnsi="Arial" w:cs="Arial"/>
          <w:sz w:val="20"/>
          <w:szCs w:val="20"/>
          <w:lang w:val="en-GB" w:eastAsia="en-GB"/>
        </w:rPr>
        <w:t xml:space="preserve">the </w:t>
      </w:r>
      <w:r w:rsidRPr="00CA586A">
        <w:rPr>
          <w:rFonts w:ascii="Arial" w:hAnsi="Arial" w:cs="Arial"/>
          <w:sz w:val="20"/>
          <w:szCs w:val="20"/>
          <w:lang w:val="en-GB" w:eastAsia="en-GB"/>
        </w:rPr>
        <w:t xml:space="preserve">government’s work on a continuous basis. </w:t>
      </w:r>
    </w:p>
    <w:p w:rsidR="005E6831" w:rsidRPr="00CA586A" w:rsidRDefault="00AC1C81" w:rsidP="00CA586A">
      <w:pPr>
        <w:autoSpaceDE w:val="0"/>
        <w:autoSpaceDN w:val="0"/>
        <w:adjustRightInd w:val="0"/>
        <w:spacing w:after="0" w:line="240" w:lineRule="auto"/>
        <w:rPr>
          <w:rFonts w:ascii="Arial" w:hAnsi="Arial" w:cs="Arial"/>
          <w:sz w:val="20"/>
          <w:szCs w:val="20"/>
        </w:rPr>
      </w:pPr>
      <w:r w:rsidRPr="00CA586A">
        <w:rPr>
          <w:rFonts w:ascii="Arial" w:hAnsi="Arial" w:cs="Arial"/>
          <w:sz w:val="20"/>
          <w:szCs w:val="20"/>
        </w:rPr>
        <w:t xml:space="preserve">Programme 2 </w:t>
      </w:r>
      <w:r w:rsidR="00BA5E4F" w:rsidRPr="00CA586A">
        <w:rPr>
          <w:rFonts w:ascii="Arial" w:hAnsi="Arial" w:cs="Arial"/>
          <w:sz w:val="20"/>
          <w:szCs w:val="20"/>
        </w:rPr>
        <w:t>had five</w:t>
      </w:r>
      <w:r w:rsidRPr="00CA586A">
        <w:rPr>
          <w:rFonts w:ascii="Arial" w:hAnsi="Arial" w:cs="Arial"/>
          <w:sz w:val="20"/>
          <w:szCs w:val="20"/>
        </w:rPr>
        <w:t xml:space="preserve"> predetermined targets </w:t>
      </w:r>
      <w:r w:rsidR="0062778A" w:rsidRPr="00CA586A">
        <w:rPr>
          <w:rFonts w:ascii="Arial" w:hAnsi="Arial" w:cs="Arial"/>
          <w:sz w:val="20"/>
          <w:szCs w:val="20"/>
          <w:lang w:val="en-US"/>
        </w:rPr>
        <w:t>in</w:t>
      </w:r>
      <w:r w:rsidR="007F238C" w:rsidRPr="00CA586A">
        <w:rPr>
          <w:rFonts w:ascii="Arial" w:hAnsi="Arial" w:cs="Arial"/>
          <w:sz w:val="20"/>
          <w:szCs w:val="20"/>
          <w:lang w:val="en-US"/>
        </w:rPr>
        <w:t xml:space="preserve"> 20</w:t>
      </w:r>
      <w:r w:rsidR="0062778A" w:rsidRPr="00CA586A">
        <w:rPr>
          <w:rFonts w:ascii="Arial" w:hAnsi="Arial" w:cs="Arial"/>
          <w:sz w:val="20"/>
          <w:szCs w:val="20"/>
          <w:lang w:val="en-US"/>
        </w:rPr>
        <w:t>21</w:t>
      </w:r>
      <w:r w:rsidR="007F238C" w:rsidRPr="00CA586A">
        <w:rPr>
          <w:rFonts w:ascii="Arial" w:hAnsi="Arial" w:cs="Arial"/>
          <w:sz w:val="20"/>
          <w:szCs w:val="20"/>
          <w:lang w:val="en-US"/>
        </w:rPr>
        <w:t>/2</w:t>
      </w:r>
      <w:r w:rsidR="0062778A" w:rsidRPr="00CA586A">
        <w:rPr>
          <w:rFonts w:ascii="Arial" w:hAnsi="Arial" w:cs="Arial"/>
          <w:sz w:val="20"/>
          <w:szCs w:val="20"/>
          <w:lang w:val="en-US"/>
        </w:rPr>
        <w:t>2</w:t>
      </w:r>
      <w:r w:rsidR="007F238C" w:rsidRPr="00CA586A">
        <w:rPr>
          <w:rFonts w:ascii="Arial" w:hAnsi="Arial" w:cs="Arial"/>
          <w:sz w:val="20"/>
          <w:szCs w:val="20"/>
          <w:lang w:val="en-US"/>
        </w:rPr>
        <w:t xml:space="preserve"> financial year.</w:t>
      </w:r>
      <w:r w:rsidR="0062778A" w:rsidRPr="00CA586A">
        <w:rPr>
          <w:rFonts w:ascii="Arial" w:hAnsi="Arial" w:cs="Arial"/>
          <w:sz w:val="20"/>
          <w:szCs w:val="20"/>
          <w:lang w:val="en-US"/>
        </w:rPr>
        <w:t xml:space="preserve"> Of all set targets, the Department achieved all targets in the first quarter. However, in the second quarter, the Department under National Planning Coordination achieved two targets from three set targets. In the third quarter, the Department under National Planning Coordination was unable to achieve all three set targets. </w:t>
      </w:r>
      <w:r w:rsidR="005E6831" w:rsidRPr="00CA586A">
        <w:rPr>
          <w:rFonts w:ascii="Arial" w:hAnsi="Arial" w:cs="Arial"/>
          <w:sz w:val="20"/>
          <w:szCs w:val="20"/>
          <w:lang w:val="en-US"/>
        </w:rPr>
        <w:t>The Department was unable to achieve target on the Budget Prioritisation Framework and draft diagnostic report due to procurement delays.</w:t>
      </w:r>
      <w:r w:rsidR="005E6831" w:rsidRPr="00CA586A">
        <w:rPr>
          <w:rFonts w:ascii="Arial" w:hAnsi="Arial" w:cs="Arial"/>
          <w:sz w:val="20"/>
          <w:szCs w:val="20"/>
        </w:rPr>
        <w:t xml:space="preserve"> </w:t>
      </w:r>
      <w:r w:rsidR="005E6831" w:rsidRPr="00CA586A">
        <w:rPr>
          <w:rFonts w:ascii="Arial" w:hAnsi="Arial" w:cs="Arial"/>
          <w:sz w:val="20"/>
          <w:szCs w:val="20"/>
          <w:lang w:val="en-US"/>
        </w:rPr>
        <w:t xml:space="preserve">SEIAS on the Draft Integrated Planning Framework Bill was not completed due to protracted delays in the SCM procurement process. </w:t>
      </w:r>
      <w:r w:rsidR="005E6831" w:rsidRPr="00CA586A">
        <w:rPr>
          <w:rFonts w:ascii="Arial" w:hAnsi="Arial" w:cs="Arial"/>
          <w:sz w:val="20"/>
          <w:szCs w:val="20"/>
        </w:rPr>
        <w:t xml:space="preserve"> </w:t>
      </w:r>
      <w:r w:rsidR="005E6831" w:rsidRPr="00CA586A">
        <w:rPr>
          <w:rFonts w:ascii="Arial" w:hAnsi="Arial" w:cs="Arial"/>
          <w:sz w:val="20"/>
          <w:szCs w:val="20"/>
          <w:lang w:val="en-US"/>
        </w:rPr>
        <w:t>The appointment of a service provider to revise the Draft Bill has been delayed due to procurement processes. The SEAIS can only be completed once the amended Bill has been completed and has therefore been delayed</w:t>
      </w:r>
    </w:p>
    <w:p w:rsidR="005E6831" w:rsidRPr="00CA586A" w:rsidRDefault="005E6831" w:rsidP="00CA586A">
      <w:pPr>
        <w:spacing w:after="0" w:line="240" w:lineRule="auto"/>
        <w:rPr>
          <w:rFonts w:ascii="Arial" w:hAnsi="Arial" w:cs="Arial"/>
          <w:sz w:val="20"/>
          <w:szCs w:val="20"/>
        </w:rPr>
      </w:pPr>
    </w:p>
    <w:p w:rsidR="00B66BB8" w:rsidRPr="00CA586A" w:rsidRDefault="00B66BB8" w:rsidP="00CA586A">
      <w:pPr>
        <w:pStyle w:val="ListParagraph"/>
        <w:numPr>
          <w:ilvl w:val="0"/>
          <w:numId w:val="2"/>
        </w:numPr>
        <w:spacing w:after="0" w:line="240" w:lineRule="auto"/>
        <w:rPr>
          <w:rFonts w:ascii="Arial" w:hAnsi="Arial" w:cs="Arial"/>
          <w:sz w:val="20"/>
          <w:szCs w:val="20"/>
        </w:rPr>
      </w:pPr>
      <w:r w:rsidRPr="00CA586A">
        <w:rPr>
          <w:rFonts w:ascii="Arial" w:hAnsi="Arial" w:cs="Arial"/>
          <w:b/>
          <w:sz w:val="20"/>
          <w:szCs w:val="20"/>
        </w:rPr>
        <w:t>Programme 3:</w:t>
      </w:r>
      <w:r w:rsidRPr="00CA586A">
        <w:rPr>
          <w:rFonts w:ascii="Arial" w:hAnsi="Arial" w:cs="Arial"/>
          <w:sz w:val="20"/>
          <w:szCs w:val="20"/>
        </w:rPr>
        <w:t xml:space="preserve"> </w:t>
      </w:r>
      <w:r w:rsidR="00521FB1" w:rsidRPr="00CA586A">
        <w:rPr>
          <w:rFonts w:ascii="Arial" w:hAnsi="Arial" w:cs="Arial"/>
          <w:b/>
          <w:sz w:val="20"/>
          <w:szCs w:val="20"/>
          <w:lang w:val="en-GB" w:eastAsia="en-GB"/>
        </w:rPr>
        <w:t>Sector monitoring</w:t>
      </w:r>
      <w:r w:rsidR="005E6831" w:rsidRPr="00CA586A">
        <w:rPr>
          <w:rFonts w:ascii="Arial" w:hAnsi="Arial" w:cs="Arial"/>
          <w:b/>
          <w:sz w:val="20"/>
          <w:szCs w:val="20"/>
          <w:lang w:val="en-GB" w:eastAsia="en-GB"/>
        </w:rPr>
        <w:t xml:space="preserve"> Services</w:t>
      </w:r>
      <w:r w:rsidR="00521FB1" w:rsidRPr="00CA586A">
        <w:rPr>
          <w:rFonts w:ascii="Arial" w:hAnsi="Arial" w:cs="Arial"/>
          <w:b/>
          <w:sz w:val="20"/>
          <w:szCs w:val="20"/>
          <w:lang w:val="en-GB" w:eastAsia="en-GB"/>
        </w:rPr>
        <w:t xml:space="preserve"> </w:t>
      </w:r>
      <w:r w:rsidRPr="00CA586A">
        <w:rPr>
          <w:rFonts w:ascii="Arial" w:hAnsi="Arial" w:cs="Arial"/>
          <w:b/>
          <w:sz w:val="20"/>
          <w:szCs w:val="20"/>
          <w:lang w:val="en-GB" w:eastAsia="en-GB"/>
        </w:rPr>
        <w:t xml:space="preserve"> </w:t>
      </w:r>
    </w:p>
    <w:p w:rsidR="00B66BB8" w:rsidRPr="00CA586A" w:rsidRDefault="00B66BB8" w:rsidP="00CA586A">
      <w:pPr>
        <w:spacing w:after="0" w:line="240" w:lineRule="auto"/>
        <w:rPr>
          <w:rFonts w:ascii="Arial" w:hAnsi="Arial" w:cs="Arial"/>
          <w:sz w:val="20"/>
          <w:szCs w:val="20"/>
        </w:rPr>
      </w:pPr>
      <w:r w:rsidRPr="00CA586A">
        <w:rPr>
          <w:rFonts w:ascii="Arial" w:hAnsi="Arial" w:cs="Arial"/>
          <w:sz w:val="20"/>
          <w:szCs w:val="20"/>
        </w:rPr>
        <w:t>The programme is responsible for promoting good M&amp;E practices in government, conducting management performance assessment and support, frontline service delivery monitoring and support and government-wide planning and M&amp;E capacity development and learning. The branch will also be responsible for the proposed Regional Offices. Whereas the OME Branch’s focus is on the management of the outcomes system and the achievement of government’s priorities, the focus of the IPM&amp;E branch is on what can be done to make the organisation function better.</w:t>
      </w:r>
    </w:p>
    <w:p w:rsidR="00115998" w:rsidRPr="00CA586A" w:rsidRDefault="007F238C" w:rsidP="00CA586A">
      <w:pPr>
        <w:autoSpaceDE w:val="0"/>
        <w:autoSpaceDN w:val="0"/>
        <w:adjustRightInd w:val="0"/>
        <w:spacing w:after="0" w:line="240" w:lineRule="auto"/>
        <w:rPr>
          <w:rFonts w:ascii="Arial" w:hAnsi="Arial" w:cs="Arial"/>
          <w:sz w:val="20"/>
          <w:szCs w:val="20"/>
        </w:rPr>
      </w:pPr>
      <w:r w:rsidRPr="00CA586A">
        <w:rPr>
          <w:rFonts w:ascii="Arial" w:hAnsi="Arial" w:cs="Arial"/>
          <w:sz w:val="20"/>
          <w:szCs w:val="20"/>
        </w:rPr>
        <w:t>Programme</w:t>
      </w:r>
      <w:r w:rsidR="005E6831" w:rsidRPr="00CA586A">
        <w:rPr>
          <w:rFonts w:ascii="Arial" w:hAnsi="Arial" w:cs="Arial"/>
          <w:sz w:val="20"/>
          <w:szCs w:val="20"/>
        </w:rPr>
        <w:t xml:space="preserve"> 3 ha</w:t>
      </w:r>
      <w:r w:rsidR="00BA5E4F" w:rsidRPr="00CA586A">
        <w:rPr>
          <w:rFonts w:ascii="Arial" w:hAnsi="Arial" w:cs="Arial"/>
          <w:sz w:val="20"/>
          <w:szCs w:val="20"/>
        </w:rPr>
        <w:t>s</w:t>
      </w:r>
      <w:r w:rsidR="005E6831" w:rsidRPr="00CA586A">
        <w:rPr>
          <w:rFonts w:ascii="Arial" w:hAnsi="Arial" w:cs="Arial"/>
          <w:sz w:val="20"/>
          <w:szCs w:val="20"/>
        </w:rPr>
        <w:t xml:space="preserve"> </w:t>
      </w:r>
      <w:r w:rsidR="00BA5E4F" w:rsidRPr="00CA586A">
        <w:rPr>
          <w:rFonts w:ascii="Arial" w:hAnsi="Arial" w:cs="Arial"/>
          <w:sz w:val="20"/>
          <w:szCs w:val="20"/>
        </w:rPr>
        <w:t>three</w:t>
      </w:r>
      <w:r w:rsidR="0063646B" w:rsidRPr="00CA586A">
        <w:rPr>
          <w:rFonts w:ascii="Arial" w:hAnsi="Arial" w:cs="Arial"/>
          <w:sz w:val="20"/>
          <w:szCs w:val="20"/>
        </w:rPr>
        <w:t xml:space="preserve"> predetermined targets </w:t>
      </w:r>
      <w:r w:rsidR="00F13D6B" w:rsidRPr="00CA586A">
        <w:rPr>
          <w:rFonts w:ascii="Arial" w:hAnsi="Arial" w:cs="Arial"/>
          <w:sz w:val="20"/>
          <w:szCs w:val="20"/>
          <w:lang w:val="en-US"/>
        </w:rPr>
        <w:t>in 20</w:t>
      </w:r>
      <w:r w:rsidR="005E6831" w:rsidRPr="00CA586A">
        <w:rPr>
          <w:rFonts w:ascii="Arial" w:hAnsi="Arial" w:cs="Arial"/>
          <w:sz w:val="20"/>
          <w:szCs w:val="20"/>
          <w:lang w:val="en-US"/>
        </w:rPr>
        <w:t>2</w:t>
      </w:r>
      <w:r w:rsidR="00F13D6B" w:rsidRPr="00CA586A">
        <w:rPr>
          <w:rFonts w:ascii="Arial" w:hAnsi="Arial" w:cs="Arial"/>
          <w:sz w:val="20"/>
          <w:szCs w:val="20"/>
          <w:lang w:val="en-US"/>
        </w:rPr>
        <w:t>1/2</w:t>
      </w:r>
      <w:r w:rsidR="005E6831" w:rsidRPr="00CA586A">
        <w:rPr>
          <w:rFonts w:ascii="Arial" w:hAnsi="Arial" w:cs="Arial"/>
          <w:sz w:val="20"/>
          <w:szCs w:val="20"/>
          <w:lang w:val="en-US"/>
        </w:rPr>
        <w:t>2</w:t>
      </w:r>
      <w:r w:rsidR="00F13D6B" w:rsidRPr="00CA586A">
        <w:rPr>
          <w:rFonts w:ascii="Arial" w:hAnsi="Arial" w:cs="Arial"/>
          <w:sz w:val="20"/>
          <w:szCs w:val="20"/>
          <w:lang w:val="en-US"/>
        </w:rPr>
        <w:t xml:space="preserve"> financial year.</w:t>
      </w:r>
      <w:r w:rsidR="0063646B" w:rsidRPr="00CA586A">
        <w:rPr>
          <w:rFonts w:ascii="Arial" w:hAnsi="Arial" w:cs="Arial"/>
          <w:sz w:val="20"/>
          <w:szCs w:val="20"/>
          <w:lang w:val="en-US"/>
        </w:rPr>
        <w:t xml:space="preserve"> </w:t>
      </w:r>
      <w:r w:rsidR="00F13D6B" w:rsidRPr="00CA586A">
        <w:rPr>
          <w:rFonts w:ascii="Arial" w:hAnsi="Arial" w:cs="Arial"/>
          <w:sz w:val="20"/>
          <w:szCs w:val="20"/>
          <w:lang w:val="en-US"/>
        </w:rPr>
        <w:t>O</w:t>
      </w:r>
      <w:r w:rsidR="005E6831" w:rsidRPr="00CA586A">
        <w:rPr>
          <w:rFonts w:ascii="Arial" w:hAnsi="Arial" w:cs="Arial"/>
          <w:sz w:val="20"/>
          <w:szCs w:val="20"/>
        </w:rPr>
        <w:t xml:space="preserve">f 3 targets, the Department achieved all targets in the first and second quarter. In the third quarter, the Department planned to achieve </w:t>
      </w:r>
      <w:r w:rsidR="00BA5E4F" w:rsidRPr="00CA586A">
        <w:rPr>
          <w:rFonts w:ascii="Arial" w:hAnsi="Arial" w:cs="Arial"/>
          <w:sz w:val="20"/>
          <w:szCs w:val="20"/>
        </w:rPr>
        <w:t>three</w:t>
      </w:r>
      <w:r w:rsidR="005E6831" w:rsidRPr="00CA586A">
        <w:rPr>
          <w:rFonts w:ascii="Arial" w:hAnsi="Arial" w:cs="Arial"/>
          <w:sz w:val="20"/>
          <w:szCs w:val="20"/>
        </w:rPr>
        <w:t xml:space="preserve"> targets but all were not achieved. </w:t>
      </w:r>
      <w:r w:rsidR="0063646B" w:rsidRPr="00CA586A">
        <w:rPr>
          <w:rFonts w:ascii="Arial" w:hAnsi="Arial" w:cs="Arial"/>
          <w:sz w:val="20"/>
          <w:szCs w:val="20"/>
        </w:rPr>
        <w:t xml:space="preserve"> </w:t>
      </w:r>
    </w:p>
    <w:p w:rsidR="007F238C" w:rsidRPr="00CA586A" w:rsidRDefault="007F238C" w:rsidP="00CA586A">
      <w:pPr>
        <w:autoSpaceDE w:val="0"/>
        <w:autoSpaceDN w:val="0"/>
        <w:adjustRightInd w:val="0"/>
        <w:spacing w:after="0" w:line="240" w:lineRule="auto"/>
        <w:rPr>
          <w:rFonts w:ascii="Arial" w:hAnsi="Arial" w:cs="Arial"/>
          <w:sz w:val="20"/>
          <w:szCs w:val="20"/>
        </w:rPr>
      </w:pPr>
    </w:p>
    <w:p w:rsidR="00B66BB8" w:rsidRPr="00CA586A" w:rsidRDefault="00B66BB8" w:rsidP="00CA586A">
      <w:pPr>
        <w:pStyle w:val="ListParagraph"/>
        <w:numPr>
          <w:ilvl w:val="0"/>
          <w:numId w:val="2"/>
        </w:numPr>
        <w:spacing w:after="0" w:line="240" w:lineRule="auto"/>
        <w:rPr>
          <w:rFonts w:ascii="Arial" w:hAnsi="Arial" w:cs="Arial"/>
          <w:sz w:val="20"/>
          <w:szCs w:val="20"/>
        </w:rPr>
      </w:pPr>
      <w:r w:rsidRPr="00CA586A">
        <w:rPr>
          <w:rFonts w:ascii="Arial" w:hAnsi="Arial" w:cs="Arial"/>
          <w:b/>
          <w:sz w:val="20"/>
          <w:szCs w:val="20"/>
        </w:rPr>
        <w:t>Programme 4:</w:t>
      </w:r>
      <w:r w:rsidRPr="00CA586A">
        <w:rPr>
          <w:rFonts w:ascii="Arial" w:hAnsi="Arial" w:cs="Arial"/>
          <w:sz w:val="20"/>
          <w:szCs w:val="20"/>
        </w:rPr>
        <w:t xml:space="preserve"> </w:t>
      </w:r>
      <w:r w:rsidRPr="00CA586A">
        <w:rPr>
          <w:rFonts w:ascii="Arial" w:hAnsi="Arial" w:cs="Arial"/>
          <w:b/>
          <w:sz w:val="20"/>
          <w:szCs w:val="20"/>
          <w:lang w:val="en-GB" w:eastAsia="en-GB"/>
        </w:rPr>
        <w:t>P</w:t>
      </w:r>
      <w:r w:rsidR="00494B09" w:rsidRPr="00CA586A">
        <w:rPr>
          <w:rFonts w:ascii="Arial" w:hAnsi="Arial" w:cs="Arial"/>
          <w:b/>
          <w:sz w:val="20"/>
          <w:szCs w:val="20"/>
          <w:lang w:val="en-GB" w:eastAsia="en-GB"/>
        </w:rPr>
        <w:t>ublic S</w:t>
      </w:r>
      <w:r w:rsidR="00521FB1" w:rsidRPr="00CA586A">
        <w:rPr>
          <w:rFonts w:ascii="Arial" w:hAnsi="Arial" w:cs="Arial"/>
          <w:b/>
          <w:sz w:val="20"/>
          <w:szCs w:val="20"/>
          <w:lang w:val="en-GB" w:eastAsia="en-GB"/>
        </w:rPr>
        <w:t xml:space="preserve">ector Monitoring and Capacity Development </w:t>
      </w:r>
    </w:p>
    <w:p w:rsidR="00B66BB8" w:rsidRPr="00CA586A" w:rsidRDefault="00B66BB8" w:rsidP="00CA586A">
      <w:pPr>
        <w:spacing w:after="0" w:line="240" w:lineRule="auto"/>
        <w:rPr>
          <w:rFonts w:ascii="Arial" w:hAnsi="Arial" w:cs="Arial"/>
          <w:sz w:val="20"/>
          <w:szCs w:val="20"/>
        </w:rPr>
      </w:pPr>
      <w:r w:rsidRPr="00CA586A">
        <w:rPr>
          <w:rFonts w:ascii="Arial" w:hAnsi="Arial" w:cs="Arial"/>
          <w:sz w:val="20"/>
          <w:szCs w:val="20"/>
        </w:rPr>
        <w:t>The purpose of this programme is to develop the country’s long-term vision and national strategic plan</w:t>
      </w:r>
      <w:r w:rsidR="003E01D2" w:rsidRPr="00CA586A">
        <w:rPr>
          <w:rFonts w:ascii="Arial" w:hAnsi="Arial" w:cs="Arial"/>
          <w:sz w:val="20"/>
          <w:szCs w:val="20"/>
        </w:rPr>
        <w:t>s</w:t>
      </w:r>
      <w:r w:rsidRPr="00CA586A">
        <w:rPr>
          <w:rFonts w:ascii="Arial" w:hAnsi="Arial" w:cs="Arial"/>
          <w:sz w:val="20"/>
          <w:szCs w:val="20"/>
        </w:rPr>
        <w:t xml:space="preserve"> and contribute towards better outcomes in government through better planning, better long term plans, greater policy coherence and a clear articulation of long term aspiration. The main responsibilities of the programme is to institutionalise and strengthen planning in government by facilitating the development of sectoral plans, ensuring coherence between plans, policies and service delivery across government, ensuring high-level priorities are fed through into plans across all spheres of government and engaging stakeholders on the output of the planning process to ensure buy-in. </w:t>
      </w:r>
    </w:p>
    <w:p w:rsidR="00BA5E4F" w:rsidRPr="00CA586A" w:rsidRDefault="00BA5E4F" w:rsidP="00CA586A">
      <w:pPr>
        <w:spacing w:after="0" w:line="240" w:lineRule="auto"/>
        <w:rPr>
          <w:rFonts w:ascii="Arial" w:hAnsi="Arial" w:cs="Arial"/>
          <w:sz w:val="20"/>
          <w:szCs w:val="20"/>
          <w:lang w:val="en-US"/>
        </w:rPr>
      </w:pPr>
      <w:r w:rsidRPr="00CA586A">
        <w:rPr>
          <w:rFonts w:ascii="Arial" w:hAnsi="Arial" w:cs="Arial"/>
          <w:sz w:val="20"/>
          <w:szCs w:val="20"/>
        </w:rPr>
        <w:t>Programme 4 has</w:t>
      </w:r>
      <w:r w:rsidR="0063646B" w:rsidRPr="00CA586A">
        <w:rPr>
          <w:rFonts w:ascii="Arial" w:hAnsi="Arial" w:cs="Arial"/>
          <w:sz w:val="20"/>
          <w:szCs w:val="20"/>
        </w:rPr>
        <w:t xml:space="preserve"> </w:t>
      </w:r>
      <w:r w:rsidRPr="00CA586A">
        <w:rPr>
          <w:rFonts w:ascii="Arial" w:hAnsi="Arial" w:cs="Arial"/>
          <w:sz w:val="20"/>
          <w:szCs w:val="20"/>
        </w:rPr>
        <w:t>seven</w:t>
      </w:r>
      <w:r w:rsidR="007F238C" w:rsidRPr="00CA586A">
        <w:rPr>
          <w:rFonts w:ascii="Arial" w:hAnsi="Arial" w:cs="Arial"/>
          <w:sz w:val="20"/>
          <w:szCs w:val="20"/>
        </w:rPr>
        <w:t xml:space="preserve"> predetermined targets </w:t>
      </w:r>
      <w:r w:rsidR="005E6831" w:rsidRPr="00CA586A">
        <w:rPr>
          <w:rFonts w:ascii="Arial" w:hAnsi="Arial" w:cs="Arial"/>
          <w:sz w:val="20"/>
          <w:szCs w:val="20"/>
          <w:lang w:val="en-US"/>
        </w:rPr>
        <w:t>in the</w:t>
      </w:r>
      <w:r w:rsidR="007F238C" w:rsidRPr="00CA586A">
        <w:rPr>
          <w:rFonts w:ascii="Arial" w:hAnsi="Arial" w:cs="Arial"/>
          <w:sz w:val="20"/>
          <w:szCs w:val="20"/>
          <w:lang w:val="en-US"/>
        </w:rPr>
        <w:t xml:space="preserve"> 20</w:t>
      </w:r>
      <w:r w:rsidR="005E6831" w:rsidRPr="00CA586A">
        <w:rPr>
          <w:rFonts w:ascii="Arial" w:hAnsi="Arial" w:cs="Arial"/>
          <w:sz w:val="20"/>
          <w:szCs w:val="20"/>
          <w:lang w:val="en-US"/>
        </w:rPr>
        <w:t>21</w:t>
      </w:r>
      <w:r w:rsidR="007F238C" w:rsidRPr="00CA586A">
        <w:rPr>
          <w:rFonts w:ascii="Arial" w:hAnsi="Arial" w:cs="Arial"/>
          <w:sz w:val="20"/>
          <w:szCs w:val="20"/>
          <w:lang w:val="en-US"/>
        </w:rPr>
        <w:t>/2</w:t>
      </w:r>
      <w:r w:rsidR="005E6831" w:rsidRPr="00CA586A">
        <w:rPr>
          <w:rFonts w:ascii="Arial" w:hAnsi="Arial" w:cs="Arial"/>
          <w:sz w:val="20"/>
          <w:szCs w:val="20"/>
          <w:lang w:val="en-US"/>
        </w:rPr>
        <w:t>2</w:t>
      </w:r>
      <w:r w:rsidR="007F238C" w:rsidRPr="00CA586A">
        <w:rPr>
          <w:rFonts w:ascii="Arial" w:hAnsi="Arial" w:cs="Arial"/>
          <w:sz w:val="20"/>
          <w:szCs w:val="20"/>
          <w:lang w:val="en-US"/>
        </w:rPr>
        <w:t xml:space="preserve"> financial year</w:t>
      </w:r>
      <w:r w:rsidRPr="00CA586A">
        <w:rPr>
          <w:rFonts w:ascii="Arial" w:hAnsi="Arial" w:cs="Arial"/>
          <w:sz w:val="20"/>
          <w:szCs w:val="20"/>
          <w:lang w:val="en-US"/>
        </w:rPr>
        <w:t>. The Department has achieved five targets and two were not achieved in the first quarter. In the second quarter, the Department achieved four targets and three were not achieved. In the third quarter, the Department achieved six targets and only 1 target was not achievement.</w:t>
      </w:r>
    </w:p>
    <w:p w:rsidR="00BA5E4F" w:rsidRPr="00CA586A" w:rsidRDefault="00BA5E4F" w:rsidP="00CA586A">
      <w:pPr>
        <w:spacing w:after="0" w:line="240" w:lineRule="auto"/>
        <w:rPr>
          <w:rFonts w:ascii="Arial" w:hAnsi="Arial" w:cs="Arial"/>
          <w:sz w:val="20"/>
          <w:szCs w:val="20"/>
          <w:lang w:val="en-US"/>
        </w:rPr>
      </w:pPr>
    </w:p>
    <w:p w:rsidR="00BA5E4F" w:rsidRPr="00CA586A" w:rsidRDefault="007F238C" w:rsidP="00CA586A">
      <w:pPr>
        <w:pStyle w:val="ListParagraph"/>
        <w:numPr>
          <w:ilvl w:val="0"/>
          <w:numId w:val="2"/>
        </w:numPr>
        <w:spacing w:after="0" w:line="240" w:lineRule="auto"/>
        <w:rPr>
          <w:rFonts w:ascii="Arial" w:hAnsi="Arial" w:cs="Arial"/>
          <w:sz w:val="20"/>
          <w:szCs w:val="20"/>
        </w:rPr>
      </w:pPr>
      <w:r w:rsidRPr="00CA586A">
        <w:rPr>
          <w:rFonts w:ascii="Arial" w:hAnsi="Arial" w:cs="Arial"/>
          <w:sz w:val="20"/>
          <w:szCs w:val="20"/>
          <w:lang w:val="en-US"/>
        </w:rPr>
        <w:t xml:space="preserve">  </w:t>
      </w:r>
      <w:r w:rsidR="00BA5E4F" w:rsidRPr="00CA586A">
        <w:rPr>
          <w:rFonts w:ascii="Arial" w:hAnsi="Arial" w:cs="Arial"/>
          <w:b/>
          <w:sz w:val="20"/>
          <w:szCs w:val="20"/>
        </w:rPr>
        <w:t>Programme 5:  Evidence and Knowledge Systems</w:t>
      </w:r>
    </w:p>
    <w:p w:rsidR="00BA5E4F" w:rsidRPr="00CA586A" w:rsidRDefault="00BA5E4F" w:rsidP="00CA586A">
      <w:pPr>
        <w:spacing w:after="0" w:line="240" w:lineRule="auto"/>
        <w:rPr>
          <w:rFonts w:ascii="Arial" w:hAnsi="Arial" w:cs="Arial"/>
          <w:sz w:val="20"/>
          <w:szCs w:val="20"/>
        </w:rPr>
      </w:pPr>
      <w:r w:rsidRPr="00CA586A">
        <w:rPr>
          <w:rFonts w:ascii="Arial" w:hAnsi="Arial" w:cs="Arial"/>
          <w:sz w:val="20"/>
          <w:szCs w:val="20"/>
        </w:rPr>
        <w:t xml:space="preserve">The purpose of the Programme is to coordinate and support the generation, collation, accessibility and timely use of quality evidence to support performance monitoring and evaluation across government. The main objective of the programme is to support the planning and monitoring roles of the Department by developing and implementing the national evaluation plan annually, conducting research and evaluations in key policy areas as identified annually, and producing relevant evidence </w:t>
      </w:r>
      <w:r w:rsidRPr="00CA586A">
        <w:rPr>
          <w:rFonts w:ascii="Arial" w:hAnsi="Arial" w:cs="Arial"/>
          <w:sz w:val="20"/>
          <w:szCs w:val="20"/>
        </w:rPr>
        <w:lastRenderedPageBreak/>
        <w:t>reports. It also improves knowledge management in the Department through the development and implementation of a departmental knowledge and evidence hub.</w:t>
      </w:r>
    </w:p>
    <w:p w:rsidR="00BA5E4F" w:rsidRPr="00CA586A" w:rsidRDefault="00BA5E4F" w:rsidP="00CA586A">
      <w:pPr>
        <w:spacing w:after="0" w:line="240" w:lineRule="auto"/>
        <w:rPr>
          <w:rFonts w:ascii="Arial" w:hAnsi="Arial" w:cs="Arial"/>
          <w:sz w:val="20"/>
          <w:szCs w:val="20"/>
        </w:rPr>
      </w:pPr>
    </w:p>
    <w:p w:rsidR="00BA5E4F" w:rsidRPr="00CA586A" w:rsidRDefault="00BA5E4F" w:rsidP="00CA586A">
      <w:pPr>
        <w:spacing w:after="0" w:line="240" w:lineRule="auto"/>
        <w:rPr>
          <w:rFonts w:ascii="Arial" w:hAnsi="Arial" w:cs="Arial"/>
          <w:sz w:val="20"/>
          <w:szCs w:val="20"/>
        </w:rPr>
      </w:pPr>
      <w:r w:rsidRPr="00CA586A">
        <w:rPr>
          <w:rFonts w:ascii="Arial" w:hAnsi="Arial" w:cs="Arial"/>
          <w:sz w:val="20"/>
          <w:szCs w:val="20"/>
        </w:rPr>
        <w:t xml:space="preserve">Programme 5 has five </w:t>
      </w:r>
      <w:r w:rsidR="00450FA1" w:rsidRPr="00CA586A">
        <w:rPr>
          <w:rFonts w:ascii="Arial" w:hAnsi="Arial" w:cs="Arial"/>
          <w:sz w:val="20"/>
          <w:szCs w:val="20"/>
        </w:rPr>
        <w:t xml:space="preserve">predetermined targets for the 2021/22 financial year. In the first quarter, the Department had zero planned targets, however in the second quarter, four targets were set and three achieved whilst only one was not achieved. In the third quarter, the Department planned five targets, four achieved and one was not achieved.       </w:t>
      </w:r>
      <w:r w:rsidRPr="00CA586A">
        <w:rPr>
          <w:rFonts w:ascii="Arial" w:hAnsi="Arial" w:cs="Arial"/>
          <w:sz w:val="20"/>
          <w:szCs w:val="20"/>
        </w:rPr>
        <w:t xml:space="preserve"> </w:t>
      </w:r>
    </w:p>
    <w:p w:rsidR="0063646B" w:rsidRPr="00CA586A" w:rsidRDefault="0063646B" w:rsidP="00CA586A">
      <w:pPr>
        <w:pStyle w:val="ListParagraph"/>
        <w:spacing w:after="0" w:line="240" w:lineRule="auto"/>
        <w:rPr>
          <w:rFonts w:ascii="Arial" w:hAnsi="Arial" w:cs="Arial"/>
          <w:sz w:val="20"/>
          <w:szCs w:val="20"/>
        </w:rPr>
      </w:pPr>
    </w:p>
    <w:p w:rsidR="00E02FF1" w:rsidRPr="00CA586A" w:rsidRDefault="00E02FF1" w:rsidP="00CA586A">
      <w:pPr>
        <w:spacing w:after="0" w:line="240" w:lineRule="auto"/>
        <w:rPr>
          <w:rFonts w:ascii="Arial" w:hAnsi="Arial" w:cs="Arial"/>
          <w:sz w:val="20"/>
          <w:szCs w:val="20"/>
        </w:rPr>
      </w:pPr>
    </w:p>
    <w:p w:rsidR="00B66BB8" w:rsidRPr="00CA586A" w:rsidRDefault="00C6296A" w:rsidP="00CA586A">
      <w:pPr>
        <w:pStyle w:val="ListParagraph"/>
        <w:numPr>
          <w:ilvl w:val="0"/>
          <w:numId w:val="1"/>
        </w:numPr>
        <w:spacing w:after="0" w:line="240" w:lineRule="auto"/>
        <w:ind w:left="567" w:hanging="567"/>
        <w:rPr>
          <w:rFonts w:ascii="Arial" w:hAnsi="Arial" w:cs="Arial"/>
          <w:sz w:val="20"/>
          <w:szCs w:val="20"/>
        </w:rPr>
      </w:pPr>
      <w:r w:rsidRPr="00CA586A">
        <w:rPr>
          <w:rFonts w:ascii="Arial" w:hAnsi="Arial" w:cs="Arial"/>
          <w:b/>
          <w:sz w:val="20"/>
          <w:szCs w:val="20"/>
        </w:rPr>
        <w:t xml:space="preserve">BRAND SOUTH AFRICA </w:t>
      </w:r>
    </w:p>
    <w:p w:rsidR="00934BE5" w:rsidRPr="00CA586A" w:rsidRDefault="00934BE5" w:rsidP="00CA586A">
      <w:pPr>
        <w:spacing w:after="0" w:line="240" w:lineRule="auto"/>
        <w:rPr>
          <w:rFonts w:ascii="Arial" w:hAnsi="Arial" w:cs="Arial"/>
          <w:sz w:val="20"/>
          <w:szCs w:val="20"/>
          <w:lang w:val="en-GB"/>
        </w:rPr>
      </w:pPr>
      <w:r w:rsidRPr="00CA586A">
        <w:rPr>
          <w:rFonts w:ascii="Arial" w:hAnsi="Arial" w:cs="Arial"/>
          <w:sz w:val="20"/>
          <w:szCs w:val="20"/>
          <w:lang w:val="en-GB"/>
        </w:rPr>
        <w:t>Brand SAs purpose is to develop and implement a proactive and coordinated international marketing and communications strategy for South Africa; to contribute to job creation and poverty reduction; and to attract inward investment, trade and tourism.</w:t>
      </w:r>
    </w:p>
    <w:p w:rsidR="00EE67E9" w:rsidRPr="00CA586A" w:rsidRDefault="00934BE5" w:rsidP="00CA586A">
      <w:pPr>
        <w:spacing w:after="0" w:line="240" w:lineRule="auto"/>
        <w:rPr>
          <w:rFonts w:ascii="Arial" w:hAnsi="Arial" w:cs="Arial"/>
          <w:sz w:val="20"/>
          <w:szCs w:val="20"/>
        </w:rPr>
      </w:pPr>
      <w:r w:rsidRPr="00CA586A">
        <w:rPr>
          <w:rFonts w:ascii="Arial" w:hAnsi="Arial" w:cs="Arial"/>
          <w:sz w:val="20"/>
          <w:szCs w:val="20"/>
          <w:lang w:val="en-US"/>
        </w:rPr>
        <w:t xml:space="preserve">BSA aims to make an indirect contribution to economic growth, job creation, poverty alleviation and social cohesion by encouraging local and foreign investment, tourism and trade through the promotion of Brand South Africa. </w:t>
      </w:r>
      <w:r w:rsidRPr="00CA586A">
        <w:rPr>
          <w:rFonts w:ascii="Arial" w:hAnsi="Arial" w:cs="Arial"/>
          <w:bCs/>
          <w:sz w:val="20"/>
          <w:szCs w:val="20"/>
        </w:rPr>
        <w:t>BSA</w:t>
      </w:r>
      <w:r w:rsidRPr="00CA586A">
        <w:rPr>
          <w:rFonts w:ascii="Arial" w:hAnsi="Arial" w:cs="Arial"/>
          <w:b/>
          <w:bCs/>
          <w:sz w:val="20"/>
          <w:szCs w:val="20"/>
        </w:rPr>
        <w:t xml:space="preserve"> </w:t>
      </w:r>
      <w:r w:rsidRPr="00CA586A">
        <w:rPr>
          <w:rFonts w:ascii="Arial" w:hAnsi="Arial" w:cs="Arial"/>
          <w:sz w:val="20"/>
          <w:szCs w:val="20"/>
        </w:rPr>
        <w:t xml:space="preserve">develops and implements a proactive and coordinated international marketing and communications strategy for South Africa to contribute to job creation and poverty reduction, and to attract inward investment, trade and tourism. </w:t>
      </w:r>
    </w:p>
    <w:p w:rsidR="00504906" w:rsidRPr="00CA586A" w:rsidRDefault="00504906" w:rsidP="00CA586A">
      <w:pPr>
        <w:pStyle w:val="ListParagraph"/>
        <w:numPr>
          <w:ilvl w:val="1"/>
          <w:numId w:val="1"/>
        </w:numPr>
        <w:spacing w:after="0" w:line="240" w:lineRule="auto"/>
        <w:ind w:left="360"/>
        <w:rPr>
          <w:rFonts w:ascii="Arial" w:hAnsi="Arial" w:cs="Arial"/>
          <w:b/>
          <w:sz w:val="20"/>
          <w:szCs w:val="20"/>
        </w:rPr>
      </w:pPr>
      <w:r w:rsidRPr="00CA586A">
        <w:rPr>
          <w:rFonts w:ascii="Arial" w:hAnsi="Arial" w:cs="Arial"/>
          <w:b/>
          <w:sz w:val="20"/>
          <w:szCs w:val="20"/>
        </w:rPr>
        <w:t>PROGRAMME PERFORMANCE</w:t>
      </w:r>
    </w:p>
    <w:p w:rsidR="00504906" w:rsidRPr="00CA586A" w:rsidRDefault="00504906" w:rsidP="00CA586A">
      <w:pPr>
        <w:pStyle w:val="ListParagraph"/>
        <w:numPr>
          <w:ilvl w:val="1"/>
          <w:numId w:val="1"/>
        </w:numPr>
        <w:spacing w:after="0" w:line="240" w:lineRule="auto"/>
        <w:ind w:left="360"/>
        <w:rPr>
          <w:rFonts w:ascii="Arial" w:hAnsi="Arial" w:cs="Arial"/>
          <w:b/>
          <w:sz w:val="20"/>
          <w:szCs w:val="20"/>
        </w:rPr>
      </w:pPr>
      <w:r w:rsidRPr="00CA586A">
        <w:rPr>
          <w:rFonts w:ascii="Arial" w:hAnsi="Arial" w:cs="Arial"/>
          <w:b/>
          <w:sz w:val="20"/>
          <w:szCs w:val="20"/>
        </w:rPr>
        <w:t>Budget allocation and expenditure</w:t>
      </w:r>
    </w:p>
    <w:tbl>
      <w:tblPr>
        <w:tblW w:w="0" w:type="auto"/>
        <w:tblCellMar>
          <w:left w:w="0" w:type="dxa"/>
          <w:right w:w="0" w:type="dxa"/>
        </w:tblCellMar>
        <w:tblLook w:val="0420"/>
      </w:tblPr>
      <w:tblGrid>
        <w:gridCol w:w="1553"/>
        <w:gridCol w:w="1351"/>
        <w:gridCol w:w="1340"/>
        <w:gridCol w:w="1279"/>
        <w:gridCol w:w="3791"/>
      </w:tblGrid>
      <w:tr w:rsidR="00DC1D45" w:rsidRPr="00CA586A" w:rsidTr="00E02FF1">
        <w:trPr>
          <w:trHeight w:val="929"/>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047FB6" w:rsidRPr="00CA586A" w:rsidRDefault="00047FB6" w:rsidP="00CA586A">
            <w:pPr>
              <w:spacing w:after="0" w:line="240" w:lineRule="auto"/>
              <w:rPr>
                <w:rFonts w:ascii="Arial" w:hAnsi="Arial" w:cs="Arial"/>
                <w:b/>
                <w:sz w:val="20"/>
                <w:szCs w:val="20"/>
                <w:lang w:val="en-US"/>
              </w:rPr>
            </w:pPr>
            <w:r w:rsidRPr="00CA586A">
              <w:rPr>
                <w:rFonts w:ascii="Arial" w:hAnsi="Arial" w:cs="Arial"/>
                <w:b/>
                <w:bCs/>
                <w:sz w:val="20"/>
                <w:szCs w:val="20"/>
                <w:lang w:val="en-US"/>
              </w:rPr>
              <w:t>Programme</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047FB6" w:rsidRPr="00CA586A" w:rsidRDefault="00047FB6" w:rsidP="00CA586A">
            <w:pPr>
              <w:spacing w:after="0" w:line="240" w:lineRule="auto"/>
              <w:rPr>
                <w:rFonts w:ascii="Arial" w:hAnsi="Arial" w:cs="Arial"/>
                <w:b/>
                <w:sz w:val="20"/>
                <w:szCs w:val="20"/>
                <w:lang w:val="en-US"/>
              </w:rPr>
            </w:pPr>
            <w:r w:rsidRPr="00CA586A">
              <w:rPr>
                <w:rFonts w:ascii="Arial" w:hAnsi="Arial" w:cs="Arial"/>
                <w:b/>
                <w:bCs/>
                <w:sz w:val="20"/>
                <w:szCs w:val="20"/>
                <w:lang w:val="en-US"/>
              </w:rPr>
              <w:t>Ytd Q3 Budget</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047FB6" w:rsidRPr="00CA586A" w:rsidRDefault="00047FB6" w:rsidP="00CA586A">
            <w:pPr>
              <w:spacing w:after="0" w:line="240" w:lineRule="auto"/>
              <w:rPr>
                <w:rFonts w:ascii="Arial" w:hAnsi="Arial" w:cs="Arial"/>
                <w:b/>
                <w:sz w:val="20"/>
                <w:szCs w:val="20"/>
                <w:lang w:val="en-US"/>
              </w:rPr>
            </w:pPr>
            <w:r w:rsidRPr="00CA586A">
              <w:rPr>
                <w:rFonts w:ascii="Arial" w:hAnsi="Arial" w:cs="Arial"/>
                <w:b/>
                <w:bCs/>
                <w:sz w:val="20"/>
                <w:szCs w:val="20"/>
                <w:lang w:val="en-US"/>
              </w:rPr>
              <w:t>Ytd Q3 Actual</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047FB6" w:rsidRPr="00CA586A" w:rsidRDefault="00047FB6" w:rsidP="00CA586A">
            <w:pPr>
              <w:spacing w:after="0" w:line="240" w:lineRule="auto"/>
              <w:rPr>
                <w:rFonts w:ascii="Arial" w:hAnsi="Arial" w:cs="Arial"/>
                <w:b/>
                <w:sz w:val="20"/>
                <w:szCs w:val="20"/>
                <w:lang w:val="en-US"/>
              </w:rPr>
            </w:pPr>
            <w:r w:rsidRPr="00CA586A">
              <w:rPr>
                <w:rFonts w:ascii="Arial" w:hAnsi="Arial" w:cs="Arial"/>
                <w:b/>
                <w:bCs/>
                <w:sz w:val="20"/>
                <w:szCs w:val="20"/>
                <w:lang w:val="en-US"/>
              </w:rPr>
              <w:t>Ytd Q3 Variance</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047FB6" w:rsidRPr="00CA586A" w:rsidRDefault="00047FB6" w:rsidP="00CA586A">
            <w:pPr>
              <w:spacing w:after="0" w:line="240" w:lineRule="auto"/>
              <w:rPr>
                <w:rFonts w:ascii="Arial" w:hAnsi="Arial" w:cs="Arial"/>
                <w:b/>
                <w:sz w:val="20"/>
                <w:szCs w:val="20"/>
                <w:lang w:val="en-US"/>
              </w:rPr>
            </w:pPr>
            <w:r w:rsidRPr="00CA586A">
              <w:rPr>
                <w:rFonts w:ascii="Arial" w:hAnsi="Arial" w:cs="Arial"/>
                <w:b/>
                <w:bCs/>
                <w:sz w:val="20"/>
                <w:szCs w:val="20"/>
                <w:lang w:val="en-US"/>
              </w:rPr>
              <w:t xml:space="preserve">Variance Explanation </w:t>
            </w:r>
          </w:p>
        </w:tc>
      </w:tr>
      <w:tr w:rsidR="00DC1D45" w:rsidRPr="00CA586A" w:rsidTr="00E02FF1">
        <w:trPr>
          <w:trHeight w:val="140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47FB6" w:rsidRPr="00CA586A" w:rsidRDefault="00047FB6" w:rsidP="00CA586A">
            <w:pPr>
              <w:spacing w:after="0" w:line="240" w:lineRule="auto"/>
              <w:rPr>
                <w:rFonts w:ascii="Arial" w:hAnsi="Arial" w:cs="Arial"/>
                <w:sz w:val="20"/>
                <w:szCs w:val="20"/>
                <w:lang w:val="en-US"/>
              </w:rPr>
            </w:pPr>
            <w:r w:rsidRPr="00CA586A">
              <w:rPr>
                <w:rFonts w:ascii="Arial" w:hAnsi="Arial" w:cs="Arial"/>
                <w:bCs/>
                <w:sz w:val="20"/>
                <w:szCs w:val="20"/>
                <w:lang w:val="en-US"/>
              </w:rPr>
              <w:t>Brand Marketing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47FB6" w:rsidRPr="00CA586A" w:rsidRDefault="00DC1D45" w:rsidP="00CA586A">
            <w:pPr>
              <w:spacing w:after="0" w:line="240" w:lineRule="auto"/>
              <w:rPr>
                <w:rFonts w:ascii="Arial" w:hAnsi="Arial" w:cs="Arial"/>
                <w:sz w:val="20"/>
                <w:szCs w:val="20"/>
                <w:lang w:val="en-US"/>
              </w:rPr>
            </w:pPr>
            <w:r w:rsidRPr="00CA586A">
              <w:rPr>
                <w:rFonts w:ascii="Arial" w:hAnsi="Arial" w:cs="Arial"/>
                <w:bCs/>
                <w:sz w:val="20"/>
                <w:szCs w:val="20"/>
              </w:rPr>
              <w:t>64</w:t>
            </w:r>
            <w:r w:rsidR="00047FB6" w:rsidRPr="00CA586A">
              <w:rPr>
                <w:rFonts w:ascii="Arial" w:hAnsi="Arial" w:cs="Arial"/>
                <w:bCs/>
                <w:sz w:val="20"/>
                <w:szCs w:val="20"/>
              </w:rPr>
              <w:t>,</w:t>
            </w:r>
            <w:r w:rsidRPr="00CA586A">
              <w:rPr>
                <w:rFonts w:ascii="Arial" w:hAnsi="Arial" w:cs="Arial"/>
                <w:bCs/>
                <w:sz w:val="20"/>
                <w:szCs w:val="20"/>
              </w:rPr>
              <w:t>424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47FB6" w:rsidRPr="00CA586A" w:rsidRDefault="00DC1D45" w:rsidP="00CA586A">
            <w:pPr>
              <w:spacing w:after="0" w:line="240" w:lineRule="auto"/>
              <w:rPr>
                <w:rFonts w:ascii="Arial" w:hAnsi="Arial" w:cs="Arial"/>
                <w:sz w:val="20"/>
                <w:szCs w:val="20"/>
                <w:lang w:val="en-US"/>
              </w:rPr>
            </w:pPr>
            <w:r w:rsidRPr="00CA586A">
              <w:rPr>
                <w:rFonts w:ascii="Arial" w:hAnsi="Arial" w:cs="Arial"/>
                <w:bCs/>
                <w:sz w:val="20"/>
                <w:szCs w:val="20"/>
              </w:rPr>
              <w:t>51. 303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47FB6" w:rsidRPr="00CA586A" w:rsidRDefault="00047FB6" w:rsidP="00CA586A">
            <w:pPr>
              <w:spacing w:after="0" w:line="240" w:lineRule="auto"/>
              <w:rPr>
                <w:rFonts w:ascii="Arial" w:hAnsi="Arial" w:cs="Arial"/>
                <w:sz w:val="20"/>
                <w:szCs w:val="20"/>
                <w:lang w:val="en-US"/>
              </w:rPr>
            </w:pPr>
            <w:r w:rsidRPr="00CA586A">
              <w:rPr>
                <w:rFonts w:ascii="Arial" w:hAnsi="Arial" w:cs="Arial"/>
                <w:bCs/>
                <w:sz w:val="20"/>
                <w:szCs w:val="20"/>
              </w:rPr>
              <w:t>1</w:t>
            </w:r>
            <w:r w:rsidR="00DC1D45" w:rsidRPr="00CA586A">
              <w:rPr>
                <w:rFonts w:ascii="Arial" w:hAnsi="Arial" w:cs="Arial"/>
                <w:bCs/>
                <w:sz w:val="20"/>
                <w:szCs w:val="20"/>
              </w:rPr>
              <w:t>3</w:t>
            </w:r>
            <w:r w:rsidRPr="00CA586A">
              <w:rPr>
                <w:rFonts w:ascii="Arial" w:hAnsi="Arial" w:cs="Arial"/>
                <w:bCs/>
                <w:sz w:val="20"/>
                <w:szCs w:val="20"/>
              </w:rPr>
              <w:t>,</w:t>
            </w:r>
            <w:r w:rsidR="00DC1D45" w:rsidRPr="00CA586A">
              <w:rPr>
                <w:rFonts w:ascii="Arial" w:hAnsi="Arial" w:cs="Arial"/>
                <w:bCs/>
                <w:sz w:val="20"/>
                <w:szCs w:val="20"/>
              </w:rPr>
              <w:t xml:space="preserve"> 120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047FB6" w:rsidRPr="00CA586A" w:rsidRDefault="00DC1D45" w:rsidP="00CA586A">
            <w:pPr>
              <w:spacing w:after="0" w:line="240" w:lineRule="auto"/>
              <w:rPr>
                <w:rFonts w:ascii="Arial" w:hAnsi="Arial" w:cs="Arial"/>
                <w:sz w:val="20"/>
                <w:szCs w:val="20"/>
                <w:lang w:val="en-US"/>
              </w:rPr>
            </w:pPr>
            <w:r w:rsidRPr="00CA586A">
              <w:rPr>
                <w:rFonts w:ascii="Arial" w:hAnsi="Arial" w:cs="Arial"/>
                <w:bCs/>
                <w:sz w:val="20"/>
                <w:szCs w:val="20"/>
              </w:rPr>
              <w:t>Promotion of Nation Brand taking place at a latter part of the quarter and the postponement of international programme, international perception study subscription and National Brand Index</w:t>
            </w:r>
          </w:p>
        </w:tc>
      </w:tr>
      <w:tr w:rsidR="00DC1D45" w:rsidRPr="00CA586A" w:rsidTr="000A7FD5">
        <w:trPr>
          <w:trHeight w:val="138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47FB6" w:rsidRPr="00CA586A" w:rsidRDefault="00047FB6" w:rsidP="00CA586A">
            <w:pPr>
              <w:spacing w:after="0" w:line="240" w:lineRule="auto"/>
              <w:rPr>
                <w:rFonts w:ascii="Arial" w:hAnsi="Arial" w:cs="Arial"/>
                <w:sz w:val="20"/>
                <w:szCs w:val="20"/>
                <w:lang w:val="en-US"/>
              </w:rPr>
            </w:pPr>
            <w:r w:rsidRPr="00CA586A">
              <w:rPr>
                <w:rFonts w:ascii="Arial" w:hAnsi="Arial" w:cs="Arial"/>
                <w:bCs/>
                <w:sz w:val="20"/>
                <w:szCs w:val="20"/>
                <w:lang w:val="en-US"/>
              </w:rPr>
              <w:t>Stakeholder Relations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47FB6" w:rsidRPr="00CA586A" w:rsidRDefault="00DC1D45" w:rsidP="00CA586A">
            <w:pPr>
              <w:spacing w:after="0" w:line="240" w:lineRule="auto"/>
              <w:rPr>
                <w:rFonts w:ascii="Arial" w:hAnsi="Arial" w:cs="Arial"/>
                <w:sz w:val="20"/>
                <w:szCs w:val="20"/>
                <w:lang w:val="en-US"/>
              </w:rPr>
            </w:pPr>
            <w:r w:rsidRPr="00CA586A">
              <w:rPr>
                <w:rFonts w:ascii="Arial" w:hAnsi="Arial" w:cs="Arial"/>
                <w:bCs/>
                <w:sz w:val="20"/>
                <w:szCs w:val="20"/>
              </w:rPr>
              <w:t>15</w:t>
            </w:r>
            <w:r w:rsidR="00047FB6" w:rsidRPr="00CA586A">
              <w:rPr>
                <w:rFonts w:ascii="Arial" w:hAnsi="Arial" w:cs="Arial"/>
                <w:bCs/>
                <w:sz w:val="20"/>
                <w:szCs w:val="20"/>
              </w:rPr>
              <w:t>,</w:t>
            </w:r>
            <w:r w:rsidRPr="00CA586A">
              <w:rPr>
                <w:rFonts w:ascii="Arial" w:hAnsi="Arial" w:cs="Arial"/>
                <w:bCs/>
                <w:sz w:val="20"/>
                <w:szCs w:val="20"/>
              </w:rPr>
              <w:t>982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47FB6" w:rsidRPr="00CA586A" w:rsidRDefault="00047FB6" w:rsidP="00CA586A">
            <w:pPr>
              <w:spacing w:after="0" w:line="240" w:lineRule="auto"/>
              <w:rPr>
                <w:rFonts w:ascii="Arial" w:hAnsi="Arial" w:cs="Arial"/>
                <w:sz w:val="20"/>
                <w:szCs w:val="20"/>
                <w:lang w:val="en-US"/>
              </w:rPr>
            </w:pPr>
            <w:r w:rsidRPr="00CA586A">
              <w:rPr>
                <w:rFonts w:ascii="Arial" w:hAnsi="Arial" w:cs="Arial"/>
                <w:bCs/>
                <w:sz w:val="20"/>
                <w:szCs w:val="20"/>
              </w:rPr>
              <w:t>1</w:t>
            </w:r>
            <w:r w:rsidR="00DC1D45" w:rsidRPr="00CA586A">
              <w:rPr>
                <w:rFonts w:ascii="Arial" w:hAnsi="Arial" w:cs="Arial"/>
                <w:bCs/>
                <w:sz w:val="20"/>
                <w:szCs w:val="20"/>
              </w:rPr>
              <w:t>0</w:t>
            </w:r>
            <w:r w:rsidRPr="00CA586A">
              <w:rPr>
                <w:rFonts w:ascii="Arial" w:hAnsi="Arial" w:cs="Arial"/>
                <w:bCs/>
                <w:sz w:val="20"/>
                <w:szCs w:val="20"/>
              </w:rPr>
              <w:t>,</w:t>
            </w:r>
            <w:r w:rsidR="00DC1D45" w:rsidRPr="00CA586A">
              <w:rPr>
                <w:rFonts w:ascii="Arial" w:hAnsi="Arial" w:cs="Arial"/>
                <w:bCs/>
                <w:sz w:val="20"/>
                <w:szCs w:val="20"/>
              </w:rPr>
              <w:t>292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47FB6" w:rsidRPr="00CA586A" w:rsidRDefault="00DC1D45" w:rsidP="00CA586A">
            <w:pPr>
              <w:spacing w:after="0" w:line="240" w:lineRule="auto"/>
              <w:rPr>
                <w:rFonts w:ascii="Arial" w:hAnsi="Arial" w:cs="Arial"/>
                <w:sz w:val="20"/>
                <w:szCs w:val="20"/>
                <w:lang w:val="en-US"/>
              </w:rPr>
            </w:pPr>
            <w:r w:rsidRPr="00CA586A">
              <w:rPr>
                <w:rFonts w:ascii="Arial" w:hAnsi="Arial" w:cs="Arial"/>
                <w:bCs/>
                <w:sz w:val="20"/>
                <w:szCs w:val="20"/>
              </w:rPr>
              <w:t>5</w:t>
            </w:r>
            <w:r w:rsidR="00047FB6" w:rsidRPr="00CA586A">
              <w:rPr>
                <w:rFonts w:ascii="Arial" w:hAnsi="Arial" w:cs="Arial"/>
                <w:bCs/>
                <w:sz w:val="20"/>
                <w:szCs w:val="20"/>
              </w:rPr>
              <w:t>,</w:t>
            </w:r>
            <w:r w:rsidRPr="00CA586A">
              <w:rPr>
                <w:rFonts w:ascii="Arial" w:hAnsi="Arial" w:cs="Arial"/>
                <w:bCs/>
                <w:sz w:val="20"/>
                <w:szCs w:val="20"/>
              </w:rPr>
              <w:t>689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047FB6" w:rsidRPr="00CA586A" w:rsidRDefault="00DC1D45" w:rsidP="00CA586A">
            <w:pPr>
              <w:spacing w:after="0" w:line="240" w:lineRule="auto"/>
              <w:rPr>
                <w:rFonts w:ascii="Arial" w:hAnsi="Arial" w:cs="Arial"/>
                <w:sz w:val="20"/>
                <w:szCs w:val="20"/>
                <w:lang w:val="en-US"/>
              </w:rPr>
            </w:pPr>
            <w:r w:rsidRPr="00CA586A">
              <w:rPr>
                <w:rFonts w:ascii="Arial" w:hAnsi="Arial" w:cs="Arial"/>
                <w:sz w:val="20"/>
                <w:szCs w:val="20"/>
                <w:lang w:val="en-US"/>
              </w:rPr>
              <w:t>SAIC postpone to the fourth quarter and WEF Davos even has been postponed to the next financial period.</w:t>
            </w:r>
          </w:p>
        </w:tc>
      </w:tr>
      <w:tr w:rsidR="00DC1D45" w:rsidRPr="00CA586A" w:rsidTr="000A7FD5">
        <w:trPr>
          <w:trHeight w:val="227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47FB6" w:rsidRPr="00CA586A" w:rsidRDefault="00047FB6" w:rsidP="00CA586A">
            <w:pPr>
              <w:spacing w:after="0" w:line="240" w:lineRule="auto"/>
              <w:rPr>
                <w:rFonts w:ascii="Arial" w:hAnsi="Arial" w:cs="Arial"/>
                <w:sz w:val="20"/>
                <w:szCs w:val="20"/>
                <w:lang w:val="en-US"/>
              </w:rPr>
            </w:pPr>
            <w:r w:rsidRPr="00CA586A">
              <w:rPr>
                <w:rFonts w:ascii="Arial" w:hAnsi="Arial" w:cs="Arial"/>
                <w:bCs/>
                <w:sz w:val="20"/>
                <w:szCs w:val="20"/>
                <w:lang w:val="en-US"/>
              </w:rPr>
              <w:t>Administration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47FB6" w:rsidRPr="00CA586A" w:rsidRDefault="00DC1D45" w:rsidP="00CA586A">
            <w:pPr>
              <w:spacing w:after="0" w:line="240" w:lineRule="auto"/>
              <w:rPr>
                <w:rFonts w:ascii="Arial" w:hAnsi="Arial" w:cs="Arial"/>
                <w:sz w:val="20"/>
                <w:szCs w:val="20"/>
                <w:lang w:val="en-US"/>
              </w:rPr>
            </w:pPr>
            <w:r w:rsidRPr="00CA586A">
              <w:rPr>
                <w:rFonts w:ascii="Arial" w:hAnsi="Arial" w:cs="Arial"/>
                <w:bCs/>
                <w:sz w:val="20"/>
                <w:szCs w:val="20"/>
              </w:rPr>
              <w:t>79</w:t>
            </w:r>
            <w:r w:rsidR="00047FB6" w:rsidRPr="00CA586A">
              <w:rPr>
                <w:rFonts w:ascii="Arial" w:hAnsi="Arial" w:cs="Arial"/>
                <w:bCs/>
                <w:sz w:val="20"/>
                <w:szCs w:val="20"/>
              </w:rPr>
              <w:t>,</w:t>
            </w:r>
            <w:r w:rsidRPr="00CA586A">
              <w:rPr>
                <w:rFonts w:ascii="Arial" w:hAnsi="Arial" w:cs="Arial"/>
                <w:bCs/>
                <w:sz w:val="20"/>
                <w:szCs w:val="20"/>
              </w:rPr>
              <w:t>607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47FB6" w:rsidRPr="00CA586A" w:rsidRDefault="00DC1D45" w:rsidP="00CA586A">
            <w:pPr>
              <w:spacing w:after="0" w:line="240" w:lineRule="auto"/>
              <w:rPr>
                <w:rFonts w:ascii="Arial" w:hAnsi="Arial" w:cs="Arial"/>
                <w:sz w:val="20"/>
                <w:szCs w:val="20"/>
                <w:lang w:val="en-US"/>
              </w:rPr>
            </w:pPr>
            <w:r w:rsidRPr="00CA586A">
              <w:rPr>
                <w:rFonts w:ascii="Arial" w:hAnsi="Arial" w:cs="Arial"/>
                <w:bCs/>
                <w:sz w:val="20"/>
                <w:szCs w:val="20"/>
              </w:rPr>
              <w:t>6</w:t>
            </w:r>
            <w:r w:rsidR="00047FB6" w:rsidRPr="00CA586A">
              <w:rPr>
                <w:rFonts w:ascii="Arial" w:hAnsi="Arial" w:cs="Arial"/>
                <w:bCs/>
                <w:sz w:val="20"/>
                <w:szCs w:val="20"/>
              </w:rPr>
              <w:t>8,</w:t>
            </w:r>
            <w:r w:rsidRPr="00CA586A">
              <w:rPr>
                <w:rFonts w:ascii="Arial" w:hAnsi="Arial" w:cs="Arial"/>
                <w:bCs/>
                <w:sz w:val="20"/>
                <w:szCs w:val="20"/>
              </w:rPr>
              <w:t>721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47FB6" w:rsidRPr="00CA586A" w:rsidRDefault="00DC1D45" w:rsidP="00CA586A">
            <w:pPr>
              <w:spacing w:after="0" w:line="240" w:lineRule="auto"/>
              <w:rPr>
                <w:rFonts w:ascii="Arial" w:hAnsi="Arial" w:cs="Arial"/>
                <w:sz w:val="20"/>
                <w:szCs w:val="20"/>
                <w:lang w:val="en-US"/>
              </w:rPr>
            </w:pPr>
            <w:r w:rsidRPr="00CA586A">
              <w:rPr>
                <w:rFonts w:ascii="Arial" w:hAnsi="Arial" w:cs="Arial"/>
                <w:bCs/>
                <w:sz w:val="20"/>
                <w:szCs w:val="20"/>
              </w:rPr>
              <w:t>10</w:t>
            </w:r>
            <w:r w:rsidR="00047FB6" w:rsidRPr="00CA586A">
              <w:rPr>
                <w:rFonts w:ascii="Arial" w:hAnsi="Arial" w:cs="Arial"/>
                <w:bCs/>
                <w:sz w:val="20"/>
                <w:szCs w:val="20"/>
              </w:rPr>
              <w:t>,</w:t>
            </w:r>
            <w:r w:rsidRPr="00CA586A">
              <w:rPr>
                <w:rFonts w:ascii="Arial" w:hAnsi="Arial" w:cs="Arial"/>
                <w:bCs/>
                <w:sz w:val="20"/>
                <w:szCs w:val="20"/>
              </w:rPr>
              <w:t>885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047FB6" w:rsidRPr="00CA586A" w:rsidRDefault="00DC1D45" w:rsidP="00CA586A">
            <w:pPr>
              <w:spacing w:after="0" w:line="240" w:lineRule="auto"/>
              <w:rPr>
                <w:rFonts w:ascii="Arial" w:hAnsi="Arial" w:cs="Arial"/>
                <w:sz w:val="20"/>
                <w:szCs w:val="20"/>
                <w:lang w:val="en-US"/>
              </w:rPr>
            </w:pPr>
            <w:r w:rsidRPr="00CA586A">
              <w:rPr>
                <w:rFonts w:ascii="Arial" w:hAnsi="Arial" w:cs="Arial"/>
                <w:sz w:val="20"/>
                <w:szCs w:val="20"/>
                <w:lang w:val="en-US"/>
              </w:rPr>
              <w:t xml:space="preserve">Due to the delay in the procurement of capital assets and realized savings in the employee cost.  </w:t>
            </w:r>
          </w:p>
        </w:tc>
      </w:tr>
      <w:tr w:rsidR="00DC1D45" w:rsidRPr="00CA586A" w:rsidTr="000A7FD5">
        <w:trPr>
          <w:trHeight w:val="9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47FB6" w:rsidRPr="00CA586A" w:rsidRDefault="00047FB6" w:rsidP="00CA586A">
            <w:pPr>
              <w:spacing w:after="0" w:line="240" w:lineRule="auto"/>
              <w:rPr>
                <w:rFonts w:ascii="Arial" w:hAnsi="Arial" w:cs="Arial"/>
                <w:b/>
                <w:sz w:val="20"/>
                <w:szCs w:val="20"/>
                <w:lang w:val="en-US"/>
              </w:rPr>
            </w:pPr>
            <w:r w:rsidRPr="00CA586A">
              <w:rPr>
                <w:rFonts w:ascii="Arial" w:hAnsi="Arial" w:cs="Arial"/>
                <w:b/>
                <w:bCs/>
                <w:sz w:val="20"/>
                <w:szCs w:val="20"/>
                <w:lang w:val="en-US"/>
              </w:rPr>
              <w:t>Total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47FB6" w:rsidRPr="00CA586A" w:rsidRDefault="00DC1D45" w:rsidP="00CA586A">
            <w:pPr>
              <w:spacing w:after="0" w:line="240" w:lineRule="auto"/>
              <w:rPr>
                <w:rFonts w:ascii="Arial" w:hAnsi="Arial" w:cs="Arial"/>
                <w:b/>
                <w:sz w:val="20"/>
                <w:szCs w:val="20"/>
                <w:lang w:val="en-US"/>
              </w:rPr>
            </w:pPr>
            <w:r w:rsidRPr="00CA586A">
              <w:rPr>
                <w:rFonts w:ascii="Arial" w:hAnsi="Arial" w:cs="Arial"/>
                <w:b/>
                <w:bCs/>
                <w:sz w:val="20"/>
                <w:szCs w:val="20"/>
              </w:rPr>
              <w:t>160</w:t>
            </w:r>
            <w:r w:rsidR="00047FB6" w:rsidRPr="00CA586A">
              <w:rPr>
                <w:rFonts w:ascii="Arial" w:hAnsi="Arial" w:cs="Arial"/>
                <w:b/>
                <w:bCs/>
                <w:sz w:val="20"/>
                <w:szCs w:val="20"/>
              </w:rPr>
              <w:t>,</w:t>
            </w:r>
            <w:r w:rsidRPr="00CA586A">
              <w:rPr>
                <w:rFonts w:ascii="Arial" w:hAnsi="Arial" w:cs="Arial"/>
                <w:b/>
                <w:bCs/>
                <w:sz w:val="20"/>
                <w:szCs w:val="20"/>
              </w:rPr>
              <w:t>0</w:t>
            </w:r>
            <w:r w:rsidR="00047FB6" w:rsidRPr="00CA586A">
              <w:rPr>
                <w:rFonts w:ascii="Arial" w:hAnsi="Arial" w:cs="Arial"/>
                <w:b/>
                <w:bCs/>
                <w:sz w:val="20"/>
                <w:szCs w:val="20"/>
              </w:rPr>
              <w:t>14,000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47FB6" w:rsidRPr="00CA586A" w:rsidRDefault="00047FB6" w:rsidP="00CA586A">
            <w:pPr>
              <w:spacing w:after="0" w:line="240" w:lineRule="auto"/>
              <w:rPr>
                <w:rFonts w:ascii="Arial" w:hAnsi="Arial" w:cs="Arial"/>
                <w:b/>
                <w:sz w:val="20"/>
                <w:szCs w:val="20"/>
                <w:lang w:val="en-US"/>
              </w:rPr>
            </w:pPr>
            <w:r w:rsidRPr="00CA586A">
              <w:rPr>
                <w:rFonts w:ascii="Arial" w:hAnsi="Arial" w:cs="Arial"/>
                <w:b/>
                <w:bCs/>
                <w:sz w:val="20"/>
                <w:szCs w:val="20"/>
              </w:rPr>
              <w:t>1</w:t>
            </w:r>
            <w:r w:rsidR="00DC1D45" w:rsidRPr="00CA586A">
              <w:rPr>
                <w:rFonts w:ascii="Arial" w:hAnsi="Arial" w:cs="Arial"/>
                <w:b/>
                <w:bCs/>
                <w:sz w:val="20"/>
                <w:szCs w:val="20"/>
              </w:rPr>
              <w:t>30</w:t>
            </w:r>
            <w:r w:rsidRPr="00CA586A">
              <w:rPr>
                <w:rFonts w:ascii="Arial" w:hAnsi="Arial" w:cs="Arial"/>
                <w:b/>
                <w:bCs/>
                <w:sz w:val="20"/>
                <w:szCs w:val="20"/>
              </w:rPr>
              <w:t>,</w:t>
            </w:r>
            <w:r w:rsidR="00DC1D45" w:rsidRPr="00CA586A">
              <w:rPr>
                <w:rFonts w:ascii="Arial" w:hAnsi="Arial" w:cs="Arial"/>
                <w:b/>
                <w:bCs/>
                <w:sz w:val="20"/>
                <w:szCs w:val="20"/>
              </w:rPr>
              <w:t>317</w:t>
            </w:r>
            <w:r w:rsidRPr="00CA586A">
              <w:rPr>
                <w:rFonts w:ascii="Arial" w:hAnsi="Arial" w:cs="Arial"/>
                <w:b/>
                <w:bCs/>
                <w:sz w:val="20"/>
                <w:szCs w:val="20"/>
              </w:rPr>
              <w:t>,</w:t>
            </w:r>
            <w:r w:rsidR="00DC1D45" w:rsidRPr="00CA586A">
              <w:rPr>
                <w:rFonts w:ascii="Arial" w:hAnsi="Arial" w:cs="Arial"/>
                <w:b/>
                <w:bCs/>
                <w:sz w:val="20"/>
                <w:szCs w:val="20"/>
              </w:rPr>
              <w:t>967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vAlign w:val="center"/>
            <w:hideMark/>
          </w:tcPr>
          <w:p w:rsidR="00047FB6" w:rsidRPr="00CA586A" w:rsidRDefault="00DC1D45" w:rsidP="00CA586A">
            <w:pPr>
              <w:spacing w:after="0" w:line="240" w:lineRule="auto"/>
              <w:rPr>
                <w:rFonts w:ascii="Arial" w:hAnsi="Arial" w:cs="Arial"/>
                <w:b/>
                <w:sz w:val="20"/>
                <w:szCs w:val="20"/>
                <w:lang w:val="en-US"/>
              </w:rPr>
            </w:pPr>
            <w:r w:rsidRPr="00CA586A">
              <w:rPr>
                <w:rFonts w:ascii="Arial" w:hAnsi="Arial" w:cs="Arial"/>
                <w:b/>
                <w:bCs/>
                <w:sz w:val="20"/>
                <w:szCs w:val="20"/>
              </w:rPr>
              <w:t>2</w:t>
            </w:r>
            <w:r w:rsidR="00047FB6" w:rsidRPr="00CA586A">
              <w:rPr>
                <w:rFonts w:ascii="Arial" w:hAnsi="Arial" w:cs="Arial"/>
                <w:b/>
                <w:bCs/>
                <w:sz w:val="20"/>
                <w:szCs w:val="20"/>
              </w:rPr>
              <w:t>9,</w:t>
            </w:r>
            <w:r w:rsidRPr="00CA586A">
              <w:rPr>
                <w:rFonts w:ascii="Arial" w:hAnsi="Arial" w:cs="Arial"/>
                <w:b/>
                <w:bCs/>
                <w:sz w:val="20"/>
                <w:szCs w:val="20"/>
              </w:rPr>
              <w:t>696</w:t>
            </w:r>
            <w:r w:rsidR="00047FB6" w:rsidRPr="00CA586A">
              <w:rPr>
                <w:rFonts w:ascii="Arial" w:hAnsi="Arial" w:cs="Arial"/>
                <w:b/>
                <w:bCs/>
                <w:sz w:val="20"/>
                <w:szCs w:val="20"/>
              </w:rPr>
              <w:t>,0</w:t>
            </w:r>
            <w:r w:rsidRPr="00CA586A">
              <w:rPr>
                <w:rFonts w:ascii="Arial" w:hAnsi="Arial" w:cs="Arial"/>
                <w:b/>
                <w:bCs/>
                <w:sz w:val="20"/>
                <w:szCs w:val="20"/>
              </w:rPr>
              <w:t>33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7FB6" w:rsidRPr="00CA586A" w:rsidRDefault="00047FB6" w:rsidP="00CA586A">
            <w:pPr>
              <w:spacing w:after="0" w:line="240" w:lineRule="auto"/>
              <w:rPr>
                <w:rFonts w:ascii="Arial" w:hAnsi="Arial" w:cs="Arial"/>
                <w:b/>
                <w:sz w:val="20"/>
                <w:szCs w:val="20"/>
                <w:lang w:val="en-US"/>
              </w:rPr>
            </w:pPr>
          </w:p>
        </w:tc>
      </w:tr>
    </w:tbl>
    <w:p w:rsidR="00E02FF1" w:rsidRPr="00CA586A" w:rsidRDefault="00E02FF1" w:rsidP="00CA586A">
      <w:pPr>
        <w:spacing w:after="0" w:line="240" w:lineRule="auto"/>
        <w:rPr>
          <w:rFonts w:ascii="Arial" w:hAnsi="Arial" w:cs="Arial"/>
          <w:sz w:val="20"/>
          <w:szCs w:val="20"/>
        </w:rPr>
      </w:pPr>
    </w:p>
    <w:p w:rsidR="000B0FCA" w:rsidRPr="00CA586A" w:rsidRDefault="000B0FCA" w:rsidP="00CA586A">
      <w:pPr>
        <w:spacing w:after="0" w:line="240" w:lineRule="auto"/>
        <w:rPr>
          <w:rFonts w:ascii="Arial" w:hAnsi="Arial" w:cs="Arial"/>
          <w:sz w:val="20"/>
          <w:szCs w:val="20"/>
        </w:rPr>
      </w:pPr>
    </w:p>
    <w:p w:rsidR="003B5994" w:rsidRPr="00CA586A" w:rsidRDefault="003B5994" w:rsidP="00CA586A">
      <w:pPr>
        <w:pStyle w:val="ListParagraph"/>
        <w:numPr>
          <w:ilvl w:val="0"/>
          <w:numId w:val="5"/>
        </w:numPr>
        <w:spacing w:after="0" w:line="240" w:lineRule="auto"/>
        <w:rPr>
          <w:rFonts w:ascii="Arial" w:hAnsi="Arial" w:cs="Arial"/>
          <w:b/>
          <w:sz w:val="20"/>
          <w:szCs w:val="20"/>
        </w:rPr>
      </w:pPr>
      <w:r w:rsidRPr="00CA586A">
        <w:rPr>
          <w:rFonts w:ascii="Arial" w:hAnsi="Arial" w:cs="Arial"/>
          <w:b/>
          <w:sz w:val="20"/>
          <w:szCs w:val="20"/>
        </w:rPr>
        <w:t xml:space="preserve">Programme 1: </w:t>
      </w:r>
      <w:r w:rsidR="00C6296A" w:rsidRPr="00CA586A">
        <w:rPr>
          <w:rFonts w:ascii="Arial" w:hAnsi="Arial" w:cs="Arial"/>
          <w:b/>
          <w:sz w:val="20"/>
          <w:szCs w:val="20"/>
        </w:rPr>
        <w:t xml:space="preserve">Administration </w:t>
      </w:r>
    </w:p>
    <w:p w:rsidR="00934BE5" w:rsidRPr="00CA586A" w:rsidRDefault="00934BE5" w:rsidP="00CA586A">
      <w:pPr>
        <w:spacing w:after="0" w:line="240" w:lineRule="auto"/>
        <w:rPr>
          <w:rFonts w:ascii="Arial" w:hAnsi="Arial" w:cs="Arial"/>
          <w:sz w:val="20"/>
          <w:szCs w:val="20"/>
          <w:lang w:val="en-US"/>
        </w:rPr>
      </w:pPr>
      <w:r w:rsidRPr="00CA586A">
        <w:rPr>
          <w:rFonts w:ascii="Arial" w:hAnsi="Arial" w:cs="Arial"/>
          <w:sz w:val="20"/>
          <w:szCs w:val="20"/>
          <w:lang w:val="en-US"/>
        </w:rPr>
        <w:t xml:space="preserve">The programme seeks to provide management and leadership to develop standardised format of guidelines and templates to strengthen the means of verification and collecting and reporting on performance information. </w:t>
      </w:r>
    </w:p>
    <w:p w:rsidR="00FE534E" w:rsidRPr="00CA586A" w:rsidRDefault="003D38C8" w:rsidP="00CA586A">
      <w:pPr>
        <w:autoSpaceDE w:val="0"/>
        <w:autoSpaceDN w:val="0"/>
        <w:adjustRightInd w:val="0"/>
        <w:spacing w:after="0" w:line="240" w:lineRule="auto"/>
        <w:rPr>
          <w:rFonts w:ascii="Arial" w:hAnsi="Arial" w:cs="Arial"/>
          <w:sz w:val="20"/>
          <w:szCs w:val="20"/>
        </w:rPr>
      </w:pPr>
      <w:r w:rsidRPr="00CA586A">
        <w:rPr>
          <w:rFonts w:ascii="Arial" w:hAnsi="Arial" w:cs="Arial"/>
          <w:sz w:val="20"/>
          <w:szCs w:val="20"/>
        </w:rPr>
        <w:t>Programme 1 has seven</w:t>
      </w:r>
      <w:r w:rsidR="00FE534E" w:rsidRPr="00CA586A">
        <w:rPr>
          <w:rFonts w:ascii="Arial" w:hAnsi="Arial" w:cs="Arial"/>
          <w:sz w:val="20"/>
          <w:szCs w:val="20"/>
        </w:rPr>
        <w:t xml:space="preserve"> predetermined targets </w:t>
      </w:r>
      <w:r w:rsidR="00934BE5" w:rsidRPr="00CA586A">
        <w:rPr>
          <w:rFonts w:ascii="Arial" w:hAnsi="Arial" w:cs="Arial"/>
          <w:sz w:val="20"/>
          <w:szCs w:val="20"/>
          <w:lang w:val="en-US"/>
        </w:rPr>
        <w:t xml:space="preserve">in </w:t>
      </w:r>
      <w:r w:rsidRPr="00CA586A">
        <w:rPr>
          <w:rFonts w:ascii="Arial" w:hAnsi="Arial" w:cs="Arial"/>
          <w:sz w:val="20"/>
          <w:szCs w:val="20"/>
          <w:lang w:val="en-US"/>
        </w:rPr>
        <w:t>2021</w:t>
      </w:r>
      <w:r w:rsidR="00934BE5" w:rsidRPr="00CA586A">
        <w:rPr>
          <w:rFonts w:ascii="Arial" w:hAnsi="Arial" w:cs="Arial"/>
          <w:sz w:val="20"/>
          <w:szCs w:val="20"/>
          <w:lang w:val="en-US"/>
        </w:rPr>
        <w:t>/2</w:t>
      </w:r>
      <w:r w:rsidRPr="00CA586A">
        <w:rPr>
          <w:rFonts w:ascii="Arial" w:hAnsi="Arial" w:cs="Arial"/>
          <w:sz w:val="20"/>
          <w:szCs w:val="20"/>
          <w:lang w:val="en-US"/>
        </w:rPr>
        <w:t>2</w:t>
      </w:r>
      <w:r w:rsidR="00934BE5" w:rsidRPr="00CA586A">
        <w:rPr>
          <w:rFonts w:ascii="Arial" w:hAnsi="Arial" w:cs="Arial"/>
          <w:sz w:val="20"/>
          <w:szCs w:val="20"/>
          <w:lang w:val="en-US"/>
        </w:rPr>
        <w:t xml:space="preserve"> financial year.</w:t>
      </w:r>
      <w:r w:rsidR="00FE534E" w:rsidRPr="00CA586A">
        <w:rPr>
          <w:rFonts w:ascii="Arial" w:hAnsi="Arial" w:cs="Arial"/>
          <w:sz w:val="20"/>
          <w:szCs w:val="20"/>
          <w:lang w:val="en-US"/>
        </w:rPr>
        <w:t xml:space="preserve"> </w:t>
      </w:r>
      <w:r w:rsidR="00934BE5" w:rsidRPr="00CA586A">
        <w:rPr>
          <w:rFonts w:ascii="Arial" w:hAnsi="Arial" w:cs="Arial"/>
          <w:sz w:val="20"/>
          <w:szCs w:val="20"/>
          <w:lang w:val="en-US"/>
        </w:rPr>
        <w:t>O</w:t>
      </w:r>
      <w:r w:rsidR="00FE534E" w:rsidRPr="00CA586A">
        <w:rPr>
          <w:rFonts w:ascii="Arial" w:hAnsi="Arial" w:cs="Arial"/>
          <w:sz w:val="20"/>
          <w:szCs w:val="20"/>
        </w:rPr>
        <w:t xml:space="preserve">f </w:t>
      </w:r>
      <w:r w:rsidRPr="00CA586A">
        <w:rPr>
          <w:rFonts w:ascii="Arial" w:hAnsi="Arial" w:cs="Arial"/>
          <w:sz w:val="20"/>
          <w:szCs w:val="20"/>
        </w:rPr>
        <w:t>seven</w:t>
      </w:r>
      <w:r w:rsidR="00C13D54" w:rsidRPr="00CA586A">
        <w:rPr>
          <w:rFonts w:ascii="Arial" w:hAnsi="Arial" w:cs="Arial"/>
          <w:sz w:val="20"/>
          <w:szCs w:val="20"/>
        </w:rPr>
        <w:t xml:space="preserve"> targets,</w:t>
      </w:r>
      <w:r w:rsidRPr="00CA586A">
        <w:rPr>
          <w:rFonts w:ascii="Arial" w:hAnsi="Arial" w:cs="Arial"/>
          <w:sz w:val="20"/>
          <w:szCs w:val="20"/>
        </w:rPr>
        <w:t xml:space="preserve"> Brand South Africa in the first quarter achieved five targets and not achieved 2 targets. In the second </w:t>
      </w:r>
      <w:r w:rsidR="000D5FAF" w:rsidRPr="00CA586A">
        <w:rPr>
          <w:rFonts w:ascii="Arial" w:hAnsi="Arial" w:cs="Arial"/>
          <w:sz w:val="20"/>
          <w:szCs w:val="20"/>
        </w:rPr>
        <w:t xml:space="preserve">and </w:t>
      </w:r>
      <w:r w:rsidR="000D5FAF" w:rsidRPr="00CA586A">
        <w:rPr>
          <w:rFonts w:ascii="Arial" w:hAnsi="Arial" w:cs="Arial"/>
          <w:sz w:val="20"/>
          <w:szCs w:val="20"/>
        </w:rPr>
        <w:lastRenderedPageBreak/>
        <w:t xml:space="preserve">third </w:t>
      </w:r>
      <w:r w:rsidRPr="00CA586A">
        <w:rPr>
          <w:rFonts w:ascii="Arial" w:hAnsi="Arial" w:cs="Arial"/>
          <w:sz w:val="20"/>
          <w:szCs w:val="20"/>
        </w:rPr>
        <w:t xml:space="preserve">quarter, BSA achieved four targets and three not achieved. </w:t>
      </w:r>
      <w:r w:rsidR="000D5FAF" w:rsidRPr="00CA586A">
        <w:rPr>
          <w:rFonts w:ascii="Arial" w:hAnsi="Arial" w:cs="Arial"/>
          <w:sz w:val="20"/>
          <w:szCs w:val="20"/>
        </w:rPr>
        <w:t xml:space="preserve">Non achievement of targets include high vacancy rate experienced since BSA was placed under moratorium however it was lifted. Among target not achieved include payment of valid invoice to service providers.  </w:t>
      </w:r>
      <w:r w:rsidR="00FE534E" w:rsidRPr="00CA586A">
        <w:rPr>
          <w:rFonts w:ascii="Arial" w:hAnsi="Arial" w:cs="Arial"/>
          <w:sz w:val="20"/>
          <w:szCs w:val="20"/>
        </w:rPr>
        <w:t xml:space="preserve">  </w:t>
      </w:r>
    </w:p>
    <w:p w:rsidR="00C13D54" w:rsidRPr="00CA586A" w:rsidRDefault="00C13D54" w:rsidP="00CA586A">
      <w:pPr>
        <w:autoSpaceDE w:val="0"/>
        <w:autoSpaceDN w:val="0"/>
        <w:adjustRightInd w:val="0"/>
        <w:spacing w:after="0" w:line="240" w:lineRule="auto"/>
        <w:rPr>
          <w:rFonts w:ascii="Arial" w:hAnsi="Arial" w:cs="Arial"/>
          <w:sz w:val="20"/>
          <w:szCs w:val="20"/>
          <w:lang w:val="en-US"/>
        </w:rPr>
      </w:pPr>
    </w:p>
    <w:p w:rsidR="003B5994" w:rsidRPr="00CA586A" w:rsidRDefault="003B5994" w:rsidP="00CA586A">
      <w:pPr>
        <w:pStyle w:val="ListParagraph"/>
        <w:numPr>
          <w:ilvl w:val="0"/>
          <w:numId w:val="5"/>
        </w:numPr>
        <w:spacing w:after="0" w:line="240" w:lineRule="auto"/>
        <w:rPr>
          <w:rFonts w:ascii="Arial" w:hAnsi="Arial" w:cs="Arial"/>
          <w:sz w:val="20"/>
          <w:szCs w:val="20"/>
        </w:rPr>
      </w:pPr>
      <w:r w:rsidRPr="00CA586A">
        <w:rPr>
          <w:rFonts w:ascii="Arial" w:hAnsi="Arial" w:cs="Arial"/>
          <w:b/>
          <w:sz w:val="20"/>
          <w:szCs w:val="20"/>
        </w:rPr>
        <w:t>Programme 2:</w:t>
      </w:r>
      <w:r w:rsidR="00C6296A" w:rsidRPr="00CA586A">
        <w:rPr>
          <w:rFonts w:ascii="Arial" w:hAnsi="Arial" w:cs="Arial"/>
          <w:b/>
          <w:sz w:val="20"/>
          <w:szCs w:val="20"/>
        </w:rPr>
        <w:t xml:space="preserve"> Brand, Marketing &amp; Reputation Management </w:t>
      </w:r>
    </w:p>
    <w:p w:rsidR="00C04C77" w:rsidRPr="00CA586A" w:rsidRDefault="00934BE5" w:rsidP="00CA586A">
      <w:pPr>
        <w:autoSpaceDE w:val="0"/>
        <w:autoSpaceDN w:val="0"/>
        <w:adjustRightInd w:val="0"/>
        <w:spacing w:after="0" w:line="240" w:lineRule="auto"/>
        <w:rPr>
          <w:rFonts w:ascii="Arial" w:hAnsi="Arial" w:cs="Arial"/>
          <w:sz w:val="20"/>
          <w:szCs w:val="20"/>
        </w:rPr>
      </w:pPr>
      <w:r w:rsidRPr="00CA586A">
        <w:rPr>
          <w:rFonts w:ascii="Arial" w:hAnsi="Arial" w:cs="Arial"/>
          <w:sz w:val="20"/>
          <w:szCs w:val="20"/>
          <w:lang w:val="en-US"/>
        </w:rPr>
        <w:t>The programme seeks to develop and articulate a Nation Brand identity that will advance South Africa’s long-term reputation and global competitiveness. This includes a focus to research and monitor sentiment and performance of the National Brand to analyse trends and provide insights to inform decision making and communication and then to both proactively and reactively communicate the country’s value proposition, values and highlight progress being made.</w:t>
      </w:r>
      <w:r w:rsidRPr="00CA586A">
        <w:rPr>
          <w:rFonts w:ascii="Arial" w:hAnsi="Arial" w:cs="Arial"/>
          <w:sz w:val="20"/>
          <w:szCs w:val="20"/>
        </w:rPr>
        <w:t xml:space="preserve"> </w:t>
      </w:r>
    </w:p>
    <w:p w:rsidR="00C04C77" w:rsidRPr="00CA586A" w:rsidRDefault="00C04C77" w:rsidP="00CA586A">
      <w:pPr>
        <w:autoSpaceDE w:val="0"/>
        <w:autoSpaceDN w:val="0"/>
        <w:adjustRightInd w:val="0"/>
        <w:spacing w:after="0" w:line="240" w:lineRule="auto"/>
        <w:rPr>
          <w:rFonts w:ascii="Arial" w:hAnsi="Arial" w:cs="Arial"/>
          <w:sz w:val="20"/>
          <w:szCs w:val="20"/>
        </w:rPr>
      </w:pPr>
    </w:p>
    <w:p w:rsidR="00FE534E" w:rsidRPr="00CA586A" w:rsidRDefault="000D5FAF" w:rsidP="00CA586A">
      <w:pPr>
        <w:autoSpaceDE w:val="0"/>
        <w:autoSpaceDN w:val="0"/>
        <w:adjustRightInd w:val="0"/>
        <w:spacing w:after="0" w:line="240" w:lineRule="auto"/>
        <w:rPr>
          <w:rFonts w:ascii="Arial" w:hAnsi="Arial" w:cs="Arial"/>
          <w:sz w:val="20"/>
          <w:szCs w:val="20"/>
        </w:rPr>
      </w:pPr>
      <w:r w:rsidRPr="00CA586A">
        <w:rPr>
          <w:rFonts w:ascii="Arial" w:hAnsi="Arial" w:cs="Arial"/>
          <w:sz w:val="20"/>
          <w:szCs w:val="20"/>
        </w:rPr>
        <w:t>Programme 2 ha</w:t>
      </w:r>
      <w:r w:rsidR="0041458C" w:rsidRPr="00CA586A">
        <w:rPr>
          <w:rFonts w:ascii="Arial" w:hAnsi="Arial" w:cs="Arial"/>
          <w:sz w:val="20"/>
          <w:szCs w:val="20"/>
        </w:rPr>
        <w:t>s</w:t>
      </w:r>
      <w:r w:rsidRPr="00CA586A">
        <w:rPr>
          <w:rFonts w:ascii="Arial" w:hAnsi="Arial" w:cs="Arial"/>
          <w:sz w:val="20"/>
          <w:szCs w:val="20"/>
        </w:rPr>
        <w:t xml:space="preserve"> nineteen</w:t>
      </w:r>
      <w:r w:rsidR="00FE534E" w:rsidRPr="00CA586A">
        <w:rPr>
          <w:rFonts w:ascii="Arial" w:hAnsi="Arial" w:cs="Arial"/>
          <w:sz w:val="20"/>
          <w:szCs w:val="20"/>
        </w:rPr>
        <w:t xml:space="preserve"> predetermined targets </w:t>
      </w:r>
      <w:r w:rsidR="00934BE5" w:rsidRPr="00CA586A">
        <w:rPr>
          <w:rFonts w:ascii="Arial" w:hAnsi="Arial" w:cs="Arial"/>
          <w:sz w:val="20"/>
          <w:szCs w:val="20"/>
          <w:lang w:val="en-US"/>
        </w:rPr>
        <w:t xml:space="preserve">in </w:t>
      </w:r>
      <w:r w:rsidRPr="00CA586A">
        <w:rPr>
          <w:rFonts w:ascii="Arial" w:hAnsi="Arial" w:cs="Arial"/>
          <w:sz w:val="20"/>
          <w:szCs w:val="20"/>
          <w:lang w:val="en-US"/>
        </w:rPr>
        <w:t>2021</w:t>
      </w:r>
      <w:r w:rsidR="00FE534E" w:rsidRPr="00CA586A">
        <w:rPr>
          <w:rFonts w:ascii="Arial" w:hAnsi="Arial" w:cs="Arial"/>
          <w:sz w:val="20"/>
          <w:szCs w:val="20"/>
          <w:lang w:val="en-US"/>
        </w:rPr>
        <w:t>/2</w:t>
      </w:r>
      <w:r w:rsidRPr="00CA586A">
        <w:rPr>
          <w:rFonts w:ascii="Arial" w:hAnsi="Arial" w:cs="Arial"/>
          <w:sz w:val="20"/>
          <w:szCs w:val="20"/>
          <w:lang w:val="en-US"/>
        </w:rPr>
        <w:t>2</w:t>
      </w:r>
      <w:r w:rsidR="00FE534E" w:rsidRPr="00CA586A">
        <w:rPr>
          <w:rFonts w:ascii="Arial" w:hAnsi="Arial" w:cs="Arial"/>
          <w:sz w:val="20"/>
          <w:szCs w:val="20"/>
          <w:lang w:val="en-US"/>
        </w:rPr>
        <w:t xml:space="preserve"> financial year</w:t>
      </w:r>
      <w:r w:rsidR="00934BE5" w:rsidRPr="00CA586A">
        <w:rPr>
          <w:rFonts w:ascii="Arial" w:hAnsi="Arial" w:cs="Arial"/>
          <w:sz w:val="20"/>
          <w:szCs w:val="20"/>
          <w:lang w:val="en-US"/>
        </w:rPr>
        <w:t>.</w:t>
      </w:r>
      <w:r w:rsidR="00FE534E" w:rsidRPr="00CA586A">
        <w:rPr>
          <w:rFonts w:ascii="Arial" w:hAnsi="Arial" w:cs="Arial"/>
          <w:sz w:val="20"/>
          <w:szCs w:val="20"/>
          <w:lang w:val="en-US"/>
        </w:rPr>
        <w:t xml:space="preserve"> </w:t>
      </w:r>
      <w:r w:rsidR="00934BE5" w:rsidRPr="00CA586A">
        <w:rPr>
          <w:rFonts w:ascii="Arial" w:hAnsi="Arial" w:cs="Arial"/>
          <w:sz w:val="20"/>
          <w:szCs w:val="20"/>
        </w:rPr>
        <w:t>O</w:t>
      </w:r>
      <w:r w:rsidRPr="00CA586A">
        <w:rPr>
          <w:rFonts w:ascii="Arial" w:hAnsi="Arial" w:cs="Arial"/>
          <w:sz w:val="20"/>
          <w:szCs w:val="20"/>
        </w:rPr>
        <w:t>f nineteen</w:t>
      </w:r>
      <w:r w:rsidR="00FE534E" w:rsidRPr="00CA586A">
        <w:rPr>
          <w:rFonts w:ascii="Arial" w:hAnsi="Arial" w:cs="Arial"/>
          <w:sz w:val="20"/>
          <w:szCs w:val="20"/>
        </w:rPr>
        <w:t xml:space="preserve"> t</w:t>
      </w:r>
      <w:r w:rsidR="00934BE5" w:rsidRPr="00CA586A">
        <w:rPr>
          <w:rFonts w:ascii="Arial" w:hAnsi="Arial" w:cs="Arial"/>
          <w:sz w:val="20"/>
          <w:szCs w:val="20"/>
        </w:rPr>
        <w:t xml:space="preserve">argets, </w:t>
      </w:r>
      <w:r w:rsidRPr="00CA586A">
        <w:rPr>
          <w:rFonts w:ascii="Arial" w:hAnsi="Arial" w:cs="Arial"/>
          <w:sz w:val="20"/>
          <w:szCs w:val="20"/>
        </w:rPr>
        <w:t>BSA has in the first quarter achieved fifteen targets and three were not achieved. In the second and third quarter, BSA achieved eighteen targets and only one was not achieved. In this programme, most of the non-achievement</w:t>
      </w:r>
      <w:r w:rsidR="001B2316" w:rsidRPr="00CA586A">
        <w:rPr>
          <w:rFonts w:ascii="Arial" w:hAnsi="Arial" w:cs="Arial"/>
          <w:sz w:val="20"/>
          <w:szCs w:val="20"/>
        </w:rPr>
        <w:t xml:space="preserve"> of targets</w:t>
      </w:r>
      <w:r w:rsidRPr="00CA586A">
        <w:rPr>
          <w:rFonts w:ascii="Arial" w:hAnsi="Arial" w:cs="Arial"/>
          <w:sz w:val="20"/>
          <w:szCs w:val="20"/>
        </w:rPr>
        <w:t xml:space="preserve"> was based on </w:t>
      </w:r>
      <w:r w:rsidR="001B2316" w:rsidRPr="00CA586A">
        <w:rPr>
          <w:rFonts w:ascii="Arial" w:hAnsi="Arial" w:cs="Arial"/>
          <w:sz w:val="20"/>
          <w:szCs w:val="20"/>
        </w:rPr>
        <w:t>cancellations of international events such as World Economic Forum due to the impact of COVID-19 pandemic</w:t>
      </w:r>
      <w:r w:rsidR="00FE534E" w:rsidRPr="00CA586A">
        <w:rPr>
          <w:rFonts w:ascii="Arial" w:hAnsi="Arial" w:cs="Arial"/>
          <w:sz w:val="20"/>
          <w:szCs w:val="20"/>
        </w:rPr>
        <w:t xml:space="preserve">. </w:t>
      </w:r>
    </w:p>
    <w:p w:rsidR="00623A6F" w:rsidRPr="00CA586A" w:rsidRDefault="00623A6F" w:rsidP="00CA586A">
      <w:pPr>
        <w:spacing w:after="0" w:line="240" w:lineRule="auto"/>
        <w:rPr>
          <w:rFonts w:ascii="Arial" w:hAnsi="Arial" w:cs="Arial"/>
          <w:sz w:val="20"/>
          <w:szCs w:val="20"/>
        </w:rPr>
      </w:pPr>
    </w:p>
    <w:p w:rsidR="003B5994" w:rsidRPr="00CA586A" w:rsidRDefault="00C04F79" w:rsidP="00CA586A">
      <w:pPr>
        <w:pStyle w:val="ListParagraph"/>
        <w:numPr>
          <w:ilvl w:val="0"/>
          <w:numId w:val="5"/>
        </w:numPr>
        <w:spacing w:after="0" w:line="240" w:lineRule="auto"/>
        <w:rPr>
          <w:rFonts w:ascii="Arial" w:hAnsi="Arial" w:cs="Arial"/>
          <w:sz w:val="20"/>
          <w:szCs w:val="20"/>
        </w:rPr>
      </w:pPr>
      <w:r w:rsidRPr="00CA586A">
        <w:rPr>
          <w:rFonts w:ascii="Arial" w:hAnsi="Arial" w:cs="Arial"/>
          <w:b/>
          <w:sz w:val="20"/>
          <w:szCs w:val="20"/>
        </w:rPr>
        <w:t>Programme 3</w:t>
      </w:r>
      <w:r w:rsidR="003B5994" w:rsidRPr="00CA586A">
        <w:rPr>
          <w:rFonts w:ascii="Arial" w:hAnsi="Arial" w:cs="Arial"/>
          <w:b/>
          <w:sz w:val="20"/>
          <w:szCs w:val="20"/>
        </w:rPr>
        <w:t>:</w:t>
      </w:r>
      <w:r w:rsidR="003B5994" w:rsidRPr="00CA586A">
        <w:rPr>
          <w:rFonts w:ascii="Arial" w:hAnsi="Arial" w:cs="Arial"/>
          <w:sz w:val="20"/>
          <w:szCs w:val="20"/>
        </w:rPr>
        <w:t xml:space="preserve"> </w:t>
      </w:r>
      <w:r w:rsidR="00C6296A" w:rsidRPr="00CA586A">
        <w:rPr>
          <w:rFonts w:ascii="Arial" w:hAnsi="Arial" w:cs="Arial"/>
          <w:b/>
          <w:sz w:val="20"/>
          <w:szCs w:val="20"/>
        </w:rPr>
        <w:t xml:space="preserve">Stakeholder Relations </w:t>
      </w:r>
    </w:p>
    <w:p w:rsidR="00934BE5" w:rsidRPr="00CA586A" w:rsidRDefault="00934BE5" w:rsidP="00CA586A">
      <w:pPr>
        <w:autoSpaceDE w:val="0"/>
        <w:autoSpaceDN w:val="0"/>
        <w:adjustRightInd w:val="0"/>
        <w:spacing w:after="0" w:line="240" w:lineRule="auto"/>
        <w:rPr>
          <w:rFonts w:ascii="Arial" w:hAnsi="Arial" w:cs="Arial"/>
          <w:sz w:val="20"/>
          <w:szCs w:val="20"/>
          <w:lang w:val="en-US"/>
        </w:rPr>
      </w:pPr>
      <w:r w:rsidRPr="00CA586A">
        <w:rPr>
          <w:rFonts w:ascii="Arial" w:hAnsi="Arial" w:cs="Arial"/>
          <w:sz w:val="20"/>
          <w:szCs w:val="20"/>
          <w:lang w:val="en-US"/>
        </w:rPr>
        <w:t xml:space="preserve">The programme seeks to build and leverage collaborative partnership, to participate, to integrate and coordinate efforts and approaches to market the Nation Brand identity and promote the Nation’s value proposition and to interface meaningfully with stakeholders who drive or influence the Nation Brand and its reputation. </w:t>
      </w:r>
    </w:p>
    <w:p w:rsidR="00934BE5" w:rsidRPr="00CA586A" w:rsidRDefault="00934BE5" w:rsidP="00CA586A">
      <w:pPr>
        <w:autoSpaceDE w:val="0"/>
        <w:autoSpaceDN w:val="0"/>
        <w:adjustRightInd w:val="0"/>
        <w:spacing w:after="0" w:line="240" w:lineRule="auto"/>
        <w:rPr>
          <w:rFonts w:ascii="Arial" w:hAnsi="Arial" w:cs="Arial"/>
          <w:sz w:val="20"/>
          <w:szCs w:val="20"/>
          <w:lang w:val="en-US"/>
        </w:rPr>
      </w:pPr>
    </w:p>
    <w:p w:rsidR="0095578F" w:rsidRPr="00CA586A" w:rsidRDefault="0041458C" w:rsidP="00CA586A">
      <w:pPr>
        <w:autoSpaceDE w:val="0"/>
        <w:autoSpaceDN w:val="0"/>
        <w:adjustRightInd w:val="0"/>
        <w:spacing w:after="0" w:line="240" w:lineRule="auto"/>
        <w:rPr>
          <w:rFonts w:ascii="Arial" w:hAnsi="Arial" w:cs="Arial"/>
          <w:sz w:val="20"/>
          <w:szCs w:val="20"/>
          <w:lang w:val="en-US"/>
        </w:rPr>
      </w:pPr>
      <w:r w:rsidRPr="00CA586A">
        <w:rPr>
          <w:rFonts w:ascii="Arial" w:hAnsi="Arial" w:cs="Arial"/>
          <w:sz w:val="20"/>
          <w:szCs w:val="20"/>
        </w:rPr>
        <w:t>Programme 3 has</w:t>
      </w:r>
      <w:r w:rsidR="0095578F" w:rsidRPr="00CA586A">
        <w:rPr>
          <w:rFonts w:ascii="Arial" w:hAnsi="Arial" w:cs="Arial"/>
          <w:sz w:val="20"/>
          <w:szCs w:val="20"/>
        </w:rPr>
        <w:t xml:space="preserve"> </w:t>
      </w:r>
      <w:r w:rsidRPr="00CA586A">
        <w:rPr>
          <w:rFonts w:ascii="Arial" w:hAnsi="Arial" w:cs="Arial"/>
          <w:sz w:val="20"/>
          <w:szCs w:val="20"/>
        </w:rPr>
        <w:t xml:space="preserve">eight </w:t>
      </w:r>
      <w:r w:rsidR="0095578F" w:rsidRPr="00CA586A">
        <w:rPr>
          <w:rFonts w:ascii="Arial" w:hAnsi="Arial" w:cs="Arial"/>
          <w:sz w:val="20"/>
          <w:szCs w:val="20"/>
        </w:rPr>
        <w:t xml:space="preserve">predetermined targets </w:t>
      </w:r>
      <w:r w:rsidR="00934BE5" w:rsidRPr="00CA586A">
        <w:rPr>
          <w:rFonts w:ascii="Arial" w:hAnsi="Arial" w:cs="Arial"/>
          <w:sz w:val="20"/>
          <w:szCs w:val="20"/>
          <w:lang w:val="en-US"/>
        </w:rPr>
        <w:t xml:space="preserve">in </w:t>
      </w:r>
      <w:r w:rsidRPr="00CA586A">
        <w:rPr>
          <w:rFonts w:ascii="Arial" w:hAnsi="Arial" w:cs="Arial"/>
          <w:sz w:val="20"/>
          <w:szCs w:val="20"/>
          <w:lang w:val="en-US"/>
        </w:rPr>
        <w:t>2021</w:t>
      </w:r>
      <w:r w:rsidR="00C13D54" w:rsidRPr="00CA586A">
        <w:rPr>
          <w:rFonts w:ascii="Arial" w:hAnsi="Arial" w:cs="Arial"/>
          <w:sz w:val="20"/>
          <w:szCs w:val="20"/>
          <w:lang w:val="en-US"/>
        </w:rPr>
        <w:t>/2</w:t>
      </w:r>
      <w:r w:rsidRPr="00CA586A">
        <w:rPr>
          <w:rFonts w:ascii="Arial" w:hAnsi="Arial" w:cs="Arial"/>
          <w:sz w:val="20"/>
          <w:szCs w:val="20"/>
          <w:lang w:val="en-US"/>
        </w:rPr>
        <w:t>2</w:t>
      </w:r>
      <w:r w:rsidR="00C13D54" w:rsidRPr="00CA586A">
        <w:rPr>
          <w:rFonts w:ascii="Arial" w:hAnsi="Arial" w:cs="Arial"/>
          <w:sz w:val="20"/>
          <w:szCs w:val="20"/>
          <w:lang w:val="en-US"/>
        </w:rPr>
        <w:t xml:space="preserve"> financial year. </w:t>
      </w:r>
      <w:r w:rsidRPr="00CA586A">
        <w:rPr>
          <w:rFonts w:ascii="Arial" w:hAnsi="Arial" w:cs="Arial"/>
          <w:sz w:val="20"/>
          <w:szCs w:val="20"/>
        </w:rPr>
        <w:t>Of eight</w:t>
      </w:r>
      <w:r w:rsidR="00C13D54" w:rsidRPr="00CA586A">
        <w:rPr>
          <w:rFonts w:ascii="Arial" w:hAnsi="Arial" w:cs="Arial"/>
          <w:sz w:val="20"/>
          <w:szCs w:val="20"/>
        </w:rPr>
        <w:t xml:space="preserve"> targets, </w:t>
      </w:r>
      <w:r w:rsidRPr="00CA586A">
        <w:rPr>
          <w:rFonts w:ascii="Arial" w:hAnsi="Arial" w:cs="Arial"/>
          <w:sz w:val="20"/>
          <w:szCs w:val="20"/>
        </w:rPr>
        <w:t xml:space="preserve">BSA in first, second and third quarter achieved all seven and only one target was not achieved. </w:t>
      </w:r>
    </w:p>
    <w:p w:rsidR="00C04F79" w:rsidRPr="00CA586A" w:rsidRDefault="00C04F79" w:rsidP="00CA586A">
      <w:pPr>
        <w:spacing w:after="0" w:line="240" w:lineRule="auto"/>
        <w:rPr>
          <w:rFonts w:ascii="Arial" w:hAnsi="Arial" w:cs="Arial"/>
          <w:sz w:val="20"/>
          <w:szCs w:val="20"/>
        </w:rPr>
      </w:pPr>
    </w:p>
    <w:p w:rsidR="00AE315D" w:rsidRPr="00CA586A" w:rsidRDefault="00AE315D" w:rsidP="00CA586A">
      <w:pPr>
        <w:pStyle w:val="ListParagraph"/>
        <w:numPr>
          <w:ilvl w:val="0"/>
          <w:numId w:val="1"/>
        </w:numPr>
        <w:spacing w:after="0" w:line="240" w:lineRule="auto"/>
        <w:ind w:left="567" w:hanging="567"/>
        <w:rPr>
          <w:rFonts w:ascii="Arial" w:hAnsi="Arial" w:cs="Arial"/>
          <w:sz w:val="20"/>
          <w:szCs w:val="20"/>
        </w:rPr>
      </w:pPr>
      <w:r w:rsidRPr="00CA586A">
        <w:rPr>
          <w:rFonts w:ascii="Arial" w:hAnsi="Arial" w:cs="Arial"/>
          <w:b/>
          <w:sz w:val="20"/>
          <w:szCs w:val="20"/>
        </w:rPr>
        <w:t>FINDINGS AND OBSERVATIONS</w:t>
      </w:r>
    </w:p>
    <w:p w:rsidR="00ED4912" w:rsidRPr="00CA586A" w:rsidRDefault="00ED4912" w:rsidP="00CA586A">
      <w:pPr>
        <w:spacing w:after="0" w:line="240" w:lineRule="auto"/>
        <w:rPr>
          <w:rFonts w:ascii="Arial" w:hAnsi="Arial" w:cs="Arial"/>
          <w:sz w:val="20"/>
          <w:szCs w:val="20"/>
        </w:rPr>
      </w:pPr>
      <w:r w:rsidRPr="00CA586A">
        <w:rPr>
          <w:rFonts w:ascii="Arial" w:hAnsi="Arial" w:cs="Arial"/>
          <w:sz w:val="20"/>
          <w:szCs w:val="20"/>
        </w:rPr>
        <w:t>The Portfolio Committee made the following observations and findings:</w:t>
      </w:r>
    </w:p>
    <w:p w:rsidR="004D2082" w:rsidRPr="00CA586A" w:rsidRDefault="004D2082" w:rsidP="00CA586A">
      <w:pPr>
        <w:pStyle w:val="ListParagraph"/>
        <w:spacing w:after="0" w:line="240" w:lineRule="auto"/>
        <w:rPr>
          <w:rFonts w:ascii="Arial" w:hAnsi="Arial" w:cs="Arial"/>
          <w:sz w:val="20"/>
          <w:szCs w:val="20"/>
        </w:rPr>
      </w:pPr>
    </w:p>
    <w:p w:rsidR="00E664FC" w:rsidRPr="00CA586A" w:rsidRDefault="00B6452A" w:rsidP="00CA586A">
      <w:pPr>
        <w:pStyle w:val="ListParagraph"/>
        <w:numPr>
          <w:ilvl w:val="1"/>
          <w:numId w:val="1"/>
        </w:numPr>
        <w:spacing w:after="0" w:line="240" w:lineRule="auto"/>
        <w:ind w:hanging="720"/>
        <w:rPr>
          <w:rFonts w:ascii="Arial" w:hAnsi="Arial" w:cs="Arial"/>
          <w:sz w:val="20"/>
          <w:szCs w:val="20"/>
        </w:rPr>
      </w:pPr>
      <w:r w:rsidRPr="00CA586A">
        <w:rPr>
          <w:rFonts w:ascii="Arial" w:hAnsi="Arial" w:cs="Arial"/>
          <w:sz w:val="20"/>
          <w:szCs w:val="20"/>
        </w:rPr>
        <w:t xml:space="preserve">The Committee </w:t>
      </w:r>
      <w:r w:rsidR="001F6927" w:rsidRPr="00CA586A">
        <w:rPr>
          <w:rFonts w:ascii="Arial" w:hAnsi="Arial" w:cs="Arial"/>
          <w:sz w:val="20"/>
          <w:szCs w:val="20"/>
        </w:rPr>
        <w:t xml:space="preserve">welcomes and </w:t>
      </w:r>
      <w:r w:rsidRPr="00CA586A">
        <w:rPr>
          <w:rFonts w:ascii="Arial" w:hAnsi="Arial" w:cs="Arial"/>
          <w:sz w:val="20"/>
          <w:szCs w:val="20"/>
        </w:rPr>
        <w:t>notes</w:t>
      </w:r>
      <w:r w:rsidR="009F2BEF" w:rsidRPr="00CA586A">
        <w:rPr>
          <w:rFonts w:ascii="Arial" w:hAnsi="Arial" w:cs="Arial"/>
          <w:sz w:val="20"/>
          <w:szCs w:val="20"/>
        </w:rPr>
        <w:t xml:space="preserve"> </w:t>
      </w:r>
      <w:r w:rsidR="001F6927" w:rsidRPr="00CA586A">
        <w:rPr>
          <w:rFonts w:ascii="Arial" w:hAnsi="Arial" w:cs="Arial"/>
          <w:sz w:val="20"/>
          <w:szCs w:val="20"/>
        </w:rPr>
        <w:t>first, second</w:t>
      </w:r>
      <w:r w:rsidR="009F2BEF" w:rsidRPr="00CA586A">
        <w:rPr>
          <w:rFonts w:ascii="Arial" w:hAnsi="Arial" w:cs="Arial"/>
          <w:sz w:val="20"/>
          <w:szCs w:val="20"/>
        </w:rPr>
        <w:t xml:space="preserve"> </w:t>
      </w:r>
      <w:r w:rsidR="001F6927" w:rsidRPr="00CA586A">
        <w:rPr>
          <w:rFonts w:ascii="Arial" w:hAnsi="Arial" w:cs="Arial"/>
          <w:sz w:val="20"/>
          <w:szCs w:val="20"/>
        </w:rPr>
        <w:t>and third</w:t>
      </w:r>
      <w:r w:rsidR="009F2BEF" w:rsidRPr="00CA586A">
        <w:rPr>
          <w:rFonts w:ascii="Arial" w:hAnsi="Arial" w:cs="Arial"/>
          <w:sz w:val="20"/>
          <w:szCs w:val="20"/>
        </w:rPr>
        <w:t xml:space="preserve"> quarter performance of </w:t>
      </w:r>
      <w:r w:rsidR="00E664FC" w:rsidRPr="00CA586A">
        <w:rPr>
          <w:rFonts w:ascii="Arial" w:hAnsi="Arial" w:cs="Arial"/>
          <w:sz w:val="20"/>
          <w:szCs w:val="20"/>
        </w:rPr>
        <w:t>the Department of Planning, Monitoring and Evalua</w:t>
      </w:r>
      <w:r w:rsidR="004E7C65" w:rsidRPr="00CA586A">
        <w:rPr>
          <w:rFonts w:ascii="Arial" w:hAnsi="Arial" w:cs="Arial"/>
          <w:sz w:val="20"/>
          <w:szCs w:val="20"/>
        </w:rPr>
        <w:t xml:space="preserve">tion </w:t>
      </w:r>
      <w:r w:rsidR="009F2BEF" w:rsidRPr="00CA586A">
        <w:rPr>
          <w:rFonts w:ascii="Arial" w:hAnsi="Arial" w:cs="Arial"/>
          <w:sz w:val="20"/>
          <w:szCs w:val="20"/>
        </w:rPr>
        <w:t>for</w:t>
      </w:r>
      <w:r w:rsidR="004E7C65" w:rsidRPr="00CA586A">
        <w:rPr>
          <w:rFonts w:ascii="Arial" w:hAnsi="Arial" w:cs="Arial"/>
          <w:sz w:val="20"/>
          <w:szCs w:val="20"/>
        </w:rPr>
        <w:t xml:space="preserve"> 20</w:t>
      </w:r>
      <w:r w:rsidR="009F2BEF" w:rsidRPr="00CA586A">
        <w:rPr>
          <w:rFonts w:ascii="Arial" w:hAnsi="Arial" w:cs="Arial"/>
          <w:sz w:val="20"/>
          <w:szCs w:val="20"/>
        </w:rPr>
        <w:t>2</w:t>
      </w:r>
      <w:r w:rsidR="004E7C65" w:rsidRPr="00CA586A">
        <w:rPr>
          <w:rFonts w:ascii="Arial" w:hAnsi="Arial" w:cs="Arial"/>
          <w:sz w:val="20"/>
          <w:szCs w:val="20"/>
        </w:rPr>
        <w:t>1/2</w:t>
      </w:r>
      <w:r w:rsidR="009F2BEF" w:rsidRPr="00CA586A">
        <w:rPr>
          <w:rFonts w:ascii="Arial" w:hAnsi="Arial" w:cs="Arial"/>
          <w:sz w:val="20"/>
          <w:szCs w:val="20"/>
        </w:rPr>
        <w:t>2</w:t>
      </w:r>
      <w:r w:rsidR="004E7C65" w:rsidRPr="00CA586A">
        <w:rPr>
          <w:rFonts w:ascii="Arial" w:hAnsi="Arial" w:cs="Arial"/>
          <w:sz w:val="20"/>
          <w:szCs w:val="20"/>
        </w:rPr>
        <w:t xml:space="preserve"> financial</w:t>
      </w:r>
      <w:r w:rsidRPr="00CA586A">
        <w:rPr>
          <w:rFonts w:ascii="Arial" w:hAnsi="Arial" w:cs="Arial"/>
          <w:sz w:val="20"/>
          <w:szCs w:val="20"/>
        </w:rPr>
        <w:t xml:space="preserve"> year</w:t>
      </w:r>
      <w:r w:rsidR="004E7C65" w:rsidRPr="00CA586A">
        <w:rPr>
          <w:rFonts w:ascii="Arial" w:hAnsi="Arial" w:cs="Arial"/>
          <w:sz w:val="20"/>
          <w:szCs w:val="20"/>
        </w:rPr>
        <w:t>.</w:t>
      </w:r>
      <w:r w:rsidRPr="00CA586A">
        <w:rPr>
          <w:rFonts w:ascii="Arial" w:hAnsi="Arial" w:cs="Arial"/>
          <w:sz w:val="20"/>
          <w:szCs w:val="20"/>
        </w:rPr>
        <w:t xml:space="preserve"> </w:t>
      </w:r>
      <w:r w:rsidR="009F2BEF" w:rsidRPr="00CA586A">
        <w:rPr>
          <w:rFonts w:ascii="Arial" w:hAnsi="Arial" w:cs="Arial"/>
          <w:sz w:val="20"/>
          <w:szCs w:val="20"/>
        </w:rPr>
        <w:t xml:space="preserve">The Department has achieved 70% of the set targets in all three quarter performance. The Department spent </w:t>
      </w:r>
      <w:r w:rsidR="001F6927" w:rsidRPr="00CA586A">
        <w:rPr>
          <w:rFonts w:ascii="Arial" w:hAnsi="Arial" w:cs="Arial"/>
          <w:sz w:val="20"/>
          <w:szCs w:val="20"/>
        </w:rPr>
        <w:t xml:space="preserve">a </w:t>
      </w:r>
      <w:r w:rsidR="009F2BEF" w:rsidRPr="00CA586A">
        <w:rPr>
          <w:rFonts w:ascii="Arial" w:hAnsi="Arial" w:cs="Arial"/>
          <w:sz w:val="20"/>
          <w:szCs w:val="20"/>
        </w:rPr>
        <w:t xml:space="preserve">total of R268.3 million of the allocated budget of R453.9 million in 2021/22 financial year. </w:t>
      </w:r>
    </w:p>
    <w:p w:rsidR="009F2BEF" w:rsidRPr="00CA586A" w:rsidRDefault="009F2BEF" w:rsidP="00CA586A">
      <w:pPr>
        <w:pStyle w:val="ListParagraph"/>
        <w:numPr>
          <w:ilvl w:val="1"/>
          <w:numId w:val="1"/>
        </w:numPr>
        <w:spacing w:after="0" w:line="240" w:lineRule="auto"/>
        <w:ind w:hanging="720"/>
        <w:rPr>
          <w:rFonts w:ascii="Arial" w:hAnsi="Arial" w:cs="Arial"/>
          <w:sz w:val="20"/>
          <w:szCs w:val="20"/>
        </w:rPr>
      </w:pPr>
      <w:r w:rsidRPr="00CA586A">
        <w:rPr>
          <w:rFonts w:ascii="Arial" w:hAnsi="Arial" w:cs="Arial"/>
          <w:sz w:val="20"/>
          <w:szCs w:val="20"/>
        </w:rPr>
        <w:t xml:space="preserve">The Department was urged to conduct more unannounced monitoring visits to the service delivery </w:t>
      </w:r>
      <w:r w:rsidR="00800354" w:rsidRPr="00CA586A">
        <w:rPr>
          <w:rFonts w:ascii="Arial" w:hAnsi="Arial" w:cs="Arial"/>
          <w:sz w:val="20"/>
          <w:szCs w:val="20"/>
        </w:rPr>
        <w:t xml:space="preserve">centres more especially </w:t>
      </w:r>
      <w:r w:rsidR="001F6927" w:rsidRPr="00CA586A">
        <w:rPr>
          <w:rFonts w:ascii="Arial" w:hAnsi="Arial" w:cs="Arial"/>
          <w:sz w:val="20"/>
          <w:szCs w:val="20"/>
        </w:rPr>
        <w:t xml:space="preserve">in </w:t>
      </w:r>
      <w:r w:rsidR="00800354" w:rsidRPr="00CA586A">
        <w:rPr>
          <w:rFonts w:ascii="Arial" w:hAnsi="Arial" w:cs="Arial"/>
          <w:sz w:val="20"/>
          <w:szCs w:val="20"/>
        </w:rPr>
        <w:t xml:space="preserve">the Department of Home Affairs across the country with the aim of improving efficiency of its services. </w:t>
      </w:r>
    </w:p>
    <w:p w:rsidR="00A23C40" w:rsidRPr="00CA586A" w:rsidRDefault="00A23C40" w:rsidP="00CA586A">
      <w:pPr>
        <w:pStyle w:val="ListParagraph"/>
        <w:spacing w:after="0" w:line="240" w:lineRule="auto"/>
        <w:rPr>
          <w:rFonts w:ascii="Arial" w:hAnsi="Arial" w:cs="Arial"/>
          <w:sz w:val="20"/>
          <w:szCs w:val="20"/>
        </w:rPr>
      </w:pPr>
    </w:p>
    <w:p w:rsidR="00C658C0" w:rsidRPr="00CA586A" w:rsidRDefault="00C658C0" w:rsidP="00CA586A">
      <w:pPr>
        <w:pStyle w:val="ListParagraph"/>
        <w:numPr>
          <w:ilvl w:val="1"/>
          <w:numId w:val="1"/>
        </w:numPr>
        <w:spacing w:after="0" w:line="240" w:lineRule="auto"/>
        <w:ind w:hanging="720"/>
        <w:rPr>
          <w:rFonts w:ascii="Arial" w:hAnsi="Arial" w:cs="Arial"/>
          <w:sz w:val="20"/>
          <w:szCs w:val="20"/>
        </w:rPr>
      </w:pPr>
      <w:r w:rsidRPr="00CA586A">
        <w:rPr>
          <w:rFonts w:ascii="Arial" w:hAnsi="Arial" w:cs="Arial"/>
          <w:sz w:val="20"/>
          <w:szCs w:val="20"/>
        </w:rPr>
        <w:t>In light of the progressive</w:t>
      </w:r>
      <w:r w:rsidR="001F6927" w:rsidRPr="00CA586A">
        <w:rPr>
          <w:rFonts w:ascii="Arial" w:hAnsi="Arial" w:cs="Arial"/>
          <w:sz w:val="20"/>
          <w:szCs w:val="20"/>
        </w:rPr>
        <w:t xml:space="preserve"> move</w:t>
      </w:r>
      <w:r w:rsidRPr="00CA586A">
        <w:rPr>
          <w:rFonts w:ascii="Arial" w:hAnsi="Arial" w:cs="Arial"/>
          <w:sz w:val="20"/>
          <w:szCs w:val="20"/>
        </w:rPr>
        <w:t xml:space="preserve"> concerning the National Development Plan Monitoring Report </w:t>
      </w:r>
      <w:r w:rsidR="00653EB6" w:rsidRPr="00CA586A">
        <w:rPr>
          <w:rFonts w:ascii="Arial" w:hAnsi="Arial" w:cs="Arial"/>
          <w:sz w:val="20"/>
          <w:szCs w:val="20"/>
        </w:rPr>
        <w:t>targets, the Committee commends</w:t>
      </w:r>
      <w:r w:rsidRPr="00CA586A">
        <w:rPr>
          <w:rFonts w:ascii="Arial" w:hAnsi="Arial" w:cs="Arial"/>
          <w:sz w:val="20"/>
          <w:szCs w:val="20"/>
        </w:rPr>
        <w:t xml:space="preserve"> the Department for developing such a crucial </w:t>
      </w:r>
      <w:r w:rsidR="001F6927" w:rsidRPr="00CA586A">
        <w:rPr>
          <w:rFonts w:ascii="Arial" w:hAnsi="Arial" w:cs="Arial"/>
          <w:sz w:val="20"/>
          <w:szCs w:val="20"/>
        </w:rPr>
        <w:t xml:space="preserve">monitoring </w:t>
      </w:r>
      <w:r w:rsidRPr="00CA586A">
        <w:rPr>
          <w:rFonts w:ascii="Arial" w:hAnsi="Arial" w:cs="Arial"/>
          <w:sz w:val="20"/>
          <w:szCs w:val="20"/>
        </w:rPr>
        <w:t>report to monitor high level indicators on the implementation of the NDP by various government departments an</w:t>
      </w:r>
      <w:r w:rsidR="00653EB6" w:rsidRPr="00CA586A">
        <w:rPr>
          <w:rFonts w:ascii="Arial" w:hAnsi="Arial" w:cs="Arial"/>
          <w:sz w:val="20"/>
          <w:szCs w:val="20"/>
        </w:rPr>
        <w:t>d entities. The Committee plea</w:t>
      </w:r>
      <w:r w:rsidRPr="00CA586A">
        <w:rPr>
          <w:rFonts w:ascii="Arial" w:hAnsi="Arial" w:cs="Arial"/>
          <w:sz w:val="20"/>
          <w:szCs w:val="20"/>
        </w:rPr>
        <w:t>d</w:t>
      </w:r>
      <w:r w:rsidR="00653EB6" w:rsidRPr="00CA586A">
        <w:rPr>
          <w:rFonts w:ascii="Arial" w:hAnsi="Arial" w:cs="Arial"/>
          <w:sz w:val="20"/>
          <w:szCs w:val="20"/>
        </w:rPr>
        <w:t>s</w:t>
      </w:r>
      <w:r w:rsidRPr="00CA586A">
        <w:rPr>
          <w:rFonts w:ascii="Arial" w:hAnsi="Arial" w:cs="Arial"/>
          <w:sz w:val="20"/>
          <w:szCs w:val="20"/>
        </w:rPr>
        <w:t xml:space="preserve"> with the Department to publish such kind of the reports on the departmental website and be tabled in Parliament to assist Committees </w:t>
      </w:r>
      <w:r w:rsidR="001F6927" w:rsidRPr="00CA586A">
        <w:rPr>
          <w:rFonts w:ascii="Arial" w:hAnsi="Arial" w:cs="Arial"/>
          <w:sz w:val="20"/>
          <w:szCs w:val="20"/>
        </w:rPr>
        <w:t xml:space="preserve">in exercising </w:t>
      </w:r>
      <w:r w:rsidRPr="00CA586A">
        <w:rPr>
          <w:rFonts w:ascii="Arial" w:hAnsi="Arial" w:cs="Arial"/>
          <w:sz w:val="20"/>
          <w:szCs w:val="20"/>
        </w:rPr>
        <w:t xml:space="preserve">oversight in </w:t>
      </w:r>
      <w:r w:rsidR="001F6927" w:rsidRPr="00CA586A">
        <w:rPr>
          <w:rFonts w:ascii="Arial" w:hAnsi="Arial" w:cs="Arial"/>
          <w:sz w:val="20"/>
          <w:szCs w:val="20"/>
        </w:rPr>
        <w:t xml:space="preserve">their respective </w:t>
      </w:r>
      <w:r w:rsidRPr="00CA586A">
        <w:rPr>
          <w:rFonts w:ascii="Arial" w:hAnsi="Arial" w:cs="Arial"/>
          <w:sz w:val="20"/>
          <w:szCs w:val="20"/>
        </w:rPr>
        <w:t xml:space="preserve">sectors.  </w:t>
      </w:r>
    </w:p>
    <w:p w:rsidR="00A23C40" w:rsidRPr="00CA586A" w:rsidRDefault="00A23C40" w:rsidP="00CA586A">
      <w:pPr>
        <w:pStyle w:val="ListParagraph"/>
        <w:spacing w:after="0" w:line="240" w:lineRule="auto"/>
        <w:rPr>
          <w:rFonts w:ascii="Arial" w:hAnsi="Arial" w:cs="Arial"/>
          <w:sz w:val="20"/>
          <w:szCs w:val="20"/>
        </w:rPr>
      </w:pPr>
    </w:p>
    <w:p w:rsidR="00A23C40" w:rsidRPr="00CA586A" w:rsidRDefault="00653EB6" w:rsidP="00CA586A">
      <w:pPr>
        <w:pStyle w:val="ListParagraph"/>
        <w:numPr>
          <w:ilvl w:val="1"/>
          <w:numId w:val="1"/>
        </w:numPr>
        <w:spacing w:after="0" w:line="240" w:lineRule="auto"/>
        <w:ind w:hanging="720"/>
        <w:rPr>
          <w:rFonts w:ascii="Arial" w:hAnsi="Arial" w:cs="Arial"/>
          <w:sz w:val="20"/>
          <w:szCs w:val="20"/>
        </w:rPr>
      </w:pPr>
      <w:r w:rsidRPr="00CA586A">
        <w:rPr>
          <w:rFonts w:ascii="Arial" w:hAnsi="Arial" w:cs="Arial"/>
          <w:sz w:val="20"/>
          <w:szCs w:val="20"/>
        </w:rPr>
        <w:t>The Department conduct</w:t>
      </w:r>
      <w:r w:rsidR="008C6D41" w:rsidRPr="00CA586A">
        <w:rPr>
          <w:rFonts w:ascii="Arial" w:hAnsi="Arial" w:cs="Arial"/>
          <w:sz w:val="20"/>
          <w:szCs w:val="20"/>
        </w:rPr>
        <w:t xml:space="preserve"> myriad of evaluation</w:t>
      </w:r>
      <w:r w:rsidR="0085062E" w:rsidRPr="00CA586A">
        <w:rPr>
          <w:rFonts w:ascii="Arial" w:hAnsi="Arial" w:cs="Arial"/>
          <w:sz w:val="20"/>
          <w:szCs w:val="20"/>
        </w:rPr>
        <w:t>s</w:t>
      </w:r>
      <w:r w:rsidR="008C6D41" w:rsidRPr="00CA586A">
        <w:rPr>
          <w:rFonts w:ascii="Arial" w:hAnsi="Arial" w:cs="Arial"/>
          <w:sz w:val="20"/>
          <w:szCs w:val="20"/>
        </w:rPr>
        <w:t xml:space="preserve"> cutting across numerous sectors in government, however, the Committee was concerned about completed </w:t>
      </w:r>
      <w:r w:rsidRPr="00CA586A">
        <w:rPr>
          <w:rFonts w:ascii="Arial" w:hAnsi="Arial" w:cs="Arial"/>
          <w:sz w:val="20"/>
          <w:szCs w:val="20"/>
        </w:rPr>
        <w:t xml:space="preserve">impact </w:t>
      </w:r>
      <w:r w:rsidR="008C6D41" w:rsidRPr="00CA586A">
        <w:rPr>
          <w:rFonts w:ascii="Arial" w:hAnsi="Arial" w:cs="Arial"/>
          <w:sz w:val="20"/>
          <w:szCs w:val="20"/>
        </w:rPr>
        <w:t xml:space="preserve">evaluation studies not influencing policy </w:t>
      </w:r>
      <w:r w:rsidR="00843867" w:rsidRPr="00CA586A">
        <w:rPr>
          <w:rFonts w:ascii="Arial" w:hAnsi="Arial" w:cs="Arial"/>
          <w:sz w:val="20"/>
          <w:szCs w:val="20"/>
        </w:rPr>
        <w:t xml:space="preserve">modification </w:t>
      </w:r>
      <w:r w:rsidR="008C6D41" w:rsidRPr="00CA586A">
        <w:rPr>
          <w:rFonts w:ascii="Arial" w:hAnsi="Arial" w:cs="Arial"/>
          <w:sz w:val="20"/>
          <w:szCs w:val="20"/>
        </w:rPr>
        <w:t>in government.</w:t>
      </w:r>
      <w:r w:rsidR="0085062E" w:rsidRPr="00CA586A">
        <w:rPr>
          <w:rFonts w:ascii="Arial" w:hAnsi="Arial" w:cs="Arial"/>
          <w:sz w:val="20"/>
          <w:szCs w:val="20"/>
        </w:rPr>
        <w:t xml:space="preserve"> </w:t>
      </w:r>
      <w:r w:rsidR="00843867" w:rsidRPr="00CA586A">
        <w:rPr>
          <w:rFonts w:ascii="Arial" w:hAnsi="Arial" w:cs="Arial"/>
          <w:sz w:val="20"/>
          <w:szCs w:val="20"/>
        </w:rPr>
        <w:t xml:space="preserve">Policy modification phase exists because policies are established and operate in a dynamic world. </w:t>
      </w:r>
      <w:r w:rsidR="0085062E" w:rsidRPr="00CA586A">
        <w:rPr>
          <w:rFonts w:ascii="Arial" w:hAnsi="Arial" w:cs="Arial"/>
          <w:sz w:val="20"/>
          <w:szCs w:val="20"/>
        </w:rPr>
        <w:t xml:space="preserve">The Department was urged to share </w:t>
      </w:r>
      <w:r w:rsidRPr="00CA586A">
        <w:rPr>
          <w:rFonts w:ascii="Arial" w:hAnsi="Arial" w:cs="Arial"/>
          <w:sz w:val="20"/>
          <w:szCs w:val="20"/>
        </w:rPr>
        <w:t xml:space="preserve">impact </w:t>
      </w:r>
      <w:r w:rsidR="0085062E" w:rsidRPr="00CA586A">
        <w:rPr>
          <w:rFonts w:ascii="Arial" w:hAnsi="Arial" w:cs="Arial"/>
          <w:sz w:val="20"/>
          <w:szCs w:val="20"/>
        </w:rPr>
        <w:t xml:space="preserve">evaluation studies with parliament committees to be used as evidence based decision making and </w:t>
      </w:r>
      <w:r w:rsidR="00843867" w:rsidRPr="00CA586A">
        <w:rPr>
          <w:rFonts w:ascii="Arial" w:hAnsi="Arial" w:cs="Arial"/>
          <w:sz w:val="20"/>
          <w:szCs w:val="20"/>
        </w:rPr>
        <w:t xml:space="preserve">for </w:t>
      </w:r>
      <w:r w:rsidRPr="00CA586A">
        <w:rPr>
          <w:rFonts w:ascii="Arial" w:hAnsi="Arial" w:cs="Arial"/>
          <w:sz w:val="20"/>
          <w:szCs w:val="20"/>
        </w:rPr>
        <w:t xml:space="preserve">the </w:t>
      </w:r>
      <w:r w:rsidR="00843867" w:rsidRPr="00CA586A">
        <w:rPr>
          <w:rFonts w:ascii="Arial" w:hAnsi="Arial" w:cs="Arial"/>
          <w:sz w:val="20"/>
          <w:szCs w:val="20"/>
        </w:rPr>
        <w:t xml:space="preserve">purposes of influencing </w:t>
      </w:r>
      <w:r w:rsidR="0085062E" w:rsidRPr="00CA586A">
        <w:rPr>
          <w:rFonts w:ascii="Arial" w:hAnsi="Arial" w:cs="Arial"/>
          <w:sz w:val="20"/>
          <w:szCs w:val="20"/>
        </w:rPr>
        <w:t xml:space="preserve">budget allocations.   </w:t>
      </w:r>
    </w:p>
    <w:p w:rsidR="00A23C40" w:rsidRPr="00CA586A" w:rsidRDefault="00A23C40" w:rsidP="00CA586A">
      <w:pPr>
        <w:pStyle w:val="ListParagraph"/>
        <w:spacing w:after="0" w:line="240" w:lineRule="auto"/>
        <w:rPr>
          <w:rFonts w:ascii="Arial" w:hAnsi="Arial" w:cs="Arial"/>
          <w:sz w:val="20"/>
          <w:szCs w:val="20"/>
        </w:rPr>
      </w:pPr>
    </w:p>
    <w:p w:rsidR="008C6D41" w:rsidRPr="00CA586A" w:rsidRDefault="008C6D41" w:rsidP="00CA586A">
      <w:pPr>
        <w:pStyle w:val="ListParagraph"/>
        <w:numPr>
          <w:ilvl w:val="1"/>
          <w:numId w:val="1"/>
        </w:numPr>
        <w:spacing w:after="0" w:line="240" w:lineRule="auto"/>
        <w:ind w:hanging="720"/>
        <w:rPr>
          <w:rFonts w:ascii="Arial" w:hAnsi="Arial" w:cs="Arial"/>
          <w:sz w:val="20"/>
          <w:szCs w:val="20"/>
        </w:rPr>
      </w:pPr>
      <w:r w:rsidRPr="00CA586A">
        <w:rPr>
          <w:rFonts w:ascii="Arial" w:hAnsi="Arial" w:cs="Arial"/>
          <w:sz w:val="20"/>
          <w:szCs w:val="20"/>
        </w:rPr>
        <w:t xml:space="preserve">The Committee </w:t>
      </w:r>
      <w:r w:rsidR="00B65F40" w:rsidRPr="00CA586A">
        <w:rPr>
          <w:rFonts w:ascii="Arial" w:hAnsi="Arial" w:cs="Arial"/>
          <w:sz w:val="20"/>
          <w:szCs w:val="20"/>
        </w:rPr>
        <w:t>take note of</w:t>
      </w:r>
      <w:r w:rsidRPr="00CA586A">
        <w:rPr>
          <w:rFonts w:ascii="Arial" w:hAnsi="Arial" w:cs="Arial"/>
          <w:sz w:val="20"/>
          <w:szCs w:val="20"/>
        </w:rPr>
        <w:t xml:space="preserve"> the development and implementation of the Draft Policy on Framework for Integrated Planning in all spheres of government to ensure coherence and coordination in </w:t>
      </w:r>
      <w:r w:rsidR="00B65F40" w:rsidRPr="00CA586A">
        <w:rPr>
          <w:rFonts w:ascii="Arial" w:hAnsi="Arial" w:cs="Arial"/>
          <w:sz w:val="20"/>
          <w:szCs w:val="20"/>
        </w:rPr>
        <w:t xml:space="preserve">the </w:t>
      </w:r>
      <w:r w:rsidRPr="00CA586A">
        <w:rPr>
          <w:rFonts w:ascii="Arial" w:hAnsi="Arial" w:cs="Arial"/>
          <w:sz w:val="20"/>
          <w:szCs w:val="20"/>
        </w:rPr>
        <w:t>work of government. The implementation of the Draft Policy will set tune for the finalisation of the Integrated Planning Framework Bill which was long overdue in government.</w:t>
      </w:r>
    </w:p>
    <w:p w:rsidR="00A23C40" w:rsidRPr="00CA586A" w:rsidRDefault="00A23C40" w:rsidP="00CA586A">
      <w:pPr>
        <w:pStyle w:val="ListParagraph"/>
        <w:spacing w:after="0" w:line="240" w:lineRule="auto"/>
        <w:rPr>
          <w:rFonts w:ascii="Arial" w:hAnsi="Arial" w:cs="Arial"/>
          <w:sz w:val="20"/>
          <w:szCs w:val="20"/>
        </w:rPr>
      </w:pPr>
    </w:p>
    <w:p w:rsidR="0085062E" w:rsidRPr="00CA586A" w:rsidRDefault="0085062E" w:rsidP="00CA586A">
      <w:pPr>
        <w:pStyle w:val="ListParagraph"/>
        <w:numPr>
          <w:ilvl w:val="1"/>
          <w:numId w:val="1"/>
        </w:numPr>
        <w:spacing w:after="0" w:line="240" w:lineRule="auto"/>
        <w:ind w:hanging="720"/>
        <w:rPr>
          <w:rFonts w:ascii="Arial" w:hAnsi="Arial" w:cs="Arial"/>
          <w:sz w:val="20"/>
          <w:szCs w:val="20"/>
        </w:rPr>
      </w:pPr>
      <w:r w:rsidRPr="00CA586A">
        <w:rPr>
          <w:rFonts w:ascii="Arial" w:hAnsi="Arial" w:cs="Arial"/>
          <w:sz w:val="20"/>
          <w:szCs w:val="20"/>
        </w:rPr>
        <w:lastRenderedPageBreak/>
        <w:t>Although</w:t>
      </w:r>
      <w:r w:rsidR="00653EB6" w:rsidRPr="00CA586A">
        <w:rPr>
          <w:rFonts w:ascii="Arial" w:hAnsi="Arial" w:cs="Arial"/>
          <w:sz w:val="20"/>
          <w:szCs w:val="20"/>
        </w:rPr>
        <w:t>,</w:t>
      </w:r>
      <w:r w:rsidRPr="00CA586A">
        <w:rPr>
          <w:rFonts w:ascii="Arial" w:hAnsi="Arial" w:cs="Arial"/>
          <w:sz w:val="20"/>
          <w:szCs w:val="20"/>
        </w:rPr>
        <w:t xml:space="preserve"> the v</w:t>
      </w:r>
      <w:r w:rsidR="008C6D41" w:rsidRPr="00CA586A">
        <w:rPr>
          <w:rFonts w:ascii="Arial" w:hAnsi="Arial" w:cs="Arial"/>
          <w:sz w:val="20"/>
          <w:szCs w:val="20"/>
        </w:rPr>
        <w:t>acancy</w:t>
      </w:r>
      <w:r w:rsidRPr="00CA586A">
        <w:rPr>
          <w:rFonts w:ascii="Arial" w:hAnsi="Arial" w:cs="Arial"/>
          <w:sz w:val="20"/>
          <w:szCs w:val="20"/>
        </w:rPr>
        <w:t xml:space="preserve"> rate was at an acceptable requirement</w:t>
      </w:r>
      <w:r w:rsidR="006938DD" w:rsidRPr="00CA586A">
        <w:rPr>
          <w:rFonts w:ascii="Arial" w:hAnsi="Arial" w:cs="Arial"/>
          <w:sz w:val="20"/>
          <w:szCs w:val="20"/>
        </w:rPr>
        <w:t xml:space="preserve"> </w:t>
      </w:r>
      <w:r w:rsidRPr="00CA586A">
        <w:rPr>
          <w:rFonts w:ascii="Arial" w:hAnsi="Arial" w:cs="Arial"/>
          <w:sz w:val="20"/>
          <w:szCs w:val="20"/>
        </w:rPr>
        <w:t>by the Public Service Regulation</w:t>
      </w:r>
      <w:r w:rsidR="006938DD" w:rsidRPr="00CA586A">
        <w:rPr>
          <w:rFonts w:ascii="Arial" w:hAnsi="Arial" w:cs="Arial"/>
          <w:sz w:val="20"/>
          <w:szCs w:val="20"/>
        </w:rPr>
        <w:t>s</w:t>
      </w:r>
      <w:r w:rsidRPr="00CA586A">
        <w:rPr>
          <w:rFonts w:ascii="Arial" w:hAnsi="Arial" w:cs="Arial"/>
          <w:sz w:val="20"/>
          <w:szCs w:val="20"/>
        </w:rPr>
        <w:t xml:space="preserve">, the Department was encouraged to fill </w:t>
      </w:r>
      <w:r w:rsidR="006938DD" w:rsidRPr="00CA586A">
        <w:rPr>
          <w:rFonts w:ascii="Arial" w:hAnsi="Arial" w:cs="Arial"/>
          <w:sz w:val="20"/>
          <w:szCs w:val="20"/>
        </w:rPr>
        <w:t xml:space="preserve">all </w:t>
      </w:r>
      <w:r w:rsidRPr="00CA586A">
        <w:rPr>
          <w:rFonts w:ascii="Arial" w:hAnsi="Arial" w:cs="Arial"/>
          <w:sz w:val="20"/>
          <w:szCs w:val="20"/>
        </w:rPr>
        <w:t>funded vacant post</w:t>
      </w:r>
      <w:r w:rsidR="006938DD" w:rsidRPr="00CA586A">
        <w:rPr>
          <w:rFonts w:ascii="Arial" w:hAnsi="Arial" w:cs="Arial"/>
          <w:sz w:val="20"/>
          <w:szCs w:val="20"/>
        </w:rPr>
        <w:t>s</w:t>
      </w:r>
      <w:r w:rsidRPr="00CA586A">
        <w:rPr>
          <w:rFonts w:ascii="Arial" w:hAnsi="Arial" w:cs="Arial"/>
          <w:sz w:val="20"/>
          <w:szCs w:val="20"/>
        </w:rPr>
        <w:t xml:space="preserve"> to</w:t>
      </w:r>
      <w:r w:rsidR="006938DD" w:rsidRPr="00CA586A">
        <w:rPr>
          <w:rFonts w:ascii="Arial" w:hAnsi="Arial" w:cs="Arial"/>
          <w:sz w:val="20"/>
          <w:szCs w:val="20"/>
        </w:rPr>
        <w:t xml:space="preserve"> strengthen its capacity of monitoring activities in</w:t>
      </w:r>
      <w:r w:rsidRPr="00CA586A">
        <w:rPr>
          <w:rFonts w:ascii="Arial" w:hAnsi="Arial" w:cs="Arial"/>
          <w:sz w:val="20"/>
          <w:szCs w:val="20"/>
        </w:rPr>
        <w:t xml:space="preserve"> various level</w:t>
      </w:r>
      <w:r w:rsidR="006938DD" w:rsidRPr="00CA586A">
        <w:rPr>
          <w:rFonts w:ascii="Arial" w:hAnsi="Arial" w:cs="Arial"/>
          <w:sz w:val="20"/>
          <w:szCs w:val="20"/>
        </w:rPr>
        <w:t>s</w:t>
      </w:r>
      <w:r w:rsidRPr="00CA586A">
        <w:rPr>
          <w:rFonts w:ascii="Arial" w:hAnsi="Arial" w:cs="Arial"/>
          <w:sz w:val="20"/>
          <w:szCs w:val="20"/>
        </w:rPr>
        <w:t xml:space="preserve">. </w:t>
      </w:r>
    </w:p>
    <w:p w:rsidR="00A23C40" w:rsidRPr="00CA586A" w:rsidRDefault="00A23C40" w:rsidP="00CA586A">
      <w:pPr>
        <w:pStyle w:val="ListParagraph"/>
        <w:spacing w:after="0" w:line="240" w:lineRule="auto"/>
        <w:rPr>
          <w:rFonts w:ascii="Arial" w:hAnsi="Arial" w:cs="Arial"/>
          <w:sz w:val="20"/>
          <w:szCs w:val="20"/>
        </w:rPr>
      </w:pPr>
    </w:p>
    <w:p w:rsidR="004F1783" w:rsidRPr="00CA586A" w:rsidRDefault="0085062E" w:rsidP="00CA586A">
      <w:pPr>
        <w:pStyle w:val="ListParagraph"/>
        <w:numPr>
          <w:ilvl w:val="1"/>
          <w:numId w:val="1"/>
        </w:numPr>
        <w:spacing w:after="0" w:line="240" w:lineRule="auto"/>
        <w:ind w:hanging="720"/>
        <w:rPr>
          <w:rFonts w:ascii="Arial" w:hAnsi="Arial" w:cs="Arial"/>
          <w:sz w:val="20"/>
          <w:szCs w:val="20"/>
        </w:rPr>
      </w:pPr>
      <w:r w:rsidRPr="00CA586A">
        <w:rPr>
          <w:rFonts w:ascii="Arial" w:hAnsi="Arial" w:cs="Arial"/>
          <w:sz w:val="20"/>
          <w:szCs w:val="20"/>
        </w:rPr>
        <w:t xml:space="preserve">The Committee was concerned about persistent trends </w:t>
      </w:r>
      <w:r w:rsidR="006938DD" w:rsidRPr="00CA586A">
        <w:rPr>
          <w:rFonts w:ascii="Arial" w:hAnsi="Arial" w:cs="Arial"/>
          <w:sz w:val="20"/>
          <w:szCs w:val="20"/>
        </w:rPr>
        <w:t>of not achieving</w:t>
      </w:r>
      <w:r w:rsidRPr="00CA586A">
        <w:rPr>
          <w:rFonts w:ascii="Arial" w:hAnsi="Arial" w:cs="Arial"/>
          <w:sz w:val="20"/>
          <w:szCs w:val="20"/>
        </w:rPr>
        <w:t xml:space="preserve"> target </w:t>
      </w:r>
      <w:r w:rsidR="006938DD" w:rsidRPr="00CA586A">
        <w:rPr>
          <w:rFonts w:ascii="Arial" w:hAnsi="Arial" w:cs="Arial"/>
          <w:sz w:val="20"/>
          <w:szCs w:val="20"/>
        </w:rPr>
        <w:t>concerning</w:t>
      </w:r>
      <w:r w:rsidRPr="00CA586A">
        <w:rPr>
          <w:rFonts w:ascii="Arial" w:hAnsi="Arial" w:cs="Arial"/>
          <w:sz w:val="20"/>
          <w:szCs w:val="20"/>
        </w:rPr>
        <w:t xml:space="preserve"> the Bud</w:t>
      </w:r>
      <w:r w:rsidR="006938DD" w:rsidRPr="00CA586A">
        <w:rPr>
          <w:rFonts w:ascii="Arial" w:hAnsi="Arial" w:cs="Arial"/>
          <w:sz w:val="20"/>
          <w:szCs w:val="20"/>
        </w:rPr>
        <w:t>get Prioritisation Framework. The Committee</w:t>
      </w:r>
      <w:r w:rsidRPr="00CA586A">
        <w:rPr>
          <w:rFonts w:ascii="Arial" w:hAnsi="Arial" w:cs="Arial"/>
          <w:sz w:val="20"/>
          <w:szCs w:val="20"/>
        </w:rPr>
        <w:t xml:space="preserve"> urged </w:t>
      </w:r>
      <w:r w:rsidR="006938DD" w:rsidRPr="00CA586A">
        <w:rPr>
          <w:rFonts w:ascii="Arial" w:hAnsi="Arial" w:cs="Arial"/>
          <w:sz w:val="20"/>
          <w:szCs w:val="20"/>
        </w:rPr>
        <w:t xml:space="preserve">the Department </w:t>
      </w:r>
      <w:r w:rsidRPr="00CA586A">
        <w:rPr>
          <w:rFonts w:ascii="Arial" w:hAnsi="Arial" w:cs="Arial"/>
          <w:sz w:val="20"/>
          <w:szCs w:val="20"/>
        </w:rPr>
        <w:t xml:space="preserve">to make </w:t>
      </w:r>
      <w:r w:rsidR="006938DD" w:rsidRPr="00CA586A">
        <w:rPr>
          <w:rFonts w:ascii="Arial" w:hAnsi="Arial" w:cs="Arial"/>
          <w:sz w:val="20"/>
          <w:szCs w:val="20"/>
        </w:rPr>
        <w:t xml:space="preserve">an </w:t>
      </w:r>
      <w:r w:rsidRPr="00CA586A">
        <w:rPr>
          <w:rFonts w:ascii="Arial" w:hAnsi="Arial" w:cs="Arial"/>
          <w:sz w:val="20"/>
          <w:szCs w:val="20"/>
        </w:rPr>
        <w:t xml:space="preserve">informed decision </w:t>
      </w:r>
      <w:r w:rsidR="006938DD" w:rsidRPr="00CA586A">
        <w:rPr>
          <w:rFonts w:ascii="Arial" w:hAnsi="Arial" w:cs="Arial"/>
          <w:sz w:val="20"/>
          <w:szCs w:val="20"/>
        </w:rPr>
        <w:t xml:space="preserve">to either discontinue </w:t>
      </w:r>
      <w:r w:rsidR="00653EB6" w:rsidRPr="00CA586A">
        <w:rPr>
          <w:rFonts w:ascii="Arial" w:hAnsi="Arial" w:cs="Arial"/>
          <w:sz w:val="20"/>
          <w:szCs w:val="20"/>
        </w:rPr>
        <w:t xml:space="preserve">with </w:t>
      </w:r>
      <w:r w:rsidR="006938DD" w:rsidRPr="00CA586A">
        <w:rPr>
          <w:rFonts w:ascii="Arial" w:hAnsi="Arial" w:cs="Arial"/>
          <w:sz w:val="20"/>
          <w:szCs w:val="20"/>
        </w:rPr>
        <w:t>the framework since this has not been achieved in</w:t>
      </w:r>
      <w:r w:rsidR="00653EB6" w:rsidRPr="00CA586A">
        <w:rPr>
          <w:rFonts w:ascii="Arial" w:hAnsi="Arial" w:cs="Arial"/>
          <w:sz w:val="20"/>
          <w:szCs w:val="20"/>
        </w:rPr>
        <w:t xml:space="preserve"> two consecutive</w:t>
      </w:r>
      <w:r w:rsidR="006938DD" w:rsidRPr="00CA586A">
        <w:rPr>
          <w:rFonts w:ascii="Arial" w:hAnsi="Arial" w:cs="Arial"/>
          <w:sz w:val="20"/>
          <w:szCs w:val="20"/>
        </w:rPr>
        <w:t xml:space="preserve"> year</w:t>
      </w:r>
      <w:r w:rsidR="00653EB6" w:rsidRPr="00CA586A">
        <w:rPr>
          <w:rFonts w:ascii="Arial" w:hAnsi="Arial" w:cs="Arial"/>
          <w:sz w:val="20"/>
          <w:szCs w:val="20"/>
        </w:rPr>
        <w:t>s</w:t>
      </w:r>
      <w:r w:rsidRPr="00CA586A">
        <w:rPr>
          <w:rFonts w:ascii="Arial" w:hAnsi="Arial" w:cs="Arial"/>
          <w:sz w:val="20"/>
          <w:szCs w:val="20"/>
        </w:rPr>
        <w:t xml:space="preserve">.  </w:t>
      </w:r>
    </w:p>
    <w:p w:rsidR="006938DD" w:rsidRPr="00CA586A" w:rsidRDefault="006938DD" w:rsidP="00CA586A">
      <w:pPr>
        <w:spacing w:after="0" w:line="240" w:lineRule="auto"/>
        <w:rPr>
          <w:rFonts w:ascii="Arial" w:hAnsi="Arial" w:cs="Arial"/>
          <w:b/>
          <w:sz w:val="20"/>
          <w:szCs w:val="20"/>
        </w:rPr>
      </w:pPr>
    </w:p>
    <w:p w:rsidR="004F1783" w:rsidRPr="00CA586A" w:rsidRDefault="004F1783" w:rsidP="00CA586A">
      <w:pPr>
        <w:spacing w:after="0" w:line="240" w:lineRule="auto"/>
        <w:rPr>
          <w:rFonts w:ascii="Arial" w:hAnsi="Arial" w:cs="Arial"/>
          <w:b/>
          <w:sz w:val="20"/>
          <w:szCs w:val="20"/>
        </w:rPr>
      </w:pPr>
      <w:r w:rsidRPr="00CA586A">
        <w:rPr>
          <w:rFonts w:ascii="Arial" w:hAnsi="Arial" w:cs="Arial"/>
          <w:b/>
          <w:sz w:val="20"/>
          <w:szCs w:val="20"/>
        </w:rPr>
        <w:t>Brand South Africa</w:t>
      </w:r>
    </w:p>
    <w:p w:rsidR="00A23C40" w:rsidRPr="00CA586A" w:rsidRDefault="004F1783" w:rsidP="00CA586A">
      <w:pPr>
        <w:pStyle w:val="ListParagraph"/>
        <w:numPr>
          <w:ilvl w:val="1"/>
          <w:numId w:val="1"/>
        </w:numPr>
        <w:spacing w:after="0" w:line="240" w:lineRule="auto"/>
        <w:ind w:hanging="720"/>
        <w:rPr>
          <w:rFonts w:ascii="Arial" w:hAnsi="Arial" w:cs="Arial"/>
          <w:sz w:val="20"/>
          <w:szCs w:val="20"/>
        </w:rPr>
      </w:pPr>
      <w:r w:rsidRPr="00CA586A">
        <w:rPr>
          <w:rFonts w:ascii="Arial" w:hAnsi="Arial" w:cs="Arial"/>
          <w:sz w:val="20"/>
          <w:szCs w:val="20"/>
        </w:rPr>
        <w:t xml:space="preserve">Brand South Africa was commended for achieving most of the set targets in </w:t>
      </w:r>
      <w:r w:rsidR="00A23C40" w:rsidRPr="00CA586A">
        <w:rPr>
          <w:rFonts w:ascii="Arial" w:hAnsi="Arial" w:cs="Arial"/>
          <w:sz w:val="20"/>
          <w:szCs w:val="20"/>
        </w:rPr>
        <w:t xml:space="preserve">first and third quarter performance of </w:t>
      </w:r>
      <w:r w:rsidRPr="00CA586A">
        <w:rPr>
          <w:rFonts w:ascii="Arial" w:hAnsi="Arial" w:cs="Arial"/>
          <w:sz w:val="20"/>
          <w:szCs w:val="20"/>
        </w:rPr>
        <w:t xml:space="preserve">2021/22 financial year under difficult conditions </w:t>
      </w:r>
      <w:r w:rsidR="00A23C40" w:rsidRPr="00CA586A">
        <w:rPr>
          <w:rFonts w:ascii="Arial" w:hAnsi="Arial" w:cs="Arial"/>
          <w:sz w:val="20"/>
          <w:szCs w:val="20"/>
        </w:rPr>
        <w:t xml:space="preserve">having </w:t>
      </w:r>
      <w:r w:rsidRPr="00CA586A">
        <w:rPr>
          <w:rFonts w:ascii="Arial" w:hAnsi="Arial" w:cs="Arial"/>
          <w:sz w:val="20"/>
          <w:szCs w:val="20"/>
        </w:rPr>
        <w:t xml:space="preserve">confronted by </w:t>
      </w:r>
      <w:r w:rsidR="00A23C40" w:rsidRPr="00CA586A">
        <w:rPr>
          <w:rFonts w:ascii="Arial" w:hAnsi="Arial" w:cs="Arial"/>
          <w:sz w:val="20"/>
          <w:szCs w:val="20"/>
        </w:rPr>
        <w:t xml:space="preserve">the </w:t>
      </w:r>
      <w:r w:rsidRPr="00CA586A">
        <w:rPr>
          <w:rFonts w:ascii="Arial" w:hAnsi="Arial" w:cs="Arial"/>
          <w:sz w:val="20"/>
          <w:szCs w:val="20"/>
        </w:rPr>
        <w:t>merger and moratorium of posts. Brand South Africa has achieved over 80% of targets in all three quarter performance which is commendable.</w:t>
      </w:r>
    </w:p>
    <w:p w:rsidR="004F1783" w:rsidRPr="00CA586A" w:rsidRDefault="004F1783" w:rsidP="00CA586A">
      <w:pPr>
        <w:pStyle w:val="ListParagraph"/>
        <w:spacing w:after="0" w:line="240" w:lineRule="auto"/>
        <w:rPr>
          <w:rFonts w:ascii="Arial" w:hAnsi="Arial" w:cs="Arial"/>
          <w:sz w:val="20"/>
          <w:szCs w:val="20"/>
        </w:rPr>
      </w:pPr>
      <w:r w:rsidRPr="00CA586A">
        <w:rPr>
          <w:rFonts w:ascii="Arial" w:hAnsi="Arial" w:cs="Arial"/>
          <w:sz w:val="20"/>
          <w:szCs w:val="20"/>
        </w:rPr>
        <w:t xml:space="preserve"> </w:t>
      </w:r>
    </w:p>
    <w:p w:rsidR="008C6D41" w:rsidRPr="00CA586A" w:rsidRDefault="004F1783" w:rsidP="00CA586A">
      <w:pPr>
        <w:pStyle w:val="ListParagraph"/>
        <w:numPr>
          <w:ilvl w:val="1"/>
          <w:numId w:val="1"/>
        </w:numPr>
        <w:spacing w:after="0" w:line="240" w:lineRule="auto"/>
        <w:ind w:hanging="720"/>
        <w:rPr>
          <w:rFonts w:ascii="Arial" w:hAnsi="Arial" w:cs="Arial"/>
          <w:sz w:val="20"/>
          <w:szCs w:val="20"/>
        </w:rPr>
      </w:pPr>
      <w:r w:rsidRPr="00CA586A">
        <w:rPr>
          <w:rFonts w:ascii="Arial" w:hAnsi="Arial" w:cs="Arial"/>
          <w:sz w:val="20"/>
          <w:szCs w:val="20"/>
        </w:rPr>
        <w:t>As</w:t>
      </w:r>
      <w:r w:rsidR="00653EB6" w:rsidRPr="00CA586A">
        <w:rPr>
          <w:rFonts w:ascii="Arial" w:hAnsi="Arial" w:cs="Arial"/>
          <w:sz w:val="20"/>
          <w:szCs w:val="20"/>
        </w:rPr>
        <w:t xml:space="preserve"> much as the moratorium</w:t>
      </w:r>
      <w:r w:rsidRPr="00CA586A">
        <w:rPr>
          <w:rFonts w:ascii="Arial" w:hAnsi="Arial" w:cs="Arial"/>
          <w:sz w:val="20"/>
          <w:szCs w:val="20"/>
        </w:rPr>
        <w:t xml:space="preserve"> was lifted, the Committee was concerned about high vacancy rate of 23% </w:t>
      </w:r>
      <w:r w:rsidR="00B65F40" w:rsidRPr="00CA586A">
        <w:rPr>
          <w:rFonts w:ascii="Arial" w:hAnsi="Arial" w:cs="Arial"/>
          <w:sz w:val="20"/>
          <w:szCs w:val="20"/>
        </w:rPr>
        <w:t>as a result</w:t>
      </w:r>
      <w:r w:rsidRPr="00CA586A">
        <w:rPr>
          <w:rFonts w:ascii="Arial" w:hAnsi="Arial" w:cs="Arial"/>
          <w:sz w:val="20"/>
          <w:szCs w:val="20"/>
        </w:rPr>
        <w:t xml:space="preserve"> of </w:t>
      </w:r>
      <w:r w:rsidR="00A23C40" w:rsidRPr="00CA586A">
        <w:rPr>
          <w:rFonts w:ascii="Arial" w:hAnsi="Arial" w:cs="Arial"/>
          <w:sz w:val="20"/>
          <w:szCs w:val="20"/>
        </w:rPr>
        <w:t>out</w:t>
      </w:r>
      <w:r w:rsidRPr="00CA586A">
        <w:rPr>
          <w:rFonts w:ascii="Arial" w:hAnsi="Arial" w:cs="Arial"/>
          <w:sz w:val="20"/>
          <w:szCs w:val="20"/>
        </w:rPr>
        <w:t xml:space="preserve">standing merger between Brand SA and Tourism SA. </w:t>
      </w:r>
    </w:p>
    <w:p w:rsidR="00A23C40" w:rsidRPr="00CA586A" w:rsidRDefault="00A23C40" w:rsidP="00CA586A">
      <w:pPr>
        <w:pStyle w:val="ListParagraph"/>
        <w:spacing w:after="0" w:line="240" w:lineRule="auto"/>
        <w:rPr>
          <w:rFonts w:ascii="Arial" w:hAnsi="Arial" w:cs="Arial"/>
          <w:sz w:val="20"/>
          <w:szCs w:val="20"/>
        </w:rPr>
      </w:pPr>
    </w:p>
    <w:p w:rsidR="004F1783" w:rsidRPr="00CA586A" w:rsidRDefault="004F1783" w:rsidP="00CA586A">
      <w:pPr>
        <w:pStyle w:val="ListParagraph"/>
        <w:numPr>
          <w:ilvl w:val="1"/>
          <w:numId w:val="1"/>
        </w:numPr>
        <w:spacing w:after="0" w:line="240" w:lineRule="auto"/>
        <w:ind w:hanging="720"/>
        <w:rPr>
          <w:rFonts w:ascii="Arial" w:hAnsi="Arial" w:cs="Arial"/>
          <w:sz w:val="20"/>
          <w:szCs w:val="20"/>
        </w:rPr>
      </w:pPr>
      <w:r w:rsidRPr="00CA586A">
        <w:rPr>
          <w:rFonts w:ascii="Arial" w:hAnsi="Arial" w:cs="Arial"/>
          <w:sz w:val="20"/>
          <w:szCs w:val="20"/>
        </w:rPr>
        <w:t>Brand SA was commended for reach</w:t>
      </w:r>
      <w:r w:rsidR="00B65F40" w:rsidRPr="00CA586A">
        <w:rPr>
          <w:rFonts w:ascii="Arial" w:hAnsi="Arial" w:cs="Arial"/>
          <w:sz w:val="20"/>
          <w:szCs w:val="20"/>
        </w:rPr>
        <w:t>ing over 2% employment of persons</w:t>
      </w:r>
      <w:r w:rsidRPr="00CA586A">
        <w:rPr>
          <w:rFonts w:ascii="Arial" w:hAnsi="Arial" w:cs="Arial"/>
          <w:sz w:val="20"/>
          <w:szCs w:val="20"/>
        </w:rPr>
        <w:t xml:space="preserve"> with disabilities. </w:t>
      </w:r>
    </w:p>
    <w:p w:rsidR="00A23C40" w:rsidRPr="00CA586A" w:rsidRDefault="00A23C40" w:rsidP="00CA586A">
      <w:pPr>
        <w:pStyle w:val="ListParagraph"/>
        <w:spacing w:after="0" w:line="240" w:lineRule="auto"/>
        <w:rPr>
          <w:rFonts w:ascii="Arial" w:hAnsi="Arial" w:cs="Arial"/>
          <w:sz w:val="20"/>
          <w:szCs w:val="20"/>
        </w:rPr>
      </w:pPr>
    </w:p>
    <w:p w:rsidR="004F1783" w:rsidRPr="00CA586A" w:rsidRDefault="004F1783" w:rsidP="00CA586A">
      <w:pPr>
        <w:pStyle w:val="ListParagraph"/>
        <w:numPr>
          <w:ilvl w:val="1"/>
          <w:numId w:val="1"/>
        </w:numPr>
        <w:spacing w:after="0" w:line="240" w:lineRule="auto"/>
        <w:ind w:hanging="720"/>
        <w:rPr>
          <w:rFonts w:ascii="Arial" w:hAnsi="Arial" w:cs="Arial"/>
          <w:sz w:val="20"/>
          <w:szCs w:val="20"/>
        </w:rPr>
      </w:pPr>
      <w:r w:rsidRPr="00CA586A">
        <w:rPr>
          <w:rFonts w:ascii="Arial" w:hAnsi="Arial" w:cs="Arial"/>
          <w:sz w:val="20"/>
          <w:szCs w:val="20"/>
        </w:rPr>
        <w:t xml:space="preserve">The Minister of the Department of Planning, Monitoring and Evaluation together with Brand SA have to provide the Committee with an update regarding the possible merger of Tourism SA and Brand SA.  </w:t>
      </w:r>
    </w:p>
    <w:p w:rsidR="00B65F40" w:rsidRPr="00CA586A" w:rsidRDefault="00B65F40" w:rsidP="00CA586A">
      <w:pPr>
        <w:pStyle w:val="ListParagraph"/>
        <w:spacing w:after="0" w:line="240" w:lineRule="auto"/>
        <w:rPr>
          <w:rFonts w:ascii="Arial" w:hAnsi="Arial" w:cs="Arial"/>
          <w:sz w:val="20"/>
          <w:szCs w:val="20"/>
        </w:rPr>
      </w:pPr>
    </w:p>
    <w:p w:rsidR="00842BCD" w:rsidRPr="00CA586A" w:rsidRDefault="009969A9" w:rsidP="00CA586A">
      <w:pPr>
        <w:spacing w:after="0" w:line="240" w:lineRule="auto"/>
        <w:rPr>
          <w:rFonts w:ascii="Arial" w:hAnsi="Arial" w:cs="Arial"/>
          <w:b/>
          <w:sz w:val="20"/>
          <w:szCs w:val="20"/>
        </w:rPr>
      </w:pPr>
      <w:r w:rsidRPr="00CA586A">
        <w:rPr>
          <w:rFonts w:ascii="Arial" w:hAnsi="Arial" w:cs="Arial"/>
          <w:b/>
          <w:sz w:val="20"/>
          <w:szCs w:val="20"/>
        </w:rPr>
        <w:t>6</w:t>
      </w:r>
      <w:r w:rsidR="00072BF9" w:rsidRPr="00CA586A">
        <w:rPr>
          <w:rFonts w:ascii="Arial" w:hAnsi="Arial" w:cs="Arial"/>
          <w:b/>
          <w:sz w:val="20"/>
          <w:szCs w:val="20"/>
        </w:rPr>
        <w:t xml:space="preserve">. </w:t>
      </w:r>
      <w:r w:rsidR="00842BCD" w:rsidRPr="00CA586A">
        <w:rPr>
          <w:rFonts w:ascii="Arial" w:hAnsi="Arial" w:cs="Arial"/>
          <w:b/>
          <w:sz w:val="20"/>
          <w:szCs w:val="20"/>
        </w:rPr>
        <w:t>The Portfolio Committee recommends as follows:</w:t>
      </w:r>
    </w:p>
    <w:p w:rsidR="00842BCD" w:rsidRPr="00CA586A" w:rsidRDefault="009969A9" w:rsidP="00CA586A">
      <w:pPr>
        <w:spacing w:after="0" w:line="240" w:lineRule="auto"/>
        <w:ind w:left="709" w:hanging="709"/>
        <w:rPr>
          <w:rFonts w:ascii="Arial" w:hAnsi="Arial" w:cs="Arial"/>
          <w:sz w:val="20"/>
          <w:szCs w:val="20"/>
        </w:rPr>
      </w:pPr>
      <w:r w:rsidRPr="00CA586A">
        <w:rPr>
          <w:rFonts w:ascii="Arial" w:hAnsi="Arial" w:cs="Arial"/>
          <w:b/>
          <w:sz w:val="20"/>
          <w:szCs w:val="20"/>
        </w:rPr>
        <w:t>6</w:t>
      </w:r>
      <w:r w:rsidR="00842BCD" w:rsidRPr="00CA586A">
        <w:rPr>
          <w:rFonts w:ascii="Arial" w:hAnsi="Arial" w:cs="Arial"/>
          <w:b/>
          <w:sz w:val="20"/>
          <w:szCs w:val="20"/>
        </w:rPr>
        <w:t>.</w:t>
      </w:r>
      <w:r w:rsidR="00CD553F" w:rsidRPr="00CA586A">
        <w:rPr>
          <w:rFonts w:ascii="Arial" w:hAnsi="Arial" w:cs="Arial"/>
          <w:sz w:val="20"/>
          <w:szCs w:val="20"/>
        </w:rPr>
        <w:t>1</w:t>
      </w:r>
      <w:r w:rsidR="00CD553F" w:rsidRPr="00CA586A">
        <w:rPr>
          <w:rFonts w:ascii="Arial" w:hAnsi="Arial" w:cs="Arial"/>
          <w:sz w:val="20"/>
          <w:szCs w:val="20"/>
        </w:rPr>
        <w:tab/>
        <w:t>T</w:t>
      </w:r>
      <w:r w:rsidR="00842BCD" w:rsidRPr="00CA586A">
        <w:rPr>
          <w:rFonts w:ascii="Arial" w:hAnsi="Arial" w:cs="Arial"/>
          <w:sz w:val="20"/>
          <w:szCs w:val="20"/>
        </w:rPr>
        <w:t>he House adopts and approve performance</w:t>
      </w:r>
      <w:r w:rsidR="00CD553F" w:rsidRPr="00CA586A">
        <w:rPr>
          <w:rFonts w:ascii="Arial" w:hAnsi="Arial" w:cs="Arial"/>
          <w:sz w:val="20"/>
          <w:szCs w:val="20"/>
        </w:rPr>
        <w:t xml:space="preserve"> report</w:t>
      </w:r>
      <w:r w:rsidR="00842BCD" w:rsidRPr="00CA586A">
        <w:rPr>
          <w:rFonts w:ascii="Arial" w:hAnsi="Arial" w:cs="Arial"/>
          <w:sz w:val="20"/>
          <w:szCs w:val="20"/>
        </w:rPr>
        <w:t xml:space="preserve"> of the Budget Vote 8 of the Department of Planning, Monitoring and Evaluation</w:t>
      </w:r>
    </w:p>
    <w:p w:rsidR="00842BCD" w:rsidRPr="00CA586A" w:rsidRDefault="00842BCD" w:rsidP="00CA586A">
      <w:pPr>
        <w:pStyle w:val="ListParagraph"/>
        <w:spacing w:after="0" w:line="240" w:lineRule="auto"/>
        <w:rPr>
          <w:rFonts w:ascii="Arial" w:hAnsi="Arial" w:cs="Arial"/>
          <w:sz w:val="20"/>
          <w:szCs w:val="20"/>
        </w:rPr>
      </w:pPr>
    </w:p>
    <w:p w:rsidR="00842BCD" w:rsidRPr="00CA586A" w:rsidRDefault="00842BCD" w:rsidP="00CA586A">
      <w:pPr>
        <w:spacing w:after="0" w:line="240" w:lineRule="auto"/>
        <w:rPr>
          <w:rFonts w:ascii="Arial" w:hAnsi="Arial" w:cs="Arial"/>
          <w:sz w:val="20"/>
          <w:szCs w:val="20"/>
        </w:rPr>
      </w:pPr>
      <w:r w:rsidRPr="00CA586A">
        <w:rPr>
          <w:rFonts w:ascii="Arial" w:hAnsi="Arial" w:cs="Arial"/>
          <w:sz w:val="20"/>
          <w:szCs w:val="20"/>
        </w:rPr>
        <w:t xml:space="preserve">Report </w:t>
      </w:r>
      <w:r w:rsidR="00E21AF6" w:rsidRPr="00CA586A">
        <w:rPr>
          <w:rFonts w:ascii="Arial" w:hAnsi="Arial" w:cs="Arial"/>
          <w:sz w:val="20"/>
          <w:szCs w:val="20"/>
        </w:rPr>
        <w:t xml:space="preserve">to be </w:t>
      </w:r>
      <w:r w:rsidRPr="00CA586A">
        <w:rPr>
          <w:rFonts w:ascii="Arial" w:hAnsi="Arial" w:cs="Arial"/>
          <w:sz w:val="20"/>
          <w:szCs w:val="20"/>
        </w:rPr>
        <w:t>considered</w:t>
      </w:r>
    </w:p>
    <w:p w:rsidR="00842BCD" w:rsidRPr="00CA586A" w:rsidRDefault="00842BCD" w:rsidP="00CA586A">
      <w:pPr>
        <w:spacing w:after="0" w:line="240" w:lineRule="auto"/>
        <w:rPr>
          <w:rFonts w:ascii="Arial" w:hAnsi="Arial" w:cs="Arial"/>
          <w:sz w:val="20"/>
          <w:szCs w:val="20"/>
        </w:rPr>
      </w:pPr>
    </w:p>
    <w:sectPr w:rsidR="00842BCD" w:rsidRPr="00CA586A" w:rsidSect="009F742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108" w:rsidRDefault="00D77108" w:rsidP="00345ADF">
      <w:pPr>
        <w:spacing w:after="0" w:line="240" w:lineRule="auto"/>
      </w:pPr>
      <w:r>
        <w:separator/>
      </w:r>
    </w:p>
  </w:endnote>
  <w:endnote w:type="continuationSeparator" w:id="0">
    <w:p w:rsidR="00D77108" w:rsidRDefault="00D77108" w:rsidP="00345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219528"/>
      <w:docPartObj>
        <w:docPartGallery w:val="Page Numbers (Bottom of Page)"/>
        <w:docPartUnique/>
      </w:docPartObj>
    </w:sdtPr>
    <w:sdtEndPr>
      <w:rPr>
        <w:noProof/>
      </w:rPr>
    </w:sdtEndPr>
    <w:sdtContent>
      <w:p w:rsidR="00843867" w:rsidRDefault="009F7424">
        <w:pPr>
          <w:pStyle w:val="Footer"/>
          <w:jc w:val="center"/>
        </w:pPr>
        <w:r>
          <w:fldChar w:fldCharType="begin"/>
        </w:r>
        <w:r w:rsidR="00843867">
          <w:instrText xml:space="preserve"> PAGE   \* MERGEFORMAT </w:instrText>
        </w:r>
        <w:r>
          <w:fldChar w:fldCharType="separate"/>
        </w:r>
        <w:r w:rsidR="00CA586A">
          <w:rPr>
            <w:noProof/>
          </w:rPr>
          <w:t>1</w:t>
        </w:r>
        <w:r>
          <w:rPr>
            <w:noProof/>
          </w:rPr>
          <w:fldChar w:fldCharType="end"/>
        </w:r>
      </w:p>
    </w:sdtContent>
  </w:sdt>
  <w:p w:rsidR="00843867" w:rsidRDefault="008438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108" w:rsidRDefault="00D77108" w:rsidP="00345ADF">
      <w:pPr>
        <w:spacing w:after="0" w:line="240" w:lineRule="auto"/>
      </w:pPr>
      <w:r>
        <w:separator/>
      </w:r>
    </w:p>
  </w:footnote>
  <w:footnote w:type="continuationSeparator" w:id="0">
    <w:p w:rsidR="00D77108" w:rsidRDefault="00D77108" w:rsidP="00345A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42EC"/>
    <w:multiLevelType w:val="multilevel"/>
    <w:tmpl w:val="2B862A0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57703C3"/>
    <w:multiLevelType w:val="hybridMultilevel"/>
    <w:tmpl w:val="1AF4648E"/>
    <w:lvl w:ilvl="0" w:tplc="04AEF3B2">
      <w:start w:val="1"/>
      <w:numFmt w:val="bullet"/>
      <w:lvlText w:val="•"/>
      <w:lvlJc w:val="left"/>
      <w:pPr>
        <w:tabs>
          <w:tab w:val="num" w:pos="720"/>
        </w:tabs>
        <w:ind w:left="720" w:hanging="360"/>
      </w:pPr>
      <w:rPr>
        <w:rFonts w:ascii="Arial" w:hAnsi="Arial" w:hint="default"/>
      </w:rPr>
    </w:lvl>
    <w:lvl w:ilvl="1" w:tplc="A20C5966" w:tentative="1">
      <w:start w:val="1"/>
      <w:numFmt w:val="bullet"/>
      <w:lvlText w:val="•"/>
      <w:lvlJc w:val="left"/>
      <w:pPr>
        <w:tabs>
          <w:tab w:val="num" w:pos="1440"/>
        </w:tabs>
        <w:ind w:left="1440" w:hanging="360"/>
      </w:pPr>
      <w:rPr>
        <w:rFonts w:ascii="Arial" w:hAnsi="Arial" w:hint="default"/>
      </w:rPr>
    </w:lvl>
    <w:lvl w:ilvl="2" w:tplc="1E7010E2" w:tentative="1">
      <w:start w:val="1"/>
      <w:numFmt w:val="bullet"/>
      <w:lvlText w:val="•"/>
      <w:lvlJc w:val="left"/>
      <w:pPr>
        <w:tabs>
          <w:tab w:val="num" w:pos="2160"/>
        </w:tabs>
        <w:ind w:left="2160" w:hanging="360"/>
      </w:pPr>
      <w:rPr>
        <w:rFonts w:ascii="Arial" w:hAnsi="Arial" w:hint="default"/>
      </w:rPr>
    </w:lvl>
    <w:lvl w:ilvl="3" w:tplc="F608229E" w:tentative="1">
      <w:start w:val="1"/>
      <w:numFmt w:val="bullet"/>
      <w:lvlText w:val="•"/>
      <w:lvlJc w:val="left"/>
      <w:pPr>
        <w:tabs>
          <w:tab w:val="num" w:pos="2880"/>
        </w:tabs>
        <w:ind w:left="2880" w:hanging="360"/>
      </w:pPr>
      <w:rPr>
        <w:rFonts w:ascii="Arial" w:hAnsi="Arial" w:hint="default"/>
      </w:rPr>
    </w:lvl>
    <w:lvl w:ilvl="4" w:tplc="86D06B2C" w:tentative="1">
      <w:start w:val="1"/>
      <w:numFmt w:val="bullet"/>
      <w:lvlText w:val="•"/>
      <w:lvlJc w:val="left"/>
      <w:pPr>
        <w:tabs>
          <w:tab w:val="num" w:pos="3600"/>
        </w:tabs>
        <w:ind w:left="3600" w:hanging="360"/>
      </w:pPr>
      <w:rPr>
        <w:rFonts w:ascii="Arial" w:hAnsi="Arial" w:hint="default"/>
      </w:rPr>
    </w:lvl>
    <w:lvl w:ilvl="5" w:tplc="D85E3208" w:tentative="1">
      <w:start w:val="1"/>
      <w:numFmt w:val="bullet"/>
      <w:lvlText w:val="•"/>
      <w:lvlJc w:val="left"/>
      <w:pPr>
        <w:tabs>
          <w:tab w:val="num" w:pos="4320"/>
        </w:tabs>
        <w:ind w:left="4320" w:hanging="360"/>
      </w:pPr>
      <w:rPr>
        <w:rFonts w:ascii="Arial" w:hAnsi="Arial" w:hint="default"/>
      </w:rPr>
    </w:lvl>
    <w:lvl w:ilvl="6" w:tplc="C346D4AA" w:tentative="1">
      <w:start w:val="1"/>
      <w:numFmt w:val="bullet"/>
      <w:lvlText w:val="•"/>
      <w:lvlJc w:val="left"/>
      <w:pPr>
        <w:tabs>
          <w:tab w:val="num" w:pos="5040"/>
        </w:tabs>
        <w:ind w:left="5040" w:hanging="360"/>
      </w:pPr>
      <w:rPr>
        <w:rFonts w:ascii="Arial" w:hAnsi="Arial" w:hint="default"/>
      </w:rPr>
    </w:lvl>
    <w:lvl w:ilvl="7" w:tplc="39D02A38" w:tentative="1">
      <w:start w:val="1"/>
      <w:numFmt w:val="bullet"/>
      <w:lvlText w:val="•"/>
      <w:lvlJc w:val="left"/>
      <w:pPr>
        <w:tabs>
          <w:tab w:val="num" w:pos="5760"/>
        </w:tabs>
        <w:ind w:left="5760" w:hanging="360"/>
      </w:pPr>
      <w:rPr>
        <w:rFonts w:ascii="Arial" w:hAnsi="Arial" w:hint="default"/>
      </w:rPr>
    </w:lvl>
    <w:lvl w:ilvl="8" w:tplc="29B6B454" w:tentative="1">
      <w:start w:val="1"/>
      <w:numFmt w:val="bullet"/>
      <w:lvlText w:val="•"/>
      <w:lvlJc w:val="left"/>
      <w:pPr>
        <w:tabs>
          <w:tab w:val="num" w:pos="6480"/>
        </w:tabs>
        <w:ind w:left="6480" w:hanging="360"/>
      </w:pPr>
      <w:rPr>
        <w:rFonts w:ascii="Arial" w:hAnsi="Arial" w:hint="default"/>
      </w:rPr>
    </w:lvl>
  </w:abstractNum>
  <w:abstractNum w:abstractNumId="2">
    <w:nsid w:val="3BB373E3"/>
    <w:multiLevelType w:val="hybridMultilevel"/>
    <w:tmpl w:val="B686C87E"/>
    <w:lvl w:ilvl="0" w:tplc="198C90EE">
      <w:start w:val="1"/>
      <w:numFmt w:val="low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5AA1035"/>
    <w:multiLevelType w:val="multilevel"/>
    <w:tmpl w:val="4AC27E24"/>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AFC4666"/>
    <w:multiLevelType w:val="hybridMultilevel"/>
    <w:tmpl w:val="3E1E5C1C"/>
    <w:lvl w:ilvl="0" w:tplc="18304B08">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4F73152"/>
    <w:multiLevelType w:val="hybridMultilevel"/>
    <w:tmpl w:val="8C02A388"/>
    <w:lvl w:ilvl="0" w:tplc="19A65CDC">
      <w:start w:val="1"/>
      <w:numFmt w:val="bullet"/>
      <w:lvlText w:val=""/>
      <w:lvlJc w:val="left"/>
      <w:pPr>
        <w:tabs>
          <w:tab w:val="num" w:pos="720"/>
        </w:tabs>
        <w:ind w:left="720" w:hanging="360"/>
      </w:pPr>
      <w:rPr>
        <w:rFonts w:ascii="Wingdings" w:hAnsi="Wingdings" w:hint="default"/>
      </w:rPr>
    </w:lvl>
    <w:lvl w:ilvl="1" w:tplc="F0822D6C">
      <w:numFmt w:val="bullet"/>
      <w:lvlText w:val="•"/>
      <w:lvlJc w:val="left"/>
      <w:pPr>
        <w:tabs>
          <w:tab w:val="num" w:pos="1440"/>
        </w:tabs>
        <w:ind w:left="1440" w:hanging="360"/>
      </w:pPr>
      <w:rPr>
        <w:rFonts w:ascii="Arial" w:hAnsi="Arial" w:hint="default"/>
      </w:rPr>
    </w:lvl>
    <w:lvl w:ilvl="2" w:tplc="1540752A" w:tentative="1">
      <w:start w:val="1"/>
      <w:numFmt w:val="bullet"/>
      <w:lvlText w:val=""/>
      <w:lvlJc w:val="left"/>
      <w:pPr>
        <w:tabs>
          <w:tab w:val="num" w:pos="2160"/>
        </w:tabs>
        <w:ind w:left="2160" w:hanging="360"/>
      </w:pPr>
      <w:rPr>
        <w:rFonts w:ascii="Wingdings" w:hAnsi="Wingdings" w:hint="default"/>
      </w:rPr>
    </w:lvl>
    <w:lvl w:ilvl="3" w:tplc="632604B2" w:tentative="1">
      <w:start w:val="1"/>
      <w:numFmt w:val="bullet"/>
      <w:lvlText w:val=""/>
      <w:lvlJc w:val="left"/>
      <w:pPr>
        <w:tabs>
          <w:tab w:val="num" w:pos="2880"/>
        </w:tabs>
        <w:ind w:left="2880" w:hanging="360"/>
      </w:pPr>
      <w:rPr>
        <w:rFonts w:ascii="Wingdings" w:hAnsi="Wingdings" w:hint="default"/>
      </w:rPr>
    </w:lvl>
    <w:lvl w:ilvl="4" w:tplc="8926E3C2" w:tentative="1">
      <w:start w:val="1"/>
      <w:numFmt w:val="bullet"/>
      <w:lvlText w:val=""/>
      <w:lvlJc w:val="left"/>
      <w:pPr>
        <w:tabs>
          <w:tab w:val="num" w:pos="3600"/>
        </w:tabs>
        <w:ind w:left="3600" w:hanging="360"/>
      </w:pPr>
      <w:rPr>
        <w:rFonts w:ascii="Wingdings" w:hAnsi="Wingdings" w:hint="default"/>
      </w:rPr>
    </w:lvl>
    <w:lvl w:ilvl="5" w:tplc="2DAC8686" w:tentative="1">
      <w:start w:val="1"/>
      <w:numFmt w:val="bullet"/>
      <w:lvlText w:val=""/>
      <w:lvlJc w:val="left"/>
      <w:pPr>
        <w:tabs>
          <w:tab w:val="num" w:pos="4320"/>
        </w:tabs>
        <w:ind w:left="4320" w:hanging="360"/>
      </w:pPr>
      <w:rPr>
        <w:rFonts w:ascii="Wingdings" w:hAnsi="Wingdings" w:hint="default"/>
      </w:rPr>
    </w:lvl>
    <w:lvl w:ilvl="6" w:tplc="51D825FC" w:tentative="1">
      <w:start w:val="1"/>
      <w:numFmt w:val="bullet"/>
      <w:lvlText w:val=""/>
      <w:lvlJc w:val="left"/>
      <w:pPr>
        <w:tabs>
          <w:tab w:val="num" w:pos="5040"/>
        </w:tabs>
        <w:ind w:left="5040" w:hanging="360"/>
      </w:pPr>
      <w:rPr>
        <w:rFonts w:ascii="Wingdings" w:hAnsi="Wingdings" w:hint="default"/>
      </w:rPr>
    </w:lvl>
    <w:lvl w:ilvl="7" w:tplc="9688631A" w:tentative="1">
      <w:start w:val="1"/>
      <w:numFmt w:val="bullet"/>
      <w:lvlText w:val=""/>
      <w:lvlJc w:val="left"/>
      <w:pPr>
        <w:tabs>
          <w:tab w:val="num" w:pos="5760"/>
        </w:tabs>
        <w:ind w:left="5760" w:hanging="360"/>
      </w:pPr>
      <w:rPr>
        <w:rFonts w:ascii="Wingdings" w:hAnsi="Wingdings" w:hint="default"/>
      </w:rPr>
    </w:lvl>
    <w:lvl w:ilvl="8" w:tplc="51F6AE8E" w:tentative="1">
      <w:start w:val="1"/>
      <w:numFmt w:val="bullet"/>
      <w:lvlText w:val=""/>
      <w:lvlJc w:val="left"/>
      <w:pPr>
        <w:tabs>
          <w:tab w:val="num" w:pos="6480"/>
        </w:tabs>
        <w:ind w:left="6480" w:hanging="360"/>
      </w:pPr>
      <w:rPr>
        <w:rFonts w:ascii="Wingdings" w:hAnsi="Wingdings" w:hint="default"/>
      </w:rPr>
    </w:lvl>
  </w:abstractNum>
  <w:abstractNum w:abstractNumId="6">
    <w:nsid w:val="6C7E7D12"/>
    <w:multiLevelType w:val="hybridMultilevel"/>
    <w:tmpl w:val="CD78EA96"/>
    <w:lvl w:ilvl="0" w:tplc="01E2B570">
      <w:start w:val="1"/>
      <w:numFmt w:val="bullet"/>
      <w:lvlText w:val="●"/>
      <w:lvlJc w:val="left"/>
      <w:pPr>
        <w:tabs>
          <w:tab w:val="num" w:pos="720"/>
        </w:tabs>
        <w:ind w:left="720" w:hanging="360"/>
      </w:pPr>
      <w:rPr>
        <w:rFonts w:ascii="Trebuchet MS" w:hAnsi="Trebuchet MS" w:hint="default"/>
      </w:rPr>
    </w:lvl>
    <w:lvl w:ilvl="1" w:tplc="FF2E24E6" w:tentative="1">
      <w:start w:val="1"/>
      <w:numFmt w:val="bullet"/>
      <w:lvlText w:val="●"/>
      <w:lvlJc w:val="left"/>
      <w:pPr>
        <w:tabs>
          <w:tab w:val="num" w:pos="1440"/>
        </w:tabs>
        <w:ind w:left="1440" w:hanging="360"/>
      </w:pPr>
      <w:rPr>
        <w:rFonts w:ascii="Trebuchet MS" w:hAnsi="Trebuchet MS" w:hint="default"/>
      </w:rPr>
    </w:lvl>
    <w:lvl w:ilvl="2" w:tplc="D3E2207A" w:tentative="1">
      <w:start w:val="1"/>
      <w:numFmt w:val="bullet"/>
      <w:lvlText w:val="●"/>
      <w:lvlJc w:val="left"/>
      <w:pPr>
        <w:tabs>
          <w:tab w:val="num" w:pos="2160"/>
        </w:tabs>
        <w:ind w:left="2160" w:hanging="360"/>
      </w:pPr>
      <w:rPr>
        <w:rFonts w:ascii="Trebuchet MS" w:hAnsi="Trebuchet MS" w:hint="default"/>
      </w:rPr>
    </w:lvl>
    <w:lvl w:ilvl="3" w:tplc="71DA2A6C" w:tentative="1">
      <w:start w:val="1"/>
      <w:numFmt w:val="bullet"/>
      <w:lvlText w:val="●"/>
      <w:lvlJc w:val="left"/>
      <w:pPr>
        <w:tabs>
          <w:tab w:val="num" w:pos="2880"/>
        </w:tabs>
        <w:ind w:left="2880" w:hanging="360"/>
      </w:pPr>
      <w:rPr>
        <w:rFonts w:ascii="Trebuchet MS" w:hAnsi="Trebuchet MS" w:hint="default"/>
      </w:rPr>
    </w:lvl>
    <w:lvl w:ilvl="4" w:tplc="D5D85038" w:tentative="1">
      <w:start w:val="1"/>
      <w:numFmt w:val="bullet"/>
      <w:lvlText w:val="●"/>
      <w:lvlJc w:val="left"/>
      <w:pPr>
        <w:tabs>
          <w:tab w:val="num" w:pos="3600"/>
        </w:tabs>
        <w:ind w:left="3600" w:hanging="360"/>
      </w:pPr>
      <w:rPr>
        <w:rFonts w:ascii="Trebuchet MS" w:hAnsi="Trebuchet MS" w:hint="default"/>
      </w:rPr>
    </w:lvl>
    <w:lvl w:ilvl="5" w:tplc="E1F29826" w:tentative="1">
      <w:start w:val="1"/>
      <w:numFmt w:val="bullet"/>
      <w:lvlText w:val="●"/>
      <w:lvlJc w:val="left"/>
      <w:pPr>
        <w:tabs>
          <w:tab w:val="num" w:pos="4320"/>
        </w:tabs>
        <w:ind w:left="4320" w:hanging="360"/>
      </w:pPr>
      <w:rPr>
        <w:rFonts w:ascii="Trebuchet MS" w:hAnsi="Trebuchet MS" w:hint="default"/>
      </w:rPr>
    </w:lvl>
    <w:lvl w:ilvl="6" w:tplc="8FAE8336" w:tentative="1">
      <w:start w:val="1"/>
      <w:numFmt w:val="bullet"/>
      <w:lvlText w:val="●"/>
      <w:lvlJc w:val="left"/>
      <w:pPr>
        <w:tabs>
          <w:tab w:val="num" w:pos="5040"/>
        </w:tabs>
        <w:ind w:left="5040" w:hanging="360"/>
      </w:pPr>
      <w:rPr>
        <w:rFonts w:ascii="Trebuchet MS" w:hAnsi="Trebuchet MS" w:hint="default"/>
      </w:rPr>
    </w:lvl>
    <w:lvl w:ilvl="7" w:tplc="41000CFA" w:tentative="1">
      <w:start w:val="1"/>
      <w:numFmt w:val="bullet"/>
      <w:lvlText w:val="●"/>
      <w:lvlJc w:val="left"/>
      <w:pPr>
        <w:tabs>
          <w:tab w:val="num" w:pos="5760"/>
        </w:tabs>
        <w:ind w:left="5760" w:hanging="360"/>
      </w:pPr>
      <w:rPr>
        <w:rFonts w:ascii="Trebuchet MS" w:hAnsi="Trebuchet MS" w:hint="default"/>
      </w:rPr>
    </w:lvl>
    <w:lvl w:ilvl="8" w:tplc="3746E9BC" w:tentative="1">
      <w:start w:val="1"/>
      <w:numFmt w:val="bullet"/>
      <w:lvlText w:val="●"/>
      <w:lvlJc w:val="left"/>
      <w:pPr>
        <w:tabs>
          <w:tab w:val="num" w:pos="6480"/>
        </w:tabs>
        <w:ind w:left="6480" w:hanging="360"/>
      </w:pPr>
      <w:rPr>
        <w:rFonts w:ascii="Trebuchet MS" w:hAnsi="Trebuchet MS" w:hint="default"/>
      </w:rPr>
    </w:lvl>
  </w:abstractNum>
  <w:abstractNum w:abstractNumId="7">
    <w:nsid w:val="6E230FB2"/>
    <w:multiLevelType w:val="hybridMultilevel"/>
    <w:tmpl w:val="B9FA3386"/>
    <w:lvl w:ilvl="0" w:tplc="198C90EE">
      <w:start w:val="1"/>
      <w:numFmt w:val="low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2CC3D59"/>
    <w:multiLevelType w:val="multilevel"/>
    <w:tmpl w:val="D30645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8"/>
  </w:num>
  <w:num w:numId="4">
    <w:abstractNumId w:val="3"/>
  </w:num>
  <w:num w:numId="5">
    <w:abstractNumId w:val="4"/>
  </w:num>
  <w:num w:numId="6">
    <w:abstractNumId w:val="7"/>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26E0F"/>
    <w:rsid w:val="000016AF"/>
    <w:rsid w:val="00005B14"/>
    <w:rsid w:val="00006EB6"/>
    <w:rsid w:val="0002197F"/>
    <w:rsid w:val="000224A0"/>
    <w:rsid w:val="00047FB6"/>
    <w:rsid w:val="00057552"/>
    <w:rsid w:val="00072BF9"/>
    <w:rsid w:val="00075274"/>
    <w:rsid w:val="00080668"/>
    <w:rsid w:val="00084A48"/>
    <w:rsid w:val="0009604A"/>
    <w:rsid w:val="000A7FD5"/>
    <w:rsid w:val="000B0FCA"/>
    <w:rsid w:val="000B1976"/>
    <w:rsid w:val="000B6507"/>
    <w:rsid w:val="000D46BF"/>
    <w:rsid w:val="000D5FAF"/>
    <w:rsid w:val="00104AC7"/>
    <w:rsid w:val="00114170"/>
    <w:rsid w:val="00115998"/>
    <w:rsid w:val="00123D4A"/>
    <w:rsid w:val="00124168"/>
    <w:rsid w:val="001402FB"/>
    <w:rsid w:val="00150A30"/>
    <w:rsid w:val="00170A59"/>
    <w:rsid w:val="00183620"/>
    <w:rsid w:val="001A4B86"/>
    <w:rsid w:val="001B2316"/>
    <w:rsid w:val="001C1670"/>
    <w:rsid w:val="001C1F3D"/>
    <w:rsid w:val="001D0574"/>
    <w:rsid w:val="001D46FE"/>
    <w:rsid w:val="001E0631"/>
    <w:rsid w:val="001E4C7F"/>
    <w:rsid w:val="001F60B2"/>
    <w:rsid w:val="001F6927"/>
    <w:rsid w:val="0021576F"/>
    <w:rsid w:val="00226E0F"/>
    <w:rsid w:val="00250F02"/>
    <w:rsid w:val="00257DCE"/>
    <w:rsid w:val="002749CB"/>
    <w:rsid w:val="0027593E"/>
    <w:rsid w:val="00282E1B"/>
    <w:rsid w:val="002C12C9"/>
    <w:rsid w:val="002D5758"/>
    <w:rsid w:val="002E305E"/>
    <w:rsid w:val="002E6D7C"/>
    <w:rsid w:val="002F556C"/>
    <w:rsid w:val="00306F37"/>
    <w:rsid w:val="00315DEB"/>
    <w:rsid w:val="00316D73"/>
    <w:rsid w:val="00345ADF"/>
    <w:rsid w:val="00367BF0"/>
    <w:rsid w:val="00380FFD"/>
    <w:rsid w:val="003A7CC2"/>
    <w:rsid w:val="003B5994"/>
    <w:rsid w:val="003D24E6"/>
    <w:rsid w:val="003D38C8"/>
    <w:rsid w:val="003D77FC"/>
    <w:rsid w:val="003E01D2"/>
    <w:rsid w:val="00403266"/>
    <w:rsid w:val="004134F0"/>
    <w:rsid w:val="0041458C"/>
    <w:rsid w:val="00415D55"/>
    <w:rsid w:val="004174C7"/>
    <w:rsid w:val="004508B0"/>
    <w:rsid w:val="00450FA1"/>
    <w:rsid w:val="00455667"/>
    <w:rsid w:val="0048132B"/>
    <w:rsid w:val="0048447D"/>
    <w:rsid w:val="00487650"/>
    <w:rsid w:val="00494B09"/>
    <w:rsid w:val="004C179A"/>
    <w:rsid w:val="004D2082"/>
    <w:rsid w:val="004E7C65"/>
    <w:rsid w:val="004F1783"/>
    <w:rsid w:val="00504906"/>
    <w:rsid w:val="00521FB1"/>
    <w:rsid w:val="00537E0D"/>
    <w:rsid w:val="0054216E"/>
    <w:rsid w:val="00542F3B"/>
    <w:rsid w:val="00545504"/>
    <w:rsid w:val="00577412"/>
    <w:rsid w:val="00582C0D"/>
    <w:rsid w:val="00590148"/>
    <w:rsid w:val="005A44BE"/>
    <w:rsid w:val="005B0969"/>
    <w:rsid w:val="005D79A1"/>
    <w:rsid w:val="005E6831"/>
    <w:rsid w:val="005F091D"/>
    <w:rsid w:val="00613B66"/>
    <w:rsid w:val="00623A6F"/>
    <w:rsid w:val="0062778A"/>
    <w:rsid w:val="006308D1"/>
    <w:rsid w:val="00631B4F"/>
    <w:rsid w:val="0063646B"/>
    <w:rsid w:val="00647EAE"/>
    <w:rsid w:val="0065024A"/>
    <w:rsid w:val="00652A1D"/>
    <w:rsid w:val="00653EB6"/>
    <w:rsid w:val="00663246"/>
    <w:rsid w:val="006938DD"/>
    <w:rsid w:val="006A4832"/>
    <w:rsid w:val="006C497A"/>
    <w:rsid w:val="007074F9"/>
    <w:rsid w:val="007143FA"/>
    <w:rsid w:val="007529F3"/>
    <w:rsid w:val="0075428B"/>
    <w:rsid w:val="00776C67"/>
    <w:rsid w:val="007841AB"/>
    <w:rsid w:val="007850A3"/>
    <w:rsid w:val="007B22E8"/>
    <w:rsid w:val="007D296B"/>
    <w:rsid w:val="007D4ACB"/>
    <w:rsid w:val="007E1346"/>
    <w:rsid w:val="007E49F7"/>
    <w:rsid w:val="007F238C"/>
    <w:rsid w:val="007F2662"/>
    <w:rsid w:val="007F2F66"/>
    <w:rsid w:val="00800354"/>
    <w:rsid w:val="00824B35"/>
    <w:rsid w:val="00840337"/>
    <w:rsid w:val="00842BCD"/>
    <w:rsid w:val="00843867"/>
    <w:rsid w:val="0085062E"/>
    <w:rsid w:val="008600F2"/>
    <w:rsid w:val="00866B13"/>
    <w:rsid w:val="0088351B"/>
    <w:rsid w:val="008B174E"/>
    <w:rsid w:val="008C6D41"/>
    <w:rsid w:val="00911136"/>
    <w:rsid w:val="00921A25"/>
    <w:rsid w:val="00934BE5"/>
    <w:rsid w:val="0095578F"/>
    <w:rsid w:val="00974AF8"/>
    <w:rsid w:val="00977BDF"/>
    <w:rsid w:val="009820A9"/>
    <w:rsid w:val="009969A9"/>
    <w:rsid w:val="009A3306"/>
    <w:rsid w:val="009B017E"/>
    <w:rsid w:val="009C3B69"/>
    <w:rsid w:val="009F2BEF"/>
    <w:rsid w:val="009F7424"/>
    <w:rsid w:val="00A027AE"/>
    <w:rsid w:val="00A16515"/>
    <w:rsid w:val="00A23C40"/>
    <w:rsid w:val="00A5014A"/>
    <w:rsid w:val="00A51CB9"/>
    <w:rsid w:val="00A7049C"/>
    <w:rsid w:val="00A91D88"/>
    <w:rsid w:val="00A92244"/>
    <w:rsid w:val="00AC1C81"/>
    <w:rsid w:val="00AC5B17"/>
    <w:rsid w:val="00AD317A"/>
    <w:rsid w:val="00AE315D"/>
    <w:rsid w:val="00AF19E3"/>
    <w:rsid w:val="00B052D1"/>
    <w:rsid w:val="00B277E6"/>
    <w:rsid w:val="00B41F36"/>
    <w:rsid w:val="00B6452A"/>
    <w:rsid w:val="00B65F40"/>
    <w:rsid w:val="00B66BB8"/>
    <w:rsid w:val="00B81159"/>
    <w:rsid w:val="00BA55DC"/>
    <w:rsid w:val="00BA5E4F"/>
    <w:rsid w:val="00BA6B7F"/>
    <w:rsid w:val="00BC09DB"/>
    <w:rsid w:val="00BD59FB"/>
    <w:rsid w:val="00BE49C2"/>
    <w:rsid w:val="00BE552B"/>
    <w:rsid w:val="00BF52AC"/>
    <w:rsid w:val="00C04C77"/>
    <w:rsid w:val="00C04F79"/>
    <w:rsid w:val="00C12D0A"/>
    <w:rsid w:val="00C13D54"/>
    <w:rsid w:val="00C45336"/>
    <w:rsid w:val="00C56FF6"/>
    <w:rsid w:val="00C6290C"/>
    <w:rsid w:val="00C6296A"/>
    <w:rsid w:val="00C658C0"/>
    <w:rsid w:val="00C73D79"/>
    <w:rsid w:val="00C81D7B"/>
    <w:rsid w:val="00C830E9"/>
    <w:rsid w:val="00C90EA7"/>
    <w:rsid w:val="00CA586A"/>
    <w:rsid w:val="00CA7791"/>
    <w:rsid w:val="00CB3893"/>
    <w:rsid w:val="00CD553F"/>
    <w:rsid w:val="00CE49F3"/>
    <w:rsid w:val="00CE54FF"/>
    <w:rsid w:val="00D20F80"/>
    <w:rsid w:val="00D3633C"/>
    <w:rsid w:val="00D51A7C"/>
    <w:rsid w:val="00D52675"/>
    <w:rsid w:val="00D70458"/>
    <w:rsid w:val="00D71D9D"/>
    <w:rsid w:val="00D73EFB"/>
    <w:rsid w:val="00D77108"/>
    <w:rsid w:val="00D95F1B"/>
    <w:rsid w:val="00DB1383"/>
    <w:rsid w:val="00DB3CA9"/>
    <w:rsid w:val="00DB6114"/>
    <w:rsid w:val="00DC1D45"/>
    <w:rsid w:val="00DD24FF"/>
    <w:rsid w:val="00DD532C"/>
    <w:rsid w:val="00DD7D28"/>
    <w:rsid w:val="00E02FF1"/>
    <w:rsid w:val="00E21AF6"/>
    <w:rsid w:val="00E21FD4"/>
    <w:rsid w:val="00E6216D"/>
    <w:rsid w:val="00E664FC"/>
    <w:rsid w:val="00E856EF"/>
    <w:rsid w:val="00ED2A2B"/>
    <w:rsid w:val="00ED4912"/>
    <w:rsid w:val="00EE67E9"/>
    <w:rsid w:val="00EF2A3B"/>
    <w:rsid w:val="00F13D6B"/>
    <w:rsid w:val="00F220B5"/>
    <w:rsid w:val="00F23007"/>
    <w:rsid w:val="00F54721"/>
    <w:rsid w:val="00F72660"/>
    <w:rsid w:val="00F80F2E"/>
    <w:rsid w:val="00F95976"/>
    <w:rsid w:val="00FA3582"/>
    <w:rsid w:val="00FD1E5A"/>
    <w:rsid w:val="00FE534E"/>
    <w:rsid w:val="00FE7359"/>
    <w:rsid w:val="00FF1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6E0F"/>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226E0F"/>
    <w:rPr>
      <w:rFonts w:eastAsiaTheme="minorEastAsia"/>
      <w:lang w:val="en-US" w:eastAsia="en-ZA"/>
    </w:rPr>
  </w:style>
  <w:style w:type="paragraph" w:styleId="ListParagraph">
    <w:name w:val="List Paragraph"/>
    <w:aliases w:val="List Paragraph 1"/>
    <w:basedOn w:val="Normal"/>
    <w:link w:val="ListParagraphChar"/>
    <w:uiPriority w:val="34"/>
    <w:qFormat/>
    <w:rsid w:val="00226E0F"/>
    <w:pPr>
      <w:spacing w:after="200" w:line="276" w:lineRule="auto"/>
      <w:ind w:left="720"/>
      <w:contextualSpacing/>
    </w:pPr>
    <w:rPr>
      <w:rFonts w:eastAsiaTheme="minorEastAsia"/>
      <w:lang w:eastAsia="en-ZA"/>
    </w:rPr>
  </w:style>
  <w:style w:type="character" w:customStyle="1" w:styleId="ListParagraphChar">
    <w:name w:val="List Paragraph Char"/>
    <w:aliases w:val="List Paragraph 1 Char"/>
    <w:basedOn w:val="DefaultParagraphFont"/>
    <w:link w:val="ListParagraph"/>
    <w:uiPriority w:val="34"/>
    <w:locked/>
    <w:rsid w:val="00226E0F"/>
    <w:rPr>
      <w:rFonts w:eastAsiaTheme="minorEastAsia"/>
      <w:lang w:eastAsia="en-ZA"/>
    </w:rPr>
  </w:style>
  <w:style w:type="paragraph" w:styleId="Header">
    <w:name w:val="header"/>
    <w:basedOn w:val="Normal"/>
    <w:link w:val="HeaderChar"/>
    <w:uiPriority w:val="99"/>
    <w:unhideWhenUsed/>
    <w:rsid w:val="00345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ADF"/>
  </w:style>
  <w:style w:type="paragraph" w:styleId="Footer">
    <w:name w:val="footer"/>
    <w:basedOn w:val="Normal"/>
    <w:link w:val="FooterChar"/>
    <w:uiPriority w:val="99"/>
    <w:unhideWhenUsed/>
    <w:rsid w:val="00345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ADF"/>
  </w:style>
  <w:style w:type="paragraph" w:styleId="NormalWeb">
    <w:name w:val="Normal (Web)"/>
    <w:basedOn w:val="Normal"/>
    <w:uiPriority w:val="99"/>
    <w:semiHidden/>
    <w:unhideWhenUsed/>
    <w:rsid w:val="00D95F1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10394301">
      <w:bodyDiv w:val="1"/>
      <w:marLeft w:val="0"/>
      <w:marRight w:val="0"/>
      <w:marTop w:val="0"/>
      <w:marBottom w:val="0"/>
      <w:divBdr>
        <w:top w:val="none" w:sz="0" w:space="0" w:color="auto"/>
        <w:left w:val="none" w:sz="0" w:space="0" w:color="auto"/>
        <w:bottom w:val="none" w:sz="0" w:space="0" w:color="auto"/>
        <w:right w:val="none" w:sz="0" w:space="0" w:color="auto"/>
      </w:divBdr>
      <w:divsChild>
        <w:div w:id="736707619">
          <w:marLeft w:val="360"/>
          <w:marRight w:val="0"/>
          <w:marTop w:val="0"/>
          <w:marBottom w:val="40"/>
          <w:divBdr>
            <w:top w:val="none" w:sz="0" w:space="0" w:color="auto"/>
            <w:left w:val="none" w:sz="0" w:space="0" w:color="auto"/>
            <w:bottom w:val="none" w:sz="0" w:space="0" w:color="auto"/>
            <w:right w:val="none" w:sz="0" w:space="0" w:color="auto"/>
          </w:divBdr>
        </w:div>
        <w:div w:id="1121269336">
          <w:marLeft w:val="994"/>
          <w:marRight w:val="0"/>
          <w:marTop w:val="0"/>
          <w:marBottom w:val="0"/>
          <w:divBdr>
            <w:top w:val="none" w:sz="0" w:space="0" w:color="auto"/>
            <w:left w:val="none" w:sz="0" w:space="0" w:color="auto"/>
            <w:bottom w:val="none" w:sz="0" w:space="0" w:color="auto"/>
            <w:right w:val="none" w:sz="0" w:space="0" w:color="auto"/>
          </w:divBdr>
        </w:div>
        <w:div w:id="2094274748">
          <w:marLeft w:val="994"/>
          <w:marRight w:val="0"/>
          <w:marTop w:val="0"/>
          <w:marBottom w:val="0"/>
          <w:divBdr>
            <w:top w:val="none" w:sz="0" w:space="0" w:color="auto"/>
            <w:left w:val="none" w:sz="0" w:space="0" w:color="auto"/>
            <w:bottom w:val="none" w:sz="0" w:space="0" w:color="auto"/>
            <w:right w:val="none" w:sz="0" w:space="0" w:color="auto"/>
          </w:divBdr>
        </w:div>
        <w:div w:id="1727139574">
          <w:marLeft w:val="994"/>
          <w:marRight w:val="0"/>
          <w:marTop w:val="0"/>
          <w:marBottom w:val="0"/>
          <w:divBdr>
            <w:top w:val="none" w:sz="0" w:space="0" w:color="auto"/>
            <w:left w:val="none" w:sz="0" w:space="0" w:color="auto"/>
            <w:bottom w:val="none" w:sz="0" w:space="0" w:color="auto"/>
            <w:right w:val="none" w:sz="0" w:space="0" w:color="auto"/>
          </w:divBdr>
        </w:div>
      </w:divsChild>
    </w:div>
    <w:div w:id="123081725">
      <w:bodyDiv w:val="1"/>
      <w:marLeft w:val="0"/>
      <w:marRight w:val="0"/>
      <w:marTop w:val="0"/>
      <w:marBottom w:val="0"/>
      <w:divBdr>
        <w:top w:val="none" w:sz="0" w:space="0" w:color="auto"/>
        <w:left w:val="none" w:sz="0" w:space="0" w:color="auto"/>
        <w:bottom w:val="none" w:sz="0" w:space="0" w:color="auto"/>
        <w:right w:val="none" w:sz="0" w:space="0" w:color="auto"/>
      </w:divBdr>
    </w:div>
    <w:div w:id="296184932">
      <w:bodyDiv w:val="1"/>
      <w:marLeft w:val="0"/>
      <w:marRight w:val="0"/>
      <w:marTop w:val="0"/>
      <w:marBottom w:val="0"/>
      <w:divBdr>
        <w:top w:val="none" w:sz="0" w:space="0" w:color="auto"/>
        <w:left w:val="none" w:sz="0" w:space="0" w:color="auto"/>
        <w:bottom w:val="none" w:sz="0" w:space="0" w:color="auto"/>
        <w:right w:val="none" w:sz="0" w:space="0" w:color="auto"/>
      </w:divBdr>
      <w:divsChild>
        <w:div w:id="732120647">
          <w:marLeft w:val="547"/>
          <w:marRight w:val="0"/>
          <w:marTop w:val="0"/>
          <w:marBottom w:val="0"/>
          <w:divBdr>
            <w:top w:val="none" w:sz="0" w:space="0" w:color="auto"/>
            <w:left w:val="none" w:sz="0" w:space="0" w:color="auto"/>
            <w:bottom w:val="none" w:sz="0" w:space="0" w:color="auto"/>
            <w:right w:val="none" w:sz="0" w:space="0" w:color="auto"/>
          </w:divBdr>
        </w:div>
        <w:div w:id="1646742981">
          <w:marLeft w:val="547"/>
          <w:marRight w:val="0"/>
          <w:marTop w:val="0"/>
          <w:marBottom w:val="0"/>
          <w:divBdr>
            <w:top w:val="none" w:sz="0" w:space="0" w:color="auto"/>
            <w:left w:val="none" w:sz="0" w:space="0" w:color="auto"/>
            <w:bottom w:val="none" w:sz="0" w:space="0" w:color="auto"/>
            <w:right w:val="none" w:sz="0" w:space="0" w:color="auto"/>
          </w:divBdr>
        </w:div>
      </w:divsChild>
    </w:div>
    <w:div w:id="330645472">
      <w:bodyDiv w:val="1"/>
      <w:marLeft w:val="0"/>
      <w:marRight w:val="0"/>
      <w:marTop w:val="0"/>
      <w:marBottom w:val="0"/>
      <w:divBdr>
        <w:top w:val="none" w:sz="0" w:space="0" w:color="auto"/>
        <w:left w:val="none" w:sz="0" w:space="0" w:color="auto"/>
        <w:bottom w:val="none" w:sz="0" w:space="0" w:color="auto"/>
        <w:right w:val="none" w:sz="0" w:space="0" w:color="auto"/>
      </w:divBdr>
    </w:div>
    <w:div w:id="362636426">
      <w:bodyDiv w:val="1"/>
      <w:marLeft w:val="0"/>
      <w:marRight w:val="0"/>
      <w:marTop w:val="0"/>
      <w:marBottom w:val="0"/>
      <w:divBdr>
        <w:top w:val="none" w:sz="0" w:space="0" w:color="auto"/>
        <w:left w:val="none" w:sz="0" w:space="0" w:color="auto"/>
        <w:bottom w:val="none" w:sz="0" w:space="0" w:color="auto"/>
        <w:right w:val="none" w:sz="0" w:space="0" w:color="auto"/>
      </w:divBdr>
    </w:div>
    <w:div w:id="441339936">
      <w:bodyDiv w:val="1"/>
      <w:marLeft w:val="0"/>
      <w:marRight w:val="0"/>
      <w:marTop w:val="0"/>
      <w:marBottom w:val="0"/>
      <w:divBdr>
        <w:top w:val="none" w:sz="0" w:space="0" w:color="auto"/>
        <w:left w:val="none" w:sz="0" w:space="0" w:color="auto"/>
        <w:bottom w:val="none" w:sz="0" w:space="0" w:color="auto"/>
        <w:right w:val="none" w:sz="0" w:space="0" w:color="auto"/>
      </w:divBdr>
    </w:div>
    <w:div w:id="465048145">
      <w:bodyDiv w:val="1"/>
      <w:marLeft w:val="0"/>
      <w:marRight w:val="0"/>
      <w:marTop w:val="0"/>
      <w:marBottom w:val="0"/>
      <w:divBdr>
        <w:top w:val="none" w:sz="0" w:space="0" w:color="auto"/>
        <w:left w:val="none" w:sz="0" w:space="0" w:color="auto"/>
        <w:bottom w:val="none" w:sz="0" w:space="0" w:color="auto"/>
        <w:right w:val="none" w:sz="0" w:space="0" w:color="auto"/>
      </w:divBdr>
    </w:div>
    <w:div w:id="562564641">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547"/>
          <w:marRight w:val="0"/>
          <w:marTop w:val="150"/>
          <w:marBottom w:val="0"/>
          <w:divBdr>
            <w:top w:val="none" w:sz="0" w:space="0" w:color="auto"/>
            <w:left w:val="none" w:sz="0" w:space="0" w:color="auto"/>
            <w:bottom w:val="none" w:sz="0" w:space="0" w:color="auto"/>
            <w:right w:val="none" w:sz="0" w:space="0" w:color="auto"/>
          </w:divBdr>
        </w:div>
      </w:divsChild>
    </w:div>
    <w:div w:id="606235309">
      <w:bodyDiv w:val="1"/>
      <w:marLeft w:val="0"/>
      <w:marRight w:val="0"/>
      <w:marTop w:val="0"/>
      <w:marBottom w:val="0"/>
      <w:divBdr>
        <w:top w:val="none" w:sz="0" w:space="0" w:color="auto"/>
        <w:left w:val="none" w:sz="0" w:space="0" w:color="auto"/>
        <w:bottom w:val="none" w:sz="0" w:space="0" w:color="auto"/>
        <w:right w:val="none" w:sz="0" w:space="0" w:color="auto"/>
      </w:divBdr>
    </w:div>
    <w:div w:id="719355162">
      <w:bodyDiv w:val="1"/>
      <w:marLeft w:val="0"/>
      <w:marRight w:val="0"/>
      <w:marTop w:val="0"/>
      <w:marBottom w:val="0"/>
      <w:divBdr>
        <w:top w:val="none" w:sz="0" w:space="0" w:color="auto"/>
        <w:left w:val="none" w:sz="0" w:space="0" w:color="auto"/>
        <w:bottom w:val="none" w:sz="0" w:space="0" w:color="auto"/>
        <w:right w:val="none" w:sz="0" w:space="0" w:color="auto"/>
      </w:divBdr>
    </w:div>
    <w:div w:id="756562134">
      <w:bodyDiv w:val="1"/>
      <w:marLeft w:val="0"/>
      <w:marRight w:val="0"/>
      <w:marTop w:val="0"/>
      <w:marBottom w:val="0"/>
      <w:divBdr>
        <w:top w:val="none" w:sz="0" w:space="0" w:color="auto"/>
        <w:left w:val="none" w:sz="0" w:space="0" w:color="auto"/>
        <w:bottom w:val="none" w:sz="0" w:space="0" w:color="auto"/>
        <w:right w:val="none" w:sz="0" w:space="0" w:color="auto"/>
      </w:divBdr>
    </w:div>
    <w:div w:id="1043023193">
      <w:bodyDiv w:val="1"/>
      <w:marLeft w:val="0"/>
      <w:marRight w:val="0"/>
      <w:marTop w:val="0"/>
      <w:marBottom w:val="0"/>
      <w:divBdr>
        <w:top w:val="none" w:sz="0" w:space="0" w:color="auto"/>
        <w:left w:val="none" w:sz="0" w:space="0" w:color="auto"/>
        <w:bottom w:val="none" w:sz="0" w:space="0" w:color="auto"/>
        <w:right w:val="none" w:sz="0" w:space="0" w:color="auto"/>
      </w:divBdr>
    </w:div>
    <w:div w:id="1065881828">
      <w:bodyDiv w:val="1"/>
      <w:marLeft w:val="0"/>
      <w:marRight w:val="0"/>
      <w:marTop w:val="0"/>
      <w:marBottom w:val="0"/>
      <w:divBdr>
        <w:top w:val="none" w:sz="0" w:space="0" w:color="auto"/>
        <w:left w:val="none" w:sz="0" w:space="0" w:color="auto"/>
        <w:bottom w:val="none" w:sz="0" w:space="0" w:color="auto"/>
        <w:right w:val="none" w:sz="0" w:space="0" w:color="auto"/>
      </w:divBdr>
    </w:div>
    <w:div w:id="1366441549">
      <w:bodyDiv w:val="1"/>
      <w:marLeft w:val="0"/>
      <w:marRight w:val="0"/>
      <w:marTop w:val="0"/>
      <w:marBottom w:val="0"/>
      <w:divBdr>
        <w:top w:val="none" w:sz="0" w:space="0" w:color="auto"/>
        <w:left w:val="none" w:sz="0" w:space="0" w:color="auto"/>
        <w:bottom w:val="none" w:sz="0" w:space="0" w:color="auto"/>
        <w:right w:val="none" w:sz="0" w:space="0" w:color="auto"/>
      </w:divBdr>
    </w:div>
    <w:div w:id="1735733981">
      <w:bodyDiv w:val="1"/>
      <w:marLeft w:val="0"/>
      <w:marRight w:val="0"/>
      <w:marTop w:val="0"/>
      <w:marBottom w:val="0"/>
      <w:divBdr>
        <w:top w:val="none" w:sz="0" w:space="0" w:color="auto"/>
        <w:left w:val="none" w:sz="0" w:space="0" w:color="auto"/>
        <w:bottom w:val="none" w:sz="0" w:space="0" w:color="auto"/>
        <w:right w:val="none" w:sz="0" w:space="0" w:color="auto"/>
      </w:divBdr>
    </w:div>
    <w:div w:id="1800415708">
      <w:bodyDiv w:val="1"/>
      <w:marLeft w:val="0"/>
      <w:marRight w:val="0"/>
      <w:marTop w:val="0"/>
      <w:marBottom w:val="0"/>
      <w:divBdr>
        <w:top w:val="none" w:sz="0" w:space="0" w:color="auto"/>
        <w:left w:val="none" w:sz="0" w:space="0" w:color="auto"/>
        <w:bottom w:val="none" w:sz="0" w:space="0" w:color="auto"/>
        <w:right w:val="none" w:sz="0" w:space="0" w:color="auto"/>
      </w:divBdr>
    </w:div>
    <w:div w:id="1807117731">
      <w:bodyDiv w:val="1"/>
      <w:marLeft w:val="0"/>
      <w:marRight w:val="0"/>
      <w:marTop w:val="0"/>
      <w:marBottom w:val="0"/>
      <w:divBdr>
        <w:top w:val="none" w:sz="0" w:space="0" w:color="auto"/>
        <w:left w:val="none" w:sz="0" w:space="0" w:color="auto"/>
        <w:bottom w:val="none" w:sz="0" w:space="0" w:color="auto"/>
        <w:right w:val="none" w:sz="0" w:space="0" w:color="auto"/>
      </w:divBdr>
    </w:div>
    <w:div w:id="1832477996">
      <w:bodyDiv w:val="1"/>
      <w:marLeft w:val="0"/>
      <w:marRight w:val="0"/>
      <w:marTop w:val="0"/>
      <w:marBottom w:val="0"/>
      <w:divBdr>
        <w:top w:val="none" w:sz="0" w:space="0" w:color="auto"/>
        <w:left w:val="none" w:sz="0" w:space="0" w:color="auto"/>
        <w:bottom w:val="none" w:sz="0" w:space="0" w:color="auto"/>
        <w:right w:val="none" w:sz="0" w:space="0" w:color="auto"/>
      </w:divBdr>
    </w:div>
    <w:div w:id="209049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638F0-AE70-460A-A5CF-A919A24F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ON THE QUARTERLY PERFORMANCE BUDGET VOTE 8: DEPARTMENT OF PLANNING, MONITORING AND EVALUATION: Dated 24 October 2018</dc:subject>
  <dc:creator>Julius Ngoepe</dc:creator>
  <cp:lastModifiedBy>User</cp:lastModifiedBy>
  <cp:revision>2</cp:revision>
  <dcterms:created xsi:type="dcterms:W3CDTF">2022-03-24T20:59:00Z</dcterms:created>
  <dcterms:modified xsi:type="dcterms:W3CDTF">2022-03-24T20:59:00Z</dcterms:modified>
</cp:coreProperties>
</file>