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5F" w:rsidRPr="008629C2" w:rsidRDefault="00343352" w:rsidP="008629C2">
      <w:pPr>
        <w:pStyle w:val="NoSpacing"/>
        <w:rPr>
          <w:rFonts w:ascii="Arial" w:eastAsiaTheme="majorEastAsia" w:hAnsi="Arial" w:cs="Arial"/>
          <w:b/>
          <w:sz w:val="20"/>
          <w:szCs w:val="20"/>
        </w:rPr>
      </w:pPr>
      <w:r w:rsidRPr="008629C2">
        <w:rPr>
          <w:rFonts w:ascii="Arial" w:eastAsiaTheme="majorEastAsia" w:hAnsi="Arial" w:cs="Arial"/>
          <w:b/>
          <w:sz w:val="20"/>
          <w:szCs w:val="20"/>
        </w:rPr>
        <w:t xml:space="preserve">Report </w:t>
      </w:r>
      <w:r w:rsidR="00E457EE" w:rsidRPr="008629C2">
        <w:rPr>
          <w:rFonts w:ascii="Arial" w:eastAsiaTheme="majorEastAsia" w:hAnsi="Arial" w:cs="Arial"/>
          <w:b/>
          <w:sz w:val="20"/>
          <w:szCs w:val="20"/>
        </w:rPr>
        <w:t>of the Portfol</w:t>
      </w:r>
      <w:r w:rsidR="006864A5" w:rsidRPr="008629C2">
        <w:rPr>
          <w:rFonts w:ascii="Arial" w:eastAsiaTheme="majorEastAsia" w:hAnsi="Arial" w:cs="Arial"/>
          <w:b/>
          <w:sz w:val="20"/>
          <w:szCs w:val="20"/>
        </w:rPr>
        <w:t>io Committee on Public Service a</w:t>
      </w:r>
      <w:r w:rsidR="00E457EE" w:rsidRPr="008629C2">
        <w:rPr>
          <w:rFonts w:ascii="Arial" w:eastAsiaTheme="majorEastAsia" w:hAnsi="Arial" w:cs="Arial"/>
          <w:b/>
          <w:sz w:val="20"/>
          <w:szCs w:val="20"/>
        </w:rPr>
        <w:t>nd Administration on consideration of the first</w:t>
      </w:r>
      <w:r w:rsidR="00610359" w:rsidRPr="008629C2">
        <w:rPr>
          <w:rFonts w:ascii="Arial" w:eastAsiaTheme="majorEastAsia" w:hAnsi="Arial" w:cs="Arial"/>
          <w:b/>
          <w:sz w:val="20"/>
          <w:szCs w:val="20"/>
        </w:rPr>
        <w:t xml:space="preserve">, </w:t>
      </w:r>
      <w:r w:rsidR="00E457EE" w:rsidRPr="008629C2">
        <w:rPr>
          <w:rFonts w:ascii="Arial" w:eastAsiaTheme="majorEastAsia" w:hAnsi="Arial" w:cs="Arial"/>
          <w:b/>
          <w:sz w:val="20"/>
          <w:szCs w:val="20"/>
        </w:rPr>
        <w:t xml:space="preserve">second </w:t>
      </w:r>
      <w:r w:rsidR="00610359" w:rsidRPr="008629C2">
        <w:rPr>
          <w:rFonts w:ascii="Arial" w:eastAsiaTheme="majorEastAsia" w:hAnsi="Arial" w:cs="Arial"/>
          <w:b/>
          <w:sz w:val="20"/>
          <w:szCs w:val="20"/>
        </w:rPr>
        <w:t xml:space="preserve">and third </w:t>
      </w:r>
      <w:r w:rsidR="00E457EE" w:rsidRPr="008629C2">
        <w:rPr>
          <w:rFonts w:ascii="Arial" w:eastAsiaTheme="majorEastAsia" w:hAnsi="Arial" w:cs="Arial"/>
          <w:b/>
          <w:sz w:val="20"/>
          <w:szCs w:val="20"/>
        </w:rPr>
        <w:t>quarter p</w:t>
      </w:r>
      <w:r w:rsidR="00F16745" w:rsidRPr="008629C2">
        <w:rPr>
          <w:rFonts w:ascii="Arial" w:eastAsiaTheme="majorEastAsia" w:hAnsi="Arial" w:cs="Arial"/>
          <w:b/>
          <w:sz w:val="20"/>
          <w:szCs w:val="20"/>
        </w:rPr>
        <w:t xml:space="preserve">erformance </w:t>
      </w:r>
      <w:r w:rsidR="00E457EE" w:rsidRPr="008629C2">
        <w:rPr>
          <w:rFonts w:ascii="Arial" w:eastAsiaTheme="majorEastAsia" w:hAnsi="Arial" w:cs="Arial"/>
          <w:b/>
          <w:sz w:val="20"/>
          <w:szCs w:val="20"/>
        </w:rPr>
        <w:t>202</w:t>
      </w:r>
      <w:r w:rsidR="00610359" w:rsidRPr="008629C2">
        <w:rPr>
          <w:rFonts w:ascii="Arial" w:eastAsiaTheme="majorEastAsia" w:hAnsi="Arial" w:cs="Arial"/>
          <w:b/>
          <w:sz w:val="20"/>
          <w:szCs w:val="20"/>
        </w:rPr>
        <w:t>1</w:t>
      </w:r>
      <w:r w:rsidR="00E457EE" w:rsidRPr="008629C2">
        <w:rPr>
          <w:rFonts w:ascii="Arial" w:eastAsiaTheme="majorEastAsia" w:hAnsi="Arial" w:cs="Arial"/>
          <w:b/>
          <w:sz w:val="20"/>
          <w:szCs w:val="20"/>
        </w:rPr>
        <w:t>/2</w:t>
      </w:r>
      <w:r w:rsidR="00610359" w:rsidRPr="008629C2">
        <w:rPr>
          <w:rFonts w:ascii="Arial" w:eastAsiaTheme="majorEastAsia" w:hAnsi="Arial" w:cs="Arial"/>
          <w:b/>
          <w:sz w:val="20"/>
          <w:szCs w:val="20"/>
        </w:rPr>
        <w:t>2</w:t>
      </w:r>
      <w:r w:rsidR="00E457EE" w:rsidRPr="008629C2">
        <w:rPr>
          <w:rFonts w:ascii="Arial" w:eastAsiaTheme="majorEastAsia" w:hAnsi="Arial" w:cs="Arial"/>
          <w:b/>
          <w:sz w:val="20"/>
          <w:szCs w:val="20"/>
        </w:rPr>
        <w:t xml:space="preserve"> f</w:t>
      </w:r>
      <w:r w:rsidR="00E457EE" w:rsidRPr="008629C2">
        <w:rPr>
          <w:rFonts w:ascii="Arial" w:hAnsi="Arial" w:cs="Arial"/>
          <w:b/>
          <w:sz w:val="20"/>
          <w:szCs w:val="20"/>
        </w:rPr>
        <w:t>or the Budget Vote 10 of the Department of Public Service and Administration,</w:t>
      </w:r>
      <w:r w:rsidR="00E457EE" w:rsidRPr="008629C2">
        <w:rPr>
          <w:rFonts w:ascii="Arial" w:eastAsiaTheme="majorEastAsia" w:hAnsi="Arial" w:cs="Arial"/>
          <w:b/>
          <w:sz w:val="20"/>
          <w:szCs w:val="20"/>
        </w:rPr>
        <w:t xml:space="preserve"> Dated </w:t>
      </w:r>
      <w:r w:rsidR="006864A5" w:rsidRPr="008629C2">
        <w:rPr>
          <w:rFonts w:ascii="Arial" w:eastAsiaTheme="majorEastAsia" w:hAnsi="Arial" w:cs="Arial"/>
          <w:b/>
          <w:sz w:val="20"/>
          <w:szCs w:val="20"/>
        </w:rPr>
        <w:t>23</w:t>
      </w:r>
      <w:r w:rsidR="00610359" w:rsidRPr="008629C2">
        <w:rPr>
          <w:rFonts w:ascii="Arial" w:eastAsiaTheme="majorEastAsia" w:hAnsi="Arial" w:cs="Arial"/>
          <w:b/>
          <w:sz w:val="20"/>
          <w:szCs w:val="20"/>
        </w:rPr>
        <w:t xml:space="preserve"> March 2022</w:t>
      </w:r>
      <w:r w:rsidR="00E457EE" w:rsidRPr="008629C2">
        <w:rPr>
          <w:rFonts w:ascii="Arial" w:eastAsiaTheme="majorEastAsia" w:hAnsi="Arial" w:cs="Arial"/>
          <w:b/>
          <w:sz w:val="20"/>
          <w:szCs w:val="20"/>
        </w:rPr>
        <w:t xml:space="preserve"> </w:t>
      </w:r>
    </w:p>
    <w:p w:rsidR="00820232" w:rsidRPr="008629C2" w:rsidRDefault="00820232" w:rsidP="008629C2">
      <w:pPr>
        <w:pStyle w:val="ListParagraph"/>
        <w:spacing w:after="0" w:line="240" w:lineRule="auto"/>
        <w:ind w:left="567"/>
        <w:rPr>
          <w:rFonts w:ascii="Arial" w:hAnsi="Arial" w:cs="Arial"/>
          <w:b/>
          <w:sz w:val="20"/>
          <w:szCs w:val="20"/>
        </w:rPr>
      </w:pPr>
    </w:p>
    <w:p w:rsidR="00101683" w:rsidRPr="008629C2" w:rsidRDefault="00101683" w:rsidP="008629C2">
      <w:pPr>
        <w:pStyle w:val="ListParagraph"/>
        <w:numPr>
          <w:ilvl w:val="0"/>
          <w:numId w:val="1"/>
        </w:numPr>
        <w:spacing w:after="0" w:line="240" w:lineRule="auto"/>
        <w:ind w:left="567" w:hanging="567"/>
        <w:rPr>
          <w:rFonts w:ascii="Arial" w:hAnsi="Arial" w:cs="Arial"/>
          <w:b/>
          <w:sz w:val="20"/>
          <w:szCs w:val="20"/>
        </w:rPr>
      </w:pPr>
      <w:r w:rsidRPr="008629C2">
        <w:rPr>
          <w:rFonts w:ascii="Arial" w:hAnsi="Arial" w:cs="Arial"/>
          <w:b/>
          <w:sz w:val="20"/>
          <w:szCs w:val="20"/>
        </w:rPr>
        <w:t>BACKGROUND</w:t>
      </w:r>
    </w:p>
    <w:p w:rsidR="00B541A4" w:rsidRPr="008629C2" w:rsidRDefault="00B541A4" w:rsidP="008629C2">
      <w:pPr>
        <w:spacing w:after="0" w:line="240" w:lineRule="auto"/>
        <w:rPr>
          <w:rFonts w:ascii="Arial" w:hAnsi="Arial" w:cs="Arial"/>
          <w:sz w:val="20"/>
          <w:szCs w:val="20"/>
        </w:rPr>
      </w:pPr>
      <w:r w:rsidRPr="008629C2">
        <w:rPr>
          <w:rFonts w:ascii="Arial" w:hAnsi="Arial" w:cs="Arial"/>
          <w:sz w:val="20"/>
          <w:szCs w:val="20"/>
        </w:rPr>
        <w:t xml:space="preserve">The Portfolio Committee on Public Service and Administration (hereinafter referred to as the Committee) having considered </w:t>
      </w:r>
      <w:r w:rsidR="00820232" w:rsidRPr="008629C2">
        <w:rPr>
          <w:rFonts w:ascii="Arial" w:hAnsi="Arial" w:cs="Arial"/>
          <w:sz w:val="20"/>
          <w:szCs w:val="20"/>
        </w:rPr>
        <w:t>first</w:t>
      </w:r>
      <w:r w:rsidR="00610359" w:rsidRPr="008629C2">
        <w:rPr>
          <w:rFonts w:ascii="Arial" w:hAnsi="Arial" w:cs="Arial"/>
          <w:sz w:val="20"/>
          <w:szCs w:val="20"/>
        </w:rPr>
        <w:t xml:space="preserve">, </w:t>
      </w:r>
      <w:r w:rsidR="00A736D6" w:rsidRPr="008629C2">
        <w:rPr>
          <w:rFonts w:ascii="Arial" w:hAnsi="Arial" w:cs="Arial"/>
          <w:sz w:val="20"/>
          <w:szCs w:val="20"/>
        </w:rPr>
        <w:t xml:space="preserve">second </w:t>
      </w:r>
      <w:r w:rsidR="00610359" w:rsidRPr="008629C2">
        <w:rPr>
          <w:rFonts w:ascii="Arial" w:hAnsi="Arial" w:cs="Arial"/>
          <w:sz w:val="20"/>
          <w:szCs w:val="20"/>
        </w:rPr>
        <w:t>and third quarter performance of 2021</w:t>
      </w:r>
      <w:r w:rsidR="00A736D6" w:rsidRPr="008629C2">
        <w:rPr>
          <w:rFonts w:ascii="Arial" w:hAnsi="Arial" w:cs="Arial"/>
          <w:sz w:val="20"/>
          <w:szCs w:val="20"/>
        </w:rPr>
        <w:t>/2</w:t>
      </w:r>
      <w:r w:rsidR="00610359" w:rsidRPr="008629C2">
        <w:rPr>
          <w:rFonts w:ascii="Arial" w:hAnsi="Arial" w:cs="Arial"/>
          <w:sz w:val="20"/>
          <w:szCs w:val="20"/>
        </w:rPr>
        <w:t>2</w:t>
      </w:r>
      <w:r w:rsidR="00A736D6" w:rsidRPr="008629C2">
        <w:rPr>
          <w:rFonts w:ascii="Arial" w:hAnsi="Arial" w:cs="Arial"/>
          <w:sz w:val="20"/>
          <w:szCs w:val="20"/>
        </w:rPr>
        <w:t xml:space="preserve"> financial year </w:t>
      </w:r>
      <w:r w:rsidRPr="008629C2">
        <w:rPr>
          <w:rFonts w:ascii="Arial" w:hAnsi="Arial" w:cs="Arial"/>
          <w:sz w:val="20"/>
          <w:szCs w:val="20"/>
        </w:rPr>
        <w:t>of the Department of</w:t>
      </w:r>
      <w:r w:rsidR="00230510" w:rsidRPr="008629C2">
        <w:rPr>
          <w:rFonts w:ascii="Arial" w:hAnsi="Arial" w:cs="Arial"/>
          <w:sz w:val="20"/>
          <w:szCs w:val="20"/>
        </w:rPr>
        <w:t xml:space="preserve"> </w:t>
      </w:r>
      <w:r w:rsidRPr="008629C2">
        <w:rPr>
          <w:rFonts w:ascii="Arial" w:hAnsi="Arial" w:cs="Arial"/>
          <w:sz w:val="20"/>
          <w:szCs w:val="20"/>
        </w:rPr>
        <w:t>Pub</w:t>
      </w:r>
      <w:r w:rsidR="00820232" w:rsidRPr="008629C2">
        <w:rPr>
          <w:rFonts w:ascii="Arial" w:hAnsi="Arial" w:cs="Arial"/>
          <w:sz w:val="20"/>
          <w:szCs w:val="20"/>
        </w:rPr>
        <w:t>lic Service and Administration</w:t>
      </w:r>
      <w:r w:rsidR="006B2DA2" w:rsidRPr="008629C2">
        <w:rPr>
          <w:rFonts w:ascii="Arial" w:hAnsi="Arial" w:cs="Arial"/>
          <w:sz w:val="20"/>
          <w:szCs w:val="20"/>
        </w:rPr>
        <w:t xml:space="preserve"> and Centre for Public Service Innovation</w:t>
      </w:r>
      <w:r w:rsidR="00820232" w:rsidRPr="008629C2">
        <w:rPr>
          <w:rFonts w:ascii="Arial" w:hAnsi="Arial" w:cs="Arial"/>
          <w:sz w:val="20"/>
          <w:szCs w:val="20"/>
        </w:rPr>
        <w:t xml:space="preserve">, </w:t>
      </w:r>
      <w:r w:rsidRPr="008629C2">
        <w:rPr>
          <w:rFonts w:ascii="Arial" w:hAnsi="Arial" w:cs="Arial"/>
          <w:sz w:val="20"/>
          <w:szCs w:val="20"/>
        </w:rPr>
        <w:t>reports as follows:</w:t>
      </w:r>
    </w:p>
    <w:p w:rsidR="00285775" w:rsidRPr="008629C2" w:rsidRDefault="00285775" w:rsidP="008629C2">
      <w:pPr>
        <w:spacing w:after="0" w:line="240" w:lineRule="auto"/>
        <w:rPr>
          <w:rFonts w:ascii="Arial" w:hAnsi="Arial" w:cs="Arial"/>
          <w:sz w:val="20"/>
          <w:szCs w:val="20"/>
        </w:rPr>
      </w:pPr>
    </w:p>
    <w:p w:rsidR="0027593E" w:rsidRPr="008629C2" w:rsidRDefault="00101683" w:rsidP="008629C2">
      <w:pPr>
        <w:pStyle w:val="ListParagraph"/>
        <w:numPr>
          <w:ilvl w:val="0"/>
          <w:numId w:val="1"/>
        </w:numPr>
        <w:spacing w:after="0" w:line="240" w:lineRule="auto"/>
        <w:ind w:left="567" w:hanging="567"/>
        <w:rPr>
          <w:rFonts w:ascii="Arial" w:hAnsi="Arial" w:cs="Arial"/>
          <w:b/>
          <w:sz w:val="20"/>
          <w:szCs w:val="20"/>
        </w:rPr>
      </w:pPr>
      <w:r w:rsidRPr="008629C2">
        <w:rPr>
          <w:rFonts w:ascii="Arial" w:hAnsi="Arial" w:cs="Arial"/>
          <w:b/>
          <w:sz w:val="20"/>
          <w:szCs w:val="20"/>
        </w:rPr>
        <w:t xml:space="preserve">INTRODUCTION </w:t>
      </w:r>
    </w:p>
    <w:p w:rsidR="006A48CE" w:rsidRPr="008629C2" w:rsidRDefault="00B541A4" w:rsidP="008629C2">
      <w:pPr>
        <w:spacing w:after="0" w:line="240" w:lineRule="auto"/>
        <w:rPr>
          <w:rFonts w:ascii="Arial" w:eastAsiaTheme="minorHAnsi" w:hAnsi="Arial" w:cs="Arial"/>
          <w:sz w:val="20"/>
          <w:szCs w:val="20"/>
        </w:rPr>
      </w:pPr>
      <w:r w:rsidRPr="008629C2">
        <w:rPr>
          <w:rFonts w:ascii="Arial" w:hAnsi="Arial" w:cs="Arial"/>
          <w:sz w:val="20"/>
          <w:szCs w:val="20"/>
        </w:rPr>
        <w:t xml:space="preserve">Parliament through its Committees has a constitutional responsibility to oversee quarterly programme performance information of the </w:t>
      </w:r>
      <w:r w:rsidR="00230510" w:rsidRPr="008629C2">
        <w:rPr>
          <w:rFonts w:ascii="Arial" w:hAnsi="Arial" w:cs="Arial"/>
          <w:sz w:val="20"/>
          <w:szCs w:val="20"/>
        </w:rPr>
        <w:t>departments and their entities in a specific</w:t>
      </w:r>
      <w:r w:rsidRPr="008629C2">
        <w:rPr>
          <w:rFonts w:ascii="Arial" w:hAnsi="Arial" w:cs="Arial"/>
          <w:sz w:val="20"/>
          <w:szCs w:val="20"/>
        </w:rPr>
        <w:t xml:space="preserve"> financial year. </w:t>
      </w:r>
      <w:r w:rsidR="006A48CE" w:rsidRPr="008629C2">
        <w:rPr>
          <w:rFonts w:ascii="Arial" w:eastAsiaTheme="minorHAnsi" w:hAnsi="Arial" w:cs="Arial"/>
          <w:sz w:val="20"/>
          <w:szCs w:val="20"/>
        </w:rPr>
        <w:t xml:space="preserve">The Money Bills Amendment and Related Matters Act (2009) describe the process of exercising this responsibility. The Act states that portfolio committees of parliament must conduct reviews of the finances of their respective departments and entities and if required, issue recommendations on the forward use of resources. </w:t>
      </w:r>
    </w:p>
    <w:p w:rsidR="006A48CE" w:rsidRPr="008629C2" w:rsidRDefault="006A48CE" w:rsidP="008629C2">
      <w:pPr>
        <w:spacing w:after="0" w:line="240" w:lineRule="auto"/>
        <w:rPr>
          <w:rFonts w:ascii="Arial" w:eastAsiaTheme="minorHAnsi" w:hAnsi="Arial" w:cs="Arial"/>
          <w:sz w:val="20"/>
          <w:szCs w:val="20"/>
        </w:rPr>
      </w:pPr>
      <w:r w:rsidRPr="008629C2">
        <w:rPr>
          <w:rFonts w:ascii="Arial" w:eastAsiaTheme="minorHAnsi" w:hAnsi="Arial" w:cs="Arial"/>
          <w:sz w:val="20"/>
          <w:szCs w:val="20"/>
        </w:rPr>
        <w:t xml:space="preserve">Programme performance information focuses on information that is collected by government departments in the course of fulfilling their mandates and implementing policies. Quarterly performance reports serve as a vital tool used by parliamentary committees to ensure accountability, transparency and oversight on how government resources are spent. Committees are expected to monitor both financial and non-financial performance of the departments. </w:t>
      </w:r>
      <w:r w:rsidR="006B2DA2" w:rsidRPr="008629C2">
        <w:rPr>
          <w:rFonts w:ascii="Arial" w:eastAsiaTheme="minorHAnsi" w:hAnsi="Arial" w:cs="Arial"/>
          <w:sz w:val="20"/>
          <w:szCs w:val="20"/>
        </w:rPr>
        <w:t xml:space="preserve">The Public Finance Management Act of 1999 guides the Department to do quarterly performance reports. </w:t>
      </w:r>
      <w:r w:rsidRPr="008629C2">
        <w:rPr>
          <w:rFonts w:ascii="Arial" w:eastAsiaTheme="minorHAnsi" w:hAnsi="Arial" w:cs="Arial"/>
          <w:sz w:val="20"/>
          <w:szCs w:val="20"/>
        </w:rPr>
        <w:t xml:space="preserve">The Public Finance Management Regulations compel departments and their entities to prepare quarterly report within 30 days after the end of each quarter. Committees conduct oversight over performance reports to fulfil Parliament’s oversight and accountability mandates as enshrined in the Constitution and under the rules established by the National Assembly. </w:t>
      </w:r>
    </w:p>
    <w:p w:rsidR="00B541A4" w:rsidRPr="008629C2" w:rsidRDefault="00B541A4" w:rsidP="008629C2">
      <w:pPr>
        <w:spacing w:after="0" w:line="240" w:lineRule="auto"/>
        <w:rPr>
          <w:rFonts w:ascii="Arial" w:hAnsi="Arial" w:cs="Arial"/>
          <w:sz w:val="20"/>
          <w:szCs w:val="20"/>
        </w:rPr>
      </w:pPr>
      <w:r w:rsidRPr="008629C2">
        <w:rPr>
          <w:rFonts w:ascii="Arial" w:hAnsi="Arial" w:cs="Arial"/>
          <w:sz w:val="20"/>
          <w:szCs w:val="20"/>
        </w:rPr>
        <w:t xml:space="preserve">On </w:t>
      </w:r>
      <w:r w:rsidR="002F2865" w:rsidRPr="008629C2">
        <w:rPr>
          <w:rFonts w:ascii="Arial" w:hAnsi="Arial" w:cs="Arial"/>
          <w:sz w:val="20"/>
          <w:szCs w:val="20"/>
        </w:rPr>
        <w:t>March 09</w:t>
      </w:r>
      <w:r w:rsidRPr="008629C2">
        <w:rPr>
          <w:rFonts w:ascii="Arial" w:hAnsi="Arial" w:cs="Arial"/>
          <w:sz w:val="20"/>
          <w:szCs w:val="20"/>
        </w:rPr>
        <w:t>, 20</w:t>
      </w:r>
      <w:r w:rsidR="00A736D6" w:rsidRPr="008629C2">
        <w:rPr>
          <w:rFonts w:ascii="Arial" w:hAnsi="Arial" w:cs="Arial"/>
          <w:sz w:val="20"/>
          <w:szCs w:val="20"/>
        </w:rPr>
        <w:t>2</w:t>
      </w:r>
      <w:r w:rsidR="002F2865" w:rsidRPr="008629C2">
        <w:rPr>
          <w:rFonts w:ascii="Arial" w:hAnsi="Arial" w:cs="Arial"/>
          <w:sz w:val="20"/>
          <w:szCs w:val="20"/>
        </w:rPr>
        <w:t>2</w:t>
      </w:r>
      <w:r w:rsidRPr="008629C2">
        <w:rPr>
          <w:rFonts w:ascii="Arial" w:hAnsi="Arial" w:cs="Arial"/>
          <w:sz w:val="20"/>
          <w:szCs w:val="20"/>
        </w:rPr>
        <w:t xml:space="preserve">, the Committee considered the </w:t>
      </w:r>
      <w:r w:rsidR="00820232" w:rsidRPr="008629C2">
        <w:rPr>
          <w:rFonts w:ascii="Arial" w:hAnsi="Arial" w:cs="Arial"/>
          <w:sz w:val="20"/>
          <w:szCs w:val="20"/>
        </w:rPr>
        <w:t>first</w:t>
      </w:r>
      <w:r w:rsidR="002F2865" w:rsidRPr="008629C2">
        <w:rPr>
          <w:rFonts w:ascii="Arial" w:hAnsi="Arial" w:cs="Arial"/>
          <w:sz w:val="20"/>
          <w:szCs w:val="20"/>
        </w:rPr>
        <w:t xml:space="preserve">, </w:t>
      </w:r>
      <w:r w:rsidR="00A736D6" w:rsidRPr="008629C2">
        <w:rPr>
          <w:rFonts w:ascii="Arial" w:hAnsi="Arial" w:cs="Arial"/>
          <w:sz w:val="20"/>
          <w:szCs w:val="20"/>
        </w:rPr>
        <w:t xml:space="preserve">second </w:t>
      </w:r>
      <w:r w:rsidR="002F2865" w:rsidRPr="008629C2">
        <w:rPr>
          <w:rFonts w:ascii="Arial" w:hAnsi="Arial" w:cs="Arial"/>
          <w:sz w:val="20"/>
          <w:szCs w:val="20"/>
        </w:rPr>
        <w:t xml:space="preserve">and third </w:t>
      </w:r>
      <w:r w:rsidR="00A736D6" w:rsidRPr="008629C2">
        <w:rPr>
          <w:rFonts w:ascii="Arial" w:hAnsi="Arial" w:cs="Arial"/>
          <w:sz w:val="20"/>
          <w:szCs w:val="20"/>
        </w:rPr>
        <w:t xml:space="preserve">quarter performance of </w:t>
      </w:r>
      <w:r w:rsidR="00820232" w:rsidRPr="008629C2">
        <w:rPr>
          <w:rFonts w:ascii="Arial" w:hAnsi="Arial" w:cs="Arial"/>
          <w:sz w:val="20"/>
          <w:szCs w:val="20"/>
        </w:rPr>
        <w:t>202</w:t>
      </w:r>
      <w:r w:rsidR="002F2865" w:rsidRPr="008629C2">
        <w:rPr>
          <w:rFonts w:ascii="Arial" w:hAnsi="Arial" w:cs="Arial"/>
          <w:sz w:val="20"/>
          <w:szCs w:val="20"/>
        </w:rPr>
        <w:t>1</w:t>
      </w:r>
      <w:r w:rsidR="00A736D6" w:rsidRPr="008629C2">
        <w:rPr>
          <w:rFonts w:ascii="Arial" w:hAnsi="Arial" w:cs="Arial"/>
          <w:sz w:val="20"/>
          <w:szCs w:val="20"/>
        </w:rPr>
        <w:t>/2</w:t>
      </w:r>
      <w:r w:rsidR="002F2865" w:rsidRPr="008629C2">
        <w:rPr>
          <w:rFonts w:ascii="Arial" w:hAnsi="Arial" w:cs="Arial"/>
          <w:sz w:val="20"/>
          <w:szCs w:val="20"/>
        </w:rPr>
        <w:t>2</w:t>
      </w:r>
      <w:r w:rsidR="00C8176D" w:rsidRPr="008629C2">
        <w:rPr>
          <w:rFonts w:ascii="Arial" w:hAnsi="Arial" w:cs="Arial"/>
          <w:sz w:val="20"/>
          <w:szCs w:val="20"/>
        </w:rPr>
        <w:t xml:space="preserve"> </w:t>
      </w:r>
      <w:r w:rsidRPr="008629C2">
        <w:rPr>
          <w:rFonts w:ascii="Arial" w:hAnsi="Arial" w:cs="Arial"/>
          <w:sz w:val="20"/>
          <w:szCs w:val="20"/>
        </w:rPr>
        <w:t>of the Department of Public Se</w:t>
      </w:r>
      <w:r w:rsidR="00682D08" w:rsidRPr="008629C2">
        <w:rPr>
          <w:rFonts w:ascii="Arial" w:hAnsi="Arial" w:cs="Arial"/>
          <w:sz w:val="20"/>
          <w:szCs w:val="20"/>
        </w:rPr>
        <w:t>rvice and Administration and</w:t>
      </w:r>
      <w:r w:rsidR="000A43CA" w:rsidRPr="008629C2">
        <w:rPr>
          <w:rFonts w:ascii="Arial" w:hAnsi="Arial" w:cs="Arial"/>
          <w:sz w:val="20"/>
          <w:szCs w:val="20"/>
        </w:rPr>
        <w:t xml:space="preserve"> Centre for Public Service Innovation (an entity)</w:t>
      </w:r>
      <w:r w:rsidR="00230510" w:rsidRPr="008629C2">
        <w:rPr>
          <w:rFonts w:ascii="Arial" w:hAnsi="Arial" w:cs="Arial"/>
          <w:sz w:val="20"/>
          <w:szCs w:val="20"/>
        </w:rPr>
        <w:t>. P</w:t>
      </w:r>
      <w:r w:rsidRPr="008629C2">
        <w:rPr>
          <w:rFonts w:ascii="Arial" w:hAnsi="Arial" w:cs="Arial"/>
          <w:sz w:val="20"/>
          <w:szCs w:val="20"/>
        </w:rPr>
        <w:t>erformance informat</w:t>
      </w:r>
      <w:r w:rsidR="00230510" w:rsidRPr="008629C2">
        <w:rPr>
          <w:rFonts w:ascii="Arial" w:hAnsi="Arial" w:cs="Arial"/>
          <w:sz w:val="20"/>
          <w:szCs w:val="20"/>
        </w:rPr>
        <w:t>ion was in accordance with the</w:t>
      </w:r>
      <w:r w:rsidRPr="008629C2">
        <w:rPr>
          <w:rFonts w:ascii="Arial" w:hAnsi="Arial" w:cs="Arial"/>
          <w:sz w:val="20"/>
          <w:szCs w:val="20"/>
        </w:rPr>
        <w:t xml:space="preserve"> Strategic Plans, Annual Performance Plan and Medium Term Strategic Framework</w:t>
      </w:r>
      <w:r w:rsidR="002F2865" w:rsidRPr="008629C2">
        <w:rPr>
          <w:rFonts w:ascii="Arial" w:hAnsi="Arial" w:cs="Arial"/>
          <w:sz w:val="20"/>
          <w:szCs w:val="20"/>
        </w:rPr>
        <w:t xml:space="preserve"> 2020</w:t>
      </w:r>
      <w:r w:rsidR="00682D08" w:rsidRPr="008629C2">
        <w:rPr>
          <w:rFonts w:ascii="Arial" w:hAnsi="Arial" w:cs="Arial"/>
          <w:sz w:val="20"/>
          <w:szCs w:val="20"/>
        </w:rPr>
        <w:t>-20</w:t>
      </w:r>
      <w:r w:rsidR="002F2865" w:rsidRPr="008629C2">
        <w:rPr>
          <w:rFonts w:ascii="Arial" w:hAnsi="Arial" w:cs="Arial"/>
          <w:sz w:val="20"/>
          <w:szCs w:val="20"/>
        </w:rPr>
        <w:t>25</w:t>
      </w:r>
      <w:r w:rsidRPr="008629C2">
        <w:rPr>
          <w:rFonts w:ascii="Arial" w:hAnsi="Arial" w:cs="Arial"/>
          <w:sz w:val="20"/>
          <w:szCs w:val="20"/>
        </w:rPr>
        <w:t xml:space="preserve">. The report </w:t>
      </w:r>
      <w:r w:rsidR="00230510" w:rsidRPr="008629C2">
        <w:rPr>
          <w:rFonts w:ascii="Arial" w:hAnsi="Arial" w:cs="Arial"/>
          <w:sz w:val="20"/>
          <w:szCs w:val="20"/>
        </w:rPr>
        <w:t xml:space="preserve">further </w:t>
      </w:r>
      <w:r w:rsidRPr="008629C2">
        <w:rPr>
          <w:rFonts w:ascii="Arial" w:hAnsi="Arial" w:cs="Arial"/>
          <w:sz w:val="20"/>
          <w:szCs w:val="20"/>
        </w:rPr>
        <w:t xml:space="preserve">provides an overview of the presentations made before the Committee mainly focusing on the achievements, output in respect of the performance indicators and targets set for the </w:t>
      </w:r>
      <w:r w:rsidR="00820232" w:rsidRPr="008629C2">
        <w:rPr>
          <w:rFonts w:ascii="Arial" w:hAnsi="Arial" w:cs="Arial"/>
          <w:sz w:val="20"/>
          <w:szCs w:val="20"/>
        </w:rPr>
        <w:t>above-mentioned</w:t>
      </w:r>
      <w:r w:rsidRPr="008629C2">
        <w:rPr>
          <w:rFonts w:ascii="Arial" w:hAnsi="Arial" w:cs="Arial"/>
          <w:sz w:val="20"/>
          <w:szCs w:val="20"/>
        </w:rPr>
        <w:t xml:space="preserve"> financial year. The report outlines the findings/observations of the Committee relating to the Department</w:t>
      </w:r>
      <w:r w:rsidR="00820232" w:rsidRPr="008629C2">
        <w:rPr>
          <w:rFonts w:ascii="Arial" w:hAnsi="Arial" w:cs="Arial"/>
          <w:sz w:val="20"/>
          <w:szCs w:val="20"/>
        </w:rPr>
        <w:t>’s</w:t>
      </w:r>
      <w:r w:rsidRPr="008629C2">
        <w:rPr>
          <w:rFonts w:ascii="Arial" w:hAnsi="Arial" w:cs="Arial"/>
          <w:sz w:val="20"/>
          <w:szCs w:val="20"/>
        </w:rPr>
        <w:t xml:space="preserve"> performance.  </w:t>
      </w:r>
    </w:p>
    <w:p w:rsidR="00285775" w:rsidRPr="008629C2" w:rsidRDefault="00285775" w:rsidP="008629C2">
      <w:pPr>
        <w:spacing w:after="0" w:line="240" w:lineRule="auto"/>
        <w:rPr>
          <w:rFonts w:ascii="Arial" w:hAnsi="Arial" w:cs="Arial"/>
          <w:sz w:val="20"/>
          <w:szCs w:val="20"/>
        </w:rPr>
      </w:pPr>
    </w:p>
    <w:p w:rsidR="00101683" w:rsidRPr="008629C2" w:rsidRDefault="0012498F" w:rsidP="008629C2">
      <w:pPr>
        <w:pStyle w:val="ListParagraph"/>
        <w:numPr>
          <w:ilvl w:val="0"/>
          <w:numId w:val="1"/>
        </w:numPr>
        <w:spacing w:after="0" w:line="240" w:lineRule="auto"/>
        <w:ind w:left="567" w:hanging="567"/>
        <w:rPr>
          <w:rFonts w:ascii="Arial" w:hAnsi="Arial" w:cs="Arial"/>
          <w:b/>
          <w:sz w:val="20"/>
          <w:szCs w:val="20"/>
        </w:rPr>
      </w:pPr>
      <w:r w:rsidRPr="008629C2">
        <w:rPr>
          <w:rFonts w:ascii="Arial" w:hAnsi="Arial" w:cs="Arial"/>
          <w:b/>
          <w:sz w:val="20"/>
          <w:szCs w:val="20"/>
        </w:rPr>
        <w:t xml:space="preserve">DEPARTMENT </w:t>
      </w:r>
      <w:r w:rsidR="00BA3CE3" w:rsidRPr="008629C2">
        <w:rPr>
          <w:rFonts w:ascii="Arial" w:hAnsi="Arial" w:cs="Arial"/>
          <w:b/>
          <w:sz w:val="20"/>
          <w:szCs w:val="20"/>
        </w:rPr>
        <w:t>PROGRAMME PERFORMANCE</w:t>
      </w:r>
    </w:p>
    <w:p w:rsidR="00820232" w:rsidRPr="008629C2" w:rsidRDefault="00820232" w:rsidP="008629C2">
      <w:pPr>
        <w:pStyle w:val="ListParagraph"/>
        <w:spacing w:after="0" w:line="240" w:lineRule="auto"/>
        <w:ind w:left="567"/>
        <w:rPr>
          <w:rFonts w:ascii="Arial" w:hAnsi="Arial" w:cs="Arial"/>
          <w:b/>
          <w:sz w:val="20"/>
          <w:szCs w:val="20"/>
        </w:rPr>
      </w:pPr>
    </w:p>
    <w:p w:rsidR="00E203D8" w:rsidRPr="008629C2" w:rsidRDefault="00E203D8" w:rsidP="008629C2">
      <w:pPr>
        <w:pStyle w:val="ListParagraph"/>
        <w:numPr>
          <w:ilvl w:val="1"/>
          <w:numId w:val="1"/>
        </w:numPr>
        <w:spacing w:after="0" w:line="240" w:lineRule="auto"/>
        <w:rPr>
          <w:rFonts w:ascii="Arial" w:hAnsi="Arial" w:cs="Arial"/>
          <w:b/>
          <w:sz w:val="20"/>
          <w:szCs w:val="20"/>
        </w:rPr>
      </w:pPr>
      <w:r w:rsidRPr="008629C2">
        <w:rPr>
          <w:rFonts w:ascii="Arial" w:hAnsi="Arial" w:cs="Arial"/>
          <w:b/>
          <w:sz w:val="20"/>
          <w:szCs w:val="20"/>
        </w:rPr>
        <w:t>D</w:t>
      </w:r>
      <w:r w:rsidR="008E0856" w:rsidRPr="008629C2">
        <w:rPr>
          <w:rFonts w:ascii="Arial" w:hAnsi="Arial" w:cs="Arial"/>
          <w:b/>
          <w:sz w:val="20"/>
          <w:szCs w:val="20"/>
        </w:rPr>
        <w:t xml:space="preserve">EPARTMENT OF PUBLIC </w:t>
      </w:r>
      <w:r w:rsidRPr="008629C2">
        <w:rPr>
          <w:rFonts w:ascii="Arial" w:hAnsi="Arial" w:cs="Arial"/>
          <w:b/>
          <w:sz w:val="20"/>
          <w:szCs w:val="20"/>
        </w:rPr>
        <w:t>S</w:t>
      </w:r>
      <w:r w:rsidR="008E0856" w:rsidRPr="008629C2">
        <w:rPr>
          <w:rFonts w:ascii="Arial" w:hAnsi="Arial" w:cs="Arial"/>
          <w:b/>
          <w:sz w:val="20"/>
          <w:szCs w:val="20"/>
        </w:rPr>
        <w:t xml:space="preserve">ERVICE AND </w:t>
      </w:r>
      <w:r w:rsidRPr="008629C2">
        <w:rPr>
          <w:rFonts w:ascii="Arial" w:hAnsi="Arial" w:cs="Arial"/>
          <w:b/>
          <w:sz w:val="20"/>
          <w:szCs w:val="20"/>
        </w:rPr>
        <w:t>A</w:t>
      </w:r>
      <w:r w:rsidR="008E0856" w:rsidRPr="008629C2">
        <w:rPr>
          <w:rFonts w:ascii="Arial" w:hAnsi="Arial" w:cs="Arial"/>
          <w:b/>
          <w:sz w:val="20"/>
          <w:szCs w:val="20"/>
        </w:rPr>
        <w:t>DMINISTRATION</w:t>
      </w:r>
    </w:p>
    <w:p w:rsidR="00F53E92" w:rsidRPr="008629C2" w:rsidRDefault="0054175A" w:rsidP="008629C2">
      <w:pPr>
        <w:spacing w:after="0" w:line="240" w:lineRule="auto"/>
        <w:rPr>
          <w:rFonts w:ascii="Arial" w:hAnsi="Arial" w:cs="Arial"/>
          <w:sz w:val="20"/>
          <w:szCs w:val="20"/>
          <w:lang w:val="en-US"/>
        </w:rPr>
      </w:pPr>
      <w:r w:rsidRPr="008629C2">
        <w:rPr>
          <w:rFonts w:ascii="Arial" w:hAnsi="Arial" w:cs="Arial"/>
          <w:sz w:val="20"/>
          <w:szCs w:val="20"/>
        </w:rPr>
        <w:t xml:space="preserve">The Department of Public Service and Administration’s </w:t>
      </w:r>
      <w:r w:rsidR="006B2DA2" w:rsidRPr="008629C2">
        <w:rPr>
          <w:rFonts w:ascii="Arial" w:hAnsi="Arial" w:cs="Arial"/>
          <w:sz w:val="20"/>
          <w:szCs w:val="20"/>
        </w:rPr>
        <w:t xml:space="preserve">has spent R295.6 million from the </w:t>
      </w:r>
      <w:r w:rsidRPr="008629C2">
        <w:rPr>
          <w:rFonts w:ascii="Arial" w:hAnsi="Arial" w:cs="Arial"/>
          <w:sz w:val="20"/>
          <w:szCs w:val="20"/>
        </w:rPr>
        <w:t xml:space="preserve">overall budget </w:t>
      </w:r>
      <w:r w:rsidR="006864A5" w:rsidRPr="008629C2">
        <w:rPr>
          <w:rFonts w:ascii="Arial" w:hAnsi="Arial" w:cs="Arial"/>
          <w:sz w:val="20"/>
          <w:szCs w:val="20"/>
        </w:rPr>
        <w:t>allocation of</w:t>
      </w:r>
      <w:r w:rsidR="006B2DA2" w:rsidRPr="008629C2">
        <w:rPr>
          <w:rFonts w:ascii="Arial" w:hAnsi="Arial" w:cs="Arial"/>
          <w:sz w:val="20"/>
          <w:szCs w:val="20"/>
        </w:rPr>
        <w:t xml:space="preserve"> R488.7 million </w:t>
      </w:r>
      <w:r w:rsidRPr="008629C2">
        <w:rPr>
          <w:rFonts w:ascii="Arial" w:hAnsi="Arial" w:cs="Arial"/>
          <w:sz w:val="20"/>
          <w:szCs w:val="20"/>
        </w:rPr>
        <w:t>for 2021/22</w:t>
      </w:r>
      <w:r w:rsidR="006B2DA2" w:rsidRPr="008629C2">
        <w:rPr>
          <w:rFonts w:ascii="Arial" w:hAnsi="Arial" w:cs="Arial"/>
          <w:sz w:val="20"/>
          <w:szCs w:val="20"/>
        </w:rPr>
        <w:t xml:space="preserve"> </w:t>
      </w:r>
      <w:r w:rsidR="006864A5" w:rsidRPr="008629C2">
        <w:rPr>
          <w:rFonts w:ascii="Arial" w:hAnsi="Arial" w:cs="Arial"/>
          <w:sz w:val="20"/>
          <w:szCs w:val="20"/>
        </w:rPr>
        <w:t>financial</w:t>
      </w:r>
      <w:r w:rsidR="006B2DA2" w:rsidRPr="008629C2">
        <w:rPr>
          <w:rFonts w:ascii="Arial" w:hAnsi="Arial" w:cs="Arial"/>
          <w:sz w:val="20"/>
          <w:szCs w:val="20"/>
        </w:rPr>
        <w:t xml:space="preserve"> year. </w:t>
      </w:r>
      <w:r w:rsidRPr="008629C2">
        <w:rPr>
          <w:rFonts w:ascii="Arial" w:hAnsi="Arial" w:cs="Arial"/>
          <w:sz w:val="20"/>
          <w:szCs w:val="20"/>
        </w:rPr>
        <w:t xml:space="preserve"> </w:t>
      </w:r>
      <w:r w:rsidR="006B2DA2" w:rsidRPr="008629C2">
        <w:rPr>
          <w:rFonts w:ascii="Arial" w:hAnsi="Arial" w:cs="Arial"/>
          <w:sz w:val="20"/>
          <w:szCs w:val="20"/>
        </w:rPr>
        <w:t>The total budget and expenditure excludes monies expropriated to the Centre for Public Service Innovation (CPSI). However, the Department has transferred R42.9 million to the CPSI which result into a voted budget of R531.7 million.</w:t>
      </w:r>
      <w:r w:rsidRPr="008629C2">
        <w:rPr>
          <w:rFonts w:ascii="Arial" w:hAnsi="Arial" w:cs="Arial"/>
          <w:sz w:val="20"/>
          <w:szCs w:val="20"/>
        </w:rPr>
        <w:t xml:space="preserve"> </w:t>
      </w:r>
      <w:r w:rsidR="00B869CB" w:rsidRPr="008629C2">
        <w:rPr>
          <w:rFonts w:ascii="Arial" w:hAnsi="Arial" w:cs="Arial"/>
          <w:sz w:val="20"/>
          <w:szCs w:val="20"/>
          <w:lang w:val="en-US"/>
        </w:rPr>
        <w:t xml:space="preserve">There were </w:t>
      </w:r>
      <w:r w:rsidR="00B869CB" w:rsidRPr="008629C2">
        <w:rPr>
          <w:rFonts w:ascii="Arial" w:hAnsi="Arial" w:cs="Arial"/>
          <w:bCs/>
          <w:sz w:val="20"/>
          <w:szCs w:val="20"/>
          <w:lang w:val="en-US"/>
        </w:rPr>
        <w:t xml:space="preserve">no fruitless and wasteful expenditure </w:t>
      </w:r>
      <w:r w:rsidR="00B869CB" w:rsidRPr="008629C2">
        <w:rPr>
          <w:rFonts w:ascii="Arial" w:hAnsi="Arial" w:cs="Arial"/>
          <w:sz w:val="20"/>
          <w:szCs w:val="20"/>
          <w:lang w:val="en-US"/>
        </w:rPr>
        <w:t>experienced within DPSA during the 1</w:t>
      </w:r>
      <w:r w:rsidR="00B869CB" w:rsidRPr="008629C2">
        <w:rPr>
          <w:rFonts w:ascii="Arial" w:hAnsi="Arial" w:cs="Arial"/>
          <w:sz w:val="20"/>
          <w:szCs w:val="20"/>
          <w:vertAlign w:val="superscript"/>
          <w:lang w:val="en-US"/>
        </w:rPr>
        <w:t>st</w:t>
      </w:r>
      <w:r w:rsidR="00B869CB" w:rsidRPr="008629C2">
        <w:rPr>
          <w:rFonts w:ascii="Arial" w:hAnsi="Arial" w:cs="Arial"/>
          <w:sz w:val="20"/>
          <w:szCs w:val="20"/>
          <w:lang w:val="en-US"/>
        </w:rPr>
        <w:t>,2</w:t>
      </w:r>
      <w:r w:rsidR="00B869CB" w:rsidRPr="008629C2">
        <w:rPr>
          <w:rFonts w:ascii="Arial" w:hAnsi="Arial" w:cs="Arial"/>
          <w:sz w:val="20"/>
          <w:szCs w:val="20"/>
          <w:vertAlign w:val="superscript"/>
          <w:lang w:val="en-US"/>
        </w:rPr>
        <w:t>nd</w:t>
      </w:r>
      <w:r w:rsidR="00B869CB" w:rsidRPr="008629C2">
        <w:rPr>
          <w:rFonts w:ascii="Arial" w:hAnsi="Arial" w:cs="Arial"/>
          <w:sz w:val="20"/>
          <w:szCs w:val="20"/>
          <w:lang w:val="en-US"/>
        </w:rPr>
        <w:t xml:space="preserve"> and 3</w:t>
      </w:r>
      <w:r w:rsidR="00B869CB" w:rsidRPr="008629C2">
        <w:rPr>
          <w:rFonts w:ascii="Arial" w:hAnsi="Arial" w:cs="Arial"/>
          <w:sz w:val="20"/>
          <w:szCs w:val="20"/>
          <w:vertAlign w:val="superscript"/>
          <w:lang w:val="en-US"/>
        </w:rPr>
        <w:t>rd</w:t>
      </w:r>
      <w:r w:rsidR="00B869CB" w:rsidRPr="008629C2">
        <w:rPr>
          <w:rFonts w:ascii="Arial" w:hAnsi="Arial" w:cs="Arial"/>
          <w:sz w:val="20"/>
          <w:szCs w:val="20"/>
          <w:lang w:val="en-US"/>
        </w:rPr>
        <w:t xml:space="preserve"> quarter periods.</w:t>
      </w:r>
    </w:p>
    <w:p w:rsidR="006B2DA2" w:rsidRPr="008629C2" w:rsidRDefault="006B2DA2" w:rsidP="008629C2">
      <w:pPr>
        <w:spacing w:after="0" w:line="240" w:lineRule="auto"/>
        <w:rPr>
          <w:rFonts w:ascii="Arial" w:hAnsi="Arial" w:cs="Arial"/>
          <w:sz w:val="20"/>
          <w:szCs w:val="20"/>
        </w:rPr>
      </w:pPr>
      <w:r w:rsidRPr="008629C2">
        <w:rPr>
          <w:rFonts w:ascii="Arial" w:hAnsi="Arial" w:cs="Arial"/>
          <w:sz w:val="20"/>
          <w:szCs w:val="20"/>
          <w:lang w:val="en-US"/>
        </w:rPr>
        <w:t>In terms of the Human Resource</w:t>
      </w:r>
      <w:r w:rsidR="00EA7C7F" w:rsidRPr="008629C2">
        <w:rPr>
          <w:rFonts w:ascii="Arial" w:hAnsi="Arial" w:cs="Arial"/>
          <w:sz w:val="20"/>
          <w:szCs w:val="20"/>
          <w:lang w:val="en-US"/>
        </w:rPr>
        <w:t>, the v</w:t>
      </w:r>
      <w:r w:rsidRPr="008629C2">
        <w:rPr>
          <w:rFonts w:ascii="Arial" w:hAnsi="Arial" w:cs="Arial"/>
          <w:sz w:val="20"/>
          <w:szCs w:val="20"/>
          <w:lang w:val="en-US"/>
        </w:rPr>
        <w:t>acancy</w:t>
      </w:r>
      <w:r w:rsidR="00EA7C7F" w:rsidRPr="008629C2">
        <w:rPr>
          <w:rFonts w:ascii="Arial" w:hAnsi="Arial" w:cs="Arial"/>
          <w:sz w:val="20"/>
          <w:szCs w:val="20"/>
          <w:lang w:val="en-US"/>
        </w:rPr>
        <w:t xml:space="preserve"> rate </w:t>
      </w:r>
      <w:r w:rsidR="006864A5" w:rsidRPr="008629C2">
        <w:rPr>
          <w:rFonts w:ascii="Arial" w:hAnsi="Arial" w:cs="Arial"/>
          <w:sz w:val="20"/>
          <w:szCs w:val="20"/>
          <w:lang w:val="en-US"/>
        </w:rPr>
        <w:t>remains</w:t>
      </w:r>
      <w:r w:rsidR="00EA7C7F" w:rsidRPr="008629C2">
        <w:rPr>
          <w:rFonts w:ascii="Arial" w:hAnsi="Arial" w:cs="Arial"/>
          <w:sz w:val="20"/>
          <w:szCs w:val="20"/>
          <w:lang w:val="en-US"/>
        </w:rPr>
        <w:t xml:space="preserve"> at 15.03% beyond reasonable level as per the Public Service Regulations of 2016. The Department had highlighted that vacancy status report reports are submitted to management and the Audit Committee on a monthly and quarterly basis. The projected vacancy rate by 31 March 2022 will be 14% with the envisaged filling of another four vacancies by 31 March 2022 and 12% April 2022 with the envisaged filling of another nine vacancies. Another challenge resulting into high vacancy rate cited was working arrangements as a result of COVID 19 which affected timely filling of vacancies resulting in the adjustments to the recruitment plan time lines. </w:t>
      </w:r>
      <w:r w:rsidRPr="008629C2">
        <w:rPr>
          <w:rFonts w:ascii="Arial" w:hAnsi="Arial" w:cs="Arial"/>
          <w:sz w:val="20"/>
          <w:szCs w:val="20"/>
          <w:lang w:val="en-US"/>
        </w:rPr>
        <w:t xml:space="preserve"> </w:t>
      </w:r>
    </w:p>
    <w:p w:rsidR="00EA7C7F" w:rsidRPr="008629C2" w:rsidRDefault="00EA7C7F" w:rsidP="008629C2">
      <w:pPr>
        <w:spacing w:after="0" w:line="240" w:lineRule="auto"/>
        <w:rPr>
          <w:rFonts w:ascii="Arial" w:hAnsi="Arial" w:cs="Arial"/>
          <w:b/>
          <w:sz w:val="20"/>
          <w:szCs w:val="20"/>
        </w:rPr>
      </w:pPr>
    </w:p>
    <w:p w:rsidR="00EA7C7F" w:rsidRPr="008629C2" w:rsidRDefault="00EA7C7F" w:rsidP="008629C2">
      <w:pPr>
        <w:spacing w:after="0" w:line="240" w:lineRule="auto"/>
        <w:rPr>
          <w:rFonts w:ascii="Arial" w:hAnsi="Arial" w:cs="Arial"/>
          <w:b/>
          <w:sz w:val="20"/>
          <w:szCs w:val="20"/>
        </w:rPr>
      </w:pPr>
    </w:p>
    <w:p w:rsidR="00EA7C7F" w:rsidRPr="008629C2" w:rsidRDefault="00EA7C7F" w:rsidP="008629C2">
      <w:pPr>
        <w:spacing w:after="0" w:line="240" w:lineRule="auto"/>
        <w:rPr>
          <w:rFonts w:ascii="Arial" w:hAnsi="Arial" w:cs="Arial"/>
          <w:b/>
          <w:sz w:val="20"/>
          <w:szCs w:val="20"/>
        </w:rPr>
      </w:pPr>
    </w:p>
    <w:p w:rsidR="00B702F1" w:rsidRPr="008629C2" w:rsidRDefault="00B702F1" w:rsidP="008629C2">
      <w:pPr>
        <w:spacing w:after="0" w:line="240" w:lineRule="auto"/>
        <w:rPr>
          <w:rFonts w:ascii="Arial" w:hAnsi="Arial" w:cs="Arial"/>
          <w:b/>
          <w:sz w:val="20"/>
          <w:szCs w:val="20"/>
        </w:rPr>
      </w:pPr>
    </w:p>
    <w:p w:rsidR="00B702F1" w:rsidRPr="008629C2" w:rsidRDefault="00B702F1" w:rsidP="008629C2">
      <w:pPr>
        <w:spacing w:after="0" w:line="240" w:lineRule="auto"/>
        <w:rPr>
          <w:rFonts w:ascii="Arial" w:hAnsi="Arial" w:cs="Arial"/>
          <w:b/>
          <w:sz w:val="20"/>
          <w:szCs w:val="20"/>
        </w:rPr>
      </w:pPr>
    </w:p>
    <w:p w:rsidR="00B702F1" w:rsidRPr="008629C2" w:rsidRDefault="00B702F1" w:rsidP="008629C2">
      <w:pPr>
        <w:spacing w:after="0" w:line="240" w:lineRule="auto"/>
        <w:rPr>
          <w:rFonts w:ascii="Arial" w:hAnsi="Arial" w:cs="Arial"/>
          <w:b/>
          <w:sz w:val="20"/>
          <w:szCs w:val="20"/>
        </w:rPr>
      </w:pPr>
    </w:p>
    <w:p w:rsidR="00B702F1" w:rsidRPr="008629C2" w:rsidRDefault="00B702F1" w:rsidP="008629C2">
      <w:pPr>
        <w:spacing w:after="0" w:line="240" w:lineRule="auto"/>
        <w:rPr>
          <w:rFonts w:ascii="Arial" w:hAnsi="Arial" w:cs="Arial"/>
          <w:b/>
          <w:sz w:val="20"/>
          <w:szCs w:val="20"/>
        </w:rPr>
      </w:pPr>
    </w:p>
    <w:p w:rsidR="00EA7C7F" w:rsidRPr="008629C2" w:rsidRDefault="00EA7C7F" w:rsidP="008629C2">
      <w:pPr>
        <w:spacing w:after="0" w:line="240" w:lineRule="auto"/>
        <w:rPr>
          <w:rFonts w:ascii="Arial" w:hAnsi="Arial" w:cs="Arial"/>
          <w:b/>
          <w:sz w:val="20"/>
          <w:szCs w:val="20"/>
        </w:rPr>
      </w:pPr>
    </w:p>
    <w:p w:rsidR="00EA7C7F" w:rsidRPr="008629C2" w:rsidRDefault="00EA7C7F" w:rsidP="008629C2">
      <w:pPr>
        <w:spacing w:after="0" w:line="240" w:lineRule="auto"/>
        <w:rPr>
          <w:rFonts w:ascii="Arial" w:hAnsi="Arial" w:cs="Arial"/>
          <w:b/>
          <w:sz w:val="20"/>
          <w:szCs w:val="20"/>
        </w:rPr>
      </w:pPr>
    </w:p>
    <w:p w:rsidR="002F6538" w:rsidRPr="008629C2" w:rsidRDefault="00EA7C7F" w:rsidP="008629C2">
      <w:pPr>
        <w:spacing w:after="0" w:line="240" w:lineRule="auto"/>
        <w:rPr>
          <w:rFonts w:ascii="Arial" w:hAnsi="Arial" w:cs="Arial"/>
          <w:b/>
          <w:sz w:val="20"/>
          <w:szCs w:val="20"/>
        </w:rPr>
      </w:pPr>
      <w:r w:rsidRPr="008629C2">
        <w:rPr>
          <w:rFonts w:ascii="Arial" w:hAnsi="Arial" w:cs="Arial"/>
          <w:b/>
          <w:sz w:val="20"/>
          <w:szCs w:val="20"/>
        </w:rPr>
        <w:t xml:space="preserve">Figure 1: </w:t>
      </w:r>
      <w:r w:rsidR="002F6538" w:rsidRPr="008629C2">
        <w:rPr>
          <w:rFonts w:ascii="Arial" w:hAnsi="Arial" w:cs="Arial"/>
          <w:b/>
          <w:sz w:val="20"/>
          <w:szCs w:val="20"/>
        </w:rPr>
        <w:t xml:space="preserve">Allocated Budget and Expenditure: </w:t>
      </w:r>
    </w:p>
    <w:tbl>
      <w:tblPr>
        <w:tblW w:w="9080" w:type="dxa"/>
        <w:shd w:val="clear" w:color="auto" w:fill="FFFFFF" w:themeFill="background1"/>
        <w:tblCellMar>
          <w:left w:w="0" w:type="dxa"/>
          <w:right w:w="0" w:type="dxa"/>
        </w:tblCellMar>
        <w:tblLook w:val="0600"/>
      </w:tblPr>
      <w:tblGrid>
        <w:gridCol w:w="3320"/>
        <w:gridCol w:w="1260"/>
        <w:gridCol w:w="1260"/>
        <w:gridCol w:w="1530"/>
        <w:gridCol w:w="1710"/>
      </w:tblGrid>
      <w:tr w:rsidR="00E93C18" w:rsidRPr="008629C2" w:rsidTr="0054175A">
        <w:trPr>
          <w:trHeight w:val="817"/>
        </w:trPr>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DESCRIPTION</w:t>
            </w:r>
          </w:p>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Original Budget</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Actual  -up to 31 Dec 21</w:t>
            </w:r>
          </w:p>
        </w:tc>
        <w:tc>
          <w:tcPr>
            <w:tcW w:w="15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Available Budget</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Percentage spent on Budget</w:t>
            </w:r>
          </w:p>
        </w:tc>
      </w:tr>
      <w:tr w:rsidR="00E93C18" w:rsidRPr="008629C2" w:rsidTr="0054175A">
        <w:trPr>
          <w:trHeight w:val="538"/>
        </w:trPr>
        <w:tc>
          <w:tcPr>
            <w:tcW w:w="332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54175A" w:rsidRPr="008629C2" w:rsidRDefault="0054175A" w:rsidP="008629C2">
            <w:pPr>
              <w:spacing w:after="0" w:line="240" w:lineRule="auto"/>
              <w:rPr>
                <w:rFonts w:ascii="Arial" w:hAnsi="Arial" w:cs="Arial"/>
                <w:b/>
                <w:sz w:val="20"/>
                <w:szCs w:val="20"/>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R'000</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R'000</w:t>
            </w:r>
          </w:p>
        </w:tc>
        <w:tc>
          <w:tcPr>
            <w:tcW w:w="15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R'000</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w:t>
            </w:r>
          </w:p>
        </w:tc>
      </w:tr>
      <w:tr w:rsidR="00E93C18" w:rsidRPr="008629C2" w:rsidTr="0054175A">
        <w:trPr>
          <w:trHeight w:val="624"/>
        </w:trPr>
        <w:tc>
          <w:tcPr>
            <w:tcW w:w="332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54175A" w:rsidRPr="008629C2" w:rsidRDefault="0054175A" w:rsidP="008629C2">
            <w:pPr>
              <w:spacing w:after="0" w:line="240" w:lineRule="auto"/>
              <w:rPr>
                <w:rFonts w:ascii="Arial" w:hAnsi="Arial" w:cs="Arial"/>
                <w:b/>
                <w:sz w:val="20"/>
                <w:szCs w:val="20"/>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A</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B</w:t>
            </w:r>
          </w:p>
        </w:tc>
        <w:tc>
          <w:tcPr>
            <w:tcW w:w="15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C=A-B</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C=B/A</w:t>
            </w:r>
          </w:p>
        </w:tc>
      </w:tr>
      <w:tr w:rsidR="00E93C18" w:rsidRPr="008629C2" w:rsidTr="0054175A">
        <w:trPr>
          <w:trHeight w:val="731"/>
        </w:trPr>
        <w:tc>
          <w:tcPr>
            <w:tcW w:w="3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Administration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242 330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158 197</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84 133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65,3%</w:t>
            </w:r>
          </w:p>
        </w:tc>
      </w:tr>
      <w:tr w:rsidR="00E93C18" w:rsidRPr="008629C2" w:rsidTr="0054175A">
        <w:trPr>
          <w:trHeight w:val="731"/>
        </w:trPr>
        <w:tc>
          <w:tcPr>
            <w:tcW w:w="3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Human Resource Management and Development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47 187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31 872</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15 315</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67,5%</w:t>
            </w:r>
          </w:p>
        </w:tc>
      </w:tr>
      <w:tr w:rsidR="00E93C18" w:rsidRPr="008629C2" w:rsidTr="0054175A">
        <w:trPr>
          <w:trHeight w:val="731"/>
        </w:trPr>
        <w:tc>
          <w:tcPr>
            <w:tcW w:w="3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Negotiations, Labour Relations and Remuneration Management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99 874</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47 696</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52 178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47,8%</w:t>
            </w:r>
          </w:p>
        </w:tc>
      </w:tr>
      <w:tr w:rsidR="00E93C18" w:rsidRPr="008629C2" w:rsidTr="0054175A">
        <w:trPr>
          <w:trHeight w:val="731"/>
        </w:trPr>
        <w:tc>
          <w:tcPr>
            <w:tcW w:w="3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E-Government Services and Information Management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34 292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13 574</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20 718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39,6%</w:t>
            </w:r>
          </w:p>
        </w:tc>
      </w:tr>
      <w:tr w:rsidR="00E93C18" w:rsidRPr="008629C2" w:rsidTr="0054175A">
        <w:trPr>
          <w:trHeight w:val="767"/>
        </w:trPr>
        <w:tc>
          <w:tcPr>
            <w:tcW w:w="3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Government Service Access and Improvement</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65 048</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44 327</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20 721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68,1%</w:t>
            </w:r>
          </w:p>
        </w:tc>
      </w:tr>
      <w:tr w:rsidR="00E93C18" w:rsidRPr="008629C2" w:rsidTr="0054175A">
        <w:trPr>
          <w:trHeight w:val="767"/>
        </w:trPr>
        <w:tc>
          <w:tcPr>
            <w:tcW w:w="33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Total</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488 731</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295 666</w:t>
            </w:r>
          </w:p>
        </w:tc>
        <w:tc>
          <w:tcPr>
            <w:tcW w:w="15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193 065</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60,5%</w:t>
            </w:r>
          </w:p>
        </w:tc>
      </w:tr>
      <w:tr w:rsidR="00E93C18" w:rsidRPr="008629C2" w:rsidTr="0054175A">
        <w:trPr>
          <w:trHeight w:val="767"/>
        </w:trPr>
        <w:tc>
          <w:tcPr>
            <w:tcW w:w="3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Centre for Public Service Innovation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42 953</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32 144</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10 809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sz w:val="20"/>
                <w:szCs w:val="20"/>
                <w:lang w:val="en-US"/>
              </w:rPr>
              <w:t>74,8%</w:t>
            </w:r>
          </w:p>
        </w:tc>
      </w:tr>
      <w:tr w:rsidR="00E93C18" w:rsidRPr="008629C2" w:rsidTr="0054175A">
        <w:trPr>
          <w:trHeight w:val="767"/>
        </w:trPr>
        <w:tc>
          <w:tcPr>
            <w:tcW w:w="33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bCs/>
                <w:sz w:val="20"/>
                <w:szCs w:val="20"/>
                <w:lang w:val="en-US"/>
              </w:rPr>
              <w:t>TOTAL</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bCs/>
                <w:sz w:val="20"/>
                <w:szCs w:val="20"/>
                <w:lang w:val="en-US"/>
              </w:rPr>
              <w:t>531 684</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bCs/>
                <w:sz w:val="20"/>
                <w:szCs w:val="20"/>
                <w:lang w:val="en-US"/>
              </w:rPr>
              <w:t>327 810</w:t>
            </w:r>
          </w:p>
        </w:tc>
        <w:tc>
          <w:tcPr>
            <w:tcW w:w="15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bCs/>
                <w:sz w:val="20"/>
                <w:szCs w:val="20"/>
                <w:lang w:val="en-US"/>
              </w:rPr>
              <w:t>203 874</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bottom"/>
            <w:hideMark/>
          </w:tcPr>
          <w:p w:rsidR="0054175A" w:rsidRPr="008629C2" w:rsidRDefault="0054175A" w:rsidP="008629C2">
            <w:pPr>
              <w:spacing w:after="0" w:line="240" w:lineRule="auto"/>
              <w:rPr>
                <w:rFonts w:ascii="Arial" w:hAnsi="Arial" w:cs="Arial"/>
                <w:b/>
                <w:sz w:val="20"/>
                <w:szCs w:val="20"/>
                <w:lang w:val="en-US"/>
              </w:rPr>
            </w:pPr>
            <w:r w:rsidRPr="008629C2">
              <w:rPr>
                <w:rFonts w:ascii="Arial" w:hAnsi="Arial" w:cs="Arial"/>
                <w:b/>
                <w:bCs/>
                <w:sz w:val="20"/>
                <w:szCs w:val="20"/>
                <w:lang w:val="en-US"/>
              </w:rPr>
              <w:t>61,7%</w:t>
            </w:r>
          </w:p>
        </w:tc>
      </w:tr>
    </w:tbl>
    <w:p w:rsidR="0054175A" w:rsidRPr="008629C2" w:rsidRDefault="0054175A" w:rsidP="008629C2">
      <w:pPr>
        <w:spacing w:after="0" w:line="240" w:lineRule="auto"/>
        <w:rPr>
          <w:rFonts w:ascii="Arial" w:hAnsi="Arial" w:cs="Arial"/>
          <w:b/>
          <w:sz w:val="20"/>
          <w:szCs w:val="20"/>
        </w:rPr>
      </w:pPr>
    </w:p>
    <w:p w:rsidR="00682D08" w:rsidRPr="008629C2" w:rsidRDefault="00785488" w:rsidP="008629C2">
      <w:pPr>
        <w:pStyle w:val="ListParagraph"/>
        <w:numPr>
          <w:ilvl w:val="1"/>
          <w:numId w:val="1"/>
        </w:numPr>
        <w:spacing w:after="0" w:line="240" w:lineRule="auto"/>
        <w:rPr>
          <w:rFonts w:ascii="Arial" w:hAnsi="Arial" w:cs="Arial"/>
          <w:b/>
          <w:sz w:val="20"/>
          <w:szCs w:val="20"/>
        </w:rPr>
      </w:pPr>
      <w:r w:rsidRPr="008629C2">
        <w:rPr>
          <w:rFonts w:ascii="Arial" w:hAnsi="Arial" w:cs="Arial"/>
          <w:b/>
          <w:sz w:val="20"/>
          <w:szCs w:val="20"/>
        </w:rPr>
        <w:t>Programme Performance</w:t>
      </w:r>
    </w:p>
    <w:p w:rsidR="000A43CA" w:rsidRPr="008629C2" w:rsidRDefault="000A43CA" w:rsidP="008629C2">
      <w:pPr>
        <w:spacing w:after="0" w:line="240" w:lineRule="auto"/>
        <w:rPr>
          <w:rFonts w:ascii="Arial" w:hAnsi="Arial" w:cs="Arial"/>
          <w:sz w:val="20"/>
          <w:szCs w:val="20"/>
        </w:rPr>
      </w:pPr>
      <w:r w:rsidRPr="008629C2">
        <w:rPr>
          <w:rFonts w:ascii="Arial" w:hAnsi="Arial" w:cs="Arial"/>
          <w:sz w:val="20"/>
          <w:szCs w:val="20"/>
        </w:rPr>
        <w:t>The Department have six programme, which are as follows:</w:t>
      </w:r>
    </w:p>
    <w:p w:rsidR="00682D08" w:rsidRPr="008629C2" w:rsidRDefault="00682D08" w:rsidP="008629C2">
      <w:pPr>
        <w:pStyle w:val="ListParagraph"/>
        <w:spacing w:after="0" w:line="240" w:lineRule="auto"/>
        <w:rPr>
          <w:rFonts w:ascii="Arial" w:hAnsi="Arial" w:cs="Arial"/>
          <w:sz w:val="20"/>
          <w:szCs w:val="20"/>
        </w:rPr>
      </w:pPr>
    </w:p>
    <w:p w:rsidR="00BA3CE3" w:rsidRPr="008629C2" w:rsidRDefault="00BA3CE3" w:rsidP="008629C2">
      <w:pPr>
        <w:pStyle w:val="ListParagraph"/>
        <w:numPr>
          <w:ilvl w:val="0"/>
          <w:numId w:val="2"/>
        </w:numPr>
        <w:spacing w:after="0" w:line="240" w:lineRule="auto"/>
        <w:rPr>
          <w:rFonts w:ascii="Arial" w:hAnsi="Arial" w:cs="Arial"/>
          <w:b/>
          <w:sz w:val="20"/>
          <w:szCs w:val="20"/>
        </w:rPr>
      </w:pPr>
      <w:r w:rsidRPr="008629C2">
        <w:rPr>
          <w:rFonts w:ascii="Arial" w:hAnsi="Arial" w:cs="Arial"/>
          <w:b/>
          <w:sz w:val="20"/>
          <w:szCs w:val="20"/>
        </w:rPr>
        <w:t xml:space="preserve">Programme 1: Administration </w:t>
      </w:r>
    </w:p>
    <w:p w:rsidR="00931CA6" w:rsidRPr="008629C2" w:rsidRDefault="00BA3CE3" w:rsidP="008629C2">
      <w:pPr>
        <w:spacing w:after="0" w:line="240" w:lineRule="auto"/>
        <w:rPr>
          <w:rFonts w:ascii="Arial" w:hAnsi="Arial" w:cs="Arial"/>
          <w:sz w:val="20"/>
          <w:szCs w:val="20"/>
        </w:rPr>
      </w:pPr>
      <w:r w:rsidRPr="008629C2">
        <w:rPr>
          <w:rFonts w:ascii="Arial" w:hAnsi="Arial" w:cs="Arial"/>
          <w:sz w:val="20"/>
          <w:szCs w:val="20"/>
        </w:rPr>
        <w:t>The main purpose of the programme is to provide strategic leadership, management and support services to the Department, and coordinate the Department’s international relations.</w:t>
      </w:r>
      <w:r w:rsidRPr="008629C2">
        <w:rPr>
          <w:rFonts w:ascii="Arial" w:hAnsi="Arial" w:cs="Arial"/>
          <w:sz w:val="20"/>
          <w:szCs w:val="20"/>
          <w:lang w:val="en-US"/>
        </w:rPr>
        <w:t xml:space="preserve"> The purpose of the programme is to</w:t>
      </w:r>
      <w:r w:rsidRPr="008629C2">
        <w:rPr>
          <w:rFonts w:ascii="Arial" w:hAnsi="Arial" w:cs="Arial"/>
          <w:sz w:val="20"/>
          <w:szCs w:val="20"/>
        </w:rPr>
        <w:t xml:space="preserve"> provide policy, coordinated strategic and overall administrative support services to enable the Ministry and the Department to deliver on</w:t>
      </w:r>
      <w:r w:rsidR="00AD51F4" w:rsidRPr="008629C2">
        <w:rPr>
          <w:rFonts w:ascii="Arial" w:hAnsi="Arial" w:cs="Arial"/>
          <w:sz w:val="20"/>
          <w:szCs w:val="20"/>
        </w:rPr>
        <w:t xml:space="preserve"> the</w:t>
      </w:r>
      <w:r w:rsidRPr="008629C2">
        <w:rPr>
          <w:rFonts w:ascii="Arial" w:hAnsi="Arial" w:cs="Arial"/>
          <w:sz w:val="20"/>
          <w:szCs w:val="20"/>
        </w:rPr>
        <w:t xml:space="preserve"> mandates.</w:t>
      </w:r>
      <w:r w:rsidR="00931CA6" w:rsidRPr="008629C2">
        <w:rPr>
          <w:rFonts w:ascii="Arial" w:hAnsi="Arial" w:cs="Arial"/>
          <w:sz w:val="20"/>
          <w:szCs w:val="20"/>
        </w:rPr>
        <w:t xml:space="preserve"> </w:t>
      </w:r>
    </w:p>
    <w:p w:rsidR="00166872" w:rsidRPr="008629C2" w:rsidRDefault="00166872" w:rsidP="008629C2">
      <w:pPr>
        <w:spacing w:after="0" w:line="240" w:lineRule="auto"/>
        <w:rPr>
          <w:rFonts w:ascii="Arial" w:hAnsi="Arial" w:cs="Arial"/>
          <w:sz w:val="20"/>
          <w:szCs w:val="20"/>
        </w:rPr>
      </w:pPr>
      <w:r w:rsidRPr="008629C2">
        <w:rPr>
          <w:rFonts w:ascii="Arial" w:hAnsi="Arial" w:cs="Arial"/>
          <w:sz w:val="20"/>
          <w:szCs w:val="20"/>
        </w:rPr>
        <w:t xml:space="preserve">Programme 1 </w:t>
      </w:r>
      <w:r w:rsidR="00EA7C7F" w:rsidRPr="008629C2">
        <w:rPr>
          <w:rFonts w:ascii="Arial" w:hAnsi="Arial" w:cs="Arial"/>
          <w:sz w:val="20"/>
          <w:szCs w:val="20"/>
        </w:rPr>
        <w:t xml:space="preserve">has four predetermined targets in </w:t>
      </w:r>
      <w:r w:rsidR="00D17BCA" w:rsidRPr="008629C2">
        <w:rPr>
          <w:rFonts w:ascii="Arial" w:hAnsi="Arial" w:cs="Arial"/>
          <w:sz w:val="20"/>
          <w:szCs w:val="20"/>
        </w:rPr>
        <w:t xml:space="preserve">the 2021/22 financial year. in the first quarter, the Department achieved all of its four set targets. Whilst in the second quarter, three targets </w:t>
      </w:r>
      <w:r w:rsidR="006864A5" w:rsidRPr="008629C2">
        <w:rPr>
          <w:rFonts w:ascii="Arial" w:hAnsi="Arial" w:cs="Arial"/>
          <w:sz w:val="20"/>
          <w:szCs w:val="20"/>
        </w:rPr>
        <w:t>were</w:t>
      </w:r>
      <w:r w:rsidR="00D17BCA" w:rsidRPr="008629C2">
        <w:rPr>
          <w:rFonts w:ascii="Arial" w:hAnsi="Arial" w:cs="Arial"/>
          <w:sz w:val="20"/>
          <w:szCs w:val="20"/>
        </w:rPr>
        <w:t xml:space="preserve"> achieved and one target was not achieved. In the third quarter, two set targets were achieved</w:t>
      </w:r>
      <w:r w:rsidR="001E7EAE" w:rsidRPr="008629C2">
        <w:rPr>
          <w:rFonts w:ascii="Arial" w:hAnsi="Arial" w:cs="Arial"/>
          <w:sz w:val="20"/>
          <w:szCs w:val="20"/>
        </w:rPr>
        <w:t xml:space="preserve"> and two not achieved</w:t>
      </w:r>
      <w:r w:rsidR="00D17BCA" w:rsidRPr="008629C2">
        <w:rPr>
          <w:rFonts w:ascii="Arial" w:hAnsi="Arial" w:cs="Arial"/>
          <w:sz w:val="20"/>
          <w:szCs w:val="20"/>
        </w:rPr>
        <w:t xml:space="preserve">.  Among targets not achieved include the engagement with NEDLAC as the Department was interdicted and the Bill was referred back to the PSCBC and the Public Service Amendment Bill was not submitted to the Office of the Chief State Law Adviser for certification. </w:t>
      </w:r>
    </w:p>
    <w:p w:rsidR="00652ADC" w:rsidRPr="008629C2" w:rsidRDefault="00652ADC" w:rsidP="008629C2">
      <w:pPr>
        <w:spacing w:after="0" w:line="240" w:lineRule="auto"/>
        <w:rPr>
          <w:rFonts w:ascii="Arial" w:hAnsi="Arial" w:cs="Arial"/>
          <w:sz w:val="20"/>
          <w:szCs w:val="20"/>
        </w:rPr>
      </w:pPr>
    </w:p>
    <w:p w:rsidR="00BA3CE3" w:rsidRPr="008629C2" w:rsidRDefault="00BA3CE3" w:rsidP="008629C2">
      <w:pPr>
        <w:pStyle w:val="ListParagraph"/>
        <w:numPr>
          <w:ilvl w:val="0"/>
          <w:numId w:val="2"/>
        </w:numPr>
        <w:spacing w:after="0" w:line="240" w:lineRule="auto"/>
        <w:rPr>
          <w:rFonts w:ascii="Arial" w:hAnsi="Arial" w:cs="Arial"/>
          <w:b/>
          <w:sz w:val="20"/>
          <w:szCs w:val="20"/>
        </w:rPr>
      </w:pPr>
      <w:r w:rsidRPr="008629C2">
        <w:rPr>
          <w:rFonts w:ascii="Arial" w:hAnsi="Arial" w:cs="Arial"/>
          <w:b/>
          <w:sz w:val="20"/>
          <w:szCs w:val="20"/>
        </w:rPr>
        <w:t xml:space="preserve">Programme 2: </w:t>
      </w:r>
      <w:r w:rsidR="003C41E0" w:rsidRPr="008629C2">
        <w:rPr>
          <w:rFonts w:ascii="Arial" w:hAnsi="Arial" w:cs="Arial"/>
          <w:b/>
          <w:sz w:val="20"/>
          <w:szCs w:val="20"/>
        </w:rPr>
        <w:t>Human Resources Management and Development</w:t>
      </w:r>
    </w:p>
    <w:p w:rsidR="0039472D" w:rsidRPr="008629C2" w:rsidRDefault="006864A5" w:rsidP="008629C2">
      <w:pPr>
        <w:autoSpaceDE w:val="0"/>
        <w:autoSpaceDN w:val="0"/>
        <w:adjustRightInd w:val="0"/>
        <w:spacing w:after="0" w:line="240" w:lineRule="auto"/>
        <w:rPr>
          <w:rFonts w:ascii="Arial" w:hAnsi="Arial" w:cs="Arial"/>
          <w:sz w:val="20"/>
          <w:szCs w:val="20"/>
        </w:rPr>
      </w:pPr>
      <w:r w:rsidRPr="008629C2">
        <w:rPr>
          <w:rFonts w:ascii="Arial" w:hAnsi="Arial" w:cs="Arial"/>
          <w:sz w:val="20"/>
          <w:szCs w:val="20"/>
        </w:rPr>
        <w:t>Manage,oversee</w:t>
      </w:r>
      <w:r w:rsidR="003C41E0" w:rsidRPr="008629C2">
        <w:rPr>
          <w:rFonts w:ascii="Arial" w:hAnsi="Arial" w:cs="Arial"/>
          <w:sz w:val="20"/>
          <w:szCs w:val="20"/>
        </w:rPr>
        <w:t xml:space="preserve"> and  facilitate  human  resource  planning, management and  development  in  the  workplace.  </w:t>
      </w:r>
      <w:r w:rsidRPr="008629C2">
        <w:rPr>
          <w:rFonts w:ascii="Arial" w:hAnsi="Arial" w:cs="Arial"/>
          <w:sz w:val="20"/>
          <w:szCs w:val="20"/>
        </w:rPr>
        <w:t>Facilitate compliance with minimum norms and standards set by the Minister for Public Service and Administration</w:t>
      </w:r>
      <w:r w:rsidR="003C41E0" w:rsidRPr="008629C2">
        <w:rPr>
          <w:rFonts w:ascii="Arial" w:hAnsi="Arial" w:cs="Arial"/>
          <w:sz w:val="20"/>
          <w:szCs w:val="20"/>
        </w:rPr>
        <w:t>, in line with the Public Administration Management Act (1994), through the office of standards and compliance. </w:t>
      </w:r>
    </w:p>
    <w:p w:rsidR="003C41E0" w:rsidRPr="008629C2" w:rsidRDefault="003C41E0" w:rsidP="008629C2">
      <w:pPr>
        <w:autoSpaceDE w:val="0"/>
        <w:autoSpaceDN w:val="0"/>
        <w:adjustRightInd w:val="0"/>
        <w:spacing w:after="0" w:line="240" w:lineRule="auto"/>
        <w:rPr>
          <w:rFonts w:ascii="Arial" w:hAnsi="Arial" w:cs="Arial"/>
          <w:sz w:val="20"/>
          <w:szCs w:val="20"/>
        </w:rPr>
      </w:pPr>
      <w:r w:rsidRPr="008629C2">
        <w:rPr>
          <w:rFonts w:ascii="Arial" w:hAnsi="Arial" w:cs="Arial"/>
          <w:sz w:val="20"/>
          <w:szCs w:val="20"/>
        </w:rPr>
        <w:lastRenderedPageBreak/>
        <w:t xml:space="preserve">The main objectives </w:t>
      </w:r>
      <w:r w:rsidR="006864A5" w:rsidRPr="008629C2">
        <w:rPr>
          <w:rFonts w:ascii="Arial" w:hAnsi="Arial" w:cs="Arial"/>
          <w:sz w:val="20"/>
          <w:szCs w:val="20"/>
        </w:rPr>
        <w:t>are</w:t>
      </w:r>
      <w:r w:rsidRPr="008629C2">
        <w:rPr>
          <w:rFonts w:ascii="Arial" w:hAnsi="Arial" w:cs="Arial"/>
          <w:sz w:val="20"/>
          <w:szCs w:val="20"/>
        </w:rPr>
        <w:t xml:space="preserve"> </w:t>
      </w:r>
      <w:r w:rsidR="006864A5" w:rsidRPr="008629C2">
        <w:rPr>
          <w:rFonts w:ascii="Arial" w:hAnsi="Arial" w:cs="Arial"/>
          <w:sz w:val="20"/>
          <w:szCs w:val="20"/>
        </w:rPr>
        <w:t>contributing</w:t>
      </w:r>
      <w:r w:rsidRPr="008629C2">
        <w:rPr>
          <w:rFonts w:ascii="Arial" w:hAnsi="Arial" w:cs="Arial"/>
          <w:sz w:val="20"/>
          <w:szCs w:val="20"/>
        </w:rPr>
        <w:t xml:space="preserve"> to improve the stability and credibility of the public service by developing and implementing the revised human resource development strategic framework for the public service by 2024/25, implementing the skills audit methodology framework for the public service by March 2024, introducing a remote working policy and guidelines for future states of disaster by March 2023 issuing a directive to institutionalise the mandatory in service training by March 2023. Furthermore, ensure compliance with the department’s legislation and policies by developing an early warning </w:t>
      </w:r>
      <w:r w:rsidR="0039472D" w:rsidRPr="008629C2">
        <w:rPr>
          <w:rFonts w:ascii="Arial" w:hAnsi="Arial" w:cs="Arial"/>
          <w:sz w:val="20"/>
          <w:szCs w:val="20"/>
        </w:rPr>
        <w:t xml:space="preserve">system for detecting the public service’s noncompliance with the department’s legislation and policies by March 2023. </w:t>
      </w:r>
    </w:p>
    <w:p w:rsidR="0049749F" w:rsidRPr="008629C2" w:rsidRDefault="006A3BE6" w:rsidP="008629C2">
      <w:pPr>
        <w:autoSpaceDE w:val="0"/>
        <w:autoSpaceDN w:val="0"/>
        <w:adjustRightInd w:val="0"/>
        <w:spacing w:after="0" w:line="240" w:lineRule="auto"/>
        <w:rPr>
          <w:rFonts w:ascii="Arial" w:hAnsi="Arial" w:cs="Arial"/>
          <w:sz w:val="20"/>
          <w:szCs w:val="20"/>
        </w:rPr>
      </w:pPr>
      <w:r w:rsidRPr="008629C2">
        <w:rPr>
          <w:rFonts w:ascii="Arial" w:hAnsi="Arial" w:cs="Arial"/>
          <w:sz w:val="20"/>
          <w:szCs w:val="20"/>
        </w:rPr>
        <w:t xml:space="preserve">Programme 2 </w:t>
      </w:r>
      <w:r w:rsidR="00D17BCA" w:rsidRPr="008629C2">
        <w:rPr>
          <w:rFonts w:ascii="Arial" w:hAnsi="Arial" w:cs="Arial"/>
          <w:sz w:val="20"/>
          <w:szCs w:val="20"/>
        </w:rPr>
        <w:t>has two predetermined targets in 2021/22 financial year. In the first quarter, the Department had two set targets and only achieved one target. In the second quarter, the Department</w:t>
      </w:r>
      <w:r w:rsidR="001E7EAE" w:rsidRPr="008629C2">
        <w:rPr>
          <w:rFonts w:ascii="Arial" w:hAnsi="Arial" w:cs="Arial"/>
          <w:sz w:val="20"/>
          <w:szCs w:val="20"/>
        </w:rPr>
        <w:t xml:space="preserve"> achieved three targets and only one was not achieved. In the </w:t>
      </w:r>
      <w:r w:rsidR="006864A5" w:rsidRPr="008629C2">
        <w:rPr>
          <w:rFonts w:ascii="Arial" w:hAnsi="Arial" w:cs="Arial"/>
          <w:sz w:val="20"/>
          <w:szCs w:val="20"/>
        </w:rPr>
        <w:t>third</w:t>
      </w:r>
      <w:r w:rsidR="001E7EAE" w:rsidRPr="008629C2">
        <w:rPr>
          <w:rFonts w:ascii="Arial" w:hAnsi="Arial" w:cs="Arial"/>
          <w:sz w:val="20"/>
          <w:szCs w:val="20"/>
        </w:rPr>
        <w:t xml:space="preserve"> quarter, the Department achieved one target and two were not achieved. Among targets not achieved include consultation with the Department of Corporative Governance and Traditional Affairs on the joint-up plan inputs to develop a plan on the development of state capacity/skills. In addition to targets not achieved, is the directive to institutionalise mandatory in-service training framework as the department is currently engaging National Treasury and National School of Government for Treasury to consider introducing a conditional deviation permitting the NSG to offer the mandatory training programmes for the public service.  </w:t>
      </w:r>
      <w:r w:rsidR="00D17BCA" w:rsidRPr="008629C2">
        <w:rPr>
          <w:rFonts w:ascii="Arial" w:hAnsi="Arial" w:cs="Arial"/>
          <w:sz w:val="20"/>
          <w:szCs w:val="20"/>
        </w:rPr>
        <w:t xml:space="preserve">  </w:t>
      </w:r>
    </w:p>
    <w:p w:rsidR="003E4854" w:rsidRPr="008629C2" w:rsidRDefault="00BA3CE3" w:rsidP="008629C2">
      <w:pPr>
        <w:pStyle w:val="ListParagraph"/>
        <w:numPr>
          <w:ilvl w:val="0"/>
          <w:numId w:val="2"/>
        </w:numPr>
        <w:spacing w:after="0" w:line="240" w:lineRule="auto"/>
        <w:rPr>
          <w:rFonts w:ascii="Arial" w:hAnsi="Arial" w:cs="Arial"/>
          <w:b/>
          <w:sz w:val="20"/>
          <w:szCs w:val="20"/>
        </w:rPr>
      </w:pPr>
      <w:r w:rsidRPr="008629C2">
        <w:rPr>
          <w:rFonts w:ascii="Arial" w:hAnsi="Arial" w:cs="Arial"/>
          <w:b/>
          <w:sz w:val="20"/>
          <w:szCs w:val="20"/>
        </w:rPr>
        <w:t xml:space="preserve">Programme 3: </w:t>
      </w:r>
      <w:r w:rsidR="001E7EAE" w:rsidRPr="008629C2">
        <w:rPr>
          <w:rFonts w:ascii="Arial" w:hAnsi="Arial" w:cs="Arial"/>
          <w:b/>
          <w:sz w:val="20"/>
          <w:szCs w:val="20"/>
        </w:rPr>
        <w:t>Negotiations, Labour Relations and Remuneration Management</w:t>
      </w:r>
      <w:r w:rsidR="00897134" w:rsidRPr="008629C2">
        <w:rPr>
          <w:rFonts w:ascii="Arial" w:hAnsi="Arial" w:cs="Arial"/>
          <w:b/>
          <w:sz w:val="20"/>
          <w:szCs w:val="20"/>
        </w:rPr>
        <w:t xml:space="preserve"> </w:t>
      </w:r>
    </w:p>
    <w:p w:rsidR="0039472D" w:rsidRPr="008629C2" w:rsidRDefault="001E7EAE" w:rsidP="008629C2">
      <w:pPr>
        <w:spacing w:after="0" w:line="240" w:lineRule="auto"/>
        <w:rPr>
          <w:rFonts w:ascii="Arial" w:hAnsi="Arial" w:cs="Arial"/>
          <w:sz w:val="20"/>
          <w:szCs w:val="20"/>
        </w:rPr>
      </w:pPr>
      <w:r w:rsidRPr="008629C2">
        <w:rPr>
          <w:rFonts w:ascii="Arial" w:hAnsi="Arial" w:cs="Arial"/>
          <w:sz w:val="20"/>
          <w:szCs w:val="20"/>
        </w:rPr>
        <w:t>Programme 3: Negotiations, Labour Relations and Remuneration Management was formerly known as Public Service Employment and Conditions of Service. The function of the programme is to manage, oversee and facilitate organisational development, job grading, macro organisation, remuneration, human resource information systems, conditions of service, labour relations and dispute management in the public service. It also administers the implementation of the Government Employees Housing Scheme and the macro organisation of the State, and ensures coordinated collective bargaining</w:t>
      </w:r>
      <w:r w:rsidR="0039472D" w:rsidRPr="008629C2">
        <w:rPr>
          <w:rFonts w:ascii="Arial" w:hAnsi="Arial" w:cs="Arial"/>
          <w:sz w:val="20"/>
          <w:szCs w:val="20"/>
        </w:rPr>
        <w:t>.</w:t>
      </w:r>
    </w:p>
    <w:p w:rsidR="00BF736B" w:rsidRPr="008629C2" w:rsidRDefault="006A3BE6" w:rsidP="008629C2">
      <w:pPr>
        <w:spacing w:after="0" w:line="240" w:lineRule="auto"/>
        <w:rPr>
          <w:rFonts w:ascii="Arial" w:hAnsi="Arial" w:cs="Arial"/>
          <w:sz w:val="20"/>
          <w:szCs w:val="20"/>
        </w:rPr>
      </w:pPr>
      <w:r w:rsidRPr="008629C2">
        <w:rPr>
          <w:rFonts w:ascii="Arial" w:hAnsi="Arial" w:cs="Arial"/>
          <w:sz w:val="20"/>
          <w:szCs w:val="20"/>
        </w:rPr>
        <w:t xml:space="preserve">Programme 3 </w:t>
      </w:r>
      <w:r w:rsidR="0039472D" w:rsidRPr="008629C2">
        <w:rPr>
          <w:rFonts w:ascii="Arial" w:hAnsi="Arial" w:cs="Arial"/>
          <w:sz w:val="20"/>
          <w:szCs w:val="20"/>
        </w:rPr>
        <w:t xml:space="preserve">has six predetermined targets for 2021/22 financial year. The Programme has achieved five targets and not achieved one target in the </w:t>
      </w:r>
      <w:r w:rsidR="006864A5" w:rsidRPr="008629C2">
        <w:rPr>
          <w:rFonts w:ascii="Arial" w:hAnsi="Arial" w:cs="Arial"/>
          <w:sz w:val="20"/>
          <w:szCs w:val="20"/>
        </w:rPr>
        <w:t>first</w:t>
      </w:r>
      <w:r w:rsidR="0039472D" w:rsidRPr="008629C2">
        <w:rPr>
          <w:rFonts w:ascii="Arial" w:hAnsi="Arial" w:cs="Arial"/>
          <w:sz w:val="20"/>
          <w:szCs w:val="20"/>
        </w:rPr>
        <w:t xml:space="preserve"> quarter. In both second and third quarters, the Department had achieved six targets per quarter and one target per was not achieved. Targets not achieved include research to determine relevant practices in the organisation within the scope of the Personnel Expenditure Review (PER) and </w:t>
      </w:r>
      <w:r w:rsidR="006864A5" w:rsidRPr="008629C2">
        <w:rPr>
          <w:rFonts w:ascii="Arial" w:hAnsi="Arial" w:cs="Arial"/>
          <w:sz w:val="20"/>
          <w:szCs w:val="20"/>
        </w:rPr>
        <w:t>formulation</w:t>
      </w:r>
      <w:r w:rsidR="0039472D" w:rsidRPr="008629C2">
        <w:rPr>
          <w:rFonts w:ascii="Arial" w:hAnsi="Arial" w:cs="Arial"/>
          <w:sz w:val="20"/>
          <w:szCs w:val="20"/>
        </w:rPr>
        <w:t xml:space="preserve"> of recommendations for changes to the public sector remuneration framework.   </w:t>
      </w:r>
    </w:p>
    <w:p w:rsidR="006F5D60" w:rsidRPr="008629C2" w:rsidRDefault="00E92B00" w:rsidP="008629C2">
      <w:pPr>
        <w:spacing w:after="0" w:line="240" w:lineRule="auto"/>
        <w:rPr>
          <w:rFonts w:ascii="Arial" w:hAnsi="Arial" w:cs="Arial"/>
          <w:sz w:val="20"/>
          <w:szCs w:val="20"/>
        </w:rPr>
      </w:pPr>
      <w:r w:rsidRPr="008629C2">
        <w:rPr>
          <w:rFonts w:ascii="Arial" w:hAnsi="Arial" w:cs="Arial"/>
          <w:sz w:val="20"/>
          <w:szCs w:val="20"/>
        </w:rPr>
        <w:t xml:space="preserve"> </w:t>
      </w:r>
    </w:p>
    <w:p w:rsidR="00CF24F8" w:rsidRPr="008629C2" w:rsidRDefault="00BA3CE3" w:rsidP="008629C2">
      <w:pPr>
        <w:pStyle w:val="ListParagraph"/>
        <w:numPr>
          <w:ilvl w:val="0"/>
          <w:numId w:val="2"/>
        </w:numPr>
        <w:spacing w:after="0" w:line="240" w:lineRule="auto"/>
        <w:rPr>
          <w:rFonts w:ascii="Arial" w:hAnsi="Arial" w:cs="Arial"/>
          <w:b/>
          <w:sz w:val="20"/>
          <w:szCs w:val="20"/>
        </w:rPr>
      </w:pPr>
      <w:r w:rsidRPr="008629C2">
        <w:rPr>
          <w:rFonts w:ascii="Arial" w:hAnsi="Arial" w:cs="Arial"/>
          <w:b/>
          <w:sz w:val="20"/>
          <w:szCs w:val="20"/>
        </w:rPr>
        <w:t xml:space="preserve">Programme 4: </w:t>
      </w:r>
      <w:r w:rsidR="0039472D" w:rsidRPr="008629C2">
        <w:rPr>
          <w:rFonts w:ascii="Arial" w:hAnsi="Arial" w:cs="Arial"/>
          <w:b/>
          <w:sz w:val="20"/>
          <w:szCs w:val="20"/>
        </w:rPr>
        <w:t xml:space="preserve">E-Government Service and </w:t>
      </w:r>
      <w:r w:rsidR="00CF24F8" w:rsidRPr="008629C2">
        <w:rPr>
          <w:rFonts w:ascii="Arial" w:hAnsi="Arial" w:cs="Arial"/>
          <w:b/>
          <w:sz w:val="20"/>
          <w:szCs w:val="20"/>
        </w:rPr>
        <w:t xml:space="preserve">Information </w:t>
      </w:r>
      <w:r w:rsidR="0039472D" w:rsidRPr="008629C2">
        <w:rPr>
          <w:rFonts w:ascii="Arial" w:hAnsi="Arial" w:cs="Arial"/>
          <w:b/>
          <w:sz w:val="20"/>
          <w:szCs w:val="20"/>
        </w:rPr>
        <w:t>Management</w:t>
      </w:r>
    </w:p>
    <w:p w:rsidR="0039472D" w:rsidRPr="008629C2" w:rsidRDefault="0039472D" w:rsidP="008629C2">
      <w:pPr>
        <w:autoSpaceDE w:val="0"/>
        <w:autoSpaceDN w:val="0"/>
        <w:adjustRightInd w:val="0"/>
        <w:spacing w:after="0" w:line="240" w:lineRule="auto"/>
        <w:rPr>
          <w:rFonts w:ascii="Arial" w:hAnsi="Arial" w:cs="Arial"/>
          <w:sz w:val="20"/>
          <w:szCs w:val="20"/>
          <w:lang w:val="en-US"/>
        </w:rPr>
      </w:pPr>
      <w:r w:rsidRPr="008629C2">
        <w:rPr>
          <w:rFonts w:ascii="Arial" w:hAnsi="Arial" w:cs="Arial"/>
          <w:sz w:val="20"/>
          <w:szCs w:val="20"/>
          <w:lang w:val="en-US"/>
        </w:rPr>
        <w:t>Manage, oversee and facilitate ICT governance, e-enablement, ICT infrastructure, information and knowledge management, and innovation in the public service. Coordinate and facilitate ICT stakeholder management. Key objectives include contribut</w:t>
      </w:r>
      <w:r w:rsidR="00417720" w:rsidRPr="008629C2">
        <w:rPr>
          <w:rFonts w:ascii="Arial" w:hAnsi="Arial" w:cs="Arial"/>
          <w:sz w:val="20"/>
          <w:szCs w:val="20"/>
          <w:lang w:val="en-US"/>
        </w:rPr>
        <w:t xml:space="preserve">ing towards improving the stability of the public service on an ongoing basis by monitoring the implementation of the national e-government strategy and roadmap towards the digitalization of government services, monitoring the implementation to improve public service ICT infrastructure, monitoring the implementation of policies and programmes on ICT enterprises </w:t>
      </w:r>
      <w:r w:rsidR="006864A5" w:rsidRPr="008629C2">
        <w:rPr>
          <w:rFonts w:ascii="Arial" w:hAnsi="Arial" w:cs="Arial"/>
          <w:sz w:val="20"/>
          <w:szCs w:val="20"/>
          <w:lang w:val="en-US"/>
        </w:rPr>
        <w:t>architecture</w:t>
      </w:r>
      <w:r w:rsidR="00417720" w:rsidRPr="008629C2">
        <w:rPr>
          <w:rFonts w:ascii="Arial" w:hAnsi="Arial" w:cs="Arial"/>
          <w:sz w:val="20"/>
          <w:szCs w:val="20"/>
          <w:lang w:val="en-US"/>
        </w:rPr>
        <w:t xml:space="preserve">, ICT risk and security standards, business continuity and service management, information management and data and </w:t>
      </w:r>
      <w:r w:rsidR="006864A5" w:rsidRPr="008629C2">
        <w:rPr>
          <w:rFonts w:ascii="Arial" w:hAnsi="Arial" w:cs="Arial"/>
          <w:sz w:val="20"/>
          <w:szCs w:val="20"/>
          <w:lang w:val="en-US"/>
        </w:rPr>
        <w:t>information</w:t>
      </w:r>
      <w:r w:rsidR="00417720" w:rsidRPr="008629C2">
        <w:rPr>
          <w:rFonts w:ascii="Arial" w:hAnsi="Arial" w:cs="Arial"/>
          <w:sz w:val="20"/>
          <w:szCs w:val="20"/>
          <w:lang w:val="en-US"/>
        </w:rPr>
        <w:t xml:space="preserve"> archiving. </w:t>
      </w:r>
    </w:p>
    <w:p w:rsidR="00CF24F8" w:rsidRPr="008629C2" w:rsidRDefault="006F5D60" w:rsidP="008629C2">
      <w:pPr>
        <w:spacing w:after="0" w:line="240" w:lineRule="auto"/>
        <w:rPr>
          <w:rFonts w:ascii="Arial" w:hAnsi="Arial" w:cs="Arial"/>
          <w:sz w:val="20"/>
          <w:szCs w:val="20"/>
        </w:rPr>
      </w:pPr>
      <w:r w:rsidRPr="008629C2">
        <w:rPr>
          <w:rFonts w:ascii="Arial" w:hAnsi="Arial" w:cs="Arial"/>
          <w:sz w:val="20"/>
          <w:szCs w:val="20"/>
        </w:rPr>
        <w:t xml:space="preserve">Programme 4 </w:t>
      </w:r>
      <w:r w:rsidR="00417720" w:rsidRPr="008629C2">
        <w:rPr>
          <w:rFonts w:ascii="Arial" w:hAnsi="Arial" w:cs="Arial"/>
          <w:sz w:val="20"/>
          <w:szCs w:val="20"/>
        </w:rPr>
        <w:t xml:space="preserve">has three predetermined targets for the 2021/22 financial year. All set targets were achieved by the Department in all three quarters of 2021/22 financial year. </w:t>
      </w:r>
    </w:p>
    <w:p w:rsidR="00E92B00" w:rsidRPr="008629C2" w:rsidRDefault="00E92B00" w:rsidP="008629C2">
      <w:pPr>
        <w:spacing w:after="0" w:line="240" w:lineRule="auto"/>
        <w:rPr>
          <w:rFonts w:ascii="Arial" w:hAnsi="Arial" w:cs="Arial"/>
          <w:sz w:val="20"/>
          <w:szCs w:val="20"/>
        </w:rPr>
      </w:pPr>
    </w:p>
    <w:p w:rsidR="000544C9" w:rsidRPr="008629C2" w:rsidRDefault="00BA3CE3" w:rsidP="008629C2">
      <w:pPr>
        <w:pStyle w:val="ListParagraph"/>
        <w:numPr>
          <w:ilvl w:val="0"/>
          <w:numId w:val="2"/>
        </w:numPr>
        <w:spacing w:after="0" w:line="240" w:lineRule="auto"/>
        <w:rPr>
          <w:rFonts w:ascii="Arial" w:hAnsi="Arial" w:cs="Arial"/>
          <w:b/>
          <w:sz w:val="20"/>
          <w:szCs w:val="20"/>
        </w:rPr>
      </w:pPr>
      <w:r w:rsidRPr="008629C2">
        <w:rPr>
          <w:rFonts w:ascii="Arial" w:hAnsi="Arial" w:cs="Arial"/>
          <w:b/>
          <w:sz w:val="20"/>
          <w:szCs w:val="20"/>
        </w:rPr>
        <w:t>Programme 5:</w:t>
      </w:r>
      <w:r w:rsidR="000544C9" w:rsidRPr="008629C2">
        <w:rPr>
          <w:rFonts w:ascii="Arial" w:hAnsi="Arial" w:cs="Arial"/>
          <w:b/>
          <w:sz w:val="20"/>
          <w:szCs w:val="20"/>
        </w:rPr>
        <w:t xml:space="preserve"> </w:t>
      </w:r>
      <w:r w:rsidR="00417720" w:rsidRPr="008629C2">
        <w:rPr>
          <w:rFonts w:ascii="Arial" w:hAnsi="Arial" w:cs="Arial"/>
          <w:b/>
          <w:sz w:val="20"/>
          <w:szCs w:val="20"/>
        </w:rPr>
        <w:t xml:space="preserve">Government </w:t>
      </w:r>
      <w:r w:rsidR="000544C9" w:rsidRPr="008629C2">
        <w:rPr>
          <w:rFonts w:ascii="Arial" w:hAnsi="Arial" w:cs="Arial"/>
          <w:b/>
          <w:sz w:val="20"/>
          <w:szCs w:val="20"/>
        </w:rPr>
        <w:t>Service</w:t>
      </w:r>
      <w:r w:rsidR="00417720" w:rsidRPr="008629C2">
        <w:rPr>
          <w:rFonts w:ascii="Arial" w:hAnsi="Arial" w:cs="Arial"/>
          <w:b/>
          <w:sz w:val="20"/>
          <w:szCs w:val="20"/>
        </w:rPr>
        <w:t>s Access and Improvement</w:t>
      </w:r>
    </w:p>
    <w:p w:rsidR="00417720" w:rsidRPr="008629C2" w:rsidRDefault="00417720" w:rsidP="008629C2">
      <w:pPr>
        <w:autoSpaceDE w:val="0"/>
        <w:autoSpaceDN w:val="0"/>
        <w:adjustRightInd w:val="0"/>
        <w:spacing w:after="0" w:line="240" w:lineRule="auto"/>
        <w:rPr>
          <w:rFonts w:ascii="Arial" w:hAnsi="Arial" w:cs="Arial"/>
          <w:sz w:val="20"/>
          <w:szCs w:val="20"/>
        </w:rPr>
      </w:pPr>
      <w:r w:rsidRPr="008629C2">
        <w:rPr>
          <w:rFonts w:ascii="Arial" w:hAnsi="Arial" w:cs="Arial"/>
          <w:sz w:val="20"/>
          <w:szCs w:val="20"/>
        </w:rPr>
        <w:t xml:space="preserve">Programme 5 is responsible to manage, oversee and facilitate service </w:t>
      </w:r>
      <w:r w:rsidR="006864A5" w:rsidRPr="008629C2">
        <w:rPr>
          <w:rFonts w:ascii="Arial" w:hAnsi="Arial" w:cs="Arial"/>
          <w:sz w:val="20"/>
          <w:szCs w:val="20"/>
        </w:rPr>
        <w:t>access</w:t>
      </w:r>
      <w:r w:rsidRPr="008629C2">
        <w:rPr>
          <w:rFonts w:ascii="Arial" w:hAnsi="Arial" w:cs="Arial"/>
          <w:sz w:val="20"/>
          <w:szCs w:val="20"/>
        </w:rPr>
        <w:t>, operations management and service delivery improvement in the public service. Furthermore</w:t>
      </w:r>
      <w:r w:rsidR="006864A5" w:rsidRPr="008629C2">
        <w:rPr>
          <w:rFonts w:ascii="Arial" w:hAnsi="Arial" w:cs="Arial"/>
          <w:sz w:val="20"/>
          <w:szCs w:val="20"/>
        </w:rPr>
        <w:t>,</w:t>
      </w:r>
      <w:r w:rsidRPr="008629C2">
        <w:rPr>
          <w:rFonts w:ascii="Arial" w:hAnsi="Arial" w:cs="Arial"/>
          <w:sz w:val="20"/>
          <w:szCs w:val="20"/>
        </w:rPr>
        <w:t xml:space="preserve"> coordinate </w:t>
      </w:r>
      <w:r w:rsidR="006864A5" w:rsidRPr="008629C2">
        <w:rPr>
          <w:rFonts w:ascii="Arial" w:hAnsi="Arial" w:cs="Arial"/>
          <w:sz w:val="20"/>
          <w:szCs w:val="20"/>
        </w:rPr>
        <w:t>a</w:t>
      </w:r>
      <w:r w:rsidRPr="008629C2">
        <w:rPr>
          <w:rFonts w:ascii="Arial" w:hAnsi="Arial" w:cs="Arial"/>
          <w:sz w:val="20"/>
          <w:szCs w:val="20"/>
        </w:rPr>
        <w:t>nd facilitate citizen relations and public part</w:t>
      </w:r>
      <w:r w:rsidR="006864A5" w:rsidRPr="008629C2">
        <w:rPr>
          <w:rFonts w:ascii="Arial" w:hAnsi="Arial" w:cs="Arial"/>
          <w:sz w:val="20"/>
          <w:szCs w:val="20"/>
        </w:rPr>
        <w:t>icip</w:t>
      </w:r>
      <w:r w:rsidRPr="008629C2">
        <w:rPr>
          <w:rFonts w:ascii="Arial" w:hAnsi="Arial" w:cs="Arial"/>
          <w:sz w:val="20"/>
          <w:szCs w:val="20"/>
        </w:rPr>
        <w:t>ation programmes. Key objectives include to contribute towards improving the stability of the public servi</w:t>
      </w:r>
      <w:r w:rsidR="00313125" w:rsidRPr="008629C2">
        <w:rPr>
          <w:rFonts w:ascii="Arial" w:hAnsi="Arial" w:cs="Arial"/>
          <w:sz w:val="20"/>
          <w:szCs w:val="20"/>
        </w:rPr>
        <w:t xml:space="preserve">ce by monitoring the </w:t>
      </w:r>
      <w:r w:rsidR="006864A5" w:rsidRPr="008629C2">
        <w:rPr>
          <w:rFonts w:ascii="Arial" w:hAnsi="Arial" w:cs="Arial"/>
          <w:sz w:val="20"/>
          <w:szCs w:val="20"/>
        </w:rPr>
        <w:t>implementation</w:t>
      </w:r>
      <w:r w:rsidR="00313125" w:rsidRPr="008629C2">
        <w:rPr>
          <w:rFonts w:ascii="Arial" w:hAnsi="Arial" w:cs="Arial"/>
          <w:sz w:val="20"/>
          <w:szCs w:val="20"/>
        </w:rPr>
        <w:t xml:space="preserve"> of the business process modernisation programme by national and provincial </w:t>
      </w:r>
      <w:r w:rsidR="006864A5" w:rsidRPr="008629C2">
        <w:rPr>
          <w:rFonts w:ascii="Arial" w:hAnsi="Arial" w:cs="Arial"/>
          <w:sz w:val="20"/>
          <w:szCs w:val="20"/>
        </w:rPr>
        <w:t>department over</w:t>
      </w:r>
      <w:r w:rsidR="00313125" w:rsidRPr="008629C2">
        <w:rPr>
          <w:rFonts w:ascii="Arial" w:hAnsi="Arial" w:cs="Arial"/>
          <w:sz w:val="20"/>
          <w:szCs w:val="20"/>
        </w:rPr>
        <w:t xml:space="preserve"> medium term. promote good governance by monitoring </w:t>
      </w:r>
      <w:r w:rsidR="006864A5" w:rsidRPr="008629C2">
        <w:rPr>
          <w:rFonts w:ascii="Arial" w:hAnsi="Arial" w:cs="Arial"/>
          <w:sz w:val="20"/>
          <w:szCs w:val="20"/>
        </w:rPr>
        <w:t>a</w:t>
      </w:r>
      <w:r w:rsidR="00313125" w:rsidRPr="008629C2">
        <w:rPr>
          <w:rFonts w:ascii="Arial" w:hAnsi="Arial" w:cs="Arial"/>
          <w:sz w:val="20"/>
          <w:szCs w:val="20"/>
        </w:rPr>
        <w:t xml:space="preserve">nd reporting on the institutionalisation of the African Peer Review Mechanism’s national action plan in 2022/23. Also monitor the implementation of the revised Batho Pele programme to ensure that measurable, uniform Batho Pele standards are put in place over the medium term to enable recipients of public services to monitor department’s </w:t>
      </w:r>
      <w:r w:rsidR="006864A5" w:rsidRPr="008629C2">
        <w:rPr>
          <w:rFonts w:ascii="Arial" w:hAnsi="Arial" w:cs="Arial"/>
          <w:sz w:val="20"/>
          <w:szCs w:val="20"/>
        </w:rPr>
        <w:t>adherence</w:t>
      </w:r>
      <w:r w:rsidR="00313125" w:rsidRPr="008629C2">
        <w:rPr>
          <w:rFonts w:ascii="Arial" w:hAnsi="Arial" w:cs="Arial"/>
          <w:sz w:val="20"/>
          <w:szCs w:val="20"/>
        </w:rPr>
        <w:t xml:space="preserve"> to Batho Pele Principles.  </w:t>
      </w:r>
    </w:p>
    <w:p w:rsidR="007023F6" w:rsidRPr="008629C2" w:rsidRDefault="006A3BE6" w:rsidP="008629C2">
      <w:pPr>
        <w:autoSpaceDE w:val="0"/>
        <w:autoSpaceDN w:val="0"/>
        <w:adjustRightInd w:val="0"/>
        <w:spacing w:after="0" w:line="240" w:lineRule="auto"/>
        <w:rPr>
          <w:rFonts w:ascii="Arial" w:hAnsi="Arial" w:cs="Arial"/>
          <w:sz w:val="20"/>
          <w:szCs w:val="20"/>
        </w:rPr>
      </w:pPr>
      <w:r w:rsidRPr="008629C2">
        <w:rPr>
          <w:rFonts w:ascii="Arial" w:hAnsi="Arial" w:cs="Arial"/>
          <w:sz w:val="20"/>
          <w:szCs w:val="20"/>
        </w:rPr>
        <w:t>Programme 5</w:t>
      </w:r>
      <w:r w:rsidR="00313125" w:rsidRPr="008629C2">
        <w:rPr>
          <w:rFonts w:ascii="Arial" w:hAnsi="Arial" w:cs="Arial"/>
          <w:sz w:val="20"/>
          <w:szCs w:val="20"/>
        </w:rPr>
        <w:t xml:space="preserve"> has six predetermined targets for the 2021/22 </w:t>
      </w:r>
      <w:r w:rsidR="006864A5" w:rsidRPr="008629C2">
        <w:rPr>
          <w:rFonts w:ascii="Arial" w:hAnsi="Arial" w:cs="Arial"/>
          <w:sz w:val="20"/>
          <w:szCs w:val="20"/>
        </w:rPr>
        <w:t>financial</w:t>
      </w:r>
      <w:r w:rsidR="00313125" w:rsidRPr="008629C2">
        <w:rPr>
          <w:rFonts w:ascii="Arial" w:hAnsi="Arial" w:cs="Arial"/>
          <w:sz w:val="20"/>
          <w:szCs w:val="20"/>
        </w:rPr>
        <w:t xml:space="preserve"> year. The Department had achieved all six target in both first and second quarter performance of the financial year under review. In the third quarter, the Department achieved three targets and three targets were not achieved. Targets not achieved include the amendments to the draft Organisational Functionality Assessment </w:t>
      </w:r>
      <w:r w:rsidR="00313125" w:rsidRPr="008629C2">
        <w:rPr>
          <w:rFonts w:ascii="Arial" w:hAnsi="Arial" w:cs="Arial"/>
          <w:sz w:val="20"/>
          <w:szCs w:val="20"/>
        </w:rPr>
        <w:lastRenderedPageBreak/>
        <w:t xml:space="preserve">Tool (OAF) and Guideline. Moreover, the modernisation of business process and as well as monitor the implementation of the programme on participatory </w:t>
      </w:r>
      <w:r w:rsidR="006864A5" w:rsidRPr="008629C2">
        <w:rPr>
          <w:rFonts w:ascii="Arial" w:hAnsi="Arial" w:cs="Arial"/>
          <w:sz w:val="20"/>
          <w:szCs w:val="20"/>
        </w:rPr>
        <w:t>governance</w:t>
      </w:r>
      <w:r w:rsidR="00313125" w:rsidRPr="008629C2">
        <w:rPr>
          <w:rFonts w:ascii="Arial" w:hAnsi="Arial" w:cs="Arial"/>
          <w:sz w:val="20"/>
          <w:szCs w:val="20"/>
        </w:rPr>
        <w:t xml:space="preserve"> and citizen engagement. </w:t>
      </w:r>
    </w:p>
    <w:p w:rsidR="000544C9" w:rsidRPr="008629C2" w:rsidRDefault="000544C9" w:rsidP="008629C2">
      <w:pPr>
        <w:spacing w:after="0" w:line="240" w:lineRule="auto"/>
        <w:ind w:left="360"/>
        <w:rPr>
          <w:rFonts w:ascii="Arial" w:hAnsi="Arial" w:cs="Arial"/>
          <w:b/>
          <w:sz w:val="20"/>
          <w:szCs w:val="20"/>
        </w:rPr>
      </w:pPr>
    </w:p>
    <w:p w:rsidR="00E203D8" w:rsidRPr="008629C2" w:rsidRDefault="00E203D8" w:rsidP="008629C2">
      <w:pPr>
        <w:pStyle w:val="ListParagraph"/>
        <w:numPr>
          <w:ilvl w:val="1"/>
          <w:numId w:val="1"/>
        </w:numPr>
        <w:spacing w:after="0" w:line="240" w:lineRule="auto"/>
        <w:ind w:hanging="720"/>
        <w:rPr>
          <w:rFonts w:ascii="Arial" w:hAnsi="Arial" w:cs="Arial"/>
          <w:b/>
          <w:sz w:val="20"/>
          <w:szCs w:val="20"/>
        </w:rPr>
      </w:pPr>
      <w:r w:rsidRPr="008629C2">
        <w:rPr>
          <w:rFonts w:ascii="Arial" w:hAnsi="Arial" w:cs="Arial"/>
          <w:b/>
          <w:sz w:val="20"/>
          <w:szCs w:val="20"/>
        </w:rPr>
        <w:t>C</w:t>
      </w:r>
      <w:r w:rsidR="008E0856" w:rsidRPr="008629C2">
        <w:rPr>
          <w:rFonts w:ascii="Arial" w:hAnsi="Arial" w:cs="Arial"/>
          <w:b/>
          <w:sz w:val="20"/>
          <w:szCs w:val="20"/>
        </w:rPr>
        <w:t>ENTRE FOR PUBLIC SECTOR INNOVATION</w:t>
      </w:r>
      <w:r w:rsidRPr="008629C2">
        <w:rPr>
          <w:rFonts w:ascii="Arial" w:hAnsi="Arial" w:cs="Arial"/>
          <w:b/>
          <w:sz w:val="20"/>
          <w:szCs w:val="20"/>
        </w:rPr>
        <w:t xml:space="preserve"> </w:t>
      </w:r>
    </w:p>
    <w:p w:rsidR="003315C9" w:rsidRPr="008629C2" w:rsidRDefault="003315C9" w:rsidP="008629C2">
      <w:pPr>
        <w:pStyle w:val="ListParagraph"/>
        <w:numPr>
          <w:ilvl w:val="2"/>
          <w:numId w:val="1"/>
        </w:numPr>
        <w:spacing w:after="0" w:line="240" w:lineRule="auto"/>
        <w:ind w:left="284" w:hanging="284"/>
        <w:rPr>
          <w:rFonts w:ascii="Arial" w:hAnsi="Arial" w:cs="Arial"/>
          <w:b/>
          <w:sz w:val="20"/>
          <w:szCs w:val="20"/>
        </w:rPr>
      </w:pPr>
      <w:r w:rsidRPr="008629C2">
        <w:rPr>
          <w:rFonts w:ascii="Arial" w:hAnsi="Arial" w:cs="Arial"/>
          <w:b/>
          <w:sz w:val="20"/>
          <w:szCs w:val="20"/>
        </w:rPr>
        <w:t xml:space="preserve">Policy Priorities </w:t>
      </w:r>
    </w:p>
    <w:p w:rsidR="00147F17" w:rsidRPr="008629C2" w:rsidRDefault="003315C9" w:rsidP="008629C2">
      <w:pPr>
        <w:spacing w:after="0" w:line="240" w:lineRule="auto"/>
        <w:rPr>
          <w:rFonts w:ascii="Arial" w:hAnsi="Arial" w:cs="Arial"/>
          <w:sz w:val="20"/>
          <w:szCs w:val="20"/>
        </w:rPr>
      </w:pPr>
      <w:r w:rsidRPr="008629C2">
        <w:rPr>
          <w:rFonts w:ascii="Arial" w:hAnsi="Arial" w:cs="Arial"/>
          <w:sz w:val="20"/>
          <w:szCs w:val="20"/>
        </w:rPr>
        <w:t xml:space="preserve">The responsibility for the public sector innovation is vested in the Minister of Public Service and Administration, in terms of section 3(1)(i) of the Public Service Act (1994). The Act mandate the Centre for Public Service Innovation (CPSI) to unlock, entrench and nurture the culture of innovation within the public sector for improved performance and productivity. </w:t>
      </w:r>
    </w:p>
    <w:p w:rsidR="002D42C0" w:rsidRPr="008629C2" w:rsidRDefault="00ED15EE" w:rsidP="008629C2">
      <w:pPr>
        <w:spacing w:after="0" w:line="240" w:lineRule="auto"/>
        <w:rPr>
          <w:rFonts w:ascii="Arial" w:hAnsi="Arial" w:cs="Arial"/>
          <w:sz w:val="20"/>
          <w:szCs w:val="20"/>
          <w:lang w:val="en-GB"/>
        </w:rPr>
      </w:pPr>
      <w:r w:rsidRPr="008629C2">
        <w:rPr>
          <w:rFonts w:ascii="Arial" w:hAnsi="Arial" w:cs="Arial"/>
          <w:sz w:val="20"/>
          <w:szCs w:val="20"/>
          <w:lang w:val="en-GB"/>
        </w:rPr>
        <w:t xml:space="preserve">During </w:t>
      </w:r>
      <w:r w:rsidR="006864A5" w:rsidRPr="008629C2">
        <w:rPr>
          <w:rFonts w:ascii="Arial" w:hAnsi="Arial" w:cs="Arial"/>
          <w:sz w:val="20"/>
          <w:szCs w:val="20"/>
          <w:lang w:val="en-GB"/>
        </w:rPr>
        <w:t>first</w:t>
      </w:r>
      <w:r w:rsidR="00687AC8" w:rsidRPr="008629C2">
        <w:rPr>
          <w:rFonts w:ascii="Arial" w:hAnsi="Arial" w:cs="Arial"/>
          <w:sz w:val="20"/>
          <w:szCs w:val="20"/>
          <w:lang w:val="en-GB"/>
        </w:rPr>
        <w:t>, second and third financial year of 2021/22 the o</w:t>
      </w:r>
      <w:r w:rsidRPr="008629C2">
        <w:rPr>
          <w:rFonts w:ascii="Arial" w:hAnsi="Arial" w:cs="Arial"/>
          <w:sz w:val="20"/>
          <w:szCs w:val="20"/>
          <w:lang w:val="en-GB"/>
        </w:rPr>
        <w:t xml:space="preserve">rganisation had </w:t>
      </w:r>
      <w:r w:rsidR="00687E85" w:rsidRPr="008629C2">
        <w:rPr>
          <w:rFonts w:ascii="Arial" w:hAnsi="Arial" w:cs="Arial"/>
          <w:sz w:val="20"/>
          <w:szCs w:val="20"/>
          <w:lang w:val="en-GB"/>
        </w:rPr>
        <w:t>only one target that was due in q</w:t>
      </w:r>
      <w:r w:rsidR="00687AC8" w:rsidRPr="008629C2">
        <w:rPr>
          <w:rFonts w:ascii="Arial" w:hAnsi="Arial" w:cs="Arial"/>
          <w:sz w:val="20"/>
          <w:szCs w:val="20"/>
          <w:lang w:val="en-GB"/>
        </w:rPr>
        <w:t>uarter three and has since been achieved.</w:t>
      </w:r>
      <w:r w:rsidR="002D42C0" w:rsidRPr="008629C2">
        <w:rPr>
          <w:rFonts w:ascii="Arial" w:hAnsi="Arial" w:cs="Arial"/>
          <w:sz w:val="20"/>
          <w:szCs w:val="20"/>
          <w:lang w:val="en-GB"/>
        </w:rPr>
        <w:t xml:space="preserve"> </w:t>
      </w:r>
      <w:r w:rsidR="002D42C0" w:rsidRPr="008629C2">
        <w:rPr>
          <w:rFonts w:ascii="Arial" w:hAnsi="Arial" w:cs="Arial"/>
          <w:sz w:val="20"/>
          <w:szCs w:val="20"/>
        </w:rPr>
        <w:t xml:space="preserve">The expenditure from 01 April to 31 December 2021 amounted to R21.196 million or 51.13 percent of R 41.453 million's adjusted appropriation for the year.  The expenditure can be explained as follows:   </w:t>
      </w:r>
    </w:p>
    <w:p w:rsidR="002D42C0" w:rsidRPr="008629C2" w:rsidRDefault="002D42C0" w:rsidP="008629C2">
      <w:pPr>
        <w:spacing w:after="0" w:line="240" w:lineRule="auto"/>
        <w:rPr>
          <w:rFonts w:ascii="Arial" w:hAnsi="Arial" w:cs="Arial"/>
          <w:sz w:val="20"/>
          <w:szCs w:val="20"/>
        </w:rPr>
      </w:pPr>
      <w:r w:rsidRPr="008629C2">
        <w:rPr>
          <w:rFonts w:ascii="Arial" w:hAnsi="Arial" w:cs="Arial"/>
          <w:b/>
          <w:bCs/>
          <w:sz w:val="20"/>
          <w:szCs w:val="20"/>
          <w:u w:val="single"/>
        </w:rPr>
        <w:t>Compensation of Employees</w:t>
      </w:r>
      <w:r w:rsidRPr="008629C2">
        <w:rPr>
          <w:rFonts w:ascii="Arial" w:hAnsi="Arial" w:cs="Arial"/>
          <w:b/>
          <w:bCs/>
          <w:sz w:val="20"/>
          <w:szCs w:val="20"/>
        </w:rPr>
        <w:t xml:space="preserve"> </w:t>
      </w:r>
    </w:p>
    <w:p w:rsidR="002D42C0" w:rsidRPr="008629C2" w:rsidRDefault="002D42C0" w:rsidP="008629C2">
      <w:pPr>
        <w:spacing w:after="0" w:line="240" w:lineRule="auto"/>
        <w:rPr>
          <w:rFonts w:ascii="Arial" w:hAnsi="Arial" w:cs="Arial"/>
          <w:sz w:val="20"/>
          <w:szCs w:val="20"/>
        </w:rPr>
      </w:pPr>
      <w:r w:rsidRPr="008629C2">
        <w:rPr>
          <w:rFonts w:ascii="Arial" w:hAnsi="Arial" w:cs="Arial"/>
          <w:sz w:val="20"/>
          <w:szCs w:val="20"/>
        </w:rPr>
        <w:t>An amount of R14.126 million was spent up to 31 December 2021 (63.67 percent) of the Compensation of Employees Budget):</w:t>
      </w:r>
    </w:p>
    <w:p w:rsidR="002D42C0" w:rsidRPr="008629C2" w:rsidRDefault="002D42C0" w:rsidP="008629C2">
      <w:pPr>
        <w:spacing w:after="0" w:line="240" w:lineRule="auto"/>
        <w:rPr>
          <w:rFonts w:ascii="Arial" w:hAnsi="Arial" w:cs="Arial"/>
          <w:sz w:val="20"/>
          <w:szCs w:val="20"/>
        </w:rPr>
      </w:pPr>
      <w:r w:rsidRPr="008629C2">
        <w:rPr>
          <w:rFonts w:ascii="Arial" w:hAnsi="Arial" w:cs="Arial"/>
          <w:sz w:val="20"/>
          <w:szCs w:val="20"/>
        </w:rPr>
        <w:t>The spending is lower than anticipated due to the five vacant posts in the organisation. The current funded vacant posts not affected by the organisational structure review were advertised in June 2021 to be filled in the current financial year.  </w:t>
      </w:r>
    </w:p>
    <w:p w:rsidR="003315C9" w:rsidRPr="008629C2" w:rsidRDefault="003315C9" w:rsidP="008629C2">
      <w:pPr>
        <w:spacing w:after="0" w:line="240" w:lineRule="auto"/>
        <w:rPr>
          <w:rFonts w:ascii="Arial" w:hAnsi="Arial" w:cs="Arial"/>
          <w:sz w:val="20"/>
          <w:szCs w:val="20"/>
        </w:rPr>
      </w:pPr>
      <w:r w:rsidRPr="008629C2">
        <w:rPr>
          <w:rFonts w:ascii="Arial" w:hAnsi="Arial" w:cs="Arial"/>
          <w:sz w:val="20"/>
          <w:szCs w:val="20"/>
        </w:rPr>
        <w:t xml:space="preserve">The report presents the </w:t>
      </w:r>
      <w:r w:rsidR="00687AC8" w:rsidRPr="008629C2">
        <w:rPr>
          <w:rFonts w:ascii="Arial" w:hAnsi="Arial" w:cs="Arial"/>
          <w:sz w:val="20"/>
          <w:szCs w:val="20"/>
        </w:rPr>
        <w:t xml:space="preserve">first, </w:t>
      </w:r>
      <w:r w:rsidR="00147F17" w:rsidRPr="008629C2">
        <w:rPr>
          <w:rFonts w:ascii="Arial" w:hAnsi="Arial" w:cs="Arial"/>
          <w:sz w:val="20"/>
          <w:szCs w:val="20"/>
        </w:rPr>
        <w:t>second</w:t>
      </w:r>
      <w:r w:rsidR="00687AC8" w:rsidRPr="008629C2">
        <w:rPr>
          <w:rFonts w:ascii="Arial" w:hAnsi="Arial" w:cs="Arial"/>
          <w:sz w:val="20"/>
          <w:szCs w:val="20"/>
        </w:rPr>
        <w:t xml:space="preserve"> and third</w:t>
      </w:r>
      <w:r w:rsidR="00147F17" w:rsidRPr="008629C2">
        <w:rPr>
          <w:rFonts w:ascii="Arial" w:hAnsi="Arial" w:cs="Arial"/>
          <w:sz w:val="20"/>
          <w:szCs w:val="20"/>
        </w:rPr>
        <w:t xml:space="preserve"> </w:t>
      </w:r>
      <w:r w:rsidRPr="008629C2">
        <w:rPr>
          <w:rFonts w:ascii="Arial" w:hAnsi="Arial" w:cs="Arial"/>
          <w:sz w:val="20"/>
          <w:szCs w:val="20"/>
        </w:rPr>
        <w:t>quarter performance of the CPSI, which is as follows:</w:t>
      </w:r>
    </w:p>
    <w:p w:rsidR="008D4A12" w:rsidRPr="008629C2" w:rsidRDefault="008D4A12" w:rsidP="008629C2">
      <w:pPr>
        <w:spacing w:after="0" w:line="240" w:lineRule="auto"/>
        <w:rPr>
          <w:rFonts w:ascii="Arial" w:hAnsi="Arial" w:cs="Arial"/>
          <w:sz w:val="20"/>
          <w:szCs w:val="20"/>
        </w:rPr>
      </w:pPr>
    </w:p>
    <w:p w:rsidR="003315C9" w:rsidRPr="008629C2" w:rsidRDefault="003315C9" w:rsidP="008629C2">
      <w:pPr>
        <w:pStyle w:val="ListParagraph"/>
        <w:numPr>
          <w:ilvl w:val="2"/>
          <w:numId w:val="1"/>
        </w:numPr>
        <w:spacing w:after="0" w:line="240" w:lineRule="auto"/>
        <w:rPr>
          <w:rFonts w:ascii="Arial" w:hAnsi="Arial" w:cs="Arial"/>
          <w:b/>
          <w:sz w:val="20"/>
          <w:szCs w:val="20"/>
        </w:rPr>
      </w:pPr>
      <w:r w:rsidRPr="008629C2">
        <w:rPr>
          <w:rFonts w:ascii="Arial" w:hAnsi="Arial" w:cs="Arial"/>
          <w:b/>
          <w:sz w:val="20"/>
          <w:szCs w:val="20"/>
        </w:rPr>
        <w:t>Programmes</w:t>
      </w:r>
    </w:p>
    <w:p w:rsidR="003315C9" w:rsidRPr="008629C2" w:rsidRDefault="003315C9" w:rsidP="008629C2">
      <w:pPr>
        <w:pStyle w:val="ListParagraph"/>
        <w:numPr>
          <w:ilvl w:val="0"/>
          <w:numId w:val="5"/>
        </w:numPr>
        <w:spacing w:after="0" w:line="240" w:lineRule="auto"/>
        <w:rPr>
          <w:rFonts w:ascii="Arial" w:hAnsi="Arial" w:cs="Arial"/>
          <w:b/>
          <w:sz w:val="20"/>
          <w:szCs w:val="20"/>
        </w:rPr>
      </w:pPr>
      <w:r w:rsidRPr="008629C2">
        <w:rPr>
          <w:rFonts w:ascii="Arial" w:hAnsi="Arial" w:cs="Arial"/>
          <w:b/>
          <w:sz w:val="20"/>
          <w:szCs w:val="20"/>
        </w:rPr>
        <w:t>Programme 1: Administration</w:t>
      </w:r>
    </w:p>
    <w:p w:rsidR="003315C9" w:rsidRPr="008629C2" w:rsidRDefault="003315C9" w:rsidP="008629C2">
      <w:pPr>
        <w:spacing w:after="0" w:line="240" w:lineRule="auto"/>
        <w:rPr>
          <w:rFonts w:ascii="Arial" w:hAnsi="Arial" w:cs="Arial"/>
          <w:sz w:val="20"/>
          <w:szCs w:val="20"/>
        </w:rPr>
      </w:pPr>
      <w:r w:rsidRPr="008629C2">
        <w:rPr>
          <w:rFonts w:ascii="Arial" w:hAnsi="Arial" w:cs="Arial"/>
          <w:sz w:val="20"/>
          <w:szCs w:val="20"/>
        </w:rPr>
        <w:t>The programme provides strategic leadership, overall management of and support to the organisation. There are three sub-programmes under programme 1 which are Strategic Management, Corporate Resource Management and Office of the Chief Financial Officer.</w:t>
      </w:r>
    </w:p>
    <w:p w:rsidR="002D42C0" w:rsidRPr="008629C2" w:rsidRDefault="002D42C0" w:rsidP="008629C2">
      <w:pPr>
        <w:spacing w:after="0" w:line="240" w:lineRule="auto"/>
        <w:rPr>
          <w:rFonts w:ascii="Arial" w:hAnsi="Arial" w:cs="Arial"/>
          <w:sz w:val="20"/>
          <w:szCs w:val="20"/>
        </w:rPr>
      </w:pPr>
      <w:r w:rsidRPr="008629C2">
        <w:rPr>
          <w:rFonts w:ascii="Arial" w:hAnsi="Arial" w:cs="Arial"/>
          <w:sz w:val="20"/>
          <w:szCs w:val="20"/>
        </w:rPr>
        <w:t xml:space="preserve">Programme 1 predetermined targets were achieved in all three quarters under review.   </w:t>
      </w:r>
    </w:p>
    <w:p w:rsidR="00212E8F" w:rsidRPr="008629C2" w:rsidRDefault="001B1BD5" w:rsidP="008629C2">
      <w:pPr>
        <w:pStyle w:val="ListParagraph"/>
        <w:numPr>
          <w:ilvl w:val="0"/>
          <w:numId w:val="5"/>
        </w:numPr>
        <w:spacing w:after="0" w:line="240" w:lineRule="auto"/>
        <w:rPr>
          <w:rFonts w:ascii="Arial" w:hAnsi="Arial" w:cs="Arial"/>
          <w:b/>
          <w:sz w:val="20"/>
          <w:szCs w:val="20"/>
        </w:rPr>
      </w:pPr>
      <w:r w:rsidRPr="008629C2">
        <w:rPr>
          <w:rFonts w:ascii="Arial" w:hAnsi="Arial" w:cs="Arial"/>
          <w:b/>
          <w:sz w:val="20"/>
          <w:szCs w:val="20"/>
        </w:rPr>
        <w:t>Programme 2: Public Sector Innovation</w:t>
      </w:r>
    </w:p>
    <w:p w:rsidR="002D42C0" w:rsidRPr="008629C2" w:rsidRDefault="001B1BD5" w:rsidP="008629C2">
      <w:pPr>
        <w:spacing w:after="0" w:line="240" w:lineRule="auto"/>
        <w:rPr>
          <w:rFonts w:ascii="Arial" w:hAnsi="Arial" w:cs="Arial"/>
          <w:sz w:val="20"/>
          <w:szCs w:val="20"/>
        </w:rPr>
      </w:pPr>
      <w:r w:rsidRPr="008629C2">
        <w:rPr>
          <w:rFonts w:ascii="Arial" w:hAnsi="Arial" w:cs="Arial"/>
          <w:sz w:val="20"/>
          <w:szCs w:val="20"/>
        </w:rPr>
        <w:t>The programme drives service delivery innovation in public sector in line with government priorities. There are three sub-programmes under programme 2, which are Research and Development, Solution Support and Incubation, and Enabling Environment.</w:t>
      </w:r>
    </w:p>
    <w:p w:rsidR="00440EDA" w:rsidRPr="008629C2" w:rsidRDefault="002D42C0" w:rsidP="008629C2">
      <w:pPr>
        <w:spacing w:after="0" w:line="240" w:lineRule="auto"/>
        <w:rPr>
          <w:rFonts w:ascii="Arial" w:hAnsi="Arial" w:cs="Arial"/>
          <w:sz w:val="20"/>
          <w:szCs w:val="20"/>
        </w:rPr>
      </w:pPr>
      <w:r w:rsidRPr="008629C2">
        <w:rPr>
          <w:rFonts w:ascii="Arial" w:hAnsi="Arial" w:cs="Arial"/>
          <w:sz w:val="20"/>
          <w:szCs w:val="20"/>
        </w:rPr>
        <w:t xml:space="preserve">Programme 2 predetermined targets were achieved in all three quarters under review. </w:t>
      </w:r>
      <w:r w:rsidR="00440EDA" w:rsidRPr="008629C2">
        <w:rPr>
          <w:rFonts w:ascii="Arial" w:hAnsi="Arial" w:cs="Arial"/>
          <w:sz w:val="20"/>
          <w:szCs w:val="20"/>
        </w:rPr>
        <w:t xml:space="preserve">  </w:t>
      </w:r>
    </w:p>
    <w:p w:rsidR="00BF736B" w:rsidRPr="008629C2" w:rsidRDefault="00BF736B" w:rsidP="008629C2">
      <w:pPr>
        <w:spacing w:after="0" w:line="240" w:lineRule="auto"/>
        <w:rPr>
          <w:rFonts w:ascii="Arial" w:hAnsi="Arial" w:cs="Arial"/>
          <w:sz w:val="20"/>
          <w:szCs w:val="20"/>
        </w:rPr>
      </w:pPr>
    </w:p>
    <w:p w:rsidR="00E203D8" w:rsidRPr="008629C2" w:rsidRDefault="00E203D8" w:rsidP="008629C2">
      <w:pPr>
        <w:pStyle w:val="ListParagraph"/>
        <w:numPr>
          <w:ilvl w:val="0"/>
          <w:numId w:val="1"/>
        </w:numPr>
        <w:spacing w:after="0" w:line="240" w:lineRule="auto"/>
        <w:ind w:left="567" w:hanging="567"/>
        <w:rPr>
          <w:rFonts w:ascii="Arial" w:hAnsi="Arial" w:cs="Arial"/>
          <w:b/>
          <w:sz w:val="20"/>
          <w:szCs w:val="20"/>
        </w:rPr>
      </w:pPr>
      <w:r w:rsidRPr="008629C2">
        <w:rPr>
          <w:rFonts w:ascii="Arial" w:hAnsi="Arial" w:cs="Arial"/>
          <w:b/>
          <w:sz w:val="20"/>
          <w:szCs w:val="20"/>
        </w:rPr>
        <w:t>FINDINGS</w:t>
      </w:r>
      <w:r w:rsidR="00E038FE" w:rsidRPr="008629C2">
        <w:rPr>
          <w:rFonts w:ascii="Arial" w:hAnsi="Arial" w:cs="Arial"/>
          <w:b/>
          <w:sz w:val="20"/>
          <w:szCs w:val="20"/>
        </w:rPr>
        <w:t xml:space="preserve"> AND OBSERVATIONS</w:t>
      </w:r>
    </w:p>
    <w:p w:rsidR="00E038FE" w:rsidRPr="008629C2" w:rsidRDefault="008E0856" w:rsidP="008629C2">
      <w:pPr>
        <w:spacing w:after="0" w:line="240" w:lineRule="auto"/>
        <w:rPr>
          <w:rFonts w:ascii="Arial" w:hAnsi="Arial" w:cs="Arial"/>
          <w:sz w:val="20"/>
          <w:szCs w:val="20"/>
        </w:rPr>
      </w:pPr>
      <w:r w:rsidRPr="008629C2">
        <w:rPr>
          <w:rFonts w:ascii="Arial" w:hAnsi="Arial" w:cs="Arial"/>
          <w:sz w:val="20"/>
          <w:szCs w:val="20"/>
        </w:rPr>
        <w:t xml:space="preserve">The </w:t>
      </w:r>
      <w:r w:rsidR="003145DD" w:rsidRPr="008629C2">
        <w:rPr>
          <w:rFonts w:ascii="Arial" w:hAnsi="Arial" w:cs="Arial"/>
          <w:sz w:val="20"/>
          <w:szCs w:val="20"/>
        </w:rPr>
        <w:t>Portfolio Committee made</w:t>
      </w:r>
      <w:r w:rsidR="00BE0A18" w:rsidRPr="008629C2">
        <w:rPr>
          <w:rFonts w:ascii="Arial" w:hAnsi="Arial" w:cs="Arial"/>
          <w:sz w:val="20"/>
          <w:szCs w:val="20"/>
        </w:rPr>
        <w:t xml:space="preserve"> the </w:t>
      </w:r>
      <w:r w:rsidRPr="008629C2">
        <w:rPr>
          <w:rFonts w:ascii="Arial" w:hAnsi="Arial" w:cs="Arial"/>
          <w:sz w:val="20"/>
          <w:szCs w:val="20"/>
        </w:rPr>
        <w:t>following observations and findings:</w:t>
      </w:r>
    </w:p>
    <w:p w:rsidR="002D42C0" w:rsidRPr="008629C2" w:rsidRDefault="00903F45"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The Committee note</w:t>
      </w:r>
      <w:r w:rsidR="00B472B9" w:rsidRPr="008629C2">
        <w:rPr>
          <w:rFonts w:ascii="Arial" w:hAnsi="Arial" w:cs="Arial"/>
          <w:sz w:val="20"/>
          <w:szCs w:val="20"/>
        </w:rPr>
        <w:t>s</w:t>
      </w:r>
      <w:r w:rsidR="00682D08" w:rsidRPr="008629C2">
        <w:rPr>
          <w:rFonts w:ascii="Arial" w:hAnsi="Arial" w:cs="Arial"/>
          <w:sz w:val="20"/>
          <w:szCs w:val="20"/>
        </w:rPr>
        <w:t xml:space="preserve"> and welcomed</w:t>
      </w:r>
      <w:r w:rsidRPr="008629C2">
        <w:rPr>
          <w:rFonts w:ascii="Arial" w:hAnsi="Arial" w:cs="Arial"/>
          <w:sz w:val="20"/>
          <w:szCs w:val="20"/>
        </w:rPr>
        <w:t xml:space="preserve"> </w:t>
      </w:r>
      <w:r w:rsidR="002D42C0" w:rsidRPr="008629C2">
        <w:rPr>
          <w:rFonts w:ascii="Arial" w:hAnsi="Arial" w:cs="Arial"/>
          <w:sz w:val="20"/>
          <w:szCs w:val="20"/>
        </w:rPr>
        <w:t>first,</w:t>
      </w:r>
      <w:r w:rsidR="00ED15EE" w:rsidRPr="008629C2">
        <w:rPr>
          <w:rFonts w:ascii="Arial" w:hAnsi="Arial" w:cs="Arial"/>
          <w:sz w:val="20"/>
          <w:szCs w:val="20"/>
        </w:rPr>
        <w:t xml:space="preserve"> </w:t>
      </w:r>
      <w:r w:rsidR="00AE7021" w:rsidRPr="008629C2">
        <w:rPr>
          <w:rFonts w:ascii="Arial" w:hAnsi="Arial" w:cs="Arial"/>
          <w:sz w:val="20"/>
          <w:szCs w:val="20"/>
        </w:rPr>
        <w:t>second</w:t>
      </w:r>
      <w:r w:rsidR="002D42C0" w:rsidRPr="008629C2">
        <w:rPr>
          <w:rFonts w:ascii="Arial" w:hAnsi="Arial" w:cs="Arial"/>
          <w:sz w:val="20"/>
          <w:szCs w:val="20"/>
        </w:rPr>
        <w:t xml:space="preserve"> and third</w:t>
      </w:r>
      <w:r w:rsidR="00AE7021" w:rsidRPr="008629C2">
        <w:rPr>
          <w:rFonts w:ascii="Arial" w:hAnsi="Arial" w:cs="Arial"/>
          <w:sz w:val="20"/>
          <w:szCs w:val="20"/>
        </w:rPr>
        <w:t xml:space="preserve"> </w:t>
      </w:r>
      <w:r w:rsidR="00687AC8" w:rsidRPr="008629C2">
        <w:rPr>
          <w:rFonts w:ascii="Arial" w:hAnsi="Arial" w:cs="Arial"/>
          <w:sz w:val="20"/>
          <w:szCs w:val="20"/>
        </w:rPr>
        <w:t>quarter performance of 2021</w:t>
      </w:r>
      <w:r w:rsidRPr="008629C2">
        <w:rPr>
          <w:rFonts w:ascii="Arial" w:hAnsi="Arial" w:cs="Arial"/>
          <w:sz w:val="20"/>
          <w:szCs w:val="20"/>
        </w:rPr>
        <w:t>/</w:t>
      </w:r>
      <w:r w:rsidR="00A15DB1" w:rsidRPr="008629C2">
        <w:rPr>
          <w:rFonts w:ascii="Arial" w:hAnsi="Arial" w:cs="Arial"/>
          <w:sz w:val="20"/>
          <w:szCs w:val="20"/>
        </w:rPr>
        <w:t>2</w:t>
      </w:r>
      <w:r w:rsidR="00687AC8" w:rsidRPr="008629C2">
        <w:rPr>
          <w:rFonts w:ascii="Arial" w:hAnsi="Arial" w:cs="Arial"/>
          <w:sz w:val="20"/>
          <w:szCs w:val="20"/>
        </w:rPr>
        <w:t>2</w:t>
      </w:r>
      <w:r w:rsidR="00B472B9" w:rsidRPr="008629C2">
        <w:rPr>
          <w:rFonts w:ascii="Arial" w:hAnsi="Arial" w:cs="Arial"/>
          <w:sz w:val="20"/>
          <w:szCs w:val="20"/>
        </w:rPr>
        <w:t xml:space="preserve"> financial </w:t>
      </w:r>
      <w:r w:rsidR="00446361" w:rsidRPr="008629C2">
        <w:rPr>
          <w:rFonts w:ascii="Arial" w:hAnsi="Arial" w:cs="Arial"/>
          <w:sz w:val="20"/>
          <w:szCs w:val="20"/>
        </w:rPr>
        <w:t xml:space="preserve">year </w:t>
      </w:r>
      <w:r w:rsidR="00B472B9" w:rsidRPr="008629C2">
        <w:rPr>
          <w:rFonts w:ascii="Arial" w:hAnsi="Arial" w:cs="Arial"/>
          <w:sz w:val="20"/>
          <w:szCs w:val="20"/>
        </w:rPr>
        <w:t xml:space="preserve">for </w:t>
      </w:r>
      <w:r w:rsidRPr="008629C2">
        <w:rPr>
          <w:rFonts w:ascii="Arial" w:hAnsi="Arial" w:cs="Arial"/>
          <w:sz w:val="20"/>
          <w:szCs w:val="20"/>
        </w:rPr>
        <w:t>the</w:t>
      </w:r>
      <w:r w:rsidR="00B472B9" w:rsidRPr="008629C2">
        <w:rPr>
          <w:rFonts w:ascii="Arial" w:hAnsi="Arial" w:cs="Arial"/>
          <w:sz w:val="20"/>
          <w:szCs w:val="20"/>
        </w:rPr>
        <w:t xml:space="preserve"> Department of Public Service and Administration</w:t>
      </w:r>
      <w:r w:rsidR="00ED15EE" w:rsidRPr="008629C2">
        <w:rPr>
          <w:rFonts w:ascii="Arial" w:hAnsi="Arial" w:cs="Arial"/>
          <w:sz w:val="20"/>
          <w:szCs w:val="20"/>
        </w:rPr>
        <w:t xml:space="preserve"> and </w:t>
      </w:r>
      <w:r w:rsidR="00B472B9" w:rsidRPr="008629C2">
        <w:rPr>
          <w:rFonts w:ascii="Arial" w:hAnsi="Arial" w:cs="Arial"/>
          <w:sz w:val="20"/>
          <w:szCs w:val="20"/>
        </w:rPr>
        <w:t>Centre for Public Service Innovation</w:t>
      </w:r>
      <w:r w:rsidRPr="008629C2">
        <w:rPr>
          <w:rFonts w:ascii="Arial" w:hAnsi="Arial" w:cs="Arial"/>
          <w:sz w:val="20"/>
          <w:szCs w:val="20"/>
        </w:rPr>
        <w:t>.</w:t>
      </w:r>
      <w:r w:rsidR="006864A5" w:rsidRPr="008629C2">
        <w:rPr>
          <w:rFonts w:ascii="Arial" w:hAnsi="Arial" w:cs="Arial"/>
          <w:sz w:val="20"/>
          <w:szCs w:val="20"/>
        </w:rPr>
        <w:t xml:space="preserve"> The Committee commends</w:t>
      </w:r>
      <w:r w:rsidR="002D42C0" w:rsidRPr="008629C2">
        <w:rPr>
          <w:rFonts w:ascii="Arial" w:hAnsi="Arial" w:cs="Arial"/>
          <w:sz w:val="20"/>
          <w:szCs w:val="20"/>
        </w:rPr>
        <w:t xml:space="preserve"> the Department and CPSI for not incurring unauthorised, irregular, fruitless and wasteful expenditure in 2021/22 financial year. </w:t>
      </w:r>
      <w:r w:rsidR="001E06A5" w:rsidRPr="008629C2">
        <w:rPr>
          <w:rFonts w:ascii="Arial" w:hAnsi="Arial" w:cs="Arial"/>
          <w:sz w:val="20"/>
          <w:szCs w:val="20"/>
        </w:rPr>
        <w:t xml:space="preserve">The Committee was also concerned about </w:t>
      </w:r>
      <w:r w:rsidR="006864A5" w:rsidRPr="008629C2">
        <w:rPr>
          <w:rFonts w:ascii="Arial" w:hAnsi="Arial" w:cs="Arial"/>
          <w:sz w:val="20"/>
          <w:szCs w:val="20"/>
        </w:rPr>
        <w:t xml:space="preserve">the </w:t>
      </w:r>
      <w:r w:rsidR="001E06A5" w:rsidRPr="008629C2">
        <w:rPr>
          <w:rFonts w:ascii="Arial" w:hAnsi="Arial" w:cs="Arial"/>
          <w:sz w:val="20"/>
          <w:szCs w:val="20"/>
        </w:rPr>
        <w:t>decline of performance of the d</w:t>
      </w:r>
      <w:r w:rsidR="00CC0BDA" w:rsidRPr="008629C2">
        <w:rPr>
          <w:rFonts w:ascii="Arial" w:hAnsi="Arial" w:cs="Arial"/>
          <w:sz w:val="20"/>
          <w:szCs w:val="20"/>
        </w:rPr>
        <w:t>e</w:t>
      </w:r>
      <w:r w:rsidR="001E06A5" w:rsidRPr="008629C2">
        <w:rPr>
          <w:rFonts w:ascii="Arial" w:hAnsi="Arial" w:cs="Arial"/>
          <w:sz w:val="20"/>
          <w:szCs w:val="20"/>
        </w:rPr>
        <w:t xml:space="preserve">partment </w:t>
      </w:r>
      <w:r w:rsidR="00CC0BDA" w:rsidRPr="008629C2">
        <w:rPr>
          <w:rFonts w:ascii="Arial" w:hAnsi="Arial" w:cs="Arial"/>
          <w:sz w:val="20"/>
          <w:szCs w:val="20"/>
        </w:rPr>
        <w:t xml:space="preserve">which was high in the </w:t>
      </w:r>
      <w:r w:rsidR="001E06A5" w:rsidRPr="008629C2">
        <w:rPr>
          <w:rFonts w:ascii="Arial" w:hAnsi="Arial" w:cs="Arial"/>
          <w:sz w:val="20"/>
          <w:szCs w:val="20"/>
        </w:rPr>
        <w:t>first</w:t>
      </w:r>
      <w:r w:rsidR="00CC0BDA" w:rsidRPr="008629C2">
        <w:rPr>
          <w:rFonts w:ascii="Arial" w:hAnsi="Arial" w:cs="Arial"/>
          <w:sz w:val="20"/>
          <w:szCs w:val="20"/>
        </w:rPr>
        <w:t xml:space="preserve"> and</w:t>
      </w:r>
      <w:r w:rsidR="001E06A5" w:rsidRPr="008629C2">
        <w:rPr>
          <w:rFonts w:ascii="Arial" w:hAnsi="Arial" w:cs="Arial"/>
          <w:sz w:val="20"/>
          <w:szCs w:val="20"/>
        </w:rPr>
        <w:t xml:space="preserve"> second </w:t>
      </w:r>
      <w:r w:rsidR="006864A5" w:rsidRPr="008629C2">
        <w:rPr>
          <w:rFonts w:ascii="Arial" w:hAnsi="Arial" w:cs="Arial"/>
          <w:sz w:val="20"/>
          <w:szCs w:val="20"/>
        </w:rPr>
        <w:t xml:space="preserve">quarters </w:t>
      </w:r>
      <w:r w:rsidR="00CC0BDA" w:rsidRPr="008629C2">
        <w:rPr>
          <w:rFonts w:ascii="Arial" w:hAnsi="Arial" w:cs="Arial"/>
          <w:sz w:val="20"/>
          <w:szCs w:val="20"/>
        </w:rPr>
        <w:t>but low in the</w:t>
      </w:r>
      <w:r w:rsidR="001E06A5" w:rsidRPr="008629C2">
        <w:rPr>
          <w:rFonts w:ascii="Arial" w:hAnsi="Arial" w:cs="Arial"/>
          <w:sz w:val="20"/>
          <w:szCs w:val="20"/>
        </w:rPr>
        <w:t xml:space="preserve"> third quarter performance.</w:t>
      </w:r>
    </w:p>
    <w:p w:rsidR="001E06A5" w:rsidRPr="008629C2" w:rsidRDefault="001E06A5" w:rsidP="008629C2">
      <w:pPr>
        <w:pStyle w:val="ListParagraph"/>
        <w:spacing w:after="0" w:line="240" w:lineRule="auto"/>
        <w:rPr>
          <w:rFonts w:ascii="Arial" w:hAnsi="Arial" w:cs="Arial"/>
          <w:sz w:val="20"/>
          <w:szCs w:val="20"/>
        </w:rPr>
      </w:pPr>
    </w:p>
    <w:p w:rsidR="00371F42" w:rsidRPr="008629C2" w:rsidRDefault="002D42C0"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The Committee notes delays encountered by the Department in finalising the Public Service Amendment Bill</w:t>
      </w:r>
      <w:r w:rsidR="00371F42" w:rsidRPr="008629C2">
        <w:rPr>
          <w:rFonts w:ascii="Arial" w:hAnsi="Arial" w:cs="Arial"/>
          <w:sz w:val="20"/>
          <w:szCs w:val="20"/>
        </w:rPr>
        <w:t xml:space="preserve"> and the Public Administration Management Amendment Bill due to NEDLAC consultation which took longer than anticipated. However, the Committee was concerned about the delays and encouraged the Department to ensure all stakeholders are urged to speed up the process to avoid tabling </w:t>
      </w:r>
      <w:r w:rsidR="006864A5" w:rsidRPr="008629C2">
        <w:rPr>
          <w:rFonts w:ascii="Arial" w:hAnsi="Arial" w:cs="Arial"/>
          <w:sz w:val="20"/>
          <w:szCs w:val="20"/>
        </w:rPr>
        <w:t>these important amendments</w:t>
      </w:r>
      <w:r w:rsidR="00371F42" w:rsidRPr="008629C2">
        <w:rPr>
          <w:rFonts w:ascii="Arial" w:hAnsi="Arial" w:cs="Arial"/>
          <w:sz w:val="20"/>
          <w:szCs w:val="20"/>
        </w:rPr>
        <w:t xml:space="preserve"> late</w:t>
      </w:r>
      <w:r w:rsidR="00CC0BDA" w:rsidRPr="008629C2">
        <w:rPr>
          <w:rFonts w:ascii="Arial" w:hAnsi="Arial" w:cs="Arial"/>
          <w:sz w:val="20"/>
          <w:szCs w:val="20"/>
        </w:rPr>
        <w:t>r</w:t>
      </w:r>
      <w:r w:rsidR="00371F42" w:rsidRPr="008629C2">
        <w:rPr>
          <w:rFonts w:ascii="Arial" w:hAnsi="Arial" w:cs="Arial"/>
          <w:sz w:val="20"/>
          <w:szCs w:val="20"/>
        </w:rPr>
        <w:t xml:space="preserve"> towards the end of</w:t>
      </w:r>
      <w:r w:rsidR="00CC0BDA" w:rsidRPr="008629C2">
        <w:rPr>
          <w:rFonts w:ascii="Arial" w:hAnsi="Arial" w:cs="Arial"/>
          <w:sz w:val="20"/>
          <w:szCs w:val="20"/>
        </w:rPr>
        <w:t xml:space="preserve"> the</w:t>
      </w:r>
      <w:r w:rsidR="00371F42" w:rsidRPr="008629C2">
        <w:rPr>
          <w:rFonts w:ascii="Arial" w:hAnsi="Arial" w:cs="Arial"/>
          <w:sz w:val="20"/>
          <w:szCs w:val="20"/>
        </w:rPr>
        <w:t xml:space="preserve"> sixth parliament. </w:t>
      </w:r>
    </w:p>
    <w:p w:rsidR="00371F42" w:rsidRPr="008629C2" w:rsidRDefault="00371F42"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 xml:space="preserve">The Committee supports the Department </w:t>
      </w:r>
      <w:r w:rsidR="006864A5" w:rsidRPr="008629C2">
        <w:rPr>
          <w:rFonts w:ascii="Arial" w:hAnsi="Arial" w:cs="Arial"/>
          <w:sz w:val="20"/>
          <w:szCs w:val="20"/>
        </w:rPr>
        <w:t>i</w:t>
      </w:r>
      <w:r w:rsidRPr="008629C2">
        <w:rPr>
          <w:rFonts w:ascii="Arial" w:hAnsi="Arial" w:cs="Arial"/>
          <w:sz w:val="20"/>
          <w:szCs w:val="20"/>
        </w:rPr>
        <w:t xml:space="preserve">n developing the Revised outline of the Public Service Job Occupational </w:t>
      </w:r>
      <w:r w:rsidR="006864A5" w:rsidRPr="008629C2">
        <w:rPr>
          <w:rFonts w:ascii="Arial" w:hAnsi="Arial" w:cs="Arial"/>
          <w:sz w:val="20"/>
          <w:szCs w:val="20"/>
        </w:rPr>
        <w:t>Dictionary</w:t>
      </w:r>
      <w:r w:rsidRPr="008629C2">
        <w:rPr>
          <w:rFonts w:ascii="Arial" w:hAnsi="Arial" w:cs="Arial"/>
          <w:sz w:val="20"/>
          <w:szCs w:val="20"/>
        </w:rPr>
        <w:t xml:space="preserve"> which will assist government departments </w:t>
      </w:r>
      <w:r w:rsidR="00CC0BDA" w:rsidRPr="008629C2">
        <w:rPr>
          <w:rFonts w:ascii="Arial" w:hAnsi="Arial" w:cs="Arial"/>
          <w:sz w:val="20"/>
          <w:szCs w:val="20"/>
        </w:rPr>
        <w:t>with</w:t>
      </w:r>
      <w:r w:rsidRPr="008629C2">
        <w:rPr>
          <w:rFonts w:ascii="Arial" w:hAnsi="Arial" w:cs="Arial"/>
          <w:sz w:val="20"/>
          <w:szCs w:val="20"/>
        </w:rPr>
        <w:t xml:space="preserve"> the job description whenever </w:t>
      </w:r>
      <w:r w:rsidR="006864A5" w:rsidRPr="008629C2">
        <w:rPr>
          <w:rFonts w:ascii="Arial" w:hAnsi="Arial" w:cs="Arial"/>
          <w:sz w:val="20"/>
          <w:szCs w:val="20"/>
        </w:rPr>
        <w:t>organograms</w:t>
      </w:r>
      <w:r w:rsidRPr="008629C2">
        <w:rPr>
          <w:rFonts w:ascii="Arial" w:hAnsi="Arial" w:cs="Arial"/>
          <w:sz w:val="20"/>
          <w:szCs w:val="20"/>
        </w:rPr>
        <w:t xml:space="preserve"> are reviewed. </w:t>
      </w:r>
    </w:p>
    <w:p w:rsidR="001E06A5" w:rsidRPr="008629C2" w:rsidRDefault="001E06A5" w:rsidP="008629C2">
      <w:pPr>
        <w:pStyle w:val="ListParagraph"/>
        <w:spacing w:after="0" w:line="240" w:lineRule="auto"/>
        <w:rPr>
          <w:rFonts w:ascii="Arial" w:hAnsi="Arial" w:cs="Arial"/>
          <w:sz w:val="20"/>
          <w:szCs w:val="20"/>
        </w:rPr>
      </w:pPr>
    </w:p>
    <w:p w:rsidR="00371F42" w:rsidRPr="008629C2" w:rsidRDefault="00371F42"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The Committee further notes development concerning building single public service wherein the Department together with the Department of Co</w:t>
      </w:r>
      <w:r w:rsidR="006864A5" w:rsidRPr="008629C2">
        <w:rPr>
          <w:rFonts w:ascii="Arial" w:hAnsi="Arial" w:cs="Arial"/>
          <w:sz w:val="20"/>
          <w:szCs w:val="20"/>
        </w:rPr>
        <w:t>-operative</w:t>
      </w:r>
      <w:r w:rsidRPr="008629C2">
        <w:rPr>
          <w:rFonts w:ascii="Arial" w:hAnsi="Arial" w:cs="Arial"/>
          <w:sz w:val="20"/>
          <w:szCs w:val="20"/>
        </w:rPr>
        <w:t xml:space="preserve"> Governance and Traditional Affairs will be embarking on developing a plan for the state capacity for the selected districts and metros. </w:t>
      </w:r>
    </w:p>
    <w:p w:rsidR="001E06A5" w:rsidRPr="008629C2" w:rsidRDefault="001E06A5" w:rsidP="008629C2">
      <w:pPr>
        <w:pStyle w:val="ListParagraph"/>
        <w:spacing w:after="0" w:line="240" w:lineRule="auto"/>
        <w:rPr>
          <w:rFonts w:ascii="Arial" w:hAnsi="Arial" w:cs="Arial"/>
          <w:sz w:val="20"/>
          <w:szCs w:val="20"/>
        </w:rPr>
      </w:pPr>
    </w:p>
    <w:p w:rsidR="001E06A5" w:rsidRPr="008629C2" w:rsidRDefault="00371F42"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The Committee commend</w:t>
      </w:r>
      <w:r w:rsidR="00CC0BDA" w:rsidRPr="008629C2">
        <w:rPr>
          <w:rFonts w:ascii="Arial" w:hAnsi="Arial" w:cs="Arial"/>
          <w:sz w:val="20"/>
          <w:szCs w:val="20"/>
        </w:rPr>
        <w:t>s</w:t>
      </w:r>
      <w:r w:rsidRPr="008629C2">
        <w:rPr>
          <w:rFonts w:ascii="Arial" w:hAnsi="Arial" w:cs="Arial"/>
          <w:sz w:val="20"/>
          <w:szCs w:val="20"/>
        </w:rPr>
        <w:t xml:space="preserve"> the Department for </w:t>
      </w:r>
      <w:r w:rsidR="006864A5" w:rsidRPr="008629C2">
        <w:rPr>
          <w:rFonts w:ascii="Arial" w:hAnsi="Arial" w:cs="Arial"/>
          <w:sz w:val="20"/>
          <w:szCs w:val="20"/>
        </w:rPr>
        <w:t>continuously</w:t>
      </w:r>
      <w:r w:rsidRPr="008629C2">
        <w:rPr>
          <w:rFonts w:ascii="Arial" w:hAnsi="Arial" w:cs="Arial"/>
          <w:sz w:val="20"/>
          <w:szCs w:val="20"/>
        </w:rPr>
        <w:t xml:space="preserve"> developing measures to guard against unaffordable wage bill in the public service. </w:t>
      </w:r>
      <w:r w:rsidR="006864A5" w:rsidRPr="008629C2">
        <w:rPr>
          <w:rFonts w:ascii="Arial" w:hAnsi="Arial" w:cs="Arial"/>
          <w:sz w:val="20"/>
          <w:szCs w:val="20"/>
        </w:rPr>
        <w:t>Furthermore, the</w:t>
      </w:r>
      <w:r w:rsidR="00CC0BDA" w:rsidRPr="008629C2">
        <w:rPr>
          <w:rFonts w:ascii="Arial" w:hAnsi="Arial" w:cs="Arial"/>
          <w:sz w:val="20"/>
          <w:szCs w:val="20"/>
        </w:rPr>
        <w:t xml:space="preserve"> Committee</w:t>
      </w:r>
      <w:r w:rsidRPr="008629C2">
        <w:rPr>
          <w:rFonts w:ascii="Arial" w:hAnsi="Arial" w:cs="Arial"/>
          <w:sz w:val="20"/>
          <w:szCs w:val="20"/>
        </w:rPr>
        <w:t xml:space="preserve"> urged the Department to speed </w:t>
      </w:r>
      <w:r w:rsidR="00CC0BDA" w:rsidRPr="008629C2">
        <w:rPr>
          <w:rFonts w:ascii="Arial" w:hAnsi="Arial" w:cs="Arial"/>
          <w:sz w:val="20"/>
          <w:szCs w:val="20"/>
        </w:rPr>
        <w:t xml:space="preserve">up </w:t>
      </w:r>
      <w:r w:rsidRPr="008629C2">
        <w:rPr>
          <w:rFonts w:ascii="Arial" w:hAnsi="Arial" w:cs="Arial"/>
          <w:sz w:val="20"/>
          <w:szCs w:val="20"/>
        </w:rPr>
        <w:t xml:space="preserve">the finalisation stage of procuring a service provider to conduct </w:t>
      </w:r>
      <w:r w:rsidRPr="008629C2">
        <w:rPr>
          <w:rFonts w:ascii="Arial" w:hAnsi="Arial" w:cs="Arial"/>
          <w:sz w:val="20"/>
          <w:szCs w:val="20"/>
        </w:rPr>
        <w:lastRenderedPageBreak/>
        <w:t>Personnel Exp</w:t>
      </w:r>
      <w:r w:rsidR="00CC0BDA" w:rsidRPr="008629C2">
        <w:rPr>
          <w:rFonts w:ascii="Arial" w:hAnsi="Arial" w:cs="Arial"/>
          <w:sz w:val="20"/>
          <w:szCs w:val="20"/>
        </w:rPr>
        <w:t>e</w:t>
      </w:r>
      <w:r w:rsidRPr="008629C2">
        <w:rPr>
          <w:rFonts w:ascii="Arial" w:hAnsi="Arial" w:cs="Arial"/>
          <w:sz w:val="20"/>
          <w:szCs w:val="20"/>
        </w:rPr>
        <w:t>nditure Reviews</w:t>
      </w:r>
      <w:r w:rsidR="001E06A5" w:rsidRPr="008629C2">
        <w:rPr>
          <w:rFonts w:ascii="Arial" w:hAnsi="Arial" w:cs="Arial"/>
          <w:sz w:val="20"/>
          <w:szCs w:val="20"/>
        </w:rPr>
        <w:t xml:space="preserve"> that will cover the formulation of recommendations for changes to the public sector </w:t>
      </w:r>
      <w:r w:rsidR="006864A5" w:rsidRPr="008629C2">
        <w:rPr>
          <w:rFonts w:ascii="Arial" w:hAnsi="Arial" w:cs="Arial"/>
          <w:sz w:val="20"/>
          <w:szCs w:val="20"/>
        </w:rPr>
        <w:t>remuneration</w:t>
      </w:r>
      <w:r w:rsidR="001E06A5" w:rsidRPr="008629C2">
        <w:rPr>
          <w:rFonts w:ascii="Arial" w:hAnsi="Arial" w:cs="Arial"/>
          <w:sz w:val="20"/>
          <w:szCs w:val="20"/>
        </w:rPr>
        <w:t xml:space="preserve"> framework.</w:t>
      </w:r>
    </w:p>
    <w:p w:rsidR="001E06A5" w:rsidRPr="008629C2" w:rsidRDefault="001E06A5" w:rsidP="008629C2">
      <w:pPr>
        <w:pStyle w:val="ListParagraph"/>
        <w:spacing w:after="0" w:line="240" w:lineRule="auto"/>
        <w:rPr>
          <w:rFonts w:ascii="Arial" w:hAnsi="Arial" w:cs="Arial"/>
          <w:sz w:val="20"/>
          <w:szCs w:val="20"/>
        </w:rPr>
      </w:pPr>
    </w:p>
    <w:p w:rsidR="001E06A5" w:rsidRPr="008629C2" w:rsidRDefault="001E06A5"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 xml:space="preserve">The Department was also encouraged to supports </w:t>
      </w:r>
      <w:r w:rsidR="00CC0BDA" w:rsidRPr="008629C2">
        <w:rPr>
          <w:rFonts w:ascii="Arial" w:hAnsi="Arial" w:cs="Arial"/>
          <w:sz w:val="20"/>
          <w:szCs w:val="20"/>
        </w:rPr>
        <w:t xml:space="preserve">government </w:t>
      </w:r>
      <w:r w:rsidRPr="008629C2">
        <w:rPr>
          <w:rFonts w:ascii="Arial" w:hAnsi="Arial" w:cs="Arial"/>
          <w:sz w:val="20"/>
          <w:szCs w:val="20"/>
        </w:rPr>
        <w:t xml:space="preserve">departments in the </w:t>
      </w:r>
      <w:r w:rsidR="006864A5" w:rsidRPr="008629C2">
        <w:rPr>
          <w:rFonts w:ascii="Arial" w:hAnsi="Arial" w:cs="Arial"/>
          <w:sz w:val="20"/>
          <w:szCs w:val="20"/>
        </w:rPr>
        <w:t>implementation</w:t>
      </w:r>
      <w:r w:rsidRPr="008629C2">
        <w:rPr>
          <w:rFonts w:ascii="Arial" w:hAnsi="Arial" w:cs="Arial"/>
          <w:sz w:val="20"/>
          <w:szCs w:val="20"/>
        </w:rPr>
        <w:t xml:space="preserve"> of the lifestyle audit in whatever </w:t>
      </w:r>
      <w:r w:rsidR="00CC0BDA" w:rsidRPr="008629C2">
        <w:rPr>
          <w:rFonts w:ascii="Arial" w:hAnsi="Arial" w:cs="Arial"/>
          <w:sz w:val="20"/>
          <w:szCs w:val="20"/>
        </w:rPr>
        <w:t>forms</w:t>
      </w:r>
      <w:r w:rsidRPr="008629C2">
        <w:rPr>
          <w:rFonts w:ascii="Arial" w:hAnsi="Arial" w:cs="Arial"/>
          <w:sz w:val="20"/>
          <w:szCs w:val="20"/>
        </w:rPr>
        <w:t xml:space="preserve"> including providing capacity building.</w:t>
      </w:r>
    </w:p>
    <w:p w:rsidR="001E06A5" w:rsidRPr="008629C2" w:rsidRDefault="001E06A5" w:rsidP="008629C2">
      <w:pPr>
        <w:pStyle w:val="ListParagraph"/>
        <w:spacing w:after="0" w:line="240" w:lineRule="auto"/>
        <w:rPr>
          <w:rFonts w:ascii="Arial" w:hAnsi="Arial" w:cs="Arial"/>
          <w:sz w:val="20"/>
          <w:szCs w:val="20"/>
        </w:rPr>
      </w:pPr>
    </w:p>
    <w:p w:rsidR="001E06A5" w:rsidRPr="008629C2" w:rsidRDefault="001E06A5"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 xml:space="preserve">The Department together with the National School of government was urged to monitor government departments SMS adverts to ensure Nyukela Programme remain the requirements as per the directive and new mandatory as this was communicated to all Heads of Department in the public service. </w:t>
      </w:r>
    </w:p>
    <w:p w:rsidR="001E06A5" w:rsidRPr="008629C2" w:rsidRDefault="001E06A5" w:rsidP="008629C2">
      <w:pPr>
        <w:pStyle w:val="ListParagraph"/>
        <w:spacing w:after="0" w:line="240" w:lineRule="auto"/>
        <w:rPr>
          <w:rFonts w:ascii="Arial" w:hAnsi="Arial" w:cs="Arial"/>
          <w:sz w:val="20"/>
          <w:szCs w:val="20"/>
        </w:rPr>
      </w:pPr>
    </w:p>
    <w:p w:rsidR="001E06A5" w:rsidRPr="008629C2" w:rsidRDefault="001E06A5" w:rsidP="008629C2">
      <w:pPr>
        <w:spacing w:after="0" w:line="240" w:lineRule="auto"/>
        <w:rPr>
          <w:rFonts w:ascii="Arial" w:hAnsi="Arial" w:cs="Arial"/>
          <w:b/>
          <w:sz w:val="20"/>
          <w:szCs w:val="20"/>
        </w:rPr>
      </w:pPr>
      <w:r w:rsidRPr="008629C2">
        <w:rPr>
          <w:rFonts w:ascii="Arial" w:hAnsi="Arial" w:cs="Arial"/>
          <w:b/>
          <w:sz w:val="20"/>
          <w:szCs w:val="20"/>
        </w:rPr>
        <w:t>Centre for Public Service Innovation</w:t>
      </w:r>
    </w:p>
    <w:p w:rsidR="001E06A5" w:rsidRPr="008629C2" w:rsidRDefault="001E06A5" w:rsidP="008629C2">
      <w:pPr>
        <w:pStyle w:val="ListParagraph"/>
        <w:spacing w:after="0" w:line="240" w:lineRule="auto"/>
        <w:rPr>
          <w:rFonts w:ascii="Arial" w:hAnsi="Arial" w:cs="Arial"/>
          <w:sz w:val="20"/>
          <w:szCs w:val="20"/>
        </w:rPr>
      </w:pPr>
    </w:p>
    <w:p w:rsidR="00645F77" w:rsidRPr="008629C2" w:rsidRDefault="001E06A5"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 xml:space="preserve">The Centre for Public Service Innovation (CPSI) was urged to leverage the </w:t>
      </w:r>
      <w:r w:rsidR="00645F77" w:rsidRPr="008629C2">
        <w:rPr>
          <w:rFonts w:ascii="Arial" w:hAnsi="Arial" w:cs="Arial"/>
          <w:sz w:val="20"/>
          <w:szCs w:val="20"/>
        </w:rPr>
        <w:t>P</w:t>
      </w:r>
      <w:r w:rsidRPr="008629C2">
        <w:rPr>
          <w:rFonts w:ascii="Arial" w:hAnsi="Arial" w:cs="Arial"/>
          <w:sz w:val="20"/>
          <w:szCs w:val="20"/>
        </w:rPr>
        <w:t xml:space="preserve">ublic </w:t>
      </w:r>
      <w:r w:rsidR="00645F77" w:rsidRPr="008629C2">
        <w:rPr>
          <w:rFonts w:ascii="Arial" w:hAnsi="Arial" w:cs="Arial"/>
          <w:sz w:val="20"/>
          <w:szCs w:val="20"/>
        </w:rPr>
        <w:t>P</w:t>
      </w:r>
      <w:r w:rsidRPr="008629C2">
        <w:rPr>
          <w:rFonts w:ascii="Arial" w:hAnsi="Arial" w:cs="Arial"/>
          <w:sz w:val="20"/>
          <w:szCs w:val="20"/>
        </w:rPr>
        <w:t xml:space="preserve">rivate </w:t>
      </w:r>
      <w:r w:rsidR="00645F77" w:rsidRPr="008629C2">
        <w:rPr>
          <w:rFonts w:ascii="Arial" w:hAnsi="Arial" w:cs="Arial"/>
          <w:sz w:val="20"/>
          <w:szCs w:val="20"/>
        </w:rPr>
        <w:t>P</w:t>
      </w:r>
      <w:r w:rsidRPr="008629C2">
        <w:rPr>
          <w:rFonts w:ascii="Arial" w:hAnsi="Arial" w:cs="Arial"/>
          <w:sz w:val="20"/>
          <w:szCs w:val="20"/>
        </w:rPr>
        <w:t xml:space="preserve">artnership </w:t>
      </w:r>
      <w:r w:rsidR="00645F77" w:rsidRPr="008629C2">
        <w:rPr>
          <w:rFonts w:ascii="Arial" w:hAnsi="Arial" w:cs="Arial"/>
          <w:sz w:val="20"/>
          <w:szCs w:val="20"/>
        </w:rPr>
        <w:t xml:space="preserve">(PPP) </w:t>
      </w:r>
      <w:r w:rsidRPr="008629C2">
        <w:rPr>
          <w:rFonts w:ascii="Arial" w:hAnsi="Arial" w:cs="Arial"/>
          <w:sz w:val="20"/>
          <w:szCs w:val="20"/>
        </w:rPr>
        <w:t xml:space="preserve">in its efforts to provide innovation solutions to address service delivery challenges. </w:t>
      </w:r>
      <w:r w:rsidR="00645F77" w:rsidRPr="008629C2">
        <w:rPr>
          <w:rFonts w:ascii="Arial" w:hAnsi="Arial" w:cs="Arial"/>
          <w:sz w:val="20"/>
          <w:szCs w:val="20"/>
        </w:rPr>
        <w:t>The PPP</w:t>
      </w:r>
      <w:r w:rsidRPr="008629C2">
        <w:rPr>
          <w:rFonts w:ascii="Arial" w:hAnsi="Arial" w:cs="Arial"/>
          <w:sz w:val="20"/>
          <w:szCs w:val="20"/>
        </w:rPr>
        <w:t xml:space="preserve"> </w:t>
      </w:r>
      <w:r w:rsidR="00645F77" w:rsidRPr="008629C2">
        <w:rPr>
          <w:rFonts w:ascii="Arial" w:hAnsi="Arial" w:cs="Arial"/>
          <w:sz w:val="20"/>
          <w:szCs w:val="20"/>
        </w:rPr>
        <w:t xml:space="preserve">should feature strongly in the CPSI objectives. </w:t>
      </w:r>
    </w:p>
    <w:p w:rsidR="00645F77" w:rsidRPr="008629C2" w:rsidRDefault="00645F77" w:rsidP="008629C2">
      <w:pPr>
        <w:pStyle w:val="ListParagraph"/>
        <w:spacing w:after="0" w:line="240" w:lineRule="auto"/>
        <w:rPr>
          <w:rFonts w:ascii="Arial" w:hAnsi="Arial" w:cs="Arial"/>
          <w:sz w:val="20"/>
          <w:szCs w:val="20"/>
        </w:rPr>
      </w:pPr>
    </w:p>
    <w:p w:rsidR="00645F77" w:rsidRPr="008629C2" w:rsidRDefault="00645F77"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 xml:space="preserve">The CPIS was encouraged to replicate the e-learning </w:t>
      </w:r>
      <w:r w:rsidR="006864A5" w:rsidRPr="008629C2">
        <w:rPr>
          <w:rFonts w:ascii="Arial" w:hAnsi="Arial" w:cs="Arial"/>
          <w:sz w:val="20"/>
          <w:szCs w:val="20"/>
        </w:rPr>
        <w:t xml:space="preserve">innovative solutions </w:t>
      </w:r>
      <w:r w:rsidRPr="008629C2">
        <w:rPr>
          <w:rFonts w:ascii="Arial" w:hAnsi="Arial" w:cs="Arial"/>
          <w:sz w:val="20"/>
          <w:szCs w:val="20"/>
        </w:rPr>
        <w:t xml:space="preserve">that has been piloted in North West, Kwa-Zulu Natal and Limpopo provinces. However, the CPSI cited issues of financial resources to rollout in other provinces. </w:t>
      </w:r>
    </w:p>
    <w:p w:rsidR="00645F77" w:rsidRPr="008629C2" w:rsidRDefault="00645F77" w:rsidP="008629C2">
      <w:pPr>
        <w:pStyle w:val="ListParagraph"/>
        <w:spacing w:after="0" w:line="240" w:lineRule="auto"/>
        <w:rPr>
          <w:rFonts w:ascii="Arial" w:hAnsi="Arial" w:cs="Arial"/>
          <w:sz w:val="20"/>
          <w:szCs w:val="20"/>
        </w:rPr>
      </w:pPr>
    </w:p>
    <w:p w:rsidR="00645F77" w:rsidRPr="008629C2" w:rsidRDefault="00645F77" w:rsidP="008629C2">
      <w:pPr>
        <w:pStyle w:val="ListParagraph"/>
        <w:spacing w:after="0" w:line="240" w:lineRule="auto"/>
        <w:rPr>
          <w:rFonts w:ascii="Arial" w:hAnsi="Arial" w:cs="Arial"/>
          <w:sz w:val="20"/>
          <w:szCs w:val="20"/>
        </w:rPr>
      </w:pPr>
    </w:p>
    <w:p w:rsidR="008A637F" w:rsidRPr="008629C2" w:rsidRDefault="00645F77" w:rsidP="008629C2">
      <w:pPr>
        <w:pStyle w:val="ListParagraph"/>
        <w:numPr>
          <w:ilvl w:val="1"/>
          <w:numId w:val="1"/>
        </w:numPr>
        <w:spacing w:after="0" w:line="240" w:lineRule="auto"/>
        <w:ind w:hanging="720"/>
        <w:rPr>
          <w:rFonts w:ascii="Arial" w:hAnsi="Arial" w:cs="Arial"/>
          <w:sz w:val="20"/>
          <w:szCs w:val="20"/>
        </w:rPr>
      </w:pPr>
      <w:r w:rsidRPr="008629C2">
        <w:rPr>
          <w:rFonts w:ascii="Arial" w:hAnsi="Arial" w:cs="Arial"/>
          <w:sz w:val="20"/>
          <w:szCs w:val="20"/>
        </w:rPr>
        <w:t>The Committee stressed the importance of the CPSI innovative solutions being measured to determine the impact of those solution</w:t>
      </w:r>
      <w:r w:rsidR="00CC0BDA" w:rsidRPr="008629C2">
        <w:rPr>
          <w:rFonts w:ascii="Arial" w:hAnsi="Arial" w:cs="Arial"/>
          <w:sz w:val="20"/>
          <w:szCs w:val="20"/>
        </w:rPr>
        <w:t>s</w:t>
      </w:r>
      <w:r w:rsidRPr="008629C2">
        <w:rPr>
          <w:rFonts w:ascii="Arial" w:hAnsi="Arial" w:cs="Arial"/>
          <w:sz w:val="20"/>
          <w:szCs w:val="20"/>
        </w:rPr>
        <w:t>. The Committee would in future like to receive impact</w:t>
      </w:r>
      <w:r w:rsidR="00CC0BDA" w:rsidRPr="008629C2">
        <w:rPr>
          <w:rFonts w:ascii="Arial" w:hAnsi="Arial" w:cs="Arial"/>
          <w:sz w:val="20"/>
          <w:szCs w:val="20"/>
        </w:rPr>
        <w:t xml:space="preserve"> evaluation</w:t>
      </w:r>
      <w:r w:rsidRPr="008629C2">
        <w:rPr>
          <w:rFonts w:ascii="Arial" w:hAnsi="Arial" w:cs="Arial"/>
          <w:sz w:val="20"/>
          <w:szCs w:val="20"/>
        </w:rPr>
        <w:t xml:space="preserve"> report on the innovative solution</w:t>
      </w:r>
      <w:r w:rsidR="00CC0BDA" w:rsidRPr="008629C2">
        <w:rPr>
          <w:rFonts w:ascii="Arial" w:hAnsi="Arial" w:cs="Arial"/>
          <w:sz w:val="20"/>
          <w:szCs w:val="20"/>
        </w:rPr>
        <w:t>s implemented</w:t>
      </w:r>
      <w:r w:rsidRPr="008629C2">
        <w:rPr>
          <w:rFonts w:ascii="Arial" w:hAnsi="Arial" w:cs="Arial"/>
          <w:sz w:val="20"/>
          <w:szCs w:val="20"/>
        </w:rPr>
        <w:t xml:space="preserve"> rather than the number of solution</w:t>
      </w:r>
      <w:r w:rsidR="00CC0BDA" w:rsidRPr="008629C2">
        <w:rPr>
          <w:rFonts w:ascii="Arial" w:hAnsi="Arial" w:cs="Arial"/>
          <w:sz w:val="20"/>
          <w:szCs w:val="20"/>
        </w:rPr>
        <w:t>s</w:t>
      </w:r>
      <w:r w:rsidRPr="008629C2">
        <w:rPr>
          <w:rFonts w:ascii="Arial" w:hAnsi="Arial" w:cs="Arial"/>
          <w:sz w:val="20"/>
          <w:szCs w:val="20"/>
        </w:rPr>
        <w:t xml:space="preserve"> discovered. </w:t>
      </w:r>
    </w:p>
    <w:p w:rsidR="007E7828" w:rsidRPr="008629C2" w:rsidRDefault="007E7828" w:rsidP="008629C2">
      <w:pPr>
        <w:pStyle w:val="ListParagraph"/>
        <w:spacing w:after="0" w:line="240" w:lineRule="auto"/>
        <w:rPr>
          <w:rFonts w:ascii="Arial" w:hAnsi="Arial" w:cs="Arial"/>
          <w:sz w:val="20"/>
          <w:szCs w:val="20"/>
        </w:rPr>
      </w:pPr>
    </w:p>
    <w:p w:rsidR="00A67E58" w:rsidRPr="008629C2" w:rsidRDefault="001A3596" w:rsidP="008629C2">
      <w:pPr>
        <w:spacing w:after="0" w:line="240" w:lineRule="auto"/>
        <w:rPr>
          <w:rFonts w:ascii="Arial" w:hAnsi="Arial" w:cs="Arial"/>
          <w:b/>
          <w:sz w:val="20"/>
          <w:szCs w:val="20"/>
        </w:rPr>
      </w:pPr>
      <w:r w:rsidRPr="008629C2">
        <w:rPr>
          <w:rFonts w:ascii="Arial" w:hAnsi="Arial" w:cs="Arial"/>
          <w:b/>
          <w:sz w:val="20"/>
          <w:szCs w:val="20"/>
        </w:rPr>
        <w:t>5</w:t>
      </w:r>
      <w:r w:rsidR="004D5DB9" w:rsidRPr="008629C2">
        <w:rPr>
          <w:rFonts w:ascii="Arial" w:hAnsi="Arial" w:cs="Arial"/>
          <w:b/>
          <w:sz w:val="20"/>
          <w:szCs w:val="20"/>
        </w:rPr>
        <w:t xml:space="preserve">. </w:t>
      </w:r>
      <w:r w:rsidR="00A67E58" w:rsidRPr="008629C2">
        <w:rPr>
          <w:rFonts w:ascii="Arial" w:hAnsi="Arial" w:cs="Arial"/>
          <w:b/>
          <w:sz w:val="20"/>
          <w:szCs w:val="20"/>
        </w:rPr>
        <w:t>The Portfolio Committee recommends as follows:</w:t>
      </w:r>
    </w:p>
    <w:p w:rsidR="00A67E58" w:rsidRPr="008629C2" w:rsidRDefault="001A3596" w:rsidP="008629C2">
      <w:pPr>
        <w:spacing w:after="0" w:line="240" w:lineRule="auto"/>
        <w:ind w:left="709" w:hanging="709"/>
        <w:rPr>
          <w:rFonts w:ascii="Arial" w:hAnsi="Arial" w:cs="Arial"/>
          <w:sz w:val="20"/>
          <w:szCs w:val="20"/>
        </w:rPr>
      </w:pPr>
      <w:r w:rsidRPr="008629C2">
        <w:rPr>
          <w:rFonts w:ascii="Arial" w:hAnsi="Arial" w:cs="Arial"/>
          <w:sz w:val="20"/>
          <w:szCs w:val="20"/>
        </w:rPr>
        <w:t>5</w:t>
      </w:r>
      <w:r w:rsidR="00A67E58" w:rsidRPr="008629C2">
        <w:rPr>
          <w:rFonts w:ascii="Arial" w:hAnsi="Arial" w:cs="Arial"/>
          <w:sz w:val="20"/>
          <w:szCs w:val="20"/>
        </w:rPr>
        <w:t>.1</w:t>
      </w:r>
      <w:r w:rsidR="00A67E58" w:rsidRPr="008629C2">
        <w:rPr>
          <w:rFonts w:ascii="Arial" w:hAnsi="Arial" w:cs="Arial"/>
          <w:sz w:val="20"/>
          <w:szCs w:val="20"/>
        </w:rPr>
        <w:tab/>
      </w:r>
      <w:r w:rsidR="00037A94" w:rsidRPr="008629C2">
        <w:rPr>
          <w:rFonts w:ascii="Arial" w:hAnsi="Arial" w:cs="Arial"/>
          <w:sz w:val="20"/>
          <w:szCs w:val="20"/>
        </w:rPr>
        <w:t>T</w:t>
      </w:r>
      <w:r w:rsidR="00A67E58" w:rsidRPr="008629C2">
        <w:rPr>
          <w:rFonts w:ascii="Arial" w:hAnsi="Arial" w:cs="Arial"/>
          <w:sz w:val="20"/>
          <w:szCs w:val="20"/>
        </w:rPr>
        <w:t xml:space="preserve">he House adopts and approve </w:t>
      </w:r>
      <w:r w:rsidR="00857C7F" w:rsidRPr="008629C2">
        <w:rPr>
          <w:rFonts w:ascii="Arial" w:hAnsi="Arial" w:cs="Arial"/>
          <w:sz w:val="20"/>
          <w:szCs w:val="20"/>
        </w:rPr>
        <w:t>first</w:t>
      </w:r>
      <w:r w:rsidR="00687AC8" w:rsidRPr="008629C2">
        <w:rPr>
          <w:rFonts w:ascii="Arial" w:hAnsi="Arial" w:cs="Arial"/>
          <w:sz w:val="20"/>
          <w:szCs w:val="20"/>
        </w:rPr>
        <w:t xml:space="preserve">, </w:t>
      </w:r>
      <w:r w:rsidR="00857C7F" w:rsidRPr="008629C2">
        <w:rPr>
          <w:rFonts w:ascii="Arial" w:hAnsi="Arial" w:cs="Arial"/>
          <w:sz w:val="20"/>
          <w:szCs w:val="20"/>
        </w:rPr>
        <w:t>second</w:t>
      </w:r>
      <w:r w:rsidR="004D4C26" w:rsidRPr="008629C2">
        <w:rPr>
          <w:rFonts w:ascii="Arial" w:hAnsi="Arial" w:cs="Arial"/>
          <w:sz w:val="20"/>
          <w:szCs w:val="20"/>
        </w:rPr>
        <w:t xml:space="preserve"> </w:t>
      </w:r>
      <w:r w:rsidR="00687AC8" w:rsidRPr="008629C2">
        <w:rPr>
          <w:rFonts w:ascii="Arial" w:hAnsi="Arial" w:cs="Arial"/>
          <w:sz w:val="20"/>
          <w:szCs w:val="20"/>
        </w:rPr>
        <w:t xml:space="preserve">and third </w:t>
      </w:r>
      <w:r w:rsidR="004D4C26" w:rsidRPr="008629C2">
        <w:rPr>
          <w:rFonts w:ascii="Arial" w:hAnsi="Arial" w:cs="Arial"/>
          <w:sz w:val="20"/>
          <w:szCs w:val="20"/>
        </w:rPr>
        <w:t>quarter</w:t>
      </w:r>
      <w:r w:rsidR="00037A94" w:rsidRPr="008629C2">
        <w:rPr>
          <w:rFonts w:ascii="Arial" w:hAnsi="Arial" w:cs="Arial"/>
          <w:sz w:val="20"/>
          <w:szCs w:val="20"/>
        </w:rPr>
        <w:t xml:space="preserve"> </w:t>
      </w:r>
      <w:r w:rsidR="00A67E58" w:rsidRPr="008629C2">
        <w:rPr>
          <w:rFonts w:ascii="Arial" w:hAnsi="Arial" w:cs="Arial"/>
          <w:sz w:val="20"/>
          <w:szCs w:val="20"/>
        </w:rPr>
        <w:t xml:space="preserve">performance </w:t>
      </w:r>
      <w:r w:rsidR="00037A94" w:rsidRPr="008629C2">
        <w:rPr>
          <w:rFonts w:ascii="Arial" w:hAnsi="Arial" w:cs="Arial"/>
          <w:sz w:val="20"/>
          <w:szCs w:val="20"/>
        </w:rPr>
        <w:t xml:space="preserve">report </w:t>
      </w:r>
      <w:r w:rsidR="00F152BB" w:rsidRPr="008629C2">
        <w:rPr>
          <w:rFonts w:ascii="Arial" w:hAnsi="Arial" w:cs="Arial"/>
          <w:sz w:val="20"/>
          <w:szCs w:val="20"/>
        </w:rPr>
        <w:t>for 2021/22</w:t>
      </w:r>
      <w:r w:rsidR="00857C7F" w:rsidRPr="008629C2">
        <w:rPr>
          <w:rFonts w:ascii="Arial" w:hAnsi="Arial" w:cs="Arial"/>
          <w:sz w:val="20"/>
          <w:szCs w:val="20"/>
        </w:rPr>
        <w:t xml:space="preserve"> financial </w:t>
      </w:r>
      <w:r w:rsidR="00A67E58" w:rsidRPr="008629C2">
        <w:rPr>
          <w:rFonts w:ascii="Arial" w:hAnsi="Arial" w:cs="Arial"/>
          <w:sz w:val="20"/>
          <w:szCs w:val="20"/>
        </w:rPr>
        <w:t>of the Budget Vote 10 of the Department of Public Service and Administration</w:t>
      </w:r>
      <w:r w:rsidR="004D4C26" w:rsidRPr="008629C2">
        <w:rPr>
          <w:rFonts w:ascii="Arial" w:hAnsi="Arial" w:cs="Arial"/>
          <w:sz w:val="20"/>
          <w:szCs w:val="20"/>
        </w:rPr>
        <w:t xml:space="preserve">. </w:t>
      </w:r>
    </w:p>
    <w:p w:rsidR="00A67E58" w:rsidRPr="008629C2" w:rsidRDefault="00A67E58" w:rsidP="008629C2">
      <w:pPr>
        <w:pStyle w:val="ListParagraph"/>
        <w:spacing w:after="0" w:line="240" w:lineRule="auto"/>
        <w:rPr>
          <w:rFonts w:ascii="Arial" w:hAnsi="Arial" w:cs="Arial"/>
          <w:sz w:val="20"/>
          <w:szCs w:val="20"/>
        </w:rPr>
      </w:pPr>
    </w:p>
    <w:p w:rsidR="00EC038C" w:rsidRPr="008629C2" w:rsidRDefault="00A67E58" w:rsidP="008629C2">
      <w:pPr>
        <w:spacing w:after="0" w:line="240" w:lineRule="auto"/>
        <w:rPr>
          <w:rFonts w:ascii="Arial" w:hAnsi="Arial" w:cs="Arial"/>
          <w:sz w:val="20"/>
          <w:szCs w:val="20"/>
        </w:rPr>
      </w:pPr>
      <w:r w:rsidRPr="008629C2">
        <w:rPr>
          <w:rFonts w:ascii="Arial" w:hAnsi="Arial" w:cs="Arial"/>
          <w:sz w:val="20"/>
          <w:szCs w:val="20"/>
        </w:rPr>
        <w:t xml:space="preserve">Report </w:t>
      </w:r>
      <w:r w:rsidR="00C8291F" w:rsidRPr="008629C2">
        <w:rPr>
          <w:rFonts w:ascii="Arial" w:hAnsi="Arial" w:cs="Arial"/>
          <w:sz w:val="20"/>
          <w:szCs w:val="20"/>
        </w:rPr>
        <w:t xml:space="preserve">to be </w:t>
      </w:r>
      <w:r w:rsidRPr="008629C2">
        <w:rPr>
          <w:rFonts w:ascii="Arial" w:hAnsi="Arial" w:cs="Arial"/>
          <w:sz w:val="20"/>
          <w:szCs w:val="20"/>
        </w:rPr>
        <w:t>considered</w:t>
      </w:r>
    </w:p>
    <w:sectPr w:rsidR="00EC038C" w:rsidRPr="008629C2" w:rsidSect="00024DE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54" w:rsidRDefault="00096E54" w:rsidP="00BA3CE3">
      <w:pPr>
        <w:spacing w:after="0" w:line="240" w:lineRule="auto"/>
      </w:pPr>
      <w:r>
        <w:separator/>
      </w:r>
    </w:p>
  </w:endnote>
  <w:endnote w:type="continuationSeparator" w:id="0">
    <w:p w:rsidR="00096E54" w:rsidRDefault="00096E54" w:rsidP="00BA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6605"/>
      <w:docPartObj>
        <w:docPartGallery w:val="Page Numbers (Bottom of Page)"/>
        <w:docPartUnique/>
      </w:docPartObj>
    </w:sdtPr>
    <w:sdtEndPr>
      <w:rPr>
        <w:noProof/>
      </w:rPr>
    </w:sdtEndPr>
    <w:sdtContent>
      <w:p w:rsidR="00371F42" w:rsidRDefault="00024DE2">
        <w:pPr>
          <w:pStyle w:val="Footer"/>
          <w:jc w:val="center"/>
        </w:pPr>
        <w:r>
          <w:fldChar w:fldCharType="begin"/>
        </w:r>
        <w:r w:rsidR="00371F42">
          <w:instrText xml:space="preserve"> PAGE   \* MERGEFORMAT </w:instrText>
        </w:r>
        <w:r>
          <w:fldChar w:fldCharType="separate"/>
        </w:r>
        <w:r w:rsidR="008629C2">
          <w:rPr>
            <w:noProof/>
          </w:rPr>
          <w:t>1</w:t>
        </w:r>
        <w:r>
          <w:rPr>
            <w:noProof/>
          </w:rPr>
          <w:fldChar w:fldCharType="end"/>
        </w:r>
      </w:p>
    </w:sdtContent>
  </w:sdt>
  <w:p w:rsidR="00371F42" w:rsidRDefault="00371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54" w:rsidRDefault="00096E54" w:rsidP="00BA3CE3">
      <w:pPr>
        <w:spacing w:after="0" w:line="240" w:lineRule="auto"/>
      </w:pPr>
      <w:r>
        <w:separator/>
      </w:r>
    </w:p>
  </w:footnote>
  <w:footnote w:type="continuationSeparator" w:id="0">
    <w:p w:rsidR="00096E54" w:rsidRDefault="00096E54" w:rsidP="00BA3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363"/>
    <w:multiLevelType w:val="hybridMultilevel"/>
    <w:tmpl w:val="F6E0A3A0"/>
    <w:lvl w:ilvl="0" w:tplc="B9A8DA4A">
      <w:start w:val="1"/>
      <w:numFmt w:val="bullet"/>
      <w:lvlText w:val=""/>
      <w:lvlJc w:val="left"/>
      <w:pPr>
        <w:tabs>
          <w:tab w:val="num" w:pos="720"/>
        </w:tabs>
        <w:ind w:left="720" w:hanging="360"/>
      </w:pPr>
      <w:rPr>
        <w:rFonts w:ascii="Wingdings" w:hAnsi="Wingdings" w:hint="default"/>
      </w:rPr>
    </w:lvl>
    <w:lvl w:ilvl="1" w:tplc="EA3A5082" w:tentative="1">
      <w:start w:val="1"/>
      <w:numFmt w:val="bullet"/>
      <w:lvlText w:val=""/>
      <w:lvlJc w:val="left"/>
      <w:pPr>
        <w:tabs>
          <w:tab w:val="num" w:pos="1440"/>
        </w:tabs>
        <w:ind w:left="1440" w:hanging="360"/>
      </w:pPr>
      <w:rPr>
        <w:rFonts w:ascii="Wingdings" w:hAnsi="Wingdings" w:hint="default"/>
      </w:rPr>
    </w:lvl>
    <w:lvl w:ilvl="2" w:tplc="EB943000" w:tentative="1">
      <w:start w:val="1"/>
      <w:numFmt w:val="bullet"/>
      <w:lvlText w:val=""/>
      <w:lvlJc w:val="left"/>
      <w:pPr>
        <w:tabs>
          <w:tab w:val="num" w:pos="2160"/>
        </w:tabs>
        <w:ind w:left="2160" w:hanging="360"/>
      </w:pPr>
      <w:rPr>
        <w:rFonts w:ascii="Wingdings" w:hAnsi="Wingdings" w:hint="default"/>
      </w:rPr>
    </w:lvl>
    <w:lvl w:ilvl="3" w:tplc="F0E880D8" w:tentative="1">
      <w:start w:val="1"/>
      <w:numFmt w:val="bullet"/>
      <w:lvlText w:val=""/>
      <w:lvlJc w:val="left"/>
      <w:pPr>
        <w:tabs>
          <w:tab w:val="num" w:pos="2880"/>
        </w:tabs>
        <w:ind w:left="2880" w:hanging="360"/>
      </w:pPr>
      <w:rPr>
        <w:rFonts w:ascii="Wingdings" w:hAnsi="Wingdings" w:hint="default"/>
      </w:rPr>
    </w:lvl>
    <w:lvl w:ilvl="4" w:tplc="4F142834" w:tentative="1">
      <w:start w:val="1"/>
      <w:numFmt w:val="bullet"/>
      <w:lvlText w:val=""/>
      <w:lvlJc w:val="left"/>
      <w:pPr>
        <w:tabs>
          <w:tab w:val="num" w:pos="3600"/>
        </w:tabs>
        <w:ind w:left="3600" w:hanging="360"/>
      </w:pPr>
      <w:rPr>
        <w:rFonts w:ascii="Wingdings" w:hAnsi="Wingdings" w:hint="default"/>
      </w:rPr>
    </w:lvl>
    <w:lvl w:ilvl="5" w:tplc="982C4296" w:tentative="1">
      <w:start w:val="1"/>
      <w:numFmt w:val="bullet"/>
      <w:lvlText w:val=""/>
      <w:lvlJc w:val="left"/>
      <w:pPr>
        <w:tabs>
          <w:tab w:val="num" w:pos="4320"/>
        </w:tabs>
        <w:ind w:left="4320" w:hanging="360"/>
      </w:pPr>
      <w:rPr>
        <w:rFonts w:ascii="Wingdings" w:hAnsi="Wingdings" w:hint="default"/>
      </w:rPr>
    </w:lvl>
    <w:lvl w:ilvl="6" w:tplc="C8BC669C" w:tentative="1">
      <w:start w:val="1"/>
      <w:numFmt w:val="bullet"/>
      <w:lvlText w:val=""/>
      <w:lvlJc w:val="left"/>
      <w:pPr>
        <w:tabs>
          <w:tab w:val="num" w:pos="5040"/>
        </w:tabs>
        <w:ind w:left="5040" w:hanging="360"/>
      </w:pPr>
      <w:rPr>
        <w:rFonts w:ascii="Wingdings" w:hAnsi="Wingdings" w:hint="default"/>
      </w:rPr>
    </w:lvl>
    <w:lvl w:ilvl="7" w:tplc="FCE0E01A" w:tentative="1">
      <w:start w:val="1"/>
      <w:numFmt w:val="bullet"/>
      <w:lvlText w:val=""/>
      <w:lvlJc w:val="left"/>
      <w:pPr>
        <w:tabs>
          <w:tab w:val="num" w:pos="5760"/>
        </w:tabs>
        <w:ind w:left="5760" w:hanging="360"/>
      </w:pPr>
      <w:rPr>
        <w:rFonts w:ascii="Wingdings" w:hAnsi="Wingdings" w:hint="default"/>
      </w:rPr>
    </w:lvl>
    <w:lvl w:ilvl="8" w:tplc="FA22A4BE" w:tentative="1">
      <w:start w:val="1"/>
      <w:numFmt w:val="bullet"/>
      <w:lvlText w:val=""/>
      <w:lvlJc w:val="left"/>
      <w:pPr>
        <w:tabs>
          <w:tab w:val="num" w:pos="6480"/>
        </w:tabs>
        <w:ind w:left="6480" w:hanging="360"/>
      </w:pPr>
      <w:rPr>
        <w:rFonts w:ascii="Wingdings" w:hAnsi="Wingdings" w:hint="default"/>
      </w:rPr>
    </w:lvl>
  </w:abstractNum>
  <w:abstractNum w:abstractNumId="1">
    <w:nsid w:val="06896769"/>
    <w:multiLevelType w:val="hybridMultilevel"/>
    <w:tmpl w:val="2CBEF6A0"/>
    <w:lvl w:ilvl="0" w:tplc="1E200CB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001977"/>
    <w:multiLevelType w:val="hybridMultilevel"/>
    <w:tmpl w:val="4FDAF77C"/>
    <w:lvl w:ilvl="0" w:tplc="DEAE465C">
      <w:start w:val="1"/>
      <w:numFmt w:val="bullet"/>
      <w:lvlText w:val="•"/>
      <w:lvlJc w:val="left"/>
      <w:pPr>
        <w:tabs>
          <w:tab w:val="num" w:pos="720"/>
        </w:tabs>
        <w:ind w:left="720" w:hanging="360"/>
      </w:pPr>
      <w:rPr>
        <w:rFonts w:ascii="Arial" w:hAnsi="Arial" w:hint="default"/>
      </w:rPr>
    </w:lvl>
    <w:lvl w:ilvl="1" w:tplc="BE206864" w:tentative="1">
      <w:start w:val="1"/>
      <w:numFmt w:val="bullet"/>
      <w:lvlText w:val="•"/>
      <w:lvlJc w:val="left"/>
      <w:pPr>
        <w:tabs>
          <w:tab w:val="num" w:pos="1440"/>
        </w:tabs>
        <w:ind w:left="1440" w:hanging="360"/>
      </w:pPr>
      <w:rPr>
        <w:rFonts w:ascii="Arial" w:hAnsi="Arial" w:hint="default"/>
      </w:rPr>
    </w:lvl>
    <w:lvl w:ilvl="2" w:tplc="6194FB30" w:tentative="1">
      <w:start w:val="1"/>
      <w:numFmt w:val="bullet"/>
      <w:lvlText w:val="•"/>
      <w:lvlJc w:val="left"/>
      <w:pPr>
        <w:tabs>
          <w:tab w:val="num" w:pos="2160"/>
        </w:tabs>
        <w:ind w:left="2160" w:hanging="360"/>
      </w:pPr>
      <w:rPr>
        <w:rFonts w:ascii="Arial" w:hAnsi="Arial" w:hint="default"/>
      </w:rPr>
    </w:lvl>
    <w:lvl w:ilvl="3" w:tplc="E4645380" w:tentative="1">
      <w:start w:val="1"/>
      <w:numFmt w:val="bullet"/>
      <w:lvlText w:val="•"/>
      <w:lvlJc w:val="left"/>
      <w:pPr>
        <w:tabs>
          <w:tab w:val="num" w:pos="2880"/>
        </w:tabs>
        <w:ind w:left="2880" w:hanging="360"/>
      </w:pPr>
      <w:rPr>
        <w:rFonts w:ascii="Arial" w:hAnsi="Arial" w:hint="default"/>
      </w:rPr>
    </w:lvl>
    <w:lvl w:ilvl="4" w:tplc="CBBC7F7E" w:tentative="1">
      <w:start w:val="1"/>
      <w:numFmt w:val="bullet"/>
      <w:lvlText w:val="•"/>
      <w:lvlJc w:val="left"/>
      <w:pPr>
        <w:tabs>
          <w:tab w:val="num" w:pos="3600"/>
        </w:tabs>
        <w:ind w:left="3600" w:hanging="360"/>
      </w:pPr>
      <w:rPr>
        <w:rFonts w:ascii="Arial" w:hAnsi="Arial" w:hint="default"/>
      </w:rPr>
    </w:lvl>
    <w:lvl w:ilvl="5" w:tplc="9EA4AAE0" w:tentative="1">
      <w:start w:val="1"/>
      <w:numFmt w:val="bullet"/>
      <w:lvlText w:val="•"/>
      <w:lvlJc w:val="left"/>
      <w:pPr>
        <w:tabs>
          <w:tab w:val="num" w:pos="4320"/>
        </w:tabs>
        <w:ind w:left="4320" w:hanging="360"/>
      </w:pPr>
      <w:rPr>
        <w:rFonts w:ascii="Arial" w:hAnsi="Arial" w:hint="default"/>
      </w:rPr>
    </w:lvl>
    <w:lvl w:ilvl="6" w:tplc="E042DEFE" w:tentative="1">
      <w:start w:val="1"/>
      <w:numFmt w:val="bullet"/>
      <w:lvlText w:val="•"/>
      <w:lvlJc w:val="left"/>
      <w:pPr>
        <w:tabs>
          <w:tab w:val="num" w:pos="5040"/>
        </w:tabs>
        <w:ind w:left="5040" w:hanging="360"/>
      </w:pPr>
      <w:rPr>
        <w:rFonts w:ascii="Arial" w:hAnsi="Arial" w:hint="default"/>
      </w:rPr>
    </w:lvl>
    <w:lvl w:ilvl="7" w:tplc="38128228" w:tentative="1">
      <w:start w:val="1"/>
      <w:numFmt w:val="bullet"/>
      <w:lvlText w:val="•"/>
      <w:lvlJc w:val="left"/>
      <w:pPr>
        <w:tabs>
          <w:tab w:val="num" w:pos="5760"/>
        </w:tabs>
        <w:ind w:left="5760" w:hanging="360"/>
      </w:pPr>
      <w:rPr>
        <w:rFonts w:ascii="Arial" w:hAnsi="Arial" w:hint="default"/>
      </w:rPr>
    </w:lvl>
    <w:lvl w:ilvl="8" w:tplc="DF74DE9A" w:tentative="1">
      <w:start w:val="1"/>
      <w:numFmt w:val="bullet"/>
      <w:lvlText w:val="•"/>
      <w:lvlJc w:val="left"/>
      <w:pPr>
        <w:tabs>
          <w:tab w:val="num" w:pos="6480"/>
        </w:tabs>
        <w:ind w:left="6480" w:hanging="360"/>
      </w:pPr>
      <w:rPr>
        <w:rFonts w:ascii="Arial" w:hAnsi="Arial" w:hint="default"/>
      </w:rPr>
    </w:lvl>
  </w:abstractNum>
  <w:abstractNum w:abstractNumId="3">
    <w:nsid w:val="0D1D42EC"/>
    <w:multiLevelType w:val="multilevel"/>
    <w:tmpl w:val="9F286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EA5709"/>
    <w:multiLevelType w:val="hybridMultilevel"/>
    <w:tmpl w:val="282A365A"/>
    <w:lvl w:ilvl="0" w:tplc="5276D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3D3FFD"/>
    <w:multiLevelType w:val="hybridMultilevel"/>
    <w:tmpl w:val="42400808"/>
    <w:lvl w:ilvl="0" w:tplc="562C6A8E">
      <w:start w:val="1"/>
      <w:numFmt w:val="bullet"/>
      <w:lvlText w:val=""/>
      <w:lvlJc w:val="left"/>
      <w:pPr>
        <w:tabs>
          <w:tab w:val="num" w:pos="720"/>
        </w:tabs>
        <w:ind w:left="720" w:hanging="360"/>
      </w:pPr>
      <w:rPr>
        <w:rFonts w:ascii="Wingdings" w:hAnsi="Wingdings" w:hint="default"/>
      </w:rPr>
    </w:lvl>
    <w:lvl w:ilvl="1" w:tplc="247E7C62" w:tentative="1">
      <w:start w:val="1"/>
      <w:numFmt w:val="bullet"/>
      <w:lvlText w:val=""/>
      <w:lvlJc w:val="left"/>
      <w:pPr>
        <w:tabs>
          <w:tab w:val="num" w:pos="1440"/>
        </w:tabs>
        <w:ind w:left="1440" w:hanging="360"/>
      </w:pPr>
      <w:rPr>
        <w:rFonts w:ascii="Wingdings" w:hAnsi="Wingdings" w:hint="default"/>
      </w:rPr>
    </w:lvl>
    <w:lvl w:ilvl="2" w:tplc="52946B60" w:tentative="1">
      <w:start w:val="1"/>
      <w:numFmt w:val="bullet"/>
      <w:lvlText w:val=""/>
      <w:lvlJc w:val="left"/>
      <w:pPr>
        <w:tabs>
          <w:tab w:val="num" w:pos="2160"/>
        </w:tabs>
        <w:ind w:left="2160" w:hanging="360"/>
      </w:pPr>
      <w:rPr>
        <w:rFonts w:ascii="Wingdings" w:hAnsi="Wingdings" w:hint="default"/>
      </w:rPr>
    </w:lvl>
    <w:lvl w:ilvl="3" w:tplc="D8CEE6F4" w:tentative="1">
      <w:start w:val="1"/>
      <w:numFmt w:val="bullet"/>
      <w:lvlText w:val=""/>
      <w:lvlJc w:val="left"/>
      <w:pPr>
        <w:tabs>
          <w:tab w:val="num" w:pos="2880"/>
        </w:tabs>
        <w:ind w:left="2880" w:hanging="360"/>
      </w:pPr>
      <w:rPr>
        <w:rFonts w:ascii="Wingdings" w:hAnsi="Wingdings" w:hint="default"/>
      </w:rPr>
    </w:lvl>
    <w:lvl w:ilvl="4" w:tplc="D938B978" w:tentative="1">
      <w:start w:val="1"/>
      <w:numFmt w:val="bullet"/>
      <w:lvlText w:val=""/>
      <w:lvlJc w:val="left"/>
      <w:pPr>
        <w:tabs>
          <w:tab w:val="num" w:pos="3600"/>
        </w:tabs>
        <w:ind w:left="3600" w:hanging="360"/>
      </w:pPr>
      <w:rPr>
        <w:rFonts w:ascii="Wingdings" w:hAnsi="Wingdings" w:hint="default"/>
      </w:rPr>
    </w:lvl>
    <w:lvl w:ilvl="5" w:tplc="B30C7040" w:tentative="1">
      <w:start w:val="1"/>
      <w:numFmt w:val="bullet"/>
      <w:lvlText w:val=""/>
      <w:lvlJc w:val="left"/>
      <w:pPr>
        <w:tabs>
          <w:tab w:val="num" w:pos="4320"/>
        </w:tabs>
        <w:ind w:left="4320" w:hanging="360"/>
      </w:pPr>
      <w:rPr>
        <w:rFonts w:ascii="Wingdings" w:hAnsi="Wingdings" w:hint="default"/>
      </w:rPr>
    </w:lvl>
    <w:lvl w:ilvl="6" w:tplc="C242087C" w:tentative="1">
      <w:start w:val="1"/>
      <w:numFmt w:val="bullet"/>
      <w:lvlText w:val=""/>
      <w:lvlJc w:val="left"/>
      <w:pPr>
        <w:tabs>
          <w:tab w:val="num" w:pos="5040"/>
        </w:tabs>
        <w:ind w:left="5040" w:hanging="360"/>
      </w:pPr>
      <w:rPr>
        <w:rFonts w:ascii="Wingdings" w:hAnsi="Wingdings" w:hint="default"/>
      </w:rPr>
    </w:lvl>
    <w:lvl w:ilvl="7" w:tplc="C3AE6FC4" w:tentative="1">
      <w:start w:val="1"/>
      <w:numFmt w:val="bullet"/>
      <w:lvlText w:val=""/>
      <w:lvlJc w:val="left"/>
      <w:pPr>
        <w:tabs>
          <w:tab w:val="num" w:pos="5760"/>
        </w:tabs>
        <w:ind w:left="5760" w:hanging="360"/>
      </w:pPr>
      <w:rPr>
        <w:rFonts w:ascii="Wingdings" w:hAnsi="Wingdings" w:hint="default"/>
      </w:rPr>
    </w:lvl>
    <w:lvl w:ilvl="8" w:tplc="2B00044A" w:tentative="1">
      <w:start w:val="1"/>
      <w:numFmt w:val="bullet"/>
      <w:lvlText w:val=""/>
      <w:lvlJc w:val="left"/>
      <w:pPr>
        <w:tabs>
          <w:tab w:val="num" w:pos="6480"/>
        </w:tabs>
        <w:ind w:left="6480" w:hanging="360"/>
      </w:pPr>
      <w:rPr>
        <w:rFonts w:ascii="Wingdings" w:hAnsi="Wingdings" w:hint="default"/>
      </w:rPr>
    </w:lvl>
  </w:abstractNum>
  <w:abstractNum w:abstractNumId="6">
    <w:nsid w:val="1FCE48FD"/>
    <w:multiLevelType w:val="hybridMultilevel"/>
    <w:tmpl w:val="ABE04732"/>
    <w:lvl w:ilvl="0" w:tplc="A5542214">
      <w:start w:val="1"/>
      <w:numFmt w:val="bullet"/>
      <w:lvlText w:val=""/>
      <w:lvlJc w:val="left"/>
      <w:pPr>
        <w:tabs>
          <w:tab w:val="num" w:pos="720"/>
        </w:tabs>
        <w:ind w:left="720" w:hanging="360"/>
      </w:pPr>
      <w:rPr>
        <w:rFonts w:ascii="Wingdings" w:hAnsi="Wingdings" w:hint="default"/>
      </w:rPr>
    </w:lvl>
    <w:lvl w:ilvl="1" w:tplc="CD04D0E4" w:tentative="1">
      <w:start w:val="1"/>
      <w:numFmt w:val="bullet"/>
      <w:lvlText w:val=""/>
      <w:lvlJc w:val="left"/>
      <w:pPr>
        <w:tabs>
          <w:tab w:val="num" w:pos="1440"/>
        </w:tabs>
        <w:ind w:left="1440" w:hanging="360"/>
      </w:pPr>
      <w:rPr>
        <w:rFonts w:ascii="Wingdings" w:hAnsi="Wingdings" w:hint="default"/>
      </w:rPr>
    </w:lvl>
    <w:lvl w:ilvl="2" w:tplc="3B1AAEFC" w:tentative="1">
      <w:start w:val="1"/>
      <w:numFmt w:val="bullet"/>
      <w:lvlText w:val=""/>
      <w:lvlJc w:val="left"/>
      <w:pPr>
        <w:tabs>
          <w:tab w:val="num" w:pos="2160"/>
        </w:tabs>
        <w:ind w:left="2160" w:hanging="360"/>
      </w:pPr>
      <w:rPr>
        <w:rFonts w:ascii="Wingdings" w:hAnsi="Wingdings" w:hint="default"/>
      </w:rPr>
    </w:lvl>
    <w:lvl w:ilvl="3" w:tplc="8B3623DC" w:tentative="1">
      <w:start w:val="1"/>
      <w:numFmt w:val="bullet"/>
      <w:lvlText w:val=""/>
      <w:lvlJc w:val="left"/>
      <w:pPr>
        <w:tabs>
          <w:tab w:val="num" w:pos="2880"/>
        </w:tabs>
        <w:ind w:left="2880" w:hanging="360"/>
      </w:pPr>
      <w:rPr>
        <w:rFonts w:ascii="Wingdings" w:hAnsi="Wingdings" w:hint="default"/>
      </w:rPr>
    </w:lvl>
    <w:lvl w:ilvl="4" w:tplc="1D98D03A" w:tentative="1">
      <w:start w:val="1"/>
      <w:numFmt w:val="bullet"/>
      <w:lvlText w:val=""/>
      <w:lvlJc w:val="left"/>
      <w:pPr>
        <w:tabs>
          <w:tab w:val="num" w:pos="3600"/>
        </w:tabs>
        <w:ind w:left="3600" w:hanging="360"/>
      </w:pPr>
      <w:rPr>
        <w:rFonts w:ascii="Wingdings" w:hAnsi="Wingdings" w:hint="default"/>
      </w:rPr>
    </w:lvl>
    <w:lvl w:ilvl="5" w:tplc="EBA23830" w:tentative="1">
      <w:start w:val="1"/>
      <w:numFmt w:val="bullet"/>
      <w:lvlText w:val=""/>
      <w:lvlJc w:val="left"/>
      <w:pPr>
        <w:tabs>
          <w:tab w:val="num" w:pos="4320"/>
        </w:tabs>
        <w:ind w:left="4320" w:hanging="360"/>
      </w:pPr>
      <w:rPr>
        <w:rFonts w:ascii="Wingdings" w:hAnsi="Wingdings" w:hint="default"/>
      </w:rPr>
    </w:lvl>
    <w:lvl w:ilvl="6" w:tplc="DC5C70E8" w:tentative="1">
      <w:start w:val="1"/>
      <w:numFmt w:val="bullet"/>
      <w:lvlText w:val=""/>
      <w:lvlJc w:val="left"/>
      <w:pPr>
        <w:tabs>
          <w:tab w:val="num" w:pos="5040"/>
        </w:tabs>
        <w:ind w:left="5040" w:hanging="360"/>
      </w:pPr>
      <w:rPr>
        <w:rFonts w:ascii="Wingdings" w:hAnsi="Wingdings" w:hint="default"/>
      </w:rPr>
    </w:lvl>
    <w:lvl w:ilvl="7" w:tplc="16FAEE3C" w:tentative="1">
      <w:start w:val="1"/>
      <w:numFmt w:val="bullet"/>
      <w:lvlText w:val=""/>
      <w:lvlJc w:val="left"/>
      <w:pPr>
        <w:tabs>
          <w:tab w:val="num" w:pos="5760"/>
        </w:tabs>
        <w:ind w:left="5760" w:hanging="360"/>
      </w:pPr>
      <w:rPr>
        <w:rFonts w:ascii="Wingdings" w:hAnsi="Wingdings" w:hint="default"/>
      </w:rPr>
    </w:lvl>
    <w:lvl w:ilvl="8" w:tplc="0AD853D4" w:tentative="1">
      <w:start w:val="1"/>
      <w:numFmt w:val="bullet"/>
      <w:lvlText w:val=""/>
      <w:lvlJc w:val="left"/>
      <w:pPr>
        <w:tabs>
          <w:tab w:val="num" w:pos="6480"/>
        </w:tabs>
        <w:ind w:left="6480" w:hanging="360"/>
      </w:pPr>
      <w:rPr>
        <w:rFonts w:ascii="Wingdings" w:hAnsi="Wingdings" w:hint="default"/>
      </w:rPr>
    </w:lvl>
  </w:abstractNum>
  <w:abstractNum w:abstractNumId="7">
    <w:nsid w:val="299F65A2"/>
    <w:multiLevelType w:val="hybridMultilevel"/>
    <w:tmpl w:val="64DA95BC"/>
    <w:lvl w:ilvl="0" w:tplc="F93E577C">
      <w:start w:val="1"/>
      <w:numFmt w:val="bullet"/>
      <w:lvlText w:val=""/>
      <w:lvlJc w:val="left"/>
      <w:pPr>
        <w:tabs>
          <w:tab w:val="num" w:pos="720"/>
        </w:tabs>
        <w:ind w:left="720" w:hanging="360"/>
      </w:pPr>
      <w:rPr>
        <w:rFonts w:ascii="Wingdings" w:hAnsi="Wingdings" w:hint="default"/>
      </w:rPr>
    </w:lvl>
    <w:lvl w:ilvl="1" w:tplc="BC4C610E">
      <w:start w:val="1"/>
      <w:numFmt w:val="bullet"/>
      <w:lvlText w:val=""/>
      <w:lvlJc w:val="left"/>
      <w:pPr>
        <w:tabs>
          <w:tab w:val="num" w:pos="1440"/>
        </w:tabs>
        <w:ind w:left="1440" w:hanging="360"/>
      </w:pPr>
      <w:rPr>
        <w:rFonts w:ascii="Wingdings" w:hAnsi="Wingdings" w:hint="default"/>
      </w:rPr>
    </w:lvl>
    <w:lvl w:ilvl="2" w:tplc="B5703660" w:tentative="1">
      <w:start w:val="1"/>
      <w:numFmt w:val="bullet"/>
      <w:lvlText w:val=""/>
      <w:lvlJc w:val="left"/>
      <w:pPr>
        <w:tabs>
          <w:tab w:val="num" w:pos="2160"/>
        </w:tabs>
        <w:ind w:left="2160" w:hanging="360"/>
      </w:pPr>
      <w:rPr>
        <w:rFonts w:ascii="Wingdings" w:hAnsi="Wingdings" w:hint="default"/>
      </w:rPr>
    </w:lvl>
    <w:lvl w:ilvl="3" w:tplc="6BE6E5FA" w:tentative="1">
      <w:start w:val="1"/>
      <w:numFmt w:val="bullet"/>
      <w:lvlText w:val=""/>
      <w:lvlJc w:val="left"/>
      <w:pPr>
        <w:tabs>
          <w:tab w:val="num" w:pos="2880"/>
        </w:tabs>
        <w:ind w:left="2880" w:hanging="360"/>
      </w:pPr>
      <w:rPr>
        <w:rFonts w:ascii="Wingdings" w:hAnsi="Wingdings" w:hint="default"/>
      </w:rPr>
    </w:lvl>
    <w:lvl w:ilvl="4" w:tplc="4E047EAE" w:tentative="1">
      <w:start w:val="1"/>
      <w:numFmt w:val="bullet"/>
      <w:lvlText w:val=""/>
      <w:lvlJc w:val="left"/>
      <w:pPr>
        <w:tabs>
          <w:tab w:val="num" w:pos="3600"/>
        </w:tabs>
        <w:ind w:left="3600" w:hanging="360"/>
      </w:pPr>
      <w:rPr>
        <w:rFonts w:ascii="Wingdings" w:hAnsi="Wingdings" w:hint="default"/>
      </w:rPr>
    </w:lvl>
    <w:lvl w:ilvl="5" w:tplc="37C60714" w:tentative="1">
      <w:start w:val="1"/>
      <w:numFmt w:val="bullet"/>
      <w:lvlText w:val=""/>
      <w:lvlJc w:val="left"/>
      <w:pPr>
        <w:tabs>
          <w:tab w:val="num" w:pos="4320"/>
        </w:tabs>
        <w:ind w:left="4320" w:hanging="360"/>
      </w:pPr>
      <w:rPr>
        <w:rFonts w:ascii="Wingdings" w:hAnsi="Wingdings" w:hint="default"/>
      </w:rPr>
    </w:lvl>
    <w:lvl w:ilvl="6" w:tplc="DC2641B0" w:tentative="1">
      <w:start w:val="1"/>
      <w:numFmt w:val="bullet"/>
      <w:lvlText w:val=""/>
      <w:lvlJc w:val="left"/>
      <w:pPr>
        <w:tabs>
          <w:tab w:val="num" w:pos="5040"/>
        </w:tabs>
        <w:ind w:left="5040" w:hanging="360"/>
      </w:pPr>
      <w:rPr>
        <w:rFonts w:ascii="Wingdings" w:hAnsi="Wingdings" w:hint="default"/>
      </w:rPr>
    </w:lvl>
    <w:lvl w:ilvl="7" w:tplc="767608CC" w:tentative="1">
      <w:start w:val="1"/>
      <w:numFmt w:val="bullet"/>
      <w:lvlText w:val=""/>
      <w:lvlJc w:val="left"/>
      <w:pPr>
        <w:tabs>
          <w:tab w:val="num" w:pos="5760"/>
        </w:tabs>
        <w:ind w:left="5760" w:hanging="360"/>
      </w:pPr>
      <w:rPr>
        <w:rFonts w:ascii="Wingdings" w:hAnsi="Wingdings" w:hint="default"/>
      </w:rPr>
    </w:lvl>
    <w:lvl w:ilvl="8" w:tplc="E618AFA2" w:tentative="1">
      <w:start w:val="1"/>
      <w:numFmt w:val="bullet"/>
      <w:lvlText w:val=""/>
      <w:lvlJc w:val="left"/>
      <w:pPr>
        <w:tabs>
          <w:tab w:val="num" w:pos="6480"/>
        </w:tabs>
        <w:ind w:left="6480" w:hanging="360"/>
      </w:pPr>
      <w:rPr>
        <w:rFonts w:ascii="Wingdings" w:hAnsi="Wingdings" w:hint="default"/>
      </w:rPr>
    </w:lvl>
  </w:abstractNum>
  <w:abstractNum w:abstractNumId="8">
    <w:nsid w:val="3F0A3001"/>
    <w:multiLevelType w:val="hybridMultilevel"/>
    <w:tmpl w:val="9000F554"/>
    <w:lvl w:ilvl="0" w:tplc="4CA49664">
      <w:start w:val="1"/>
      <w:numFmt w:val="bullet"/>
      <w:lvlText w:val="•"/>
      <w:lvlJc w:val="left"/>
      <w:pPr>
        <w:tabs>
          <w:tab w:val="num" w:pos="720"/>
        </w:tabs>
        <w:ind w:left="720" w:hanging="360"/>
      </w:pPr>
      <w:rPr>
        <w:rFonts w:ascii="Arial" w:hAnsi="Arial" w:hint="default"/>
      </w:rPr>
    </w:lvl>
    <w:lvl w:ilvl="1" w:tplc="2810646A" w:tentative="1">
      <w:start w:val="1"/>
      <w:numFmt w:val="bullet"/>
      <w:lvlText w:val="•"/>
      <w:lvlJc w:val="left"/>
      <w:pPr>
        <w:tabs>
          <w:tab w:val="num" w:pos="1440"/>
        </w:tabs>
        <w:ind w:left="1440" w:hanging="360"/>
      </w:pPr>
      <w:rPr>
        <w:rFonts w:ascii="Arial" w:hAnsi="Arial" w:hint="default"/>
      </w:rPr>
    </w:lvl>
    <w:lvl w:ilvl="2" w:tplc="C292E66C" w:tentative="1">
      <w:start w:val="1"/>
      <w:numFmt w:val="bullet"/>
      <w:lvlText w:val="•"/>
      <w:lvlJc w:val="left"/>
      <w:pPr>
        <w:tabs>
          <w:tab w:val="num" w:pos="2160"/>
        </w:tabs>
        <w:ind w:left="2160" w:hanging="360"/>
      </w:pPr>
      <w:rPr>
        <w:rFonts w:ascii="Arial" w:hAnsi="Arial" w:hint="default"/>
      </w:rPr>
    </w:lvl>
    <w:lvl w:ilvl="3" w:tplc="62060F1E" w:tentative="1">
      <w:start w:val="1"/>
      <w:numFmt w:val="bullet"/>
      <w:lvlText w:val="•"/>
      <w:lvlJc w:val="left"/>
      <w:pPr>
        <w:tabs>
          <w:tab w:val="num" w:pos="2880"/>
        </w:tabs>
        <w:ind w:left="2880" w:hanging="360"/>
      </w:pPr>
      <w:rPr>
        <w:rFonts w:ascii="Arial" w:hAnsi="Arial" w:hint="default"/>
      </w:rPr>
    </w:lvl>
    <w:lvl w:ilvl="4" w:tplc="41F4C294" w:tentative="1">
      <w:start w:val="1"/>
      <w:numFmt w:val="bullet"/>
      <w:lvlText w:val="•"/>
      <w:lvlJc w:val="left"/>
      <w:pPr>
        <w:tabs>
          <w:tab w:val="num" w:pos="3600"/>
        </w:tabs>
        <w:ind w:left="3600" w:hanging="360"/>
      </w:pPr>
      <w:rPr>
        <w:rFonts w:ascii="Arial" w:hAnsi="Arial" w:hint="default"/>
      </w:rPr>
    </w:lvl>
    <w:lvl w:ilvl="5" w:tplc="1EECA36E" w:tentative="1">
      <w:start w:val="1"/>
      <w:numFmt w:val="bullet"/>
      <w:lvlText w:val="•"/>
      <w:lvlJc w:val="left"/>
      <w:pPr>
        <w:tabs>
          <w:tab w:val="num" w:pos="4320"/>
        </w:tabs>
        <w:ind w:left="4320" w:hanging="360"/>
      </w:pPr>
      <w:rPr>
        <w:rFonts w:ascii="Arial" w:hAnsi="Arial" w:hint="default"/>
      </w:rPr>
    </w:lvl>
    <w:lvl w:ilvl="6" w:tplc="444A1CBA" w:tentative="1">
      <w:start w:val="1"/>
      <w:numFmt w:val="bullet"/>
      <w:lvlText w:val="•"/>
      <w:lvlJc w:val="left"/>
      <w:pPr>
        <w:tabs>
          <w:tab w:val="num" w:pos="5040"/>
        </w:tabs>
        <w:ind w:left="5040" w:hanging="360"/>
      </w:pPr>
      <w:rPr>
        <w:rFonts w:ascii="Arial" w:hAnsi="Arial" w:hint="default"/>
      </w:rPr>
    </w:lvl>
    <w:lvl w:ilvl="7" w:tplc="4E70A696" w:tentative="1">
      <w:start w:val="1"/>
      <w:numFmt w:val="bullet"/>
      <w:lvlText w:val="•"/>
      <w:lvlJc w:val="left"/>
      <w:pPr>
        <w:tabs>
          <w:tab w:val="num" w:pos="5760"/>
        </w:tabs>
        <w:ind w:left="5760" w:hanging="360"/>
      </w:pPr>
      <w:rPr>
        <w:rFonts w:ascii="Arial" w:hAnsi="Arial" w:hint="default"/>
      </w:rPr>
    </w:lvl>
    <w:lvl w:ilvl="8" w:tplc="41720A1E" w:tentative="1">
      <w:start w:val="1"/>
      <w:numFmt w:val="bullet"/>
      <w:lvlText w:val="•"/>
      <w:lvlJc w:val="left"/>
      <w:pPr>
        <w:tabs>
          <w:tab w:val="num" w:pos="6480"/>
        </w:tabs>
        <w:ind w:left="6480" w:hanging="360"/>
      </w:pPr>
      <w:rPr>
        <w:rFonts w:ascii="Arial" w:hAnsi="Arial" w:hint="default"/>
      </w:rPr>
    </w:lvl>
  </w:abstractNum>
  <w:abstractNum w:abstractNumId="9">
    <w:nsid w:val="406C2F97"/>
    <w:multiLevelType w:val="hybridMultilevel"/>
    <w:tmpl w:val="EC8C36B6"/>
    <w:lvl w:ilvl="0" w:tplc="5D3070AE">
      <w:start w:val="1"/>
      <w:numFmt w:val="bullet"/>
      <w:lvlText w:val="•"/>
      <w:lvlJc w:val="left"/>
      <w:pPr>
        <w:tabs>
          <w:tab w:val="num" w:pos="720"/>
        </w:tabs>
        <w:ind w:left="720" w:hanging="360"/>
      </w:pPr>
      <w:rPr>
        <w:rFonts w:ascii="Times New Roman" w:hAnsi="Times New Roman" w:hint="default"/>
      </w:rPr>
    </w:lvl>
    <w:lvl w:ilvl="1" w:tplc="4146AC64" w:tentative="1">
      <w:start w:val="1"/>
      <w:numFmt w:val="bullet"/>
      <w:lvlText w:val="•"/>
      <w:lvlJc w:val="left"/>
      <w:pPr>
        <w:tabs>
          <w:tab w:val="num" w:pos="1440"/>
        </w:tabs>
        <w:ind w:left="1440" w:hanging="360"/>
      </w:pPr>
      <w:rPr>
        <w:rFonts w:ascii="Times New Roman" w:hAnsi="Times New Roman" w:hint="default"/>
      </w:rPr>
    </w:lvl>
    <w:lvl w:ilvl="2" w:tplc="06ECFAEC" w:tentative="1">
      <w:start w:val="1"/>
      <w:numFmt w:val="bullet"/>
      <w:lvlText w:val="•"/>
      <w:lvlJc w:val="left"/>
      <w:pPr>
        <w:tabs>
          <w:tab w:val="num" w:pos="2160"/>
        </w:tabs>
        <w:ind w:left="2160" w:hanging="360"/>
      </w:pPr>
      <w:rPr>
        <w:rFonts w:ascii="Times New Roman" w:hAnsi="Times New Roman" w:hint="default"/>
      </w:rPr>
    </w:lvl>
    <w:lvl w:ilvl="3" w:tplc="D758E79A" w:tentative="1">
      <w:start w:val="1"/>
      <w:numFmt w:val="bullet"/>
      <w:lvlText w:val="•"/>
      <w:lvlJc w:val="left"/>
      <w:pPr>
        <w:tabs>
          <w:tab w:val="num" w:pos="2880"/>
        </w:tabs>
        <w:ind w:left="2880" w:hanging="360"/>
      </w:pPr>
      <w:rPr>
        <w:rFonts w:ascii="Times New Roman" w:hAnsi="Times New Roman" w:hint="default"/>
      </w:rPr>
    </w:lvl>
    <w:lvl w:ilvl="4" w:tplc="AD8AF22A" w:tentative="1">
      <w:start w:val="1"/>
      <w:numFmt w:val="bullet"/>
      <w:lvlText w:val="•"/>
      <w:lvlJc w:val="left"/>
      <w:pPr>
        <w:tabs>
          <w:tab w:val="num" w:pos="3600"/>
        </w:tabs>
        <w:ind w:left="3600" w:hanging="360"/>
      </w:pPr>
      <w:rPr>
        <w:rFonts w:ascii="Times New Roman" w:hAnsi="Times New Roman" w:hint="default"/>
      </w:rPr>
    </w:lvl>
    <w:lvl w:ilvl="5" w:tplc="E9AC3394" w:tentative="1">
      <w:start w:val="1"/>
      <w:numFmt w:val="bullet"/>
      <w:lvlText w:val="•"/>
      <w:lvlJc w:val="left"/>
      <w:pPr>
        <w:tabs>
          <w:tab w:val="num" w:pos="4320"/>
        </w:tabs>
        <w:ind w:left="4320" w:hanging="360"/>
      </w:pPr>
      <w:rPr>
        <w:rFonts w:ascii="Times New Roman" w:hAnsi="Times New Roman" w:hint="default"/>
      </w:rPr>
    </w:lvl>
    <w:lvl w:ilvl="6" w:tplc="291C9CF0" w:tentative="1">
      <w:start w:val="1"/>
      <w:numFmt w:val="bullet"/>
      <w:lvlText w:val="•"/>
      <w:lvlJc w:val="left"/>
      <w:pPr>
        <w:tabs>
          <w:tab w:val="num" w:pos="5040"/>
        </w:tabs>
        <w:ind w:left="5040" w:hanging="360"/>
      </w:pPr>
      <w:rPr>
        <w:rFonts w:ascii="Times New Roman" w:hAnsi="Times New Roman" w:hint="default"/>
      </w:rPr>
    </w:lvl>
    <w:lvl w:ilvl="7" w:tplc="17E4FD8A" w:tentative="1">
      <w:start w:val="1"/>
      <w:numFmt w:val="bullet"/>
      <w:lvlText w:val="•"/>
      <w:lvlJc w:val="left"/>
      <w:pPr>
        <w:tabs>
          <w:tab w:val="num" w:pos="5760"/>
        </w:tabs>
        <w:ind w:left="5760" w:hanging="360"/>
      </w:pPr>
      <w:rPr>
        <w:rFonts w:ascii="Times New Roman" w:hAnsi="Times New Roman" w:hint="default"/>
      </w:rPr>
    </w:lvl>
    <w:lvl w:ilvl="8" w:tplc="3F4471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673D81"/>
    <w:multiLevelType w:val="hybridMultilevel"/>
    <w:tmpl w:val="F7CA9316"/>
    <w:lvl w:ilvl="0" w:tplc="45C89A4C">
      <w:start w:val="1"/>
      <w:numFmt w:val="lowerLetter"/>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52369E"/>
    <w:multiLevelType w:val="hybridMultilevel"/>
    <w:tmpl w:val="149021AC"/>
    <w:lvl w:ilvl="0" w:tplc="1652B86A">
      <w:start w:val="1"/>
      <w:numFmt w:val="decimal"/>
      <w:lvlText w:val="%1."/>
      <w:lvlJc w:val="left"/>
      <w:pPr>
        <w:tabs>
          <w:tab w:val="num" w:pos="720"/>
        </w:tabs>
        <w:ind w:left="720" w:hanging="360"/>
      </w:pPr>
    </w:lvl>
    <w:lvl w:ilvl="1" w:tplc="6A3E2E68" w:tentative="1">
      <w:start w:val="1"/>
      <w:numFmt w:val="decimal"/>
      <w:lvlText w:val="%2."/>
      <w:lvlJc w:val="left"/>
      <w:pPr>
        <w:tabs>
          <w:tab w:val="num" w:pos="1440"/>
        </w:tabs>
        <w:ind w:left="1440" w:hanging="360"/>
      </w:pPr>
    </w:lvl>
    <w:lvl w:ilvl="2" w:tplc="C39CE342" w:tentative="1">
      <w:start w:val="1"/>
      <w:numFmt w:val="decimal"/>
      <w:lvlText w:val="%3."/>
      <w:lvlJc w:val="left"/>
      <w:pPr>
        <w:tabs>
          <w:tab w:val="num" w:pos="2160"/>
        </w:tabs>
        <w:ind w:left="2160" w:hanging="360"/>
      </w:pPr>
    </w:lvl>
    <w:lvl w:ilvl="3" w:tplc="EAEE64E6" w:tentative="1">
      <w:start w:val="1"/>
      <w:numFmt w:val="decimal"/>
      <w:lvlText w:val="%4."/>
      <w:lvlJc w:val="left"/>
      <w:pPr>
        <w:tabs>
          <w:tab w:val="num" w:pos="2880"/>
        </w:tabs>
        <w:ind w:left="2880" w:hanging="360"/>
      </w:pPr>
    </w:lvl>
    <w:lvl w:ilvl="4" w:tplc="3BE2BE88" w:tentative="1">
      <w:start w:val="1"/>
      <w:numFmt w:val="decimal"/>
      <w:lvlText w:val="%5."/>
      <w:lvlJc w:val="left"/>
      <w:pPr>
        <w:tabs>
          <w:tab w:val="num" w:pos="3600"/>
        </w:tabs>
        <w:ind w:left="3600" w:hanging="360"/>
      </w:pPr>
    </w:lvl>
    <w:lvl w:ilvl="5" w:tplc="F86AB5A8" w:tentative="1">
      <w:start w:val="1"/>
      <w:numFmt w:val="decimal"/>
      <w:lvlText w:val="%6."/>
      <w:lvlJc w:val="left"/>
      <w:pPr>
        <w:tabs>
          <w:tab w:val="num" w:pos="4320"/>
        </w:tabs>
        <w:ind w:left="4320" w:hanging="360"/>
      </w:pPr>
    </w:lvl>
    <w:lvl w:ilvl="6" w:tplc="9278B310" w:tentative="1">
      <w:start w:val="1"/>
      <w:numFmt w:val="decimal"/>
      <w:lvlText w:val="%7."/>
      <w:lvlJc w:val="left"/>
      <w:pPr>
        <w:tabs>
          <w:tab w:val="num" w:pos="5040"/>
        </w:tabs>
        <w:ind w:left="5040" w:hanging="360"/>
      </w:pPr>
    </w:lvl>
    <w:lvl w:ilvl="7" w:tplc="2500E6B2" w:tentative="1">
      <w:start w:val="1"/>
      <w:numFmt w:val="decimal"/>
      <w:lvlText w:val="%8."/>
      <w:lvlJc w:val="left"/>
      <w:pPr>
        <w:tabs>
          <w:tab w:val="num" w:pos="5760"/>
        </w:tabs>
        <w:ind w:left="5760" w:hanging="360"/>
      </w:pPr>
    </w:lvl>
    <w:lvl w:ilvl="8" w:tplc="DAF4453E" w:tentative="1">
      <w:start w:val="1"/>
      <w:numFmt w:val="decimal"/>
      <w:lvlText w:val="%9."/>
      <w:lvlJc w:val="left"/>
      <w:pPr>
        <w:tabs>
          <w:tab w:val="num" w:pos="6480"/>
        </w:tabs>
        <w:ind w:left="6480" w:hanging="360"/>
      </w:pPr>
    </w:lvl>
  </w:abstractNum>
  <w:abstractNum w:abstractNumId="14">
    <w:nsid w:val="55A5504E"/>
    <w:multiLevelType w:val="multilevel"/>
    <w:tmpl w:val="167E4E44"/>
    <w:lvl w:ilvl="0">
      <w:start w:val="1"/>
      <w:numFmt w:val="decimal"/>
      <w:lvlText w:val="%1."/>
      <w:lvlJc w:val="left"/>
      <w:pPr>
        <w:ind w:left="360" w:hanging="360"/>
      </w:pPr>
      <w:rPr>
        <w:b/>
        <w:color w:val="auto"/>
      </w:rPr>
    </w:lvl>
    <w:lvl w:ilvl="1">
      <w:start w:val="1"/>
      <w:numFmt w:val="decimal"/>
      <w:lvlText w:val="%1.%2."/>
      <w:lvlJc w:val="left"/>
      <w:pPr>
        <w:ind w:left="720" w:hanging="720"/>
      </w:pPr>
      <w:rPr>
        <w:b w:val="0"/>
        <w:color w:val="auto"/>
        <w:sz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nsid w:val="5B841AEE"/>
    <w:multiLevelType w:val="hybridMultilevel"/>
    <w:tmpl w:val="8CF2B10E"/>
    <w:lvl w:ilvl="0" w:tplc="F2B25E02">
      <w:start w:val="1"/>
      <w:numFmt w:val="bullet"/>
      <w:lvlText w:val=""/>
      <w:lvlJc w:val="left"/>
      <w:pPr>
        <w:tabs>
          <w:tab w:val="num" w:pos="720"/>
        </w:tabs>
        <w:ind w:left="720" w:hanging="360"/>
      </w:pPr>
      <w:rPr>
        <w:rFonts w:ascii="Wingdings" w:hAnsi="Wingdings" w:hint="default"/>
      </w:rPr>
    </w:lvl>
    <w:lvl w:ilvl="1" w:tplc="0A98C0AE" w:tentative="1">
      <w:start w:val="1"/>
      <w:numFmt w:val="bullet"/>
      <w:lvlText w:val=""/>
      <w:lvlJc w:val="left"/>
      <w:pPr>
        <w:tabs>
          <w:tab w:val="num" w:pos="1440"/>
        </w:tabs>
        <w:ind w:left="1440" w:hanging="360"/>
      </w:pPr>
      <w:rPr>
        <w:rFonts w:ascii="Wingdings" w:hAnsi="Wingdings" w:hint="default"/>
      </w:rPr>
    </w:lvl>
    <w:lvl w:ilvl="2" w:tplc="69BEFFBC" w:tentative="1">
      <w:start w:val="1"/>
      <w:numFmt w:val="bullet"/>
      <w:lvlText w:val=""/>
      <w:lvlJc w:val="left"/>
      <w:pPr>
        <w:tabs>
          <w:tab w:val="num" w:pos="2160"/>
        </w:tabs>
        <w:ind w:left="2160" w:hanging="360"/>
      </w:pPr>
      <w:rPr>
        <w:rFonts w:ascii="Wingdings" w:hAnsi="Wingdings" w:hint="default"/>
      </w:rPr>
    </w:lvl>
    <w:lvl w:ilvl="3" w:tplc="98D0CCBC" w:tentative="1">
      <w:start w:val="1"/>
      <w:numFmt w:val="bullet"/>
      <w:lvlText w:val=""/>
      <w:lvlJc w:val="left"/>
      <w:pPr>
        <w:tabs>
          <w:tab w:val="num" w:pos="2880"/>
        </w:tabs>
        <w:ind w:left="2880" w:hanging="360"/>
      </w:pPr>
      <w:rPr>
        <w:rFonts w:ascii="Wingdings" w:hAnsi="Wingdings" w:hint="default"/>
      </w:rPr>
    </w:lvl>
    <w:lvl w:ilvl="4" w:tplc="FDA2D2D2" w:tentative="1">
      <w:start w:val="1"/>
      <w:numFmt w:val="bullet"/>
      <w:lvlText w:val=""/>
      <w:lvlJc w:val="left"/>
      <w:pPr>
        <w:tabs>
          <w:tab w:val="num" w:pos="3600"/>
        </w:tabs>
        <w:ind w:left="3600" w:hanging="360"/>
      </w:pPr>
      <w:rPr>
        <w:rFonts w:ascii="Wingdings" w:hAnsi="Wingdings" w:hint="default"/>
      </w:rPr>
    </w:lvl>
    <w:lvl w:ilvl="5" w:tplc="7D08290C" w:tentative="1">
      <w:start w:val="1"/>
      <w:numFmt w:val="bullet"/>
      <w:lvlText w:val=""/>
      <w:lvlJc w:val="left"/>
      <w:pPr>
        <w:tabs>
          <w:tab w:val="num" w:pos="4320"/>
        </w:tabs>
        <w:ind w:left="4320" w:hanging="360"/>
      </w:pPr>
      <w:rPr>
        <w:rFonts w:ascii="Wingdings" w:hAnsi="Wingdings" w:hint="default"/>
      </w:rPr>
    </w:lvl>
    <w:lvl w:ilvl="6" w:tplc="0A7817B4" w:tentative="1">
      <w:start w:val="1"/>
      <w:numFmt w:val="bullet"/>
      <w:lvlText w:val=""/>
      <w:lvlJc w:val="left"/>
      <w:pPr>
        <w:tabs>
          <w:tab w:val="num" w:pos="5040"/>
        </w:tabs>
        <w:ind w:left="5040" w:hanging="360"/>
      </w:pPr>
      <w:rPr>
        <w:rFonts w:ascii="Wingdings" w:hAnsi="Wingdings" w:hint="default"/>
      </w:rPr>
    </w:lvl>
    <w:lvl w:ilvl="7" w:tplc="A904955C" w:tentative="1">
      <w:start w:val="1"/>
      <w:numFmt w:val="bullet"/>
      <w:lvlText w:val=""/>
      <w:lvlJc w:val="left"/>
      <w:pPr>
        <w:tabs>
          <w:tab w:val="num" w:pos="5760"/>
        </w:tabs>
        <w:ind w:left="5760" w:hanging="360"/>
      </w:pPr>
      <w:rPr>
        <w:rFonts w:ascii="Wingdings" w:hAnsi="Wingdings" w:hint="default"/>
      </w:rPr>
    </w:lvl>
    <w:lvl w:ilvl="8" w:tplc="7E3AD90C" w:tentative="1">
      <w:start w:val="1"/>
      <w:numFmt w:val="bullet"/>
      <w:lvlText w:val=""/>
      <w:lvlJc w:val="left"/>
      <w:pPr>
        <w:tabs>
          <w:tab w:val="num" w:pos="6480"/>
        </w:tabs>
        <w:ind w:left="6480" w:hanging="360"/>
      </w:pPr>
      <w:rPr>
        <w:rFonts w:ascii="Wingdings" w:hAnsi="Wingdings" w:hint="default"/>
      </w:rPr>
    </w:lvl>
  </w:abstractNum>
  <w:abstractNum w:abstractNumId="16">
    <w:nsid w:val="63440579"/>
    <w:multiLevelType w:val="hybridMultilevel"/>
    <w:tmpl w:val="DEAE34BE"/>
    <w:lvl w:ilvl="0" w:tplc="14346D1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422E0A"/>
    <w:multiLevelType w:val="hybridMultilevel"/>
    <w:tmpl w:val="E4064D42"/>
    <w:lvl w:ilvl="0" w:tplc="52B0BEF2">
      <w:start w:val="1"/>
      <w:numFmt w:val="bullet"/>
      <w:lvlText w:val=""/>
      <w:lvlJc w:val="left"/>
      <w:pPr>
        <w:tabs>
          <w:tab w:val="num" w:pos="720"/>
        </w:tabs>
        <w:ind w:left="720" w:hanging="360"/>
      </w:pPr>
      <w:rPr>
        <w:rFonts w:ascii="Wingdings" w:hAnsi="Wingdings" w:hint="default"/>
      </w:rPr>
    </w:lvl>
    <w:lvl w:ilvl="1" w:tplc="ED4050F0" w:tentative="1">
      <w:start w:val="1"/>
      <w:numFmt w:val="bullet"/>
      <w:lvlText w:val=""/>
      <w:lvlJc w:val="left"/>
      <w:pPr>
        <w:tabs>
          <w:tab w:val="num" w:pos="1440"/>
        </w:tabs>
        <w:ind w:left="1440" w:hanging="360"/>
      </w:pPr>
      <w:rPr>
        <w:rFonts w:ascii="Wingdings" w:hAnsi="Wingdings" w:hint="default"/>
      </w:rPr>
    </w:lvl>
    <w:lvl w:ilvl="2" w:tplc="9190DE0C" w:tentative="1">
      <w:start w:val="1"/>
      <w:numFmt w:val="bullet"/>
      <w:lvlText w:val=""/>
      <w:lvlJc w:val="left"/>
      <w:pPr>
        <w:tabs>
          <w:tab w:val="num" w:pos="2160"/>
        </w:tabs>
        <w:ind w:left="2160" w:hanging="360"/>
      </w:pPr>
      <w:rPr>
        <w:rFonts w:ascii="Wingdings" w:hAnsi="Wingdings" w:hint="default"/>
      </w:rPr>
    </w:lvl>
    <w:lvl w:ilvl="3" w:tplc="1AF6BFE4" w:tentative="1">
      <w:start w:val="1"/>
      <w:numFmt w:val="bullet"/>
      <w:lvlText w:val=""/>
      <w:lvlJc w:val="left"/>
      <w:pPr>
        <w:tabs>
          <w:tab w:val="num" w:pos="2880"/>
        </w:tabs>
        <w:ind w:left="2880" w:hanging="360"/>
      </w:pPr>
      <w:rPr>
        <w:rFonts w:ascii="Wingdings" w:hAnsi="Wingdings" w:hint="default"/>
      </w:rPr>
    </w:lvl>
    <w:lvl w:ilvl="4" w:tplc="2C60E33E" w:tentative="1">
      <w:start w:val="1"/>
      <w:numFmt w:val="bullet"/>
      <w:lvlText w:val=""/>
      <w:lvlJc w:val="left"/>
      <w:pPr>
        <w:tabs>
          <w:tab w:val="num" w:pos="3600"/>
        </w:tabs>
        <w:ind w:left="3600" w:hanging="360"/>
      </w:pPr>
      <w:rPr>
        <w:rFonts w:ascii="Wingdings" w:hAnsi="Wingdings" w:hint="default"/>
      </w:rPr>
    </w:lvl>
    <w:lvl w:ilvl="5" w:tplc="62B4FDE2" w:tentative="1">
      <w:start w:val="1"/>
      <w:numFmt w:val="bullet"/>
      <w:lvlText w:val=""/>
      <w:lvlJc w:val="left"/>
      <w:pPr>
        <w:tabs>
          <w:tab w:val="num" w:pos="4320"/>
        </w:tabs>
        <w:ind w:left="4320" w:hanging="360"/>
      </w:pPr>
      <w:rPr>
        <w:rFonts w:ascii="Wingdings" w:hAnsi="Wingdings" w:hint="default"/>
      </w:rPr>
    </w:lvl>
    <w:lvl w:ilvl="6" w:tplc="4F2260FA" w:tentative="1">
      <w:start w:val="1"/>
      <w:numFmt w:val="bullet"/>
      <w:lvlText w:val=""/>
      <w:lvlJc w:val="left"/>
      <w:pPr>
        <w:tabs>
          <w:tab w:val="num" w:pos="5040"/>
        </w:tabs>
        <w:ind w:left="5040" w:hanging="360"/>
      </w:pPr>
      <w:rPr>
        <w:rFonts w:ascii="Wingdings" w:hAnsi="Wingdings" w:hint="default"/>
      </w:rPr>
    </w:lvl>
    <w:lvl w:ilvl="7" w:tplc="B928D2F4" w:tentative="1">
      <w:start w:val="1"/>
      <w:numFmt w:val="bullet"/>
      <w:lvlText w:val=""/>
      <w:lvlJc w:val="left"/>
      <w:pPr>
        <w:tabs>
          <w:tab w:val="num" w:pos="5760"/>
        </w:tabs>
        <w:ind w:left="5760" w:hanging="360"/>
      </w:pPr>
      <w:rPr>
        <w:rFonts w:ascii="Wingdings" w:hAnsi="Wingdings" w:hint="default"/>
      </w:rPr>
    </w:lvl>
    <w:lvl w:ilvl="8" w:tplc="99885DD2" w:tentative="1">
      <w:start w:val="1"/>
      <w:numFmt w:val="bullet"/>
      <w:lvlText w:val=""/>
      <w:lvlJc w:val="left"/>
      <w:pPr>
        <w:tabs>
          <w:tab w:val="num" w:pos="6480"/>
        </w:tabs>
        <w:ind w:left="6480" w:hanging="360"/>
      </w:pPr>
      <w:rPr>
        <w:rFonts w:ascii="Wingdings" w:hAnsi="Wingdings" w:hint="default"/>
      </w:rPr>
    </w:lvl>
  </w:abstractNum>
  <w:abstractNum w:abstractNumId="19">
    <w:nsid w:val="704A229C"/>
    <w:multiLevelType w:val="hybridMultilevel"/>
    <w:tmpl w:val="E22E9112"/>
    <w:lvl w:ilvl="0" w:tplc="F2C8A7C8">
      <w:start w:val="1"/>
      <w:numFmt w:val="bullet"/>
      <w:lvlText w:val="•"/>
      <w:lvlJc w:val="left"/>
      <w:pPr>
        <w:tabs>
          <w:tab w:val="num" w:pos="720"/>
        </w:tabs>
        <w:ind w:left="720" w:hanging="360"/>
      </w:pPr>
      <w:rPr>
        <w:rFonts w:ascii="Arial" w:hAnsi="Arial" w:hint="default"/>
      </w:rPr>
    </w:lvl>
    <w:lvl w:ilvl="1" w:tplc="52E821BC" w:tentative="1">
      <w:start w:val="1"/>
      <w:numFmt w:val="bullet"/>
      <w:lvlText w:val="•"/>
      <w:lvlJc w:val="left"/>
      <w:pPr>
        <w:tabs>
          <w:tab w:val="num" w:pos="1440"/>
        </w:tabs>
        <w:ind w:left="1440" w:hanging="360"/>
      </w:pPr>
      <w:rPr>
        <w:rFonts w:ascii="Arial" w:hAnsi="Arial" w:hint="default"/>
      </w:rPr>
    </w:lvl>
    <w:lvl w:ilvl="2" w:tplc="8604ECDE" w:tentative="1">
      <w:start w:val="1"/>
      <w:numFmt w:val="bullet"/>
      <w:lvlText w:val="•"/>
      <w:lvlJc w:val="left"/>
      <w:pPr>
        <w:tabs>
          <w:tab w:val="num" w:pos="2160"/>
        </w:tabs>
        <w:ind w:left="2160" w:hanging="360"/>
      </w:pPr>
      <w:rPr>
        <w:rFonts w:ascii="Arial" w:hAnsi="Arial" w:hint="default"/>
      </w:rPr>
    </w:lvl>
    <w:lvl w:ilvl="3" w:tplc="97B69688" w:tentative="1">
      <w:start w:val="1"/>
      <w:numFmt w:val="bullet"/>
      <w:lvlText w:val="•"/>
      <w:lvlJc w:val="left"/>
      <w:pPr>
        <w:tabs>
          <w:tab w:val="num" w:pos="2880"/>
        </w:tabs>
        <w:ind w:left="2880" w:hanging="360"/>
      </w:pPr>
      <w:rPr>
        <w:rFonts w:ascii="Arial" w:hAnsi="Arial" w:hint="default"/>
      </w:rPr>
    </w:lvl>
    <w:lvl w:ilvl="4" w:tplc="7DEAED54" w:tentative="1">
      <w:start w:val="1"/>
      <w:numFmt w:val="bullet"/>
      <w:lvlText w:val="•"/>
      <w:lvlJc w:val="left"/>
      <w:pPr>
        <w:tabs>
          <w:tab w:val="num" w:pos="3600"/>
        </w:tabs>
        <w:ind w:left="3600" w:hanging="360"/>
      </w:pPr>
      <w:rPr>
        <w:rFonts w:ascii="Arial" w:hAnsi="Arial" w:hint="default"/>
      </w:rPr>
    </w:lvl>
    <w:lvl w:ilvl="5" w:tplc="64E87C6A" w:tentative="1">
      <w:start w:val="1"/>
      <w:numFmt w:val="bullet"/>
      <w:lvlText w:val="•"/>
      <w:lvlJc w:val="left"/>
      <w:pPr>
        <w:tabs>
          <w:tab w:val="num" w:pos="4320"/>
        </w:tabs>
        <w:ind w:left="4320" w:hanging="360"/>
      </w:pPr>
      <w:rPr>
        <w:rFonts w:ascii="Arial" w:hAnsi="Arial" w:hint="default"/>
      </w:rPr>
    </w:lvl>
    <w:lvl w:ilvl="6" w:tplc="89260F9E" w:tentative="1">
      <w:start w:val="1"/>
      <w:numFmt w:val="bullet"/>
      <w:lvlText w:val="•"/>
      <w:lvlJc w:val="left"/>
      <w:pPr>
        <w:tabs>
          <w:tab w:val="num" w:pos="5040"/>
        </w:tabs>
        <w:ind w:left="5040" w:hanging="360"/>
      </w:pPr>
      <w:rPr>
        <w:rFonts w:ascii="Arial" w:hAnsi="Arial" w:hint="default"/>
      </w:rPr>
    </w:lvl>
    <w:lvl w:ilvl="7" w:tplc="8AF08778" w:tentative="1">
      <w:start w:val="1"/>
      <w:numFmt w:val="bullet"/>
      <w:lvlText w:val="•"/>
      <w:lvlJc w:val="left"/>
      <w:pPr>
        <w:tabs>
          <w:tab w:val="num" w:pos="5760"/>
        </w:tabs>
        <w:ind w:left="5760" w:hanging="360"/>
      </w:pPr>
      <w:rPr>
        <w:rFonts w:ascii="Arial" w:hAnsi="Arial" w:hint="default"/>
      </w:rPr>
    </w:lvl>
    <w:lvl w:ilvl="8" w:tplc="A3C2B25E" w:tentative="1">
      <w:start w:val="1"/>
      <w:numFmt w:val="bullet"/>
      <w:lvlText w:val="•"/>
      <w:lvlJc w:val="left"/>
      <w:pPr>
        <w:tabs>
          <w:tab w:val="num" w:pos="6480"/>
        </w:tabs>
        <w:ind w:left="6480" w:hanging="360"/>
      </w:pPr>
      <w:rPr>
        <w:rFonts w:ascii="Arial" w:hAnsi="Arial" w:hint="default"/>
      </w:rPr>
    </w:lvl>
  </w:abstractNum>
  <w:abstractNum w:abstractNumId="20">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E4521E"/>
    <w:multiLevelType w:val="hybridMultilevel"/>
    <w:tmpl w:val="2872F6CC"/>
    <w:lvl w:ilvl="0" w:tplc="96E8A702">
      <w:start w:val="1"/>
      <w:numFmt w:val="bullet"/>
      <w:lvlText w:val="•"/>
      <w:lvlJc w:val="left"/>
      <w:pPr>
        <w:tabs>
          <w:tab w:val="num" w:pos="720"/>
        </w:tabs>
        <w:ind w:left="720" w:hanging="360"/>
      </w:pPr>
      <w:rPr>
        <w:rFonts w:ascii="Arial" w:hAnsi="Arial" w:hint="default"/>
      </w:rPr>
    </w:lvl>
    <w:lvl w:ilvl="1" w:tplc="93FE12FC" w:tentative="1">
      <w:start w:val="1"/>
      <w:numFmt w:val="bullet"/>
      <w:lvlText w:val="•"/>
      <w:lvlJc w:val="left"/>
      <w:pPr>
        <w:tabs>
          <w:tab w:val="num" w:pos="1440"/>
        </w:tabs>
        <w:ind w:left="1440" w:hanging="360"/>
      </w:pPr>
      <w:rPr>
        <w:rFonts w:ascii="Arial" w:hAnsi="Arial" w:hint="default"/>
      </w:rPr>
    </w:lvl>
    <w:lvl w:ilvl="2" w:tplc="C5B8C014" w:tentative="1">
      <w:start w:val="1"/>
      <w:numFmt w:val="bullet"/>
      <w:lvlText w:val="•"/>
      <w:lvlJc w:val="left"/>
      <w:pPr>
        <w:tabs>
          <w:tab w:val="num" w:pos="2160"/>
        </w:tabs>
        <w:ind w:left="2160" w:hanging="360"/>
      </w:pPr>
      <w:rPr>
        <w:rFonts w:ascii="Arial" w:hAnsi="Arial" w:hint="default"/>
      </w:rPr>
    </w:lvl>
    <w:lvl w:ilvl="3" w:tplc="779E6AE8" w:tentative="1">
      <w:start w:val="1"/>
      <w:numFmt w:val="bullet"/>
      <w:lvlText w:val="•"/>
      <w:lvlJc w:val="left"/>
      <w:pPr>
        <w:tabs>
          <w:tab w:val="num" w:pos="2880"/>
        </w:tabs>
        <w:ind w:left="2880" w:hanging="360"/>
      </w:pPr>
      <w:rPr>
        <w:rFonts w:ascii="Arial" w:hAnsi="Arial" w:hint="default"/>
      </w:rPr>
    </w:lvl>
    <w:lvl w:ilvl="4" w:tplc="C72EE7EA" w:tentative="1">
      <w:start w:val="1"/>
      <w:numFmt w:val="bullet"/>
      <w:lvlText w:val="•"/>
      <w:lvlJc w:val="left"/>
      <w:pPr>
        <w:tabs>
          <w:tab w:val="num" w:pos="3600"/>
        </w:tabs>
        <w:ind w:left="3600" w:hanging="360"/>
      </w:pPr>
      <w:rPr>
        <w:rFonts w:ascii="Arial" w:hAnsi="Arial" w:hint="default"/>
      </w:rPr>
    </w:lvl>
    <w:lvl w:ilvl="5" w:tplc="AF4CA35C" w:tentative="1">
      <w:start w:val="1"/>
      <w:numFmt w:val="bullet"/>
      <w:lvlText w:val="•"/>
      <w:lvlJc w:val="left"/>
      <w:pPr>
        <w:tabs>
          <w:tab w:val="num" w:pos="4320"/>
        </w:tabs>
        <w:ind w:left="4320" w:hanging="360"/>
      </w:pPr>
      <w:rPr>
        <w:rFonts w:ascii="Arial" w:hAnsi="Arial" w:hint="default"/>
      </w:rPr>
    </w:lvl>
    <w:lvl w:ilvl="6" w:tplc="80EC4D3E" w:tentative="1">
      <w:start w:val="1"/>
      <w:numFmt w:val="bullet"/>
      <w:lvlText w:val="•"/>
      <w:lvlJc w:val="left"/>
      <w:pPr>
        <w:tabs>
          <w:tab w:val="num" w:pos="5040"/>
        </w:tabs>
        <w:ind w:left="5040" w:hanging="360"/>
      </w:pPr>
      <w:rPr>
        <w:rFonts w:ascii="Arial" w:hAnsi="Arial" w:hint="default"/>
      </w:rPr>
    </w:lvl>
    <w:lvl w:ilvl="7" w:tplc="B6764688" w:tentative="1">
      <w:start w:val="1"/>
      <w:numFmt w:val="bullet"/>
      <w:lvlText w:val="•"/>
      <w:lvlJc w:val="left"/>
      <w:pPr>
        <w:tabs>
          <w:tab w:val="num" w:pos="5760"/>
        </w:tabs>
        <w:ind w:left="5760" w:hanging="360"/>
      </w:pPr>
      <w:rPr>
        <w:rFonts w:ascii="Arial" w:hAnsi="Arial" w:hint="default"/>
      </w:rPr>
    </w:lvl>
    <w:lvl w:ilvl="8" w:tplc="36CA6D9E" w:tentative="1">
      <w:start w:val="1"/>
      <w:numFmt w:val="bullet"/>
      <w:lvlText w:val="•"/>
      <w:lvlJc w:val="left"/>
      <w:pPr>
        <w:tabs>
          <w:tab w:val="num" w:pos="6480"/>
        </w:tabs>
        <w:ind w:left="6480" w:hanging="360"/>
      </w:pPr>
      <w:rPr>
        <w:rFonts w:ascii="Arial" w:hAnsi="Arial" w:hint="default"/>
      </w:rPr>
    </w:lvl>
  </w:abstractNum>
  <w:abstractNum w:abstractNumId="22">
    <w:nsid w:val="7A974920"/>
    <w:multiLevelType w:val="hybridMultilevel"/>
    <w:tmpl w:val="23942C72"/>
    <w:lvl w:ilvl="0" w:tplc="8EF02E0C">
      <w:start w:val="1"/>
      <w:numFmt w:val="bullet"/>
      <w:lvlText w:val="•"/>
      <w:lvlJc w:val="left"/>
      <w:pPr>
        <w:tabs>
          <w:tab w:val="num" w:pos="720"/>
        </w:tabs>
        <w:ind w:left="720" w:hanging="360"/>
      </w:pPr>
      <w:rPr>
        <w:rFonts w:ascii="Arial" w:hAnsi="Arial" w:hint="default"/>
      </w:rPr>
    </w:lvl>
    <w:lvl w:ilvl="1" w:tplc="119CEA9E" w:tentative="1">
      <w:start w:val="1"/>
      <w:numFmt w:val="bullet"/>
      <w:lvlText w:val="•"/>
      <w:lvlJc w:val="left"/>
      <w:pPr>
        <w:tabs>
          <w:tab w:val="num" w:pos="1440"/>
        </w:tabs>
        <w:ind w:left="1440" w:hanging="360"/>
      </w:pPr>
      <w:rPr>
        <w:rFonts w:ascii="Arial" w:hAnsi="Arial" w:hint="default"/>
      </w:rPr>
    </w:lvl>
    <w:lvl w:ilvl="2" w:tplc="3E383AC8" w:tentative="1">
      <w:start w:val="1"/>
      <w:numFmt w:val="bullet"/>
      <w:lvlText w:val="•"/>
      <w:lvlJc w:val="left"/>
      <w:pPr>
        <w:tabs>
          <w:tab w:val="num" w:pos="2160"/>
        </w:tabs>
        <w:ind w:left="2160" w:hanging="360"/>
      </w:pPr>
      <w:rPr>
        <w:rFonts w:ascii="Arial" w:hAnsi="Arial" w:hint="default"/>
      </w:rPr>
    </w:lvl>
    <w:lvl w:ilvl="3" w:tplc="9682972A" w:tentative="1">
      <w:start w:val="1"/>
      <w:numFmt w:val="bullet"/>
      <w:lvlText w:val="•"/>
      <w:lvlJc w:val="left"/>
      <w:pPr>
        <w:tabs>
          <w:tab w:val="num" w:pos="2880"/>
        </w:tabs>
        <w:ind w:left="2880" w:hanging="360"/>
      </w:pPr>
      <w:rPr>
        <w:rFonts w:ascii="Arial" w:hAnsi="Arial" w:hint="default"/>
      </w:rPr>
    </w:lvl>
    <w:lvl w:ilvl="4" w:tplc="C6064648" w:tentative="1">
      <w:start w:val="1"/>
      <w:numFmt w:val="bullet"/>
      <w:lvlText w:val="•"/>
      <w:lvlJc w:val="left"/>
      <w:pPr>
        <w:tabs>
          <w:tab w:val="num" w:pos="3600"/>
        </w:tabs>
        <w:ind w:left="3600" w:hanging="360"/>
      </w:pPr>
      <w:rPr>
        <w:rFonts w:ascii="Arial" w:hAnsi="Arial" w:hint="default"/>
      </w:rPr>
    </w:lvl>
    <w:lvl w:ilvl="5" w:tplc="988E2A16" w:tentative="1">
      <w:start w:val="1"/>
      <w:numFmt w:val="bullet"/>
      <w:lvlText w:val="•"/>
      <w:lvlJc w:val="left"/>
      <w:pPr>
        <w:tabs>
          <w:tab w:val="num" w:pos="4320"/>
        </w:tabs>
        <w:ind w:left="4320" w:hanging="360"/>
      </w:pPr>
      <w:rPr>
        <w:rFonts w:ascii="Arial" w:hAnsi="Arial" w:hint="default"/>
      </w:rPr>
    </w:lvl>
    <w:lvl w:ilvl="6" w:tplc="F0A45A12" w:tentative="1">
      <w:start w:val="1"/>
      <w:numFmt w:val="bullet"/>
      <w:lvlText w:val="•"/>
      <w:lvlJc w:val="left"/>
      <w:pPr>
        <w:tabs>
          <w:tab w:val="num" w:pos="5040"/>
        </w:tabs>
        <w:ind w:left="5040" w:hanging="360"/>
      </w:pPr>
      <w:rPr>
        <w:rFonts w:ascii="Arial" w:hAnsi="Arial" w:hint="default"/>
      </w:rPr>
    </w:lvl>
    <w:lvl w:ilvl="7" w:tplc="CFE4E728" w:tentative="1">
      <w:start w:val="1"/>
      <w:numFmt w:val="bullet"/>
      <w:lvlText w:val="•"/>
      <w:lvlJc w:val="left"/>
      <w:pPr>
        <w:tabs>
          <w:tab w:val="num" w:pos="5760"/>
        </w:tabs>
        <w:ind w:left="5760" w:hanging="360"/>
      </w:pPr>
      <w:rPr>
        <w:rFonts w:ascii="Arial" w:hAnsi="Arial" w:hint="default"/>
      </w:rPr>
    </w:lvl>
    <w:lvl w:ilvl="8" w:tplc="AE0CABF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6"/>
  </w:num>
  <w:num w:numId="3">
    <w:abstractNumId w:val="12"/>
  </w:num>
  <w:num w:numId="4">
    <w:abstractNumId w:val="20"/>
  </w:num>
  <w:num w:numId="5">
    <w:abstractNumId w:val="11"/>
  </w:num>
  <w:num w:numId="6">
    <w:abstractNumId w:val="17"/>
  </w:num>
  <w:num w:numId="7">
    <w:abstractNumId w:val="4"/>
  </w:num>
  <w:num w:numId="8">
    <w:abstractNumId w:val="10"/>
  </w:num>
  <w:num w:numId="9">
    <w:abstractNumId w:val="1"/>
  </w:num>
  <w:num w:numId="10">
    <w:abstractNumId w:val="6"/>
  </w:num>
  <w:num w:numId="11">
    <w:abstractNumId w:val="18"/>
  </w:num>
  <w:num w:numId="12">
    <w:abstractNumId w:val="15"/>
  </w:num>
  <w:num w:numId="13">
    <w:abstractNumId w:val="0"/>
  </w:num>
  <w:num w:numId="14">
    <w:abstractNumId w:val="8"/>
  </w:num>
  <w:num w:numId="15">
    <w:abstractNumId w:val="21"/>
  </w:num>
  <w:num w:numId="16">
    <w:abstractNumId w:val="5"/>
  </w:num>
  <w:num w:numId="17">
    <w:abstractNumId w:val="9"/>
  </w:num>
  <w:num w:numId="18">
    <w:abstractNumId w:val="19"/>
  </w:num>
  <w:num w:numId="19">
    <w:abstractNumId w:val="14"/>
  </w:num>
  <w:num w:numId="20">
    <w:abstractNumId w:val="22"/>
  </w:num>
  <w:num w:numId="21">
    <w:abstractNumId w:val="7"/>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01683"/>
    <w:rsid w:val="00024DE2"/>
    <w:rsid w:val="00037A94"/>
    <w:rsid w:val="000544C9"/>
    <w:rsid w:val="00061934"/>
    <w:rsid w:val="00075C78"/>
    <w:rsid w:val="0007670C"/>
    <w:rsid w:val="00076F07"/>
    <w:rsid w:val="00085030"/>
    <w:rsid w:val="00096E54"/>
    <w:rsid w:val="000A312C"/>
    <w:rsid w:val="000A43CA"/>
    <w:rsid w:val="000B6D9E"/>
    <w:rsid w:val="000C4AB8"/>
    <w:rsid w:val="000F60F1"/>
    <w:rsid w:val="000F7645"/>
    <w:rsid w:val="00101683"/>
    <w:rsid w:val="00112F01"/>
    <w:rsid w:val="001205EF"/>
    <w:rsid w:val="0012498F"/>
    <w:rsid w:val="0013151D"/>
    <w:rsid w:val="00135DB7"/>
    <w:rsid w:val="001365F7"/>
    <w:rsid w:val="00147F17"/>
    <w:rsid w:val="001502F5"/>
    <w:rsid w:val="001603A5"/>
    <w:rsid w:val="00166872"/>
    <w:rsid w:val="001718FA"/>
    <w:rsid w:val="00174502"/>
    <w:rsid w:val="00174C95"/>
    <w:rsid w:val="00185CAE"/>
    <w:rsid w:val="001A1017"/>
    <w:rsid w:val="001A3596"/>
    <w:rsid w:val="001A58DC"/>
    <w:rsid w:val="001B1BD5"/>
    <w:rsid w:val="001E06A5"/>
    <w:rsid w:val="001E7EAE"/>
    <w:rsid w:val="00212E8F"/>
    <w:rsid w:val="0022695B"/>
    <w:rsid w:val="00230352"/>
    <w:rsid w:val="00230510"/>
    <w:rsid w:val="00231B46"/>
    <w:rsid w:val="002541FE"/>
    <w:rsid w:val="0027593E"/>
    <w:rsid w:val="00282FAF"/>
    <w:rsid w:val="00285775"/>
    <w:rsid w:val="00293D3A"/>
    <w:rsid w:val="002A22EE"/>
    <w:rsid w:val="002B66A3"/>
    <w:rsid w:val="002B6ACF"/>
    <w:rsid w:val="002B7051"/>
    <w:rsid w:val="002B79CA"/>
    <w:rsid w:val="002D42C0"/>
    <w:rsid w:val="002F2865"/>
    <w:rsid w:val="002F5846"/>
    <w:rsid w:val="002F6538"/>
    <w:rsid w:val="00313125"/>
    <w:rsid w:val="003145DD"/>
    <w:rsid w:val="00315E06"/>
    <w:rsid w:val="00320E0A"/>
    <w:rsid w:val="003315C9"/>
    <w:rsid w:val="003431AB"/>
    <w:rsid w:val="00343352"/>
    <w:rsid w:val="00350386"/>
    <w:rsid w:val="003658A7"/>
    <w:rsid w:val="00371F42"/>
    <w:rsid w:val="0039472D"/>
    <w:rsid w:val="003A2D06"/>
    <w:rsid w:val="003C2BB6"/>
    <w:rsid w:val="003C41E0"/>
    <w:rsid w:val="003D0BA5"/>
    <w:rsid w:val="003E4854"/>
    <w:rsid w:val="003E7519"/>
    <w:rsid w:val="00417720"/>
    <w:rsid w:val="00436E34"/>
    <w:rsid w:val="00440EDA"/>
    <w:rsid w:val="004453B4"/>
    <w:rsid w:val="00446361"/>
    <w:rsid w:val="00453CA4"/>
    <w:rsid w:val="00466047"/>
    <w:rsid w:val="00471AB1"/>
    <w:rsid w:val="00486E8C"/>
    <w:rsid w:val="00491670"/>
    <w:rsid w:val="004925C3"/>
    <w:rsid w:val="0049749F"/>
    <w:rsid w:val="004B78FB"/>
    <w:rsid w:val="004C21D3"/>
    <w:rsid w:val="004D4C26"/>
    <w:rsid w:val="004D5294"/>
    <w:rsid w:val="004D5DB9"/>
    <w:rsid w:val="00500E16"/>
    <w:rsid w:val="0050298B"/>
    <w:rsid w:val="00517000"/>
    <w:rsid w:val="0052133C"/>
    <w:rsid w:val="005349E8"/>
    <w:rsid w:val="0054175A"/>
    <w:rsid w:val="00543A37"/>
    <w:rsid w:val="00547D89"/>
    <w:rsid w:val="005537C8"/>
    <w:rsid w:val="005546F3"/>
    <w:rsid w:val="0055575E"/>
    <w:rsid w:val="005600F5"/>
    <w:rsid w:val="00586217"/>
    <w:rsid w:val="00595E33"/>
    <w:rsid w:val="00596891"/>
    <w:rsid w:val="005A1BF0"/>
    <w:rsid w:val="005B0EBE"/>
    <w:rsid w:val="005C4081"/>
    <w:rsid w:val="005C482D"/>
    <w:rsid w:val="005F01BC"/>
    <w:rsid w:val="005F4C46"/>
    <w:rsid w:val="00610359"/>
    <w:rsid w:val="00634408"/>
    <w:rsid w:val="00636096"/>
    <w:rsid w:val="006378AE"/>
    <w:rsid w:val="00645F77"/>
    <w:rsid w:val="00652ADC"/>
    <w:rsid w:val="006547C9"/>
    <w:rsid w:val="006608A3"/>
    <w:rsid w:val="006623EA"/>
    <w:rsid w:val="00663FDD"/>
    <w:rsid w:val="00680F73"/>
    <w:rsid w:val="00682D08"/>
    <w:rsid w:val="006864A5"/>
    <w:rsid w:val="0068768F"/>
    <w:rsid w:val="00687AC8"/>
    <w:rsid w:val="00687E85"/>
    <w:rsid w:val="006933BF"/>
    <w:rsid w:val="006A3BE6"/>
    <w:rsid w:val="006A48CE"/>
    <w:rsid w:val="006B2617"/>
    <w:rsid w:val="006B2DA2"/>
    <w:rsid w:val="006B364C"/>
    <w:rsid w:val="006B5065"/>
    <w:rsid w:val="006F07A5"/>
    <w:rsid w:val="006F2F24"/>
    <w:rsid w:val="006F5D60"/>
    <w:rsid w:val="00702214"/>
    <w:rsid w:val="007023F6"/>
    <w:rsid w:val="0070272A"/>
    <w:rsid w:val="007205E7"/>
    <w:rsid w:val="00732FD1"/>
    <w:rsid w:val="007443DE"/>
    <w:rsid w:val="0074448D"/>
    <w:rsid w:val="00763AC6"/>
    <w:rsid w:val="00763D7E"/>
    <w:rsid w:val="007655B1"/>
    <w:rsid w:val="0078455E"/>
    <w:rsid w:val="00785099"/>
    <w:rsid w:val="00785488"/>
    <w:rsid w:val="0079011B"/>
    <w:rsid w:val="007916D7"/>
    <w:rsid w:val="00796252"/>
    <w:rsid w:val="007A06CC"/>
    <w:rsid w:val="007A258C"/>
    <w:rsid w:val="007B3871"/>
    <w:rsid w:val="007C1FE6"/>
    <w:rsid w:val="007C4F74"/>
    <w:rsid w:val="007C5248"/>
    <w:rsid w:val="007D7B8F"/>
    <w:rsid w:val="007E74F5"/>
    <w:rsid w:val="007E7828"/>
    <w:rsid w:val="00802928"/>
    <w:rsid w:val="00820232"/>
    <w:rsid w:val="00821351"/>
    <w:rsid w:val="00832746"/>
    <w:rsid w:val="00833F9D"/>
    <w:rsid w:val="00835D8D"/>
    <w:rsid w:val="00843BC3"/>
    <w:rsid w:val="0084622D"/>
    <w:rsid w:val="00847776"/>
    <w:rsid w:val="00854838"/>
    <w:rsid w:val="00857C7F"/>
    <w:rsid w:val="008629C2"/>
    <w:rsid w:val="00866401"/>
    <w:rsid w:val="00897134"/>
    <w:rsid w:val="008A0367"/>
    <w:rsid w:val="008A637F"/>
    <w:rsid w:val="008C44F1"/>
    <w:rsid w:val="008D1465"/>
    <w:rsid w:val="008D4A12"/>
    <w:rsid w:val="008E0856"/>
    <w:rsid w:val="008E143D"/>
    <w:rsid w:val="0090374D"/>
    <w:rsid w:val="00903F45"/>
    <w:rsid w:val="009064FC"/>
    <w:rsid w:val="009079DD"/>
    <w:rsid w:val="009239E7"/>
    <w:rsid w:val="00931CA6"/>
    <w:rsid w:val="00934F38"/>
    <w:rsid w:val="0094662D"/>
    <w:rsid w:val="00946F5F"/>
    <w:rsid w:val="00962454"/>
    <w:rsid w:val="00965A2C"/>
    <w:rsid w:val="00967DC8"/>
    <w:rsid w:val="00973D21"/>
    <w:rsid w:val="009C55FE"/>
    <w:rsid w:val="009E7B0D"/>
    <w:rsid w:val="009F35D3"/>
    <w:rsid w:val="00A01483"/>
    <w:rsid w:val="00A145CA"/>
    <w:rsid w:val="00A15D69"/>
    <w:rsid w:val="00A15DB1"/>
    <w:rsid w:val="00A16AA9"/>
    <w:rsid w:val="00A20FC5"/>
    <w:rsid w:val="00A37646"/>
    <w:rsid w:val="00A40E9D"/>
    <w:rsid w:val="00A52C3C"/>
    <w:rsid w:val="00A67E58"/>
    <w:rsid w:val="00A71819"/>
    <w:rsid w:val="00A736D6"/>
    <w:rsid w:val="00A777F8"/>
    <w:rsid w:val="00A806C2"/>
    <w:rsid w:val="00A832C9"/>
    <w:rsid w:val="00A931FE"/>
    <w:rsid w:val="00A95C34"/>
    <w:rsid w:val="00AA1CA7"/>
    <w:rsid w:val="00AA2B5E"/>
    <w:rsid w:val="00AA3C7D"/>
    <w:rsid w:val="00AD51F4"/>
    <w:rsid w:val="00AE2225"/>
    <w:rsid w:val="00AE7021"/>
    <w:rsid w:val="00AF37B3"/>
    <w:rsid w:val="00B04B52"/>
    <w:rsid w:val="00B10132"/>
    <w:rsid w:val="00B472B9"/>
    <w:rsid w:val="00B50822"/>
    <w:rsid w:val="00B50EAD"/>
    <w:rsid w:val="00B52497"/>
    <w:rsid w:val="00B541A4"/>
    <w:rsid w:val="00B620B6"/>
    <w:rsid w:val="00B642B9"/>
    <w:rsid w:val="00B6724F"/>
    <w:rsid w:val="00B6778C"/>
    <w:rsid w:val="00B700C0"/>
    <w:rsid w:val="00B702F1"/>
    <w:rsid w:val="00B74B13"/>
    <w:rsid w:val="00B8414E"/>
    <w:rsid w:val="00B869CB"/>
    <w:rsid w:val="00B94449"/>
    <w:rsid w:val="00BA3CE3"/>
    <w:rsid w:val="00BB2B8A"/>
    <w:rsid w:val="00BB4C53"/>
    <w:rsid w:val="00BC2367"/>
    <w:rsid w:val="00BC6B82"/>
    <w:rsid w:val="00BD44EF"/>
    <w:rsid w:val="00BD730B"/>
    <w:rsid w:val="00BE0A18"/>
    <w:rsid w:val="00BF56C1"/>
    <w:rsid w:val="00BF736B"/>
    <w:rsid w:val="00C0018C"/>
    <w:rsid w:val="00C113B4"/>
    <w:rsid w:val="00C22407"/>
    <w:rsid w:val="00C35DCF"/>
    <w:rsid w:val="00C43B0E"/>
    <w:rsid w:val="00C44BEC"/>
    <w:rsid w:val="00C47DE1"/>
    <w:rsid w:val="00C50DB6"/>
    <w:rsid w:val="00C64966"/>
    <w:rsid w:val="00C65455"/>
    <w:rsid w:val="00C67FBB"/>
    <w:rsid w:val="00C7025F"/>
    <w:rsid w:val="00C8176D"/>
    <w:rsid w:val="00C8291F"/>
    <w:rsid w:val="00C875CC"/>
    <w:rsid w:val="00C91A9A"/>
    <w:rsid w:val="00C91F9E"/>
    <w:rsid w:val="00C932DA"/>
    <w:rsid w:val="00CB4ED0"/>
    <w:rsid w:val="00CC0BDA"/>
    <w:rsid w:val="00CC51F7"/>
    <w:rsid w:val="00CD45CF"/>
    <w:rsid w:val="00CD66F6"/>
    <w:rsid w:val="00CE2A37"/>
    <w:rsid w:val="00CF24F8"/>
    <w:rsid w:val="00CF3017"/>
    <w:rsid w:val="00CF3A75"/>
    <w:rsid w:val="00D029C0"/>
    <w:rsid w:val="00D17A6E"/>
    <w:rsid w:val="00D17BCA"/>
    <w:rsid w:val="00D21B15"/>
    <w:rsid w:val="00D35624"/>
    <w:rsid w:val="00D35941"/>
    <w:rsid w:val="00D36694"/>
    <w:rsid w:val="00D60EE2"/>
    <w:rsid w:val="00D67C2C"/>
    <w:rsid w:val="00D87A78"/>
    <w:rsid w:val="00DB225C"/>
    <w:rsid w:val="00DC552B"/>
    <w:rsid w:val="00DF1F1C"/>
    <w:rsid w:val="00E038FE"/>
    <w:rsid w:val="00E15352"/>
    <w:rsid w:val="00E203D8"/>
    <w:rsid w:val="00E301CB"/>
    <w:rsid w:val="00E314D5"/>
    <w:rsid w:val="00E419B6"/>
    <w:rsid w:val="00E45271"/>
    <w:rsid w:val="00E457EE"/>
    <w:rsid w:val="00E55549"/>
    <w:rsid w:val="00E55709"/>
    <w:rsid w:val="00E81924"/>
    <w:rsid w:val="00E878B5"/>
    <w:rsid w:val="00E90B59"/>
    <w:rsid w:val="00E92B00"/>
    <w:rsid w:val="00E93C18"/>
    <w:rsid w:val="00E95063"/>
    <w:rsid w:val="00EA21B1"/>
    <w:rsid w:val="00EA7C7F"/>
    <w:rsid w:val="00EB1BF2"/>
    <w:rsid w:val="00EC038C"/>
    <w:rsid w:val="00ED15EE"/>
    <w:rsid w:val="00ED3CBC"/>
    <w:rsid w:val="00EE7A6A"/>
    <w:rsid w:val="00EF3678"/>
    <w:rsid w:val="00EF59BD"/>
    <w:rsid w:val="00EF6EC4"/>
    <w:rsid w:val="00F01197"/>
    <w:rsid w:val="00F11D30"/>
    <w:rsid w:val="00F152BB"/>
    <w:rsid w:val="00F16745"/>
    <w:rsid w:val="00F1761C"/>
    <w:rsid w:val="00F20693"/>
    <w:rsid w:val="00F2384E"/>
    <w:rsid w:val="00F263A1"/>
    <w:rsid w:val="00F34870"/>
    <w:rsid w:val="00F362DD"/>
    <w:rsid w:val="00F53E92"/>
    <w:rsid w:val="00F71D37"/>
    <w:rsid w:val="00F8141B"/>
    <w:rsid w:val="00F95511"/>
    <w:rsid w:val="00FA4F03"/>
    <w:rsid w:val="00FB45BA"/>
    <w:rsid w:val="00FB7DC2"/>
    <w:rsid w:val="00FE0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5F"/>
  </w:style>
  <w:style w:type="paragraph" w:styleId="Heading1">
    <w:name w:val="heading 1"/>
    <w:basedOn w:val="Normal"/>
    <w:next w:val="Normal"/>
    <w:link w:val="Heading1Char"/>
    <w:uiPriority w:val="9"/>
    <w:qFormat/>
    <w:rsid w:val="00946F5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46F5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6F5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6F5F"/>
    <w:pPr>
      <w:spacing w:after="0" w:line="240" w:lineRule="auto"/>
    </w:pPr>
  </w:style>
  <w:style w:type="character" w:customStyle="1" w:styleId="NoSpacingChar">
    <w:name w:val="No Spacing Char"/>
    <w:basedOn w:val="DefaultParagraphFont"/>
    <w:link w:val="NoSpacing"/>
    <w:uiPriority w:val="1"/>
    <w:rsid w:val="00101683"/>
  </w:style>
  <w:style w:type="paragraph" w:styleId="ListParagraph">
    <w:name w:val="List Paragraph"/>
    <w:aliases w:val="List Paragraph 1"/>
    <w:basedOn w:val="Normal"/>
    <w:link w:val="ListParagraphChar"/>
    <w:uiPriority w:val="34"/>
    <w:qFormat/>
    <w:rsid w:val="00101683"/>
    <w:pPr>
      <w:ind w:left="720"/>
      <w:contextualSpacing/>
    </w:pPr>
  </w:style>
  <w:style w:type="character" w:customStyle="1" w:styleId="ListParagraphChar">
    <w:name w:val="List Paragraph Char"/>
    <w:aliases w:val="List Paragraph 1 Char"/>
    <w:basedOn w:val="DefaultParagraphFont"/>
    <w:link w:val="ListParagraph"/>
    <w:uiPriority w:val="34"/>
    <w:locked/>
    <w:rsid w:val="00101683"/>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NormalWeb">
    <w:name w:val="Normal (Web)"/>
    <w:basedOn w:val="Normal"/>
    <w:uiPriority w:val="99"/>
    <w:semiHidden/>
    <w:unhideWhenUsed/>
    <w:rsid w:val="00174502"/>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946F5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46F5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6F5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6F5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6F5F"/>
    <w:pPr>
      <w:spacing w:line="240" w:lineRule="auto"/>
    </w:pPr>
    <w:rPr>
      <w:b/>
      <w:bCs/>
      <w:smallCaps/>
      <w:color w:val="44546A" w:themeColor="text2"/>
    </w:rPr>
  </w:style>
  <w:style w:type="paragraph" w:styleId="Title">
    <w:name w:val="Title"/>
    <w:basedOn w:val="Normal"/>
    <w:next w:val="Normal"/>
    <w:link w:val="TitleChar"/>
    <w:uiPriority w:val="10"/>
    <w:qFormat/>
    <w:rsid w:val="00946F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6F5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6F5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6F5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6F5F"/>
    <w:rPr>
      <w:b/>
      <w:bCs/>
    </w:rPr>
  </w:style>
  <w:style w:type="character" w:styleId="Emphasis">
    <w:name w:val="Emphasis"/>
    <w:basedOn w:val="DefaultParagraphFont"/>
    <w:uiPriority w:val="20"/>
    <w:qFormat/>
    <w:rsid w:val="00946F5F"/>
    <w:rPr>
      <w:i/>
      <w:iCs/>
    </w:rPr>
  </w:style>
  <w:style w:type="paragraph" w:styleId="Quote">
    <w:name w:val="Quote"/>
    <w:basedOn w:val="Normal"/>
    <w:next w:val="Normal"/>
    <w:link w:val="QuoteChar"/>
    <w:uiPriority w:val="29"/>
    <w:qFormat/>
    <w:rsid w:val="00946F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6F5F"/>
    <w:rPr>
      <w:color w:val="44546A" w:themeColor="text2"/>
      <w:sz w:val="24"/>
      <w:szCs w:val="24"/>
    </w:rPr>
  </w:style>
  <w:style w:type="paragraph" w:styleId="IntenseQuote">
    <w:name w:val="Intense Quote"/>
    <w:basedOn w:val="Normal"/>
    <w:next w:val="Normal"/>
    <w:link w:val="IntenseQuoteChar"/>
    <w:uiPriority w:val="30"/>
    <w:qFormat/>
    <w:rsid w:val="0094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6F5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6F5F"/>
    <w:rPr>
      <w:i/>
      <w:iCs/>
      <w:color w:val="595959" w:themeColor="text1" w:themeTint="A6"/>
    </w:rPr>
  </w:style>
  <w:style w:type="character" w:styleId="IntenseEmphasis">
    <w:name w:val="Intense Emphasis"/>
    <w:basedOn w:val="DefaultParagraphFont"/>
    <w:uiPriority w:val="21"/>
    <w:qFormat/>
    <w:rsid w:val="00946F5F"/>
    <w:rPr>
      <w:b/>
      <w:bCs/>
      <w:i/>
      <w:iCs/>
    </w:rPr>
  </w:style>
  <w:style w:type="character" w:styleId="SubtleReference">
    <w:name w:val="Subtle Reference"/>
    <w:basedOn w:val="DefaultParagraphFont"/>
    <w:uiPriority w:val="31"/>
    <w:qFormat/>
    <w:rsid w:val="0094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6F5F"/>
    <w:rPr>
      <w:b/>
      <w:bCs/>
      <w:smallCaps/>
      <w:color w:val="44546A" w:themeColor="text2"/>
      <w:u w:val="single"/>
    </w:rPr>
  </w:style>
  <w:style w:type="character" w:styleId="BookTitle">
    <w:name w:val="Book Title"/>
    <w:basedOn w:val="DefaultParagraphFont"/>
    <w:uiPriority w:val="33"/>
    <w:qFormat/>
    <w:rsid w:val="00946F5F"/>
    <w:rPr>
      <w:b/>
      <w:bCs/>
      <w:smallCaps/>
      <w:spacing w:val="10"/>
    </w:rPr>
  </w:style>
  <w:style w:type="paragraph" w:styleId="TOCHeading">
    <w:name w:val="TOC Heading"/>
    <w:basedOn w:val="Heading1"/>
    <w:next w:val="Normal"/>
    <w:uiPriority w:val="39"/>
    <w:semiHidden/>
    <w:unhideWhenUsed/>
    <w:qFormat/>
    <w:rsid w:val="00946F5F"/>
    <w:pPr>
      <w:outlineLvl w:val="9"/>
    </w:pPr>
  </w:style>
</w:styles>
</file>

<file path=word/webSettings.xml><?xml version="1.0" encoding="utf-8"?>
<w:webSettings xmlns:r="http://schemas.openxmlformats.org/officeDocument/2006/relationships" xmlns:w="http://schemas.openxmlformats.org/wordprocessingml/2006/main">
  <w:divs>
    <w:div w:id="59377132">
      <w:bodyDiv w:val="1"/>
      <w:marLeft w:val="0"/>
      <w:marRight w:val="0"/>
      <w:marTop w:val="0"/>
      <w:marBottom w:val="0"/>
      <w:divBdr>
        <w:top w:val="none" w:sz="0" w:space="0" w:color="auto"/>
        <w:left w:val="none" w:sz="0" w:space="0" w:color="auto"/>
        <w:bottom w:val="none" w:sz="0" w:space="0" w:color="auto"/>
        <w:right w:val="none" w:sz="0" w:space="0" w:color="auto"/>
      </w:divBdr>
      <w:divsChild>
        <w:div w:id="1603679953">
          <w:marLeft w:val="547"/>
          <w:marRight w:val="0"/>
          <w:marTop w:val="0"/>
          <w:marBottom w:val="0"/>
          <w:divBdr>
            <w:top w:val="none" w:sz="0" w:space="0" w:color="auto"/>
            <w:left w:val="none" w:sz="0" w:space="0" w:color="auto"/>
            <w:bottom w:val="none" w:sz="0" w:space="0" w:color="auto"/>
            <w:right w:val="none" w:sz="0" w:space="0" w:color="auto"/>
          </w:divBdr>
        </w:div>
      </w:divsChild>
    </w:div>
    <w:div w:id="191918132">
      <w:bodyDiv w:val="1"/>
      <w:marLeft w:val="0"/>
      <w:marRight w:val="0"/>
      <w:marTop w:val="0"/>
      <w:marBottom w:val="0"/>
      <w:divBdr>
        <w:top w:val="none" w:sz="0" w:space="0" w:color="auto"/>
        <w:left w:val="none" w:sz="0" w:space="0" w:color="auto"/>
        <w:bottom w:val="none" w:sz="0" w:space="0" w:color="auto"/>
        <w:right w:val="none" w:sz="0" w:space="0" w:color="auto"/>
      </w:divBdr>
    </w:div>
    <w:div w:id="299262903">
      <w:bodyDiv w:val="1"/>
      <w:marLeft w:val="0"/>
      <w:marRight w:val="0"/>
      <w:marTop w:val="0"/>
      <w:marBottom w:val="0"/>
      <w:divBdr>
        <w:top w:val="none" w:sz="0" w:space="0" w:color="auto"/>
        <w:left w:val="none" w:sz="0" w:space="0" w:color="auto"/>
        <w:bottom w:val="none" w:sz="0" w:space="0" w:color="auto"/>
        <w:right w:val="none" w:sz="0" w:space="0" w:color="auto"/>
      </w:divBdr>
    </w:div>
    <w:div w:id="399715069">
      <w:bodyDiv w:val="1"/>
      <w:marLeft w:val="0"/>
      <w:marRight w:val="0"/>
      <w:marTop w:val="0"/>
      <w:marBottom w:val="0"/>
      <w:divBdr>
        <w:top w:val="none" w:sz="0" w:space="0" w:color="auto"/>
        <w:left w:val="none" w:sz="0" w:space="0" w:color="auto"/>
        <w:bottom w:val="none" w:sz="0" w:space="0" w:color="auto"/>
        <w:right w:val="none" w:sz="0" w:space="0" w:color="auto"/>
      </w:divBdr>
      <w:divsChild>
        <w:div w:id="82148935">
          <w:marLeft w:val="1440"/>
          <w:marRight w:val="0"/>
          <w:marTop w:val="100"/>
          <w:marBottom w:val="0"/>
          <w:divBdr>
            <w:top w:val="none" w:sz="0" w:space="0" w:color="auto"/>
            <w:left w:val="none" w:sz="0" w:space="0" w:color="auto"/>
            <w:bottom w:val="none" w:sz="0" w:space="0" w:color="auto"/>
            <w:right w:val="none" w:sz="0" w:space="0" w:color="auto"/>
          </w:divBdr>
        </w:div>
      </w:divsChild>
    </w:div>
    <w:div w:id="412554290">
      <w:bodyDiv w:val="1"/>
      <w:marLeft w:val="0"/>
      <w:marRight w:val="0"/>
      <w:marTop w:val="0"/>
      <w:marBottom w:val="0"/>
      <w:divBdr>
        <w:top w:val="none" w:sz="0" w:space="0" w:color="auto"/>
        <w:left w:val="none" w:sz="0" w:space="0" w:color="auto"/>
        <w:bottom w:val="none" w:sz="0" w:space="0" w:color="auto"/>
        <w:right w:val="none" w:sz="0" w:space="0" w:color="auto"/>
      </w:divBdr>
    </w:div>
    <w:div w:id="588999111">
      <w:bodyDiv w:val="1"/>
      <w:marLeft w:val="0"/>
      <w:marRight w:val="0"/>
      <w:marTop w:val="0"/>
      <w:marBottom w:val="0"/>
      <w:divBdr>
        <w:top w:val="none" w:sz="0" w:space="0" w:color="auto"/>
        <w:left w:val="none" w:sz="0" w:space="0" w:color="auto"/>
        <w:bottom w:val="none" w:sz="0" w:space="0" w:color="auto"/>
        <w:right w:val="none" w:sz="0" w:space="0" w:color="auto"/>
      </w:divBdr>
    </w:div>
    <w:div w:id="605232858">
      <w:bodyDiv w:val="1"/>
      <w:marLeft w:val="0"/>
      <w:marRight w:val="0"/>
      <w:marTop w:val="0"/>
      <w:marBottom w:val="0"/>
      <w:divBdr>
        <w:top w:val="none" w:sz="0" w:space="0" w:color="auto"/>
        <w:left w:val="none" w:sz="0" w:space="0" w:color="auto"/>
        <w:bottom w:val="none" w:sz="0" w:space="0" w:color="auto"/>
        <w:right w:val="none" w:sz="0" w:space="0" w:color="auto"/>
      </w:divBdr>
    </w:div>
    <w:div w:id="653997918">
      <w:bodyDiv w:val="1"/>
      <w:marLeft w:val="0"/>
      <w:marRight w:val="0"/>
      <w:marTop w:val="0"/>
      <w:marBottom w:val="0"/>
      <w:divBdr>
        <w:top w:val="none" w:sz="0" w:space="0" w:color="auto"/>
        <w:left w:val="none" w:sz="0" w:space="0" w:color="auto"/>
        <w:bottom w:val="none" w:sz="0" w:space="0" w:color="auto"/>
        <w:right w:val="none" w:sz="0" w:space="0" w:color="auto"/>
      </w:divBdr>
    </w:div>
    <w:div w:id="745691119">
      <w:bodyDiv w:val="1"/>
      <w:marLeft w:val="0"/>
      <w:marRight w:val="0"/>
      <w:marTop w:val="0"/>
      <w:marBottom w:val="0"/>
      <w:divBdr>
        <w:top w:val="none" w:sz="0" w:space="0" w:color="auto"/>
        <w:left w:val="none" w:sz="0" w:space="0" w:color="auto"/>
        <w:bottom w:val="none" w:sz="0" w:space="0" w:color="auto"/>
        <w:right w:val="none" w:sz="0" w:space="0" w:color="auto"/>
      </w:divBdr>
    </w:div>
    <w:div w:id="745999421">
      <w:bodyDiv w:val="1"/>
      <w:marLeft w:val="0"/>
      <w:marRight w:val="0"/>
      <w:marTop w:val="0"/>
      <w:marBottom w:val="0"/>
      <w:divBdr>
        <w:top w:val="none" w:sz="0" w:space="0" w:color="auto"/>
        <w:left w:val="none" w:sz="0" w:space="0" w:color="auto"/>
        <w:bottom w:val="none" w:sz="0" w:space="0" w:color="auto"/>
        <w:right w:val="none" w:sz="0" w:space="0" w:color="auto"/>
      </w:divBdr>
    </w:div>
    <w:div w:id="928542157">
      <w:bodyDiv w:val="1"/>
      <w:marLeft w:val="0"/>
      <w:marRight w:val="0"/>
      <w:marTop w:val="0"/>
      <w:marBottom w:val="0"/>
      <w:divBdr>
        <w:top w:val="none" w:sz="0" w:space="0" w:color="auto"/>
        <w:left w:val="none" w:sz="0" w:space="0" w:color="auto"/>
        <w:bottom w:val="none" w:sz="0" w:space="0" w:color="auto"/>
        <w:right w:val="none" w:sz="0" w:space="0" w:color="auto"/>
      </w:divBdr>
    </w:div>
    <w:div w:id="959647667">
      <w:bodyDiv w:val="1"/>
      <w:marLeft w:val="0"/>
      <w:marRight w:val="0"/>
      <w:marTop w:val="0"/>
      <w:marBottom w:val="0"/>
      <w:divBdr>
        <w:top w:val="none" w:sz="0" w:space="0" w:color="auto"/>
        <w:left w:val="none" w:sz="0" w:space="0" w:color="auto"/>
        <w:bottom w:val="none" w:sz="0" w:space="0" w:color="auto"/>
        <w:right w:val="none" w:sz="0" w:space="0" w:color="auto"/>
      </w:divBdr>
      <w:divsChild>
        <w:div w:id="2001080390">
          <w:marLeft w:val="547"/>
          <w:marRight w:val="0"/>
          <w:marTop w:val="0"/>
          <w:marBottom w:val="0"/>
          <w:divBdr>
            <w:top w:val="none" w:sz="0" w:space="0" w:color="auto"/>
            <w:left w:val="none" w:sz="0" w:space="0" w:color="auto"/>
            <w:bottom w:val="none" w:sz="0" w:space="0" w:color="auto"/>
            <w:right w:val="none" w:sz="0" w:space="0" w:color="auto"/>
          </w:divBdr>
        </w:div>
        <w:div w:id="1036085213">
          <w:marLeft w:val="547"/>
          <w:marRight w:val="0"/>
          <w:marTop w:val="0"/>
          <w:marBottom w:val="0"/>
          <w:divBdr>
            <w:top w:val="none" w:sz="0" w:space="0" w:color="auto"/>
            <w:left w:val="none" w:sz="0" w:space="0" w:color="auto"/>
            <w:bottom w:val="none" w:sz="0" w:space="0" w:color="auto"/>
            <w:right w:val="none" w:sz="0" w:space="0" w:color="auto"/>
          </w:divBdr>
        </w:div>
      </w:divsChild>
    </w:div>
    <w:div w:id="1001128995">
      <w:bodyDiv w:val="1"/>
      <w:marLeft w:val="0"/>
      <w:marRight w:val="0"/>
      <w:marTop w:val="0"/>
      <w:marBottom w:val="0"/>
      <w:divBdr>
        <w:top w:val="none" w:sz="0" w:space="0" w:color="auto"/>
        <w:left w:val="none" w:sz="0" w:space="0" w:color="auto"/>
        <w:bottom w:val="none" w:sz="0" w:space="0" w:color="auto"/>
        <w:right w:val="none" w:sz="0" w:space="0" w:color="auto"/>
      </w:divBdr>
    </w:div>
    <w:div w:id="1092629840">
      <w:bodyDiv w:val="1"/>
      <w:marLeft w:val="0"/>
      <w:marRight w:val="0"/>
      <w:marTop w:val="0"/>
      <w:marBottom w:val="0"/>
      <w:divBdr>
        <w:top w:val="none" w:sz="0" w:space="0" w:color="auto"/>
        <w:left w:val="none" w:sz="0" w:space="0" w:color="auto"/>
        <w:bottom w:val="none" w:sz="0" w:space="0" w:color="auto"/>
        <w:right w:val="none" w:sz="0" w:space="0" w:color="auto"/>
      </w:divBdr>
    </w:div>
    <w:div w:id="1096711198">
      <w:bodyDiv w:val="1"/>
      <w:marLeft w:val="0"/>
      <w:marRight w:val="0"/>
      <w:marTop w:val="0"/>
      <w:marBottom w:val="0"/>
      <w:divBdr>
        <w:top w:val="none" w:sz="0" w:space="0" w:color="auto"/>
        <w:left w:val="none" w:sz="0" w:space="0" w:color="auto"/>
        <w:bottom w:val="none" w:sz="0" w:space="0" w:color="auto"/>
        <w:right w:val="none" w:sz="0" w:space="0" w:color="auto"/>
      </w:divBdr>
      <w:divsChild>
        <w:div w:id="348876552">
          <w:marLeft w:val="547"/>
          <w:marRight w:val="0"/>
          <w:marTop w:val="0"/>
          <w:marBottom w:val="0"/>
          <w:divBdr>
            <w:top w:val="none" w:sz="0" w:space="0" w:color="auto"/>
            <w:left w:val="none" w:sz="0" w:space="0" w:color="auto"/>
            <w:bottom w:val="none" w:sz="0" w:space="0" w:color="auto"/>
            <w:right w:val="none" w:sz="0" w:space="0" w:color="auto"/>
          </w:divBdr>
        </w:div>
      </w:divsChild>
    </w:div>
    <w:div w:id="1389692657">
      <w:bodyDiv w:val="1"/>
      <w:marLeft w:val="0"/>
      <w:marRight w:val="0"/>
      <w:marTop w:val="0"/>
      <w:marBottom w:val="0"/>
      <w:divBdr>
        <w:top w:val="none" w:sz="0" w:space="0" w:color="auto"/>
        <w:left w:val="none" w:sz="0" w:space="0" w:color="auto"/>
        <w:bottom w:val="none" w:sz="0" w:space="0" w:color="auto"/>
        <w:right w:val="none" w:sz="0" w:space="0" w:color="auto"/>
      </w:divBdr>
    </w:div>
    <w:div w:id="1413814370">
      <w:bodyDiv w:val="1"/>
      <w:marLeft w:val="0"/>
      <w:marRight w:val="0"/>
      <w:marTop w:val="0"/>
      <w:marBottom w:val="0"/>
      <w:divBdr>
        <w:top w:val="none" w:sz="0" w:space="0" w:color="auto"/>
        <w:left w:val="none" w:sz="0" w:space="0" w:color="auto"/>
        <w:bottom w:val="none" w:sz="0" w:space="0" w:color="auto"/>
        <w:right w:val="none" w:sz="0" w:space="0" w:color="auto"/>
      </w:divBdr>
    </w:div>
    <w:div w:id="1454323990">
      <w:bodyDiv w:val="1"/>
      <w:marLeft w:val="0"/>
      <w:marRight w:val="0"/>
      <w:marTop w:val="0"/>
      <w:marBottom w:val="0"/>
      <w:divBdr>
        <w:top w:val="none" w:sz="0" w:space="0" w:color="auto"/>
        <w:left w:val="none" w:sz="0" w:space="0" w:color="auto"/>
        <w:bottom w:val="none" w:sz="0" w:space="0" w:color="auto"/>
        <w:right w:val="none" w:sz="0" w:space="0" w:color="auto"/>
      </w:divBdr>
      <w:divsChild>
        <w:div w:id="1510682636">
          <w:marLeft w:val="446"/>
          <w:marRight w:val="0"/>
          <w:marTop w:val="0"/>
          <w:marBottom w:val="0"/>
          <w:divBdr>
            <w:top w:val="none" w:sz="0" w:space="0" w:color="auto"/>
            <w:left w:val="none" w:sz="0" w:space="0" w:color="auto"/>
            <w:bottom w:val="none" w:sz="0" w:space="0" w:color="auto"/>
            <w:right w:val="none" w:sz="0" w:space="0" w:color="auto"/>
          </w:divBdr>
        </w:div>
      </w:divsChild>
    </w:div>
    <w:div w:id="1470321200">
      <w:bodyDiv w:val="1"/>
      <w:marLeft w:val="0"/>
      <w:marRight w:val="0"/>
      <w:marTop w:val="0"/>
      <w:marBottom w:val="0"/>
      <w:divBdr>
        <w:top w:val="none" w:sz="0" w:space="0" w:color="auto"/>
        <w:left w:val="none" w:sz="0" w:space="0" w:color="auto"/>
        <w:bottom w:val="none" w:sz="0" w:space="0" w:color="auto"/>
        <w:right w:val="none" w:sz="0" w:space="0" w:color="auto"/>
      </w:divBdr>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16923784">
      <w:bodyDiv w:val="1"/>
      <w:marLeft w:val="0"/>
      <w:marRight w:val="0"/>
      <w:marTop w:val="0"/>
      <w:marBottom w:val="0"/>
      <w:divBdr>
        <w:top w:val="none" w:sz="0" w:space="0" w:color="auto"/>
        <w:left w:val="none" w:sz="0" w:space="0" w:color="auto"/>
        <w:bottom w:val="none" w:sz="0" w:space="0" w:color="auto"/>
        <w:right w:val="none" w:sz="0" w:space="0" w:color="auto"/>
      </w:divBdr>
      <w:divsChild>
        <w:div w:id="1736925587">
          <w:marLeft w:val="720"/>
          <w:marRight w:val="0"/>
          <w:marTop w:val="86"/>
          <w:marBottom w:val="0"/>
          <w:divBdr>
            <w:top w:val="none" w:sz="0" w:space="0" w:color="auto"/>
            <w:left w:val="none" w:sz="0" w:space="0" w:color="auto"/>
            <w:bottom w:val="none" w:sz="0" w:space="0" w:color="auto"/>
            <w:right w:val="none" w:sz="0" w:space="0" w:color="auto"/>
          </w:divBdr>
        </w:div>
      </w:divsChild>
    </w:div>
    <w:div w:id="1557859661">
      <w:bodyDiv w:val="1"/>
      <w:marLeft w:val="0"/>
      <w:marRight w:val="0"/>
      <w:marTop w:val="0"/>
      <w:marBottom w:val="0"/>
      <w:divBdr>
        <w:top w:val="none" w:sz="0" w:space="0" w:color="auto"/>
        <w:left w:val="none" w:sz="0" w:space="0" w:color="auto"/>
        <w:bottom w:val="none" w:sz="0" w:space="0" w:color="auto"/>
        <w:right w:val="none" w:sz="0" w:space="0" w:color="auto"/>
      </w:divBdr>
      <w:divsChild>
        <w:div w:id="1159419028">
          <w:marLeft w:val="547"/>
          <w:marRight w:val="0"/>
          <w:marTop w:val="0"/>
          <w:marBottom w:val="0"/>
          <w:divBdr>
            <w:top w:val="none" w:sz="0" w:space="0" w:color="auto"/>
            <w:left w:val="none" w:sz="0" w:space="0" w:color="auto"/>
            <w:bottom w:val="none" w:sz="0" w:space="0" w:color="auto"/>
            <w:right w:val="none" w:sz="0" w:space="0" w:color="auto"/>
          </w:divBdr>
        </w:div>
      </w:divsChild>
    </w:div>
    <w:div w:id="1606496015">
      <w:bodyDiv w:val="1"/>
      <w:marLeft w:val="0"/>
      <w:marRight w:val="0"/>
      <w:marTop w:val="0"/>
      <w:marBottom w:val="0"/>
      <w:divBdr>
        <w:top w:val="none" w:sz="0" w:space="0" w:color="auto"/>
        <w:left w:val="none" w:sz="0" w:space="0" w:color="auto"/>
        <w:bottom w:val="none" w:sz="0" w:space="0" w:color="auto"/>
        <w:right w:val="none" w:sz="0" w:space="0" w:color="auto"/>
      </w:divBdr>
    </w:div>
    <w:div w:id="1647278898">
      <w:bodyDiv w:val="1"/>
      <w:marLeft w:val="0"/>
      <w:marRight w:val="0"/>
      <w:marTop w:val="0"/>
      <w:marBottom w:val="0"/>
      <w:divBdr>
        <w:top w:val="none" w:sz="0" w:space="0" w:color="auto"/>
        <w:left w:val="none" w:sz="0" w:space="0" w:color="auto"/>
        <w:bottom w:val="none" w:sz="0" w:space="0" w:color="auto"/>
        <w:right w:val="none" w:sz="0" w:space="0" w:color="auto"/>
      </w:divBdr>
      <w:divsChild>
        <w:div w:id="1918976063">
          <w:marLeft w:val="547"/>
          <w:marRight w:val="0"/>
          <w:marTop w:val="0"/>
          <w:marBottom w:val="0"/>
          <w:divBdr>
            <w:top w:val="none" w:sz="0" w:space="0" w:color="auto"/>
            <w:left w:val="none" w:sz="0" w:space="0" w:color="auto"/>
            <w:bottom w:val="none" w:sz="0" w:space="0" w:color="auto"/>
            <w:right w:val="none" w:sz="0" w:space="0" w:color="auto"/>
          </w:divBdr>
        </w:div>
        <w:div w:id="1590121664">
          <w:marLeft w:val="547"/>
          <w:marRight w:val="0"/>
          <w:marTop w:val="0"/>
          <w:marBottom w:val="0"/>
          <w:divBdr>
            <w:top w:val="none" w:sz="0" w:space="0" w:color="auto"/>
            <w:left w:val="none" w:sz="0" w:space="0" w:color="auto"/>
            <w:bottom w:val="none" w:sz="0" w:space="0" w:color="auto"/>
            <w:right w:val="none" w:sz="0" w:space="0" w:color="auto"/>
          </w:divBdr>
        </w:div>
      </w:divsChild>
    </w:div>
    <w:div w:id="1768696877">
      <w:bodyDiv w:val="1"/>
      <w:marLeft w:val="0"/>
      <w:marRight w:val="0"/>
      <w:marTop w:val="0"/>
      <w:marBottom w:val="0"/>
      <w:divBdr>
        <w:top w:val="none" w:sz="0" w:space="0" w:color="auto"/>
        <w:left w:val="none" w:sz="0" w:space="0" w:color="auto"/>
        <w:bottom w:val="none" w:sz="0" w:space="0" w:color="auto"/>
        <w:right w:val="none" w:sz="0" w:space="0" w:color="auto"/>
      </w:divBdr>
      <w:divsChild>
        <w:div w:id="852720348">
          <w:marLeft w:val="547"/>
          <w:marRight w:val="0"/>
          <w:marTop w:val="0"/>
          <w:marBottom w:val="0"/>
          <w:divBdr>
            <w:top w:val="none" w:sz="0" w:space="0" w:color="auto"/>
            <w:left w:val="none" w:sz="0" w:space="0" w:color="auto"/>
            <w:bottom w:val="none" w:sz="0" w:space="0" w:color="auto"/>
            <w:right w:val="none" w:sz="0" w:space="0" w:color="auto"/>
          </w:divBdr>
        </w:div>
      </w:divsChild>
    </w:div>
    <w:div w:id="1789466158">
      <w:bodyDiv w:val="1"/>
      <w:marLeft w:val="0"/>
      <w:marRight w:val="0"/>
      <w:marTop w:val="0"/>
      <w:marBottom w:val="0"/>
      <w:divBdr>
        <w:top w:val="none" w:sz="0" w:space="0" w:color="auto"/>
        <w:left w:val="none" w:sz="0" w:space="0" w:color="auto"/>
        <w:bottom w:val="none" w:sz="0" w:space="0" w:color="auto"/>
        <w:right w:val="none" w:sz="0" w:space="0" w:color="auto"/>
      </w:divBdr>
      <w:divsChild>
        <w:div w:id="887180899">
          <w:marLeft w:val="446"/>
          <w:marRight w:val="0"/>
          <w:marTop w:val="0"/>
          <w:marBottom w:val="0"/>
          <w:divBdr>
            <w:top w:val="none" w:sz="0" w:space="0" w:color="auto"/>
            <w:left w:val="none" w:sz="0" w:space="0" w:color="auto"/>
            <w:bottom w:val="none" w:sz="0" w:space="0" w:color="auto"/>
            <w:right w:val="none" w:sz="0" w:space="0" w:color="auto"/>
          </w:divBdr>
        </w:div>
        <w:div w:id="337469286">
          <w:marLeft w:val="446"/>
          <w:marRight w:val="0"/>
          <w:marTop w:val="0"/>
          <w:marBottom w:val="0"/>
          <w:divBdr>
            <w:top w:val="none" w:sz="0" w:space="0" w:color="auto"/>
            <w:left w:val="none" w:sz="0" w:space="0" w:color="auto"/>
            <w:bottom w:val="none" w:sz="0" w:space="0" w:color="auto"/>
            <w:right w:val="none" w:sz="0" w:space="0" w:color="auto"/>
          </w:divBdr>
        </w:div>
      </w:divsChild>
    </w:div>
    <w:div w:id="1801192150">
      <w:bodyDiv w:val="1"/>
      <w:marLeft w:val="0"/>
      <w:marRight w:val="0"/>
      <w:marTop w:val="0"/>
      <w:marBottom w:val="0"/>
      <w:divBdr>
        <w:top w:val="none" w:sz="0" w:space="0" w:color="auto"/>
        <w:left w:val="none" w:sz="0" w:space="0" w:color="auto"/>
        <w:bottom w:val="none" w:sz="0" w:space="0" w:color="auto"/>
        <w:right w:val="none" w:sz="0" w:space="0" w:color="auto"/>
      </w:divBdr>
    </w:div>
    <w:div w:id="1878930153">
      <w:bodyDiv w:val="1"/>
      <w:marLeft w:val="0"/>
      <w:marRight w:val="0"/>
      <w:marTop w:val="0"/>
      <w:marBottom w:val="0"/>
      <w:divBdr>
        <w:top w:val="none" w:sz="0" w:space="0" w:color="auto"/>
        <w:left w:val="none" w:sz="0" w:space="0" w:color="auto"/>
        <w:bottom w:val="none" w:sz="0" w:space="0" w:color="auto"/>
        <w:right w:val="none" w:sz="0" w:space="0" w:color="auto"/>
      </w:divBdr>
    </w:div>
    <w:div w:id="1919510456">
      <w:bodyDiv w:val="1"/>
      <w:marLeft w:val="0"/>
      <w:marRight w:val="0"/>
      <w:marTop w:val="0"/>
      <w:marBottom w:val="0"/>
      <w:divBdr>
        <w:top w:val="none" w:sz="0" w:space="0" w:color="auto"/>
        <w:left w:val="none" w:sz="0" w:space="0" w:color="auto"/>
        <w:bottom w:val="none" w:sz="0" w:space="0" w:color="auto"/>
        <w:right w:val="none" w:sz="0" w:space="0" w:color="auto"/>
      </w:divBdr>
      <w:divsChild>
        <w:div w:id="511264638">
          <w:marLeft w:val="446"/>
          <w:marRight w:val="0"/>
          <w:marTop w:val="0"/>
          <w:marBottom w:val="0"/>
          <w:divBdr>
            <w:top w:val="none" w:sz="0" w:space="0" w:color="auto"/>
            <w:left w:val="none" w:sz="0" w:space="0" w:color="auto"/>
            <w:bottom w:val="none" w:sz="0" w:space="0" w:color="auto"/>
            <w:right w:val="none" w:sz="0" w:space="0" w:color="auto"/>
          </w:divBdr>
        </w:div>
        <w:div w:id="1681588410">
          <w:marLeft w:val="446"/>
          <w:marRight w:val="0"/>
          <w:marTop w:val="0"/>
          <w:marBottom w:val="0"/>
          <w:divBdr>
            <w:top w:val="none" w:sz="0" w:space="0" w:color="auto"/>
            <w:left w:val="none" w:sz="0" w:space="0" w:color="auto"/>
            <w:bottom w:val="none" w:sz="0" w:space="0" w:color="auto"/>
            <w:right w:val="none" w:sz="0" w:space="0" w:color="auto"/>
          </w:divBdr>
        </w:div>
        <w:div w:id="1611358657">
          <w:marLeft w:val="446"/>
          <w:marRight w:val="0"/>
          <w:marTop w:val="0"/>
          <w:marBottom w:val="0"/>
          <w:divBdr>
            <w:top w:val="none" w:sz="0" w:space="0" w:color="auto"/>
            <w:left w:val="none" w:sz="0" w:space="0" w:color="auto"/>
            <w:bottom w:val="none" w:sz="0" w:space="0" w:color="auto"/>
            <w:right w:val="none" w:sz="0" w:space="0" w:color="auto"/>
          </w:divBdr>
        </w:div>
        <w:div w:id="1002783431">
          <w:marLeft w:val="446"/>
          <w:marRight w:val="0"/>
          <w:marTop w:val="0"/>
          <w:marBottom w:val="0"/>
          <w:divBdr>
            <w:top w:val="none" w:sz="0" w:space="0" w:color="auto"/>
            <w:left w:val="none" w:sz="0" w:space="0" w:color="auto"/>
            <w:bottom w:val="none" w:sz="0" w:space="0" w:color="auto"/>
            <w:right w:val="none" w:sz="0" w:space="0" w:color="auto"/>
          </w:divBdr>
        </w:div>
      </w:divsChild>
    </w:div>
    <w:div w:id="1937012564">
      <w:bodyDiv w:val="1"/>
      <w:marLeft w:val="0"/>
      <w:marRight w:val="0"/>
      <w:marTop w:val="0"/>
      <w:marBottom w:val="0"/>
      <w:divBdr>
        <w:top w:val="none" w:sz="0" w:space="0" w:color="auto"/>
        <w:left w:val="none" w:sz="0" w:space="0" w:color="auto"/>
        <w:bottom w:val="none" w:sz="0" w:space="0" w:color="auto"/>
        <w:right w:val="none" w:sz="0" w:space="0" w:color="auto"/>
      </w:divBdr>
    </w:div>
    <w:div w:id="1979458343">
      <w:bodyDiv w:val="1"/>
      <w:marLeft w:val="0"/>
      <w:marRight w:val="0"/>
      <w:marTop w:val="0"/>
      <w:marBottom w:val="0"/>
      <w:divBdr>
        <w:top w:val="none" w:sz="0" w:space="0" w:color="auto"/>
        <w:left w:val="none" w:sz="0" w:space="0" w:color="auto"/>
        <w:bottom w:val="none" w:sz="0" w:space="0" w:color="auto"/>
        <w:right w:val="none" w:sz="0" w:space="0" w:color="auto"/>
      </w:divBdr>
      <w:divsChild>
        <w:div w:id="1420907325">
          <w:marLeft w:val="547"/>
          <w:marRight w:val="0"/>
          <w:marTop w:val="0"/>
          <w:marBottom w:val="0"/>
          <w:divBdr>
            <w:top w:val="none" w:sz="0" w:space="0" w:color="auto"/>
            <w:left w:val="none" w:sz="0" w:space="0" w:color="auto"/>
            <w:bottom w:val="none" w:sz="0" w:space="0" w:color="auto"/>
            <w:right w:val="none" w:sz="0" w:space="0" w:color="auto"/>
          </w:divBdr>
        </w:div>
      </w:divsChild>
    </w:div>
    <w:div w:id="2078937340">
      <w:bodyDiv w:val="1"/>
      <w:marLeft w:val="0"/>
      <w:marRight w:val="0"/>
      <w:marTop w:val="0"/>
      <w:marBottom w:val="0"/>
      <w:divBdr>
        <w:top w:val="none" w:sz="0" w:space="0" w:color="auto"/>
        <w:left w:val="none" w:sz="0" w:space="0" w:color="auto"/>
        <w:bottom w:val="none" w:sz="0" w:space="0" w:color="auto"/>
        <w:right w:val="none" w:sz="0" w:space="0" w:color="auto"/>
      </w:divBdr>
    </w:div>
    <w:div w:id="2128811120">
      <w:bodyDiv w:val="1"/>
      <w:marLeft w:val="0"/>
      <w:marRight w:val="0"/>
      <w:marTop w:val="0"/>
      <w:marBottom w:val="0"/>
      <w:divBdr>
        <w:top w:val="none" w:sz="0" w:space="0" w:color="auto"/>
        <w:left w:val="none" w:sz="0" w:space="0" w:color="auto"/>
        <w:bottom w:val="none" w:sz="0" w:space="0" w:color="auto"/>
        <w:right w:val="none" w:sz="0" w:space="0" w:color="auto"/>
      </w:divBdr>
      <w:divsChild>
        <w:div w:id="2028174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497C-34D2-4082-BA64-FE4DC93E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User</cp:lastModifiedBy>
  <cp:revision>2</cp:revision>
  <dcterms:created xsi:type="dcterms:W3CDTF">2022-03-24T21:11:00Z</dcterms:created>
  <dcterms:modified xsi:type="dcterms:W3CDTF">2022-03-24T21:11:00Z</dcterms:modified>
</cp:coreProperties>
</file>