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55" w:rsidRPr="008D0081" w:rsidRDefault="00BD143A" w:rsidP="008D0081">
      <w:pPr>
        <w:spacing w:after="0" w:line="240" w:lineRule="auto"/>
        <w:rPr>
          <w:rFonts w:ascii="Arial" w:hAnsi="Arial" w:cs="Arial"/>
          <w:b/>
          <w:sz w:val="20"/>
          <w:szCs w:val="20"/>
        </w:rPr>
      </w:pPr>
      <w:r w:rsidRPr="008D0081">
        <w:rPr>
          <w:rFonts w:ascii="Arial" w:hAnsi="Arial" w:cs="Arial"/>
          <w:b/>
          <w:sz w:val="20"/>
          <w:szCs w:val="20"/>
        </w:rPr>
        <w:t>Report by the Select Committee on Trade, Industry, Economic Development, Small Business Development, Tourism, Employment and Labour on the public hearings on the Employment Equity Amendment Bill [B</w:t>
      </w:r>
      <w:r w:rsidR="00717F59" w:rsidRPr="008D0081">
        <w:rPr>
          <w:rFonts w:ascii="Arial" w:hAnsi="Arial" w:cs="Arial"/>
          <w:b/>
          <w:sz w:val="20"/>
          <w:szCs w:val="20"/>
        </w:rPr>
        <w:t xml:space="preserve"> </w:t>
      </w:r>
      <w:r w:rsidRPr="008D0081">
        <w:rPr>
          <w:rFonts w:ascii="Arial" w:hAnsi="Arial" w:cs="Arial"/>
          <w:b/>
          <w:sz w:val="20"/>
          <w:szCs w:val="20"/>
        </w:rPr>
        <w:t>14B-2020] (</w:t>
      </w:r>
      <w:r w:rsidR="00717F59" w:rsidRPr="008D0081">
        <w:rPr>
          <w:rFonts w:ascii="Arial" w:hAnsi="Arial" w:cs="Arial"/>
          <w:b/>
          <w:sz w:val="20"/>
          <w:szCs w:val="20"/>
        </w:rPr>
        <w:t>sec 75</w:t>
      </w:r>
      <w:r w:rsidRPr="008D0081">
        <w:rPr>
          <w:rFonts w:ascii="Arial" w:hAnsi="Arial" w:cs="Arial"/>
          <w:b/>
          <w:sz w:val="20"/>
          <w:szCs w:val="20"/>
        </w:rPr>
        <w:t>) and the Compensation for Occupational Injuries and Diseases Amendment Bill [B</w:t>
      </w:r>
      <w:r w:rsidR="00717F59" w:rsidRPr="008D0081">
        <w:rPr>
          <w:rFonts w:ascii="Arial" w:hAnsi="Arial" w:cs="Arial"/>
          <w:b/>
          <w:sz w:val="20"/>
          <w:szCs w:val="20"/>
        </w:rPr>
        <w:t xml:space="preserve"> </w:t>
      </w:r>
      <w:r w:rsidRPr="008D0081">
        <w:rPr>
          <w:rFonts w:ascii="Arial" w:hAnsi="Arial" w:cs="Arial"/>
          <w:b/>
          <w:sz w:val="20"/>
          <w:szCs w:val="20"/>
        </w:rPr>
        <w:t>21B-2020] (</w:t>
      </w:r>
      <w:r w:rsidR="00717F59" w:rsidRPr="008D0081">
        <w:rPr>
          <w:rFonts w:ascii="Arial" w:hAnsi="Arial" w:cs="Arial"/>
          <w:b/>
          <w:sz w:val="20"/>
          <w:szCs w:val="20"/>
        </w:rPr>
        <w:t>sec 75</w:t>
      </w:r>
      <w:r w:rsidRPr="008D0081">
        <w:rPr>
          <w:rFonts w:ascii="Arial" w:hAnsi="Arial" w:cs="Arial"/>
          <w:b/>
          <w:sz w:val="20"/>
          <w:szCs w:val="20"/>
        </w:rPr>
        <w:t>) and on responses from the Department of Employment and Labour thereon, dated 22 March 2022</w:t>
      </w:r>
    </w:p>
    <w:p w:rsidR="00BD143A" w:rsidRPr="008D0081" w:rsidRDefault="00BD143A" w:rsidP="008D0081">
      <w:pPr>
        <w:spacing w:after="0" w:line="240" w:lineRule="auto"/>
        <w:rPr>
          <w:rFonts w:ascii="Arial" w:hAnsi="Arial" w:cs="Arial"/>
          <w:sz w:val="20"/>
          <w:szCs w:val="20"/>
        </w:rPr>
      </w:pPr>
    </w:p>
    <w:p w:rsidR="003E57FC" w:rsidRPr="008D0081" w:rsidRDefault="003E57FC" w:rsidP="008D0081">
      <w:pPr>
        <w:spacing w:after="0" w:line="240" w:lineRule="auto"/>
        <w:rPr>
          <w:rFonts w:ascii="Arial" w:hAnsi="Arial" w:cs="Arial"/>
          <w:sz w:val="20"/>
          <w:szCs w:val="20"/>
        </w:rPr>
      </w:pPr>
      <w:r w:rsidRPr="008D0081">
        <w:rPr>
          <w:rFonts w:ascii="Arial" w:hAnsi="Arial" w:cs="Arial"/>
          <w:sz w:val="20"/>
          <w:szCs w:val="20"/>
        </w:rPr>
        <w:t xml:space="preserve">The </w:t>
      </w:r>
      <w:r w:rsidRPr="008D0081">
        <w:rPr>
          <w:rFonts w:ascii="Arial" w:hAnsi="Arial" w:cs="Arial"/>
          <w:i/>
          <w:sz w:val="20"/>
          <w:szCs w:val="20"/>
        </w:rPr>
        <w:t>Select Committee on Trade and Industry, Economic Development, Small Business Development, Tourism, Employment and Labour</w:t>
      </w:r>
      <w:r w:rsidRPr="008D0081">
        <w:rPr>
          <w:rFonts w:ascii="Arial" w:hAnsi="Arial" w:cs="Arial"/>
          <w:sz w:val="20"/>
          <w:szCs w:val="20"/>
        </w:rPr>
        <w:t xml:space="preserve"> (the Committee), having heard oral submissions on the above-mentioned </w:t>
      </w:r>
      <w:r w:rsidR="003C2108" w:rsidRPr="008D0081">
        <w:rPr>
          <w:rFonts w:ascii="Arial" w:hAnsi="Arial" w:cs="Arial"/>
          <w:sz w:val="20"/>
          <w:szCs w:val="20"/>
        </w:rPr>
        <w:t>Bill</w:t>
      </w:r>
      <w:r w:rsidRPr="008D0081">
        <w:rPr>
          <w:rFonts w:ascii="Arial" w:hAnsi="Arial" w:cs="Arial"/>
          <w:sz w:val="20"/>
          <w:szCs w:val="20"/>
        </w:rPr>
        <w:t>s on 22 February 2022 and having received the responses from the Department of Employment and Labour thereon on 8 March 2022, reports as follows:</w:t>
      </w:r>
    </w:p>
    <w:p w:rsidR="003E57FC" w:rsidRPr="008D0081" w:rsidRDefault="003E57FC" w:rsidP="008D0081">
      <w:pPr>
        <w:spacing w:after="0" w:line="240" w:lineRule="auto"/>
        <w:rPr>
          <w:rFonts w:ascii="Arial" w:hAnsi="Arial" w:cs="Arial"/>
          <w:b/>
          <w:sz w:val="20"/>
          <w:szCs w:val="20"/>
        </w:rPr>
      </w:pPr>
    </w:p>
    <w:p w:rsidR="00ED5046" w:rsidRPr="008D0081" w:rsidRDefault="004858FE" w:rsidP="008D0081">
      <w:pPr>
        <w:spacing w:after="0" w:line="240" w:lineRule="auto"/>
        <w:rPr>
          <w:rFonts w:ascii="Arial" w:hAnsi="Arial" w:cs="Arial"/>
          <w:b/>
          <w:sz w:val="20"/>
          <w:szCs w:val="20"/>
        </w:rPr>
      </w:pPr>
      <w:r w:rsidRPr="008D0081">
        <w:rPr>
          <w:rFonts w:ascii="Arial" w:hAnsi="Arial" w:cs="Arial"/>
          <w:b/>
          <w:sz w:val="20"/>
          <w:szCs w:val="20"/>
        </w:rPr>
        <w:t xml:space="preserve">1. </w:t>
      </w:r>
      <w:r w:rsidR="00ED5046" w:rsidRPr="008D0081">
        <w:rPr>
          <w:rFonts w:ascii="Arial" w:hAnsi="Arial" w:cs="Arial"/>
          <w:b/>
          <w:sz w:val="20"/>
          <w:szCs w:val="20"/>
        </w:rPr>
        <w:t>Introduction</w:t>
      </w:r>
    </w:p>
    <w:p w:rsidR="00B12A7F" w:rsidRPr="008D0081" w:rsidRDefault="00B12A7F" w:rsidP="008D0081">
      <w:pPr>
        <w:pStyle w:val="Char"/>
        <w:spacing w:after="0" w:line="240" w:lineRule="auto"/>
        <w:rPr>
          <w:rFonts w:cs="Arial"/>
          <w:sz w:val="20"/>
          <w:szCs w:val="20"/>
        </w:rPr>
      </w:pPr>
      <w:r w:rsidRPr="008D0081">
        <w:rPr>
          <w:rFonts w:cs="Arial"/>
          <w:sz w:val="20"/>
          <w:szCs w:val="20"/>
        </w:rPr>
        <w:t xml:space="preserve">The report provides an overview of submissions made by stakeholders </w:t>
      </w:r>
      <w:r w:rsidR="003E57FC" w:rsidRPr="008D0081">
        <w:rPr>
          <w:rFonts w:cs="Arial"/>
          <w:sz w:val="20"/>
          <w:szCs w:val="20"/>
        </w:rPr>
        <w:t>on</w:t>
      </w:r>
      <w:r w:rsidR="001F701D" w:rsidRPr="008D0081">
        <w:rPr>
          <w:rFonts w:cs="Arial"/>
          <w:sz w:val="20"/>
          <w:szCs w:val="20"/>
        </w:rPr>
        <w:t xml:space="preserve"> the </w:t>
      </w:r>
      <w:r w:rsidR="003E57FC" w:rsidRPr="008D0081">
        <w:rPr>
          <w:rFonts w:cs="Arial"/>
          <w:sz w:val="20"/>
          <w:szCs w:val="20"/>
        </w:rPr>
        <w:t xml:space="preserve">two </w:t>
      </w:r>
      <w:r w:rsidR="003C2108" w:rsidRPr="008D0081">
        <w:rPr>
          <w:rFonts w:cs="Arial"/>
          <w:sz w:val="20"/>
          <w:szCs w:val="20"/>
        </w:rPr>
        <w:t>Bill</w:t>
      </w:r>
      <w:r w:rsidR="003E57FC" w:rsidRPr="008D0081">
        <w:rPr>
          <w:rFonts w:cs="Arial"/>
          <w:sz w:val="20"/>
          <w:szCs w:val="20"/>
        </w:rPr>
        <w:t xml:space="preserve">s </w:t>
      </w:r>
      <w:r w:rsidR="001F701D" w:rsidRPr="008D0081">
        <w:rPr>
          <w:rFonts w:cs="Arial"/>
          <w:sz w:val="20"/>
          <w:szCs w:val="20"/>
        </w:rPr>
        <w:t xml:space="preserve">and </w:t>
      </w:r>
      <w:r w:rsidRPr="008D0081">
        <w:rPr>
          <w:rFonts w:cs="Arial"/>
          <w:sz w:val="20"/>
          <w:szCs w:val="20"/>
        </w:rPr>
        <w:t>the responses from the Department of Employme</w:t>
      </w:r>
      <w:r w:rsidR="00D37C7D" w:rsidRPr="008D0081">
        <w:rPr>
          <w:rFonts w:cs="Arial"/>
          <w:sz w:val="20"/>
          <w:szCs w:val="20"/>
        </w:rPr>
        <w:t>nt and Labour in respect of th</w:t>
      </w:r>
      <w:r w:rsidR="001F701D" w:rsidRPr="008D0081">
        <w:rPr>
          <w:rFonts w:cs="Arial"/>
          <w:sz w:val="20"/>
          <w:szCs w:val="20"/>
        </w:rPr>
        <w:t>e issues raised</w:t>
      </w:r>
      <w:r w:rsidR="00D37C7D" w:rsidRPr="008D0081">
        <w:rPr>
          <w:rFonts w:cs="Arial"/>
          <w:sz w:val="20"/>
          <w:szCs w:val="20"/>
        </w:rPr>
        <w:t>.</w:t>
      </w:r>
    </w:p>
    <w:p w:rsidR="00B12A7F" w:rsidRPr="008D0081" w:rsidRDefault="00B12A7F" w:rsidP="008D0081">
      <w:pPr>
        <w:pStyle w:val="Char"/>
        <w:spacing w:after="0" w:line="240" w:lineRule="auto"/>
        <w:rPr>
          <w:rFonts w:cs="Arial"/>
          <w:sz w:val="20"/>
          <w:szCs w:val="20"/>
        </w:rPr>
      </w:pPr>
    </w:p>
    <w:p w:rsidR="00B12A7F" w:rsidRPr="008D0081" w:rsidRDefault="00717F59" w:rsidP="008D0081">
      <w:pPr>
        <w:pStyle w:val="Char"/>
        <w:numPr>
          <w:ilvl w:val="1"/>
          <w:numId w:val="51"/>
        </w:numPr>
        <w:spacing w:after="0" w:line="240" w:lineRule="auto"/>
        <w:rPr>
          <w:rFonts w:cs="Arial"/>
          <w:b/>
          <w:i/>
          <w:sz w:val="20"/>
          <w:szCs w:val="20"/>
        </w:rPr>
      </w:pPr>
      <w:r w:rsidRPr="008D0081">
        <w:rPr>
          <w:rFonts w:cs="Arial"/>
          <w:b/>
          <w:i/>
          <w:sz w:val="20"/>
          <w:szCs w:val="20"/>
        </w:rPr>
        <w:t xml:space="preserve"> </w:t>
      </w:r>
      <w:r w:rsidR="00B12A7F" w:rsidRPr="008D0081">
        <w:rPr>
          <w:rFonts w:cs="Arial"/>
          <w:b/>
          <w:i/>
          <w:sz w:val="20"/>
          <w:szCs w:val="20"/>
        </w:rPr>
        <w:t>Background</w:t>
      </w:r>
    </w:p>
    <w:p w:rsidR="003E57FC" w:rsidRPr="008D0081" w:rsidRDefault="00187AB9" w:rsidP="008D0081">
      <w:pPr>
        <w:pStyle w:val="Char"/>
        <w:spacing w:after="0" w:line="240" w:lineRule="auto"/>
        <w:rPr>
          <w:rFonts w:cs="Arial"/>
          <w:sz w:val="20"/>
          <w:szCs w:val="20"/>
        </w:rPr>
      </w:pPr>
      <w:r w:rsidRPr="008D0081">
        <w:rPr>
          <w:rFonts w:cs="Arial"/>
          <w:sz w:val="20"/>
          <w:szCs w:val="20"/>
        </w:rPr>
        <w:t>The purpose of the Emplo</w:t>
      </w:r>
      <w:r w:rsidR="00D341FA" w:rsidRPr="008D0081">
        <w:rPr>
          <w:rFonts w:cs="Arial"/>
          <w:sz w:val="20"/>
          <w:szCs w:val="20"/>
        </w:rPr>
        <w:t xml:space="preserve">yment Equity Amendment </w:t>
      </w:r>
      <w:r w:rsidR="003C2108" w:rsidRPr="008D0081">
        <w:rPr>
          <w:rFonts w:cs="Arial"/>
          <w:sz w:val="20"/>
          <w:szCs w:val="20"/>
        </w:rPr>
        <w:t>Bill</w:t>
      </w:r>
      <w:r w:rsidR="00D341FA" w:rsidRPr="008D0081">
        <w:rPr>
          <w:rFonts w:cs="Arial"/>
          <w:sz w:val="20"/>
          <w:szCs w:val="20"/>
        </w:rPr>
        <w:t xml:space="preserve"> [B14</w:t>
      </w:r>
      <w:r w:rsidRPr="008D0081">
        <w:rPr>
          <w:rFonts w:cs="Arial"/>
          <w:sz w:val="20"/>
          <w:szCs w:val="20"/>
        </w:rPr>
        <w:t>B-2020] is to amend the Employment Equity Act of 1998, so as to amend definition; to insert certain definitions; to substitute a definition and to delete a definition; to provide for the Minister to identify sectoral numerical targets in order to ensure the equitable representation of suitably qualified people from designated groups; to provide criteria for the Minister to issue certificates; and to provide for matters connected therewith.</w:t>
      </w:r>
    </w:p>
    <w:p w:rsidR="00187AB9" w:rsidRPr="008D0081" w:rsidRDefault="00187AB9" w:rsidP="008D0081">
      <w:pPr>
        <w:pStyle w:val="Char"/>
        <w:spacing w:after="0" w:line="240" w:lineRule="auto"/>
        <w:rPr>
          <w:rFonts w:cs="Arial"/>
          <w:sz w:val="20"/>
          <w:szCs w:val="20"/>
        </w:rPr>
      </w:pPr>
      <w:r w:rsidRPr="008D0081">
        <w:rPr>
          <w:rFonts w:cs="Arial"/>
          <w:sz w:val="20"/>
          <w:szCs w:val="20"/>
        </w:rPr>
        <w:t xml:space="preserve">The purpose of the Compensation </w:t>
      </w:r>
      <w:r w:rsidR="003F51A4" w:rsidRPr="008D0081">
        <w:rPr>
          <w:rFonts w:cs="Arial"/>
          <w:sz w:val="20"/>
          <w:szCs w:val="20"/>
        </w:rPr>
        <w:t xml:space="preserve">for </w:t>
      </w:r>
      <w:r w:rsidRPr="008D0081">
        <w:rPr>
          <w:rFonts w:cs="Arial"/>
          <w:sz w:val="20"/>
          <w:szCs w:val="20"/>
        </w:rPr>
        <w:t xml:space="preserve">Occupational Injuries and Diseases Amendment </w:t>
      </w:r>
      <w:r w:rsidR="003C2108" w:rsidRPr="008D0081">
        <w:rPr>
          <w:rFonts w:cs="Arial"/>
          <w:sz w:val="20"/>
          <w:szCs w:val="20"/>
        </w:rPr>
        <w:t>Bill</w:t>
      </w:r>
      <w:r w:rsidRPr="008D0081">
        <w:rPr>
          <w:rFonts w:cs="Arial"/>
          <w:sz w:val="20"/>
          <w:szCs w:val="20"/>
        </w:rPr>
        <w:t xml:space="preserve"> [B</w:t>
      </w:r>
      <w:r w:rsidR="003F51A4" w:rsidRPr="008D0081">
        <w:rPr>
          <w:rFonts w:cs="Arial"/>
          <w:sz w:val="20"/>
          <w:szCs w:val="20"/>
        </w:rPr>
        <w:t xml:space="preserve"> </w:t>
      </w:r>
      <w:r w:rsidR="0003529A" w:rsidRPr="008D0081">
        <w:rPr>
          <w:rFonts w:cs="Arial"/>
          <w:sz w:val="20"/>
          <w:szCs w:val="20"/>
        </w:rPr>
        <w:t>21</w:t>
      </w:r>
      <w:r w:rsidR="003C62B9" w:rsidRPr="008D0081">
        <w:rPr>
          <w:rFonts w:cs="Arial"/>
          <w:sz w:val="20"/>
          <w:szCs w:val="20"/>
        </w:rPr>
        <w:t>B-2020] is to amend the Compensation for Occupational Injuries and Diseases Act, 1993, so as to amend, substitute, insert, delete and repeal certain definitions and sections; to provide for matters pertaining to the Board and its members; to provide for the Commissioner to perform certain functions that were previously performed by the Director-General; to further provide for matters pertaining to rehabilitation, re-integration and return to work for occupationally injured and diseased employees; to regulate the use of health care services; to provide for the Commissioner to review pension claims or awards; to provide for administrative penalties; to regulate compliance and enforcement</w:t>
      </w:r>
      <w:r w:rsidR="003F51A4" w:rsidRPr="008D0081">
        <w:rPr>
          <w:rFonts w:cs="Arial"/>
          <w:sz w:val="20"/>
          <w:szCs w:val="20"/>
        </w:rPr>
        <w:t>;</w:t>
      </w:r>
      <w:r w:rsidR="003C62B9" w:rsidRPr="008D0081">
        <w:rPr>
          <w:rFonts w:cs="Arial"/>
          <w:sz w:val="20"/>
          <w:szCs w:val="20"/>
        </w:rPr>
        <w:t xml:space="preserve"> and to provide for matters connected therewith.</w:t>
      </w:r>
    </w:p>
    <w:p w:rsidR="003C62B9" w:rsidRPr="008D0081" w:rsidRDefault="00187AB9" w:rsidP="008D0081">
      <w:pPr>
        <w:pStyle w:val="Char"/>
        <w:spacing w:after="0" w:line="240" w:lineRule="auto"/>
        <w:rPr>
          <w:rFonts w:cs="Arial"/>
          <w:sz w:val="20"/>
          <w:szCs w:val="20"/>
        </w:rPr>
      </w:pPr>
      <w:r w:rsidRPr="008D0081">
        <w:rPr>
          <w:rFonts w:cs="Arial"/>
          <w:sz w:val="20"/>
          <w:szCs w:val="20"/>
        </w:rPr>
        <w:t xml:space="preserve">The Committee placed adverts for public comment in newspapers and ran radio adverts </w:t>
      </w:r>
      <w:r w:rsidR="00B12A7F" w:rsidRPr="008D0081">
        <w:rPr>
          <w:rFonts w:cs="Arial"/>
          <w:sz w:val="20"/>
          <w:szCs w:val="20"/>
        </w:rPr>
        <w:t>to advertise for public comment</w:t>
      </w:r>
      <w:r w:rsidR="003F51A4" w:rsidRPr="008D0081">
        <w:rPr>
          <w:rFonts w:cs="Arial"/>
          <w:sz w:val="20"/>
          <w:szCs w:val="20"/>
        </w:rPr>
        <w:t>. The</w:t>
      </w:r>
      <w:r w:rsidR="00B12A7F" w:rsidRPr="008D0081">
        <w:rPr>
          <w:rFonts w:cs="Arial"/>
          <w:sz w:val="20"/>
          <w:szCs w:val="20"/>
        </w:rPr>
        <w:t xml:space="preserve"> closing date for </w:t>
      </w:r>
      <w:r w:rsidR="003F51A4" w:rsidRPr="008D0081">
        <w:rPr>
          <w:rFonts w:cs="Arial"/>
          <w:sz w:val="20"/>
          <w:szCs w:val="20"/>
        </w:rPr>
        <w:t xml:space="preserve">written </w:t>
      </w:r>
      <w:r w:rsidR="00B12A7F" w:rsidRPr="008D0081">
        <w:rPr>
          <w:rFonts w:cs="Arial"/>
          <w:sz w:val="20"/>
          <w:szCs w:val="20"/>
        </w:rPr>
        <w:t>submissions was 22 January 2022.</w:t>
      </w:r>
      <w:r w:rsidR="003C62B9" w:rsidRPr="008D0081">
        <w:rPr>
          <w:rFonts w:cs="Arial"/>
          <w:sz w:val="20"/>
          <w:szCs w:val="20"/>
        </w:rPr>
        <w:t xml:space="preserve"> Adverts were placed in the following publications and </w:t>
      </w:r>
      <w:r w:rsidR="007B1377" w:rsidRPr="008D0081">
        <w:rPr>
          <w:rFonts w:cs="Arial"/>
          <w:sz w:val="20"/>
          <w:szCs w:val="20"/>
        </w:rPr>
        <w:t>in all eleven official languages as follows:</w:t>
      </w:r>
    </w:p>
    <w:p w:rsidR="007B1377" w:rsidRPr="008D0081" w:rsidRDefault="007B1377" w:rsidP="008D0081">
      <w:pPr>
        <w:pStyle w:val="Char"/>
        <w:spacing w:after="0" w:line="240" w:lineRule="auto"/>
        <w:rPr>
          <w:rFonts w:cs="Arial"/>
          <w:sz w:val="20"/>
          <w:szCs w:val="20"/>
        </w:rPr>
        <w:sectPr w:rsidR="007B1377" w:rsidRPr="008D0081" w:rsidSect="00C43755">
          <w:pgSz w:w="11906" w:h="16838"/>
          <w:pgMar w:top="1440" w:right="1440" w:bottom="1440" w:left="1440" w:header="708" w:footer="708" w:gutter="0"/>
          <w:cols w:space="708"/>
          <w:docGrid w:linePitch="360"/>
        </w:sectPr>
      </w:pPr>
    </w:p>
    <w:p w:rsidR="003C62B9" w:rsidRPr="008D0081" w:rsidRDefault="003C62B9" w:rsidP="008D0081">
      <w:pPr>
        <w:pStyle w:val="Char"/>
        <w:numPr>
          <w:ilvl w:val="0"/>
          <w:numId w:val="1"/>
        </w:numPr>
        <w:spacing w:after="0" w:line="240" w:lineRule="auto"/>
        <w:rPr>
          <w:rFonts w:cs="Arial"/>
          <w:sz w:val="20"/>
          <w:szCs w:val="20"/>
        </w:rPr>
      </w:pPr>
      <w:r w:rsidRPr="008D0081">
        <w:rPr>
          <w:rFonts w:cs="Arial"/>
          <w:sz w:val="20"/>
          <w:szCs w:val="20"/>
        </w:rPr>
        <w:lastRenderedPageBreak/>
        <w:t>City Press (English)</w:t>
      </w:r>
    </w:p>
    <w:p w:rsidR="003C62B9" w:rsidRPr="008D0081" w:rsidRDefault="003C62B9" w:rsidP="008D0081">
      <w:pPr>
        <w:pStyle w:val="Char"/>
        <w:numPr>
          <w:ilvl w:val="0"/>
          <w:numId w:val="1"/>
        </w:numPr>
        <w:spacing w:after="0" w:line="240" w:lineRule="auto"/>
        <w:rPr>
          <w:rFonts w:cs="Arial"/>
          <w:sz w:val="20"/>
          <w:szCs w:val="20"/>
        </w:rPr>
      </w:pPr>
      <w:r w:rsidRPr="008D0081">
        <w:rPr>
          <w:rFonts w:cs="Arial"/>
          <w:sz w:val="20"/>
          <w:szCs w:val="20"/>
        </w:rPr>
        <w:t>Die Burger (Afrikaans)</w:t>
      </w:r>
    </w:p>
    <w:p w:rsidR="003C62B9" w:rsidRPr="008D0081" w:rsidRDefault="003C62B9" w:rsidP="008D0081">
      <w:pPr>
        <w:pStyle w:val="Char"/>
        <w:numPr>
          <w:ilvl w:val="0"/>
          <w:numId w:val="1"/>
        </w:numPr>
        <w:spacing w:after="0" w:line="240" w:lineRule="auto"/>
        <w:rPr>
          <w:rFonts w:cs="Arial"/>
          <w:sz w:val="20"/>
          <w:szCs w:val="20"/>
        </w:rPr>
      </w:pPr>
      <w:r w:rsidRPr="008D0081">
        <w:rPr>
          <w:rFonts w:cs="Arial"/>
          <w:sz w:val="20"/>
          <w:szCs w:val="20"/>
        </w:rPr>
        <w:t>Thembisile News (Isindebele)</w:t>
      </w:r>
    </w:p>
    <w:p w:rsidR="007B1377" w:rsidRPr="008D0081" w:rsidRDefault="003C62B9" w:rsidP="008D0081">
      <w:pPr>
        <w:pStyle w:val="Char"/>
        <w:numPr>
          <w:ilvl w:val="0"/>
          <w:numId w:val="1"/>
        </w:numPr>
        <w:spacing w:after="0" w:line="240" w:lineRule="auto"/>
        <w:rPr>
          <w:rFonts w:cs="Arial"/>
          <w:sz w:val="20"/>
          <w:szCs w:val="20"/>
        </w:rPr>
      </w:pPr>
      <w:r w:rsidRPr="008D0081">
        <w:rPr>
          <w:rFonts w:cs="Arial"/>
          <w:sz w:val="20"/>
          <w:szCs w:val="20"/>
        </w:rPr>
        <w:t>Isolezwe (Isixhosa)</w:t>
      </w:r>
    </w:p>
    <w:p w:rsidR="003C62B9" w:rsidRPr="008D0081" w:rsidRDefault="007B1377" w:rsidP="008D0081">
      <w:pPr>
        <w:pStyle w:val="Char"/>
        <w:numPr>
          <w:ilvl w:val="0"/>
          <w:numId w:val="1"/>
        </w:numPr>
        <w:spacing w:after="0" w:line="240" w:lineRule="auto"/>
        <w:rPr>
          <w:rFonts w:cs="Arial"/>
          <w:sz w:val="20"/>
          <w:szCs w:val="20"/>
        </w:rPr>
      </w:pPr>
      <w:r w:rsidRPr="008D0081">
        <w:rPr>
          <w:rFonts w:cs="Arial"/>
          <w:sz w:val="20"/>
          <w:szCs w:val="20"/>
        </w:rPr>
        <w:t xml:space="preserve">Isolezwe </w:t>
      </w:r>
      <w:r w:rsidR="003C62B9" w:rsidRPr="008D0081">
        <w:rPr>
          <w:rFonts w:cs="Arial"/>
          <w:sz w:val="20"/>
          <w:szCs w:val="20"/>
        </w:rPr>
        <w:t>(Isizulu)</w:t>
      </w:r>
    </w:p>
    <w:p w:rsidR="003C62B9" w:rsidRPr="008D0081" w:rsidRDefault="003C62B9" w:rsidP="008D0081">
      <w:pPr>
        <w:pStyle w:val="Char"/>
        <w:numPr>
          <w:ilvl w:val="0"/>
          <w:numId w:val="1"/>
        </w:numPr>
        <w:spacing w:after="0" w:line="240" w:lineRule="auto"/>
        <w:rPr>
          <w:rFonts w:cs="Arial"/>
          <w:sz w:val="20"/>
          <w:szCs w:val="20"/>
        </w:rPr>
      </w:pPr>
      <w:r w:rsidRPr="008D0081">
        <w:rPr>
          <w:rFonts w:cs="Arial"/>
          <w:sz w:val="20"/>
          <w:szCs w:val="20"/>
        </w:rPr>
        <w:t>Nthavela (Sepedi)</w:t>
      </w:r>
    </w:p>
    <w:p w:rsidR="003C62B9" w:rsidRPr="008D0081" w:rsidRDefault="003C62B9" w:rsidP="008D0081">
      <w:pPr>
        <w:pStyle w:val="Char"/>
        <w:numPr>
          <w:ilvl w:val="0"/>
          <w:numId w:val="1"/>
        </w:numPr>
        <w:spacing w:after="0" w:line="240" w:lineRule="auto"/>
        <w:rPr>
          <w:rFonts w:cs="Arial"/>
          <w:sz w:val="20"/>
          <w:szCs w:val="20"/>
        </w:rPr>
      </w:pPr>
      <w:r w:rsidRPr="008D0081">
        <w:rPr>
          <w:rFonts w:cs="Arial"/>
          <w:sz w:val="20"/>
          <w:szCs w:val="20"/>
        </w:rPr>
        <w:lastRenderedPageBreak/>
        <w:t>Free State Sun (Sesotho)</w:t>
      </w:r>
    </w:p>
    <w:p w:rsidR="003C62B9" w:rsidRPr="008D0081" w:rsidRDefault="003C62B9" w:rsidP="008D0081">
      <w:pPr>
        <w:pStyle w:val="Char"/>
        <w:numPr>
          <w:ilvl w:val="0"/>
          <w:numId w:val="1"/>
        </w:numPr>
        <w:spacing w:after="0" w:line="240" w:lineRule="auto"/>
        <w:rPr>
          <w:rFonts w:cs="Arial"/>
          <w:sz w:val="20"/>
          <w:szCs w:val="20"/>
        </w:rPr>
      </w:pPr>
      <w:r w:rsidRPr="008D0081">
        <w:rPr>
          <w:rFonts w:cs="Arial"/>
          <w:sz w:val="20"/>
          <w:szCs w:val="20"/>
        </w:rPr>
        <w:t>Business Ink (Setswana)</w:t>
      </w:r>
    </w:p>
    <w:p w:rsidR="003C62B9" w:rsidRPr="008D0081" w:rsidRDefault="003C62B9" w:rsidP="008D0081">
      <w:pPr>
        <w:pStyle w:val="Char"/>
        <w:numPr>
          <w:ilvl w:val="0"/>
          <w:numId w:val="1"/>
        </w:numPr>
        <w:spacing w:after="0" w:line="240" w:lineRule="auto"/>
        <w:rPr>
          <w:rFonts w:cs="Arial"/>
          <w:sz w:val="20"/>
          <w:szCs w:val="20"/>
        </w:rPr>
      </w:pPr>
      <w:r w:rsidRPr="008D0081">
        <w:rPr>
          <w:rFonts w:cs="Arial"/>
          <w:sz w:val="20"/>
          <w:szCs w:val="20"/>
        </w:rPr>
        <w:t>Coal City (Siswati)</w:t>
      </w:r>
    </w:p>
    <w:p w:rsidR="003C62B9" w:rsidRPr="008D0081" w:rsidRDefault="003C62B9" w:rsidP="008D0081">
      <w:pPr>
        <w:pStyle w:val="Char"/>
        <w:numPr>
          <w:ilvl w:val="0"/>
          <w:numId w:val="1"/>
        </w:numPr>
        <w:spacing w:after="0" w:line="240" w:lineRule="auto"/>
        <w:rPr>
          <w:rFonts w:cs="Arial"/>
          <w:sz w:val="20"/>
          <w:szCs w:val="20"/>
        </w:rPr>
      </w:pPr>
      <w:r w:rsidRPr="008D0081">
        <w:rPr>
          <w:rFonts w:cs="Arial"/>
          <w:sz w:val="20"/>
          <w:szCs w:val="20"/>
        </w:rPr>
        <w:t>Ngoho News (Tshivenda)</w:t>
      </w:r>
    </w:p>
    <w:p w:rsidR="003C62B9" w:rsidRPr="008D0081" w:rsidRDefault="003C62B9" w:rsidP="008D0081">
      <w:pPr>
        <w:pStyle w:val="Char"/>
        <w:numPr>
          <w:ilvl w:val="0"/>
          <w:numId w:val="1"/>
        </w:numPr>
        <w:spacing w:after="0" w:line="240" w:lineRule="auto"/>
        <w:rPr>
          <w:rFonts w:cs="Arial"/>
          <w:sz w:val="20"/>
          <w:szCs w:val="20"/>
        </w:rPr>
      </w:pPr>
      <w:r w:rsidRPr="008D0081">
        <w:rPr>
          <w:rFonts w:cs="Arial"/>
          <w:sz w:val="20"/>
          <w:szCs w:val="20"/>
        </w:rPr>
        <w:t>Bushbackridge News (Xitsonga)</w:t>
      </w:r>
      <w:r w:rsidR="00187AB9" w:rsidRPr="008D0081">
        <w:rPr>
          <w:rFonts w:cs="Arial"/>
          <w:sz w:val="20"/>
          <w:szCs w:val="20"/>
        </w:rPr>
        <w:t xml:space="preserve"> </w:t>
      </w:r>
    </w:p>
    <w:p w:rsidR="007B1377" w:rsidRPr="008D0081" w:rsidRDefault="007B1377" w:rsidP="008D0081">
      <w:pPr>
        <w:pStyle w:val="Char"/>
        <w:spacing w:after="0" w:line="240" w:lineRule="auto"/>
        <w:rPr>
          <w:rFonts w:cs="Arial"/>
          <w:sz w:val="20"/>
          <w:szCs w:val="20"/>
        </w:rPr>
        <w:sectPr w:rsidR="007B1377" w:rsidRPr="008D0081" w:rsidSect="007B1377">
          <w:type w:val="continuous"/>
          <w:pgSz w:w="11906" w:h="16838"/>
          <w:pgMar w:top="1440" w:right="1440" w:bottom="1440" w:left="1440" w:header="708" w:footer="708" w:gutter="0"/>
          <w:cols w:num="2" w:space="708"/>
          <w:docGrid w:linePitch="360"/>
        </w:sectPr>
      </w:pPr>
    </w:p>
    <w:p w:rsidR="00B12A7F" w:rsidRPr="008D0081" w:rsidRDefault="00B12A7F" w:rsidP="008D0081">
      <w:pPr>
        <w:pStyle w:val="Char"/>
        <w:spacing w:after="0" w:line="240" w:lineRule="auto"/>
        <w:rPr>
          <w:rFonts w:cs="Arial"/>
          <w:sz w:val="20"/>
          <w:szCs w:val="20"/>
        </w:rPr>
      </w:pPr>
    </w:p>
    <w:p w:rsidR="007B1377" w:rsidRPr="008D0081" w:rsidRDefault="00717F59" w:rsidP="008D0081">
      <w:pPr>
        <w:pStyle w:val="Char"/>
        <w:numPr>
          <w:ilvl w:val="1"/>
          <w:numId w:val="51"/>
        </w:numPr>
        <w:spacing w:after="0" w:line="240" w:lineRule="auto"/>
        <w:rPr>
          <w:rFonts w:cs="Arial"/>
          <w:b/>
          <w:i/>
          <w:sz w:val="20"/>
          <w:szCs w:val="20"/>
        </w:rPr>
      </w:pPr>
      <w:r w:rsidRPr="008D0081">
        <w:rPr>
          <w:rFonts w:cs="Arial"/>
          <w:b/>
          <w:i/>
          <w:sz w:val="20"/>
          <w:szCs w:val="20"/>
        </w:rPr>
        <w:t xml:space="preserve"> </w:t>
      </w:r>
      <w:r w:rsidR="00B12A7F" w:rsidRPr="008D0081">
        <w:rPr>
          <w:rFonts w:cs="Arial"/>
          <w:b/>
          <w:i/>
          <w:sz w:val="20"/>
          <w:szCs w:val="20"/>
        </w:rPr>
        <w:t>Attendance by Members of the Committee</w:t>
      </w:r>
    </w:p>
    <w:p w:rsidR="00B12A7F" w:rsidRPr="008D0081" w:rsidRDefault="00B12A7F" w:rsidP="008D0081">
      <w:pPr>
        <w:pStyle w:val="Char"/>
        <w:spacing w:after="0" w:line="240" w:lineRule="auto"/>
        <w:rPr>
          <w:rFonts w:cs="Arial"/>
          <w:sz w:val="20"/>
          <w:szCs w:val="20"/>
        </w:rPr>
      </w:pPr>
      <w:r w:rsidRPr="008D0081">
        <w:rPr>
          <w:rFonts w:cs="Arial"/>
          <w:sz w:val="20"/>
          <w:szCs w:val="20"/>
        </w:rPr>
        <w:t xml:space="preserve">The public hearings were attended by the following Members: </w:t>
      </w:r>
    </w:p>
    <w:p w:rsidR="00B12A7F" w:rsidRPr="008D0081" w:rsidRDefault="00CB1CF0" w:rsidP="008D0081">
      <w:pPr>
        <w:pStyle w:val="Char"/>
        <w:spacing w:after="0" w:line="240" w:lineRule="auto"/>
        <w:rPr>
          <w:rFonts w:cs="Arial"/>
          <w:sz w:val="20"/>
          <w:szCs w:val="20"/>
        </w:rPr>
      </w:pPr>
      <w:r w:rsidRPr="008D0081">
        <w:rPr>
          <w:rFonts w:cs="Arial"/>
          <w:sz w:val="20"/>
          <w:szCs w:val="20"/>
        </w:rPr>
        <w:t>Mr</w:t>
      </w:r>
      <w:r w:rsidR="00873DEA" w:rsidRPr="008D0081">
        <w:rPr>
          <w:rFonts w:cs="Arial"/>
          <w:sz w:val="20"/>
          <w:szCs w:val="20"/>
        </w:rPr>
        <w:t>.</w:t>
      </w:r>
      <w:r w:rsidR="00B12A7F" w:rsidRPr="008D0081">
        <w:rPr>
          <w:rFonts w:cs="Arial"/>
          <w:sz w:val="20"/>
          <w:szCs w:val="20"/>
        </w:rPr>
        <w:t xml:space="preserve"> MI Rayi (Chairperson), ANC, Eastern Cape;</w:t>
      </w:r>
    </w:p>
    <w:p w:rsidR="00B12A7F" w:rsidRPr="008D0081" w:rsidRDefault="00CB1CF0" w:rsidP="008D0081">
      <w:pPr>
        <w:pStyle w:val="Char"/>
        <w:spacing w:after="0" w:line="240" w:lineRule="auto"/>
        <w:rPr>
          <w:rFonts w:cs="Arial"/>
          <w:sz w:val="20"/>
          <w:szCs w:val="20"/>
        </w:rPr>
      </w:pPr>
      <w:r w:rsidRPr="008D0081">
        <w:rPr>
          <w:rFonts w:cs="Arial"/>
          <w:sz w:val="20"/>
          <w:szCs w:val="20"/>
        </w:rPr>
        <w:t>Mr</w:t>
      </w:r>
      <w:r w:rsidR="00873DEA" w:rsidRPr="008D0081">
        <w:rPr>
          <w:rFonts w:cs="Arial"/>
          <w:sz w:val="20"/>
          <w:szCs w:val="20"/>
        </w:rPr>
        <w:t>.</w:t>
      </w:r>
      <w:r w:rsidR="00B12A7F" w:rsidRPr="008D0081">
        <w:rPr>
          <w:rFonts w:cs="Arial"/>
          <w:sz w:val="20"/>
          <w:szCs w:val="20"/>
        </w:rPr>
        <w:t xml:space="preserve"> MK Mmoiemang, ANC, Northern Cape;</w:t>
      </w:r>
    </w:p>
    <w:p w:rsidR="00B12A7F" w:rsidRPr="008D0081" w:rsidRDefault="00CB1CF0" w:rsidP="008D0081">
      <w:pPr>
        <w:pStyle w:val="Char"/>
        <w:spacing w:after="0" w:line="240" w:lineRule="auto"/>
        <w:rPr>
          <w:rFonts w:cs="Arial"/>
          <w:sz w:val="20"/>
          <w:szCs w:val="20"/>
        </w:rPr>
      </w:pPr>
      <w:r w:rsidRPr="008D0081">
        <w:rPr>
          <w:rFonts w:cs="Arial"/>
          <w:sz w:val="20"/>
          <w:szCs w:val="20"/>
        </w:rPr>
        <w:t>Mr</w:t>
      </w:r>
      <w:r w:rsidR="00873DEA" w:rsidRPr="008D0081">
        <w:rPr>
          <w:rFonts w:cs="Arial"/>
          <w:sz w:val="20"/>
          <w:szCs w:val="20"/>
        </w:rPr>
        <w:t>.</w:t>
      </w:r>
      <w:r w:rsidR="00B12A7F" w:rsidRPr="008D0081">
        <w:rPr>
          <w:rFonts w:cs="Arial"/>
          <w:sz w:val="20"/>
          <w:szCs w:val="20"/>
        </w:rPr>
        <w:t xml:space="preserve"> M Dangor, ANC, Gauteng;</w:t>
      </w:r>
    </w:p>
    <w:p w:rsidR="00B12A7F" w:rsidRPr="008D0081" w:rsidRDefault="00CB1CF0" w:rsidP="008D0081">
      <w:pPr>
        <w:pStyle w:val="Char"/>
        <w:spacing w:after="0" w:line="240" w:lineRule="auto"/>
        <w:rPr>
          <w:rFonts w:cs="Arial"/>
          <w:sz w:val="20"/>
          <w:szCs w:val="20"/>
        </w:rPr>
      </w:pPr>
      <w:r w:rsidRPr="008D0081">
        <w:rPr>
          <w:rFonts w:cs="Arial"/>
          <w:sz w:val="20"/>
          <w:szCs w:val="20"/>
        </w:rPr>
        <w:t>Ms</w:t>
      </w:r>
      <w:r w:rsidR="00873DEA" w:rsidRPr="008D0081">
        <w:rPr>
          <w:rFonts w:cs="Arial"/>
          <w:sz w:val="20"/>
          <w:szCs w:val="20"/>
        </w:rPr>
        <w:t>.</w:t>
      </w:r>
      <w:r w:rsidR="00B12A7F" w:rsidRPr="008D0081">
        <w:rPr>
          <w:rFonts w:cs="Arial"/>
          <w:sz w:val="20"/>
          <w:szCs w:val="20"/>
        </w:rPr>
        <w:t xml:space="preserve"> ML Mamaregane, ANC, Limpopo;</w:t>
      </w:r>
    </w:p>
    <w:p w:rsidR="00B12A7F" w:rsidRPr="008D0081" w:rsidRDefault="00B12A7F" w:rsidP="008D0081">
      <w:pPr>
        <w:pStyle w:val="Char"/>
        <w:spacing w:after="0" w:line="240" w:lineRule="auto"/>
        <w:rPr>
          <w:rFonts w:cs="Arial"/>
          <w:sz w:val="20"/>
          <w:szCs w:val="20"/>
        </w:rPr>
      </w:pPr>
      <w:r w:rsidRPr="008D0081">
        <w:rPr>
          <w:rFonts w:cs="Arial"/>
          <w:sz w:val="20"/>
          <w:szCs w:val="20"/>
        </w:rPr>
        <w:t>Ms</w:t>
      </w:r>
      <w:r w:rsidR="00873DEA" w:rsidRPr="008D0081">
        <w:rPr>
          <w:rFonts w:cs="Arial"/>
          <w:sz w:val="20"/>
          <w:szCs w:val="20"/>
        </w:rPr>
        <w:t>.</w:t>
      </w:r>
      <w:r w:rsidRPr="008D0081">
        <w:rPr>
          <w:rFonts w:cs="Arial"/>
          <w:sz w:val="20"/>
          <w:szCs w:val="20"/>
        </w:rPr>
        <w:t xml:space="preserve"> L Moshodi, ANC, Free State;</w:t>
      </w:r>
    </w:p>
    <w:p w:rsidR="00B12A7F" w:rsidRPr="008D0081" w:rsidRDefault="00B12A7F" w:rsidP="008D0081">
      <w:pPr>
        <w:pStyle w:val="Char"/>
        <w:spacing w:after="0" w:line="240" w:lineRule="auto"/>
        <w:rPr>
          <w:rFonts w:cs="Arial"/>
          <w:sz w:val="20"/>
          <w:szCs w:val="20"/>
        </w:rPr>
      </w:pPr>
      <w:r w:rsidRPr="008D0081">
        <w:rPr>
          <w:rFonts w:cs="Arial"/>
          <w:sz w:val="20"/>
          <w:szCs w:val="20"/>
        </w:rPr>
        <w:t>Ms</w:t>
      </w:r>
      <w:r w:rsidR="00873DEA" w:rsidRPr="008D0081">
        <w:rPr>
          <w:rFonts w:cs="Arial"/>
          <w:sz w:val="20"/>
          <w:szCs w:val="20"/>
        </w:rPr>
        <w:t>.</w:t>
      </w:r>
      <w:r w:rsidRPr="008D0081">
        <w:rPr>
          <w:rFonts w:cs="Arial"/>
          <w:sz w:val="20"/>
          <w:szCs w:val="20"/>
        </w:rPr>
        <w:t xml:space="preserve"> HS Boshoff, DA, Mpumalanga;</w:t>
      </w:r>
    </w:p>
    <w:p w:rsidR="00B12A7F" w:rsidRPr="008D0081" w:rsidRDefault="00CB1CF0" w:rsidP="008D0081">
      <w:pPr>
        <w:pStyle w:val="Char"/>
        <w:spacing w:after="0" w:line="240" w:lineRule="auto"/>
        <w:rPr>
          <w:rFonts w:cs="Arial"/>
          <w:sz w:val="20"/>
          <w:szCs w:val="20"/>
        </w:rPr>
      </w:pPr>
      <w:r w:rsidRPr="008D0081">
        <w:rPr>
          <w:rFonts w:cs="Arial"/>
          <w:sz w:val="20"/>
          <w:szCs w:val="20"/>
        </w:rPr>
        <w:t>Mr</w:t>
      </w:r>
      <w:r w:rsidR="00873DEA" w:rsidRPr="008D0081">
        <w:rPr>
          <w:rFonts w:cs="Arial"/>
          <w:sz w:val="20"/>
          <w:szCs w:val="20"/>
        </w:rPr>
        <w:t>.</w:t>
      </w:r>
      <w:r w:rsidR="00B12A7F" w:rsidRPr="008D0081">
        <w:rPr>
          <w:rFonts w:cs="Arial"/>
          <w:sz w:val="20"/>
          <w:szCs w:val="20"/>
        </w:rPr>
        <w:t xml:space="preserve"> JJ Londt, DA, Western Cape</w:t>
      </w:r>
      <w:r w:rsidR="00377482" w:rsidRPr="008D0081">
        <w:rPr>
          <w:rFonts w:cs="Arial"/>
          <w:sz w:val="20"/>
          <w:szCs w:val="20"/>
        </w:rPr>
        <w:t>;</w:t>
      </w:r>
      <w:r w:rsidR="00B12A7F" w:rsidRPr="008D0081">
        <w:rPr>
          <w:rFonts w:cs="Arial"/>
          <w:sz w:val="20"/>
          <w:szCs w:val="20"/>
        </w:rPr>
        <w:t xml:space="preserve"> and</w:t>
      </w:r>
    </w:p>
    <w:p w:rsidR="00B12A7F" w:rsidRPr="008D0081" w:rsidRDefault="00CB1CF0" w:rsidP="008D0081">
      <w:pPr>
        <w:pStyle w:val="Char"/>
        <w:spacing w:after="0" w:line="240" w:lineRule="auto"/>
        <w:rPr>
          <w:rFonts w:cs="Arial"/>
          <w:sz w:val="20"/>
          <w:szCs w:val="20"/>
        </w:rPr>
      </w:pPr>
      <w:r w:rsidRPr="008D0081">
        <w:rPr>
          <w:rFonts w:cs="Arial"/>
          <w:sz w:val="20"/>
          <w:szCs w:val="20"/>
        </w:rPr>
        <w:t>Mr</w:t>
      </w:r>
      <w:r w:rsidR="00873DEA" w:rsidRPr="008D0081">
        <w:rPr>
          <w:rFonts w:cs="Arial"/>
          <w:sz w:val="20"/>
          <w:szCs w:val="20"/>
        </w:rPr>
        <w:t>.</w:t>
      </w:r>
      <w:r w:rsidR="00B12A7F" w:rsidRPr="008D0081">
        <w:rPr>
          <w:rFonts w:cs="Arial"/>
          <w:sz w:val="20"/>
          <w:szCs w:val="20"/>
        </w:rPr>
        <w:t xml:space="preserve"> T Brauteseth, DA, KwaZulu</w:t>
      </w:r>
      <w:r w:rsidR="003F51A4" w:rsidRPr="008D0081">
        <w:rPr>
          <w:rFonts w:cs="Arial"/>
          <w:sz w:val="20"/>
          <w:szCs w:val="20"/>
        </w:rPr>
        <w:t>-</w:t>
      </w:r>
      <w:r w:rsidR="00B12A7F" w:rsidRPr="008D0081">
        <w:rPr>
          <w:rFonts w:cs="Arial"/>
          <w:sz w:val="20"/>
          <w:szCs w:val="20"/>
        </w:rPr>
        <w:t>Natal</w:t>
      </w:r>
      <w:r w:rsidR="003F51A4" w:rsidRPr="008D0081">
        <w:rPr>
          <w:rFonts w:cs="Arial"/>
          <w:sz w:val="20"/>
          <w:szCs w:val="20"/>
        </w:rPr>
        <w:t>.</w:t>
      </w:r>
    </w:p>
    <w:p w:rsidR="00B12A7F" w:rsidRPr="008D0081" w:rsidRDefault="00717F59" w:rsidP="008D0081">
      <w:pPr>
        <w:pStyle w:val="Char"/>
        <w:numPr>
          <w:ilvl w:val="1"/>
          <w:numId w:val="51"/>
        </w:numPr>
        <w:spacing w:after="0" w:line="240" w:lineRule="auto"/>
        <w:rPr>
          <w:rFonts w:cs="Arial"/>
          <w:b/>
          <w:sz w:val="20"/>
          <w:szCs w:val="20"/>
        </w:rPr>
      </w:pPr>
      <w:r w:rsidRPr="008D0081">
        <w:rPr>
          <w:rFonts w:cs="Arial"/>
          <w:b/>
          <w:sz w:val="20"/>
          <w:szCs w:val="20"/>
        </w:rPr>
        <w:t xml:space="preserve"> </w:t>
      </w:r>
      <w:r w:rsidR="00B12A7F" w:rsidRPr="008D0081">
        <w:rPr>
          <w:rFonts w:cs="Arial"/>
          <w:b/>
          <w:sz w:val="20"/>
          <w:szCs w:val="20"/>
        </w:rPr>
        <w:t>Submissions</w:t>
      </w:r>
    </w:p>
    <w:p w:rsidR="00B12A7F" w:rsidRPr="008D0081" w:rsidRDefault="00B12A7F" w:rsidP="008D0081">
      <w:pPr>
        <w:pStyle w:val="Char"/>
        <w:spacing w:after="0" w:line="240" w:lineRule="auto"/>
        <w:rPr>
          <w:rFonts w:cs="Arial"/>
          <w:sz w:val="20"/>
          <w:szCs w:val="20"/>
        </w:rPr>
      </w:pPr>
      <w:r w:rsidRPr="008D0081">
        <w:rPr>
          <w:rFonts w:cs="Arial"/>
          <w:sz w:val="20"/>
          <w:szCs w:val="20"/>
        </w:rPr>
        <w:t>The Committee received twelve oral submissions from the following stakeholders:</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Businesses Unity South Africa</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Banking Association of South Africa</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Financial Intermediaries Association of South Africa</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Black Business Council for Built Environment</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Association for Savings and Investment South Africa</w:t>
      </w:r>
      <w:r w:rsidR="00CB1CF0" w:rsidRPr="008D0081">
        <w:rPr>
          <w:rFonts w:cs="Arial"/>
          <w:sz w:val="20"/>
          <w:szCs w:val="20"/>
        </w:rPr>
        <w:t xml:space="preserve"> / South African Insurance Association</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Master Builders South Africa</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Congress of South African Trade Unions</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Injured Workers Action Group</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lastRenderedPageBreak/>
        <w:t>Construction Alliance South Africa</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COMPSOL</w:t>
      </w:r>
    </w:p>
    <w:p w:rsidR="00B12A7F"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South African Civil Engineering Contractors</w:t>
      </w:r>
    </w:p>
    <w:p w:rsidR="00DB0EE2" w:rsidRPr="008D0081" w:rsidRDefault="00B12A7F" w:rsidP="008D0081">
      <w:pPr>
        <w:pStyle w:val="Char"/>
        <w:numPr>
          <w:ilvl w:val="0"/>
          <w:numId w:val="2"/>
        </w:numPr>
        <w:spacing w:after="0" w:line="240" w:lineRule="auto"/>
        <w:rPr>
          <w:rFonts w:cs="Arial"/>
          <w:sz w:val="20"/>
          <w:szCs w:val="20"/>
        </w:rPr>
      </w:pPr>
      <w:r w:rsidRPr="008D0081">
        <w:rPr>
          <w:rFonts w:cs="Arial"/>
          <w:sz w:val="20"/>
          <w:szCs w:val="20"/>
        </w:rPr>
        <w:t>COIDLINK</w:t>
      </w:r>
      <w:r w:rsidR="00875451" w:rsidRPr="008D0081">
        <w:rPr>
          <w:rFonts w:cs="Arial"/>
          <w:sz w:val="20"/>
          <w:szCs w:val="20"/>
        </w:rPr>
        <w:t>.</w:t>
      </w:r>
    </w:p>
    <w:p w:rsidR="00DB0EE2" w:rsidRPr="008D0081" w:rsidRDefault="00DB0EE2" w:rsidP="008D0081">
      <w:pPr>
        <w:pStyle w:val="Char"/>
        <w:spacing w:after="0" w:line="240" w:lineRule="auto"/>
        <w:ind w:left="720"/>
        <w:rPr>
          <w:rFonts w:cs="Arial"/>
          <w:sz w:val="20"/>
          <w:szCs w:val="20"/>
        </w:rPr>
      </w:pPr>
    </w:p>
    <w:p w:rsidR="00DB0EE2" w:rsidRPr="008D0081" w:rsidRDefault="00DB0EE2" w:rsidP="008D0081">
      <w:pPr>
        <w:pStyle w:val="Char"/>
        <w:spacing w:after="0" w:line="240" w:lineRule="auto"/>
        <w:rPr>
          <w:rFonts w:cs="Arial"/>
          <w:b/>
          <w:sz w:val="20"/>
          <w:szCs w:val="20"/>
        </w:rPr>
      </w:pPr>
      <w:r w:rsidRPr="008D0081">
        <w:rPr>
          <w:rFonts w:cs="Arial"/>
          <w:b/>
          <w:sz w:val="20"/>
          <w:szCs w:val="20"/>
        </w:rPr>
        <w:t xml:space="preserve">2. SUBMISSIONS </w:t>
      </w:r>
      <w:r w:rsidR="00875451" w:rsidRPr="008D0081">
        <w:rPr>
          <w:rFonts w:cs="Arial"/>
          <w:b/>
          <w:sz w:val="20"/>
          <w:szCs w:val="20"/>
        </w:rPr>
        <w:t xml:space="preserve">ON </w:t>
      </w:r>
      <w:r w:rsidR="00E837EC" w:rsidRPr="008D0081">
        <w:rPr>
          <w:rFonts w:cs="Arial"/>
          <w:b/>
          <w:sz w:val="20"/>
          <w:szCs w:val="20"/>
        </w:rPr>
        <w:t xml:space="preserve">THE </w:t>
      </w:r>
      <w:r w:rsidRPr="008D0081">
        <w:rPr>
          <w:rFonts w:cs="Arial"/>
          <w:b/>
          <w:sz w:val="20"/>
          <w:szCs w:val="20"/>
        </w:rPr>
        <w:t xml:space="preserve">EMPLOYMENT EQUITY AMENDMENT </w:t>
      </w:r>
      <w:r w:rsidR="003C2108" w:rsidRPr="008D0081">
        <w:rPr>
          <w:rFonts w:cs="Arial"/>
          <w:b/>
          <w:sz w:val="20"/>
          <w:szCs w:val="20"/>
        </w:rPr>
        <w:t>BILL</w:t>
      </w:r>
      <w:r w:rsidR="00CB1CF0" w:rsidRPr="008D0081">
        <w:rPr>
          <w:rFonts w:cs="Arial"/>
          <w:b/>
          <w:sz w:val="20"/>
          <w:szCs w:val="20"/>
        </w:rPr>
        <w:t xml:space="preserve"> [B</w:t>
      </w:r>
      <w:r w:rsidR="00875451" w:rsidRPr="008D0081">
        <w:rPr>
          <w:rFonts w:cs="Arial"/>
          <w:b/>
          <w:sz w:val="20"/>
          <w:szCs w:val="20"/>
        </w:rPr>
        <w:t xml:space="preserve"> </w:t>
      </w:r>
      <w:r w:rsidR="00CB1CF0" w:rsidRPr="008D0081">
        <w:rPr>
          <w:rFonts w:cs="Arial"/>
          <w:b/>
          <w:sz w:val="20"/>
          <w:szCs w:val="20"/>
        </w:rPr>
        <w:t>14B-2020]</w:t>
      </w:r>
    </w:p>
    <w:p w:rsidR="00DB0EE2" w:rsidRPr="008D0081" w:rsidRDefault="00DB0EE2" w:rsidP="008D0081">
      <w:pPr>
        <w:pStyle w:val="Char"/>
        <w:spacing w:after="0" w:line="240" w:lineRule="auto"/>
        <w:rPr>
          <w:rFonts w:cs="Arial"/>
          <w:b/>
          <w:sz w:val="20"/>
          <w:szCs w:val="20"/>
        </w:rPr>
      </w:pPr>
    </w:p>
    <w:p w:rsidR="00B12A7F" w:rsidRPr="008D0081" w:rsidRDefault="00DB0EE2" w:rsidP="008D0081">
      <w:pPr>
        <w:pStyle w:val="Char"/>
        <w:spacing w:after="0" w:line="240" w:lineRule="auto"/>
        <w:rPr>
          <w:rFonts w:cs="Arial"/>
          <w:b/>
          <w:i/>
          <w:sz w:val="20"/>
          <w:szCs w:val="20"/>
        </w:rPr>
      </w:pPr>
      <w:r w:rsidRPr="008D0081">
        <w:rPr>
          <w:rFonts w:cs="Arial"/>
          <w:b/>
          <w:sz w:val="20"/>
          <w:szCs w:val="20"/>
        </w:rPr>
        <w:t xml:space="preserve">2.1. </w:t>
      </w:r>
      <w:r w:rsidR="00B12A7F" w:rsidRPr="008D0081">
        <w:rPr>
          <w:rFonts w:cs="Arial"/>
          <w:b/>
          <w:sz w:val="20"/>
          <w:szCs w:val="20"/>
        </w:rPr>
        <w:t>Business Unity South Africa</w:t>
      </w:r>
    </w:p>
    <w:p w:rsidR="006425FA" w:rsidRPr="008D0081" w:rsidRDefault="006425FA" w:rsidP="008D0081">
      <w:pPr>
        <w:pStyle w:val="Char"/>
        <w:spacing w:after="0" w:line="240" w:lineRule="auto"/>
        <w:rPr>
          <w:rFonts w:cs="Arial"/>
          <w:sz w:val="20"/>
          <w:szCs w:val="20"/>
        </w:rPr>
      </w:pPr>
      <w:r w:rsidRPr="008D0081">
        <w:rPr>
          <w:rFonts w:cs="Arial"/>
          <w:sz w:val="20"/>
          <w:szCs w:val="20"/>
        </w:rPr>
        <w:t>Busine</w:t>
      </w:r>
      <w:r w:rsidR="00CB1CF0" w:rsidRPr="008D0081">
        <w:rPr>
          <w:rFonts w:cs="Arial"/>
          <w:sz w:val="20"/>
          <w:szCs w:val="20"/>
        </w:rPr>
        <w:t xml:space="preserve">ss Unity South Africa (BUSA), </w:t>
      </w:r>
      <w:r w:rsidRPr="008D0081">
        <w:rPr>
          <w:rFonts w:cs="Arial"/>
          <w:sz w:val="20"/>
          <w:szCs w:val="20"/>
        </w:rPr>
        <w:t xml:space="preserve">an apex body formed in 2003, is a confederation of business </w:t>
      </w:r>
      <w:r w:rsidR="00CB1CF0" w:rsidRPr="008D0081">
        <w:rPr>
          <w:rFonts w:cs="Arial"/>
          <w:sz w:val="20"/>
          <w:szCs w:val="20"/>
        </w:rPr>
        <w:t>organizations</w:t>
      </w:r>
      <w:r w:rsidRPr="008D0081">
        <w:rPr>
          <w:rFonts w:cs="Arial"/>
          <w:sz w:val="20"/>
          <w:szCs w:val="20"/>
        </w:rPr>
        <w:t xml:space="preserve"> including chambers of commerce and industry, professional associations, corporate associations and unisectoral associations. BUSA represents the views of its members in a number of national structures and bodies, both statutory and non-statutory</w:t>
      </w:r>
      <w:r w:rsidR="00875451" w:rsidRPr="008D0081">
        <w:rPr>
          <w:rFonts w:cs="Arial"/>
          <w:sz w:val="20"/>
          <w:szCs w:val="20"/>
        </w:rPr>
        <w:t>,</w:t>
      </w:r>
      <w:r w:rsidRPr="008D0081">
        <w:rPr>
          <w:rFonts w:cs="Arial"/>
          <w:sz w:val="20"/>
          <w:szCs w:val="20"/>
        </w:rPr>
        <w:t xml:space="preserve"> and also represents business interests in the National Economic Development and Labour Council (NEDLAC).  </w:t>
      </w:r>
    </w:p>
    <w:p w:rsidR="006425FA" w:rsidRPr="008D0081" w:rsidRDefault="006425FA" w:rsidP="008D0081">
      <w:pPr>
        <w:pStyle w:val="Char"/>
        <w:spacing w:after="0" w:line="240" w:lineRule="auto"/>
        <w:rPr>
          <w:rFonts w:cs="Arial"/>
          <w:sz w:val="20"/>
          <w:szCs w:val="20"/>
        </w:rPr>
      </w:pPr>
      <w:r w:rsidRPr="008D0081">
        <w:rPr>
          <w:rFonts w:cs="Arial"/>
          <w:sz w:val="20"/>
          <w:szCs w:val="20"/>
        </w:rPr>
        <w:t>In its submission, BUSA acknowledges that the pace of transformation in South Africa has been slow and the importance of ensuring that workplaces are transformed so as to ensure the equitable representation of suitably qualified people from designated groups.</w:t>
      </w:r>
      <w:r w:rsidR="00CB1CF0" w:rsidRPr="008D0081">
        <w:rPr>
          <w:rFonts w:cs="Arial"/>
          <w:sz w:val="20"/>
          <w:szCs w:val="20"/>
        </w:rPr>
        <w:t xml:space="preserve"> While</w:t>
      </w:r>
      <w:r w:rsidRPr="008D0081">
        <w:rPr>
          <w:rFonts w:cs="Arial"/>
          <w:sz w:val="20"/>
          <w:szCs w:val="20"/>
        </w:rPr>
        <w:t xml:space="preserve"> BUSA acknowledges the above and is firm</w:t>
      </w:r>
      <w:r w:rsidR="00DB0EE2" w:rsidRPr="008D0081">
        <w:rPr>
          <w:rFonts w:cs="Arial"/>
          <w:sz w:val="20"/>
          <w:szCs w:val="20"/>
        </w:rPr>
        <w:t>ly in support of this process</w:t>
      </w:r>
      <w:r w:rsidR="00CB1CF0" w:rsidRPr="008D0081">
        <w:rPr>
          <w:rFonts w:cs="Arial"/>
          <w:sz w:val="20"/>
          <w:szCs w:val="20"/>
        </w:rPr>
        <w:t>, w</w:t>
      </w:r>
      <w:r w:rsidR="00DB0EE2" w:rsidRPr="008D0081">
        <w:rPr>
          <w:rFonts w:cs="Arial"/>
          <w:sz w:val="20"/>
          <w:szCs w:val="20"/>
        </w:rPr>
        <w:t xml:space="preserve">hich will ensure transformation at </w:t>
      </w:r>
      <w:r w:rsidR="00A930EF" w:rsidRPr="008D0081">
        <w:rPr>
          <w:rFonts w:cs="Arial"/>
          <w:sz w:val="20"/>
          <w:szCs w:val="20"/>
        </w:rPr>
        <w:t xml:space="preserve">all </w:t>
      </w:r>
      <w:r w:rsidR="00DB0EE2" w:rsidRPr="008D0081">
        <w:rPr>
          <w:rFonts w:cs="Arial"/>
          <w:sz w:val="20"/>
          <w:szCs w:val="20"/>
        </w:rPr>
        <w:t>level</w:t>
      </w:r>
      <w:r w:rsidR="00A930EF" w:rsidRPr="008D0081">
        <w:rPr>
          <w:rFonts w:cs="Arial"/>
          <w:sz w:val="20"/>
          <w:szCs w:val="20"/>
        </w:rPr>
        <w:t>s</w:t>
      </w:r>
      <w:r w:rsidR="00DB0EE2" w:rsidRPr="008D0081">
        <w:rPr>
          <w:rFonts w:cs="Arial"/>
          <w:sz w:val="20"/>
          <w:szCs w:val="20"/>
        </w:rPr>
        <w:t xml:space="preserve"> of a workplace</w:t>
      </w:r>
      <w:r w:rsidR="00CB1CF0" w:rsidRPr="008D0081">
        <w:rPr>
          <w:rFonts w:cs="Arial"/>
          <w:sz w:val="20"/>
          <w:szCs w:val="20"/>
        </w:rPr>
        <w:t xml:space="preserve">, it highlights that any measures to do so </w:t>
      </w:r>
      <w:r w:rsidR="00875451" w:rsidRPr="008D0081">
        <w:rPr>
          <w:rFonts w:cs="Arial"/>
          <w:sz w:val="20"/>
          <w:szCs w:val="20"/>
        </w:rPr>
        <w:t xml:space="preserve">must </w:t>
      </w:r>
      <w:r w:rsidR="00CB1CF0" w:rsidRPr="008D0081">
        <w:rPr>
          <w:rFonts w:cs="Arial"/>
          <w:sz w:val="20"/>
          <w:szCs w:val="20"/>
        </w:rPr>
        <w:t>be</w:t>
      </w:r>
      <w:r w:rsidR="00DB0EE2" w:rsidRPr="008D0081">
        <w:rPr>
          <w:rFonts w:cs="Arial"/>
          <w:sz w:val="20"/>
          <w:szCs w:val="20"/>
        </w:rPr>
        <w:t xml:space="preserve"> rational and constitutional. BUSA represented its constituents when the </w:t>
      </w:r>
      <w:r w:rsidR="003C2108" w:rsidRPr="008D0081">
        <w:rPr>
          <w:rFonts w:cs="Arial"/>
          <w:sz w:val="20"/>
          <w:szCs w:val="20"/>
        </w:rPr>
        <w:t>Bill</w:t>
      </w:r>
      <w:r w:rsidR="00DB0EE2" w:rsidRPr="008D0081">
        <w:rPr>
          <w:rFonts w:cs="Arial"/>
          <w:sz w:val="20"/>
          <w:szCs w:val="20"/>
        </w:rPr>
        <w:t xml:space="preserve"> was tabled at NEDLAC for engagement by social partners (8 November 2017) and maintains that although an agreement was reached at NEDLAC in some aspects of the </w:t>
      </w:r>
      <w:r w:rsidR="003C2108" w:rsidRPr="008D0081">
        <w:rPr>
          <w:rFonts w:cs="Arial"/>
          <w:sz w:val="20"/>
          <w:szCs w:val="20"/>
        </w:rPr>
        <w:t>Bill</w:t>
      </w:r>
      <w:r w:rsidR="00DB0EE2" w:rsidRPr="008D0081">
        <w:rPr>
          <w:rFonts w:cs="Arial"/>
          <w:sz w:val="20"/>
          <w:szCs w:val="20"/>
        </w:rPr>
        <w:t>, there were areas of disagreement recorded by Business. Those areas of disagreement were recorded in the NEDLAC report</w:t>
      </w:r>
      <w:r w:rsidR="00CB1CF0" w:rsidRPr="008D0081">
        <w:rPr>
          <w:rFonts w:cs="Arial"/>
          <w:sz w:val="20"/>
          <w:szCs w:val="20"/>
        </w:rPr>
        <w:t>.</w:t>
      </w:r>
      <w:r w:rsidR="00DB0EE2" w:rsidRPr="008D0081">
        <w:rPr>
          <w:rFonts w:cs="Arial"/>
          <w:sz w:val="20"/>
          <w:szCs w:val="20"/>
        </w:rPr>
        <w:t xml:space="preserve"> </w:t>
      </w:r>
    </w:p>
    <w:p w:rsidR="00DB0EE2" w:rsidRPr="008D0081" w:rsidRDefault="00DB0EE2" w:rsidP="008D0081">
      <w:pPr>
        <w:pStyle w:val="Char"/>
        <w:spacing w:after="0" w:line="240" w:lineRule="auto"/>
        <w:rPr>
          <w:rFonts w:cs="Arial"/>
          <w:sz w:val="20"/>
          <w:szCs w:val="20"/>
        </w:rPr>
      </w:pPr>
      <w:r w:rsidRPr="008D0081">
        <w:rPr>
          <w:rFonts w:cs="Arial"/>
          <w:sz w:val="20"/>
          <w:szCs w:val="20"/>
        </w:rPr>
        <w:t xml:space="preserve">The main contention of BUSA is that the version of the </w:t>
      </w:r>
      <w:r w:rsidR="003C2108" w:rsidRPr="008D0081">
        <w:rPr>
          <w:rFonts w:cs="Arial"/>
          <w:sz w:val="20"/>
          <w:szCs w:val="20"/>
        </w:rPr>
        <w:t>Bill</w:t>
      </w:r>
      <w:r w:rsidRPr="008D0081">
        <w:rPr>
          <w:rFonts w:cs="Arial"/>
          <w:sz w:val="20"/>
          <w:szCs w:val="20"/>
        </w:rPr>
        <w:t xml:space="preserve"> tabled in Parliament is different to the version of the </w:t>
      </w:r>
      <w:r w:rsidR="003C2108" w:rsidRPr="008D0081">
        <w:rPr>
          <w:rFonts w:cs="Arial"/>
          <w:sz w:val="20"/>
          <w:szCs w:val="20"/>
        </w:rPr>
        <w:t>Bill</w:t>
      </w:r>
      <w:r w:rsidRPr="008D0081">
        <w:rPr>
          <w:rFonts w:cs="Arial"/>
          <w:sz w:val="20"/>
          <w:szCs w:val="20"/>
        </w:rPr>
        <w:t xml:space="preserve"> which was engaged on at NEDLAC level and subsequently published </w:t>
      </w:r>
      <w:r w:rsidR="00875451" w:rsidRPr="008D0081">
        <w:rPr>
          <w:rFonts w:cs="Arial"/>
          <w:sz w:val="20"/>
          <w:szCs w:val="20"/>
        </w:rPr>
        <w:t xml:space="preserve">in </w:t>
      </w:r>
      <w:r w:rsidRPr="008D0081">
        <w:rPr>
          <w:rFonts w:cs="Arial"/>
          <w:sz w:val="20"/>
          <w:szCs w:val="20"/>
        </w:rPr>
        <w:t xml:space="preserve">the Government Gazette in September 2018 for public comment.  BUSA notes that the most significant amendment proposed is </w:t>
      </w:r>
      <w:r w:rsidR="00875451" w:rsidRPr="008D0081">
        <w:rPr>
          <w:rFonts w:cs="Arial"/>
          <w:sz w:val="20"/>
          <w:szCs w:val="20"/>
        </w:rPr>
        <w:t xml:space="preserve">section </w:t>
      </w:r>
      <w:r w:rsidRPr="008D0081">
        <w:rPr>
          <w:rFonts w:cs="Arial"/>
          <w:sz w:val="20"/>
          <w:szCs w:val="20"/>
        </w:rPr>
        <w:t>15A</w:t>
      </w:r>
      <w:r w:rsidR="00875451" w:rsidRPr="008D0081">
        <w:rPr>
          <w:rFonts w:cs="Arial"/>
          <w:sz w:val="20"/>
          <w:szCs w:val="20"/>
        </w:rPr>
        <w:t>, which</w:t>
      </w:r>
      <w:r w:rsidRPr="008D0081">
        <w:rPr>
          <w:rFonts w:cs="Arial"/>
          <w:sz w:val="20"/>
          <w:szCs w:val="20"/>
        </w:rPr>
        <w:t xml:space="preserve"> is being contemplated in order to empower the Minister of Employment and Labour to identify national economic sectors for purposes of the administration of the Act, in order to determine “numerical targets for these sectors”, based on factors which the Minister may determine.</w:t>
      </w:r>
    </w:p>
    <w:p w:rsidR="00A930EF" w:rsidRPr="008D0081" w:rsidRDefault="00A930EF" w:rsidP="008D0081">
      <w:pPr>
        <w:pStyle w:val="Char"/>
        <w:spacing w:after="0" w:line="240" w:lineRule="auto"/>
        <w:rPr>
          <w:rFonts w:cs="Arial"/>
          <w:b/>
          <w:i/>
          <w:sz w:val="20"/>
          <w:szCs w:val="20"/>
        </w:rPr>
      </w:pPr>
    </w:p>
    <w:p w:rsidR="004950F9" w:rsidRPr="008D0081" w:rsidRDefault="004950F9" w:rsidP="008D0081">
      <w:pPr>
        <w:pStyle w:val="Char"/>
        <w:spacing w:after="0" w:line="240" w:lineRule="auto"/>
        <w:rPr>
          <w:rFonts w:cs="Arial"/>
          <w:b/>
          <w:i/>
          <w:sz w:val="20"/>
          <w:szCs w:val="20"/>
        </w:rPr>
      </w:pPr>
      <w:r w:rsidRPr="008D0081">
        <w:rPr>
          <w:rFonts w:cs="Arial"/>
          <w:b/>
          <w:i/>
          <w:sz w:val="20"/>
          <w:szCs w:val="20"/>
        </w:rPr>
        <w:t xml:space="preserve">2.1.1. Submission on Section 15A of the </w:t>
      </w:r>
      <w:r w:rsidR="003C2108" w:rsidRPr="008D0081">
        <w:rPr>
          <w:rFonts w:cs="Arial"/>
          <w:b/>
          <w:i/>
          <w:sz w:val="20"/>
          <w:szCs w:val="20"/>
        </w:rPr>
        <w:t>Bill</w:t>
      </w:r>
      <w:r w:rsidRPr="008D0081">
        <w:rPr>
          <w:rFonts w:cs="Arial"/>
          <w:b/>
          <w:i/>
          <w:sz w:val="20"/>
          <w:szCs w:val="20"/>
        </w:rPr>
        <w:t xml:space="preserve"> </w:t>
      </w:r>
    </w:p>
    <w:p w:rsidR="00875451" w:rsidRPr="008D0081" w:rsidRDefault="004950F9" w:rsidP="008D0081">
      <w:pPr>
        <w:pStyle w:val="Char"/>
        <w:spacing w:after="0" w:line="240" w:lineRule="auto"/>
        <w:rPr>
          <w:rFonts w:cs="Arial"/>
          <w:sz w:val="20"/>
          <w:szCs w:val="20"/>
        </w:rPr>
      </w:pPr>
      <w:r w:rsidRPr="008D0081">
        <w:rPr>
          <w:rFonts w:cs="Arial"/>
          <w:sz w:val="20"/>
          <w:szCs w:val="20"/>
        </w:rPr>
        <w:t>BUSA maintains that it is essential that all sectors/industries in the country are adequately consulted and that the sector targets should be set with the respective industry bodies who can share meaningful information regarding, amongst others, the composition of the industry, the economic challenges faced in the industry, the state of transformation and the challenges to transformation within the industry. BUSA further believes that the Act needs to make provision for instances where agreement cannot be reached between the Minister and the relevant sector.</w:t>
      </w:r>
    </w:p>
    <w:p w:rsidR="004950F9" w:rsidRPr="008D0081" w:rsidRDefault="00CB1CF0" w:rsidP="008D0081">
      <w:pPr>
        <w:spacing w:after="0" w:line="240" w:lineRule="auto"/>
        <w:rPr>
          <w:rFonts w:ascii="Arial" w:hAnsi="Arial" w:cs="Arial"/>
          <w:sz w:val="20"/>
          <w:szCs w:val="20"/>
        </w:rPr>
      </w:pPr>
      <w:r w:rsidRPr="008D0081">
        <w:rPr>
          <w:rFonts w:ascii="Arial" w:hAnsi="Arial" w:cs="Arial"/>
          <w:sz w:val="20"/>
          <w:szCs w:val="20"/>
        </w:rPr>
        <w:t>BUSA asserts that t</w:t>
      </w:r>
      <w:r w:rsidR="004950F9" w:rsidRPr="008D0081">
        <w:rPr>
          <w:rFonts w:ascii="Arial" w:hAnsi="Arial" w:cs="Arial"/>
          <w:sz w:val="20"/>
          <w:szCs w:val="20"/>
        </w:rPr>
        <w:t>he impact of the amendments on foreign organisations must also be factored into the consultations. The proposed amendments present considerable uncertainty, particularly as some of these organisations may lag in representation of designated persons for justifiable and objective reasons. The level of complexity from one company to the next is yet another significant factor. As companies may range from small, single owner businesses through to large, multinational entities, the imposition of “one</w:t>
      </w:r>
      <w:r w:rsidR="00A45C2A" w:rsidRPr="008D0081">
        <w:rPr>
          <w:rFonts w:ascii="Arial" w:hAnsi="Arial" w:cs="Arial"/>
          <w:sz w:val="20"/>
          <w:szCs w:val="20"/>
        </w:rPr>
        <w:t>-</w:t>
      </w:r>
      <w:r w:rsidR="004950F9" w:rsidRPr="008D0081">
        <w:rPr>
          <w:rFonts w:ascii="Arial" w:hAnsi="Arial" w:cs="Arial"/>
          <w:sz w:val="20"/>
          <w:szCs w:val="20"/>
        </w:rPr>
        <w:t>size</w:t>
      </w:r>
      <w:r w:rsidR="00A45C2A" w:rsidRPr="008D0081">
        <w:rPr>
          <w:rFonts w:ascii="Arial" w:hAnsi="Arial" w:cs="Arial"/>
          <w:sz w:val="20"/>
          <w:szCs w:val="20"/>
        </w:rPr>
        <w:t>-</w:t>
      </w:r>
      <w:r w:rsidR="004950F9" w:rsidRPr="008D0081">
        <w:rPr>
          <w:rFonts w:ascii="Arial" w:hAnsi="Arial" w:cs="Arial"/>
          <w:sz w:val="20"/>
          <w:szCs w:val="20"/>
        </w:rPr>
        <w:t>fits</w:t>
      </w:r>
      <w:r w:rsidR="00A45C2A" w:rsidRPr="008D0081">
        <w:rPr>
          <w:rFonts w:ascii="Arial" w:hAnsi="Arial" w:cs="Arial"/>
          <w:sz w:val="20"/>
          <w:szCs w:val="20"/>
        </w:rPr>
        <w:t>-</w:t>
      </w:r>
      <w:r w:rsidR="004950F9" w:rsidRPr="008D0081">
        <w:rPr>
          <w:rFonts w:ascii="Arial" w:hAnsi="Arial" w:cs="Arial"/>
          <w:sz w:val="20"/>
          <w:szCs w:val="20"/>
        </w:rPr>
        <w:t>all” targets on a sector without proper and meaningful consultation will no doubt lead to unintended consequences, such as further capital flight and disinvestment. The impact of the potential flight of foreign investment, skills and service delivery should be a material concern to Government. The fact that labour inspectors have the broad powers</w:t>
      </w:r>
      <w:r w:rsidRPr="008D0081">
        <w:rPr>
          <w:rFonts w:ascii="Arial" w:hAnsi="Arial" w:cs="Arial"/>
          <w:sz w:val="20"/>
          <w:szCs w:val="20"/>
        </w:rPr>
        <w:t xml:space="preserve"> to determine compliance under </w:t>
      </w:r>
      <w:r w:rsidR="00875451" w:rsidRPr="008D0081">
        <w:rPr>
          <w:rFonts w:ascii="Arial" w:hAnsi="Arial" w:cs="Arial"/>
          <w:sz w:val="20"/>
          <w:szCs w:val="20"/>
        </w:rPr>
        <w:t xml:space="preserve">section </w:t>
      </w:r>
      <w:r w:rsidRPr="008D0081">
        <w:rPr>
          <w:rFonts w:ascii="Arial" w:hAnsi="Arial" w:cs="Arial"/>
          <w:sz w:val="20"/>
          <w:szCs w:val="20"/>
        </w:rPr>
        <w:t>42</w:t>
      </w:r>
      <w:r w:rsidR="004950F9" w:rsidRPr="008D0081">
        <w:rPr>
          <w:rFonts w:ascii="Arial" w:hAnsi="Arial" w:cs="Arial"/>
          <w:sz w:val="20"/>
          <w:szCs w:val="20"/>
        </w:rPr>
        <w:t xml:space="preserve"> is incomprehensible</w:t>
      </w:r>
      <w:r w:rsidR="00875451" w:rsidRPr="008D0081">
        <w:rPr>
          <w:rFonts w:ascii="Arial" w:hAnsi="Arial" w:cs="Arial"/>
          <w:sz w:val="20"/>
          <w:szCs w:val="20"/>
        </w:rPr>
        <w:t>,</w:t>
      </w:r>
      <w:r w:rsidR="004950F9" w:rsidRPr="008D0081">
        <w:rPr>
          <w:rFonts w:ascii="Arial" w:hAnsi="Arial" w:cs="Arial"/>
          <w:sz w:val="20"/>
          <w:szCs w:val="20"/>
        </w:rPr>
        <w:t xml:space="preserve"> given that the result thereof could be the very closure of an organisation and </w:t>
      </w:r>
      <w:r w:rsidR="00875451" w:rsidRPr="008D0081">
        <w:rPr>
          <w:rFonts w:ascii="Arial" w:hAnsi="Arial" w:cs="Arial"/>
          <w:sz w:val="20"/>
          <w:szCs w:val="20"/>
        </w:rPr>
        <w:t xml:space="preserve">could </w:t>
      </w:r>
      <w:r w:rsidR="004950F9" w:rsidRPr="008D0081">
        <w:rPr>
          <w:rFonts w:ascii="Arial" w:hAnsi="Arial" w:cs="Arial"/>
          <w:sz w:val="20"/>
          <w:szCs w:val="20"/>
        </w:rPr>
        <w:t xml:space="preserve">contribute to a further decline in economic growth and </w:t>
      </w:r>
      <w:r w:rsidR="00875451" w:rsidRPr="008D0081">
        <w:rPr>
          <w:rFonts w:ascii="Arial" w:hAnsi="Arial" w:cs="Arial"/>
          <w:sz w:val="20"/>
          <w:szCs w:val="20"/>
        </w:rPr>
        <w:t xml:space="preserve">an increase in </w:t>
      </w:r>
      <w:r w:rsidR="004950F9" w:rsidRPr="008D0081">
        <w:rPr>
          <w:rFonts w:ascii="Arial" w:hAnsi="Arial" w:cs="Arial"/>
          <w:sz w:val="20"/>
          <w:szCs w:val="20"/>
        </w:rPr>
        <w:t>unemployment levels. The potential for corruption and abuse of power is also a serious threat in this context. The position of Business is that section 42(</w:t>
      </w:r>
      <w:r w:rsidR="001B4079" w:rsidRPr="008D0081">
        <w:rPr>
          <w:rFonts w:ascii="Arial" w:hAnsi="Arial" w:cs="Arial"/>
          <w:sz w:val="20"/>
          <w:szCs w:val="20"/>
        </w:rPr>
        <w:t>1) (</w:t>
      </w:r>
      <w:r w:rsidR="004950F9" w:rsidRPr="008D0081">
        <w:rPr>
          <w:rFonts w:ascii="Arial" w:hAnsi="Arial" w:cs="Arial"/>
          <w:sz w:val="20"/>
          <w:szCs w:val="20"/>
        </w:rPr>
        <w:t>aA) (dealing with assessment of compliance) should be amended to read “whether or not the employer has taken reasonable steps to achieve the applicable sectoral target”. The amendment to section 42(1)(Aa) as proposed above serves two purposes:</w:t>
      </w:r>
    </w:p>
    <w:p w:rsidR="004950F9" w:rsidRPr="008D0081" w:rsidRDefault="004950F9" w:rsidP="008D0081">
      <w:pPr>
        <w:pStyle w:val="ListParagraph"/>
        <w:numPr>
          <w:ilvl w:val="0"/>
          <w:numId w:val="55"/>
        </w:numPr>
        <w:spacing w:after="0" w:line="240" w:lineRule="auto"/>
        <w:rPr>
          <w:rFonts w:ascii="Arial" w:hAnsi="Arial" w:cs="Arial"/>
          <w:sz w:val="20"/>
          <w:szCs w:val="20"/>
        </w:rPr>
      </w:pPr>
      <w:r w:rsidRPr="008D0081">
        <w:rPr>
          <w:rFonts w:ascii="Arial" w:hAnsi="Arial" w:cs="Arial"/>
          <w:sz w:val="20"/>
          <w:szCs w:val="20"/>
        </w:rPr>
        <w:t>To align the provision with</w:t>
      </w:r>
      <w:r w:rsidR="00424485" w:rsidRPr="008D0081">
        <w:rPr>
          <w:rFonts w:ascii="Arial" w:hAnsi="Arial" w:cs="Arial"/>
          <w:sz w:val="20"/>
          <w:szCs w:val="20"/>
        </w:rPr>
        <w:t xml:space="preserve"> the rest of the provisions in </w:t>
      </w:r>
      <w:r w:rsidR="008E624B" w:rsidRPr="008D0081">
        <w:rPr>
          <w:rFonts w:ascii="Arial" w:hAnsi="Arial" w:cs="Arial"/>
          <w:sz w:val="20"/>
          <w:szCs w:val="20"/>
        </w:rPr>
        <w:t xml:space="preserve">section </w:t>
      </w:r>
      <w:r w:rsidRPr="008D0081">
        <w:rPr>
          <w:rFonts w:ascii="Arial" w:hAnsi="Arial" w:cs="Arial"/>
          <w:sz w:val="20"/>
          <w:szCs w:val="20"/>
        </w:rPr>
        <w:t xml:space="preserve">42 (which provide for reasonable steps taken by a designated employer </w:t>
      </w:r>
      <w:r w:rsidR="008E624B" w:rsidRPr="008D0081">
        <w:rPr>
          <w:rFonts w:ascii="Arial" w:hAnsi="Arial" w:cs="Arial"/>
          <w:sz w:val="20"/>
          <w:szCs w:val="20"/>
        </w:rPr>
        <w:t xml:space="preserve">with </w:t>
      </w:r>
      <w:r w:rsidRPr="008D0081">
        <w:rPr>
          <w:rFonts w:ascii="Arial" w:hAnsi="Arial" w:cs="Arial"/>
          <w:sz w:val="20"/>
          <w:szCs w:val="20"/>
        </w:rPr>
        <w:t>reference to other compliance criteria); and</w:t>
      </w:r>
    </w:p>
    <w:p w:rsidR="00ED5046" w:rsidRPr="008D0081" w:rsidRDefault="004950F9" w:rsidP="008D0081">
      <w:pPr>
        <w:pStyle w:val="ListParagraph"/>
        <w:numPr>
          <w:ilvl w:val="0"/>
          <w:numId w:val="55"/>
        </w:numPr>
        <w:spacing w:after="0" w:line="240" w:lineRule="auto"/>
        <w:rPr>
          <w:rFonts w:ascii="Arial" w:hAnsi="Arial" w:cs="Arial"/>
          <w:sz w:val="20"/>
          <w:szCs w:val="20"/>
        </w:rPr>
      </w:pPr>
      <w:r w:rsidRPr="008D0081">
        <w:rPr>
          <w:rFonts w:ascii="Arial" w:hAnsi="Arial" w:cs="Arial"/>
          <w:sz w:val="20"/>
          <w:szCs w:val="20"/>
        </w:rPr>
        <w:t>To mitigate against the numerical targets being construed as creating quotas</w:t>
      </w:r>
      <w:r w:rsidR="008E624B" w:rsidRPr="008D0081">
        <w:rPr>
          <w:rFonts w:ascii="Arial" w:hAnsi="Arial" w:cs="Arial"/>
          <w:sz w:val="20"/>
          <w:szCs w:val="20"/>
        </w:rPr>
        <w:t>,</w:t>
      </w:r>
      <w:r w:rsidRPr="008D0081">
        <w:rPr>
          <w:rFonts w:ascii="Arial" w:hAnsi="Arial" w:cs="Arial"/>
          <w:sz w:val="20"/>
          <w:szCs w:val="20"/>
        </w:rPr>
        <w:t xml:space="preserve"> as t</w:t>
      </w:r>
      <w:r w:rsidR="00424485" w:rsidRPr="008D0081">
        <w:rPr>
          <w:rFonts w:ascii="Arial" w:hAnsi="Arial" w:cs="Arial"/>
          <w:sz w:val="20"/>
          <w:szCs w:val="20"/>
        </w:rPr>
        <w:t xml:space="preserve">his is expressly prohibited by </w:t>
      </w:r>
      <w:r w:rsidR="008E624B" w:rsidRPr="008D0081">
        <w:rPr>
          <w:rFonts w:ascii="Arial" w:hAnsi="Arial" w:cs="Arial"/>
          <w:sz w:val="20"/>
          <w:szCs w:val="20"/>
        </w:rPr>
        <w:t xml:space="preserve">section </w:t>
      </w:r>
      <w:r w:rsidRPr="008D0081">
        <w:rPr>
          <w:rFonts w:ascii="Arial" w:hAnsi="Arial" w:cs="Arial"/>
          <w:sz w:val="20"/>
          <w:szCs w:val="20"/>
        </w:rPr>
        <w:t>15(3) of the Employment Equity Act.</w:t>
      </w:r>
    </w:p>
    <w:p w:rsidR="003C2108" w:rsidRPr="008D0081" w:rsidRDefault="003C2108" w:rsidP="008D0081">
      <w:pPr>
        <w:spacing w:after="0" w:line="240" w:lineRule="auto"/>
        <w:rPr>
          <w:rFonts w:ascii="Arial" w:hAnsi="Arial" w:cs="Arial"/>
          <w:b/>
          <w:i/>
          <w:sz w:val="20"/>
          <w:szCs w:val="20"/>
        </w:rPr>
      </w:pPr>
    </w:p>
    <w:p w:rsidR="004950F9" w:rsidRPr="008D0081" w:rsidRDefault="004950F9" w:rsidP="008D0081">
      <w:pPr>
        <w:spacing w:after="0" w:line="240" w:lineRule="auto"/>
        <w:rPr>
          <w:rFonts w:ascii="Arial" w:hAnsi="Arial" w:cs="Arial"/>
          <w:b/>
          <w:i/>
          <w:sz w:val="20"/>
          <w:szCs w:val="20"/>
        </w:rPr>
      </w:pPr>
      <w:r w:rsidRPr="008D0081">
        <w:rPr>
          <w:rFonts w:ascii="Arial" w:hAnsi="Arial" w:cs="Arial"/>
          <w:b/>
          <w:i/>
          <w:sz w:val="20"/>
          <w:szCs w:val="20"/>
        </w:rPr>
        <w:t xml:space="preserve">2.1.2. Submission on </w:t>
      </w:r>
      <w:r w:rsidR="008E624B" w:rsidRPr="008D0081">
        <w:rPr>
          <w:rFonts w:ascii="Arial" w:hAnsi="Arial" w:cs="Arial"/>
          <w:b/>
          <w:i/>
          <w:sz w:val="20"/>
          <w:szCs w:val="20"/>
        </w:rPr>
        <w:t xml:space="preserve">section </w:t>
      </w:r>
      <w:r w:rsidRPr="008D0081">
        <w:rPr>
          <w:rFonts w:ascii="Arial" w:hAnsi="Arial" w:cs="Arial"/>
          <w:b/>
          <w:i/>
          <w:sz w:val="20"/>
          <w:szCs w:val="20"/>
        </w:rPr>
        <w:t xml:space="preserve">53 of the </w:t>
      </w:r>
      <w:r w:rsidR="003C2108" w:rsidRPr="008D0081">
        <w:rPr>
          <w:rFonts w:ascii="Arial" w:hAnsi="Arial" w:cs="Arial"/>
          <w:b/>
          <w:i/>
          <w:sz w:val="20"/>
          <w:szCs w:val="20"/>
        </w:rPr>
        <w:t>Bill</w:t>
      </w:r>
      <w:r w:rsidRPr="008D0081">
        <w:rPr>
          <w:rFonts w:ascii="Arial" w:hAnsi="Arial" w:cs="Arial"/>
          <w:b/>
          <w:i/>
          <w:sz w:val="20"/>
          <w:szCs w:val="20"/>
        </w:rPr>
        <w:t xml:space="preserve"> </w:t>
      </w:r>
    </w:p>
    <w:p w:rsidR="008E624B" w:rsidRPr="008D0081" w:rsidRDefault="004950F9" w:rsidP="008D0081">
      <w:pPr>
        <w:spacing w:after="0" w:line="240" w:lineRule="auto"/>
        <w:rPr>
          <w:rFonts w:ascii="Arial" w:hAnsi="Arial" w:cs="Arial"/>
          <w:sz w:val="20"/>
          <w:szCs w:val="20"/>
        </w:rPr>
      </w:pPr>
      <w:r w:rsidRPr="008D0081">
        <w:rPr>
          <w:rFonts w:ascii="Arial" w:hAnsi="Arial" w:cs="Arial"/>
          <w:sz w:val="20"/>
          <w:szCs w:val="20"/>
        </w:rPr>
        <w:lastRenderedPageBreak/>
        <w:t xml:space="preserve">BUSA maintains that the proposed new subsection 53(6) lists five criteria an employer must satisfy in order for that employer to be issued with a compliance certificate (which certificate will allow it to bid for work with the State). The </w:t>
      </w:r>
      <w:r w:rsidR="008E624B" w:rsidRPr="008D0081">
        <w:rPr>
          <w:rFonts w:ascii="Arial" w:hAnsi="Arial" w:cs="Arial"/>
          <w:sz w:val="20"/>
          <w:szCs w:val="20"/>
        </w:rPr>
        <w:t xml:space="preserve">constitutional </w:t>
      </w:r>
      <w:r w:rsidRPr="008D0081">
        <w:rPr>
          <w:rFonts w:ascii="Arial" w:hAnsi="Arial" w:cs="Arial"/>
          <w:sz w:val="20"/>
          <w:szCs w:val="20"/>
        </w:rPr>
        <w:t xml:space="preserve">law provision against which these amendments are to be measured </w:t>
      </w:r>
      <w:r w:rsidR="00424485" w:rsidRPr="008D0081">
        <w:rPr>
          <w:rFonts w:ascii="Arial" w:hAnsi="Arial" w:cs="Arial"/>
          <w:sz w:val="20"/>
          <w:szCs w:val="20"/>
        </w:rPr>
        <w:t xml:space="preserve">is </w:t>
      </w:r>
      <w:r w:rsidR="008E624B" w:rsidRPr="008D0081">
        <w:rPr>
          <w:rFonts w:ascii="Arial" w:hAnsi="Arial" w:cs="Arial"/>
          <w:sz w:val="20"/>
          <w:szCs w:val="20"/>
        </w:rPr>
        <w:t xml:space="preserve">section </w:t>
      </w:r>
      <w:r w:rsidRPr="008D0081">
        <w:rPr>
          <w:rFonts w:ascii="Arial" w:hAnsi="Arial" w:cs="Arial"/>
          <w:sz w:val="20"/>
          <w:szCs w:val="20"/>
        </w:rPr>
        <w:t>217 of the Constitution and deals with procurement.  The setting of targets by the Minister based on unspecified factors, for a variety of sectors, sub-sectors, regions, etc. does not, in BUSA’s view, satis</w:t>
      </w:r>
      <w:r w:rsidR="00424485" w:rsidRPr="008D0081">
        <w:rPr>
          <w:rFonts w:ascii="Arial" w:hAnsi="Arial" w:cs="Arial"/>
          <w:sz w:val="20"/>
          <w:szCs w:val="20"/>
        </w:rPr>
        <w:t xml:space="preserve">fy portions of </w:t>
      </w:r>
      <w:r w:rsidR="008E624B" w:rsidRPr="008D0081">
        <w:rPr>
          <w:rFonts w:ascii="Arial" w:hAnsi="Arial" w:cs="Arial"/>
          <w:sz w:val="20"/>
          <w:szCs w:val="20"/>
        </w:rPr>
        <w:t xml:space="preserve">section </w:t>
      </w:r>
      <w:r w:rsidRPr="008D0081">
        <w:rPr>
          <w:rFonts w:ascii="Arial" w:hAnsi="Arial" w:cs="Arial"/>
          <w:sz w:val="20"/>
          <w:szCs w:val="20"/>
        </w:rPr>
        <w:t>217(3). Section 15A, if passed, may be part of national legislation, but it sets no framework within which the policy is to be implemented. It simply empowers the Minister to determine targets without reference to any prescribed framework. As such it will, in BUSA’s view, be unconstitutio</w:t>
      </w:r>
      <w:r w:rsidR="00424485" w:rsidRPr="008D0081">
        <w:rPr>
          <w:rFonts w:ascii="Arial" w:hAnsi="Arial" w:cs="Arial"/>
          <w:sz w:val="20"/>
          <w:szCs w:val="20"/>
        </w:rPr>
        <w:t xml:space="preserve">nal for being in conflict with </w:t>
      </w:r>
      <w:r w:rsidR="008E624B" w:rsidRPr="008D0081">
        <w:rPr>
          <w:rFonts w:ascii="Arial" w:hAnsi="Arial" w:cs="Arial"/>
          <w:sz w:val="20"/>
          <w:szCs w:val="20"/>
        </w:rPr>
        <w:t xml:space="preserve">section </w:t>
      </w:r>
      <w:r w:rsidRPr="008D0081">
        <w:rPr>
          <w:rFonts w:ascii="Arial" w:hAnsi="Arial" w:cs="Arial"/>
          <w:sz w:val="20"/>
          <w:szCs w:val="20"/>
        </w:rPr>
        <w:t xml:space="preserve">217(3) of the Constitution if passed in its present form. </w:t>
      </w:r>
    </w:p>
    <w:p w:rsidR="0029438A" w:rsidRPr="008D0081" w:rsidRDefault="004950F9" w:rsidP="008D0081">
      <w:pPr>
        <w:spacing w:after="0" w:line="240" w:lineRule="auto"/>
        <w:rPr>
          <w:rFonts w:ascii="Arial" w:hAnsi="Arial" w:cs="Arial"/>
          <w:sz w:val="20"/>
          <w:szCs w:val="20"/>
        </w:rPr>
      </w:pPr>
      <w:r w:rsidRPr="008D0081">
        <w:rPr>
          <w:rFonts w:ascii="Arial" w:hAnsi="Arial" w:cs="Arial"/>
          <w:sz w:val="20"/>
          <w:szCs w:val="20"/>
        </w:rPr>
        <w:t>For the compliance certificate (which will allow employers to bid for Government work) to pass constitutional muster and serve a rational purpos</w:t>
      </w:r>
      <w:r w:rsidR="00424485" w:rsidRPr="008D0081">
        <w:rPr>
          <w:rFonts w:ascii="Arial" w:hAnsi="Arial" w:cs="Arial"/>
          <w:sz w:val="20"/>
          <w:szCs w:val="20"/>
        </w:rPr>
        <w:t xml:space="preserve">e, the other considerations in </w:t>
      </w:r>
      <w:r w:rsidR="008E624B" w:rsidRPr="008D0081">
        <w:rPr>
          <w:rFonts w:ascii="Arial" w:hAnsi="Arial" w:cs="Arial"/>
          <w:sz w:val="20"/>
          <w:szCs w:val="20"/>
        </w:rPr>
        <w:t xml:space="preserve">section </w:t>
      </w:r>
      <w:r w:rsidRPr="008D0081">
        <w:rPr>
          <w:rFonts w:ascii="Arial" w:hAnsi="Arial" w:cs="Arial"/>
          <w:sz w:val="20"/>
          <w:szCs w:val="20"/>
        </w:rPr>
        <w:t xml:space="preserve">217(1) are also important, such as being able to obtain the best possible service at the best possible price – something which should lie at the heart of an efficient, fair, equitable, transparent and cost-effective public procurement exercise. Giving a Minister or one of his or her officials the power to set targets by decree outside of the legislation promulgated </w:t>
      </w:r>
      <w:r w:rsidR="00424485" w:rsidRPr="008D0081">
        <w:rPr>
          <w:rFonts w:ascii="Arial" w:hAnsi="Arial" w:cs="Arial"/>
          <w:sz w:val="20"/>
          <w:szCs w:val="20"/>
        </w:rPr>
        <w:t xml:space="preserve">specifically to give effect to </w:t>
      </w:r>
      <w:r w:rsidR="0029438A" w:rsidRPr="008D0081">
        <w:rPr>
          <w:rFonts w:ascii="Arial" w:hAnsi="Arial" w:cs="Arial"/>
          <w:sz w:val="20"/>
          <w:szCs w:val="20"/>
        </w:rPr>
        <w:t xml:space="preserve">section </w:t>
      </w:r>
      <w:r w:rsidRPr="008D0081">
        <w:rPr>
          <w:rFonts w:ascii="Arial" w:hAnsi="Arial" w:cs="Arial"/>
          <w:sz w:val="20"/>
          <w:szCs w:val="20"/>
        </w:rPr>
        <w:t>217(3) without setting a similar legislative framework within which this is to be done, will, in those cir</w:t>
      </w:r>
      <w:r w:rsidR="00424485" w:rsidRPr="008D0081">
        <w:rPr>
          <w:rFonts w:ascii="Arial" w:hAnsi="Arial" w:cs="Arial"/>
          <w:sz w:val="20"/>
          <w:szCs w:val="20"/>
        </w:rPr>
        <w:t xml:space="preserve">cumstances, conflict with both </w:t>
      </w:r>
      <w:r w:rsidR="0029438A" w:rsidRPr="008D0081">
        <w:rPr>
          <w:rFonts w:ascii="Arial" w:hAnsi="Arial" w:cs="Arial"/>
          <w:sz w:val="20"/>
          <w:szCs w:val="20"/>
        </w:rPr>
        <w:t xml:space="preserve">sections </w:t>
      </w:r>
      <w:r w:rsidRPr="008D0081">
        <w:rPr>
          <w:rFonts w:ascii="Arial" w:hAnsi="Arial" w:cs="Arial"/>
          <w:sz w:val="20"/>
          <w:szCs w:val="20"/>
        </w:rPr>
        <w:t>217(1) and 217(3) of the Constitution, and no</w:t>
      </w:r>
      <w:r w:rsidR="00424485" w:rsidRPr="008D0081">
        <w:rPr>
          <w:rFonts w:ascii="Arial" w:hAnsi="Arial" w:cs="Arial"/>
          <w:sz w:val="20"/>
          <w:szCs w:val="20"/>
        </w:rPr>
        <w:t xml:space="preserve">t be rescued by the proviso in </w:t>
      </w:r>
      <w:r w:rsidR="0029438A" w:rsidRPr="008D0081">
        <w:rPr>
          <w:rFonts w:ascii="Arial" w:hAnsi="Arial" w:cs="Arial"/>
          <w:sz w:val="20"/>
          <w:szCs w:val="20"/>
        </w:rPr>
        <w:t xml:space="preserve">section </w:t>
      </w:r>
      <w:r w:rsidRPr="008D0081">
        <w:rPr>
          <w:rFonts w:ascii="Arial" w:hAnsi="Arial" w:cs="Arial"/>
          <w:sz w:val="20"/>
          <w:szCs w:val="20"/>
        </w:rPr>
        <w:t xml:space="preserve">217(2), which </w:t>
      </w:r>
      <w:r w:rsidR="00424485" w:rsidRPr="008D0081">
        <w:rPr>
          <w:rFonts w:ascii="Arial" w:hAnsi="Arial" w:cs="Arial"/>
          <w:sz w:val="20"/>
          <w:szCs w:val="20"/>
        </w:rPr>
        <w:t xml:space="preserve">of itself needs to comply with </w:t>
      </w:r>
      <w:r w:rsidR="0029438A" w:rsidRPr="008D0081">
        <w:rPr>
          <w:rFonts w:ascii="Arial" w:hAnsi="Arial" w:cs="Arial"/>
          <w:sz w:val="20"/>
          <w:szCs w:val="20"/>
        </w:rPr>
        <w:t xml:space="preserve">section </w:t>
      </w:r>
      <w:r w:rsidRPr="008D0081">
        <w:rPr>
          <w:rFonts w:ascii="Arial" w:hAnsi="Arial" w:cs="Arial"/>
          <w:sz w:val="20"/>
          <w:szCs w:val="20"/>
        </w:rPr>
        <w:t>217(3). If the numerical targets which are set constitute an absolute barrier or quota, which the withholding of a certificate and with that the opportunity to bid for Government work will do, that would fall fou</w:t>
      </w:r>
      <w:r w:rsidR="00424485" w:rsidRPr="008D0081">
        <w:rPr>
          <w:rFonts w:ascii="Arial" w:hAnsi="Arial" w:cs="Arial"/>
          <w:sz w:val="20"/>
          <w:szCs w:val="20"/>
        </w:rPr>
        <w:t xml:space="preserve">l of </w:t>
      </w:r>
      <w:r w:rsidR="0029438A" w:rsidRPr="008D0081">
        <w:rPr>
          <w:rFonts w:ascii="Arial" w:hAnsi="Arial" w:cs="Arial"/>
          <w:sz w:val="20"/>
          <w:szCs w:val="20"/>
        </w:rPr>
        <w:t xml:space="preserve">section </w:t>
      </w:r>
      <w:r w:rsidRPr="008D0081">
        <w:rPr>
          <w:rFonts w:ascii="Arial" w:hAnsi="Arial" w:cs="Arial"/>
          <w:sz w:val="20"/>
          <w:szCs w:val="20"/>
        </w:rPr>
        <w:t xml:space="preserve">15(3) of the </w:t>
      </w:r>
      <w:r w:rsidR="0029438A" w:rsidRPr="008D0081">
        <w:rPr>
          <w:rFonts w:ascii="Arial" w:hAnsi="Arial" w:cs="Arial"/>
          <w:sz w:val="20"/>
          <w:szCs w:val="20"/>
        </w:rPr>
        <w:t>Act</w:t>
      </w:r>
      <w:r w:rsidRPr="008D0081">
        <w:rPr>
          <w:rFonts w:ascii="Arial" w:hAnsi="Arial" w:cs="Arial"/>
          <w:sz w:val="20"/>
          <w:szCs w:val="20"/>
        </w:rPr>
        <w:t xml:space="preserve">. The consequences of not meeting the sectoral targets would eliminate organisations from transacting with the State and destroy their revenue lines, resulting in liquidation and job losses. The same consequence would apply to any company exercising its rights to appeal the findings of the Inspector, should they choose to do so, as they will have no </w:t>
      </w:r>
      <w:r w:rsidR="0029438A" w:rsidRPr="008D0081">
        <w:rPr>
          <w:rFonts w:ascii="Arial" w:hAnsi="Arial" w:cs="Arial"/>
          <w:sz w:val="20"/>
          <w:szCs w:val="20"/>
        </w:rPr>
        <w:t xml:space="preserve">certificate </w:t>
      </w:r>
      <w:r w:rsidRPr="008D0081">
        <w:rPr>
          <w:rFonts w:ascii="Arial" w:hAnsi="Arial" w:cs="Arial"/>
          <w:sz w:val="20"/>
          <w:szCs w:val="20"/>
        </w:rPr>
        <w:t>during such appeal period either.</w:t>
      </w:r>
    </w:p>
    <w:p w:rsidR="004950F9" w:rsidRPr="008D0081" w:rsidRDefault="004950F9" w:rsidP="008D0081">
      <w:pPr>
        <w:spacing w:after="0" w:line="240" w:lineRule="auto"/>
        <w:rPr>
          <w:rFonts w:ascii="Arial" w:hAnsi="Arial" w:cs="Arial"/>
          <w:sz w:val="20"/>
          <w:szCs w:val="20"/>
        </w:rPr>
      </w:pPr>
      <w:r w:rsidRPr="008D0081">
        <w:rPr>
          <w:rFonts w:ascii="Arial" w:hAnsi="Arial" w:cs="Arial"/>
          <w:sz w:val="20"/>
          <w:szCs w:val="20"/>
        </w:rPr>
        <w:t xml:space="preserve">BUSA highlights that the effect of the amendments proposed </w:t>
      </w:r>
      <w:r w:rsidR="0029438A" w:rsidRPr="008D0081">
        <w:rPr>
          <w:rFonts w:ascii="Arial" w:hAnsi="Arial" w:cs="Arial"/>
          <w:sz w:val="20"/>
          <w:szCs w:val="20"/>
        </w:rPr>
        <w:t xml:space="preserve">by </w:t>
      </w:r>
      <w:r w:rsidRPr="008D0081">
        <w:rPr>
          <w:rFonts w:ascii="Arial" w:hAnsi="Arial" w:cs="Arial"/>
          <w:sz w:val="20"/>
          <w:szCs w:val="20"/>
        </w:rPr>
        <w:t xml:space="preserve">the </w:t>
      </w:r>
      <w:r w:rsidR="003C2108" w:rsidRPr="008D0081">
        <w:rPr>
          <w:rFonts w:ascii="Arial" w:hAnsi="Arial" w:cs="Arial"/>
          <w:sz w:val="20"/>
          <w:szCs w:val="20"/>
        </w:rPr>
        <w:t>Bill</w:t>
      </w:r>
      <w:r w:rsidRPr="008D0081">
        <w:rPr>
          <w:rFonts w:ascii="Arial" w:hAnsi="Arial" w:cs="Arial"/>
          <w:sz w:val="20"/>
          <w:szCs w:val="20"/>
        </w:rPr>
        <w:t xml:space="preserve"> on the requirements for employers to consult with Employment Equity Committees is that the Minister may impose sectoral numerical targets.  These prescribed numerical targets will effectively override the targets contained in a designated employers’ employment equity plan. </w:t>
      </w:r>
      <w:r w:rsidR="00424485" w:rsidRPr="008D0081">
        <w:rPr>
          <w:rFonts w:ascii="Arial" w:hAnsi="Arial" w:cs="Arial"/>
          <w:sz w:val="20"/>
          <w:szCs w:val="20"/>
        </w:rPr>
        <w:t xml:space="preserve">However, in terms of </w:t>
      </w:r>
      <w:r w:rsidR="0029438A" w:rsidRPr="008D0081">
        <w:rPr>
          <w:rFonts w:ascii="Arial" w:hAnsi="Arial" w:cs="Arial"/>
          <w:sz w:val="20"/>
          <w:szCs w:val="20"/>
        </w:rPr>
        <w:t xml:space="preserve">section </w:t>
      </w:r>
      <w:r w:rsidR="00424485" w:rsidRPr="008D0081">
        <w:rPr>
          <w:rFonts w:ascii="Arial" w:hAnsi="Arial" w:cs="Arial"/>
          <w:sz w:val="20"/>
          <w:szCs w:val="20"/>
        </w:rPr>
        <w:t xml:space="preserve">16, read with </w:t>
      </w:r>
      <w:r w:rsidR="0029438A" w:rsidRPr="008D0081">
        <w:rPr>
          <w:rFonts w:ascii="Arial" w:hAnsi="Arial" w:cs="Arial"/>
          <w:sz w:val="20"/>
          <w:szCs w:val="20"/>
        </w:rPr>
        <w:t xml:space="preserve">section </w:t>
      </w:r>
      <w:r w:rsidRPr="008D0081">
        <w:rPr>
          <w:rFonts w:ascii="Arial" w:hAnsi="Arial" w:cs="Arial"/>
          <w:sz w:val="20"/>
          <w:szCs w:val="20"/>
        </w:rPr>
        <w:t>17, of the current Employment Equity Act,</w:t>
      </w:r>
      <w:r w:rsidR="0029438A" w:rsidRPr="008D0081">
        <w:rPr>
          <w:rFonts w:ascii="Arial" w:hAnsi="Arial" w:cs="Arial"/>
          <w:sz w:val="20"/>
          <w:szCs w:val="20"/>
        </w:rPr>
        <w:t xml:space="preserve"> </w:t>
      </w:r>
      <w:r w:rsidRPr="008D0081">
        <w:rPr>
          <w:rFonts w:ascii="Arial" w:hAnsi="Arial" w:cs="Arial"/>
          <w:sz w:val="20"/>
          <w:szCs w:val="20"/>
        </w:rPr>
        <w:t>designated employers are legally required to consult with their employees (by way of an employment equity committee) on the content (the targets to be achieved) and implementation of their employment equity plans. BUSA concludes that if the Employment Equity Act is amended, it will mean that an employer will be bound to use the sectoral targets fixed by the Minister in its employment equity plan, and consultation with employees would be rendered meaningless. The employer’s hands will be tied, regardless of the input from its employees. BUSA does not believe that this disempowering consequence should be allowed to stand, given its potentially disruptive effect on workplace harmony and labour relations.</w:t>
      </w:r>
      <w:r w:rsidR="00B02F35" w:rsidRPr="008D0081">
        <w:rPr>
          <w:rFonts w:ascii="Arial" w:hAnsi="Arial" w:cs="Arial"/>
          <w:sz w:val="20"/>
          <w:szCs w:val="20"/>
        </w:rPr>
        <w:t xml:space="preserve"> BUSA</w:t>
      </w:r>
      <w:r w:rsidR="00424485" w:rsidRPr="008D0081">
        <w:rPr>
          <w:rFonts w:ascii="Arial" w:hAnsi="Arial" w:cs="Arial"/>
          <w:sz w:val="20"/>
          <w:szCs w:val="20"/>
        </w:rPr>
        <w:t xml:space="preserve"> therefore</w:t>
      </w:r>
      <w:r w:rsidR="00B02F35" w:rsidRPr="008D0081">
        <w:rPr>
          <w:rFonts w:ascii="Arial" w:hAnsi="Arial" w:cs="Arial"/>
          <w:sz w:val="20"/>
          <w:szCs w:val="20"/>
        </w:rPr>
        <w:t xml:space="preserve"> respectfully submits that to accept the current </w:t>
      </w:r>
      <w:r w:rsidR="003C2108" w:rsidRPr="008D0081">
        <w:rPr>
          <w:rFonts w:ascii="Arial" w:hAnsi="Arial" w:cs="Arial"/>
          <w:sz w:val="20"/>
          <w:szCs w:val="20"/>
        </w:rPr>
        <w:t>Bill</w:t>
      </w:r>
      <w:r w:rsidR="00B02F35" w:rsidRPr="008D0081">
        <w:rPr>
          <w:rFonts w:ascii="Arial" w:hAnsi="Arial" w:cs="Arial"/>
          <w:sz w:val="20"/>
          <w:szCs w:val="20"/>
        </w:rPr>
        <w:t xml:space="preserve"> as it stands will not only undermine the workings of NEDLAC by unravelling agreements reached by social partners</w:t>
      </w:r>
      <w:r w:rsidR="0029438A" w:rsidRPr="008D0081">
        <w:rPr>
          <w:rFonts w:ascii="Arial" w:hAnsi="Arial" w:cs="Arial"/>
          <w:sz w:val="20"/>
          <w:szCs w:val="20"/>
        </w:rPr>
        <w:t>,</w:t>
      </w:r>
      <w:r w:rsidR="00B02F35" w:rsidRPr="008D0081">
        <w:rPr>
          <w:rFonts w:ascii="Arial" w:hAnsi="Arial" w:cs="Arial"/>
          <w:sz w:val="20"/>
          <w:szCs w:val="20"/>
        </w:rPr>
        <w:t xml:space="preserve"> but will also have unintended consequences on businesses and their ability to grow and to create or sustain employment.</w:t>
      </w:r>
    </w:p>
    <w:p w:rsidR="007E2AD2" w:rsidRPr="008D0081" w:rsidRDefault="007E2AD2" w:rsidP="008D0081">
      <w:pPr>
        <w:spacing w:after="0" w:line="240" w:lineRule="auto"/>
        <w:rPr>
          <w:rFonts w:ascii="Arial" w:hAnsi="Arial" w:cs="Arial"/>
          <w:b/>
          <w:sz w:val="20"/>
          <w:szCs w:val="20"/>
        </w:rPr>
      </w:pPr>
    </w:p>
    <w:p w:rsidR="00B02F35" w:rsidRPr="008D0081" w:rsidRDefault="00B02F35" w:rsidP="008D0081">
      <w:pPr>
        <w:spacing w:after="0" w:line="240" w:lineRule="auto"/>
        <w:rPr>
          <w:rFonts w:ascii="Arial" w:hAnsi="Arial" w:cs="Arial"/>
          <w:b/>
          <w:sz w:val="20"/>
          <w:szCs w:val="20"/>
        </w:rPr>
      </w:pPr>
      <w:r w:rsidRPr="008D0081">
        <w:rPr>
          <w:rFonts w:ascii="Arial" w:hAnsi="Arial" w:cs="Arial"/>
          <w:b/>
          <w:sz w:val="20"/>
          <w:szCs w:val="20"/>
        </w:rPr>
        <w:t>2.2</w:t>
      </w:r>
      <w:r w:rsidR="000C1518" w:rsidRPr="008D0081">
        <w:rPr>
          <w:rFonts w:ascii="Arial" w:hAnsi="Arial" w:cs="Arial"/>
          <w:b/>
          <w:sz w:val="20"/>
          <w:szCs w:val="20"/>
        </w:rPr>
        <w:t>.</w:t>
      </w:r>
      <w:r w:rsidRPr="008D0081">
        <w:rPr>
          <w:rFonts w:ascii="Arial" w:hAnsi="Arial" w:cs="Arial"/>
          <w:b/>
          <w:sz w:val="20"/>
          <w:szCs w:val="20"/>
        </w:rPr>
        <w:t xml:space="preserve"> </w:t>
      </w:r>
      <w:r w:rsidR="0029438A" w:rsidRPr="008D0081">
        <w:rPr>
          <w:rFonts w:ascii="Arial" w:hAnsi="Arial" w:cs="Arial"/>
          <w:b/>
          <w:sz w:val="20"/>
          <w:szCs w:val="20"/>
        </w:rPr>
        <w:t xml:space="preserve">The </w:t>
      </w:r>
      <w:r w:rsidRPr="008D0081">
        <w:rPr>
          <w:rFonts w:ascii="Arial" w:hAnsi="Arial" w:cs="Arial"/>
          <w:b/>
          <w:sz w:val="20"/>
          <w:szCs w:val="20"/>
        </w:rPr>
        <w:t>Banking Association South Africa</w:t>
      </w:r>
    </w:p>
    <w:p w:rsidR="00B02F35" w:rsidRPr="008D0081" w:rsidRDefault="004330F3" w:rsidP="008D0081">
      <w:pPr>
        <w:spacing w:after="0" w:line="240" w:lineRule="auto"/>
        <w:rPr>
          <w:rFonts w:ascii="Arial" w:hAnsi="Arial" w:cs="Arial"/>
          <w:sz w:val="20"/>
          <w:szCs w:val="20"/>
        </w:rPr>
      </w:pPr>
      <w:r w:rsidRPr="008D0081">
        <w:rPr>
          <w:rFonts w:ascii="Arial" w:hAnsi="Arial" w:cs="Arial"/>
          <w:sz w:val="20"/>
          <w:szCs w:val="20"/>
        </w:rPr>
        <w:t xml:space="preserve">The Banking Association South Africa (BASA) is the national association of domestic and international banks operating in South Africa. It advocates the views of banks on legislation, regulation and social and economic issues that affect the industry. It advances the interests of the banking industry with its regulators, legislators and stakeholders to make banking sustainable, profitable and better able to contribute to the social and economic development and transformation of the country. </w:t>
      </w:r>
    </w:p>
    <w:p w:rsidR="009E69CC" w:rsidRPr="008D0081" w:rsidRDefault="004330F3" w:rsidP="008D0081">
      <w:pPr>
        <w:spacing w:after="0" w:line="240" w:lineRule="auto"/>
        <w:rPr>
          <w:rFonts w:ascii="Arial" w:hAnsi="Arial" w:cs="Arial"/>
          <w:sz w:val="20"/>
          <w:szCs w:val="20"/>
        </w:rPr>
      </w:pPr>
      <w:r w:rsidRPr="008D0081">
        <w:rPr>
          <w:rFonts w:ascii="Arial" w:hAnsi="Arial" w:cs="Arial"/>
          <w:sz w:val="20"/>
          <w:szCs w:val="20"/>
        </w:rPr>
        <w:t>In its submission BASA expressed its support for transformation</w:t>
      </w:r>
      <w:r w:rsidR="0029438A" w:rsidRPr="008D0081">
        <w:rPr>
          <w:rFonts w:ascii="Arial" w:hAnsi="Arial" w:cs="Arial"/>
          <w:sz w:val="20"/>
          <w:szCs w:val="20"/>
        </w:rPr>
        <w:t>,</w:t>
      </w:r>
      <w:r w:rsidRPr="008D0081">
        <w:rPr>
          <w:rFonts w:ascii="Arial" w:hAnsi="Arial" w:cs="Arial"/>
          <w:sz w:val="20"/>
          <w:szCs w:val="20"/>
        </w:rPr>
        <w:t xml:space="preserve"> indicating that it supports the intentions set out by the </w:t>
      </w:r>
      <w:r w:rsidR="003C2108" w:rsidRPr="008D0081">
        <w:rPr>
          <w:rFonts w:ascii="Arial" w:hAnsi="Arial" w:cs="Arial"/>
          <w:sz w:val="20"/>
          <w:szCs w:val="20"/>
        </w:rPr>
        <w:t>Bill</w:t>
      </w:r>
      <w:r w:rsidRPr="008D0081">
        <w:rPr>
          <w:rFonts w:ascii="Arial" w:hAnsi="Arial" w:cs="Arial"/>
          <w:sz w:val="20"/>
          <w:szCs w:val="20"/>
        </w:rPr>
        <w:t xml:space="preserve"> to accelerate transformation objectives in all sectors of the economy. BASA further outlined that its submission must be viewed in the context of the regulatory environment </w:t>
      </w:r>
      <w:r w:rsidR="0029438A" w:rsidRPr="008D0081">
        <w:rPr>
          <w:rFonts w:ascii="Arial" w:hAnsi="Arial" w:cs="Arial"/>
          <w:sz w:val="20"/>
          <w:szCs w:val="20"/>
        </w:rPr>
        <w:t>in which</w:t>
      </w:r>
      <w:r w:rsidRPr="008D0081">
        <w:rPr>
          <w:rFonts w:ascii="Arial" w:hAnsi="Arial" w:cs="Arial"/>
          <w:sz w:val="20"/>
          <w:szCs w:val="20"/>
        </w:rPr>
        <w:t xml:space="preserve"> banks operate, specifically the Financial Sector Regulation Act of 2017, which states in </w:t>
      </w:r>
      <w:r w:rsidR="0029438A" w:rsidRPr="008D0081">
        <w:rPr>
          <w:rFonts w:ascii="Arial" w:hAnsi="Arial" w:cs="Arial"/>
          <w:sz w:val="20"/>
          <w:szCs w:val="20"/>
        </w:rPr>
        <w:t xml:space="preserve">section </w:t>
      </w:r>
      <w:r w:rsidRPr="008D0081">
        <w:rPr>
          <w:rFonts w:ascii="Arial" w:hAnsi="Arial" w:cs="Arial"/>
          <w:sz w:val="20"/>
          <w:szCs w:val="20"/>
        </w:rPr>
        <w:t>28 that any organ of State must in performing its functions have regard to the implications of its activities on financial sustainability and provide such assistance to the Reserve Bank and the Financial Oversight Committee to maintain and restore financial stability as the Reserve Bank</w:t>
      </w:r>
      <w:r w:rsidR="009E69CC" w:rsidRPr="008D0081">
        <w:rPr>
          <w:rFonts w:ascii="Arial" w:hAnsi="Arial" w:cs="Arial"/>
          <w:sz w:val="20"/>
          <w:szCs w:val="20"/>
        </w:rPr>
        <w:t xml:space="preserve"> and the Committee may request.  BASA’s submission proceeded to provide information on how certain provisions of the </w:t>
      </w:r>
      <w:r w:rsidR="003C2108" w:rsidRPr="008D0081">
        <w:rPr>
          <w:rFonts w:ascii="Arial" w:hAnsi="Arial" w:cs="Arial"/>
          <w:sz w:val="20"/>
          <w:szCs w:val="20"/>
        </w:rPr>
        <w:t>Bill</w:t>
      </w:r>
      <w:r w:rsidR="009E69CC" w:rsidRPr="008D0081">
        <w:rPr>
          <w:rFonts w:ascii="Arial" w:hAnsi="Arial" w:cs="Arial"/>
          <w:sz w:val="20"/>
          <w:szCs w:val="20"/>
        </w:rPr>
        <w:t xml:space="preserve"> may impact on financial sustainability of </w:t>
      </w:r>
      <w:r w:rsidR="00633E13" w:rsidRPr="008D0081">
        <w:rPr>
          <w:rFonts w:ascii="Arial" w:hAnsi="Arial" w:cs="Arial"/>
          <w:sz w:val="20"/>
          <w:szCs w:val="20"/>
        </w:rPr>
        <w:t>i</w:t>
      </w:r>
      <w:r w:rsidR="00A930EF" w:rsidRPr="008D0081">
        <w:rPr>
          <w:rFonts w:ascii="Arial" w:hAnsi="Arial" w:cs="Arial"/>
          <w:sz w:val="20"/>
          <w:szCs w:val="20"/>
        </w:rPr>
        <w:t>ts</w:t>
      </w:r>
      <w:r w:rsidR="00633E13" w:rsidRPr="008D0081">
        <w:rPr>
          <w:rFonts w:ascii="Arial" w:hAnsi="Arial" w:cs="Arial"/>
          <w:sz w:val="20"/>
          <w:szCs w:val="20"/>
        </w:rPr>
        <w:t xml:space="preserve"> </w:t>
      </w:r>
      <w:r w:rsidR="009E69CC" w:rsidRPr="008D0081">
        <w:rPr>
          <w:rFonts w:ascii="Arial" w:hAnsi="Arial" w:cs="Arial"/>
          <w:sz w:val="20"/>
          <w:szCs w:val="20"/>
        </w:rPr>
        <w:t xml:space="preserve">members and to make proposals for changes to the </w:t>
      </w:r>
      <w:r w:rsidR="003C2108" w:rsidRPr="008D0081">
        <w:rPr>
          <w:rFonts w:ascii="Arial" w:hAnsi="Arial" w:cs="Arial"/>
          <w:sz w:val="20"/>
          <w:szCs w:val="20"/>
        </w:rPr>
        <w:t>Bill</w:t>
      </w:r>
      <w:r w:rsidR="009E69CC" w:rsidRPr="008D0081">
        <w:rPr>
          <w:rFonts w:ascii="Arial" w:hAnsi="Arial" w:cs="Arial"/>
          <w:sz w:val="20"/>
          <w:szCs w:val="20"/>
        </w:rPr>
        <w:t xml:space="preserve">. </w:t>
      </w:r>
    </w:p>
    <w:p w:rsidR="00873DEA" w:rsidRPr="008D0081" w:rsidRDefault="00873DEA" w:rsidP="008D0081">
      <w:pPr>
        <w:spacing w:after="0" w:line="240" w:lineRule="auto"/>
        <w:rPr>
          <w:rFonts w:ascii="Arial" w:hAnsi="Arial" w:cs="Arial"/>
          <w:sz w:val="20"/>
          <w:szCs w:val="20"/>
        </w:rPr>
      </w:pPr>
    </w:p>
    <w:p w:rsidR="009E69CC" w:rsidRPr="008D0081" w:rsidRDefault="009E69CC" w:rsidP="008D0081">
      <w:pPr>
        <w:spacing w:after="0" w:line="240" w:lineRule="auto"/>
        <w:rPr>
          <w:rFonts w:ascii="Arial" w:hAnsi="Arial" w:cs="Arial"/>
          <w:b/>
          <w:i/>
          <w:sz w:val="20"/>
          <w:szCs w:val="20"/>
        </w:rPr>
      </w:pPr>
      <w:r w:rsidRPr="008D0081">
        <w:rPr>
          <w:rFonts w:ascii="Arial" w:hAnsi="Arial" w:cs="Arial"/>
          <w:b/>
          <w:i/>
          <w:sz w:val="20"/>
          <w:szCs w:val="20"/>
        </w:rPr>
        <w:t>2.2.1</w:t>
      </w:r>
      <w:r w:rsidR="000C1518" w:rsidRPr="008D0081">
        <w:rPr>
          <w:rFonts w:ascii="Arial" w:hAnsi="Arial" w:cs="Arial"/>
          <w:b/>
          <w:i/>
          <w:sz w:val="20"/>
          <w:szCs w:val="20"/>
        </w:rPr>
        <w:t>.</w:t>
      </w:r>
      <w:r w:rsidRPr="008D0081">
        <w:rPr>
          <w:rFonts w:ascii="Arial" w:hAnsi="Arial" w:cs="Arial"/>
          <w:b/>
          <w:i/>
          <w:sz w:val="20"/>
          <w:szCs w:val="20"/>
        </w:rPr>
        <w:t xml:space="preserve"> Financial stability </w:t>
      </w:r>
    </w:p>
    <w:p w:rsidR="004D25DE" w:rsidRPr="008D0081" w:rsidRDefault="00633E13" w:rsidP="008D0081">
      <w:pPr>
        <w:spacing w:after="0" w:line="240" w:lineRule="auto"/>
        <w:rPr>
          <w:rFonts w:ascii="Arial" w:hAnsi="Arial" w:cs="Arial"/>
          <w:sz w:val="20"/>
          <w:szCs w:val="20"/>
        </w:rPr>
      </w:pPr>
      <w:r w:rsidRPr="008D0081">
        <w:rPr>
          <w:rFonts w:ascii="Arial" w:hAnsi="Arial" w:cs="Arial"/>
          <w:sz w:val="20"/>
          <w:szCs w:val="20"/>
        </w:rPr>
        <w:lastRenderedPageBreak/>
        <w:t>S</w:t>
      </w:r>
      <w:r w:rsidR="004D25DE" w:rsidRPr="008D0081">
        <w:rPr>
          <w:rFonts w:ascii="Arial" w:hAnsi="Arial" w:cs="Arial"/>
          <w:sz w:val="20"/>
          <w:szCs w:val="20"/>
        </w:rPr>
        <w:t>ome of BASA’s members have been designated as Systemically Important Financial Institutions by the Governor of the South African Reserve Bank in consultation with the Financial Stability Oversight Committee in terms of the Financial Sector Regulation Act, 2017</w:t>
      </w:r>
      <w:r w:rsidR="00A930EF" w:rsidRPr="008D0081">
        <w:rPr>
          <w:rFonts w:ascii="Arial" w:hAnsi="Arial" w:cs="Arial"/>
          <w:sz w:val="20"/>
          <w:szCs w:val="20"/>
        </w:rPr>
        <w:t>.</w:t>
      </w:r>
      <w:r w:rsidR="004D25DE" w:rsidRPr="008D0081">
        <w:rPr>
          <w:rFonts w:ascii="Arial" w:hAnsi="Arial" w:cs="Arial"/>
          <w:sz w:val="20"/>
          <w:szCs w:val="20"/>
        </w:rPr>
        <w:t xml:space="preserve"> The </w:t>
      </w:r>
      <w:r w:rsidR="00A930EF" w:rsidRPr="008D0081">
        <w:rPr>
          <w:rFonts w:ascii="Arial" w:hAnsi="Arial" w:cs="Arial"/>
          <w:sz w:val="20"/>
          <w:szCs w:val="20"/>
        </w:rPr>
        <w:t xml:space="preserve">Financial Sector Regulation Act </w:t>
      </w:r>
      <w:r w:rsidR="004D25DE" w:rsidRPr="008D0081">
        <w:rPr>
          <w:rFonts w:ascii="Arial" w:hAnsi="Arial" w:cs="Arial"/>
          <w:sz w:val="20"/>
          <w:szCs w:val="20"/>
        </w:rPr>
        <w:t xml:space="preserve">already makes provision for fines and the matters the authority must have regard to in determining fines. Fines relating to the targets will most likely negatively affect members’ </w:t>
      </w:r>
      <w:r w:rsidR="00424485" w:rsidRPr="008D0081">
        <w:rPr>
          <w:rFonts w:ascii="Arial" w:hAnsi="Arial" w:cs="Arial"/>
          <w:sz w:val="20"/>
          <w:szCs w:val="20"/>
        </w:rPr>
        <w:t>Environmental Social and Governance (</w:t>
      </w:r>
      <w:r w:rsidR="004D25DE" w:rsidRPr="008D0081">
        <w:rPr>
          <w:rFonts w:ascii="Arial" w:hAnsi="Arial" w:cs="Arial"/>
          <w:sz w:val="20"/>
          <w:szCs w:val="20"/>
        </w:rPr>
        <w:t>ESG</w:t>
      </w:r>
      <w:r w:rsidR="00424485" w:rsidRPr="008D0081">
        <w:rPr>
          <w:rFonts w:ascii="Arial" w:hAnsi="Arial" w:cs="Arial"/>
          <w:sz w:val="20"/>
          <w:szCs w:val="20"/>
        </w:rPr>
        <w:t>)</w:t>
      </w:r>
      <w:r w:rsidR="004D25DE" w:rsidRPr="008D0081">
        <w:rPr>
          <w:rFonts w:ascii="Arial" w:hAnsi="Arial" w:cs="Arial"/>
          <w:sz w:val="20"/>
          <w:szCs w:val="20"/>
        </w:rPr>
        <w:t xml:space="preserve"> scores. ESG compliance has become a major issue for international and local investors providing capital for banks. In order to maintain financial stability, in so far as the fines and the factors to be taken into consideration in determining fines, </w:t>
      </w:r>
      <w:r w:rsidR="00A930EF" w:rsidRPr="008D0081">
        <w:rPr>
          <w:rFonts w:ascii="Arial" w:hAnsi="Arial" w:cs="Arial"/>
          <w:sz w:val="20"/>
          <w:szCs w:val="20"/>
        </w:rPr>
        <w:t xml:space="preserve">as the current provision of the </w:t>
      </w:r>
      <w:r w:rsidR="003C2108" w:rsidRPr="008D0081">
        <w:rPr>
          <w:rFonts w:ascii="Arial" w:hAnsi="Arial" w:cs="Arial"/>
          <w:sz w:val="20"/>
          <w:szCs w:val="20"/>
        </w:rPr>
        <w:t>Bill</w:t>
      </w:r>
      <w:r w:rsidR="00A930EF" w:rsidRPr="008D0081">
        <w:rPr>
          <w:rFonts w:ascii="Arial" w:hAnsi="Arial" w:cs="Arial"/>
          <w:sz w:val="20"/>
          <w:szCs w:val="20"/>
        </w:rPr>
        <w:t xml:space="preserve"> </w:t>
      </w:r>
      <w:r w:rsidR="004D25DE" w:rsidRPr="008D0081">
        <w:rPr>
          <w:rFonts w:ascii="Arial" w:hAnsi="Arial" w:cs="Arial"/>
          <w:sz w:val="20"/>
          <w:szCs w:val="20"/>
        </w:rPr>
        <w:t xml:space="preserve">is in conflict with the </w:t>
      </w:r>
      <w:r w:rsidR="00A930EF" w:rsidRPr="008D0081">
        <w:rPr>
          <w:rFonts w:ascii="Arial" w:hAnsi="Arial" w:cs="Arial"/>
          <w:sz w:val="20"/>
          <w:szCs w:val="20"/>
        </w:rPr>
        <w:t xml:space="preserve">Financial Sector Regulation </w:t>
      </w:r>
      <w:r w:rsidR="00633F21" w:rsidRPr="008D0081">
        <w:rPr>
          <w:rFonts w:ascii="Arial" w:hAnsi="Arial" w:cs="Arial"/>
          <w:sz w:val="20"/>
          <w:szCs w:val="20"/>
        </w:rPr>
        <w:t>Act provisions</w:t>
      </w:r>
      <w:r w:rsidR="00A930EF" w:rsidRPr="008D0081">
        <w:rPr>
          <w:rFonts w:ascii="Arial" w:hAnsi="Arial" w:cs="Arial"/>
          <w:sz w:val="20"/>
          <w:szCs w:val="20"/>
        </w:rPr>
        <w:t xml:space="preserve"> </w:t>
      </w:r>
      <w:r w:rsidR="00BD7819" w:rsidRPr="008D0081">
        <w:rPr>
          <w:rFonts w:ascii="Arial" w:hAnsi="Arial" w:cs="Arial"/>
          <w:sz w:val="20"/>
          <w:szCs w:val="20"/>
        </w:rPr>
        <w:t>which</w:t>
      </w:r>
      <w:r w:rsidR="004D25DE" w:rsidRPr="008D0081">
        <w:rPr>
          <w:rFonts w:ascii="Arial" w:hAnsi="Arial" w:cs="Arial"/>
          <w:sz w:val="20"/>
          <w:szCs w:val="20"/>
        </w:rPr>
        <w:t xml:space="preserve"> should take precedence.  </w:t>
      </w:r>
    </w:p>
    <w:p w:rsidR="007E2AD2" w:rsidRPr="008D0081" w:rsidRDefault="007E2AD2" w:rsidP="008D0081">
      <w:pPr>
        <w:spacing w:after="0" w:line="240" w:lineRule="auto"/>
        <w:rPr>
          <w:rFonts w:ascii="Arial" w:hAnsi="Arial" w:cs="Arial"/>
          <w:b/>
          <w:i/>
          <w:sz w:val="20"/>
          <w:szCs w:val="20"/>
        </w:rPr>
      </w:pPr>
    </w:p>
    <w:p w:rsidR="004D25DE" w:rsidRPr="008D0081" w:rsidRDefault="004D25DE" w:rsidP="008D0081">
      <w:pPr>
        <w:spacing w:after="0" w:line="240" w:lineRule="auto"/>
        <w:rPr>
          <w:rFonts w:ascii="Arial" w:hAnsi="Arial" w:cs="Arial"/>
          <w:b/>
          <w:i/>
          <w:sz w:val="20"/>
          <w:szCs w:val="20"/>
        </w:rPr>
      </w:pPr>
      <w:r w:rsidRPr="008D0081">
        <w:rPr>
          <w:rFonts w:ascii="Arial" w:hAnsi="Arial" w:cs="Arial"/>
          <w:b/>
          <w:i/>
          <w:sz w:val="20"/>
          <w:szCs w:val="20"/>
        </w:rPr>
        <w:t>2.2.2</w:t>
      </w:r>
      <w:r w:rsidR="000C1518" w:rsidRPr="008D0081">
        <w:rPr>
          <w:rFonts w:ascii="Arial" w:hAnsi="Arial" w:cs="Arial"/>
          <w:b/>
          <w:i/>
          <w:sz w:val="20"/>
          <w:szCs w:val="20"/>
        </w:rPr>
        <w:t>.</w:t>
      </w:r>
      <w:r w:rsidRPr="008D0081">
        <w:rPr>
          <w:rFonts w:ascii="Arial" w:hAnsi="Arial" w:cs="Arial"/>
          <w:b/>
          <w:i/>
          <w:sz w:val="20"/>
          <w:szCs w:val="20"/>
        </w:rPr>
        <w:t xml:space="preserve"> Section 15A </w:t>
      </w:r>
      <w:r w:rsidR="006D4185" w:rsidRPr="008D0081">
        <w:rPr>
          <w:rFonts w:ascii="Arial" w:hAnsi="Arial" w:cs="Arial"/>
          <w:b/>
          <w:i/>
          <w:sz w:val="20"/>
          <w:szCs w:val="20"/>
        </w:rPr>
        <w:t xml:space="preserve">of the </w:t>
      </w:r>
      <w:r w:rsidR="003C2108" w:rsidRPr="008D0081">
        <w:rPr>
          <w:rFonts w:ascii="Arial" w:hAnsi="Arial" w:cs="Arial"/>
          <w:b/>
          <w:i/>
          <w:sz w:val="20"/>
          <w:szCs w:val="20"/>
        </w:rPr>
        <w:t>Bill</w:t>
      </w:r>
    </w:p>
    <w:p w:rsidR="006D4185" w:rsidRPr="008D0081" w:rsidRDefault="004D25DE" w:rsidP="008D0081">
      <w:pPr>
        <w:spacing w:after="0" w:line="240" w:lineRule="auto"/>
        <w:rPr>
          <w:rFonts w:ascii="Arial" w:hAnsi="Arial" w:cs="Arial"/>
          <w:sz w:val="20"/>
          <w:szCs w:val="20"/>
        </w:rPr>
      </w:pPr>
      <w:r w:rsidRPr="008D0081">
        <w:rPr>
          <w:rFonts w:ascii="Arial" w:hAnsi="Arial" w:cs="Arial"/>
          <w:sz w:val="20"/>
          <w:szCs w:val="20"/>
        </w:rPr>
        <w:t xml:space="preserve">In terms of the </w:t>
      </w:r>
      <w:r w:rsidR="003C2108" w:rsidRPr="008D0081">
        <w:rPr>
          <w:rFonts w:ascii="Arial" w:hAnsi="Arial" w:cs="Arial"/>
          <w:sz w:val="20"/>
          <w:szCs w:val="20"/>
        </w:rPr>
        <w:t>Bill</w:t>
      </w:r>
      <w:r w:rsidRPr="008D0081">
        <w:rPr>
          <w:rFonts w:ascii="Arial" w:hAnsi="Arial" w:cs="Arial"/>
          <w:sz w:val="20"/>
          <w:szCs w:val="20"/>
        </w:rPr>
        <w:t>, Section 15A proposes that the Minister may, by notice in the Gazette, identify national economic sectors for the purposes of this Act, having regard to any relevant code contained in the Standard Industrial Classification of all Economic Activities published by Statistics South Africa. Section 15</w:t>
      </w:r>
      <w:r w:rsidR="001B4079" w:rsidRPr="008D0081">
        <w:rPr>
          <w:rFonts w:ascii="Arial" w:hAnsi="Arial" w:cs="Arial"/>
          <w:sz w:val="20"/>
          <w:szCs w:val="20"/>
        </w:rPr>
        <w:t>A (</w:t>
      </w:r>
      <w:r w:rsidRPr="008D0081">
        <w:rPr>
          <w:rFonts w:ascii="Arial" w:hAnsi="Arial" w:cs="Arial"/>
          <w:sz w:val="20"/>
          <w:szCs w:val="20"/>
        </w:rPr>
        <w:t xml:space="preserve">3) gives all the powers to the Minister to set targets in consultation with the National Minimum Wage Commission and not the relevant sector. </w:t>
      </w:r>
      <w:r w:rsidR="00424485" w:rsidRPr="008D0081">
        <w:rPr>
          <w:rFonts w:ascii="Arial" w:hAnsi="Arial" w:cs="Arial"/>
          <w:sz w:val="20"/>
          <w:szCs w:val="20"/>
        </w:rPr>
        <w:t>BASA highlights that t</w:t>
      </w:r>
      <w:r w:rsidRPr="008D0081">
        <w:rPr>
          <w:rFonts w:ascii="Arial" w:hAnsi="Arial" w:cs="Arial"/>
          <w:sz w:val="20"/>
          <w:szCs w:val="20"/>
        </w:rPr>
        <w:t xml:space="preserve">his is concerning as </w:t>
      </w:r>
      <w:r w:rsidR="006D4185" w:rsidRPr="008D0081">
        <w:rPr>
          <w:rFonts w:ascii="Arial" w:hAnsi="Arial" w:cs="Arial"/>
          <w:sz w:val="20"/>
          <w:szCs w:val="20"/>
        </w:rPr>
        <w:t xml:space="preserve">it </w:t>
      </w:r>
      <w:r w:rsidRPr="008D0081">
        <w:rPr>
          <w:rFonts w:ascii="Arial" w:hAnsi="Arial" w:cs="Arial"/>
          <w:sz w:val="20"/>
          <w:szCs w:val="20"/>
        </w:rPr>
        <w:t>is not in alignment with previous NEDLAC agreements discussed by business and the social partners. BASA</w:t>
      </w:r>
      <w:r w:rsidR="00424485" w:rsidRPr="008D0081">
        <w:rPr>
          <w:rFonts w:ascii="Arial" w:hAnsi="Arial" w:cs="Arial"/>
          <w:sz w:val="20"/>
          <w:szCs w:val="20"/>
        </w:rPr>
        <w:t xml:space="preserve"> therefore</w:t>
      </w:r>
      <w:r w:rsidRPr="008D0081">
        <w:rPr>
          <w:rFonts w:ascii="Arial" w:hAnsi="Arial" w:cs="Arial"/>
          <w:sz w:val="20"/>
          <w:szCs w:val="20"/>
        </w:rPr>
        <w:t xml:space="preserve"> recommends that the Minister revert to the initial agreements negotiated at NEDLAC, namely that consultations will take place with the relevant sector bodies when setting sector targets. The provisions of the </w:t>
      </w:r>
      <w:r w:rsidR="006D4185" w:rsidRPr="008D0081">
        <w:rPr>
          <w:rFonts w:ascii="Arial" w:hAnsi="Arial" w:cs="Arial"/>
          <w:sz w:val="20"/>
          <w:szCs w:val="20"/>
        </w:rPr>
        <w:t>Financial Sector Regulation Act, 2017,</w:t>
      </w:r>
      <w:r w:rsidRPr="008D0081">
        <w:rPr>
          <w:rFonts w:ascii="Arial" w:hAnsi="Arial" w:cs="Arial"/>
          <w:sz w:val="20"/>
          <w:szCs w:val="20"/>
        </w:rPr>
        <w:t xml:space="preserve"> and financial stability must also be taken into account when setting these targets and penalties.</w:t>
      </w:r>
    </w:p>
    <w:p w:rsidR="004D25DE" w:rsidRPr="008D0081" w:rsidRDefault="004D25DE" w:rsidP="008D0081">
      <w:pPr>
        <w:spacing w:after="0" w:line="240" w:lineRule="auto"/>
        <w:rPr>
          <w:rFonts w:ascii="Arial" w:hAnsi="Arial" w:cs="Arial"/>
          <w:sz w:val="20"/>
          <w:szCs w:val="20"/>
        </w:rPr>
      </w:pPr>
      <w:r w:rsidRPr="008D0081">
        <w:rPr>
          <w:rFonts w:ascii="Arial" w:hAnsi="Arial" w:cs="Arial"/>
          <w:sz w:val="20"/>
          <w:szCs w:val="20"/>
        </w:rPr>
        <w:t xml:space="preserve">Furthermore, in terms </w:t>
      </w:r>
      <w:r w:rsidR="003C2108" w:rsidRPr="008D0081">
        <w:rPr>
          <w:rFonts w:ascii="Arial" w:hAnsi="Arial" w:cs="Arial"/>
          <w:sz w:val="20"/>
          <w:szCs w:val="20"/>
        </w:rPr>
        <w:t xml:space="preserve">of section </w:t>
      </w:r>
      <w:r w:rsidR="006D4185" w:rsidRPr="008D0081">
        <w:rPr>
          <w:rFonts w:ascii="Arial" w:hAnsi="Arial" w:cs="Arial"/>
          <w:sz w:val="20"/>
          <w:szCs w:val="20"/>
        </w:rPr>
        <w:t>15A</w:t>
      </w:r>
      <w:r w:rsidR="00BD7819" w:rsidRPr="008D0081">
        <w:rPr>
          <w:rFonts w:ascii="Arial" w:hAnsi="Arial" w:cs="Arial"/>
          <w:sz w:val="20"/>
          <w:szCs w:val="20"/>
        </w:rPr>
        <w:t xml:space="preserve"> </w:t>
      </w:r>
      <w:r w:rsidRPr="008D0081">
        <w:rPr>
          <w:rFonts w:ascii="Arial" w:hAnsi="Arial" w:cs="Arial"/>
          <w:sz w:val="20"/>
          <w:szCs w:val="20"/>
        </w:rPr>
        <w:t>(4) notice issued in terms of subsection (3) set</w:t>
      </w:r>
      <w:r w:rsidR="00BD7819" w:rsidRPr="008D0081">
        <w:rPr>
          <w:rFonts w:ascii="Arial" w:hAnsi="Arial" w:cs="Arial"/>
          <w:sz w:val="20"/>
          <w:szCs w:val="20"/>
        </w:rPr>
        <w:t>s</w:t>
      </w:r>
      <w:r w:rsidRPr="008D0081">
        <w:rPr>
          <w:rFonts w:ascii="Arial" w:hAnsi="Arial" w:cs="Arial"/>
          <w:sz w:val="20"/>
          <w:szCs w:val="20"/>
        </w:rPr>
        <w:t xml:space="preserve"> different numerical targets for different occupational levels, sub-sectors or regions within a sector or on the basis of any other relevant factor. In this regard, BASA is of the view that sector targets should be set nationally and not differentiated by region. If regional targets </w:t>
      </w:r>
      <w:r w:rsidR="00E376E0" w:rsidRPr="008D0081">
        <w:rPr>
          <w:rFonts w:ascii="Arial" w:hAnsi="Arial" w:cs="Arial"/>
          <w:sz w:val="20"/>
          <w:szCs w:val="20"/>
        </w:rPr>
        <w:t>apply,</w:t>
      </w:r>
      <w:r w:rsidRPr="008D0081">
        <w:rPr>
          <w:rFonts w:ascii="Arial" w:hAnsi="Arial" w:cs="Arial"/>
          <w:sz w:val="20"/>
          <w:szCs w:val="20"/>
        </w:rPr>
        <w:t xml:space="preserve"> then businesses with a national footprint will have to comply with multiple sets of targets. This will result in a considerable burden in terms of restructuring, managing and monitoring the compliance requirements for businesses that operate nationally.</w:t>
      </w:r>
    </w:p>
    <w:p w:rsidR="00377482" w:rsidRPr="008D0081" w:rsidRDefault="00377482" w:rsidP="008D0081">
      <w:pPr>
        <w:spacing w:after="0" w:line="240" w:lineRule="auto"/>
        <w:rPr>
          <w:rFonts w:ascii="Arial" w:hAnsi="Arial" w:cs="Arial"/>
          <w:sz w:val="20"/>
          <w:szCs w:val="20"/>
        </w:rPr>
      </w:pPr>
    </w:p>
    <w:p w:rsidR="00E376E0" w:rsidRPr="008D0081" w:rsidRDefault="00E376E0" w:rsidP="008D0081">
      <w:pPr>
        <w:spacing w:after="0" w:line="240" w:lineRule="auto"/>
        <w:rPr>
          <w:rFonts w:ascii="Arial" w:hAnsi="Arial" w:cs="Arial"/>
          <w:b/>
          <w:i/>
          <w:sz w:val="20"/>
          <w:szCs w:val="20"/>
        </w:rPr>
      </w:pPr>
      <w:r w:rsidRPr="008D0081">
        <w:rPr>
          <w:rFonts w:ascii="Arial" w:hAnsi="Arial" w:cs="Arial"/>
          <w:b/>
          <w:i/>
          <w:sz w:val="20"/>
          <w:szCs w:val="20"/>
        </w:rPr>
        <w:t>2.2.3</w:t>
      </w:r>
      <w:r w:rsidR="000C1518" w:rsidRPr="008D0081">
        <w:rPr>
          <w:rFonts w:ascii="Arial" w:hAnsi="Arial" w:cs="Arial"/>
          <w:b/>
          <w:i/>
          <w:sz w:val="20"/>
          <w:szCs w:val="20"/>
        </w:rPr>
        <w:t>.</w:t>
      </w:r>
      <w:r w:rsidRPr="008D0081">
        <w:rPr>
          <w:rFonts w:ascii="Arial" w:hAnsi="Arial" w:cs="Arial"/>
          <w:b/>
          <w:i/>
          <w:sz w:val="20"/>
          <w:szCs w:val="20"/>
        </w:rPr>
        <w:t xml:space="preserve"> Concerns </w:t>
      </w:r>
    </w:p>
    <w:p w:rsidR="00B12A7F" w:rsidRPr="008D0081" w:rsidRDefault="00E376E0" w:rsidP="008D0081">
      <w:pPr>
        <w:spacing w:after="0" w:line="240" w:lineRule="auto"/>
        <w:rPr>
          <w:rFonts w:ascii="Arial" w:hAnsi="Arial" w:cs="Arial"/>
          <w:sz w:val="20"/>
          <w:szCs w:val="20"/>
        </w:rPr>
      </w:pPr>
      <w:r w:rsidRPr="008D0081">
        <w:rPr>
          <w:rFonts w:ascii="Arial" w:hAnsi="Arial" w:cs="Arial"/>
          <w:sz w:val="20"/>
          <w:szCs w:val="20"/>
        </w:rPr>
        <w:t>BASA expressed that the unintended consequence of hard-coding targets with penalties include the following:</w:t>
      </w:r>
    </w:p>
    <w:p w:rsidR="00E376E0" w:rsidRPr="008D0081" w:rsidRDefault="00E376E0" w:rsidP="008D0081">
      <w:pPr>
        <w:pStyle w:val="ListParagraph"/>
        <w:numPr>
          <w:ilvl w:val="0"/>
          <w:numId w:val="3"/>
        </w:numPr>
        <w:spacing w:after="0" w:line="240" w:lineRule="auto"/>
        <w:rPr>
          <w:rFonts w:ascii="Arial" w:hAnsi="Arial" w:cs="Arial"/>
          <w:sz w:val="20"/>
          <w:szCs w:val="20"/>
        </w:rPr>
      </w:pPr>
      <w:r w:rsidRPr="008D0081">
        <w:rPr>
          <w:rFonts w:ascii="Arial" w:hAnsi="Arial" w:cs="Arial"/>
          <w:sz w:val="20"/>
          <w:szCs w:val="20"/>
        </w:rPr>
        <w:t xml:space="preserve">The issuing of bonds to local or international investors might become difficult in the event a </w:t>
      </w:r>
      <w:r w:rsidR="006D4185" w:rsidRPr="008D0081">
        <w:rPr>
          <w:rFonts w:ascii="Arial" w:hAnsi="Arial" w:cs="Arial"/>
          <w:sz w:val="20"/>
          <w:szCs w:val="20"/>
        </w:rPr>
        <w:t xml:space="preserve">bank </w:t>
      </w:r>
      <w:r w:rsidRPr="008D0081">
        <w:rPr>
          <w:rFonts w:ascii="Arial" w:hAnsi="Arial" w:cs="Arial"/>
          <w:sz w:val="20"/>
          <w:szCs w:val="20"/>
        </w:rPr>
        <w:t xml:space="preserve">has failed to meet the targets within the </w:t>
      </w:r>
      <w:r w:rsidR="006D4185" w:rsidRPr="008D0081">
        <w:rPr>
          <w:rFonts w:ascii="Arial" w:hAnsi="Arial" w:cs="Arial"/>
          <w:sz w:val="20"/>
          <w:szCs w:val="20"/>
        </w:rPr>
        <w:t>five</w:t>
      </w:r>
      <w:r w:rsidRPr="008D0081">
        <w:rPr>
          <w:rFonts w:ascii="Arial" w:hAnsi="Arial" w:cs="Arial"/>
          <w:sz w:val="20"/>
          <w:szCs w:val="20"/>
        </w:rPr>
        <w:t xml:space="preserve">-year period, and has a regulatory finding against </w:t>
      </w:r>
      <w:r w:rsidR="006D4185" w:rsidRPr="008D0081">
        <w:rPr>
          <w:rFonts w:ascii="Arial" w:hAnsi="Arial" w:cs="Arial"/>
          <w:sz w:val="20"/>
          <w:szCs w:val="20"/>
        </w:rPr>
        <w:t>it</w:t>
      </w:r>
      <w:r w:rsidRPr="008D0081">
        <w:rPr>
          <w:rFonts w:ascii="Arial" w:hAnsi="Arial" w:cs="Arial"/>
          <w:sz w:val="20"/>
          <w:szCs w:val="20"/>
        </w:rPr>
        <w:t>.  This could impact the raising of capital (and therefore growth) within the country. The same would apply to investments made by asset managers or individuals;</w:t>
      </w:r>
    </w:p>
    <w:p w:rsidR="00E376E0" w:rsidRPr="008D0081" w:rsidRDefault="00E376E0" w:rsidP="008D0081">
      <w:pPr>
        <w:pStyle w:val="ListParagraph"/>
        <w:numPr>
          <w:ilvl w:val="0"/>
          <w:numId w:val="3"/>
        </w:numPr>
        <w:spacing w:after="0" w:line="240" w:lineRule="auto"/>
        <w:rPr>
          <w:rFonts w:ascii="Arial" w:hAnsi="Arial" w:cs="Arial"/>
          <w:sz w:val="20"/>
          <w:szCs w:val="20"/>
        </w:rPr>
      </w:pPr>
      <w:r w:rsidRPr="008D0081">
        <w:rPr>
          <w:rFonts w:ascii="Arial" w:hAnsi="Arial" w:cs="Arial"/>
          <w:sz w:val="20"/>
          <w:szCs w:val="20"/>
        </w:rPr>
        <w:t>One of the effects of the targets being hard coded is that it will make it very difficult to reach and comply with the intended goals in a five-year period. The unintended consequences are the biggest risk for the banks. The main concern is how the banks will be perceived by asset managers that have to invest capital in the banks;</w:t>
      </w:r>
    </w:p>
    <w:p w:rsidR="00E376E0" w:rsidRPr="008D0081" w:rsidRDefault="00E376E0" w:rsidP="008D0081">
      <w:pPr>
        <w:pStyle w:val="ListParagraph"/>
        <w:numPr>
          <w:ilvl w:val="0"/>
          <w:numId w:val="3"/>
        </w:numPr>
        <w:spacing w:after="0" w:line="240" w:lineRule="auto"/>
        <w:rPr>
          <w:rFonts w:ascii="Arial" w:hAnsi="Arial" w:cs="Arial"/>
          <w:sz w:val="20"/>
          <w:szCs w:val="20"/>
        </w:rPr>
      </w:pPr>
      <w:r w:rsidRPr="008D0081">
        <w:rPr>
          <w:rFonts w:ascii="Arial" w:hAnsi="Arial" w:cs="Arial"/>
          <w:sz w:val="20"/>
          <w:szCs w:val="20"/>
        </w:rPr>
        <w:t>Retrenchments of employees in crucial sectors in order to fit into the targets may unintendedly lead to economic harm and</w:t>
      </w:r>
      <w:r w:rsidR="006D4185" w:rsidRPr="008D0081">
        <w:rPr>
          <w:rFonts w:ascii="Arial" w:hAnsi="Arial" w:cs="Arial"/>
          <w:sz w:val="20"/>
          <w:szCs w:val="20"/>
        </w:rPr>
        <w:t>/</w:t>
      </w:r>
      <w:r w:rsidRPr="008D0081">
        <w:rPr>
          <w:rFonts w:ascii="Arial" w:hAnsi="Arial" w:cs="Arial"/>
          <w:sz w:val="20"/>
          <w:szCs w:val="20"/>
        </w:rPr>
        <w:t>or systematic risk;</w:t>
      </w:r>
    </w:p>
    <w:p w:rsidR="00E376E0" w:rsidRPr="008D0081" w:rsidRDefault="00E376E0" w:rsidP="008D0081">
      <w:pPr>
        <w:pStyle w:val="ListParagraph"/>
        <w:numPr>
          <w:ilvl w:val="0"/>
          <w:numId w:val="3"/>
        </w:numPr>
        <w:spacing w:after="0" w:line="240" w:lineRule="auto"/>
        <w:rPr>
          <w:rFonts w:ascii="Arial" w:hAnsi="Arial" w:cs="Arial"/>
          <w:sz w:val="20"/>
          <w:szCs w:val="20"/>
        </w:rPr>
      </w:pPr>
      <w:r w:rsidRPr="008D0081">
        <w:rPr>
          <w:rFonts w:ascii="Arial" w:hAnsi="Arial" w:cs="Arial"/>
          <w:sz w:val="20"/>
          <w:szCs w:val="20"/>
        </w:rPr>
        <w:t>The impact on the availability of specialised skills within the sector: in the event the targets are hard coded, and where there is a shortage of skills within SA, we may further encourage emigration and exit of skills and capital from the country. This could introduce systemic risk and potentially place parts of the fiscal system at risk;</w:t>
      </w:r>
    </w:p>
    <w:p w:rsidR="007A4A05" w:rsidRPr="008D0081" w:rsidRDefault="00E376E0" w:rsidP="008D0081">
      <w:pPr>
        <w:pStyle w:val="ListParagraph"/>
        <w:numPr>
          <w:ilvl w:val="0"/>
          <w:numId w:val="3"/>
        </w:numPr>
        <w:spacing w:after="0" w:line="240" w:lineRule="auto"/>
        <w:rPr>
          <w:rFonts w:ascii="Arial" w:hAnsi="Arial" w:cs="Arial"/>
          <w:sz w:val="20"/>
          <w:szCs w:val="20"/>
        </w:rPr>
      </w:pPr>
      <w:r w:rsidRPr="008D0081">
        <w:rPr>
          <w:rFonts w:ascii="Arial" w:hAnsi="Arial" w:cs="Arial"/>
          <w:sz w:val="20"/>
          <w:szCs w:val="20"/>
        </w:rPr>
        <w:t>Automation within the sector will result in reduced headcount at the lower occupational levels and this needs to be accounted for, failing which members of BASA will be unable to meet the targets.</w:t>
      </w:r>
    </w:p>
    <w:p w:rsidR="00E376E0" w:rsidRPr="008D0081" w:rsidRDefault="00E376E0" w:rsidP="008D0081">
      <w:pPr>
        <w:spacing w:after="0" w:line="240" w:lineRule="auto"/>
        <w:rPr>
          <w:rFonts w:ascii="Arial" w:hAnsi="Arial" w:cs="Arial"/>
          <w:sz w:val="20"/>
          <w:szCs w:val="20"/>
        </w:rPr>
      </w:pPr>
      <w:r w:rsidRPr="008D0081">
        <w:rPr>
          <w:rFonts w:ascii="Arial" w:hAnsi="Arial" w:cs="Arial"/>
          <w:sz w:val="20"/>
          <w:szCs w:val="20"/>
        </w:rPr>
        <w:t>Given the above</w:t>
      </w:r>
      <w:r w:rsidR="007A4A05" w:rsidRPr="008D0081">
        <w:rPr>
          <w:rFonts w:ascii="Arial" w:hAnsi="Arial" w:cs="Arial"/>
          <w:sz w:val="20"/>
          <w:szCs w:val="20"/>
        </w:rPr>
        <w:t>-</w:t>
      </w:r>
      <w:r w:rsidRPr="008D0081">
        <w:rPr>
          <w:rFonts w:ascii="Arial" w:hAnsi="Arial" w:cs="Arial"/>
          <w:sz w:val="20"/>
          <w:szCs w:val="20"/>
        </w:rPr>
        <w:t>mentioned concerns, BASA recommends the following:</w:t>
      </w:r>
    </w:p>
    <w:p w:rsidR="00E376E0" w:rsidRPr="008D0081" w:rsidRDefault="00E376E0" w:rsidP="008D0081">
      <w:pPr>
        <w:pStyle w:val="ListParagraph"/>
        <w:numPr>
          <w:ilvl w:val="0"/>
          <w:numId w:val="4"/>
        </w:numPr>
        <w:spacing w:after="0" w:line="240" w:lineRule="auto"/>
        <w:rPr>
          <w:rFonts w:ascii="Arial" w:hAnsi="Arial" w:cs="Arial"/>
          <w:sz w:val="20"/>
          <w:szCs w:val="20"/>
        </w:rPr>
      </w:pPr>
      <w:r w:rsidRPr="008D0081">
        <w:rPr>
          <w:rFonts w:ascii="Arial" w:hAnsi="Arial" w:cs="Arial"/>
          <w:sz w:val="20"/>
          <w:szCs w:val="20"/>
        </w:rPr>
        <w:t>That the process to set targets should be consultative, transparent and us</w:t>
      </w:r>
      <w:r w:rsidR="00424485" w:rsidRPr="008D0081">
        <w:rPr>
          <w:rFonts w:ascii="Arial" w:hAnsi="Arial" w:cs="Arial"/>
          <w:sz w:val="20"/>
          <w:szCs w:val="20"/>
        </w:rPr>
        <w:t>e</w:t>
      </w:r>
      <w:r w:rsidRPr="008D0081">
        <w:rPr>
          <w:rFonts w:ascii="Arial" w:hAnsi="Arial" w:cs="Arial"/>
          <w:sz w:val="20"/>
          <w:szCs w:val="20"/>
        </w:rPr>
        <w:t xml:space="preserve"> the best available and up</w:t>
      </w:r>
      <w:r w:rsidR="007A4A05" w:rsidRPr="008D0081">
        <w:rPr>
          <w:rFonts w:ascii="Arial" w:hAnsi="Arial" w:cs="Arial"/>
          <w:sz w:val="20"/>
          <w:szCs w:val="20"/>
        </w:rPr>
        <w:t>-</w:t>
      </w:r>
      <w:r w:rsidRPr="008D0081">
        <w:rPr>
          <w:rFonts w:ascii="Arial" w:hAnsi="Arial" w:cs="Arial"/>
          <w:sz w:val="20"/>
          <w:szCs w:val="20"/>
        </w:rPr>
        <w:t>to</w:t>
      </w:r>
      <w:r w:rsidR="007A4A05" w:rsidRPr="008D0081">
        <w:rPr>
          <w:rFonts w:ascii="Arial" w:hAnsi="Arial" w:cs="Arial"/>
          <w:sz w:val="20"/>
          <w:szCs w:val="20"/>
        </w:rPr>
        <w:t>-</w:t>
      </w:r>
      <w:r w:rsidRPr="008D0081">
        <w:rPr>
          <w:rFonts w:ascii="Arial" w:hAnsi="Arial" w:cs="Arial"/>
          <w:sz w:val="20"/>
          <w:szCs w:val="20"/>
        </w:rPr>
        <w:t xml:space="preserve">date evidence; </w:t>
      </w:r>
    </w:p>
    <w:p w:rsidR="00E376E0" w:rsidRPr="008D0081" w:rsidRDefault="00E376E0" w:rsidP="008D0081">
      <w:pPr>
        <w:pStyle w:val="ListParagraph"/>
        <w:numPr>
          <w:ilvl w:val="0"/>
          <w:numId w:val="4"/>
        </w:numPr>
        <w:spacing w:after="0" w:line="240" w:lineRule="auto"/>
        <w:rPr>
          <w:rFonts w:ascii="Arial" w:hAnsi="Arial" w:cs="Arial"/>
          <w:sz w:val="20"/>
          <w:szCs w:val="20"/>
        </w:rPr>
      </w:pPr>
      <w:r w:rsidRPr="008D0081">
        <w:rPr>
          <w:rFonts w:ascii="Arial" w:hAnsi="Arial" w:cs="Arial"/>
          <w:sz w:val="20"/>
          <w:szCs w:val="20"/>
        </w:rPr>
        <w:t>That the Minister should consult with individual sectors before setting targets to ensure that targets are sector specific;</w:t>
      </w:r>
    </w:p>
    <w:p w:rsidR="00E376E0" w:rsidRPr="008D0081" w:rsidRDefault="00E376E0" w:rsidP="008D0081">
      <w:pPr>
        <w:pStyle w:val="ListParagraph"/>
        <w:numPr>
          <w:ilvl w:val="0"/>
          <w:numId w:val="4"/>
        </w:numPr>
        <w:spacing w:after="0" w:line="240" w:lineRule="auto"/>
        <w:rPr>
          <w:rFonts w:ascii="Arial" w:hAnsi="Arial" w:cs="Arial"/>
          <w:sz w:val="20"/>
          <w:szCs w:val="20"/>
        </w:rPr>
      </w:pPr>
      <w:r w:rsidRPr="008D0081">
        <w:rPr>
          <w:rFonts w:ascii="Arial" w:hAnsi="Arial" w:cs="Arial"/>
          <w:sz w:val="20"/>
          <w:szCs w:val="20"/>
        </w:rPr>
        <w:t xml:space="preserve">That timelines to comply with targets should be extended to a minimum of </w:t>
      </w:r>
      <w:r w:rsidR="007A4A05" w:rsidRPr="008D0081">
        <w:rPr>
          <w:rFonts w:ascii="Arial" w:hAnsi="Arial" w:cs="Arial"/>
          <w:sz w:val="20"/>
          <w:szCs w:val="20"/>
        </w:rPr>
        <w:t xml:space="preserve">10 </w:t>
      </w:r>
      <w:r w:rsidRPr="008D0081">
        <w:rPr>
          <w:rFonts w:ascii="Arial" w:hAnsi="Arial" w:cs="Arial"/>
          <w:sz w:val="20"/>
          <w:szCs w:val="20"/>
        </w:rPr>
        <w:t xml:space="preserve">years instead of five years, to allow for adequate time to transition and avoid unintended consequences. </w:t>
      </w:r>
    </w:p>
    <w:p w:rsidR="001B4079" w:rsidRPr="008D0081" w:rsidRDefault="001B4079" w:rsidP="008D0081">
      <w:pPr>
        <w:spacing w:after="0" w:line="240" w:lineRule="auto"/>
        <w:rPr>
          <w:rFonts w:ascii="Arial" w:hAnsi="Arial" w:cs="Arial"/>
          <w:sz w:val="20"/>
          <w:szCs w:val="20"/>
        </w:rPr>
      </w:pPr>
    </w:p>
    <w:p w:rsidR="00C37671" w:rsidRPr="008D0081" w:rsidRDefault="00C37671" w:rsidP="008D0081">
      <w:pPr>
        <w:spacing w:after="0" w:line="240" w:lineRule="auto"/>
        <w:rPr>
          <w:rFonts w:ascii="Arial" w:hAnsi="Arial" w:cs="Arial"/>
          <w:b/>
          <w:sz w:val="20"/>
          <w:szCs w:val="20"/>
        </w:rPr>
      </w:pPr>
      <w:r w:rsidRPr="008D0081">
        <w:rPr>
          <w:rFonts w:ascii="Arial" w:hAnsi="Arial" w:cs="Arial"/>
          <w:b/>
          <w:sz w:val="20"/>
          <w:szCs w:val="20"/>
        </w:rPr>
        <w:t>2.3. Financial Intermediaries Association of South Africa</w:t>
      </w:r>
    </w:p>
    <w:p w:rsidR="00C37671" w:rsidRPr="008D0081" w:rsidRDefault="00C37671" w:rsidP="008D0081">
      <w:pPr>
        <w:spacing w:after="0" w:line="240" w:lineRule="auto"/>
        <w:rPr>
          <w:rFonts w:ascii="Arial" w:hAnsi="Arial" w:cs="Arial"/>
          <w:sz w:val="20"/>
          <w:szCs w:val="20"/>
        </w:rPr>
      </w:pPr>
      <w:r w:rsidRPr="008D0081">
        <w:rPr>
          <w:rFonts w:ascii="Arial" w:hAnsi="Arial" w:cs="Arial"/>
          <w:sz w:val="20"/>
          <w:szCs w:val="20"/>
        </w:rPr>
        <w:t xml:space="preserve">The Financial Intermediaries Association of South Africa (FIA) is a non-profit trade organisation, registered in terms of the Companies Act, </w:t>
      </w:r>
      <w:r w:rsidR="007A4A05" w:rsidRPr="008D0081">
        <w:rPr>
          <w:rFonts w:ascii="Arial" w:hAnsi="Arial" w:cs="Arial"/>
          <w:sz w:val="20"/>
          <w:szCs w:val="20"/>
        </w:rPr>
        <w:t xml:space="preserve">and </w:t>
      </w:r>
      <w:r w:rsidRPr="008D0081">
        <w:rPr>
          <w:rFonts w:ascii="Arial" w:hAnsi="Arial" w:cs="Arial"/>
          <w:sz w:val="20"/>
          <w:szCs w:val="20"/>
        </w:rPr>
        <w:t xml:space="preserve">represents the interests of the advisory businesses in </w:t>
      </w:r>
      <w:r w:rsidRPr="008D0081">
        <w:rPr>
          <w:rFonts w:ascii="Arial" w:hAnsi="Arial" w:cs="Arial"/>
          <w:sz w:val="20"/>
          <w:szCs w:val="20"/>
        </w:rPr>
        <w:lastRenderedPageBreak/>
        <w:t xml:space="preserve">the </w:t>
      </w:r>
      <w:r w:rsidR="007A4A05" w:rsidRPr="008D0081">
        <w:rPr>
          <w:rFonts w:ascii="Arial" w:hAnsi="Arial" w:cs="Arial"/>
          <w:sz w:val="20"/>
          <w:szCs w:val="20"/>
        </w:rPr>
        <w:t>financial services sector</w:t>
      </w:r>
      <w:r w:rsidRPr="008D0081">
        <w:rPr>
          <w:rFonts w:ascii="Arial" w:hAnsi="Arial" w:cs="Arial"/>
          <w:sz w:val="20"/>
          <w:szCs w:val="20"/>
        </w:rPr>
        <w:t xml:space="preserve">. The FIA </w:t>
      </w:r>
      <w:r w:rsidR="007A4A05" w:rsidRPr="008D0081">
        <w:rPr>
          <w:rFonts w:ascii="Arial" w:hAnsi="Arial" w:cs="Arial"/>
          <w:sz w:val="20"/>
          <w:szCs w:val="20"/>
        </w:rPr>
        <w:t xml:space="preserve">has </w:t>
      </w:r>
      <w:r w:rsidRPr="008D0081">
        <w:rPr>
          <w:rFonts w:ascii="Arial" w:hAnsi="Arial" w:cs="Arial"/>
          <w:sz w:val="20"/>
          <w:szCs w:val="20"/>
        </w:rPr>
        <w:t>1</w:t>
      </w:r>
      <w:r w:rsidR="007A4A05" w:rsidRPr="008D0081">
        <w:rPr>
          <w:rFonts w:ascii="Arial" w:hAnsi="Arial" w:cs="Arial"/>
          <w:sz w:val="20"/>
          <w:szCs w:val="20"/>
        </w:rPr>
        <w:t> </w:t>
      </w:r>
      <w:r w:rsidRPr="008D0081">
        <w:rPr>
          <w:rFonts w:ascii="Arial" w:hAnsi="Arial" w:cs="Arial"/>
          <w:sz w:val="20"/>
          <w:szCs w:val="20"/>
        </w:rPr>
        <w:t>700 member businesses</w:t>
      </w:r>
      <w:r w:rsidR="007A4A05" w:rsidRPr="008D0081">
        <w:rPr>
          <w:rFonts w:ascii="Arial" w:hAnsi="Arial" w:cs="Arial"/>
          <w:sz w:val="20"/>
          <w:szCs w:val="20"/>
        </w:rPr>
        <w:t xml:space="preserve"> and</w:t>
      </w:r>
      <w:r w:rsidR="003C2108" w:rsidRPr="008D0081">
        <w:rPr>
          <w:rFonts w:ascii="Arial" w:hAnsi="Arial" w:cs="Arial"/>
          <w:sz w:val="20"/>
          <w:szCs w:val="20"/>
        </w:rPr>
        <w:t xml:space="preserve"> </w:t>
      </w:r>
      <w:r w:rsidRPr="008D0081">
        <w:rPr>
          <w:rFonts w:ascii="Arial" w:hAnsi="Arial" w:cs="Arial"/>
          <w:sz w:val="20"/>
          <w:szCs w:val="20"/>
        </w:rPr>
        <w:t>provide</w:t>
      </w:r>
      <w:r w:rsidR="007A4A05" w:rsidRPr="008D0081">
        <w:rPr>
          <w:rFonts w:ascii="Arial" w:hAnsi="Arial" w:cs="Arial"/>
          <w:sz w:val="20"/>
          <w:szCs w:val="20"/>
        </w:rPr>
        <w:t>s</w:t>
      </w:r>
      <w:r w:rsidRPr="008D0081">
        <w:rPr>
          <w:rFonts w:ascii="Arial" w:hAnsi="Arial" w:cs="Arial"/>
          <w:sz w:val="20"/>
          <w:szCs w:val="20"/>
        </w:rPr>
        <w:t xml:space="preserve"> financial advice and risk management</w:t>
      </w:r>
      <w:r w:rsidR="007A4A05" w:rsidRPr="008D0081">
        <w:rPr>
          <w:rFonts w:ascii="Arial" w:hAnsi="Arial" w:cs="Arial"/>
          <w:sz w:val="20"/>
          <w:szCs w:val="20"/>
        </w:rPr>
        <w:t xml:space="preserve"> services</w:t>
      </w:r>
      <w:r w:rsidRPr="008D0081">
        <w:rPr>
          <w:rFonts w:ascii="Arial" w:hAnsi="Arial" w:cs="Arial"/>
          <w:sz w:val="20"/>
          <w:szCs w:val="20"/>
        </w:rPr>
        <w:t xml:space="preserve"> to consumers of financial products. The FIA submitted that it is fully committed to transformation, and acknowledges that there is more that can be done in the sector</w:t>
      </w:r>
      <w:r w:rsidR="007A4A05" w:rsidRPr="008D0081">
        <w:rPr>
          <w:rFonts w:ascii="Arial" w:hAnsi="Arial" w:cs="Arial"/>
          <w:sz w:val="20"/>
          <w:szCs w:val="20"/>
        </w:rPr>
        <w:t>,</w:t>
      </w:r>
      <w:r w:rsidRPr="008D0081">
        <w:rPr>
          <w:rFonts w:ascii="Arial" w:hAnsi="Arial" w:cs="Arial"/>
          <w:sz w:val="20"/>
          <w:szCs w:val="20"/>
        </w:rPr>
        <w:t xml:space="preserve"> in particular at senior management level. Whilst the FIA is in support of the proposed amendments to the </w:t>
      </w:r>
      <w:r w:rsidR="003C2108" w:rsidRPr="008D0081">
        <w:rPr>
          <w:rFonts w:ascii="Arial" w:hAnsi="Arial" w:cs="Arial"/>
          <w:sz w:val="20"/>
          <w:szCs w:val="20"/>
        </w:rPr>
        <w:t>Bill</w:t>
      </w:r>
      <w:r w:rsidRPr="008D0081">
        <w:rPr>
          <w:rFonts w:ascii="Arial" w:hAnsi="Arial" w:cs="Arial"/>
          <w:sz w:val="20"/>
          <w:szCs w:val="20"/>
        </w:rPr>
        <w:t xml:space="preserve"> it urges Parliament to consider the concerns raised in its submission which relate to the following:</w:t>
      </w:r>
    </w:p>
    <w:p w:rsidR="00C37671" w:rsidRPr="008D0081" w:rsidRDefault="00C37671" w:rsidP="008D0081">
      <w:pPr>
        <w:pStyle w:val="ListParagraph"/>
        <w:numPr>
          <w:ilvl w:val="0"/>
          <w:numId w:val="56"/>
        </w:numPr>
        <w:spacing w:after="0" w:line="240" w:lineRule="auto"/>
        <w:rPr>
          <w:rFonts w:ascii="Arial" w:hAnsi="Arial" w:cs="Arial"/>
          <w:sz w:val="20"/>
          <w:szCs w:val="20"/>
        </w:rPr>
      </w:pPr>
      <w:r w:rsidRPr="008D0081">
        <w:rPr>
          <w:rFonts w:ascii="Arial" w:hAnsi="Arial" w:cs="Arial"/>
          <w:sz w:val="20"/>
          <w:szCs w:val="20"/>
        </w:rPr>
        <w:t>Consultation on targets</w:t>
      </w:r>
      <w:r w:rsidR="007A4A05" w:rsidRPr="008D0081">
        <w:rPr>
          <w:rFonts w:ascii="Arial" w:hAnsi="Arial" w:cs="Arial"/>
          <w:sz w:val="20"/>
          <w:szCs w:val="20"/>
        </w:rPr>
        <w:t>;</w:t>
      </w:r>
    </w:p>
    <w:p w:rsidR="00C37671" w:rsidRPr="008D0081" w:rsidRDefault="00C37671" w:rsidP="008D0081">
      <w:pPr>
        <w:pStyle w:val="ListParagraph"/>
        <w:numPr>
          <w:ilvl w:val="0"/>
          <w:numId w:val="56"/>
        </w:numPr>
        <w:spacing w:after="0" w:line="240" w:lineRule="auto"/>
        <w:rPr>
          <w:rFonts w:ascii="Arial" w:hAnsi="Arial" w:cs="Arial"/>
          <w:sz w:val="20"/>
          <w:szCs w:val="20"/>
        </w:rPr>
      </w:pPr>
      <w:r w:rsidRPr="008D0081">
        <w:rPr>
          <w:rFonts w:ascii="Arial" w:hAnsi="Arial" w:cs="Arial"/>
          <w:sz w:val="20"/>
          <w:szCs w:val="20"/>
        </w:rPr>
        <w:t>Need for sub-sector targets</w:t>
      </w:r>
      <w:r w:rsidR="007A4A05" w:rsidRPr="008D0081">
        <w:rPr>
          <w:rFonts w:ascii="Arial" w:hAnsi="Arial" w:cs="Arial"/>
          <w:sz w:val="20"/>
          <w:szCs w:val="20"/>
        </w:rPr>
        <w:t>;</w:t>
      </w:r>
    </w:p>
    <w:p w:rsidR="00C37671" w:rsidRPr="008D0081" w:rsidRDefault="00C37671" w:rsidP="008D0081">
      <w:pPr>
        <w:pStyle w:val="ListParagraph"/>
        <w:numPr>
          <w:ilvl w:val="0"/>
          <w:numId w:val="56"/>
        </w:numPr>
        <w:spacing w:after="0" w:line="240" w:lineRule="auto"/>
        <w:rPr>
          <w:rFonts w:ascii="Arial" w:hAnsi="Arial" w:cs="Arial"/>
          <w:sz w:val="20"/>
          <w:szCs w:val="20"/>
        </w:rPr>
      </w:pPr>
      <w:r w:rsidRPr="008D0081">
        <w:rPr>
          <w:rFonts w:ascii="Arial" w:hAnsi="Arial" w:cs="Arial"/>
          <w:sz w:val="20"/>
          <w:szCs w:val="20"/>
        </w:rPr>
        <w:t>Compliance: Impact on regulated entities</w:t>
      </w:r>
      <w:r w:rsidR="007A4A05" w:rsidRPr="008D0081">
        <w:rPr>
          <w:rFonts w:ascii="Arial" w:hAnsi="Arial" w:cs="Arial"/>
          <w:sz w:val="20"/>
          <w:szCs w:val="20"/>
        </w:rPr>
        <w:t>;</w:t>
      </w:r>
    </w:p>
    <w:p w:rsidR="00C37671" w:rsidRPr="008D0081" w:rsidRDefault="00C37671" w:rsidP="008D0081">
      <w:pPr>
        <w:pStyle w:val="ListParagraph"/>
        <w:numPr>
          <w:ilvl w:val="0"/>
          <w:numId w:val="56"/>
        </w:numPr>
        <w:spacing w:after="0" w:line="240" w:lineRule="auto"/>
        <w:rPr>
          <w:rFonts w:ascii="Arial" w:hAnsi="Arial" w:cs="Arial"/>
          <w:sz w:val="20"/>
          <w:szCs w:val="20"/>
        </w:rPr>
      </w:pPr>
      <w:r w:rsidRPr="008D0081">
        <w:rPr>
          <w:rFonts w:ascii="Arial" w:hAnsi="Arial" w:cs="Arial"/>
          <w:sz w:val="20"/>
          <w:szCs w:val="20"/>
        </w:rPr>
        <w:t>Fines and penalties</w:t>
      </w:r>
      <w:r w:rsidR="007A4A05" w:rsidRPr="008D0081">
        <w:rPr>
          <w:rFonts w:ascii="Arial" w:hAnsi="Arial" w:cs="Arial"/>
          <w:sz w:val="20"/>
          <w:szCs w:val="20"/>
        </w:rPr>
        <w:t>;</w:t>
      </w:r>
    </w:p>
    <w:p w:rsidR="007E2AD2" w:rsidRPr="008D0081" w:rsidRDefault="00C37671" w:rsidP="008D0081">
      <w:pPr>
        <w:pStyle w:val="ListParagraph"/>
        <w:numPr>
          <w:ilvl w:val="0"/>
          <w:numId w:val="56"/>
        </w:numPr>
        <w:spacing w:after="0" w:line="240" w:lineRule="auto"/>
        <w:rPr>
          <w:rFonts w:ascii="Arial" w:hAnsi="Arial" w:cs="Arial"/>
          <w:sz w:val="20"/>
          <w:szCs w:val="20"/>
        </w:rPr>
      </w:pPr>
      <w:r w:rsidRPr="008D0081">
        <w:rPr>
          <w:rFonts w:ascii="Arial" w:hAnsi="Arial" w:cs="Arial"/>
          <w:sz w:val="20"/>
          <w:szCs w:val="20"/>
        </w:rPr>
        <w:t>Constitutionality</w:t>
      </w:r>
      <w:r w:rsidR="007A4A05" w:rsidRPr="008D0081">
        <w:rPr>
          <w:rFonts w:ascii="Arial" w:hAnsi="Arial" w:cs="Arial"/>
          <w:sz w:val="20"/>
          <w:szCs w:val="20"/>
        </w:rPr>
        <w:t>.</w:t>
      </w:r>
    </w:p>
    <w:p w:rsidR="00E35DF0" w:rsidRPr="008D0081" w:rsidRDefault="00E35DF0" w:rsidP="008D0081">
      <w:pPr>
        <w:pStyle w:val="ListParagraph"/>
        <w:spacing w:after="0" w:line="240" w:lineRule="auto"/>
        <w:rPr>
          <w:rFonts w:ascii="Arial" w:hAnsi="Arial" w:cs="Arial"/>
          <w:b/>
          <w:i/>
          <w:sz w:val="20"/>
          <w:szCs w:val="20"/>
        </w:rPr>
      </w:pPr>
    </w:p>
    <w:p w:rsidR="00C37671" w:rsidRPr="008D0081" w:rsidRDefault="00C37671" w:rsidP="008D0081">
      <w:pPr>
        <w:spacing w:after="0" w:line="240" w:lineRule="auto"/>
        <w:rPr>
          <w:rFonts w:ascii="Arial" w:hAnsi="Arial" w:cs="Arial"/>
          <w:b/>
          <w:i/>
          <w:sz w:val="20"/>
          <w:szCs w:val="20"/>
        </w:rPr>
      </w:pPr>
      <w:r w:rsidRPr="008D0081">
        <w:rPr>
          <w:rFonts w:ascii="Arial" w:hAnsi="Arial" w:cs="Arial"/>
          <w:b/>
          <w:i/>
          <w:sz w:val="20"/>
          <w:szCs w:val="20"/>
        </w:rPr>
        <w:t>2.3.1</w:t>
      </w:r>
      <w:r w:rsidR="000C1518" w:rsidRPr="008D0081">
        <w:rPr>
          <w:rFonts w:ascii="Arial" w:hAnsi="Arial" w:cs="Arial"/>
          <w:b/>
          <w:i/>
          <w:sz w:val="20"/>
          <w:szCs w:val="20"/>
        </w:rPr>
        <w:t>.</w:t>
      </w:r>
      <w:r w:rsidRPr="008D0081">
        <w:rPr>
          <w:rFonts w:ascii="Arial" w:hAnsi="Arial" w:cs="Arial"/>
          <w:b/>
          <w:i/>
          <w:sz w:val="20"/>
          <w:szCs w:val="20"/>
        </w:rPr>
        <w:t xml:space="preserve"> Consultation on targets</w:t>
      </w:r>
    </w:p>
    <w:p w:rsidR="00C37671" w:rsidRPr="008D0081" w:rsidRDefault="00B67A26" w:rsidP="008D0081">
      <w:pPr>
        <w:spacing w:after="0" w:line="240" w:lineRule="auto"/>
        <w:rPr>
          <w:rFonts w:ascii="Arial" w:hAnsi="Arial" w:cs="Arial"/>
          <w:sz w:val="20"/>
          <w:szCs w:val="20"/>
        </w:rPr>
      </w:pPr>
      <w:r w:rsidRPr="008D0081">
        <w:rPr>
          <w:rFonts w:ascii="Arial" w:hAnsi="Arial" w:cs="Arial"/>
          <w:sz w:val="20"/>
          <w:szCs w:val="20"/>
        </w:rPr>
        <w:t xml:space="preserve">It is the FIA’s understanding that the Department of Employment and Labour has consulted with some sectors </w:t>
      </w:r>
      <w:r w:rsidR="007A4A05" w:rsidRPr="008D0081">
        <w:rPr>
          <w:rFonts w:ascii="Arial" w:hAnsi="Arial" w:cs="Arial"/>
          <w:sz w:val="20"/>
          <w:szCs w:val="20"/>
        </w:rPr>
        <w:t>on</w:t>
      </w:r>
      <w:r w:rsidRPr="008D0081">
        <w:rPr>
          <w:rFonts w:ascii="Arial" w:hAnsi="Arial" w:cs="Arial"/>
          <w:sz w:val="20"/>
          <w:szCs w:val="20"/>
        </w:rPr>
        <w:t xml:space="preserve"> the setting of targets in anticipation of the </w:t>
      </w:r>
      <w:r w:rsidR="003C2108" w:rsidRPr="008D0081">
        <w:rPr>
          <w:rFonts w:ascii="Arial" w:hAnsi="Arial" w:cs="Arial"/>
          <w:sz w:val="20"/>
          <w:szCs w:val="20"/>
        </w:rPr>
        <w:t>Bill</w:t>
      </w:r>
      <w:r w:rsidRPr="008D0081">
        <w:rPr>
          <w:rFonts w:ascii="Arial" w:hAnsi="Arial" w:cs="Arial"/>
          <w:sz w:val="20"/>
          <w:szCs w:val="20"/>
        </w:rPr>
        <w:t xml:space="preserve"> being passed. The FIA submits that to date, it has not been consulted </w:t>
      </w:r>
      <w:r w:rsidR="007A4A05" w:rsidRPr="008D0081">
        <w:rPr>
          <w:rFonts w:ascii="Arial" w:hAnsi="Arial" w:cs="Arial"/>
          <w:sz w:val="20"/>
          <w:szCs w:val="20"/>
        </w:rPr>
        <w:t>on the</w:t>
      </w:r>
      <w:r w:rsidRPr="008D0081">
        <w:rPr>
          <w:rFonts w:ascii="Arial" w:hAnsi="Arial" w:cs="Arial"/>
          <w:sz w:val="20"/>
          <w:szCs w:val="20"/>
        </w:rPr>
        <w:t xml:space="preserve"> setting targets under the </w:t>
      </w:r>
      <w:r w:rsidR="003C2108" w:rsidRPr="008D0081">
        <w:rPr>
          <w:rFonts w:ascii="Arial" w:hAnsi="Arial" w:cs="Arial"/>
          <w:sz w:val="20"/>
          <w:szCs w:val="20"/>
        </w:rPr>
        <w:t>Bill</w:t>
      </w:r>
      <w:r w:rsidR="007A4A05" w:rsidRPr="008D0081">
        <w:rPr>
          <w:rFonts w:ascii="Arial" w:hAnsi="Arial" w:cs="Arial"/>
          <w:sz w:val="20"/>
          <w:szCs w:val="20"/>
        </w:rPr>
        <w:t>. It is of the</w:t>
      </w:r>
      <w:r w:rsidRPr="008D0081">
        <w:rPr>
          <w:rFonts w:ascii="Arial" w:hAnsi="Arial" w:cs="Arial"/>
          <w:sz w:val="20"/>
          <w:szCs w:val="20"/>
        </w:rPr>
        <w:t xml:space="preserve"> view</w:t>
      </w:r>
      <w:r w:rsidR="007A4A05" w:rsidRPr="008D0081">
        <w:rPr>
          <w:rFonts w:ascii="Arial" w:hAnsi="Arial" w:cs="Arial"/>
          <w:sz w:val="20"/>
          <w:szCs w:val="20"/>
        </w:rPr>
        <w:t xml:space="preserve"> that</w:t>
      </w:r>
      <w:r w:rsidRPr="008D0081">
        <w:rPr>
          <w:rFonts w:ascii="Arial" w:hAnsi="Arial" w:cs="Arial"/>
          <w:sz w:val="20"/>
          <w:szCs w:val="20"/>
        </w:rPr>
        <w:t xml:space="preserve"> any consultation thus far does not meet the consultation requirement set in </w:t>
      </w:r>
      <w:r w:rsidR="007A4A05" w:rsidRPr="008D0081">
        <w:rPr>
          <w:rFonts w:ascii="Arial" w:hAnsi="Arial" w:cs="Arial"/>
          <w:sz w:val="20"/>
          <w:szCs w:val="20"/>
        </w:rPr>
        <w:t xml:space="preserve">section </w:t>
      </w:r>
      <w:r w:rsidRPr="008D0081">
        <w:rPr>
          <w:rFonts w:ascii="Arial" w:hAnsi="Arial" w:cs="Arial"/>
          <w:sz w:val="20"/>
          <w:szCs w:val="20"/>
        </w:rPr>
        <w:t>15</w:t>
      </w:r>
      <w:r w:rsidR="001B4079" w:rsidRPr="008D0081">
        <w:rPr>
          <w:rFonts w:ascii="Arial" w:hAnsi="Arial" w:cs="Arial"/>
          <w:sz w:val="20"/>
          <w:szCs w:val="20"/>
        </w:rPr>
        <w:t>A (</w:t>
      </w:r>
      <w:r w:rsidRPr="008D0081">
        <w:rPr>
          <w:rFonts w:ascii="Arial" w:hAnsi="Arial" w:cs="Arial"/>
          <w:sz w:val="20"/>
          <w:szCs w:val="20"/>
        </w:rPr>
        <w:t xml:space="preserve">2) of the </w:t>
      </w:r>
      <w:r w:rsidR="003C2108" w:rsidRPr="008D0081">
        <w:rPr>
          <w:rFonts w:ascii="Arial" w:hAnsi="Arial" w:cs="Arial"/>
          <w:sz w:val="20"/>
          <w:szCs w:val="20"/>
        </w:rPr>
        <w:t>Bill</w:t>
      </w:r>
      <w:r w:rsidR="007A4A05" w:rsidRPr="008D0081">
        <w:rPr>
          <w:rFonts w:ascii="Arial" w:hAnsi="Arial" w:cs="Arial"/>
          <w:sz w:val="20"/>
          <w:szCs w:val="20"/>
        </w:rPr>
        <w:t>,</w:t>
      </w:r>
      <w:r w:rsidRPr="008D0081">
        <w:rPr>
          <w:rFonts w:ascii="Arial" w:hAnsi="Arial" w:cs="Arial"/>
          <w:sz w:val="20"/>
          <w:szCs w:val="20"/>
        </w:rPr>
        <w:t xml:space="preserve"> as such consultation may only happen when the </w:t>
      </w:r>
      <w:r w:rsidR="003C2108" w:rsidRPr="008D0081">
        <w:rPr>
          <w:rFonts w:ascii="Arial" w:hAnsi="Arial" w:cs="Arial"/>
          <w:sz w:val="20"/>
          <w:szCs w:val="20"/>
        </w:rPr>
        <w:t>Bill</w:t>
      </w:r>
      <w:r w:rsidRPr="008D0081">
        <w:rPr>
          <w:rFonts w:ascii="Arial" w:hAnsi="Arial" w:cs="Arial"/>
          <w:sz w:val="20"/>
          <w:szCs w:val="20"/>
        </w:rPr>
        <w:t xml:space="preserve"> is promulgated. The FIA therefore does not agree to any targets set outside of the required consultative process. Based on member knowledge and expertise, the FIA</w:t>
      </w:r>
      <w:r w:rsidR="00424485" w:rsidRPr="008D0081">
        <w:rPr>
          <w:rFonts w:ascii="Arial" w:hAnsi="Arial" w:cs="Arial"/>
          <w:sz w:val="20"/>
          <w:szCs w:val="20"/>
        </w:rPr>
        <w:t xml:space="preserve"> asserts that it</w:t>
      </w:r>
      <w:r w:rsidRPr="008D0081">
        <w:rPr>
          <w:rFonts w:ascii="Arial" w:hAnsi="Arial" w:cs="Arial"/>
          <w:sz w:val="20"/>
          <w:szCs w:val="20"/>
        </w:rPr>
        <w:t xml:space="preserve"> can add significant value to the consultation with the Department of Employment and Labour on the setting of sub-sector targets for intermediaries. The following aspects are unique to intermediaries and will require specific consideration:</w:t>
      </w:r>
    </w:p>
    <w:p w:rsidR="00B67A26" w:rsidRPr="008D0081" w:rsidRDefault="00B67A26" w:rsidP="008D0081">
      <w:pPr>
        <w:pStyle w:val="ListParagraph"/>
        <w:numPr>
          <w:ilvl w:val="0"/>
          <w:numId w:val="5"/>
        </w:numPr>
        <w:spacing w:after="0" w:line="240" w:lineRule="auto"/>
        <w:rPr>
          <w:rFonts w:ascii="Arial" w:hAnsi="Arial" w:cs="Arial"/>
          <w:sz w:val="20"/>
          <w:szCs w:val="20"/>
        </w:rPr>
      </w:pPr>
      <w:r w:rsidRPr="008D0081">
        <w:rPr>
          <w:rFonts w:ascii="Arial" w:hAnsi="Arial" w:cs="Arial"/>
          <w:sz w:val="20"/>
          <w:szCs w:val="20"/>
        </w:rPr>
        <w:t>The time period to become a fully-fledged advisory business in South Africa;</w:t>
      </w:r>
    </w:p>
    <w:p w:rsidR="00B67A26" w:rsidRPr="008D0081" w:rsidRDefault="00B67A26" w:rsidP="008D0081">
      <w:pPr>
        <w:pStyle w:val="ListParagraph"/>
        <w:numPr>
          <w:ilvl w:val="0"/>
          <w:numId w:val="5"/>
        </w:numPr>
        <w:spacing w:after="0" w:line="240" w:lineRule="auto"/>
        <w:rPr>
          <w:rFonts w:ascii="Arial" w:hAnsi="Arial" w:cs="Arial"/>
          <w:sz w:val="20"/>
          <w:szCs w:val="20"/>
        </w:rPr>
      </w:pPr>
      <w:r w:rsidRPr="008D0081">
        <w:rPr>
          <w:rFonts w:ascii="Arial" w:hAnsi="Arial" w:cs="Arial"/>
          <w:sz w:val="20"/>
          <w:szCs w:val="20"/>
        </w:rPr>
        <w:t>Mandatory qualifications and accreditation, including specific regulatory exams;</w:t>
      </w:r>
    </w:p>
    <w:p w:rsidR="00B67A26" w:rsidRPr="008D0081" w:rsidRDefault="00B67A26" w:rsidP="008D0081">
      <w:pPr>
        <w:pStyle w:val="ListParagraph"/>
        <w:numPr>
          <w:ilvl w:val="0"/>
          <w:numId w:val="5"/>
        </w:numPr>
        <w:spacing w:after="0" w:line="240" w:lineRule="auto"/>
        <w:rPr>
          <w:rFonts w:ascii="Arial" w:hAnsi="Arial" w:cs="Arial"/>
          <w:sz w:val="20"/>
          <w:szCs w:val="20"/>
        </w:rPr>
      </w:pPr>
      <w:r w:rsidRPr="008D0081">
        <w:rPr>
          <w:rFonts w:ascii="Arial" w:hAnsi="Arial" w:cs="Arial"/>
          <w:sz w:val="20"/>
          <w:szCs w:val="20"/>
        </w:rPr>
        <w:t>Additional skills required to ensure the success of businesses;</w:t>
      </w:r>
    </w:p>
    <w:p w:rsidR="00B67A26" w:rsidRPr="008D0081" w:rsidRDefault="00B67A26" w:rsidP="008D0081">
      <w:pPr>
        <w:pStyle w:val="ListParagraph"/>
        <w:numPr>
          <w:ilvl w:val="0"/>
          <w:numId w:val="5"/>
        </w:numPr>
        <w:spacing w:after="0" w:line="240" w:lineRule="auto"/>
        <w:rPr>
          <w:rFonts w:ascii="Arial" w:hAnsi="Arial" w:cs="Arial"/>
          <w:sz w:val="20"/>
          <w:szCs w:val="20"/>
        </w:rPr>
      </w:pPr>
      <w:r w:rsidRPr="008D0081">
        <w:rPr>
          <w:rFonts w:ascii="Arial" w:hAnsi="Arial" w:cs="Arial"/>
          <w:sz w:val="20"/>
          <w:szCs w:val="20"/>
        </w:rPr>
        <w:t>Input regarding the complex regulatory landscape;</w:t>
      </w:r>
    </w:p>
    <w:p w:rsidR="00B67A26" w:rsidRPr="008D0081" w:rsidRDefault="00B67A26" w:rsidP="008D0081">
      <w:pPr>
        <w:pStyle w:val="ListParagraph"/>
        <w:numPr>
          <w:ilvl w:val="0"/>
          <w:numId w:val="5"/>
        </w:numPr>
        <w:spacing w:after="0" w:line="240" w:lineRule="auto"/>
        <w:rPr>
          <w:rFonts w:ascii="Arial" w:hAnsi="Arial" w:cs="Arial"/>
          <w:sz w:val="20"/>
          <w:szCs w:val="20"/>
        </w:rPr>
      </w:pPr>
      <w:r w:rsidRPr="008D0081">
        <w:rPr>
          <w:rFonts w:ascii="Arial" w:hAnsi="Arial" w:cs="Arial"/>
          <w:sz w:val="20"/>
          <w:szCs w:val="20"/>
        </w:rPr>
        <w:t>An understanding of the various earning models such as fees and commission;</w:t>
      </w:r>
    </w:p>
    <w:p w:rsidR="00B67A26" w:rsidRPr="008D0081" w:rsidRDefault="00B67A26" w:rsidP="008D0081">
      <w:pPr>
        <w:pStyle w:val="ListParagraph"/>
        <w:numPr>
          <w:ilvl w:val="0"/>
          <w:numId w:val="5"/>
        </w:numPr>
        <w:spacing w:after="0" w:line="240" w:lineRule="auto"/>
        <w:rPr>
          <w:rFonts w:ascii="Arial" w:hAnsi="Arial" w:cs="Arial"/>
          <w:sz w:val="20"/>
          <w:szCs w:val="20"/>
        </w:rPr>
      </w:pPr>
      <w:r w:rsidRPr="008D0081">
        <w:rPr>
          <w:rFonts w:ascii="Arial" w:hAnsi="Arial" w:cs="Arial"/>
          <w:sz w:val="20"/>
          <w:szCs w:val="20"/>
        </w:rPr>
        <w:t>The barriers to enter</w:t>
      </w:r>
      <w:r w:rsidR="007A4A05" w:rsidRPr="008D0081">
        <w:rPr>
          <w:rFonts w:ascii="Arial" w:hAnsi="Arial" w:cs="Arial"/>
          <w:sz w:val="20"/>
          <w:szCs w:val="20"/>
        </w:rPr>
        <w:t>, namely</w:t>
      </w:r>
      <w:r w:rsidRPr="008D0081">
        <w:rPr>
          <w:rFonts w:ascii="Arial" w:hAnsi="Arial" w:cs="Arial"/>
          <w:sz w:val="20"/>
          <w:szCs w:val="20"/>
        </w:rPr>
        <w:t xml:space="preserve"> red tape </w:t>
      </w:r>
      <w:r w:rsidR="007A4A05" w:rsidRPr="008D0081">
        <w:rPr>
          <w:rFonts w:ascii="Arial" w:hAnsi="Arial" w:cs="Arial"/>
          <w:sz w:val="20"/>
          <w:szCs w:val="20"/>
        </w:rPr>
        <w:t>and</w:t>
      </w:r>
      <w:r w:rsidRPr="008D0081">
        <w:rPr>
          <w:rFonts w:ascii="Arial" w:hAnsi="Arial" w:cs="Arial"/>
          <w:sz w:val="20"/>
          <w:szCs w:val="20"/>
        </w:rPr>
        <w:t xml:space="preserve"> the high start-up costs for advisory businesses</w:t>
      </w:r>
      <w:r w:rsidR="007A4A05" w:rsidRPr="008D0081">
        <w:rPr>
          <w:rFonts w:ascii="Arial" w:hAnsi="Arial" w:cs="Arial"/>
          <w:sz w:val="20"/>
          <w:szCs w:val="20"/>
        </w:rPr>
        <w:t>;</w:t>
      </w:r>
      <w:r w:rsidRPr="008D0081">
        <w:rPr>
          <w:rFonts w:ascii="Arial" w:hAnsi="Arial" w:cs="Arial"/>
          <w:sz w:val="20"/>
          <w:szCs w:val="20"/>
        </w:rPr>
        <w:t xml:space="preserve"> and</w:t>
      </w:r>
    </w:p>
    <w:p w:rsidR="00B02F1B" w:rsidRPr="008D0081" w:rsidRDefault="00B02F1B" w:rsidP="008D0081">
      <w:pPr>
        <w:pStyle w:val="ListParagraph"/>
        <w:numPr>
          <w:ilvl w:val="0"/>
          <w:numId w:val="5"/>
        </w:numPr>
        <w:spacing w:after="0" w:line="240" w:lineRule="auto"/>
        <w:rPr>
          <w:rFonts w:ascii="Arial" w:hAnsi="Arial" w:cs="Arial"/>
          <w:sz w:val="20"/>
          <w:szCs w:val="20"/>
        </w:rPr>
      </w:pPr>
      <w:r w:rsidRPr="008D0081">
        <w:rPr>
          <w:rFonts w:ascii="Arial" w:hAnsi="Arial" w:cs="Arial"/>
          <w:sz w:val="20"/>
          <w:szCs w:val="20"/>
        </w:rPr>
        <w:t>Levels of literacy in the consumer market</w:t>
      </w:r>
      <w:r w:rsidR="007A4A05" w:rsidRPr="008D0081">
        <w:rPr>
          <w:rFonts w:ascii="Arial" w:hAnsi="Arial" w:cs="Arial"/>
          <w:sz w:val="20"/>
          <w:szCs w:val="20"/>
        </w:rPr>
        <w:t>.</w:t>
      </w:r>
    </w:p>
    <w:p w:rsidR="00E35DF0" w:rsidRPr="008D0081" w:rsidRDefault="00B02F1B" w:rsidP="008D0081">
      <w:pPr>
        <w:spacing w:after="0" w:line="240" w:lineRule="auto"/>
        <w:rPr>
          <w:rFonts w:ascii="Arial" w:hAnsi="Arial" w:cs="Arial"/>
          <w:sz w:val="20"/>
          <w:szCs w:val="20"/>
        </w:rPr>
      </w:pPr>
      <w:r w:rsidRPr="008D0081">
        <w:rPr>
          <w:rFonts w:ascii="Arial" w:hAnsi="Arial" w:cs="Arial"/>
          <w:sz w:val="20"/>
          <w:szCs w:val="20"/>
        </w:rPr>
        <w:t>The FIA asserted that it is committed to the new social consensus on eradicating poverty, inequality and creating jobs.</w:t>
      </w:r>
    </w:p>
    <w:p w:rsidR="00597069" w:rsidRPr="008D0081" w:rsidRDefault="00597069" w:rsidP="008D0081">
      <w:pPr>
        <w:spacing w:after="0" w:line="240" w:lineRule="auto"/>
        <w:rPr>
          <w:rFonts w:ascii="Arial" w:hAnsi="Arial" w:cs="Arial"/>
          <w:sz w:val="20"/>
          <w:szCs w:val="20"/>
        </w:rPr>
      </w:pPr>
    </w:p>
    <w:p w:rsidR="00B02F1B" w:rsidRPr="008D0081" w:rsidRDefault="00B02F1B" w:rsidP="008D0081">
      <w:pPr>
        <w:spacing w:after="0" w:line="240" w:lineRule="auto"/>
        <w:rPr>
          <w:rFonts w:ascii="Arial" w:hAnsi="Arial" w:cs="Arial"/>
          <w:b/>
          <w:i/>
          <w:sz w:val="20"/>
          <w:szCs w:val="20"/>
        </w:rPr>
      </w:pPr>
      <w:r w:rsidRPr="008D0081">
        <w:rPr>
          <w:rFonts w:ascii="Arial" w:hAnsi="Arial" w:cs="Arial"/>
          <w:b/>
          <w:i/>
          <w:sz w:val="20"/>
          <w:szCs w:val="20"/>
        </w:rPr>
        <w:t>2.3.2. Compliance: Impact on regulated entities</w:t>
      </w:r>
    </w:p>
    <w:p w:rsidR="00B02F1B" w:rsidRPr="008D0081" w:rsidRDefault="001334D0" w:rsidP="008D0081">
      <w:pPr>
        <w:spacing w:after="0" w:line="240" w:lineRule="auto"/>
        <w:rPr>
          <w:rFonts w:ascii="Arial" w:hAnsi="Arial" w:cs="Arial"/>
          <w:sz w:val="20"/>
          <w:szCs w:val="20"/>
        </w:rPr>
      </w:pPr>
      <w:r w:rsidRPr="008D0081">
        <w:rPr>
          <w:rFonts w:ascii="Arial" w:hAnsi="Arial" w:cs="Arial"/>
          <w:sz w:val="20"/>
          <w:szCs w:val="20"/>
        </w:rPr>
        <w:t xml:space="preserve">The </w:t>
      </w:r>
      <w:r w:rsidR="00B02F1B" w:rsidRPr="008D0081">
        <w:rPr>
          <w:rFonts w:ascii="Arial" w:hAnsi="Arial" w:cs="Arial"/>
          <w:sz w:val="20"/>
          <w:szCs w:val="20"/>
        </w:rPr>
        <w:t xml:space="preserve">FIA submits that compliance ought to be considered in terms of </w:t>
      </w:r>
      <w:r w:rsidRPr="008D0081">
        <w:rPr>
          <w:rFonts w:ascii="Arial" w:hAnsi="Arial" w:cs="Arial"/>
          <w:sz w:val="20"/>
          <w:szCs w:val="20"/>
        </w:rPr>
        <w:t xml:space="preserve">section </w:t>
      </w:r>
      <w:r w:rsidR="00B02F1B" w:rsidRPr="008D0081">
        <w:rPr>
          <w:rFonts w:ascii="Arial" w:hAnsi="Arial" w:cs="Arial"/>
          <w:sz w:val="20"/>
          <w:szCs w:val="20"/>
        </w:rPr>
        <w:t xml:space="preserve">42 (general compliance) and </w:t>
      </w:r>
      <w:r w:rsidRPr="008D0081">
        <w:rPr>
          <w:rFonts w:ascii="Arial" w:hAnsi="Arial" w:cs="Arial"/>
          <w:sz w:val="20"/>
          <w:szCs w:val="20"/>
        </w:rPr>
        <w:t xml:space="preserve">section </w:t>
      </w:r>
      <w:r w:rsidR="00B02F1B" w:rsidRPr="008D0081">
        <w:rPr>
          <w:rFonts w:ascii="Arial" w:hAnsi="Arial" w:cs="Arial"/>
          <w:sz w:val="20"/>
          <w:szCs w:val="20"/>
        </w:rPr>
        <w:t xml:space="preserve">53 (certificate of compliance) of the </w:t>
      </w:r>
      <w:r w:rsidR="003C2108" w:rsidRPr="008D0081">
        <w:rPr>
          <w:rFonts w:ascii="Arial" w:hAnsi="Arial" w:cs="Arial"/>
          <w:sz w:val="20"/>
          <w:szCs w:val="20"/>
        </w:rPr>
        <w:t>Bill</w:t>
      </w:r>
      <w:r w:rsidRPr="008D0081">
        <w:rPr>
          <w:rFonts w:ascii="Arial" w:hAnsi="Arial" w:cs="Arial"/>
          <w:sz w:val="20"/>
          <w:szCs w:val="20"/>
        </w:rPr>
        <w:t>,</w:t>
      </w:r>
      <w:r w:rsidR="00B02F1B" w:rsidRPr="008D0081">
        <w:rPr>
          <w:rFonts w:ascii="Arial" w:hAnsi="Arial" w:cs="Arial"/>
          <w:sz w:val="20"/>
          <w:szCs w:val="20"/>
        </w:rPr>
        <w:t xml:space="preserve"> read with the Financial Sector Regulation Act. Section 42(1) of the </w:t>
      </w:r>
      <w:r w:rsidR="003C2108" w:rsidRPr="008D0081">
        <w:rPr>
          <w:rFonts w:ascii="Arial" w:hAnsi="Arial" w:cs="Arial"/>
          <w:sz w:val="20"/>
          <w:szCs w:val="20"/>
        </w:rPr>
        <w:t>Bill</w:t>
      </w:r>
      <w:r w:rsidR="00B02F1B" w:rsidRPr="008D0081">
        <w:rPr>
          <w:rFonts w:ascii="Arial" w:hAnsi="Arial" w:cs="Arial"/>
          <w:sz w:val="20"/>
          <w:szCs w:val="20"/>
        </w:rPr>
        <w:t xml:space="preserve"> proposes that the Director</w:t>
      </w:r>
      <w:r w:rsidRPr="008D0081">
        <w:rPr>
          <w:rFonts w:ascii="Arial" w:hAnsi="Arial" w:cs="Arial"/>
          <w:sz w:val="20"/>
          <w:szCs w:val="20"/>
        </w:rPr>
        <w:t>-</w:t>
      </w:r>
      <w:r w:rsidR="00B02F1B" w:rsidRPr="008D0081">
        <w:rPr>
          <w:rFonts w:ascii="Arial" w:hAnsi="Arial" w:cs="Arial"/>
          <w:sz w:val="20"/>
          <w:szCs w:val="20"/>
        </w:rPr>
        <w:t xml:space="preserve">General </w:t>
      </w:r>
      <w:r w:rsidRPr="008D0081">
        <w:rPr>
          <w:rFonts w:ascii="Arial" w:hAnsi="Arial" w:cs="Arial"/>
          <w:sz w:val="20"/>
          <w:szCs w:val="20"/>
        </w:rPr>
        <w:t xml:space="preserve">takes certain factors into account </w:t>
      </w:r>
      <w:r w:rsidR="00B02F1B" w:rsidRPr="008D0081">
        <w:rPr>
          <w:rFonts w:ascii="Arial" w:hAnsi="Arial" w:cs="Arial"/>
          <w:sz w:val="20"/>
          <w:szCs w:val="20"/>
        </w:rPr>
        <w:t xml:space="preserve">in determining whether a designated employer is implementing employment equity in compliance with the </w:t>
      </w:r>
      <w:r w:rsidRPr="008D0081">
        <w:rPr>
          <w:rFonts w:ascii="Arial" w:hAnsi="Arial" w:cs="Arial"/>
          <w:sz w:val="20"/>
          <w:szCs w:val="20"/>
        </w:rPr>
        <w:t>Employment Equity Act.</w:t>
      </w:r>
      <w:r w:rsidR="00B02F1B" w:rsidRPr="008D0081">
        <w:rPr>
          <w:rFonts w:ascii="Arial" w:hAnsi="Arial" w:cs="Arial"/>
          <w:sz w:val="20"/>
          <w:szCs w:val="20"/>
        </w:rPr>
        <w:t xml:space="preserve"> Given, however, that compliance will not be obtained in the short term, the FIA proposes that instead of only taking compliance into account, consideration should be given to reasonable steps taken towards compliance. </w:t>
      </w:r>
      <w:r w:rsidR="005A63E6" w:rsidRPr="008D0081">
        <w:rPr>
          <w:rFonts w:ascii="Arial" w:hAnsi="Arial" w:cs="Arial"/>
          <w:sz w:val="20"/>
          <w:szCs w:val="20"/>
        </w:rPr>
        <w:t xml:space="preserve">The </w:t>
      </w:r>
      <w:r w:rsidR="00B02F1B" w:rsidRPr="008D0081">
        <w:rPr>
          <w:rFonts w:ascii="Arial" w:hAnsi="Arial" w:cs="Arial"/>
          <w:sz w:val="20"/>
          <w:szCs w:val="20"/>
        </w:rPr>
        <w:t xml:space="preserve">FIA maintains that </w:t>
      </w:r>
      <w:r w:rsidR="005A63E6" w:rsidRPr="008D0081">
        <w:rPr>
          <w:rFonts w:ascii="Arial" w:hAnsi="Arial" w:cs="Arial"/>
          <w:sz w:val="20"/>
          <w:szCs w:val="20"/>
        </w:rPr>
        <w:t xml:space="preserve">section </w:t>
      </w:r>
      <w:r w:rsidR="00B02F1B" w:rsidRPr="008D0081">
        <w:rPr>
          <w:rFonts w:ascii="Arial" w:hAnsi="Arial" w:cs="Arial"/>
          <w:sz w:val="20"/>
          <w:szCs w:val="20"/>
        </w:rPr>
        <w:t xml:space="preserve">53 of the </w:t>
      </w:r>
      <w:r w:rsidR="003C2108" w:rsidRPr="008D0081">
        <w:rPr>
          <w:rFonts w:ascii="Arial" w:hAnsi="Arial" w:cs="Arial"/>
          <w:sz w:val="20"/>
          <w:szCs w:val="20"/>
        </w:rPr>
        <w:t>Bill</w:t>
      </w:r>
      <w:r w:rsidR="00B02F1B" w:rsidRPr="008D0081">
        <w:rPr>
          <w:rFonts w:ascii="Arial" w:hAnsi="Arial" w:cs="Arial"/>
          <w:sz w:val="20"/>
          <w:szCs w:val="20"/>
        </w:rPr>
        <w:t xml:space="preserve"> has the effect that the Minister may only issue a certification of compliance if the Minister is satisfied, inter alia</w:t>
      </w:r>
      <w:r w:rsidR="005A63E6" w:rsidRPr="008D0081">
        <w:rPr>
          <w:rFonts w:ascii="Arial" w:hAnsi="Arial" w:cs="Arial"/>
          <w:sz w:val="20"/>
          <w:szCs w:val="20"/>
        </w:rPr>
        <w:t>,</w:t>
      </w:r>
      <w:r w:rsidR="00B02F1B" w:rsidRPr="008D0081">
        <w:rPr>
          <w:rFonts w:ascii="Arial" w:hAnsi="Arial" w:cs="Arial"/>
          <w:sz w:val="20"/>
          <w:szCs w:val="20"/>
        </w:rPr>
        <w:t xml:space="preserve"> that</w:t>
      </w:r>
      <w:r w:rsidR="005A63E6" w:rsidRPr="008D0081">
        <w:rPr>
          <w:rFonts w:ascii="Arial" w:hAnsi="Arial" w:cs="Arial"/>
          <w:sz w:val="20"/>
          <w:szCs w:val="20"/>
        </w:rPr>
        <w:t>:</w:t>
      </w:r>
    </w:p>
    <w:p w:rsidR="00B02F1B" w:rsidRPr="008D0081" w:rsidRDefault="00B02F1B" w:rsidP="008D0081">
      <w:pPr>
        <w:pStyle w:val="ListParagraph"/>
        <w:numPr>
          <w:ilvl w:val="0"/>
          <w:numId w:val="6"/>
        </w:numPr>
        <w:spacing w:after="0" w:line="240" w:lineRule="auto"/>
        <w:rPr>
          <w:rFonts w:ascii="Arial" w:hAnsi="Arial" w:cs="Arial"/>
          <w:sz w:val="20"/>
          <w:szCs w:val="20"/>
        </w:rPr>
      </w:pPr>
      <w:r w:rsidRPr="008D0081">
        <w:rPr>
          <w:rFonts w:ascii="Arial" w:hAnsi="Arial" w:cs="Arial"/>
          <w:sz w:val="20"/>
          <w:szCs w:val="20"/>
        </w:rPr>
        <w:t xml:space="preserve">the employer has complied with a numerical target set out </w:t>
      </w:r>
      <w:r w:rsidR="00844439" w:rsidRPr="008D0081">
        <w:rPr>
          <w:rFonts w:ascii="Arial" w:hAnsi="Arial" w:cs="Arial"/>
          <w:sz w:val="20"/>
          <w:szCs w:val="20"/>
        </w:rPr>
        <w:t xml:space="preserve">in </w:t>
      </w:r>
      <w:r w:rsidRPr="008D0081">
        <w:rPr>
          <w:rFonts w:ascii="Arial" w:hAnsi="Arial" w:cs="Arial"/>
          <w:sz w:val="20"/>
          <w:szCs w:val="20"/>
        </w:rPr>
        <w:t xml:space="preserve">terms of </w:t>
      </w:r>
      <w:r w:rsidR="00844439" w:rsidRPr="008D0081">
        <w:rPr>
          <w:rFonts w:ascii="Arial" w:hAnsi="Arial" w:cs="Arial"/>
          <w:sz w:val="20"/>
          <w:szCs w:val="20"/>
        </w:rPr>
        <w:t xml:space="preserve">section </w:t>
      </w:r>
      <w:r w:rsidRPr="008D0081">
        <w:rPr>
          <w:rFonts w:ascii="Arial" w:hAnsi="Arial" w:cs="Arial"/>
          <w:sz w:val="20"/>
          <w:szCs w:val="20"/>
        </w:rPr>
        <w:t>15(A)</w:t>
      </w:r>
      <w:r w:rsidR="00844439" w:rsidRPr="008D0081">
        <w:rPr>
          <w:rFonts w:ascii="Arial" w:hAnsi="Arial" w:cs="Arial"/>
          <w:sz w:val="20"/>
          <w:szCs w:val="20"/>
        </w:rPr>
        <w:t>;</w:t>
      </w:r>
      <w:r w:rsidRPr="008D0081">
        <w:rPr>
          <w:rFonts w:ascii="Arial" w:hAnsi="Arial" w:cs="Arial"/>
          <w:sz w:val="20"/>
          <w:szCs w:val="20"/>
        </w:rPr>
        <w:t xml:space="preserve"> or</w:t>
      </w:r>
    </w:p>
    <w:p w:rsidR="00B02F1B" w:rsidRPr="008D0081" w:rsidRDefault="001377B1" w:rsidP="008D0081">
      <w:pPr>
        <w:pStyle w:val="ListParagraph"/>
        <w:numPr>
          <w:ilvl w:val="0"/>
          <w:numId w:val="6"/>
        </w:numPr>
        <w:spacing w:after="0" w:line="240" w:lineRule="auto"/>
        <w:rPr>
          <w:rFonts w:ascii="Arial" w:hAnsi="Arial" w:cs="Arial"/>
          <w:sz w:val="20"/>
          <w:szCs w:val="20"/>
        </w:rPr>
      </w:pPr>
      <w:r w:rsidRPr="008D0081">
        <w:rPr>
          <w:rFonts w:ascii="Arial" w:hAnsi="Arial" w:cs="Arial"/>
          <w:sz w:val="20"/>
          <w:szCs w:val="20"/>
        </w:rPr>
        <w:t>i</w:t>
      </w:r>
      <w:r w:rsidR="00B02F1B" w:rsidRPr="008D0081">
        <w:rPr>
          <w:rFonts w:ascii="Arial" w:hAnsi="Arial" w:cs="Arial"/>
          <w:sz w:val="20"/>
          <w:szCs w:val="20"/>
        </w:rPr>
        <w:t xml:space="preserve">n respect of any target with which the employer has not complied, the employer has raised a reasonable ground to justify its failure to comply as contemplated in </w:t>
      </w:r>
      <w:r w:rsidRPr="008D0081">
        <w:rPr>
          <w:rFonts w:ascii="Arial" w:hAnsi="Arial" w:cs="Arial"/>
          <w:sz w:val="20"/>
          <w:szCs w:val="20"/>
        </w:rPr>
        <w:t xml:space="preserve">section </w:t>
      </w:r>
      <w:r w:rsidR="00B02F1B" w:rsidRPr="008D0081">
        <w:rPr>
          <w:rFonts w:ascii="Arial" w:hAnsi="Arial" w:cs="Arial"/>
          <w:sz w:val="20"/>
          <w:szCs w:val="20"/>
        </w:rPr>
        <w:t>42(4)</w:t>
      </w:r>
      <w:r w:rsidR="00844439" w:rsidRPr="008D0081">
        <w:rPr>
          <w:rFonts w:ascii="Arial" w:hAnsi="Arial" w:cs="Arial"/>
          <w:sz w:val="20"/>
          <w:szCs w:val="20"/>
        </w:rPr>
        <w:t>.</w:t>
      </w:r>
    </w:p>
    <w:p w:rsidR="00B54B9D" w:rsidRPr="008D0081" w:rsidRDefault="00B02F1B" w:rsidP="008D0081">
      <w:pPr>
        <w:spacing w:after="0" w:line="240" w:lineRule="auto"/>
        <w:rPr>
          <w:rFonts w:ascii="Arial" w:hAnsi="Arial" w:cs="Arial"/>
          <w:sz w:val="20"/>
          <w:szCs w:val="20"/>
        </w:rPr>
      </w:pPr>
      <w:r w:rsidRPr="008D0081">
        <w:rPr>
          <w:rFonts w:ascii="Arial" w:hAnsi="Arial" w:cs="Arial"/>
          <w:sz w:val="20"/>
          <w:szCs w:val="20"/>
        </w:rPr>
        <w:t xml:space="preserve">The FIA maintains that the proposed amendments contained in the </w:t>
      </w:r>
      <w:r w:rsidR="003C2108" w:rsidRPr="008D0081">
        <w:rPr>
          <w:rFonts w:ascii="Arial" w:hAnsi="Arial" w:cs="Arial"/>
          <w:sz w:val="20"/>
          <w:szCs w:val="20"/>
        </w:rPr>
        <w:t>Bill</w:t>
      </w:r>
      <w:r w:rsidRPr="008D0081">
        <w:rPr>
          <w:rFonts w:ascii="Arial" w:hAnsi="Arial" w:cs="Arial"/>
          <w:sz w:val="20"/>
          <w:szCs w:val="20"/>
        </w:rPr>
        <w:t xml:space="preserve"> has the effect that State contracts may only be issued to employers </w:t>
      </w:r>
      <w:r w:rsidR="00B54B9D" w:rsidRPr="008D0081">
        <w:rPr>
          <w:rFonts w:ascii="Arial" w:hAnsi="Arial" w:cs="Arial"/>
          <w:sz w:val="20"/>
          <w:szCs w:val="20"/>
        </w:rPr>
        <w:t xml:space="preserve">who </w:t>
      </w:r>
      <w:r w:rsidRPr="008D0081">
        <w:rPr>
          <w:rFonts w:ascii="Arial" w:hAnsi="Arial" w:cs="Arial"/>
          <w:sz w:val="20"/>
          <w:szCs w:val="20"/>
        </w:rPr>
        <w:t xml:space="preserve">have been certified as being in compliance with their obligations under the </w:t>
      </w:r>
      <w:r w:rsidR="00B54B9D" w:rsidRPr="008D0081">
        <w:rPr>
          <w:rFonts w:ascii="Arial" w:hAnsi="Arial" w:cs="Arial"/>
          <w:sz w:val="20"/>
          <w:szCs w:val="20"/>
        </w:rPr>
        <w:t xml:space="preserve">Employment Equity Act </w:t>
      </w:r>
      <w:r w:rsidRPr="008D0081">
        <w:rPr>
          <w:rFonts w:ascii="Arial" w:hAnsi="Arial" w:cs="Arial"/>
          <w:sz w:val="20"/>
          <w:szCs w:val="20"/>
        </w:rPr>
        <w:t xml:space="preserve">(including targets set out in </w:t>
      </w:r>
      <w:r w:rsidR="00B54B9D" w:rsidRPr="008D0081">
        <w:rPr>
          <w:rFonts w:ascii="Arial" w:hAnsi="Arial" w:cs="Arial"/>
          <w:sz w:val="20"/>
          <w:szCs w:val="20"/>
        </w:rPr>
        <w:t xml:space="preserve">section </w:t>
      </w:r>
      <w:r w:rsidRPr="008D0081">
        <w:rPr>
          <w:rFonts w:ascii="Arial" w:hAnsi="Arial" w:cs="Arial"/>
          <w:sz w:val="20"/>
          <w:szCs w:val="20"/>
        </w:rPr>
        <w:t>15(A)</w:t>
      </w:r>
      <w:r w:rsidR="00B54B9D" w:rsidRPr="008D0081">
        <w:rPr>
          <w:rFonts w:ascii="Arial" w:hAnsi="Arial" w:cs="Arial"/>
          <w:sz w:val="20"/>
          <w:szCs w:val="20"/>
        </w:rPr>
        <w:t xml:space="preserve"> of the Act</w:t>
      </w:r>
      <w:r w:rsidRPr="008D0081">
        <w:rPr>
          <w:rFonts w:ascii="Arial" w:hAnsi="Arial" w:cs="Arial"/>
          <w:sz w:val="20"/>
          <w:szCs w:val="20"/>
        </w:rPr>
        <w:t xml:space="preserve">. In the financial services industry, however, this has the ability to </w:t>
      </w:r>
      <w:r w:rsidR="00757065" w:rsidRPr="008D0081">
        <w:rPr>
          <w:rFonts w:ascii="Arial" w:hAnsi="Arial" w:cs="Arial"/>
          <w:sz w:val="20"/>
          <w:szCs w:val="20"/>
        </w:rPr>
        <w:t xml:space="preserve">severely limit the </w:t>
      </w:r>
      <w:r w:rsidR="00B54B9D" w:rsidRPr="008D0081">
        <w:rPr>
          <w:rFonts w:ascii="Arial" w:hAnsi="Arial" w:cs="Arial"/>
          <w:sz w:val="20"/>
          <w:szCs w:val="20"/>
        </w:rPr>
        <w:t xml:space="preserve">licence </w:t>
      </w:r>
      <w:r w:rsidR="00757065" w:rsidRPr="008D0081">
        <w:rPr>
          <w:rFonts w:ascii="Arial" w:hAnsi="Arial" w:cs="Arial"/>
          <w:sz w:val="20"/>
          <w:szCs w:val="20"/>
        </w:rPr>
        <w:t xml:space="preserve">of the financial services provider. </w:t>
      </w:r>
    </w:p>
    <w:p w:rsidR="00597069" w:rsidRPr="008D0081" w:rsidRDefault="00757065" w:rsidP="008D0081">
      <w:pPr>
        <w:spacing w:after="0" w:line="240" w:lineRule="auto"/>
        <w:rPr>
          <w:rFonts w:ascii="Arial" w:hAnsi="Arial" w:cs="Arial"/>
          <w:sz w:val="20"/>
          <w:szCs w:val="20"/>
        </w:rPr>
      </w:pPr>
      <w:r w:rsidRPr="008D0081">
        <w:rPr>
          <w:rFonts w:ascii="Arial" w:hAnsi="Arial" w:cs="Arial"/>
          <w:sz w:val="20"/>
          <w:szCs w:val="20"/>
        </w:rPr>
        <w:t xml:space="preserve">The FIA highlights, that in addition to the </w:t>
      </w:r>
      <w:r w:rsidR="00B54B9D" w:rsidRPr="008D0081">
        <w:rPr>
          <w:rFonts w:ascii="Arial" w:hAnsi="Arial" w:cs="Arial"/>
          <w:sz w:val="20"/>
          <w:szCs w:val="20"/>
        </w:rPr>
        <w:t>Act</w:t>
      </w:r>
      <w:r w:rsidRPr="008D0081">
        <w:rPr>
          <w:rFonts w:ascii="Arial" w:hAnsi="Arial" w:cs="Arial"/>
          <w:sz w:val="20"/>
          <w:szCs w:val="20"/>
        </w:rPr>
        <w:t>, financial services providers are also required to comply with other legislation which also contains transformation imperatives. In this regard, there is a potential conflict if further sector targets are set by different Regulators and accordingly, the FIA propose</w:t>
      </w:r>
      <w:r w:rsidR="00B54B9D" w:rsidRPr="008D0081">
        <w:rPr>
          <w:rFonts w:ascii="Arial" w:hAnsi="Arial" w:cs="Arial"/>
          <w:sz w:val="20"/>
          <w:szCs w:val="20"/>
        </w:rPr>
        <w:t>s</w:t>
      </w:r>
      <w:r w:rsidRPr="008D0081">
        <w:rPr>
          <w:rFonts w:ascii="Arial" w:hAnsi="Arial" w:cs="Arial"/>
          <w:sz w:val="20"/>
          <w:szCs w:val="20"/>
        </w:rPr>
        <w:t xml:space="preserve"> that where targets across different </w:t>
      </w:r>
      <w:r w:rsidR="00B54B9D" w:rsidRPr="008D0081">
        <w:rPr>
          <w:rFonts w:ascii="Arial" w:hAnsi="Arial" w:cs="Arial"/>
          <w:sz w:val="20"/>
          <w:szCs w:val="20"/>
        </w:rPr>
        <w:t xml:space="preserve">pieces of </w:t>
      </w:r>
      <w:r w:rsidRPr="008D0081">
        <w:rPr>
          <w:rFonts w:ascii="Arial" w:hAnsi="Arial" w:cs="Arial"/>
          <w:sz w:val="20"/>
          <w:szCs w:val="20"/>
        </w:rPr>
        <w:t xml:space="preserve">legislation do not align, the Department of Employment and Labour should engage with the relevant Regulators, specifically </w:t>
      </w:r>
      <w:r w:rsidR="00B54B9D" w:rsidRPr="008D0081">
        <w:rPr>
          <w:rFonts w:ascii="Arial" w:hAnsi="Arial" w:cs="Arial"/>
          <w:sz w:val="20"/>
          <w:szCs w:val="20"/>
        </w:rPr>
        <w:t>on</w:t>
      </w:r>
      <w:r w:rsidRPr="008D0081">
        <w:rPr>
          <w:rFonts w:ascii="Arial" w:hAnsi="Arial" w:cs="Arial"/>
          <w:sz w:val="20"/>
          <w:szCs w:val="20"/>
        </w:rPr>
        <w:t xml:space="preserve"> </w:t>
      </w:r>
      <w:r w:rsidR="00B54B9D" w:rsidRPr="008D0081">
        <w:rPr>
          <w:rFonts w:ascii="Arial" w:hAnsi="Arial" w:cs="Arial"/>
          <w:sz w:val="20"/>
          <w:szCs w:val="20"/>
        </w:rPr>
        <w:t xml:space="preserve">sections </w:t>
      </w:r>
      <w:r w:rsidRPr="008D0081">
        <w:rPr>
          <w:rFonts w:ascii="Arial" w:hAnsi="Arial" w:cs="Arial"/>
          <w:sz w:val="20"/>
          <w:szCs w:val="20"/>
        </w:rPr>
        <w:t xml:space="preserve">28 and 78 of the </w:t>
      </w:r>
      <w:r w:rsidR="00B54B9D" w:rsidRPr="008D0081">
        <w:rPr>
          <w:rFonts w:ascii="Arial" w:hAnsi="Arial" w:cs="Arial"/>
          <w:sz w:val="20"/>
          <w:szCs w:val="20"/>
        </w:rPr>
        <w:t>Financial Sector Regulation Act</w:t>
      </w:r>
      <w:r w:rsidRPr="008D0081">
        <w:rPr>
          <w:rFonts w:ascii="Arial" w:hAnsi="Arial" w:cs="Arial"/>
          <w:sz w:val="20"/>
          <w:szCs w:val="20"/>
        </w:rPr>
        <w:t xml:space="preserve">. Furthermore, </w:t>
      </w:r>
      <w:r w:rsidR="00B54B9D" w:rsidRPr="008D0081">
        <w:rPr>
          <w:rFonts w:ascii="Arial" w:hAnsi="Arial" w:cs="Arial"/>
          <w:sz w:val="20"/>
          <w:szCs w:val="20"/>
        </w:rPr>
        <w:t xml:space="preserve">section </w:t>
      </w:r>
      <w:r w:rsidRPr="008D0081">
        <w:rPr>
          <w:rFonts w:ascii="Arial" w:hAnsi="Arial" w:cs="Arial"/>
          <w:sz w:val="20"/>
          <w:szCs w:val="20"/>
        </w:rPr>
        <w:t xml:space="preserve">28 of the </w:t>
      </w:r>
      <w:r w:rsidR="00B54B9D" w:rsidRPr="008D0081">
        <w:rPr>
          <w:rFonts w:ascii="Arial" w:hAnsi="Arial" w:cs="Arial"/>
          <w:sz w:val="20"/>
          <w:szCs w:val="20"/>
        </w:rPr>
        <w:t xml:space="preserve">Employment Equity Act </w:t>
      </w:r>
      <w:r w:rsidRPr="008D0081">
        <w:rPr>
          <w:rFonts w:ascii="Arial" w:hAnsi="Arial" w:cs="Arial"/>
          <w:sz w:val="20"/>
          <w:szCs w:val="20"/>
        </w:rPr>
        <w:t xml:space="preserve">provides that an organ of State (such as the Minister) must in performing its functions (such as </w:t>
      </w:r>
      <w:r w:rsidRPr="008D0081">
        <w:rPr>
          <w:rFonts w:ascii="Arial" w:hAnsi="Arial" w:cs="Arial"/>
          <w:sz w:val="20"/>
          <w:szCs w:val="20"/>
        </w:rPr>
        <w:lastRenderedPageBreak/>
        <w:t xml:space="preserve">identifying economic sectors, prescribing criteria for the identification of sectors and setting numerical targets for the purposes of the </w:t>
      </w:r>
      <w:r w:rsidR="003C2108" w:rsidRPr="008D0081">
        <w:rPr>
          <w:rFonts w:ascii="Arial" w:hAnsi="Arial" w:cs="Arial"/>
          <w:sz w:val="20"/>
          <w:szCs w:val="20"/>
        </w:rPr>
        <w:t>Bill</w:t>
      </w:r>
      <w:r w:rsidRPr="008D0081">
        <w:rPr>
          <w:rFonts w:ascii="Arial" w:hAnsi="Arial" w:cs="Arial"/>
          <w:sz w:val="20"/>
          <w:szCs w:val="20"/>
        </w:rPr>
        <w:t xml:space="preserve">) ‘have regard’ to the implications of its activities on financial stability. Section 78 further provides that the Minister, in performing his/her regulatory or supervisory function in relation to employment and labour at financial institutions must, to the extent practicable, consult with financial sector Regulators and the Reserve Bank </w:t>
      </w:r>
      <w:r w:rsidR="00AC7AD1" w:rsidRPr="008D0081">
        <w:rPr>
          <w:rFonts w:ascii="Arial" w:hAnsi="Arial" w:cs="Arial"/>
          <w:sz w:val="20"/>
          <w:szCs w:val="20"/>
        </w:rPr>
        <w:t>on</w:t>
      </w:r>
      <w:r w:rsidRPr="008D0081">
        <w:rPr>
          <w:rFonts w:ascii="Arial" w:hAnsi="Arial" w:cs="Arial"/>
          <w:sz w:val="20"/>
          <w:szCs w:val="20"/>
        </w:rPr>
        <w:t xml:space="preserve"> the performance of that function. </w:t>
      </w:r>
    </w:p>
    <w:p w:rsidR="007E2AD2" w:rsidRPr="008D0081" w:rsidRDefault="007E2AD2" w:rsidP="008D0081">
      <w:pPr>
        <w:spacing w:after="0" w:line="240" w:lineRule="auto"/>
        <w:rPr>
          <w:rFonts w:ascii="Arial" w:hAnsi="Arial" w:cs="Arial"/>
          <w:sz w:val="20"/>
          <w:szCs w:val="20"/>
        </w:rPr>
      </w:pPr>
    </w:p>
    <w:p w:rsidR="00597069" w:rsidRPr="008D0081" w:rsidRDefault="00597069" w:rsidP="008D0081">
      <w:pPr>
        <w:spacing w:after="0" w:line="240" w:lineRule="auto"/>
        <w:rPr>
          <w:rFonts w:ascii="Arial" w:hAnsi="Arial" w:cs="Arial"/>
          <w:b/>
          <w:i/>
          <w:sz w:val="20"/>
          <w:szCs w:val="20"/>
        </w:rPr>
      </w:pPr>
      <w:r w:rsidRPr="008D0081">
        <w:rPr>
          <w:rFonts w:ascii="Arial" w:hAnsi="Arial" w:cs="Arial"/>
          <w:b/>
          <w:i/>
          <w:sz w:val="20"/>
          <w:szCs w:val="20"/>
        </w:rPr>
        <w:t>2.3.3. Fines and penalties</w:t>
      </w:r>
    </w:p>
    <w:p w:rsidR="00597069" w:rsidRPr="008D0081" w:rsidRDefault="00597069" w:rsidP="008D0081">
      <w:pPr>
        <w:spacing w:after="0" w:line="240" w:lineRule="auto"/>
        <w:rPr>
          <w:rFonts w:ascii="Arial" w:hAnsi="Arial" w:cs="Arial"/>
          <w:sz w:val="20"/>
          <w:szCs w:val="20"/>
        </w:rPr>
      </w:pPr>
      <w:r w:rsidRPr="008D0081">
        <w:rPr>
          <w:rFonts w:ascii="Arial" w:hAnsi="Arial" w:cs="Arial"/>
          <w:sz w:val="20"/>
          <w:szCs w:val="20"/>
        </w:rPr>
        <w:t xml:space="preserve">The FIA submitted that the fines negotiated at NEDLAC were aspirational and not hard coded. Furthermore, it does not believe that the current provisions </w:t>
      </w:r>
      <w:r w:rsidR="00AC7AD1" w:rsidRPr="008D0081">
        <w:rPr>
          <w:rFonts w:ascii="Arial" w:hAnsi="Arial" w:cs="Arial"/>
          <w:sz w:val="20"/>
          <w:szCs w:val="20"/>
        </w:rPr>
        <w:t>on</w:t>
      </w:r>
      <w:r w:rsidRPr="008D0081">
        <w:rPr>
          <w:rFonts w:ascii="Arial" w:hAnsi="Arial" w:cs="Arial"/>
          <w:sz w:val="20"/>
          <w:szCs w:val="20"/>
        </w:rPr>
        <w:t xml:space="preserve"> fines which are levied for non-compliance with other sections of the Act, should apply to non-compliance with Section 15A</w:t>
      </w:r>
      <w:r w:rsidR="00BD7819" w:rsidRPr="008D0081">
        <w:rPr>
          <w:rFonts w:ascii="Arial" w:hAnsi="Arial" w:cs="Arial"/>
          <w:sz w:val="20"/>
          <w:szCs w:val="20"/>
        </w:rPr>
        <w:t xml:space="preserve"> of the </w:t>
      </w:r>
      <w:r w:rsidR="003C2108" w:rsidRPr="008D0081">
        <w:rPr>
          <w:rFonts w:ascii="Arial" w:hAnsi="Arial" w:cs="Arial"/>
          <w:sz w:val="20"/>
          <w:szCs w:val="20"/>
        </w:rPr>
        <w:t>Bill</w:t>
      </w:r>
      <w:r w:rsidRPr="008D0081">
        <w:rPr>
          <w:rFonts w:ascii="Arial" w:hAnsi="Arial" w:cs="Arial"/>
          <w:sz w:val="20"/>
          <w:szCs w:val="20"/>
        </w:rPr>
        <w:t>. The FIA recommends that the Minister consult with relevant sectors on the appropriate fines and penalties at the time of consultation on the sub-sector targets. The FIA is therefore concerned that excessive punitive fines will lead to regulatory failure</w:t>
      </w:r>
      <w:r w:rsidR="00BD7819" w:rsidRPr="008D0081">
        <w:rPr>
          <w:rFonts w:ascii="Arial" w:hAnsi="Arial" w:cs="Arial"/>
          <w:sz w:val="20"/>
          <w:szCs w:val="20"/>
        </w:rPr>
        <w:t>.</w:t>
      </w:r>
    </w:p>
    <w:p w:rsidR="00597069" w:rsidRPr="008D0081" w:rsidRDefault="00597069" w:rsidP="008D0081">
      <w:pPr>
        <w:spacing w:after="0" w:line="240" w:lineRule="auto"/>
        <w:rPr>
          <w:rFonts w:ascii="Arial" w:hAnsi="Arial" w:cs="Arial"/>
          <w:sz w:val="20"/>
          <w:szCs w:val="20"/>
        </w:rPr>
      </w:pPr>
    </w:p>
    <w:p w:rsidR="00597069" w:rsidRPr="008D0081" w:rsidRDefault="00597069" w:rsidP="008D0081">
      <w:pPr>
        <w:spacing w:after="0" w:line="240" w:lineRule="auto"/>
        <w:rPr>
          <w:rFonts w:ascii="Arial" w:hAnsi="Arial" w:cs="Arial"/>
          <w:b/>
          <w:i/>
          <w:sz w:val="20"/>
          <w:szCs w:val="20"/>
        </w:rPr>
      </w:pPr>
      <w:r w:rsidRPr="008D0081">
        <w:rPr>
          <w:rFonts w:ascii="Arial" w:hAnsi="Arial" w:cs="Arial"/>
          <w:b/>
          <w:i/>
          <w:sz w:val="20"/>
          <w:szCs w:val="20"/>
        </w:rPr>
        <w:t xml:space="preserve">2.3.4. Constitutionality </w:t>
      </w:r>
    </w:p>
    <w:p w:rsidR="00597069" w:rsidRPr="008D0081" w:rsidRDefault="00597069" w:rsidP="008D0081">
      <w:pPr>
        <w:spacing w:after="0" w:line="240" w:lineRule="auto"/>
        <w:rPr>
          <w:rFonts w:ascii="Arial" w:hAnsi="Arial" w:cs="Arial"/>
          <w:sz w:val="20"/>
          <w:szCs w:val="20"/>
        </w:rPr>
      </w:pPr>
      <w:r w:rsidRPr="008D0081">
        <w:rPr>
          <w:rFonts w:ascii="Arial" w:hAnsi="Arial" w:cs="Arial"/>
          <w:sz w:val="20"/>
          <w:szCs w:val="20"/>
        </w:rPr>
        <w:t xml:space="preserve">The FIA contends that current targets in hard coded form with the current fines and penalties contained in the </w:t>
      </w:r>
      <w:r w:rsidR="003C2108" w:rsidRPr="008D0081">
        <w:rPr>
          <w:rFonts w:ascii="Arial" w:hAnsi="Arial" w:cs="Arial"/>
          <w:sz w:val="20"/>
          <w:szCs w:val="20"/>
        </w:rPr>
        <w:t>Bill</w:t>
      </w:r>
      <w:r w:rsidRPr="008D0081">
        <w:rPr>
          <w:rFonts w:ascii="Arial" w:hAnsi="Arial" w:cs="Arial"/>
          <w:sz w:val="20"/>
          <w:szCs w:val="20"/>
        </w:rPr>
        <w:t xml:space="preserve"> amount to “quotas”</w:t>
      </w:r>
      <w:r w:rsidR="00AC7AD1" w:rsidRPr="008D0081">
        <w:rPr>
          <w:rFonts w:ascii="Arial" w:hAnsi="Arial" w:cs="Arial"/>
          <w:sz w:val="20"/>
          <w:szCs w:val="20"/>
        </w:rPr>
        <w:t>,</w:t>
      </w:r>
      <w:r w:rsidRPr="008D0081">
        <w:rPr>
          <w:rFonts w:ascii="Arial" w:hAnsi="Arial" w:cs="Arial"/>
          <w:sz w:val="20"/>
          <w:szCs w:val="20"/>
        </w:rPr>
        <w:t xml:space="preserve"> as non-compliance can impact the </w:t>
      </w:r>
      <w:r w:rsidR="00AC7AD1" w:rsidRPr="008D0081">
        <w:rPr>
          <w:rFonts w:ascii="Arial" w:hAnsi="Arial" w:cs="Arial"/>
          <w:sz w:val="20"/>
          <w:szCs w:val="20"/>
        </w:rPr>
        <w:t xml:space="preserve">licences </w:t>
      </w:r>
      <w:r w:rsidRPr="008D0081">
        <w:rPr>
          <w:rFonts w:ascii="Arial" w:hAnsi="Arial" w:cs="Arial"/>
          <w:sz w:val="20"/>
          <w:szCs w:val="20"/>
        </w:rPr>
        <w:t xml:space="preserve">of financial service providers. The Constitutional Court in </w:t>
      </w:r>
      <w:r w:rsidRPr="008D0081">
        <w:rPr>
          <w:rFonts w:ascii="Arial" w:hAnsi="Arial" w:cs="Arial"/>
          <w:i/>
          <w:sz w:val="20"/>
          <w:szCs w:val="20"/>
        </w:rPr>
        <w:t>South Africa</w:t>
      </w:r>
      <w:r w:rsidR="007301E5" w:rsidRPr="008D0081">
        <w:rPr>
          <w:rFonts w:ascii="Arial" w:hAnsi="Arial" w:cs="Arial"/>
          <w:i/>
          <w:sz w:val="20"/>
          <w:szCs w:val="20"/>
        </w:rPr>
        <w:t>n</w:t>
      </w:r>
      <w:r w:rsidRPr="008D0081">
        <w:rPr>
          <w:rFonts w:ascii="Arial" w:hAnsi="Arial" w:cs="Arial"/>
          <w:i/>
          <w:sz w:val="20"/>
          <w:szCs w:val="20"/>
        </w:rPr>
        <w:t xml:space="preserve"> Police Service </w:t>
      </w:r>
      <w:r w:rsidR="00CB1CF0" w:rsidRPr="008D0081">
        <w:rPr>
          <w:rFonts w:ascii="Arial" w:hAnsi="Arial" w:cs="Arial"/>
          <w:i/>
          <w:sz w:val="20"/>
          <w:szCs w:val="20"/>
        </w:rPr>
        <w:t>V</w:t>
      </w:r>
      <w:r w:rsidRPr="008D0081">
        <w:rPr>
          <w:rFonts w:ascii="Arial" w:hAnsi="Arial" w:cs="Arial"/>
          <w:i/>
          <w:sz w:val="20"/>
          <w:szCs w:val="20"/>
        </w:rPr>
        <w:t xml:space="preserve"> Solidarity obo Barnard 2014 (6) SA 123 (CC) </w:t>
      </w:r>
      <w:r w:rsidRPr="008D0081">
        <w:rPr>
          <w:rFonts w:ascii="Arial" w:hAnsi="Arial" w:cs="Arial"/>
          <w:sz w:val="20"/>
          <w:szCs w:val="20"/>
        </w:rPr>
        <w:t>has emphasized that:</w:t>
      </w:r>
    </w:p>
    <w:p w:rsidR="00597069" w:rsidRPr="008D0081" w:rsidRDefault="00597069" w:rsidP="008D0081">
      <w:pPr>
        <w:pStyle w:val="ListParagraph"/>
        <w:numPr>
          <w:ilvl w:val="0"/>
          <w:numId w:val="60"/>
        </w:numPr>
        <w:spacing w:after="0" w:line="240" w:lineRule="auto"/>
        <w:rPr>
          <w:rFonts w:ascii="Arial" w:hAnsi="Arial" w:cs="Arial"/>
          <w:sz w:val="20"/>
          <w:szCs w:val="20"/>
        </w:rPr>
      </w:pPr>
      <w:r w:rsidRPr="008D0081">
        <w:rPr>
          <w:rFonts w:ascii="Arial" w:hAnsi="Arial" w:cs="Arial"/>
          <w:sz w:val="20"/>
          <w:szCs w:val="20"/>
        </w:rPr>
        <w:t xml:space="preserve">Suitably qualified individuals must be beneficiaries of affirmative action under the </w:t>
      </w:r>
      <w:r w:rsidR="007301E5" w:rsidRPr="008D0081">
        <w:rPr>
          <w:rFonts w:ascii="Arial" w:hAnsi="Arial" w:cs="Arial"/>
          <w:sz w:val="20"/>
          <w:szCs w:val="20"/>
        </w:rPr>
        <w:t xml:space="preserve">Employment Equity Act; </w:t>
      </w:r>
      <w:r w:rsidRPr="008D0081">
        <w:rPr>
          <w:rFonts w:ascii="Arial" w:hAnsi="Arial" w:cs="Arial"/>
          <w:sz w:val="20"/>
          <w:szCs w:val="20"/>
        </w:rPr>
        <w:t>and</w:t>
      </w:r>
    </w:p>
    <w:p w:rsidR="00A22CE7" w:rsidRPr="008D0081" w:rsidRDefault="00597069" w:rsidP="008D0081">
      <w:pPr>
        <w:spacing w:after="0" w:line="240" w:lineRule="auto"/>
        <w:rPr>
          <w:rFonts w:ascii="Arial" w:hAnsi="Arial" w:cs="Arial"/>
          <w:sz w:val="20"/>
          <w:szCs w:val="20"/>
        </w:rPr>
      </w:pPr>
      <w:r w:rsidRPr="008D0081">
        <w:rPr>
          <w:rFonts w:ascii="Arial" w:hAnsi="Arial" w:cs="Arial"/>
          <w:sz w:val="20"/>
          <w:szCs w:val="20"/>
        </w:rPr>
        <w:t>Measures directed at affirmative action may include preferential treatment and numerical goals but must exclude “quotas”</w:t>
      </w:r>
      <w:r w:rsidR="007301E5" w:rsidRPr="008D0081">
        <w:rPr>
          <w:rFonts w:ascii="Arial" w:hAnsi="Arial" w:cs="Arial"/>
          <w:sz w:val="20"/>
          <w:szCs w:val="20"/>
        </w:rPr>
        <w:t>.</w:t>
      </w:r>
    </w:p>
    <w:p w:rsidR="001B4079" w:rsidRPr="008D0081" w:rsidRDefault="001B4079" w:rsidP="008D0081">
      <w:pPr>
        <w:spacing w:after="0" w:line="240" w:lineRule="auto"/>
        <w:rPr>
          <w:rFonts w:ascii="Arial" w:hAnsi="Arial" w:cs="Arial"/>
          <w:b/>
          <w:sz w:val="20"/>
          <w:szCs w:val="20"/>
        </w:rPr>
      </w:pPr>
    </w:p>
    <w:p w:rsidR="00B67A26" w:rsidRPr="008D0081" w:rsidRDefault="00A22CE7" w:rsidP="008D0081">
      <w:pPr>
        <w:spacing w:after="0" w:line="240" w:lineRule="auto"/>
        <w:rPr>
          <w:rFonts w:ascii="Arial" w:hAnsi="Arial" w:cs="Arial"/>
          <w:b/>
          <w:sz w:val="20"/>
          <w:szCs w:val="20"/>
        </w:rPr>
      </w:pPr>
      <w:r w:rsidRPr="008D0081">
        <w:rPr>
          <w:rFonts w:ascii="Arial" w:hAnsi="Arial" w:cs="Arial"/>
          <w:b/>
          <w:sz w:val="20"/>
          <w:szCs w:val="20"/>
        </w:rPr>
        <w:t>2.4. Black Business Council in the Built Environment</w:t>
      </w:r>
    </w:p>
    <w:p w:rsidR="007301E5" w:rsidRPr="008D0081" w:rsidRDefault="00A22CE7" w:rsidP="008D0081">
      <w:pPr>
        <w:spacing w:after="0" w:line="240" w:lineRule="auto"/>
        <w:rPr>
          <w:rFonts w:ascii="Arial" w:hAnsi="Arial" w:cs="Arial"/>
          <w:sz w:val="20"/>
          <w:szCs w:val="20"/>
        </w:rPr>
      </w:pPr>
      <w:r w:rsidRPr="008D0081">
        <w:rPr>
          <w:rFonts w:ascii="Arial" w:hAnsi="Arial" w:cs="Arial"/>
          <w:sz w:val="20"/>
          <w:szCs w:val="20"/>
        </w:rPr>
        <w:t>The Black Business Council in the Built Environment (BBCBE)</w:t>
      </w:r>
      <w:r w:rsidR="00230799" w:rsidRPr="008D0081">
        <w:rPr>
          <w:rFonts w:ascii="Arial" w:hAnsi="Arial" w:cs="Arial"/>
          <w:sz w:val="20"/>
          <w:szCs w:val="20"/>
        </w:rPr>
        <w:t>, affiliated to the Black Business Council,</w:t>
      </w:r>
      <w:r w:rsidRPr="008D0081">
        <w:rPr>
          <w:rFonts w:ascii="Arial" w:hAnsi="Arial" w:cs="Arial"/>
          <w:sz w:val="20"/>
          <w:szCs w:val="20"/>
        </w:rPr>
        <w:t xml:space="preserve"> is the apex organisation of black construction and professional organisations in the country. One of its key objectives is to engage government and other statutory bodies to influence the drafting and implementation of appropriate legislation in order to create an enabling environment for the black constituency in the building and construction industry. The BBCBE member organisations represent the interest of </w:t>
      </w:r>
      <w:r w:rsidR="007301E5" w:rsidRPr="008D0081">
        <w:rPr>
          <w:rFonts w:ascii="Arial" w:hAnsi="Arial" w:cs="Arial"/>
          <w:sz w:val="20"/>
          <w:szCs w:val="20"/>
        </w:rPr>
        <w:t xml:space="preserve">small, medium </w:t>
      </w:r>
      <w:r w:rsidRPr="008D0081">
        <w:rPr>
          <w:rFonts w:ascii="Arial" w:hAnsi="Arial" w:cs="Arial"/>
          <w:sz w:val="20"/>
          <w:szCs w:val="20"/>
        </w:rPr>
        <w:t xml:space="preserve">and </w:t>
      </w:r>
      <w:r w:rsidR="007301E5" w:rsidRPr="008D0081">
        <w:rPr>
          <w:rFonts w:ascii="Arial" w:hAnsi="Arial" w:cs="Arial"/>
          <w:sz w:val="20"/>
          <w:szCs w:val="20"/>
        </w:rPr>
        <w:t xml:space="preserve">micro enterprises </w:t>
      </w:r>
      <w:r w:rsidRPr="008D0081">
        <w:rPr>
          <w:rFonts w:ascii="Arial" w:hAnsi="Arial" w:cs="Arial"/>
          <w:sz w:val="20"/>
          <w:szCs w:val="20"/>
        </w:rPr>
        <w:t>(SMMEs) in the industry and a significant percentage of its membership is women and youth owned. The underlying membership of these organisations is approximately 5</w:t>
      </w:r>
      <w:r w:rsidR="007301E5" w:rsidRPr="008D0081">
        <w:rPr>
          <w:rFonts w:ascii="Arial" w:hAnsi="Arial" w:cs="Arial"/>
          <w:sz w:val="20"/>
          <w:szCs w:val="20"/>
        </w:rPr>
        <w:t xml:space="preserve"> </w:t>
      </w:r>
      <w:r w:rsidRPr="008D0081">
        <w:rPr>
          <w:rFonts w:ascii="Arial" w:hAnsi="Arial" w:cs="Arial"/>
          <w:sz w:val="20"/>
          <w:szCs w:val="20"/>
        </w:rPr>
        <w:t>000 companies</w:t>
      </w:r>
      <w:r w:rsidR="00230799" w:rsidRPr="008D0081">
        <w:rPr>
          <w:rFonts w:ascii="Arial" w:hAnsi="Arial" w:cs="Arial"/>
          <w:sz w:val="20"/>
          <w:szCs w:val="20"/>
        </w:rPr>
        <w:t xml:space="preserve"> of members </w:t>
      </w:r>
      <w:r w:rsidR="007301E5" w:rsidRPr="008D0081">
        <w:rPr>
          <w:rFonts w:ascii="Arial" w:hAnsi="Arial" w:cs="Arial"/>
          <w:sz w:val="20"/>
          <w:szCs w:val="20"/>
        </w:rPr>
        <w:t xml:space="preserve">who </w:t>
      </w:r>
      <w:r w:rsidR="00230799" w:rsidRPr="008D0081">
        <w:rPr>
          <w:rFonts w:ascii="Arial" w:hAnsi="Arial" w:cs="Arial"/>
          <w:sz w:val="20"/>
          <w:szCs w:val="20"/>
        </w:rPr>
        <w:t>ply their trade in the built environment industry value chain</w:t>
      </w:r>
      <w:r w:rsidR="000F7DCA" w:rsidRPr="008D0081">
        <w:rPr>
          <w:rFonts w:ascii="Arial" w:hAnsi="Arial" w:cs="Arial"/>
          <w:sz w:val="20"/>
          <w:szCs w:val="20"/>
        </w:rPr>
        <w:t>.</w:t>
      </w:r>
      <w:r w:rsidR="00230799" w:rsidRPr="008D0081">
        <w:rPr>
          <w:rFonts w:ascii="Arial" w:hAnsi="Arial" w:cs="Arial"/>
          <w:sz w:val="20"/>
          <w:szCs w:val="20"/>
        </w:rPr>
        <w:t xml:space="preserve"> </w:t>
      </w:r>
    </w:p>
    <w:p w:rsidR="00230799" w:rsidRPr="008D0081" w:rsidRDefault="00230799" w:rsidP="008D0081">
      <w:pPr>
        <w:spacing w:after="0" w:line="240" w:lineRule="auto"/>
        <w:rPr>
          <w:rFonts w:ascii="Arial" w:hAnsi="Arial" w:cs="Arial"/>
          <w:sz w:val="20"/>
          <w:szCs w:val="20"/>
        </w:rPr>
      </w:pPr>
      <w:r w:rsidRPr="008D0081">
        <w:rPr>
          <w:rFonts w:ascii="Arial" w:hAnsi="Arial" w:cs="Arial"/>
          <w:sz w:val="20"/>
          <w:szCs w:val="20"/>
        </w:rPr>
        <w:t>In te</w:t>
      </w:r>
      <w:r w:rsidR="00E16C2D" w:rsidRPr="008D0081">
        <w:rPr>
          <w:rFonts w:ascii="Arial" w:hAnsi="Arial" w:cs="Arial"/>
          <w:sz w:val="20"/>
          <w:szCs w:val="20"/>
        </w:rPr>
        <w:t xml:space="preserve">rms of the </w:t>
      </w:r>
      <w:r w:rsidR="003C2108" w:rsidRPr="008D0081">
        <w:rPr>
          <w:rFonts w:ascii="Arial" w:hAnsi="Arial" w:cs="Arial"/>
          <w:sz w:val="20"/>
          <w:szCs w:val="20"/>
        </w:rPr>
        <w:t>Bill</w:t>
      </w:r>
      <w:r w:rsidR="00E16C2D" w:rsidRPr="008D0081">
        <w:rPr>
          <w:rFonts w:ascii="Arial" w:hAnsi="Arial" w:cs="Arial"/>
          <w:sz w:val="20"/>
          <w:szCs w:val="20"/>
        </w:rPr>
        <w:t xml:space="preserve"> the BBCBE fu</w:t>
      </w:r>
      <w:r w:rsidRPr="008D0081">
        <w:rPr>
          <w:rFonts w:ascii="Arial" w:hAnsi="Arial" w:cs="Arial"/>
          <w:sz w:val="20"/>
          <w:szCs w:val="20"/>
        </w:rPr>
        <w:t xml:space="preserve">lly supports the process to amend the </w:t>
      </w:r>
      <w:r w:rsidR="007301E5" w:rsidRPr="008D0081">
        <w:rPr>
          <w:rFonts w:ascii="Arial" w:hAnsi="Arial" w:cs="Arial"/>
          <w:sz w:val="20"/>
          <w:szCs w:val="20"/>
        </w:rPr>
        <w:t xml:space="preserve">Employment Equity </w:t>
      </w:r>
      <w:r w:rsidRPr="008D0081">
        <w:rPr>
          <w:rFonts w:ascii="Arial" w:hAnsi="Arial" w:cs="Arial"/>
          <w:sz w:val="20"/>
          <w:szCs w:val="20"/>
        </w:rPr>
        <w:t>Act, noting that construction sector targets must be aligned with the employment equity targets as set out and agreed upon by industry players in the current Construction Sector Charter codes. Due to concerns regarding government’s capacity to police the full implementation of the Act and its Regulations and in the interest of ensuring that what companies report to the Department of Employment and Labour is a true reflection of the reality of their operations, the BBCBE propose</w:t>
      </w:r>
      <w:r w:rsidR="007301E5" w:rsidRPr="008D0081">
        <w:rPr>
          <w:rFonts w:ascii="Arial" w:hAnsi="Arial" w:cs="Arial"/>
          <w:sz w:val="20"/>
          <w:szCs w:val="20"/>
        </w:rPr>
        <w:t>s</w:t>
      </w:r>
      <w:r w:rsidRPr="008D0081">
        <w:rPr>
          <w:rFonts w:ascii="Arial" w:hAnsi="Arial" w:cs="Arial"/>
          <w:sz w:val="20"/>
          <w:szCs w:val="20"/>
        </w:rPr>
        <w:t xml:space="preserve"> that the Act should make provision for the private sector to partner with the Department to increase its inspectorate capacity. </w:t>
      </w:r>
    </w:p>
    <w:p w:rsidR="00230799" w:rsidRPr="008D0081" w:rsidRDefault="00230799" w:rsidP="008D0081">
      <w:pPr>
        <w:spacing w:after="0" w:line="240" w:lineRule="auto"/>
        <w:rPr>
          <w:rFonts w:ascii="Arial" w:hAnsi="Arial" w:cs="Arial"/>
          <w:sz w:val="20"/>
          <w:szCs w:val="20"/>
        </w:rPr>
      </w:pPr>
    </w:p>
    <w:p w:rsidR="00230799" w:rsidRPr="008D0081" w:rsidRDefault="00230799" w:rsidP="008D0081">
      <w:pPr>
        <w:spacing w:after="0" w:line="240" w:lineRule="auto"/>
        <w:rPr>
          <w:rFonts w:ascii="Arial" w:hAnsi="Arial" w:cs="Arial"/>
          <w:b/>
          <w:sz w:val="20"/>
          <w:szCs w:val="20"/>
        </w:rPr>
      </w:pPr>
      <w:r w:rsidRPr="008D0081">
        <w:rPr>
          <w:rFonts w:ascii="Arial" w:hAnsi="Arial" w:cs="Arial"/>
          <w:b/>
          <w:sz w:val="20"/>
          <w:szCs w:val="20"/>
        </w:rPr>
        <w:t>2.5. Association for Savings and Investment and South African Insurance Association</w:t>
      </w:r>
    </w:p>
    <w:p w:rsidR="00230799" w:rsidRPr="008D0081" w:rsidRDefault="00230799" w:rsidP="008D0081">
      <w:pPr>
        <w:spacing w:after="0" w:line="240" w:lineRule="auto"/>
        <w:rPr>
          <w:rFonts w:ascii="Arial" w:hAnsi="Arial" w:cs="Arial"/>
          <w:sz w:val="20"/>
          <w:szCs w:val="20"/>
        </w:rPr>
      </w:pPr>
      <w:r w:rsidRPr="008D0081">
        <w:rPr>
          <w:rFonts w:ascii="Arial" w:hAnsi="Arial" w:cs="Arial"/>
          <w:sz w:val="20"/>
          <w:szCs w:val="20"/>
        </w:rPr>
        <w:t xml:space="preserve">The Association for Savings and Investment (ASISA) and the South African Insurance Association (SAIA) made a joint submission </w:t>
      </w:r>
      <w:r w:rsidR="007301E5" w:rsidRPr="008D0081">
        <w:rPr>
          <w:rFonts w:ascii="Arial" w:hAnsi="Arial" w:cs="Arial"/>
          <w:sz w:val="20"/>
          <w:szCs w:val="20"/>
        </w:rPr>
        <w:t>on</w:t>
      </w:r>
      <w:r w:rsidRPr="008D0081">
        <w:rPr>
          <w:rFonts w:ascii="Arial" w:hAnsi="Arial" w:cs="Arial"/>
          <w:sz w:val="20"/>
          <w:szCs w:val="20"/>
        </w:rPr>
        <w:t xml:space="preserve"> the </w:t>
      </w:r>
      <w:r w:rsidR="007301E5" w:rsidRPr="008D0081">
        <w:rPr>
          <w:rFonts w:ascii="Arial" w:hAnsi="Arial" w:cs="Arial"/>
          <w:sz w:val="20"/>
          <w:szCs w:val="20"/>
        </w:rPr>
        <w:t xml:space="preserve">Employment Equity Amendment </w:t>
      </w:r>
      <w:r w:rsidR="003C2108" w:rsidRPr="008D0081">
        <w:rPr>
          <w:rFonts w:ascii="Arial" w:hAnsi="Arial" w:cs="Arial"/>
          <w:sz w:val="20"/>
          <w:szCs w:val="20"/>
        </w:rPr>
        <w:t>Bill</w:t>
      </w:r>
      <w:r w:rsidRPr="008D0081">
        <w:rPr>
          <w:rFonts w:ascii="Arial" w:hAnsi="Arial" w:cs="Arial"/>
          <w:sz w:val="20"/>
          <w:szCs w:val="20"/>
        </w:rPr>
        <w:t>. ASISA is a non-profit industry body which represents 119 members of the savings, investment and insurance industry. It collectively represents the interests of South Africa’s asset managers, collective investment scheme management companies, linked investment service providers, multi-managers and life insurance companies</w:t>
      </w:r>
      <w:r w:rsidR="0073529E" w:rsidRPr="008D0081">
        <w:rPr>
          <w:rFonts w:ascii="Arial" w:hAnsi="Arial" w:cs="Arial"/>
          <w:sz w:val="20"/>
          <w:szCs w:val="20"/>
        </w:rPr>
        <w:t>. SAIA, represents the non-life insurance industry, previously called short-term insurance industry</w:t>
      </w:r>
      <w:r w:rsidR="00753CDB" w:rsidRPr="008D0081">
        <w:rPr>
          <w:rFonts w:ascii="Arial" w:hAnsi="Arial" w:cs="Arial"/>
          <w:sz w:val="20"/>
          <w:szCs w:val="20"/>
        </w:rPr>
        <w:t>. SAIA’s</w:t>
      </w:r>
      <w:r w:rsidR="0073529E" w:rsidRPr="008D0081">
        <w:rPr>
          <w:rFonts w:ascii="Arial" w:hAnsi="Arial" w:cs="Arial"/>
          <w:sz w:val="20"/>
          <w:szCs w:val="20"/>
        </w:rPr>
        <w:t xml:space="preserve"> current 56 members include primary insurers, cell captives, captives and reinsurers and </w:t>
      </w:r>
      <w:r w:rsidR="00753CDB" w:rsidRPr="008D0081">
        <w:rPr>
          <w:rFonts w:ascii="Arial" w:hAnsi="Arial" w:cs="Arial"/>
          <w:sz w:val="20"/>
          <w:szCs w:val="20"/>
        </w:rPr>
        <w:t>re</w:t>
      </w:r>
      <w:r w:rsidR="0073529E" w:rsidRPr="008D0081">
        <w:rPr>
          <w:rFonts w:ascii="Arial" w:hAnsi="Arial" w:cs="Arial"/>
          <w:sz w:val="20"/>
          <w:szCs w:val="20"/>
        </w:rPr>
        <w:t>present</w:t>
      </w:r>
      <w:r w:rsidR="00753CDB" w:rsidRPr="008D0081">
        <w:rPr>
          <w:rFonts w:ascii="Arial" w:hAnsi="Arial" w:cs="Arial"/>
          <w:sz w:val="20"/>
          <w:szCs w:val="20"/>
        </w:rPr>
        <w:t>s</w:t>
      </w:r>
      <w:r w:rsidR="0073529E" w:rsidRPr="008D0081">
        <w:rPr>
          <w:rFonts w:ascii="Arial" w:hAnsi="Arial" w:cs="Arial"/>
          <w:sz w:val="20"/>
          <w:szCs w:val="20"/>
        </w:rPr>
        <w:t xml:space="preserve"> approximately 90 per cent of the market in terms of premium income. </w:t>
      </w:r>
    </w:p>
    <w:p w:rsidR="001B4079" w:rsidRPr="008D0081" w:rsidRDefault="001B4079" w:rsidP="008D0081">
      <w:pPr>
        <w:spacing w:after="0" w:line="240" w:lineRule="auto"/>
        <w:rPr>
          <w:rFonts w:ascii="Arial" w:hAnsi="Arial" w:cs="Arial"/>
          <w:sz w:val="20"/>
          <w:szCs w:val="20"/>
        </w:rPr>
      </w:pPr>
    </w:p>
    <w:p w:rsidR="000A53F6" w:rsidRPr="008D0081" w:rsidRDefault="000A53F6" w:rsidP="008D0081">
      <w:pPr>
        <w:spacing w:after="0" w:line="240" w:lineRule="auto"/>
        <w:rPr>
          <w:rFonts w:ascii="Arial" w:hAnsi="Arial" w:cs="Arial"/>
          <w:b/>
          <w:i/>
          <w:sz w:val="20"/>
          <w:szCs w:val="20"/>
        </w:rPr>
      </w:pPr>
      <w:r w:rsidRPr="008D0081">
        <w:rPr>
          <w:rFonts w:ascii="Arial" w:hAnsi="Arial" w:cs="Arial"/>
          <w:b/>
          <w:i/>
          <w:sz w:val="20"/>
          <w:szCs w:val="20"/>
        </w:rPr>
        <w:t>2.5.1</w:t>
      </w:r>
      <w:r w:rsidR="000C1518" w:rsidRPr="008D0081">
        <w:rPr>
          <w:rFonts w:ascii="Arial" w:hAnsi="Arial" w:cs="Arial"/>
          <w:b/>
          <w:i/>
          <w:sz w:val="20"/>
          <w:szCs w:val="20"/>
        </w:rPr>
        <w:t>.</w:t>
      </w:r>
      <w:r w:rsidRPr="008D0081">
        <w:rPr>
          <w:rFonts w:ascii="Arial" w:hAnsi="Arial" w:cs="Arial"/>
          <w:b/>
          <w:i/>
          <w:sz w:val="20"/>
          <w:szCs w:val="20"/>
        </w:rPr>
        <w:t xml:space="preserve"> Transformation and targets</w:t>
      </w:r>
    </w:p>
    <w:p w:rsidR="000A53F6" w:rsidRPr="008D0081" w:rsidRDefault="000A53F6" w:rsidP="008D0081">
      <w:pPr>
        <w:spacing w:after="0" w:line="240" w:lineRule="auto"/>
        <w:rPr>
          <w:rFonts w:ascii="Arial" w:hAnsi="Arial" w:cs="Arial"/>
          <w:sz w:val="20"/>
          <w:szCs w:val="20"/>
        </w:rPr>
      </w:pPr>
      <w:r w:rsidRPr="008D0081">
        <w:rPr>
          <w:rFonts w:ascii="Arial" w:hAnsi="Arial" w:cs="Arial"/>
          <w:sz w:val="20"/>
          <w:szCs w:val="20"/>
        </w:rPr>
        <w:t xml:space="preserve">ASISA and SAIA support the objects and purpose of the </w:t>
      </w:r>
      <w:r w:rsidR="003C2108" w:rsidRPr="008D0081">
        <w:rPr>
          <w:rFonts w:ascii="Arial" w:hAnsi="Arial" w:cs="Arial"/>
          <w:sz w:val="20"/>
          <w:szCs w:val="20"/>
        </w:rPr>
        <w:t>Bill</w:t>
      </w:r>
      <w:r w:rsidRPr="008D0081">
        <w:rPr>
          <w:rFonts w:ascii="Arial" w:hAnsi="Arial" w:cs="Arial"/>
          <w:sz w:val="20"/>
          <w:szCs w:val="20"/>
        </w:rPr>
        <w:t xml:space="preserve"> and acknowledge the need for the equitable representation of suitably qualified persons from designated groups at all occupational levels of the workforce. ASISA and SAIA recognise that this is an essential requirement to gain the trust of future client</w:t>
      </w:r>
      <w:r w:rsidR="00753CDB" w:rsidRPr="008D0081">
        <w:rPr>
          <w:rFonts w:ascii="Arial" w:hAnsi="Arial" w:cs="Arial"/>
          <w:sz w:val="20"/>
          <w:szCs w:val="20"/>
        </w:rPr>
        <w:t>s</w:t>
      </w:r>
      <w:r w:rsidRPr="008D0081">
        <w:rPr>
          <w:rFonts w:ascii="Arial" w:hAnsi="Arial" w:cs="Arial"/>
          <w:sz w:val="20"/>
          <w:szCs w:val="20"/>
        </w:rPr>
        <w:t xml:space="preserve"> and for the sustainability of the economy and </w:t>
      </w:r>
      <w:r w:rsidR="00753CDB" w:rsidRPr="008D0081">
        <w:rPr>
          <w:rFonts w:ascii="Arial" w:hAnsi="Arial" w:cs="Arial"/>
          <w:sz w:val="20"/>
          <w:szCs w:val="20"/>
        </w:rPr>
        <w:t xml:space="preserve">the </w:t>
      </w:r>
      <w:r w:rsidRPr="008D0081">
        <w:rPr>
          <w:rFonts w:ascii="Arial" w:hAnsi="Arial" w:cs="Arial"/>
          <w:sz w:val="20"/>
          <w:szCs w:val="20"/>
        </w:rPr>
        <w:t xml:space="preserve">financial sector. To this end, ASISA and SAIA (together with BASA) have already agreed to the targets proposed in the </w:t>
      </w:r>
      <w:r w:rsidR="003C2108" w:rsidRPr="008D0081">
        <w:rPr>
          <w:rFonts w:ascii="Arial" w:hAnsi="Arial" w:cs="Arial"/>
          <w:sz w:val="20"/>
          <w:szCs w:val="20"/>
        </w:rPr>
        <w:t>Bill</w:t>
      </w:r>
      <w:r w:rsidRPr="008D0081">
        <w:rPr>
          <w:rFonts w:ascii="Arial" w:hAnsi="Arial" w:cs="Arial"/>
          <w:sz w:val="20"/>
          <w:szCs w:val="20"/>
        </w:rPr>
        <w:t xml:space="preserve"> with the Department of Employment and Labour. Such agreement was on the assumption that:</w:t>
      </w:r>
    </w:p>
    <w:p w:rsidR="000A53F6" w:rsidRPr="008D0081" w:rsidRDefault="000A53F6" w:rsidP="008D0081">
      <w:pPr>
        <w:pStyle w:val="ListParagraph"/>
        <w:numPr>
          <w:ilvl w:val="0"/>
          <w:numId w:val="57"/>
        </w:numPr>
        <w:spacing w:after="0" w:line="240" w:lineRule="auto"/>
        <w:rPr>
          <w:rFonts w:ascii="Arial" w:hAnsi="Arial" w:cs="Arial"/>
          <w:sz w:val="20"/>
          <w:szCs w:val="20"/>
        </w:rPr>
      </w:pPr>
      <w:r w:rsidRPr="008D0081">
        <w:rPr>
          <w:rFonts w:ascii="Arial" w:hAnsi="Arial" w:cs="Arial"/>
          <w:sz w:val="20"/>
          <w:szCs w:val="20"/>
        </w:rPr>
        <w:t>Sub-sectors would be recognised;</w:t>
      </w:r>
    </w:p>
    <w:p w:rsidR="000A53F6" w:rsidRPr="008D0081" w:rsidRDefault="000A53F6" w:rsidP="008D0081">
      <w:pPr>
        <w:pStyle w:val="ListParagraph"/>
        <w:numPr>
          <w:ilvl w:val="0"/>
          <w:numId w:val="57"/>
        </w:numPr>
        <w:spacing w:after="0" w:line="240" w:lineRule="auto"/>
        <w:rPr>
          <w:rFonts w:ascii="Arial" w:hAnsi="Arial" w:cs="Arial"/>
          <w:sz w:val="20"/>
          <w:szCs w:val="20"/>
        </w:rPr>
      </w:pPr>
      <w:r w:rsidRPr="008D0081">
        <w:rPr>
          <w:rFonts w:ascii="Arial" w:hAnsi="Arial" w:cs="Arial"/>
          <w:sz w:val="20"/>
          <w:szCs w:val="20"/>
        </w:rPr>
        <w:lastRenderedPageBreak/>
        <w:t>Targets would not be hard-coded</w:t>
      </w:r>
      <w:r w:rsidR="00417C2B" w:rsidRPr="008D0081">
        <w:rPr>
          <w:rFonts w:ascii="Arial" w:hAnsi="Arial" w:cs="Arial"/>
          <w:sz w:val="20"/>
          <w:szCs w:val="20"/>
        </w:rPr>
        <w:t>;</w:t>
      </w:r>
      <w:r w:rsidRPr="008D0081">
        <w:rPr>
          <w:rFonts w:ascii="Arial" w:hAnsi="Arial" w:cs="Arial"/>
          <w:sz w:val="20"/>
          <w:szCs w:val="20"/>
        </w:rPr>
        <w:t xml:space="preserve"> and</w:t>
      </w:r>
    </w:p>
    <w:p w:rsidR="000A53F6" w:rsidRPr="008D0081" w:rsidRDefault="000A53F6" w:rsidP="008D0081">
      <w:pPr>
        <w:pStyle w:val="ListParagraph"/>
        <w:numPr>
          <w:ilvl w:val="0"/>
          <w:numId w:val="57"/>
        </w:numPr>
        <w:spacing w:after="0" w:line="240" w:lineRule="auto"/>
        <w:rPr>
          <w:rFonts w:ascii="Arial" w:hAnsi="Arial" w:cs="Arial"/>
          <w:sz w:val="20"/>
          <w:szCs w:val="20"/>
        </w:rPr>
      </w:pPr>
      <w:r w:rsidRPr="008D0081">
        <w:rPr>
          <w:rFonts w:ascii="Arial" w:hAnsi="Arial" w:cs="Arial"/>
          <w:sz w:val="20"/>
          <w:szCs w:val="20"/>
        </w:rPr>
        <w:t>Fines would be adjusted as a result of (amongst other things) the introduction of targets</w:t>
      </w:r>
      <w:r w:rsidR="00417C2B" w:rsidRPr="008D0081">
        <w:rPr>
          <w:rFonts w:ascii="Arial" w:hAnsi="Arial" w:cs="Arial"/>
          <w:sz w:val="20"/>
          <w:szCs w:val="20"/>
        </w:rPr>
        <w:t>.</w:t>
      </w:r>
    </w:p>
    <w:p w:rsidR="00A22CE7" w:rsidRPr="008D0081" w:rsidRDefault="000A53F6" w:rsidP="008D0081">
      <w:pPr>
        <w:spacing w:after="0" w:line="240" w:lineRule="auto"/>
        <w:rPr>
          <w:rFonts w:ascii="Arial" w:hAnsi="Arial" w:cs="Arial"/>
          <w:sz w:val="20"/>
          <w:szCs w:val="20"/>
        </w:rPr>
      </w:pPr>
      <w:r w:rsidRPr="008D0081">
        <w:rPr>
          <w:rFonts w:ascii="Arial" w:hAnsi="Arial" w:cs="Arial"/>
          <w:sz w:val="20"/>
          <w:szCs w:val="20"/>
        </w:rPr>
        <w:t xml:space="preserve">ASISA and SAIA assert that targets were also agreed at the time when the full extent of the Covid-19 pandemic was unknown. In this regard, the financial services sector was particularly hard hit by an increase in bad debt, excess mortality and a withdrawal of funds by investors in order to survive. It has brought about the need for automation and online services which changes employment requirements. </w:t>
      </w:r>
    </w:p>
    <w:p w:rsidR="004D2CFB" w:rsidRPr="008D0081" w:rsidRDefault="000A53F6" w:rsidP="008D0081">
      <w:pPr>
        <w:spacing w:after="0" w:line="240" w:lineRule="auto"/>
        <w:rPr>
          <w:rFonts w:ascii="Arial" w:hAnsi="Arial" w:cs="Arial"/>
          <w:sz w:val="20"/>
          <w:szCs w:val="20"/>
        </w:rPr>
      </w:pPr>
      <w:r w:rsidRPr="008D0081">
        <w:rPr>
          <w:rFonts w:ascii="Arial" w:hAnsi="Arial" w:cs="Arial"/>
          <w:sz w:val="20"/>
          <w:szCs w:val="20"/>
        </w:rPr>
        <w:t xml:space="preserve">The financial services sector consists of sub-sectors that vary substantially in their make-up, dynamics and requirements. Different sub-sectors within the industry represent different interests and are at different levels of compliance. ASISA and SAIA assert that it is therefore crucial that proper engagement on sub-sectors and sub-sector targets take place to ensure that a </w:t>
      </w:r>
      <w:r w:rsidRPr="008D0081">
        <w:rPr>
          <w:rFonts w:ascii="Arial" w:hAnsi="Arial" w:cs="Arial"/>
          <w:i/>
          <w:sz w:val="20"/>
          <w:szCs w:val="20"/>
        </w:rPr>
        <w:t>one-size</w:t>
      </w:r>
      <w:r w:rsidR="00A45C2A" w:rsidRPr="008D0081">
        <w:rPr>
          <w:rFonts w:ascii="Arial" w:hAnsi="Arial" w:cs="Arial"/>
          <w:i/>
          <w:sz w:val="20"/>
          <w:szCs w:val="20"/>
        </w:rPr>
        <w:t>-</w:t>
      </w:r>
      <w:r w:rsidRPr="008D0081">
        <w:rPr>
          <w:rFonts w:ascii="Arial" w:hAnsi="Arial" w:cs="Arial"/>
          <w:i/>
          <w:sz w:val="20"/>
          <w:szCs w:val="20"/>
        </w:rPr>
        <w:t>fits</w:t>
      </w:r>
      <w:r w:rsidR="004D2CFB" w:rsidRPr="008D0081">
        <w:rPr>
          <w:rFonts w:ascii="Arial" w:hAnsi="Arial" w:cs="Arial"/>
          <w:i/>
          <w:sz w:val="20"/>
          <w:szCs w:val="20"/>
        </w:rPr>
        <w:t>-</w:t>
      </w:r>
      <w:r w:rsidRPr="008D0081">
        <w:rPr>
          <w:rFonts w:ascii="Arial" w:hAnsi="Arial" w:cs="Arial"/>
          <w:i/>
          <w:sz w:val="20"/>
          <w:szCs w:val="20"/>
        </w:rPr>
        <w:t>all</w:t>
      </w:r>
      <w:r w:rsidRPr="008D0081">
        <w:rPr>
          <w:rFonts w:ascii="Arial" w:hAnsi="Arial" w:cs="Arial"/>
          <w:sz w:val="20"/>
          <w:szCs w:val="20"/>
        </w:rPr>
        <w:t xml:space="preserve"> approach is not adopted</w:t>
      </w:r>
      <w:r w:rsidR="004D2CFB" w:rsidRPr="008D0081">
        <w:rPr>
          <w:rFonts w:ascii="Arial" w:hAnsi="Arial" w:cs="Arial"/>
          <w:sz w:val="20"/>
          <w:szCs w:val="20"/>
        </w:rPr>
        <w:t>,</w:t>
      </w:r>
      <w:r w:rsidRPr="008D0081">
        <w:rPr>
          <w:rFonts w:ascii="Arial" w:hAnsi="Arial" w:cs="Arial"/>
          <w:sz w:val="20"/>
          <w:szCs w:val="20"/>
        </w:rPr>
        <w:t xml:space="preserve"> which cannot address the diverse nature of the industry.</w:t>
      </w:r>
      <w:r w:rsidR="000C284E" w:rsidRPr="008D0081">
        <w:rPr>
          <w:rFonts w:ascii="Arial" w:hAnsi="Arial" w:cs="Arial"/>
          <w:sz w:val="20"/>
          <w:szCs w:val="20"/>
        </w:rPr>
        <w:t xml:space="preserve"> </w:t>
      </w:r>
    </w:p>
    <w:p w:rsidR="003C2108" w:rsidRPr="008D0081" w:rsidRDefault="000C284E" w:rsidP="008D0081">
      <w:pPr>
        <w:spacing w:after="0" w:line="240" w:lineRule="auto"/>
        <w:rPr>
          <w:rFonts w:ascii="Arial" w:hAnsi="Arial" w:cs="Arial"/>
          <w:sz w:val="20"/>
          <w:szCs w:val="20"/>
        </w:rPr>
      </w:pPr>
      <w:r w:rsidRPr="008D0081">
        <w:rPr>
          <w:rFonts w:ascii="Arial" w:hAnsi="Arial" w:cs="Arial"/>
          <w:sz w:val="20"/>
          <w:szCs w:val="20"/>
        </w:rPr>
        <w:t xml:space="preserve">In respect of sub-sector and regional targets, </w:t>
      </w:r>
      <w:r w:rsidR="004D2CFB" w:rsidRPr="008D0081">
        <w:rPr>
          <w:rFonts w:ascii="Arial" w:hAnsi="Arial" w:cs="Arial"/>
          <w:sz w:val="20"/>
          <w:szCs w:val="20"/>
        </w:rPr>
        <w:t xml:space="preserve">section </w:t>
      </w:r>
      <w:r w:rsidRPr="008D0081">
        <w:rPr>
          <w:rFonts w:ascii="Arial" w:hAnsi="Arial" w:cs="Arial"/>
          <w:sz w:val="20"/>
          <w:szCs w:val="20"/>
        </w:rPr>
        <w:t>15(A)(3) of th</w:t>
      </w:r>
      <w:r w:rsidR="00BD7819" w:rsidRPr="008D0081">
        <w:rPr>
          <w:rFonts w:ascii="Arial" w:hAnsi="Arial" w:cs="Arial"/>
          <w:sz w:val="20"/>
          <w:szCs w:val="20"/>
        </w:rPr>
        <w:t xml:space="preserve">e </w:t>
      </w:r>
      <w:r w:rsidR="003C2108" w:rsidRPr="008D0081">
        <w:rPr>
          <w:rFonts w:ascii="Arial" w:hAnsi="Arial" w:cs="Arial"/>
          <w:sz w:val="20"/>
          <w:szCs w:val="20"/>
        </w:rPr>
        <w:t>Bill</w:t>
      </w:r>
      <w:r w:rsidRPr="008D0081">
        <w:rPr>
          <w:rFonts w:ascii="Arial" w:hAnsi="Arial" w:cs="Arial"/>
          <w:sz w:val="20"/>
          <w:szCs w:val="20"/>
        </w:rPr>
        <w:t xml:space="preserve"> provides for the setting of sub-sector and regional targets. Provinces like KwaZulu</w:t>
      </w:r>
      <w:r w:rsidR="004D2CFB" w:rsidRPr="008D0081">
        <w:rPr>
          <w:rFonts w:ascii="Arial" w:hAnsi="Arial" w:cs="Arial"/>
          <w:sz w:val="20"/>
          <w:szCs w:val="20"/>
        </w:rPr>
        <w:t>-</w:t>
      </w:r>
      <w:r w:rsidRPr="008D0081">
        <w:rPr>
          <w:rFonts w:ascii="Arial" w:hAnsi="Arial" w:cs="Arial"/>
          <w:sz w:val="20"/>
          <w:szCs w:val="20"/>
        </w:rPr>
        <w:t>Natal and the Western Cape require that regional demographics be taken into account when targets are set. ASISA and SAIA maintain that an unintended consequence of imposing n</w:t>
      </w:r>
      <w:r w:rsidR="000F18D2" w:rsidRPr="008D0081">
        <w:rPr>
          <w:rFonts w:ascii="Arial" w:hAnsi="Arial" w:cs="Arial"/>
          <w:sz w:val="20"/>
          <w:szCs w:val="20"/>
        </w:rPr>
        <w:t>ational targets on regions would</w:t>
      </w:r>
      <w:r w:rsidRPr="008D0081">
        <w:rPr>
          <w:rFonts w:ascii="Arial" w:hAnsi="Arial" w:cs="Arial"/>
          <w:sz w:val="20"/>
          <w:szCs w:val="20"/>
        </w:rPr>
        <w:t xml:space="preserve"> be for regional offices to close and move to provinces where national targets are attainable. Job losses could follow as a result. It is crucial for regional demographics to be taken into account when targets are set with role players and with the input of provincial government. National government cannot usurp the role of provincial government. </w:t>
      </w:r>
    </w:p>
    <w:p w:rsidR="00324E5B" w:rsidRPr="008D0081" w:rsidRDefault="00324E5B" w:rsidP="008D0081">
      <w:pPr>
        <w:spacing w:after="0" w:line="240" w:lineRule="auto"/>
        <w:rPr>
          <w:rFonts w:ascii="Arial" w:hAnsi="Arial" w:cs="Arial"/>
          <w:sz w:val="20"/>
          <w:szCs w:val="20"/>
        </w:rPr>
      </w:pPr>
    </w:p>
    <w:p w:rsidR="000C284E" w:rsidRPr="008D0081" w:rsidRDefault="000C284E" w:rsidP="008D0081">
      <w:pPr>
        <w:spacing w:after="0" w:line="240" w:lineRule="auto"/>
        <w:rPr>
          <w:rFonts w:ascii="Arial" w:hAnsi="Arial" w:cs="Arial"/>
          <w:b/>
          <w:i/>
          <w:sz w:val="20"/>
          <w:szCs w:val="20"/>
        </w:rPr>
      </w:pPr>
      <w:r w:rsidRPr="008D0081">
        <w:rPr>
          <w:rFonts w:ascii="Arial" w:hAnsi="Arial" w:cs="Arial"/>
          <w:b/>
          <w:i/>
          <w:sz w:val="20"/>
          <w:szCs w:val="20"/>
        </w:rPr>
        <w:t>2.5.2</w:t>
      </w:r>
      <w:r w:rsidR="000C1518" w:rsidRPr="008D0081">
        <w:rPr>
          <w:rFonts w:ascii="Arial" w:hAnsi="Arial" w:cs="Arial"/>
          <w:b/>
          <w:i/>
          <w:sz w:val="20"/>
          <w:szCs w:val="20"/>
        </w:rPr>
        <w:t>.</w:t>
      </w:r>
      <w:r w:rsidRPr="008D0081">
        <w:rPr>
          <w:rFonts w:ascii="Arial" w:hAnsi="Arial" w:cs="Arial"/>
          <w:b/>
          <w:i/>
          <w:sz w:val="20"/>
          <w:szCs w:val="20"/>
        </w:rPr>
        <w:t xml:space="preserve"> Compliance</w:t>
      </w:r>
    </w:p>
    <w:p w:rsidR="000C284E" w:rsidRPr="008D0081" w:rsidRDefault="000C284E" w:rsidP="008D0081">
      <w:pPr>
        <w:spacing w:after="0" w:line="240" w:lineRule="auto"/>
        <w:rPr>
          <w:rFonts w:ascii="Arial" w:hAnsi="Arial" w:cs="Arial"/>
          <w:sz w:val="20"/>
          <w:szCs w:val="20"/>
        </w:rPr>
      </w:pPr>
      <w:r w:rsidRPr="008D0081">
        <w:rPr>
          <w:rFonts w:ascii="Arial" w:hAnsi="Arial" w:cs="Arial"/>
          <w:sz w:val="20"/>
          <w:szCs w:val="20"/>
        </w:rPr>
        <w:t>It was asserted that compliance has to be considered in respect of:</w:t>
      </w:r>
    </w:p>
    <w:p w:rsidR="000C284E" w:rsidRPr="008D0081" w:rsidRDefault="000C284E" w:rsidP="008D0081">
      <w:pPr>
        <w:pStyle w:val="ListParagraph"/>
        <w:numPr>
          <w:ilvl w:val="0"/>
          <w:numId w:val="58"/>
        </w:numPr>
        <w:spacing w:after="0" w:line="240" w:lineRule="auto"/>
        <w:rPr>
          <w:rFonts w:ascii="Arial" w:hAnsi="Arial" w:cs="Arial"/>
          <w:sz w:val="20"/>
          <w:szCs w:val="20"/>
        </w:rPr>
      </w:pPr>
      <w:r w:rsidRPr="008D0081">
        <w:rPr>
          <w:rFonts w:ascii="Arial" w:hAnsi="Arial" w:cs="Arial"/>
          <w:sz w:val="20"/>
          <w:szCs w:val="20"/>
        </w:rPr>
        <w:t xml:space="preserve">General compliance in terms of </w:t>
      </w:r>
      <w:r w:rsidR="004D2CFB" w:rsidRPr="008D0081">
        <w:rPr>
          <w:rFonts w:ascii="Arial" w:hAnsi="Arial" w:cs="Arial"/>
          <w:sz w:val="20"/>
          <w:szCs w:val="20"/>
        </w:rPr>
        <w:t xml:space="preserve">section </w:t>
      </w:r>
      <w:r w:rsidRPr="008D0081">
        <w:rPr>
          <w:rFonts w:ascii="Arial" w:hAnsi="Arial" w:cs="Arial"/>
          <w:sz w:val="20"/>
          <w:szCs w:val="20"/>
        </w:rPr>
        <w:t xml:space="preserve">42 of the </w:t>
      </w:r>
      <w:r w:rsidR="003C2108" w:rsidRPr="008D0081">
        <w:rPr>
          <w:rFonts w:ascii="Arial" w:hAnsi="Arial" w:cs="Arial"/>
          <w:sz w:val="20"/>
          <w:szCs w:val="20"/>
        </w:rPr>
        <w:t>Bill</w:t>
      </w:r>
      <w:r w:rsidR="004D2CFB" w:rsidRPr="008D0081">
        <w:rPr>
          <w:rFonts w:ascii="Arial" w:hAnsi="Arial" w:cs="Arial"/>
          <w:sz w:val="20"/>
          <w:szCs w:val="20"/>
        </w:rPr>
        <w:t>;</w:t>
      </w:r>
      <w:r w:rsidRPr="008D0081">
        <w:rPr>
          <w:rFonts w:ascii="Arial" w:hAnsi="Arial" w:cs="Arial"/>
          <w:sz w:val="20"/>
          <w:szCs w:val="20"/>
        </w:rPr>
        <w:t xml:space="preserve"> and </w:t>
      </w:r>
    </w:p>
    <w:p w:rsidR="000C284E" w:rsidRPr="008D0081" w:rsidRDefault="000C284E" w:rsidP="008D0081">
      <w:pPr>
        <w:pStyle w:val="ListParagraph"/>
        <w:numPr>
          <w:ilvl w:val="0"/>
          <w:numId w:val="58"/>
        </w:numPr>
        <w:spacing w:after="0" w:line="240" w:lineRule="auto"/>
        <w:rPr>
          <w:rFonts w:ascii="Arial" w:hAnsi="Arial" w:cs="Arial"/>
          <w:sz w:val="20"/>
          <w:szCs w:val="20"/>
        </w:rPr>
      </w:pPr>
      <w:r w:rsidRPr="008D0081">
        <w:rPr>
          <w:rFonts w:ascii="Arial" w:hAnsi="Arial" w:cs="Arial"/>
          <w:sz w:val="20"/>
          <w:szCs w:val="20"/>
        </w:rPr>
        <w:t>A certificate of compliance in ter</w:t>
      </w:r>
      <w:r w:rsidR="002B239A" w:rsidRPr="008D0081">
        <w:rPr>
          <w:rFonts w:ascii="Arial" w:hAnsi="Arial" w:cs="Arial"/>
          <w:sz w:val="20"/>
          <w:szCs w:val="20"/>
        </w:rPr>
        <w:t xml:space="preserve">ms of </w:t>
      </w:r>
      <w:r w:rsidR="004D2CFB" w:rsidRPr="008D0081">
        <w:rPr>
          <w:rFonts w:ascii="Arial" w:hAnsi="Arial" w:cs="Arial"/>
          <w:sz w:val="20"/>
          <w:szCs w:val="20"/>
        </w:rPr>
        <w:t xml:space="preserve">section </w:t>
      </w:r>
      <w:r w:rsidR="002B239A" w:rsidRPr="008D0081">
        <w:rPr>
          <w:rFonts w:ascii="Arial" w:hAnsi="Arial" w:cs="Arial"/>
          <w:sz w:val="20"/>
          <w:szCs w:val="20"/>
        </w:rPr>
        <w:t xml:space="preserve">53 of the </w:t>
      </w:r>
      <w:r w:rsidR="003C2108" w:rsidRPr="008D0081">
        <w:rPr>
          <w:rFonts w:ascii="Arial" w:hAnsi="Arial" w:cs="Arial"/>
          <w:sz w:val="20"/>
          <w:szCs w:val="20"/>
        </w:rPr>
        <w:t>Bill</w:t>
      </w:r>
      <w:r w:rsidR="004D2CFB" w:rsidRPr="008D0081">
        <w:rPr>
          <w:rFonts w:ascii="Arial" w:hAnsi="Arial" w:cs="Arial"/>
          <w:sz w:val="20"/>
          <w:szCs w:val="20"/>
        </w:rPr>
        <w:t>.</w:t>
      </w:r>
    </w:p>
    <w:p w:rsidR="00F956E1" w:rsidRPr="008D0081" w:rsidRDefault="000C284E" w:rsidP="008D0081">
      <w:pPr>
        <w:spacing w:after="0" w:line="240" w:lineRule="auto"/>
        <w:rPr>
          <w:rFonts w:ascii="Arial" w:hAnsi="Arial" w:cs="Arial"/>
          <w:sz w:val="20"/>
          <w:szCs w:val="20"/>
        </w:rPr>
      </w:pPr>
      <w:r w:rsidRPr="008D0081">
        <w:rPr>
          <w:rFonts w:ascii="Arial" w:hAnsi="Arial" w:cs="Arial"/>
          <w:sz w:val="20"/>
          <w:szCs w:val="20"/>
        </w:rPr>
        <w:t xml:space="preserve">ASISA and SAIA maintain that the financial sector is highly regulated with multiple </w:t>
      </w:r>
      <w:r w:rsidR="004D2CFB" w:rsidRPr="008D0081">
        <w:rPr>
          <w:rFonts w:ascii="Arial" w:hAnsi="Arial" w:cs="Arial"/>
          <w:sz w:val="20"/>
          <w:szCs w:val="20"/>
        </w:rPr>
        <w:t xml:space="preserve">licences </w:t>
      </w:r>
      <w:r w:rsidRPr="008D0081">
        <w:rPr>
          <w:rFonts w:ascii="Arial" w:hAnsi="Arial" w:cs="Arial"/>
          <w:sz w:val="20"/>
          <w:szCs w:val="20"/>
        </w:rPr>
        <w:t>and multiple capital requirements. As more funds and attention will be moved to address compliance on the hard-coded requirement, other sections of broad</w:t>
      </w:r>
      <w:r w:rsidR="00F956E1" w:rsidRPr="008D0081">
        <w:rPr>
          <w:rFonts w:ascii="Arial" w:hAnsi="Arial" w:cs="Arial"/>
          <w:sz w:val="20"/>
          <w:szCs w:val="20"/>
        </w:rPr>
        <w:t>-</w:t>
      </w:r>
      <w:r w:rsidRPr="008D0081">
        <w:rPr>
          <w:rFonts w:ascii="Arial" w:hAnsi="Arial" w:cs="Arial"/>
          <w:sz w:val="20"/>
          <w:szCs w:val="20"/>
        </w:rPr>
        <w:t xml:space="preserve">based transformation will suffer. If the majority of companies fail to comply with the targets set out in the </w:t>
      </w:r>
      <w:r w:rsidR="003C2108" w:rsidRPr="008D0081">
        <w:rPr>
          <w:rFonts w:ascii="Arial" w:hAnsi="Arial" w:cs="Arial"/>
          <w:sz w:val="20"/>
          <w:szCs w:val="20"/>
        </w:rPr>
        <w:t>Bill</w:t>
      </w:r>
      <w:r w:rsidRPr="008D0081">
        <w:rPr>
          <w:rFonts w:ascii="Arial" w:hAnsi="Arial" w:cs="Arial"/>
          <w:sz w:val="20"/>
          <w:szCs w:val="20"/>
        </w:rPr>
        <w:t xml:space="preserve">, it would be perceived by the public as a governance failure. </w:t>
      </w:r>
    </w:p>
    <w:p w:rsidR="00F956E1" w:rsidRPr="008D0081" w:rsidRDefault="000C284E" w:rsidP="008D0081">
      <w:pPr>
        <w:spacing w:after="0" w:line="240" w:lineRule="auto"/>
        <w:rPr>
          <w:rFonts w:ascii="Arial" w:hAnsi="Arial" w:cs="Arial"/>
          <w:sz w:val="20"/>
          <w:szCs w:val="20"/>
        </w:rPr>
      </w:pPr>
      <w:r w:rsidRPr="008D0081">
        <w:rPr>
          <w:rFonts w:ascii="Arial" w:hAnsi="Arial" w:cs="Arial"/>
          <w:sz w:val="20"/>
          <w:szCs w:val="20"/>
        </w:rPr>
        <w:t>Recognition must be given for the achievement of transformation through a combination of other factors to determine an entit</w:t>
      </w:r>
      <w:r w:rsidR="00F956E1" w:rsidRPr="008D0081">
        <w:rPr>
          <w:rFonts w:ascii="Arial" w:hAnsi="Arial" w:cs="Arial"/>
          <w:sz w:val="20"/>
          <w:szCs w:val="20"/>
        </w:rPr>
        <w:t>y’s</w:t>
      </w:r>
      <w:r w:rsidRPr="008D0081">
        <w:rPr>
          <w:rFonts w:ascii="Arial" w:hAnsi="Arial" w:cs="Arial"/>
          <w:sz w:val="20"/>
          <w:szCs w:val="20"/>
        </w:rPr>
        <w:t xml:space="preserve"> compliance level. Compliance has always been measured in aggregate rather than compulsory performance on every element. There needs to be clear assessment guidelines in terms of compliance and a robust appeal process to avoid systemic risk to the industry. Any determination of what would constitute compliance will need to take certain industry specific events into consideration.</w:t>
      </w:r>
      <w:r w:rsidR="000F18D2" w:rsidRPr="008D0081">
        <w:rPr>
          <w:rFonts w:ascii="Arial" w:hAnsi="Arial" w:cs="Arial"/>
          <w:sz w:val="20"/>
          <w:szCs w:val="20"/>
        </w:rPr>
        <w:t xml:space="preserve"> </w:t>
      </w:r>
    </w:p>
    <w:p w:rsidR="005C30B5" w:rsidRPr="008D0081" w:rsidRDefault="000F18D2" w:rsidP="008D0081">
      <w:pPr>
        <w:spacing w:after="0" w:line="240" w:lineRule="auto"/>
        <w:rPr>
          <w:rFonts w:ascii="Arial" w:hAnsi="Arial" w:cs="Arial"/>
          <w:sz w:val="20"/>
          <w:szCs w:val="20"/>
        </w:rPr>
      </w:pPr>
      <w:r w:rsidRPr="008D0081">
        <w:rPr>
          <w:rFonts w:ascii="Arial" w:hAnsi="Arial" w:cs="Arial"/>
          <w:sz w:val="20"/>
          <w:szCs w:val="20"/>
        </w:rPr>
        <w:t>ASISA and SAIA</w:t>
      </w:r>
      <w:r w:rsidR="00F956E1" w:rsidRPr="008D0081">
        <w:rPr>
          <w:rFonts w:ascii="Arial" w:hAnsi="Arial" w:cs="Arial"/>
          <w:sz w:val="20"/>
          <w:szCs w:val="20"/>
        </w:rPr>
        <w:t xml:space="preserve"> are of the view that</w:t>
      </w:r>
      <w:r w:rsidRPr="008D0081">
        <w:rPr>
          <w:rFonts w:ascii="Arial" w:hAnsi="Arial" w:cs="Arial"/>
          <w:sz w:val="20"/>
          <w:szCs w:val="20"/>
        </w:rPr>
        <w:t xml:space="preserve"> t</w:t>
      </w:r>
      <w:r w:rsidR="000C284E" w:rsidRPr="008D0081">
        <w:rPr>
          <w:rFonts w:ascii="Arial" w:hAnsi="Arial" w:cs="Arial"/>
          <w:sz w:val="20"/>
          <w:szCs w:val="20"/>
        </w:rPr>
        <w:t xml:space="preserve">he current wording of the </w:t>
      </w:r>
      <w:r w:rsidR="003C2108" w:rsidRPr="008D0081">
        <w:rPr>
          <w:rFonts w:ascii="Arial" w:hAnsi="Arial" w:cs="Arial"/>
          <w:sz w:val="20"/>
          <w:szCs w:val="20"/>
        </w:rPr>
        <w:t>Bill</w:t>
      </w:r>
      <w:r w:rsidR="000C284E" w:rsidRPr="008D0081">
        <w:rPr>
          <w:rFonts w:ascii="Arial" w:hAnsi="Arial" w:cs="Arial"/>
          <w:sz w:val="20"/>
          <w:szCs w:val="20"/>
        </w:rPr>
        <w:t xml:space="preserve"> (together with the impact of non-compliance with such targets) suggests that these targets are in fact </w:t>
      </w:r>
      <w:r w:rsidR="000C284E" w:rsidRPr="008D0081">
        <w:rPr>
          <w:rFonts w:ascii="Arial" w:hAnsi="Arial" w:cs="Arial"/>
          <w:i/>
          <w:sz w:val="20"/>
          <w:szCs w:val="20"/>
        </w:rPr>
        <w:t>quotas</w:t>
      </w:r>
      <w:r w:rsidR="000C284E" w:rsidRPr="008D0081">
        <w:rPr>
          <w:rFonts w:ascii="Arial" w:hAnsi="Arial" w:cs="Arial"/>
          <w:sz w:val="20"/>
          <w:szCs w:val="20"/>
        </w:rPr>
        <w:t xml:space="preserve"> and are too strict for the non-compliance consequences. To avoid target</w:t>
      </w:r>
      <w:r w:rsidR="00F956E1" w:rsidRPr="008D0081">
        <w:rPr>
          <w:rFonts w:ascii="Arial" w:hAnsi="Arial" w:cs="Arial"/>
          <w:sz w:val="20"/>
          <w:szCs w:val="20"/>
        </w:rPr>
        <w:t>s</w:t>
      </w:r>
      <w:r w:rsidR="000C284E" w:rsidRPr="008D0081">
        <w:rPr>
          <w:rFonts w:ascii="Arial" w:hAnsi="Arial" w:cs="Arial"/>
          <w:sz w:val="20"/>
          <w:szCs w:val="20"/>
        </w:rPr>
        <w:t xml:space="preserve"> being akin to quotas, justifia</w:t>
      </w:r>
      <w:r w:rsidR="005C30B5" w:rsidRPr="008D0081">
        <w:rPr>
          <w:rFonts w:ascii="Arial" w:hAnsi="Arial" w:cs="Arial"/>
          <w:sz w:val="20"/>
          <w:szCs w:val="20"/>
        </w:rPr>
        <w:t xml:space="preserve">ble reasons for non-compliance should be set out in the </w:t>
      </w:r>
      <w:r w:rsidR="003C2108" w:rsidRPr="008D0081">
        <w:rPr>
          <w:rFonts w:ascii="Arial" w:hAnsi="Arial" w:cs="Arial"/>
          <w:sz w:val="20"/>
          <w:szCs w:val="20"/>
        </w:rPr>
        <w:t>Bill</w:t>
      </w:r>
      <w:r w:rsidR="005C30B5" w:rsidRPr="008D0081">
        <w:rPr>
          <w:rFonts w:ascii="Arial" w:hAnsi="Arial" w:cs="Arial"/>
          <w:sz w:val="20"/>
          <w:szCs w:val="20"/>
        </w:rPr>
        <w:t xml:space="preserve"> based on the draft 2018 Regulations. ASISA and SAIA </w:t>
      </w:r>
      <w:r w:rsidRPr="008D0081">
        <w:rPr>
          <w:rFonts w:ascii="Arial" w:hAnsi="Arial" w:cs="Arial"/>
          <w:sz w:val="20"/>
          <w:szCs w:val="20"/>
        </w:rPr>
        <w:t xml:space="preserve">therefore </w:t>
      </w:r>
      <w:r w:rsidR="005C30B5" w:rsidRPr="008D0081">
        <w:rPr>
          <w:rFonts w:ascii="Arial" w:hAnsi="Arial" w:cs="Arial"/>
          <w:sz w:val="20"/>
          <w:szCs w:val="20"/>
        </w:rPr>
        <w:t xml:space="preserve">maintain that a </w:t>
      </w:r>
      <w:r w:rsidR="005C30B5" w:rsidRPr="008D0081">
        <w:rPr>
          <w:rFonts w:ascii="Arial" w:hAnsi="Arial" w:cs="Arial"/>
          <w:i/>
          <w:sz w:val="20"/>
          <w:szCs w:val="20"/>
        </w:rPr>
        <w:t>one</w:t>
      </w:r>
      <w:r w:rsidR="008B0A9B" w:rsidRPr="008D0081">
        <w:rPr>
          <w:rFonts w:ascii="Arial" w:hAnsi="Arial" w:cs="Arial"/>
          <w:i/>
          <w:sz w:val="20"/>
          <w:szCs w:val="20"/>
        </w:rPr>
        <w:t>-</w:t>
      </w:r>
      <w:r w:rsidR="005C30B5" w:rsidRPr="008D0081">
        <w:rPr>
          <w:rFonts w:ascii="Arial" w:hAnsi="Arial" w:cs="Arial"/>
          <w:i/>
          <w:sz w:val="20"/>
          <w:szCs w:val="20"/>
        </w:rPr>
        <w:t>size</w:t>
      </w:r>
      <w:r w:rsidR="008B0A9B" w:rsidRPr="008D0081">
        <w:rPr>
          <w:rFonts w:ascii="Arial" w:hAnsi="Arial" w:cs="Arial"/>
          <w:i/>
          <w:sz w:val="20"/>
          <w:szCs w:val="20"/>
        </w:rPr>
        <w:t>-</w:t>
      </w:r>
      <w:r w:rsidR="005C30B5" w:rsidRPr="008D0081">
        <w:rPr>
          <w:rFonts w:ascii="Arial" w:hAnsi="Arial" w:cs="Arial"/>
          <w:i/>
          <w:sz w:val="20"/>
          <w:szCs w:val="20"/>
        </w:rPr>
        <w:t>fits</w:t>
      </w:r>
      <w:r w:rsidR="008B0A9B" w:rsidRPr="008D0081">
        <w:rPr>
          <w:rFonts w:ascii="Arial" w:hAnsi="Arial" w:cs="Arial"/>
          <w:i/>
          <w:sz w:val="20"/>
          <w:szCs w:val="20"/>
        </w:rPr>
        <w:t>-</w:t>
      </w:r>
      <w:r w:rsidR="005C30B5" w:rsidRPr="008D0081">
        <w:rPr>
          <w:rFonts w:ascii="Arial" w:hAnsi="Arial" w:cs="Arial"/>
          <w:i/>
          <w:sz w:val="20"/>
          <w:szCs w:val="20"/>
        </w:rPr>
        <w:t>all</w:t>
      </w:r>
      <w:r w:rsidR="005C30B5" w:rsidRPr="008D0081">
        <w:rPr>
          <w:rFonts w:ascii="Arial" w:hAnsi="Arial" w:cs="Arial"/>
          <w:sz w:val="20"/>
          <w:szCs w:val="20"/>
        </w:rPr>
        <w:t xml:space="preserve"> target for an entire sector would be impossible and prejudicial. Specific scarce skills are required in different sub-sectors which would require “suitably qualified persons” consideration requiring individualized numerical targets. If the targets are rigid, the timeframes in which each sector needs to achieve them needs to be extended. ASISA and SAIA therefore maintain that it is not mathematically possible to achieve the target in each race, gender and occupational band at a fixed future measurement point. A sudden resignation of a few individuals shortly before a measurement date may jeopardise compliance. The shortage of suitably skilled employees may imperil black owned small businesses who are highly concerned that their employees will be enticed by companies with deeper pockets. </w:t>
      </w:r>
    </w:p>
    <w:p w:rsidR="001B4079" w:rsidRPr="008D0081" w:rsidRDefault="001B4079" w:rsidP="008D0081">
      <w:pPr>
        <w:spacing w:after="0" w:line="240" w:lineRule="auto"/>
        <w:rPr>
          <w:rFonts w:ascii="Arial" w:hAnsi="Arial" w:cs="Arial"/>
          <w:b/>
          <w:i/>
          <w:sz w:val="20"/>
          <w:szCs w:val="20"/>
        </w:rPr>
      </w:pPr>
    </w:p>
    <w:p w:rsidR="005C30B5" w:rsidRPr="008D0081" w:rsidRDefault="005C30B5" w:rsidP="008D0081">
      <w:pPr>
        <w:spacing w:after="0" w:line="240" w:lineRule="auto"/>
        <w:rPr>
          <w:rFonts w:ascii="Arial" w:hAnsi="Arial" w:cs="Arial"/>
          <w:b/>
          <w:i/>
          <w:sz w:val="20"/>
          <w:szCs w:val="20"/>
        </w:rPr>
      </w:pPr>
      <w:r w:rsidRPr="008D0081">
        <w:rPr>
          <w:rFonts w:ascii="Arial" w:hAnsi="Arial" w:cs="Arial"/>
          <w:b/>
          <w:i/>
          <w:sz w:val="20"/>
          <w:szCs w:val="20"/>
        </w:rPr>
        <w:t>2.5.3. Skills shortage</w:t>
      </w:r>
    </w:p>
    <w:p w:rsidR="007E2AD2" w:rsidRPr="008D0081" w:rsidRDefault="005C30B5" w:rsidP="008D0081">
      <w:pPr>
        <w:spacing w:after="0" w:line="240" w:lineRule="auto"/>
        <w:rPr>
          <w:rFonts w:ascii="Arial" w:hAnsi="Arial" w:cs="Arial"/>
          <w:sz w:val="20"/>
          <w:szCs w:val="20"/>
        </w:rPr>
      </w:pPr>
      <w:r w:rsidRPr="008D0081">
        <w:rPr>
          <w:rFonts w:ascii="Arial" w:hAnsi="Arial" w:cs="Arial"/>
          <w:sz w:val="20"/>
          <w:szCs w:val="20"/>
        </w:rPr>
        <w:t>The financial sector through its various sub-sectors require that many of its positions be filled with highly qualified and experienced technical skills – often a regulatory requirement. Unfortunately, there are not enough of these skills coming through the university system to adequately meet demographics as per the Economically Active Population. In the insurance industry in particular, reporting requirements are complex and the services of chartered accountants and actuaries are required. ASISA and SAIA maintain that there are simply not enough qualified African skills available. Therefore, while individual companies may achieve their demographic targets due to the shortage of African skills, this is often achieved at the expense of another</w:t>
      </w:r>
      <w:r w:rsidR="00A45C2A" w:rsidRPr="008D0081">
        <w:rPr>
          <w:rFonts w:ascii="Arial" w:hAnsi="Arial" w:cs="Arial"/>
          <w:sz w:val="20"/>
          <w:szCs w:val="20"/>
        </w:rPr>
        <w:t xml:space="preserve"> company that</w:t>
      </w:r>
      <w:r w:rsidRPr="008D0081">
        <w:rPr>
          <w:rFonts w:ascii="Arial" w:hAnsi="Arial" w:cs="Arial"/>
          <w:sz w:val="20"/>
          <w:szCs w:val="20"/>
        </w:rPr>
        <w:t xml:space="preserve"> ha</w:t>
      </w:r>
      <w:r w:rsidR="00A45C2A" w:rsidRPr="008D0081">
        <w:rPr>
          <w:rFonts w:ascii="Arial" w:hAnsi="Arial" w:cs="Arial"/>
          <w:sz w:val="20"/>
          <w:szCs w:val="20"/>
        </w:rPr>
        <w:t>s</w:t>
      </w:r>
      <w:r w:rsidRPr="008D0081">
        <w:rPr>
          <w:rFonts w:ascii="Arial" w:hAnsi="Arial" w:cs="Arial"/>
          <w:sz w:val="20"/>
          <w:szCs w:val="20"/>
        </w:rPr>
        <w:t xml:space="preserve"> invested in transformation but whose African employees are in high demand to meet targets. </w:t>
      </w:r>
    </w:p>
    <w:p w:rsidR="00717F59" w:rsidRPr="008D0081" w:rsidRDefault="00717F59" w:rsidP="008D0081">
      <w:pPr>
        <w:spacing w:after="0" w:line="240" w:lineRule="auto"/>
        <w:rPr>
          <w:rFonts w:ascii="Arial" w:hAnsi="Arial" w:cs="Arial"/>
          <w:sz w:val="20"/>
          <w:szCs w:val="20"/>
        </w:rPr>
      </w:pPr>
    </w:p>
    <w:p w:rsidR="00A275BC" w:rsidRPr="008D0081" w:rsidRDefault="00A275BC" w:rsidP="008D0081">
      <w:pPr>
        <w:spacing w:after="0" w:line="240" w:lineRule="auto"/>
        <w:rPr>
          <w:rFonts w:ascii="Arial" w:hAnsi="Arial" w:cs="Arial"/>
          <w:b/>
          <w:i/>
          <w:sz w:val="20"/>
          <w:szCs w:val="20"/>
        </w:rPr>
      </w:pPr>
      <w:r w:rsidRPr="008D0081">
        <w:rPr>
          <w:rFonts w:ascii="Arial" w:hAnsi="Arial" w:cs="Arial"/>
          <w:b/>
          <w:i/>
          <w:sz w:val="20"/>
          <w:szCs w:val="20"/>
        </w:rPr>
        <w:t>2.5.4</w:t>
      </w:r>
      <w:r w:rsidR="000C1518" w:rsidRPr="008D0081">
        <w:rPr>
          <w:rFonts w:ascii="Arial" w:hAnsi="Arial" w:cs="Arial"/>
          <w:b/>
          <w:i/>
          <w:sz w:val="20"/>
          <w:szCs w:val="20"/>
        </w:rPr>
        <w:t>.</w:t>
      </w:r>
      <w:r w:rsidRPr="008D0081">
        <w:rPr>
          <w:rFonts w:ascii="Arial" w:hAnsi="Arial" w:cs="Arial"/>
          <w:b/>
          <w:i/>
          <w:sz w:val="20"/>
          <w:szCs w:val="20"/>
        </w:rPr>
        <w:t xml:space="preserve"> Fines</w:t>
      </w:r>
      <w:r w:rsidR="00AF5874" w:rsidRPr="008D0081">
        <w:rPr>
          <w:rFonts w:ascii="Arial" w:hAnsi="Arial" w:cs="Arial"/>
          <w:b/>
          <w:i/>
          <w:sz w:val="20"/>
          <w:szCs w:val="20"/>
        </w:rPr>
        <w:t xml:space="preserve"> in Schedule 1 of the Act</w:t>
      </w:r>
    </w:p>
    <w:p w:rsidR="00A45C2A" w:rsidRPr="008D0081" w:rsidRDefault="00AF5874" w:rsidP="008D0081">
      <w:pPr>
        <w:spacing w:after="0" w:line="240" w:lineRule="auto"/>
        <w:rPr>
          <w:rFonts w:ascii="Arial" w:hAnsi="Arial" w:cs="Arial"/>
          <w:sz w:val="20"/>
          <w:szCs w:val="20"/>
        </w:rPr>
      </w:pPr>
      <w:r w:rsidRPr="008D0081">
        <w:rPr>
          <w:rFonts w:ascii="Arial" w:hAnsi="Arial" w:cs="Arial"/>
          <w:sz w:val="20"/>
          <w:szCs w:val="20"/>
        </w:rPr>
        <w:t>ASISA and SAIA note that fines in Schedule 1 were negotiated at NEDLAC when targets were not h</w:t>
      </w:r>
      <w:r w:rsidR="000F18D2" w:rsidRPr="008D0081">
        <w:rPr>
          <w:rFonts w:ascii="Arial" w:hAnsi="Arial" w:cs="Arial"/>
          <w:sz w:val="20"/>
          <w:szCs w:val="20"/>
        </w:rPr>
        <w:t>ard coded but were aspirational and maintain that t</w:t>
      </w:r>
      <w:r w:rsidRPr="008D0081">
        <w:rPr>
          <w:rFonts w:ascii="Arial" w:hAnsi="Arial" w:cs="Arial"/>
          <w:sz w:val="20"/>
          <w:szCs w:val="20"/>
        </w:rPr>
        <w:t>he fines are therefore not relevant or realistic in the context of the current proposed sector and subsector targets where targets are unilaterally imposed. The fines</w:t>
      </w:r>
      <w:r w:rsidR="00A45C2A" w:rsidRPr="008D0081">
        <w:rPr>
          <w:rFonts w:ascii="Arial" w:hAnsi="Arial" w:cs="Arial"/>
          <w:sz w:val="20"/>
          <w:szCs w:val="20"/>
        </w:rPr>
        <w:t xml:space="preserve"> </w:t>
      </w:r>
      <w:r w:rsidRPr="008D0081">
        <w:rPr>
          <w:rFonts w:ascii="Arial" w:hAnsi="Arial" w:cs="Arial"/>
          <w:sz w:val="20"/>
          <w:szCs w:val="20"/>
        </w:rPr>
        <w:t xml:space="preserve">are penal and equivalent to Competition Commission fines and disproportionate to failure to meet transformation targets. The nature of the targets can lead to multi-year fines. The quantum of fines will impact capital adequacy reserves and lead to a systemic risk as businesses may fail as a result. This may result in policy holders not having their claims honoured or reduce clients’ cover and investment growth. </w:t>
      </w:r>
    </w:p>
    <w:p w:rsidR="003C2108" w:rsidRPr="008D0081" w:rsidRDefault="00AF5874" w:rsidP="008D0081">
      <w:pPr>
        <w:spacing w:after="0" w:line="240" w:lineRule="auto"/>
        <w:rPr>
          <w:rFonts w:ascii="Arial" w:hAnsi="Arial" w:cs="Arial"/>
          <w:sz w:val="20"/>
          <w:szCs w:val="20"/>
        </w:rPr>
      </w:pPr>
      <w:r w:rsidRPr="008D0081">
        <w:rPr>
          <w:rFonts w:ascii="Arial" w:hAnsi="Arial" w:cs="Arial"/>
          <w:sz w:val="20"/>
          <w:szCs w:val="20"/>
        </w:rPr>
        <w:t xml:space="preserve">High fines will impact consumer and investment confidence which could result in a withdrawal of business. Due to its fiduciary role, ASISA and SAIA members’ turnover consists of its clients’ money and capital adequacy reserves, not only of its own profits which it holds on their behalf. Accordingly, </w:t>
      </w:r>
      <w:r w:rsidRPr="008D0081">
        <w:rPr>
          <w:rFonts w:ascii="Arial" w:hAnsi="Arial" w:cs="Arial"/>
          <w:i/>
          <w:sz w:val="20"/>
          <w:szCs w:val="20"/>
        </w:rPr>
        <w:t xml:space="preserve">turnover </w:t>
      </w:r>
      <w:r w:rsidRPr="008D0081">
        <w:rPr>
          <w:rFonts w:ascii="Arial" w:hAnsi="Arial" w:cs="Arial"/>
          <w:sz w:val="20"/>
          <w:szCs w:val="20"/>
        </w:rPr>
        <w:t xml:space="preserve">as it applies to other businesses not in the financial industry, cannot be equated to </w:t>
      </w:r>
      <w:r w:rsidRPr="008D0081">
        <w:rPr>
          <w:rFonts w:ascii="Arial" w:hAnsi="Arial" w:cs="Arial"/>
          <w:i/>
          <w:sz w:val="20"/>
          <w:szCs w:val="20"/>
        </w:rPr>
        <w:t xml:space="preserve">turnover </w:t>
      </w:r>
      <w:r w:rsidRPr="008D0081">
        <w:rPr>
          <w:rFonts w:ascii="Arial" w:hAnsi="Arial" w:cs="Arial"/>
          <w:sz w:val="20"/>
          <w:szCs w:val="20"/>
        </w:rPr>
        <w:t>as it relates to ASISA’s and SAIA’s members. If fines are calculated on turnover (as opposed to profit)</w:t>
      </w:r>
      <w:r w:rsidR="00963360" w:rsidRPr="008D0081">
        <w:rPr>
          <w:rFonts w:ascii="Arial" w:hAnsi="Arial" w:cs="Arial"/>
          <w:sz w:val="20"/>
          <w:szCs w:val="20"/>
        </w:rPr>
        <w:t>,</w:t>
      </w:r>
      <w:r w:rsidRPr="008D0081">
        <w:rPr>
          <w:rFonts w:ascii="Arial" w:hAnsi="Arial" w:cs="Arial"/>
          <w:sz w:val="20"/>
          <w:szCs w:val="20"/>
        </w:rPr>
        <w:t xml:space="preserve"> it essentially has the effect that a fine on 10 per cent of turnover could often be in excess net profit reducing capital adequacy. Therefore, any fines based on turnover (even if only 1 per cent) will have a significant impact on the stability of a financial services provider, which will in turn lead to systemic risk by depleting the solvency capital.</w:t>
      </w:r>
    </w:p>
    <w:p w:rsidR="00377482" w:rsidRPr="008D0081" w:rsidRDefault="00377482" w:rsidP="008D0081">
      <w:pPr>
        <w:spacing w:after="0" w:line="240" w:lineRule="auto"/>
        <w:rPr>
          <w:rFonts w:ascii="Arial" w:hAnsi="Arial" w:cs="Arial"/>
          <w:sz w:val="20"/>
          <w:szCs w:val="20"/>
        </w:rPr>
      </w:pPr>
    </w:p>
    <w:p w:rsidR="00AF5874" w:rsidRPr="008D0081" w:rsidRDefault="00AF5874" w:rsidP="008D0081">
      <w:pPr>
        <w:spacing w:after="0" w:line="240" w:lineRule="auto"/>
        <w:rPr>
          <w:rFonts w:ascii="Arial" w:hAnsi="Arial" w:cs="Arial"/>
          <w:b/>
          <w:i/>
          <w:sz w:val="20"/>
          <w:szCs w:val="20"/>
        </w:rPr>
      </w:pPr>
      <w:r w:rsidRPr="008D0081">
        <w:rPr>
          <w:rFonts w:ascii="Arial" w:hAnsi="Arial" w:cs="Arial"/>
          <w:b/>
          <w:i/>
          <w:sz w:val="20"/>
          <w:szCs w:val="20"/>
        </w:rPr>
        <w:t>2.5.5</w:t>
      </w:r>
      <w:r w:rsidR="000C1518" w:rsidRPr="008D0081">
        <w:rPr>
          <w:rFonts w:ascii="Arial" w:hAnsi="Arial" w:cs="Arial"/>
          <w:b/>
          <w:i/>
          <w:sz w:val="20"/>
          <w:szCs w:val="20"/>
        </w:rPr>
        <w:t>.</w:t>
      </w:r>
      <w:r w:rsidRPr="008D0081">
        <w:rPr>
          <w:rFonts w:ascii="Arial" w:hAnsi="Arial" w:cs="Arial"/>
          <w:b/>
          <w:i/>
          <w:sz w:val="20"/>
          <w:szCs w:val="20"/>
        </w:rPr>
        <w:t xml:space="preserve"> Other applicable legislation</w:t>
      </w:r>
    </w:p>
    <w:p w:rsidR="00774061" w:rsidRPr="008D0081" w:rsidRDefault="00AF5874" w:rsidP="008D0081">
      <w:pPr>
        <w:spacing w:after="0" w:line="240" w:lineRule="auto"/>
        <w:rPr>
          <w:rFonts w:ascii="Arial" w:hAnsi="Arial" w:cs="Arial"/>
          <w:sz w:val="20"/>
          <w:szCs w:val="20"/>
        </w:rPr>
      </w:pPr>
      <w:r w:rsidRPr="008D0081">
        <w:rPr>
          <w:rFonts w:ascii="Arial" w:hAnsi="Arial" w:cs="Arial"/>
          <w:sz w:val="20"/>
          <w:szCs w:val="20"/>
        </w:rPr>
        <w:t xml:space="preserve">The financial sector performs critical custodian and distributive functions in respect of resources within the economy.  It is essential that the skills, knowledge and experience of its labour force </w:t>
      </w:r>
      <w:r w:rsidR="00963360" w:rsidRPr="008D0081">
        <w:rPr>
          <w:rFonts w:ascii="Arial" w:hAnsi="Arial" w:cs="Arial"/>
          <w:sz w:val="20"/>
          <w:szCs w:val="20"/>
        </w:rPr>
        <w:t xml:space="preserve">is </w:t>
      </w:r>
      <w:r w:rsidRPr="008D0081">
        <w:rPr>
          <w:rFonts w:ascii="Arial" w:hAnsi="Arial" w:cs="Arial"/>
          <w:sz w:val="20"/>
          <w:szCs w:val="20"/>
        </w:rPr>
        <w:t>retained and increased. A sound financial sector underpins economic growth, and the development and transformation of all sectors of the economy. Inefficiency in the financial sector results in detrimental consequences for growth, employment, and therefore transformation, in the economy as a whole. The Minister, in perfor</w:t>
      </w:r>
      <w:r w:rsidR="000F18D2" w:rsidRPr="008D0081">
        <w:rPr>
          <w:rFonts w:ascii="Arial" w:hAnsi="Arial" w:cs="Arial"/>
          <w:sz w:val="20"/>
          <w:szCs w:val="20"/>
        </w:rPr>
        <w:t xml:space="preserve">ming his functions in terms of </w:t>
      </w:r>
      <w:r w:rsidR="00963360" w:rsidRPr="008D0081">
        <w:rPr>
          <w:rFonts w:ascii="Arial" w:hAnsi="Arial" w:cs="Arial"/>
          <w:sz w:val="20"/>
          <w:szCs w:val="20"/>
        </w:rPr>
        <w:t xml:space="preserve">section </w:t>
      </w:r>
      <w:r w:rsidRPr="008D0081">
        <w:rPr>
          <w:rFonts w:ascii="Arial" w:hAnsi="Arial" w:cs="Arial"/>
          <w:sz w:val="20"/>
          <w:szCs w:val="20"/>
        </w:rPr>
        <w:t>15A of the Employment Equity Act</w:t>
      </w:r>
      <w:r w:rsidR="00963360" w:rsidRPr="008D0081">
        <w:rPr>
          <w:rFonts w:ascii="Arial" w:hAnsi="Arial" w:cs="Arial"/>
          <w:sz w:val="20"/>
          <w:szCs w:val="20"/>
        </w:rPr>
        <w:t>,</w:t>
      </w:r>
      <w:r w:rsidRPr="008D0081">
        <w:rPr>
          <w:rFonts w:ascii="Arial" w:hAnsi="Arial" w:cs="Arial"/>
          <w:sz w:val="20"/>
          <w:szCs w:val="20"/>
        </w:rPr>
        <w:t xml:space="preserve"> as amended, is to act in accordance with all financial sector legislation, specifically section</w:t>
      </w:r>
      <w:r w:rsidR="00963360" w:rsidRPr="008D0081">
        <w:rPr>
          <w:rFonts w:ascii="Arial" w:hAnsi="Arial" w:cs="Arial"/>
          <w:sz w:val="20"/>
          <w:szCs w:val="20"/>
        </w:rPr>
        <w:t>s</w:t>
      </w:r>
      <w:r w:rsidRPr="008D0081">
        <w:rPr>
          <w:rFonts w:ascii="Arial" w:hAnsi="Arial" w:cs="Arial"/>
          <w:sz w:val="20"/>
          <w:szCs w:val="20"/>
        </w:rPr>
        <w:t xml:space="preserve"> 28 and 78 of the Financial Sector Regulation Act. </w:t>
      </w:r>
    </w:p>
    <w:p w:rsidR="00AF5874" w:rsidRPr="008D0081" w:rsidRDefault="00AF5874" w:rsidP="008D0081">
      <w:pPr>
        <w:spacing w:after="0" w:line="240" w:lineRule="auto"/>
        <w:rPr>
          <w:rFonts w:ascii="Arial" w:hAnsi="Arial" w:cs="Arial"/>
          <w:sz w:val="20"/>
          <w:szCs w:val="20"/>
        </w:rPr>
      </w:pPr>
      <w:r w:rsidRPr="008D0081">
        <w:rPr>
          <w:rFonts w:ascii="Arial" w:hAnsi="Arial" w:cs="Arial"/>
          <w:sz w:val="20"/>
          <w:szCs w:val="20"/>
        </w:rPr>
        <w:t>Section 28 provides that an organ of state (such as the Minister) must in performing its functions (such as identifying economic sectors, prescribing criteria for the identification of sectors and setting numerical targets for the purposes of the Employment Equity Act) ‘have regard’ to the implications of his activities on financial stability. Section 78 further provides that the Minister, in performing his</w:t>
      </w:r>
      <w:r w:rsidR="00774061" w:rsidRPr="008D0081">
        <w:rPr>
          <w:rFonts w:ascii="Arial" w:hAnsi="Arial" w:cs="Arial"/>
          <w:sz w:val="20"/>
          <w:szCs w:val="20"/>
        </w:rPr>
        <w:t>/her</w:t>
      </w:r>
      <w:r w:rsidRPr="008D0081">
        <w:rPr>
          <w:rFonts w:ascii="Arial" w:hAnsi="Arial" w:cs="Arial"/>
          <w:sz w:val="20"/>
          <w:szCs w:val="20"/>
        </w:rPr>
        <w:t xml:space="preserve"> regulatory or supervisory function in relation to employment and labour at financial institutions, must, to the extent practicable, consult with the financial sector regulators and the Reserve Bank </w:t>
      </w:r>
      <w:r w:rsidR="00774061" w:rsidRPr="008D0081">
        <w:rPr>
          <w:rFonts w:ascii="Arial" w:hAnsi="Arial" w:cs="Arial"/>
          <w:sz w:val="20"/>
          <w:szCs w:val="20"/>
        </w:rPr>
        <w:t>on</w:t>
      </w:r>
      <w:r w:rsidRPr="008D0081">
        <w:rPr>
          <w:rFonts w:ascii="Arial" w:hAnsi="Arial" w:cs="Arial"/>
          <w:sz w:val="20"/>
          <w:szCs w:val="20"/>
        </w:rPr>
        <w:t xml:space="preserve"> the performance of that function.  </w:t>
      </w:r>
    </w:p>
    <w:p w:rsidR="001F4071" w:rsidRPr="008D0081" w:rsidRDefault="001F4071" w:rsidP="008D0081">
      <w:pPr>
        <w:spacing w:after="0" w:line="240" w:lineRule="auto"/>
        <w:rPr>
          <w:rFonts w:ascii="Arial" w:hAnsi="Arial" w:cs="Arial"/>
          <w:sz w:val="20"/>
          <w:szCs w:val="20"/>
        </w:rPr>
      </w:pPr>
    </w:p>
    <w:p w:rsidR="00AF5874" w:rsidRPr="008D0081" w:rsidRDefault="00AF5874" w:rsidP="008D0081">
      <w:pPr>
        <w:spacing w:after="0" w:line="240" w:lineRule="auto"/>
        <w:rPr>
          <w:rFonts w:ascii="Arial" w:hAnsi="Arial" w:cs="Arial"/>
          <w:b/>
          <w:i/>
          <w:sz w:val="20"/>
          <w:szCs w:val="20"/>
        </w:rPr>
      </w:pPr>
      <w:r w:rsidRPr="008D0081">
        <w:rPr>
          <w:rFonts w:ascii="Arial" w:hAnsi="Arial" w:cs="Arial"/>
          <w:b/>
          <w:i/>
          <w:sz w:val="20"/>
          <w:szCs w:val="20"/>
        </w:rPr>
        <w:t>2.5.6</w:t>
      </w:r>
      <w:r w:rsidR="000C1518" w:rsidRPr="008D0081">
        <w:rPr>
          <w:rFonts w:ascii="Arial" w:hAnsi="Arial" w:cs="Arial"/>
          <w:b/>
          <w:i/>
          <w:sz w:val="20"/>
          <w:szCs w:val="20"/>
        </w:rPr>
        <w:t>.</w:t>
      </w:r>
      <w:r w:rsidRPr="008D0081">
        <w:rPr>
          <w:rFonts w:ascii="Arial" w:hAnsi="Arial" w:cs="Arial"/>
          <w:b/>
          <w:i/>
          <w:sz w:val="20"/>
          <w:szCs w:val="20"/>
        </w:rPr>
        <w:t xml:space="preserve"> C</w:t>
      </w:r>
      <w:r w:rsidR="00FA503C" w:rsidRPr="008D0081">
        <w:rPr>
          <w:rFonts w:ascii="Arial" w:hAnsi="Arial" w:cs="Arial"/>
          <w:b/>
          <w:i/>
          <w:sz w:val="20"/>
          <w:szCs w:val="20"/>
        </w:rPr>
        <w:t>onstitutionality considerations</w:t>
      </w:r>
    </w:p>
    <w:p w:rsidR="00FA503C" w:rsidRPr="008D0081" w:rsidRDefault="00FA503C" w:rsidP="008D0081">
      <w:pPr>
        <w:spacing w:after="0" w:line="240" w:lineRule="auto"/>
        <w:rPr>
          <w:rFonts w:ascii="Arial" w:hAnsi="Arial" w:cs="Arial"/>
          <w:i/>
          <w:sz w:val="20"/>
          <w:szCs w:val="20"/>
          <w:u w:val="single"/>
        </w:rPr>
      </w:pPr>
      <w:r w:rsidRPr="008D0081">
        <w:rPr>
          <w:rFonts w:ascii="Arial" w:hAnsi="Arial" w:cs="Arial"/>
          <w:i/>
          <w:sz w:val="20"/>
          <w:szCs w:val="20"/>
          <w:u w:val="single"/>
        </w:rPr>
        <w:t xml:space="preserve">South African Police </w:t>
      </w:r>
      <w:r w:rsidR="003C2108" w:rsidRPr="008D0081">
        <w:rPr>
          <w:rFonts w:ascii="Arial" w:hAnsi="Arial" w:cs="Arial"/>
          <w:i/>
          <w:sz w:val="20"/>
          <w:szCs w:val="20"/>
          <w:u w:val="single"/>
        </w:rPr>
        <w:t xml:space="preserve">Service </w:t>
      </w:r>
      <w:r w:rsidR="001B4079" w:rsidRPr="008D0081">
        <w:rPr>
          <w:rFonts w:ascii="Arial" w:hAnsi="Arial" w:cs="Arial"/>
          <w:i/>
          <w:sz w:val="20"/>
          <w:szCs w:val="20"/>
          <w:u w:val="single"/>
        </w:rPr>
        <w:t>V</w:t>
      </w:r>
      <w:r w:rsidR="00BD7819" w:rsidRPr="008D0081">
        <w:rPr>
          <w:rFonts w:ascii="Arial" w:hAnsi="Arial" w:cs="Arial"/>
          <w:i/>
          <w:sz w:val="20"/>
          <w:szCs w:val="20"/>
          <w:u w:val="single"/>
        </w:rPr>
        <w:t xml:space="preserve"> </w:t>
      </w:r>
      <w:r w:rsidRPr="008D0081">
        <w:rPr>
          <w:rFonts w:ascii="Arial" w:hAnsi="Arial" w:cs="Arial"/>
          <w:i/>
          <w:sz w:val="20"/>
          <w:szCs w:val="20"/>
          <w:u w:val="single"/>
        </w:rPr>
        <w:t>Solidarity obo Barnard 2014 (6) SA 123 (CC)</w:t>
      </w:r>
    </w:p>
    <w:p w:rsidR="00FA503C" w:rsidRPr="008D0081" w:rsidRDefault="00FA503C" w:rsidP="008D0081">
      <w:pPr>
        <w:spacing w:after="0" w:line="240" w:lineRule="auto"/>
        <w:rPr>
          <w:rFonts w:ascii="Arial" w:hAnsi="Arial" w:cs="Arial"/>
          <w:i/>
          <w:sz w:val="20"/>
          <w:szCs w:val="20"/>
        </w:rPr>
      </w:pPr>
      <w:r w:rsidRPr="008D0081">
        <w:rPr>
          <w:rFonts w:ascii="Arial" w:hAnsi="Arial" w:cs="Arial"/>
          <w:i/>
          <w:sz w:val="20"/>
          <w:szCs w:val="20"/>
        </w:rPr>
        <w:t>[41] Section 15 describes the permissible character of affirmative action measures.  They must be designed to ensure that “suitably qualified people from designated groups have equal employment opportunities and are equitably represented in all occupation categories and levels”. I pause to underline the requirement that beneficiaries of affirmative action must be equal to the task at hand.  They must be suitably qualified people in order not to sacrifice efficiency and competence at the altar of remedial employment.  The Act sets itself against the hurtful insinuation that affirmative action measures are a refuge for the mediocre or incompetent.  Plainly, a core object of equity at the workplace is to employ and retain people who not only enhance diversity but who are also competent and effective in delivering goods and services to the public.</w:t>
      </w:r>
    </w:p>
    <w:p w:rsidR="00FA503C" w:rsidRPr="008D0081" w:rsidRDefault="00FA503C" w:rsidP="008D0081">
      <w:pPr>
        <w:spacing w:after="0" w:line="240" w:lineRule="auto"/>
        <w:rPr>
          <w:rFonts w:ascii="Arial" w:hAnsi="Arial" w:cs="Arial"/>
          <w:sz w:val="20"/>
          <w:szCs w:val="20"/>
        </w:rPr>
      </w:pPr>
      <w:r w:rsidRPr="008D0081">
        <w:rPr>
          <w:rFonts w:ascii="Arial" w:hAnsi="Arial" w:cs="Arial"/>
          <w:sz w:val="20"/>
          <w:szCs w:val="20"/>
        </w:rPr>
        <w:t>In the context of ASISA and SAIA’s members, the Constitutional Court’s emphasis of the fact that only suitably qualified individuals must be the beneficiaries of A</w:t>
      </w:r>
      <w:r w:rsidR="000F18D2" w:rsidRPr="008D0081">
        <w:rPr>
          <w:rFonts w:ascii="Arial" w:hAnsi="Arial" w:cs="Arial"/>
          <w:sz w:val="20"/>
          <w:szCs w:val="20"/>
        </w:rPr>
        <w:t xml:space="preserve">ffirmative </w:t>
      </w:r>
      <w:r w:rsidRPr="008D0081">
        <w:rPr>
          <w:rFonts w:ascii="Arial" w:hAnsi="Arial" w:cs="Arial"/>
          <w:sz w:val="20"/>
          <w:szCs w:val="20"/>
        </w:rPr>
        <w:t>A</w:t>
      </w:r>
      <w:r w:rsidR="000F18D2" w:rsidRPr="008D0081">
        <w:rPr>
          <w:rFonts w:ascii="Arial" w:hAnsi="Arial" w:cs="Arial"/>
          <w:sz w:val="20"/>
          <w:szCs w:val="20"/>
        </w:rPr>
        <w:t>ction</w:t>
      </w:r>
      <w:r w:rsidRPr="008D0081">
        <w:rPr>
          <w:rFonts w:ascii="Arial" w:hAnsi="Arial" w:cs="Arial"/>
          <w:sz w:val="20"/>
          <w:szCs w:val="20"/>
        </w:rPr>
        <w:t>, creates unique challenges</w:t>
      </w:r>
      <w:r w:rsidR="00774061" w:rsidRPr="008D0081">
        <w:rPr>
          <w:rFonts w:ascii="Arial" w:hAnsi="Arial" w:cs="Arial"/>
          <w:sz w:val="20"/>
          <w:szCs w:val="20"/>
        </w:rPr>
        <w:t>,</w:t>
      </w:r>
      <w:r w:rsidRPr="008D0081">
        <w:rPr>
          <w:rFonts w:ascii="Arial" w:hAnsi="Arial" w:cs="Arial"/>
          <w:sz w:val="20"/>
          <w:szCs w:val="20"/>
        </w:rPr>
        <w:t xml:space="preserve"> given the shortage of African actuaries, accountants, asset managers, risk underwriters and other qualified individuals. The amendments must take this reality into account.</w:t>
      </w:r>
    </w:p>
    <w:p w:rsidR="00FA503C" w:rsidRPr="008D0081" w:rsidRDefault="00FA503C" w:rsidP="008D0081">
      <w:pPr>
        <w:spacing w:after="0" w:line="240" w:lineRule="auto"/>
        <w:rPr>
          <w:rFonts w:ascii="Arial" w:hAnsi="Arial" w:cs="Arial"/>
          <w:i/>
          <w:sz w:val="20"/>
          <w:szCs w:val="20"/>
          <w:u w:val="single"/>
        </w:rPr>
      </w:pPr>
      <w:r w:rsidRPr="008D0081">
        <w:rPr>
          <w:rFonts w:ascii="Arial" w:hAnsi="Arial" w:cs="Arial"/>
          <w:i/>
          <w:sz w:val="20"/>
          <w:szCs w:val="20"/>
          <w:u w:val="single"/>
        </w:rPr>
        <w:t xml:space="preserve">South African Police </w:t>
      </w:r>
      <w:r w:rsidR="001B4079" w:rsidRPr="008D0081">
        <w:rPr>
          <w:rFonts w:ascii="Arial" w:hAnsi="Arial" w:cs="Arial"/>
          <w:i/>
          <w:sz w:val="20"/>
          <w:szCs w:val="20"/>
          <w:u w:val="single"/>
        </w:rPr>
        <w:t>Service v</w:t>
      </w:r>
      <w:r w:rsidR="000F7DCA" w:rsidRPr="008D0081">
        <w:rPr>
          <w:rFonts w:ascii="Arial" w:hAnsi="Arial" w:cs="Arial"/>
          <w:i/>
          <w:sz w:val="20"/>
          <w:szCs w:val="20"/>
          <w:u w:val="single"/>
        </w:rPr>
        <w:t xml:space="preserve"> </w:t>
      </w:r>
      <w:r w:rsidRPr="008D0081">
        <w:rPr>
          <w:rFonts w:ascii="Arial" w:hAnsi="Arial" w:cs="Arial"/>
          <w:i/>
          <w:sz w:val="20"/>
          <w:szCs w:val="20"/>
          <w:u w:val="single"/>
        </w:rPr>
        <w:t>Solidarity obo Barnard 2014 (6) SA 123 (CC)</w:t>
      </w:r>
    </w:p>
    <w:p w:rsidR="00FA503C" w:rsidRPr="008D0081" w:rsidRDefault="00FA503C" w:rsidP="008D0081">
      <w:pPr>
        <w:spacing w:after="0" w:line="240" w:lineRule="auto"/>
        <w:rPr>
          <w:rFonts w:ascii="Arial" w:hAnsi="Arial" w:cs="Arial"/>
          <w:i/>
          <w:sz w:val="20"/>
          <w:szCs w:val="20"/>
        </w:rPr>
      </w:pPr>
      <w:r w:rsidRPr="008D0081">
        <w:rPr>
          <w:rFonts w:ascii="Arial" w:hAnsi="Arial" w:cs="Arial"/>
          <w:i/>
          <w:sz w:val="20"/>
          <w:szCs w:val="20"/>
        </w:rPr>
        <w:t xml:space="preserve">[42] A designated employer is required to implement several measures in pursuit of affirmative action.  They must identify and eliminate employment barriers, further diversify the workforce “based on equal dignity and respect of all people” and “retain and develop people” as well as “implement appropriate training measures”. Section 15(3) contains a vital proviso that the measures directed at affirmative action may include preferential treatment and numerical goals but must exclude “quotas”. Curiously, the statute does not furnish a definition of “quotas”.  This not being an appropriate case, it would be unwise to give meaning to the term.  Let it suffice to observe that section 15(4) sets the tone for the </w:t>
      </w:r>
      <w:r w:rsidRPr="008D0081">
        <w:rPr>
          <w:rFonts w:ascii="Arial" w:hAnsi="Arial" w:cs="Arial"/>
          <w:i/>
          <w:sz w:val="20"/>
          <w:szCs w:val="20"/>
        </w:rPr>
        <w:lastRenderedPageBreak/>
        <w:t>flexibility and inclusiveness required to advance employment equity.  It makes it quite clear that a designated employer may not adopt an Employment Equity Policy or practice that would establish an absolute barrier to the future or continued employment or promotion of people who are not from designated groups.</w:t>
      </w:r>
    </w:p>
    <w:p w:rsidR="005369DB" w:rsidRPr="008D0081" w:rsidRDefault="00FA503C" w:rsidP="008D0081">
      <w:pPr>
        <w:spacing w:after="0" w:line="240" w:lineRule="auto"/>
        <w:rPr>
          <w:rFonts w:ascii="Arial" w:hAnsi="Arial" w:cs="Arial"/>
          <w:sz w:val="20"/>
          <w:szCs w:val="20"/>
        </w:rPr>
      </w:pPr>
      <w:r w:rsidRPr="008D0081">
        <w:rPr>
          <w:rFonts w:ascii="Arial" w:hAnsi="Arial" w:cs="Arial"/>
          <w:sz w:val="20"/>
          <w:szCs w:val="20"/>
        </w:rPr>
        <w:t xml:space="preserve">From this ASISA and SAIA maintain that the impermissibility of imposing quotas is an important factor which should inform the formulation of the </w:t>
      </w:r>
      <w:r w:rsidR="003C2108" w:rsidRPr="008D0081">
        <w:rPr>
          <w:rFonts w:ascii="Arial" w:hAnsi="Arial" w:cs="Arial"/>
          <w:sz w:val="20"/>
          <w:szCs w:val="20"/>
        </w:rPr>
        <w:t>Bill</w:t>
      </w:r>
      <w:r w:rsidRPr="008D0081">
        <w:rPr>
          <w:rFonts w:ascii="Arial" w:hAnsi="Arial" w:cs="Arial"/>
          <w:sz w:val="20"/>
          <w:szCs w:val="20"/>
        </w:rPr>
        <w:t>.</w:t>
      </w:r>
      <w:r w:rsidR="000C1518" w:rsidRPr="008D0081">
        <w:rPr>
          <w:rFonts w:ascii="Arial" w:hAnsi="Arial" w:cs="Arial"/>
          <w:sz w:val="20"/>
          <w:szCs w:val="20"/>
        </w:rPr>
        <w:t xml:space="preserve"> </w:t>
      </w:r>
      <w:r w:rsidR="00DB31C8" w:rsidRPr="008D0081">
        <w:rPr>
          <w:rFonts w:ascii="Arial" w:hAnsi="Arial" w:cs="Arial"/>
          <w:sz w:val="20"/>
          <w:szCs w:val="20"/>
        </w:rPr>
        <w:t xml:space="preserve">The proposed amendments by ASISA and SAIA to the </w:t>
      </w:r>
      <w:r w:rsidR="003C2108" w:rsidRPr="008D0081">
        <w:rPr>
          <w:rFonts w:ascii="Arial" w:hAnsi="Arial" w:cs="Arial"/>
          <w:sz w:val="20"/>
          <w:szCs w:val="20"/>
        </w:rPr>
        <w:t>Bill</w:t>
      </w:r>
      <w:r w:rsidR="00DB31C8" w:rsidRPr="008D0081">
        <w:rPr>
          <w:rFonts w:ascii="Arial" w:hAnsi="Arial" w:cs="Arial"/>
          <w:sz w:val="20"/>
          <w:szCs w:val="20"/>
        </w:rPr>
        <w:t xml:space="preserve"> are captured further in the report under Departmental responses.</w:t>
      </w:r>
    </w:p>
    <w:p w:rsidR="003C2108" w:rsidRPr="008D0081" w:rsidRDefault="003C2108" w:rsidP="008D0081">
      <w:pPr>
        <w:spacing w:after="0" w:line="240" w:lineRule="auto"/>
        <w:rPr>
          <w:rFonts w:ascii="Arial" w:hAnsi="Arial" w:cs="Arial"/>
          <w:sz w:val="20"/>
          <w:szCs w:val="20"/>
        </w:rPr>
      </w:pPr>
    </w:p>
    <w:p w:rsidR="005369DB" w:rsidRPr="008D0081" w:rsidRDefault="005369DB" w:rsidP="008D0081">
      <w:pPr>
        <w:spacing w:after="0" w:line="240" w:lineRule="auto"/>
        <w:rPr>
          <w:rFonts w:ascii="Arial" w:hAnsi="Arial" w:cs="Arial"/>
          <w:b/>
          <w:sz w:val="20"/>
          <w:szCs w:val="20"/>
        </w:rPr>
      </w:pPr>
      <w:r w:rsidRPr="008D0081">
        <w:rPr>
          <w:rFonts w:ascii="Arial" w:hAnsi="Arial" w:cs="Arial"/>
          <w:b/>
          <w:sz w:val="20"/>
          <w:szCs w:val="20"/>
        </w:rPr>
        <w:t>2.6. Master Builders South Africa</w:t>
      </w:r>
    </w:p>
    <w:p w:rsidR="005369DB" w:rsidRPr="008D0081" w:rsidRDefault="005369DB" w:rsidP="008D0081">
      <w:pPr>
        <w:spacing w:after="0" w:line="240" w:lineRule="auto"/>
        <w:rPr>
          <w:rFonts w:ascii="Arial" w:hAnsi="Arial" w:cs="Arial"/>
          <w:sz w:val="20"/>
          <w:szCs w:val="20"/>
        </w:rPr>
      </w:pPr>
      <w:r w:rsidRPr="008D0081">
        <w:rPr>
          <w:rFonts w:ascii="Arial" w:hAnsi="Arial" w:cs="Arial"/>
          <w:sz w:val="20"/>
          <w:szCs w:val="20"/>
        </w:rPr>
        <w:t>Master Builders South Africa (MBSA) is a federation of registered employer organisations representing contractors and employers in the construction industry</w:t>
      </w:r>
      <w:r w:rsidR="00774061" w:rsidRPr="008D0081">
        <w:rPr>
          <w:rFonts w:ascii="Arial" w:hAnsi="Arial" w:cs="Arial"/>
          <w:sz w:val="20"/>
          <w:szCs w:val="20"/>
        </w:rPr>
        <w:t xml:space="preserve"> and</w:t>
      </w:r>
      <w:r w:rsidRPr="008D0081">
        <w:rPr>
          <w:rFonts w:ascii="Arial" w:hAnsi="Arial" w:cs="Arial"/>
          <w:sz w:val="20"/>
          <w:szCs w:val="20"/>
        </w:rPr>
        <w:t xml:space="preserve"> regulated in terms of </w:t>
      </w:r>
      <w:r w:rsidR="00774061" w:rsidRPr="008D0081">
        <w:rPr>
          <w:rFonts w:ascii="Arial" w:hAnsi="Arial" w:cs="Arial"/>
          <w:sz w:val="20"/>
          <w:szCs w:val="20"/>
        </w:rPr>
        <w:t xml:space="preserve">section </w:t>
      </w:r>
      <w:r w:rsidRPr="008D0081">
        <w:rPr>
          <w:rFonts w:ascii="Arial" w:hAnsi="Arial" w:cs="Arial"/>
          <w:sz w:val="20"/>
          <w:szCs w:val="20"/>
        </w:rPr>
        <w:t>107 of the Labour Relations Act</w:t>
      </w:r>
      <w:r w:rsidR="00774061" w:rsidRPr="008D0081">
        <w:rPr>
          <w:rFonts w:ascii="Arial" w:hAnsi="Arial" w:cs="Arial"/>
          <w:sz w:val="20"/>
          <w:szCs w:val="20"/>
        </w:rPr>
        <w:t>,</w:t>
      </w:r>
      <w:r w:rsidRPr="008D0081">
        <w:rPr>
          <w:rFonts w:ascii="Arial" w:hAnsi="Arial" w:cs="Arial"/>
          <w:sz w:val="20"/>
          <w:szCs w:val="20"/>
        </w:rPr>
        <w:t xml:space="preserve"> 1995</w:t>
      </w:r>
      <w:r w:rsidR="00774061" w:rsidRPr="008D0081">
        <w:rPr>
          <w:rFonts w:ascii="Arial" w:hAnsi="Arial" w:cs="Arial"/>
          <w:sz w:val="20"/>
          <w:szCs w:val="20"/>
        </w:rPr>
        <w:t>.</w:t>
      </w:r>
      <w:r w:rsidRPr="008D0081">
        <w:rPr>
          <w:rFonts w:ascii="Arial" w:hAnsi="Arial" w:cs="Arial"/>
          <w:sz w:val="20"/>
          <w:szCs w:val="20"/>
        </w:rPr>
        <w:t xml:space="preserve"> </w:t>
      </w:r>
      <w:r w:rsidR="00774061" w:rsidRPr="008D0081">
        <w:rPr>
          <w:rFonts w:ascii="Arial" w:hAnsi="Arial" w:cs="Arial"/>
          <w:sz w:val="20"/>
          <w:szCs w:val="20"/>
        </w:rPr>
        <w:t xml:space="preserve">It </w:t>
      </w:r>
      <w:r w:rsidRPr="008D0081">
        <w:rPr>
          <w:rFonts w:ascii="Arial" w:hAnsi="Arial" w:cs="Arial"/>
          <w:sz w:val="20"/>
          <w:szCs w:val="20"/>
        </w:rPr>
        <w:t>has eight Master Builder Associations and two affiliate organisations and represent</w:t>
      </w:r>
      <w:r w:rsidR="00B465B7" w:rsidRPr="008D0081">
        <w:rPr>
          <w:rFonts w:ascii="Arial" w:hAnsi="Arial" w:cs="Arial"/>
          <w:sz w:val="20"/>
          <w:szCs w:val="20"/>
        </w:rPr>
        <w:t>s</w:t>
      </w:r>
      <w:r w:rsidRPr="008D0081">
        <w:rPr>
          <w:rFonts w:ascii="Arial" w:hAnsi="Arial" w:cs="Arial"/>
          <w:sz w:val="20"/>
          <w:szCs w:val="20"/>
        </w:rPr>
        <w:t xml:space="preserve"> more than 4</w:t>
      </w:r>
      <w:r w:rsidR="00774061" w:rsidRPr="008D0081">
        <w:rPr>
          <w:rFonts w:ascii="Arial" w:hAnsi="Arial" w:cs="Arial"/>
          <w:sz w:val="20"/>
          <w:szCs w:val="20"/>
        </w:rPr>
        <w:t xml:space="preserve"> </w:t>
      </w:r>
      <w:r w:rsidRPr="008D0081">
        <w:rPr>
          <w:rFonts w:ascii="Arial" w:hAnsi="Arial" w:cs="Arial"/>
          <w:sz w:val="20"/>
          <w:szCs w:val="20"/>
        </w:rPr>
        <w:t xml:space="preserve">000 contractors and employers in the industry. </w:t>
      </w:r>
      <w:r w:rsidR="00B465B7" w:rsidRPr="008D0081">
        <w:rPr>
          <w:rFonts w:ascii="Arial" w:hAnsi="Arial" w:cs="Arial"/>
          <w:sz w:val="20"/>
          <w:szCs w:val="20"/>
        </w:rPr>
        <w:t>The</w:t>
      </w:r>
      <w:r w:rsidRPr="008D0081">
        <w:rPr>
          <w:rFonts w:ascii="Arial" w:hAnsi="Arial" w:cs="Arial"/>
          <w:sz w:val="20"/>
          <w:szCs w:val="20"/>
        </w:rPr>
        <w:t xml:space="preserve"> MBSA and its members are in agreement that equitable representation of suitably qualified people from designated groups in the economy is central to achieving sustainable and meaningful socio-economic </w:t>
      </w:r>
      <w:r w:rsidR="00BD7819" w:rsidRPr="008D0081">
        <w:rPr>
          <w:rFonts w:ascii="Arial" w:hAnsi="Arial" w:cs="Arial"/>
          <w:sz w:val="20"/>
          <w:szCs w:val="20"/>
        </w:rPr>
        <w:t>development.</w:t>
      </w:r>
      <w:r w:rsidRPr="008D0081">
        <w:rPr>
          <w:rFonts w:ascii="Arial" w:hAnsi="Arial" w:cs="Arial"/>
          <w:sz w:val="20"/>
          <w:szCs w:val="20"/>
        </w:rPr>
        <w:t xml:space="preserve"> However, </w:t>
      </w:r>
      <w:r w:rsidR="00B465B7" w:rsidRPr="008D0081">
        <w:rPr>
          <w:rFonts w:ascii="Arial" w:hAnsi="Arial" w:cs="Arial"/>
          <w:sz w:val="20"/>
          <w:szCs w:val="20"/>
        </w:rPr>
        <w:t xml:space="preserve">the </w:t>
      </w:r>
      <w:r w:rsidRPr="008D0081">
        <w:rPr>
          <w:rFonts w:ascii="Arial" w:hAnsi="Arial" w:cs="Arial"/>
          <w:sz w:val="20"/>
          <w:szCs w:val="20"/>
        </w:rPr>
        <w:t xml:space="preserve">MBSA submitted that the </w:t>
      </w:r>
      <w:r w:rsidR="003C2108" w:rsidRPr="008D0081">
        <w:rPr>
          <w:rFonts w:ascii="Arial" w:hAnsi="Arial" w:cs="Arial"/>
          <w:sz w:val="20"/>
          <w:szCs w:val="20"/>
        </w:rPr>
        <w:t>Bill</w:t>
      </w:r>
      <w:r w:rsidRPr="008D0081">
        <w:rPr>
          <w:rFonts w:ascii="Arial" w:hAnsi="Arial" w:cs="Arial"/>
          <w:sz w:val="20"/>
          <w:szCs w:val="20"/>
        </w:rPr>
        <w:t xml:space="preserve"> in its current form will have a devastating and negative effect on the building industry and may unintendedly be counter-productive to achieving the transformation objectives it aims to attain. </w:t>
      </w:r>
    </w:p>
    <w:p w:rsidR="000F18D2" w:rsidRPr="008D0081" w:rsidRDefault="000F18D2" w:rsidP="008D0081">
      <w:pPr>
        <w:spacing w:after="0" w:line="240" w:lineRule="auto"/>
        <w:rPr>
          <w:rFonts w:ascii="Arial" w:hAnsi="Arial" w:cs="Arial"/>
          <w:sz w:val="20"/>
          <w:szCs w:val="20"/>
        </w:rPr>
      </w:pPr>
    </w:p>
    <w:p w:rsidR="005369DB" w:rsidRPr="008D0081" w:rsidRDefault="005369DB" w:rsidP="008D0081">
      <w:pPr>
        <w:spacing w:after="0" w:line="240" w:lineRule="auto"/>
        <w:rPr>
          <w:rFonts w:ascii="Arial" w:hAnsi="Arial" w:cs="Arial"/>
          <w:b/>
          <w:i/>
          <w:sz w:val="20"/>
          <w:szCs w:val="20"/>
        </w:rPr>
      </w:pPr>
      <w:r w:rsidRPr="008D0081">
        <w:rPr>
          <w:rFonts w:ascii="Arial" w:hAnsi="Arial" w:cs="Arial"/>
          <w:b/>
          <w:i/>
          <w:sz w:val="20"/>
          <w:szCs w:val="20"/>
        </w:rPr>
        <w:t xml:space="preserve">2.6.1. Amendment to </w:t>
      </w:r>
      <w:r w:rsidR="00B465B7" w:rsidRPr="008D0081">
        <w:rPr>
          <w:rFonts w:ascii="Arial" w:hAnsi="Arial" w:cs="Arial"/>
          <w:b/>
          <w:i/>
          <w:sz w:val="20"/>
          <w:szCs w:val="20"/>
        </w:rPr>
        <w:t xml:space="preserve">section </w:t>
      </w:r>
      <w:r w:rsidRPr="008D0081">
        <w:rPr>
          <w:rFonts w:ascii="Arial" w:hAnsi="Arial" w:cs="Arial"/>
          <w:b/>
          <w:i/>
          <w:sz w:val="20"/>
          <w:szCs w:val="20"/>
        </w:rPr>
        <w:t>15(A) – Determination of sectoral numerical targets</w:t>
      </w:r>
    </w:p>
    <w:p w:rsidR="00FA503C" w:rsidRPr="008D0081" w:rsidRDefault="005369DB" w:rsidP="008D0081">
      <w:pPr>
        <w:spacing w:after="0" w:line="240" w:lineRule="auto"/>
        <w:rPr>
          <w:rFonts w:ascii="Arial" w:hAnsi="Arial" w:cs="Arial"/>
          <w:sz w:val="20"/>
          <w:szCs w:val="20"/>
        </w:rPr>
      </w:pPr>
      <w:r w:rsidRPr="008D0081">
        <w:rPr>
          <w:rFonts w:ascii="Arial" w:hAnsi="Arial" w:cs="Arial"/>
          <w:sz w:val="20"/>
          <w:szCs w:val="20"/>
        </w:rPr>
        <w:t>The MBSA noted that this section empowers the Minister of Employment and Labour to set sectoral numerical targets after consultation by a n</w:t>
      </w:r>
      <w:r w:rsidR="000F18D2" w:rsidRPr="008D0081">
        <w:rPr>
          <w:rFonts w:ascii="Arial" w:hAnsi="Arial" w:cs="Arial"/>
          <w:sz w:val="20"/>
          <w:szCs w:val="20"/>
        </w:rPr>
        <w:t>otice in the Government G</w:t>
      </w:r>
      <w:r w:rsidRPr="008D0081">
        <w:rPr>
          <w:rFonts w:ascii="Arial" w:hAnsi="Arial" w:cs="Arial"/>
          <w:sz w:val="20"/>
          <w:szCs w:val="20"/>
        </w:rPr>
        <w:t xml:space="preserve">azette but is silent on the criteria for identifying and setting sectoral numerical targets. </w:t>
      </w:r>
      <w:r w:rsidR="006415E9" w:rsidRPr="008D0081">
        <w:rPr>
          <w:rFonts w:ascii="Arial" w:hAnsi="Arial" w:cs="Arial"/>
          <w:sz w:val="20"/>
          <w:szCs w:val="20"/>
        </w:rPr>
        <w:t>The s</w:t>
      </w:r>
      <w:r w:rsidRPr="008D0081">
        <w:rPr>
          <w:rFonts w:ascii="Arial" w:hAnsi="Arial" w:cs="Arial"/>
          <w:sz w:val="20"/>
          <w:szCs w:val="20"/>
        </w:rPr>
        <w:t xml:space="preserve">ection is </w:t>
      </w:r>
      <w:r w:rsidR="00B465B7" w:rsidRPr="008D0081">
        <w:rPr>
          <w:rFonts w:ascii="Arial" w:hAnsi="Arial" w:cs="Arial"/>
          <w:sz w:val="20"/>
          <w:szCs w:val="20"/>
        </w:rPr>
        <w:t xml:space="preserve">also </w:t>
      </w:r>
      <w:r w:rsidRPr="008D0081">
        <w:rPr>
          <w:rFonts w:ascii="Arial" w:hAnsi="Arial" w:cs="Arial"/>
          <w:sz w:val="20"/>
          <w:szCs w:val="20"/>
        </w:rPr>
        <w:t xml:space="preserve">silent on the need for consensus between the Minister and economic sectors in </w:t>
      </w:r>
      <w:r w:rsidR="006415E9" w:rsidRPr="008D0081">
        <w:rPr>
          <w:rFonts w:ascii="Arial" w:hAnsi="Arial" w:cs="Arial"/>
          <w:sz w:val="20"/>
          <w:szCs w:val="20"/>
        </w:rPr>
        <w:t xml:space="preserve">the </w:t>
      </w:r>
      <w:r w:rsidRPr="008D0081">
        <w:rPr>
          <w:rFonts w:ascii="Arial" w:hAnsi="Arial" w:cs="Arial"/>
          <w:sz w:val="20"/>
          <w:szCs w:val="20"/>
        </w:rPr>
        <w:t xml:space="preserve">determination of numerical targets, which demonstrates adequate consultation and is crucial to setting and achievement of any targets set. The MBSA maintains that it is deeply concerned that neither the criteria for setting targets nor the need for consensus have been included in </w:t>
      </w:r>
      <w:r w:rsidR="00B465B7" w:rsidRPr="008D0081">
        <w:rPr>
          <w:rFonts w:ascii="Arial" w:hAnsi="Arial" w:cs="Arial"/>
          <w:sz w:val="20"/>
          <w:szCs w:val="20"/>
        </w:rPr>
        <w:t xml:space="preserve">section </w:t>
      </w:r>
      <w:r w:rsidRPr="008D0081">
        <w:rPr>
          <w:rFonts w:ascii="Arial" w:hAnsi="Arial" w:cs="Arial"/>
          <w:sz w:val="20"/>
          <w:szCs w:val="20"/>
        </w:rPr>
        <w:t xml:space="preserve">15(A) and proposes that </w:t>
      </w:r>
      <w:r w:rsidR="00B465B7" w:rsidRPr="008D0081">
        <w:rPr>
          <w:rFonts w:ascii="Arial" w:hAnsi="Arial" w:cs="Arial"/>
          <w:sz w:val="20"/>
          <w:szCs w:val="20"/>
        </w:rPr>
        <w:t xml:space="preserve">section </w:t>
      </w:r>
      <w:r w:rsidRPr="008D0081">
        <w:rPr>
          <w:rFonts w:ascii="Arial" w:hAnsi="Arial" w:cs="Arial"/>
          <w:sz w:val="20"/>
          <w:szCs w:val="20"/>
        </w:rPr>
        <w:t>15</w:t>
      </w:r>
      <w:r w:rsidR="001B4079" w:rsidRPr="008D0081">
        <w:rPr>
          <w:rFonts w:ascii="Arial" w:hAnsi="Arial" w:cs="Arial"/>
          <w:sz w:val="20"/>
          <w:szCs w:val="20"/>
        </w:rPr>
        <w:t>A (</w:t>
      </w:r>
      <w:r w:rsidRPr="008D0081">
        <w:rPr>
          <w:rFonts w:ascii="Arial" w:hAnsi="Arial" w:cs="Arial"/>
          <w:sz w:val="20"/>
          <w:szCs w:val="20"/>
        </w:rPr>
        <w:t xml:space="preserve">2) should include a requirement for the Minister to determine </w:t>
      </w:r>
      <w:r w:rsidR="002B239A" w:rsidRPr="008D0081">
        <w:rPr>
          <w:rFonts w:ascii="Arial" w:hAnsi="Arial" w:cs="Arial"/>
          <w:sz w:val="20"/>
          <w:szCs w:val="20"/>
        </w:rPr>
        <w:t>a criterion</w:t>
      </w:r>
      <w:r w:rsidRPr="008D0081">
        <w:rPr>
          <w:rFonts w:ascii="Arial" w:hAnsi="Arial" w:cs="Arial"/>
          <w:sz w:val="20"/>
          <w:szCs w:val="20"/>
        </w:rPr>
        <w:t xml:space="preserve"> for identifying and setting sectoral numerical targets jointly with economic sectors.</w:t>
      </w:r>
    </w:p>
    <w:p w:rsidR="000C1518" w:rsidRPr="008D0081" w:rsidRDefault="000C1518" w:rsidP="008D0081">
      <w:pPr>
        <w:spacing w:after="0" w:line="240" w:lineRule="auto"/>
        <w:rPr>
          <w:rFonts w:ascii="Arial" w:hAnsi="Arial" w:cs="Arial"/>
          <w:b/>
          <w:i/>
          <w:sz w:val="20"/>
          <w:szCs w:val="20"/>
        </w:rPr>
      </w:pPr>
    </w:p>
    <w:p w:rsidR="005369DB" w:rsidRPr="008D0081" w:rsidRDefault="005369DB" w:rsidP="008D0081">
      <w:pPr>
        <w:spacing w:after="0" w:line="240" w:lineRule="auto"/>
        <w:rPr>
          <w:rFonts w:ascii="Arial" w:hAnsi="Arial" w:cs="Arial"/>
          <w:b/>
          <w:i/>
          <w:sz w:val="20"/>
          <w:szCs w:val="20"/>
        </w:rPr>
      </w:pPr>
      <w:r w:rsidRPr="008D0081">
        <w:rPr>
          <w:rFonts w:ascii="Arial" w:hAnsi="Arial" w:cs="Arial"/>
          <w:b/>
          <w:i/>
          <w:sz w:val="20"/>
          <w:szCs w:val="20"/>
        </w:rPr>
        <w:t xml:space="preserve">2.6.2. Amendment to </w:t>
      </w:r>
      <w:r w:rsidR="00B465B7" w:rsidRPr="008D0081">
        <w:rPr>
          <w:rFonts w:ascii="Arial" w:hAnsi="Arial" w:cs="Arial"/>
          <w:b/>
          <w:i/>
          <w:sz w:val="20"/>
          <w:szCs w:val="20"/>
        </w:rPr>
        <w:t xml:space="preserve">section </w:t>
      </w:r>
      <w:r w:rsidRPr="008D0081">
        <w:rPr>
          <w:rFonts w:ascii="Arial" w:hAnsi="Arial" w:cs="Arial"/>
          <w:b/>
          <w:i/>
          <w:sz w:val="20"/>
          <w:szCs w:val="20"/>
        </w:rPr>
        <w:t xml:space="preserve">53: State Contracts </w:t>
      </w:r>
    </w:p>
    <w:p w:rsidR="00B465B7" w:rsidRPr="008D0081" w:rsidRDefault="00B465B7" w:rsidP="008D0081">
      <w:pPr>
        <w:spacing w:after="0" w:line="240" w:lineRule="auto"/>
        <w:rPr>
          <w:rFonts w:ascii="Arial" w:hAnsi="Arial" w:cs="Arial"/>
          <w:sz w:val="20"/>
          <w:szCs w:val="20"/>
        </w:rPr>
      </w:pPr>
      <w:r w:rsidRPr="008D0081">
        <w:rPr>
          <w:rFonts w:ascii="Arial" w:hAnsi="Arial" w:cs="Arial"/>
          <w:sz w:val="20"/>
          <w:szCs w:val="20"/>
        </w:rPr>
        <w:t xml:space="preserve">The </w:t>
      </w:r>
      <w:r w:rsidR="004E75EF" w:rsidRPr="008D0081">
        <w:rPr>
          <w:rFonts w:ascii="Arial" w:hAnsi="Arial" w:cs="Arial"/>
          <w:sz w:val="20"/>
          <w:szCs w:val="20"/>
        </w:rPr>
        <w:t xml:space="preserve">MBSA noted that </w:t>
      </w:r>
      <w:r w:rsidRPr="008D0081">
        <w:rPr>
          <w:rFonts w:ascii="Arial" w:hAnsi="Arial" w:cs="Arial"/>
          <w:sz w:val="20"/>
          <w:szCs w:val="20"/>
        </w:rPr>
        <w:t xml:space="preserve">this </w:t>
      </w:r>
      <w:r w:rsidR="004E75EF" w:rsidRPr="008D0081">
        <w:rPr>
          <w:rFonts w:ascii="Arial" w:hAnsi="Arial" w:cs="Arial"/>
          <w:sz w:val="20"/>
          <w:szCs w:val="20"/>
        </w:rPr>
        <w:t xml:space="preserve">section allows for an </w:t>
      </w:r>
      <w:r w:rsidRPr="008D0081">
        <w:rPr>
          <w:rFonts w:ascii="Arial" w:hAnsi="Arial" w:cs="Arial"/>
          <w:sz w:val="20"/>
          <w:szCs w:val="20"/>
        </w:rPr>
        <w:t xml:space="preserve">employer </w:t>
      </w:r>
      <w:r w:rsidR="004E75EF" w:rsidRPr="008D0081">
        <w:rPr>
          <w:rFonts w:ascii="Arial" w:hAnsi="Arial" w:cs="Arial"/>
          <w:sz w:val="20"/>
          <w:szCs w:val="20"/>
        </w:rPr>
        <w:t>to raise a reasonable ground to justify its failure to comply</w:t>
      </w:r>
      <w:r w:rsidRPr="008D0081">
        <w:rPr>
          <w:rFonts w:ascii="Arial" w:hAnsi="Arial" w:cs="Arial"/>
          <w:sz w:val="20"/>
          <w:szCs w:val="20"/>
        </w:rPr>
        <w:t>. H</w:t>
      </w:r>
      <w:r w:rsidR="004E75EF" w:rsidRPr="008D0081">
        <w:rPr>
          <w:rFonts w:ascii="Arial" w:hAnsi="Arial" w:cs="Arial"/>
          <w:sz w:val="20"/>
          <w:szCs w:val="20"/>
        </w:rPr>
        <w:t>owever</w:t>
      </w:r>
      <w:r w:rsidR="000F7DCA" w:rsidRPr="008D0081">
        <w:rPr>
          <w:rFonts w:ascii="Arial" w:hAnsi="Arial" w:cs="Arial"/>
          <w:sz w:val="20"/>
          <w:szCs w:val="20"/>
        </w:rPr>
        <w:t>,</w:t>
      </w:r>
      <w:r w:rsidR="00203D6A" w:rsidRPr="008D0081">
        <w:rPr>
          <w:rFonts w:ascii="Arial" w:hAnsi="Arial" w:cs="Arial"/>
          <w:sz w:val="20"/>
          <w:szCs w:val="20"/>
        </w:rPr>
        <w:t xml:space="preserve"> the </w:t>
      </w:r>
      <w:r w:rsidR="003C2108" w:rsidRPr="008D0081">
        <w:rPr>
          <w:rFonts w:ascii="Arial" w:hAnsi="Arial" w:cs="Arial"/>
          <w:sz w:val="20"/>
          <w:szCs w:val="20"/>
        </w:rPr>
        <w:t>Bill</w:t>
      </w:r>
      <w:r w:rsidR="004E75EF" w:rsidRPr="008D0081">
        <w:rPr>
          <w:rFonts w:ascii="Arial" w:hAnsi="Arial" w:cs="Arial"/>
          <w:sz w:val="20"/>
          <w:szCs w:val="20"/>
        </w:rPr>
        <w:t xml:space="preserve"> is silent on the definition of “acceptable” reasonable grounds to justify a failure to comply, and that this may be subject to abuse. It proposes clear definitions of acceptable </w:t>
      </w:r>
      <w:r w:rsidR="004E75EF" w:rsidRPr="008D0081">
        <w:rPr>
          <w:rFonts w:ascii="Arial" w:hAnsi="Arial" w:cs="Arial"/>
          <w:i/>
          <w:sz w:val="20"/>
          <w:szCs w:val="20"/>
        </w:rPr>
        <w:t>reasonable grounds</w:t>
      </w:r>
      <w:r w:rsidR="004E75EF" w:rsidRPr="008D0081">
        <w:rPr>
          <w:rFonts w:ascii="Arial" w:hAnsi="Arial" w:cs="Arial"/>
          <w:sz w:val="20"/>
          <w:szCs w:val="20"/>
        </w:rPr>
        <w:t xml:space="preserve"> to justify failure to comply in the Act. </w:t>
      </w:r>
      <w:r w:rsidRPr="008D0081">
        <w:rPr>
          <w:rFonts w:ascii="Arial" w:hAnsi="Arial" w:cs="Arial"/>
          <w:sz w:val="20"/>
          <w:szCs w:val="20"/>
        </w:rPr>
        <w:t xml:space="preserve">The </w:t>
      </w:r>
      <w:r w:rsidR="004E75EF" w:rsidRPr="008D0081">
        <w:rPr>
          <w:rFonts w:ascii="Arial" w:hAnsi="Arial" w:cs="Arial"/>
          <w:sz w:val="20"/>
          <w:szCs w:val="20"/>
        </w:rPr>
        <w:t xml:space="preserve">MBSA further proposes that a compliance period of no less than the minimum required for completion of an occupational qualification dominant for each sector, should be included in the definition of acceptable reasonable grounds for failure to qualify. </w:t>
      </w:r>
    </w:p>
    <w:p w:rsidR="000C1518" w:rsidRPr="008D0081" w:rsidRDefault="004E75EF" w:rsidP="008D0081">
      <w:pPr>
        <w:spacing w:after="0" w:line="240" w:lineRule="auto"/>
        <w:rPr>
          <w:rFonts w:ascii="Arial" w:hAnsi="Arial" w:cs="Arial"/>
          <w:sz w:val="20"/>
          <w:szCs w:val="20"/>
        </w:rPr>
      </w:pPr>
      <w:r w:rsidRPr="008D0081">
        <w:rPr>
          <w:rFonts w:ascii="Arial" w:hAnsi="Arial" w:cs="Arial"/>
          <w:sz w:val="20"/>
          <w:szCs w:val="20"/>
        </w:rPr>
        <w:t xml:space="preserve">The MBSA asserts that tabling the </w:t>
      </w:r>
      <w:r w:rsidR="003C2108" w:rsidRPr="008D0081">
        <w:rPr>
          <w:rFonts w:ascii="Arial" w:hAnsi="Arial" w:cs="Arial"/>
          <w:sz w:val="20"/>
          <w:szCs w:val="20"/>
        </w:rPr>
        <w:t>Bill</w:t>
      </w:r>
      <w:r w:rsidRPr="008D0081">
        <w:rPr>
          <w:rFonts w:ascii="Arial" w:hAnsi="Arial" w:cs="Arial"/>
          <w:sz w:val="20"/>
          <w:szCs w:val="20"/>
        </w:rPr>
        <w:t xml:space="preserve"> in Parliament without clearly prescribed criterion for identifying and setting sectoral numerical targets is premature. Due consideration should be given to the need for consensus between in the Minister and economic sectors in the determination of targets. Clear definitions of acceptable reasonable grounds to justify failure to comply should be included in the Act. </w:t>
      </w:r>
    </w:p>
    <w:p w:rsidR="001B4079" w:rsidRPr="008D0081" w:rsidRDefault="001B4079" w:rsidP="008D0081">
      <w:pPr>
        <w:spacing w:after="0" w:line="240" w:lineRule="auto"/>
        <w:rPr>
          <w:rFonts w:ascii="Arial" w:hAnsi="Arial" w:cs="Arial"/>
          <w:sz w:val="20"/>
          <w:szCs w:val="20"/>
        </w:rPr>
      </w:pPr>
    </w:p>
    <w:p w:rsidR="006A31A7" w:rsidRPr="008D0081" w:rsidRDefault="006A31A7" w:rsidP="008D0081">
      <w:pPr>
        <w:spacing w:after="0" w:line="240" w:lineRule="auto"/>
        <w:rPr>
          <w:rFonts w:ascii="Arial" w:hAnsi="Arial" w:cs="Arial"/>
          <w:b/>
          <w:sz w:val="20"/>
          <w:szCs w:val="20"/>
        </w:rPr>
      </w:pPr>
      <w:r w:rsidRPr="008D0081">
        <w:rPr>
          <w:rFonts w:ascii="Arial" w:hAnsi="Arial" w:cs="Arial"/>
          <w:b/>
          <w:sz w:val="20"/>
          <w:szCs w:val="20"/>
        </w:rPr>
        <w:t>2.7. Congress of South African Trade Unions (COSATU)</w:t>
      </w:r>
    </w:p>
    <w:p w:rsidR="006A31A7" w:rsidRPr="008D0081" w:rsidRDefault="006415E9" w:rsidP="008D0081">
      <w:pPr>
        <w:spacing w:after="0" w:line="240" w:lineRule="auto"/>
        <w:rPr>
          <w:rFonts w:ascii="Arial" w:hAnsi="Arial" w:cs="Arial"/>
          <w:sz w:val="20"/>
          <w:szCs w:val="20"/>
        </w:rPr>
      </w:pPr>
      <w:r w:rsidRPr="008D0081">
        <w:rPr>
          <w:rFonts w:ascii="Arial" w:hAnsi="Arial" w:cs="Arial"/>
          <w:sz w:val="20"/>
          <w:szCs w:val="20"/>
        </w:rPr>
        <w:t>COSATU</w:t>
      </w:r>
      <w:r w:rsidR="006A31A7" w:rsidRPr="008D0081">
        <w:rPr>
          <w:rFonts w:ascii="Arial" w:hAnsi="Arial" w:cs="Arial"/>
          <w:sz w:val="20"/>
          <w:szCs w:val="20"/>
        </w:rPr>
        <w:t xml:space="preserve"> welcomes and supports the </w:t>
      </w:r>
      <w:r w:rsidR="003C2108" w:rsidRPr="008D0081">
        <w:rPr>
          <w:rFonts w:ascii="Arial" w:hAnsi="Arial" w:cs="Arial"/>
          <w:sz w:val="20"/>
          <w:szCs w:val="20"/>
        </w:rPr>
        <w:t>Bill</w:t>
      </w:r>
      <w:r w:rsidR="006A31A7" w:rsidRPr="008D0081">
        <w:rPr>
          <w:rFonts w:ascii="Arial" w:hAnsi="Arial" w:cs="Arial"/>
          <w:sz w:val="20"/>
          <w:szCs w:val="20"/>
        </w:rPr>
        <w:t xml:space="preserve"> and participated in engagements at NEDLAC in respect of this </w:t>
      </w:r>
      <w:r w:rsidR="003C2108" w:rsidRPr="008D0081">
        <w:rPr>
          <w:rFonts w:ascii="Arial" w:hAnsi="Arial" w:cs="Arial"/>
          <w:sz w:val="20"/>
          <w:szCs w:val="20"/>
        </w:rPr>
        <w:t>Bill</w:t>
      </w:r>
      <w:r w:rsidR="006A31A7" w:rsidRPr="008D0081">
        <w:rPr>
          <w:rFonts w:ascii="Arial" w:hAnsi="Arial" w:cs="Arial"/>
          <w:sz w:val="20"/>
          <w:szCs w:val="20"/>
        </w:rPr>
        <w:t xml:space="preserve"> in 201</w:t>
      </w:r>
      <w:r w:rsidRPr="008D0081">
        <w:rPr>
          <w:rFonts w:ascii="Arial" w:hAnsi="Arial" w:cs="Arial"/>
          <w:sz w:val="20"/>
          <w:szCs w:val="20"/>
        </w:rPr>
        <w:t>8/19. It believes that it is a</w:t>
      </w:r>
      <w:r w:rsidR="006A31A7" w:rsidRPr="008D0081">
        <w:rPr>
          <w:rFonts w:ascii="Arial" w:hAnsi="Arial" w:cs="Arial"/>
          <w:sz w:val="20"/>
          <w:szCs w:val="20"/>
        </w:rPr>
        <w:t xml:space="preserve"> critical amendment </w:t>
      </w:r>
      <w:r w:rsidR="003C2108" w:rsidRPr="008D0081">
        <w:rPr>
          <w:rFonts w:ascii="Arial" w:hAnsi="Arial" w:cs="Arial"/>
          <w:sz w:val="20"/>
          <w:szCs w:val="20"/>
        </w:rPr>
        <w:t>Bill</w:t>
      </w:r>
      <w:r w:rsidR="006A31A7" w:rsidRPr="008D0081">
        <w:rPr>
          <w:rFonts w:ascii="Arial" w:hAnsi="Arial" w:cs="Arial"/>
          <w:sz w:val="20"/>
          <w:szCs w:val="20"/>
        </w:rPr>
        <w:t xml:space="preserve"> that will strengthen government to achieve the progressive targets of the Employment Equity Act.</w:t>
      </w:r>
      <w:r w:rsidR="00841CCC" w:rsidRPr="008D0081">
        <w:rPr>
          <w:rFonts w:ascii="Arial" w:hAnsi="Arial" w:cs="Arial"/>
          <w:sz w:val="20"/>
          <w:szCs w:val="20"/>
        </w:rPr>
        <w:t xml:space="preserve"> However, COSATU’s support for the </w:t>
      </w:r>
      <w:r w:rsidR="003C2108" w:rsidRPr="008D0081">
        <w:rPr>
          <w:rFonts w:ascii="Arial" w:hAnsi="Arial" w:cs="Arial"/>
          <w:sz w:val="20"/>
          <w:szCs w:val="20"/>
        </w:rPr>
        <w:t>Bill</w:t>
      </w:r>
      <w:r w:rsidR="00841CCC" w:rsidRPr="008D0081">
        <w:rPr>
          <w:rFonts w:ascii="Arial" w:hAnsi="Arial" w:cs="Arial"/>
          <w:sz w:val="20"/>
          <w:szCs w:val="20"/>
        </w:rPr>
        <w:t xml:space="preserve"> is dependent on the following provisions, namely:</w:t>
      </w:r>
    </w:p>
    <w:p w:rsidR="00841CCC" w:rsidRPr="008D0081" w:rsidRDefault="00841CCC" w:rsidP="008D0081">
      <w:pPr>
        <w:pStyle w:val="ListParagraph"/>
        <w:numPr>
          <w:ilvl w:val="0"/>
          <w:numId w:val="7"/>
        </w:numPr>
        <w:spacing w:after="0" w:line="240" w:lineRule="auto"/>
        <w:rPr>
          <w:rFonts w:ascii="Arial" w:hAnsi="Arial" w:cs="Arial"/>
          <w:sz w:val="20"/>
          <w:szCs w:val="20"/>
        </w:rPr>
      </w:pPr>
      <w:r w:rsidRPr="008D0081">
        <w:rPr>
          <w:rFonts w:ascii="Arial" w:hAnsi="Arial" w:cs="Arial"/>
          <w:sz w:val="20"/>
          <w:szCs w:val="20"/>
        </w:rPr>
        <w:t xml:space="preserve">Linkages to National Minimum Wage Commission – This is important to ensure synergy and to hold employers accountable for their compliance with the National Minimum Wage Act. </w:t>
      </w:r>
    </w:p>
    <w:p w:rsidR="00841CCC" w:rsidRPr="008D0081" w:rsidRDefault="00841CCC" w:rsidP="008D0081">
      <w:pPr>
        <w:pStyle w:val="ListParagraph"/>
        <w:numPr>
          <w:ilvl w:val="0"/>
          <w:numId w:val="7"/>
        </w:numPr>
        <w:spacing w:after="0" w:line="240" w:lineRule="auto"/>
        <w:rPr>
          <w:rFonts w:ascii="Arial" w:hAnsi="Arial" w:cs="Arial"/>
          <w:sz w:val="20"/>
          <w:szCs w:val="20"/>
        </w:rPr>
      </w:pPr>
      <w:r w:rsidRPr="008D0081">
        <w:rPr>
          <w:rFonts w:ascii="Arial" w:hAnsi="Arial" w:cs="Arial"/>
          <w:sz w:val="20"/>
          <w:szCs w:val="20"/>
        </w:rPr>
        <w:t>Disabilities</w:t>
      </w:r>
      <w:r w:rsidR="00FB5E99" w:rsidRPr="008D0081">
        <w:rPr>
          <w:rFonts w:ascii="Arial" w:hAnsi="Arial" w:cs="Arial"/>
          <w:sz w:val="20"/>
          <w:szCs w:val="20"/>
        </w:rPr>
        <w:t xml:space="preserve"> –</w:t>
      </w:r>
      <w:r w:rsidRPr="008D0081">
        <w:rPr>
          <w:rFonts w:ascii="Arial" w:hAnsi="Arial" w:cs="Arial"/>
          <w:sz w:val="20"/>
          <w:szCs w:val="20"/>
        </w:rPr>
        <w:t xml:space="preserve"> The expansion of the definition of disabilities to include intellectual and sensory is correct and long overdue</w:t>
      </w:r>
      <w:r w:rsidR="00FB5E99" w:rsidRPr="008D0081">
        <w:rPr>
          <w:rFonts w:ascii="Arial" w:hAnsi="Arial" w:cs="Arial"/>
          <w:sz w:val="20"/>
          <w:szCs w:val="20"/>
        </w:rPr>
        <w:t>.</w:t>
      </w:r>
    </w:p>
    <w:p w:rsidR="00841CCC" w:rsidRPr="008D0081" w:rsidRDefault="00841CCC" w:rsidP="008D0081">
      <w:pPr>
        <w:pStyle w:val="ListParagraph"/>
        <w:numPr>
          <w:ilvl w:val="0"/>
          <w:numId w:val="7"/>
        </w:numPr>
        <w:spacing w:after="0" w:line="240" w:lineRule="auto"/>
        <w:rPr>
          <w:rFonts w:ascii="Arial" w:hAnsi="Arial" w:cs="Arial"/>
          <w:sz w:val="20"/>
          <w:szCs w:val="20"/>
        </w:rPr>
      </w:pPr>
      <w:r w:rsidRPr="008D0081">
        <w:rPr>
          <w:rFonts w:ascii="Arial" w:hAnsi="Arial" w:cs="Arial"/>
          <w:sz w:val="20"/>
          <w:szCs w:val="20"/>
        </w:rPr>
        <w:t>Sectoral targets – Empowerment of the Minister to set economic sectoral targets is critical as sectors are not uniform. Some have made progress in achieving targets whilst other remain notorious for their failure to do so. Provisions allowing the Minister to specify targets according to occupational, regional and sub-regional needs is further welcomed. Particular occupational strands often remain laggards</w:t>
      </w:r>
      <w:r w:rsidR="00FB5E99" w:rsidRPr="008D0081">
        <w:rPr>
          <w:rFonts w:ascii="Arial" w:hAnsi="Arial" w:cs="Arial"/>
          <w:sz w:val="20"/>
          <w:szCs w:val="20"/>
        </w:rPr>
        <w:t>,</w:t>
      </w:r>
      <w:r w:rsidRPr="008D0081">
        <w:rPr>
          <w:rFonts w:ascii="Arial" w:hAnsi="Arial" w:cs="Arial"/>
          <w:sz w:val="20"/>
          <w:szCs w:val="20"/>
        </w:rPr>
        <w:t xml:space="preserve"> such as low</w:t>
      </w:r>
      <w:r w:rsidR="00FB5E99" w:rsidRPr="008D0081">
        <w:rPr>
          <w:rFonts w:ascii="Arial" w:hAnsi="Arial" w:cs="Arial"/>
          <w:sz w:val="20"/>
          <w:szCs w:val="20"/>
        </w:rPr>
        <w:t>-</w:t>
      </w:r>
      <w:r w:rsidRPr="008D0081">
        <w:rPr>
          <w:rFonts w:ascii="Arial" w:hAnsi="Arial" w:cs="Arial"/>
          <w:sz w:val="20"/>
          <w:szCs w:val="20"/>
        </w:rPr>
        <w:t xml:space="preserve">skilled jobs or managerial positions. It is therefore important for targets to take into account regional and sub-regional demographic diversity. South Africa is </w:t>
      </w:r>
      <w:r w:rsidR="00FB5E99" w:rsidRPr="008D0081">
        <w:rPr>
          <w:rFonts w:ascii="Arial" w:hAnsi="Arial" w:cs="Arial"/>
          <w:sz w:val="20"/>
          <w:szCs w:val="20"/>
        </w:rPr>
        <w:t xml:space="preserve">a </w:t>
      </w:r>
      <w:r w:rsidRPr="008D0081">
        <w:rPr>
          <w:rFonts w:ascii="Arial" w:hAnsi="Arial" w:cs="Arial"/>
          <w:sz w:val="20"/>
          <w:szCs w:val="20"/>
        </w:rPr>
        <w:t>diverse nation and this is often linked to geography. COSATU is of the view that a blanket</w:t>
      </w:r>
      <w:r w:rsidR="00FB5E99" w:rsidRPr="008D0081">
        <w:rPr>
          <w:rFonts w:ascii="Arial" w:hAnsi="Arial" w:cs="Arial"/>
          <w:sz w:val="20"/>
          <w:szCs w:val="20"/>
        </w:rPr>
        <w:t>,</w:t>
      </w:r>
      <w:r w:rsidRPr="008D0081">
        <w:rPr>
          <w:rFonts w:ascii="Arial" w:hAnsi="Arial" w:cs="Arial"/>
          <w:sz w:val="20"/>
          <w:szCs w:val="20"/>
        </w:rPr>
        <w:t xml:space="preserve"> uniform approach does not work and ‘one</w:t>
      </w:r>
      <w:r w:rsidR="00FB5E99" w:rsidRPr="008D0081">
        <w:rPr>
          <w:rFonts w:ascii="Arial" w:hAnsi="Arial" w:cs="Arial"/>
          <w:sz w:val="20"/>
          <w:szCs w:val="20"/>
        </w:rPr>
        <w:t>-</w:t>
      </w:r>
      <w:r w:rsidRPr="008D0081">
        <w:rPr>
          <w:rFonts w:ascii="Arial" w:hAnsi="Arial" w:cs="Arial"/>
          <w:sz w:val="20"/>
          <w:szCs w:val="20"/>
        </w:rPr>
        <w:t>size</w:t>
      </w:r>
      <w:r w:rsidR="00FB5E99" w:rsidRPr="008D0081">
        <w:rPr>
          <w:rFonts w:ascii="Arial" w:hAnsi="Arial" w:cs="Arial"/>
          <w:sz w:val="20"/>
          <w:szCs w:val="20"/>
        </w:rPr>
        <w:t>-</w:t>
      </w:r>
      <w:r w:rsidRPr="008D0081">
        <w:rPr>
          <w:rFonts w:ascii="Arial" w:hAnsi="Arial" w:cs="Arial"/>
          <w:sz w:val="20"/>
          <w:szCs w:val="20"/>
        </w:rPr>
        <w:t>fits</w:t>
      </w:r>
      <w:r w:rsidR="00FB5E99" w:rsidRPr="008D0081">
        <w:rPr>
          <w:rFonts w:ascii="Arial" w:hAnsi="Arial" w:cs="Arial"/>
          <w:sz w:val="20"/>
          <w:szCs w:val="20"/>
        </w:rPr>
        <w:t>-</w:t>
      </w:r>
      <w:r w:rsidRPr="008D0081">
        <w:rPr>
          <w:rFonts w:ascii="Arial" w:hAnsi="Arial" w:cs="Arial"/>
          <w:sz w:val="20"/>
          <w:szCs w:val="20"/>
        </w:rPr>
        <w:t xml:space="preserve">all’ targets can cause social strife. </w:t>
      </w:r>
      <w:r w:rsidRPr="008D0081">
        <w:rPr>
          <w:rFonts w:ascii="Arial" w:hAnsi="Arial" w:cs="Arial"/>
          <w:sz w:val="20"/>
          <w:szCs w:val="20"/>
        </w:rPr>
        <w:lastRenderedPageBreak/>
        <w:t xml:space="preserve">Therefore, provisions requiring </w:t>
      </w:r>
      <w:r w:rsidR="00FB5E99" w:rsidRPr="008D0081">
        <w:rPr>
          <w:rFonts w:ascii="Arial" w:hAnsi="Arial" w:cs="Arial"/>
          <w:sz w:val="20"/>
          <w:szCs w:val="20"/>
        </w:rPr>
        <w:t xml:space="preserve">the </w:t>
      </w:r>
      <w:r w:rsidRPr="008D0081">
        <w:rPr>
          <w:rFonts w:ascii="Arial" w:hAnsi="Arial" w:cs="Arial"/>
          <w:sz w:val="20"/>
          <w:szCs w:val="20"/>
        </w:rPr>
        <w:t xml:space="preserve">Minister to engage with the Employment Equity Commission </w:t>
      </w:r>
      <w:r w:rsidR="00FB5E99" w:rsidRPr="008D0081">
        <w:rPr>
          <w:rFonts w:ascii="Arial" w:hAnsi="Arial" w:cs="Arial"/>
          <w:sz w:val="20"/>
          <w:szCs w:val="20"/>
        </w:rPr>
        <w:t xml:space="preserve">when setting targets </w:t>
      </w:r>
      <w:r w:rsidRPr="008D0081">
        <w:rPr>
          <w:rFonts w:ascii="Arial" w:hAnsi="Arial" w:cs="Arial"/>
          <w:sz w:val="20"/>
          <w:szCs w:val="20"/>
        </w:rPr>
        <w:t xml:space="preserve">will help ensure targets are thoroughly considered beforehand. </w:t>
      </w:r>
    </w:p>
    <w:p w:rsidR="00841CCC" w:rsidRPr="008D0081" w:rsidRDefault="00841CCC" w:rsidP="008D0081">
      <w:pPr>
        <w:pStyle w:val="ListParagraph"/>
        <w:numPr>
          <w:ilvl w:val="0"/>
          <w:numId w:val="7"/>
        </w:numPr>
        <w:spacing w:after="0" w:line="240" w:lineRule="auto"/>
        <w:rPr>
          <w:rFonts w:ascii="Arial" w:hAnsi="Arial" w:cs="Arial"/>
          <w:sz w:val="20"/>
          <w:szCs w:val="20"/>
        </w:rPr>
      </w:pPr>
      <w:r w:rsidRPr="008D0081">
        <w:rPr>
          <w:rFonts w:ascii="Arial" w:hAnsi="Arial" w:cs="Arial"/>
          <w:sz w:val="20"/>
          <w:szCs w:val="20"/>
        </w:rPr>
        <w:t xml:space="preserve">Employer consultation with </w:t>
      </w:r>
      <w:r w:rsidR="00FB5E99" w:rsidRPr="008D0081">
        <w:rPr>
          <w:rFonts w:ascii="Arial" w:hAnsi="Arial" w:cs="Arial"/>
          <w:sz w:val="20"/>
          <w:szCs w:val="20"/>
        </w:rPr>
        <w:t xml:space="preserve">trade unions </w:t>
      </w:r>
      <w:r w:rsidRPr="008D0081">
        <w:rPr>
          <w:rFonts w:ascii="Arial" w:hAnsi="Arial" w:cs="Arial"/>
          <w:sz w:val="20"/>
          <w:szCs w:val="20"/>
        </w:rPr>
        <w:t>– Provisions requiring employers to consult with trade unions are welcomed and will help strengthen collective bargaining and encourage labour market stability</w:t>
      </w:r>
      <w:r w:rsidR="00FB5E99" w:rsidRPr="008D0081">
        <w:rPr>
          <w:rFonts w:ascii="Arial" w:hAnsi="Arial" w:cs="Arial"/>
          <w:sz w:val="20"/>
          <w:szCs w:val="20"/>
        </w:rPr>
        <w:t>.</w:t>
      </w:r>
    </w:p>
    <w:p w:rsidR="00841CCC" w:rsidRPr="008D0081" w:rsidRDefault="00841CCC" w:rsidP="008D0081">
      <w:pPr>
        <w:pStyle w:val="ListParagraph"/>
        <w:numPr>
          <w:ilvl w:val="0"/>
          <w:numId w:val="7"/>
        </w:numPr>
        <w:spacing w:after="0" w:line="240" w:lineRule="auto"/>
        <w:rPr>
          <w:rFonts w:ascii="Arial" w:hAnsi="Arial" w:cs="Arial"/>
          <w:sz w:val="20"/>
          <w:szCs w:val="20"/>
        </w:rPr>
      </w:pPr>
      <w:r w:rsidRPr="008D0081">
        <w:rPr>
          <w:rFonts w:ascii="Arial" w:hAnsi="Arial" w:cs="Arial"/>
          <w:sz w:val="20"/>
          <w:szCs w:val="20"/>
        </w:rPr>
        <w:t xml:space="preserve">Annual reports – COSATU welcomes the provisions requiring employers to report on matters related to collective bargaining, compliance with the National Minimum Wage Act and its provisions as well as sectoral determinations. This will help support compliance with these progressive and statutory obligations. </w:t>
      </w:r>
    </w:p>
    <w:p w:rsidR="00841CCC" w:rsidRPr="008D0081" w:rsidRDefault="00841CCC" w:rsidP="008D0081">
      <w:pPr>
        <w:pStyle w:val="ListParagraph"/>
        <w:numPr>
          <w:ilvl w:val="0"/>
          <w:numId w:val="7"/>
        </w:numPr>
        <w:spacing w:after="0" w:line="240" w:lineRule="auto"/>
        <w:rPr>
          <w:rFonts w:ascii="Arial" w:hAnsi="Arial" w:cs="Arial"/>
          <w:sz w:val="20"/>
          <w:szCs w:val="20"/>
        </w:rPr>
      </w:pPr>
      <w:r w:rsidRPr="008D0081">
        <w:rPr>
          <w:rFonts w:ascii="Arial" w:hAnsi="Arial" w:cs="Arial"/>
          <w:sz w:val="20"/>
          <w:szCs w:val="20"/>
        </w:rPr>
        <w:t>Labour inspectors – COSATU supports the provisions empowering labour inspectors to enforce compliance by the employers with the E</w:t>
      </w:r>
      <w:r w:rsidR="00FB5E99" w:rsidRPr="008D0081">
        <w:rPr>
          <w:rFonts w:ascii="Arial" w:hAnsi="Arial" w:cs="Arial"/>
          <w:sz w:val="20"/>
          <w:szCs w:val="20"/>
        </w:rPr>
        <w:t xml:space="preserve">mployment </w:t>
      </w:r>
      <w:r w:rsidRPr="008D0081">
        <w:rPr>
          <w:rFonts w:ascii="Arial" w:hAnsi="Arial" w:cs="Arial"/>
          <w:sz w:val="20"/>
          <w:szCs w:val="20"/>
        </w:rPr>
        <w:t>E</w:t>
      </w:r>
      <w:r w:rsidR="00FB5E99" w:rsidRPr="008D0081">
        <w:rPr>
          <w:rFonts w:ascii="Arial" w:hAnsi="Arial" w:cs="Arial"/>
          <w:sz w:val="20"/>
          <w:szCs w:val="20"/>
        </w:rPr>
        <w:t>quity</w:t>
      </w:r>
      <w:r w:rsidRPr="008D0081">
        <w:rPr>
          <w:rFonts w:ascii="Arial" w:hAnsi="Arial" w:cs="Arial"/>
          <w:sz w:val="20"/>
          <w:szCs w:val="20"/>
        </w:rPr>
        <w:t xml:space="preserve"> Act. These are critical to ensur</w:t>
      </w:r>
      <w:r w:rsidR="00FB5E99" w:rsidRPr="008D0081">
        <w:rPr>
          <w:rFonts w:ascii="Arial" w:hAnsi="Arial" w:cs="Arial"/>
          <w:sz w:val="20"/>
          <w:szCs w:val="20"/>
        </w:rPr>
        <w:t>e</w:t>
      </w:r>
      <w:r w:rsidRPr="008D0081">
        <w:rPr>
          <w:rFonts w:ascii="Arial" w:hAnsi="Arial" w:cs="Arial"/>
          <w:sz w:val="20"/>
          <w:szCs w:val="20"/>
        </w:rPr>
        <w:t xml:space="preserve"> that inspectors are fully empowered and that recalcitrant employers are held accountable.</w:t>
      </w:r>
    </w:p>
    <w:p w:rsidR="00FB5E99" w:rsidRPr="008D0081" w:rsidRDefault="000A6163" w:rsidP="008D0081">
      <w:pPr>
        <w:pStyle w:val="ListParagraph"/>
        <w:numPr>
          <w:ilvl w:val="0"/>
          <w:numId w:val="7"/>
        </w:numPr>
        <w:spacing w:after="0" w:line="240" w:lineRule="auto"/>
        <w:rPr>
          <w:rFonts w:ascii="Arial" w:hAnsi="Arial" w:cs="Arial"/>
          <w:sz w:val="20"/>
          <w:szCs w:val="20"/>
        </w:rPr>
      </w:pPr>
      <w:r w:rsidRPr="008D0081">
        <w:rPr>
          <w:rFonts w:ascii="Arial" w:hAnsi="Arial" w:cs="Arial"/>
          <w:sz w:val="20"/>
          <w:szCs w:val="20"/>
        </w:rPr>
        <w:t>Compliance certificates – COSATU welcomes the provisions which state that government contracts may only be issued to businesses in compliance of the Act. The need for the Department of Employment and Labour and National Treasury to operationalise this is a long overdue provision.</w:t>
      </w:r>
    </w:p>
    <w:p w:rsidR="000A6163" w:rsidRPr="008D0081" w:rsidRDefault="000A6163" w:rsidP="008D0081">
      <w:pPr>
        <w:spacing w:after="0" w:line="240" w:lineRule="auto"/>
        <w:rPr>
          <w:rFonts w:ascii="Arial" w:hAnsi="Arial" w:cs="Arial"/>
          <w:sz w:val="20"/>
          <w:szCs w:val="20"/>
        </w:rPr>
      </w:pPr>
      <w:r w:rsidRPr="008D0081">
        <w:rPr>
          <w:rFonts w:ascii="Arial" w:hAnsi="Arial" w:cs="Arial"/>
          <w:sz w:val="20"/>
          <w:szCs w:val="20"/>
        </w:rPr>
        <w:t xml:space="preserve">COSATU therefore supports the </w:t>
      </w:r>
      <w:r w:rsidR="003C2108" w:rsidRPr="008D0081">
        <w:rPr>
          <w:rFonts w:ascii="Arial" w:hAnsi="Arial" w:cs="Arial"/>
          <w:sz w:val="20"/>
          <w:szCs w:val="20"/>
        </w:rPr>
        <w:t>Bill</w:t>
      </w:r>
      <w:r w:rsidRPr="008D0081">
        <w:rPr>
          <w:rFonts w:ascii="Arial" w:hAnsi="Arial" w:cs="Arial"/>
          <w:sz w:val="20"/>
          <w:szCs w:val="20"/>
        </w:rPr>
        <w:t>, which it believes is progressive and will assist in seeking to address the legacies of discrimination. It is fair, rational and empowers the State to deal with obstinate employers. Equally, it allows for regional diversity</w:t>
      </w:r>
      <w:r w:rsidR="00FB5E99" w:rsidRPr="008D0081">
        <w:rPr>
          <w:rFonts w:ascii="Arial" w:hAnsi="Arial" w:cs="Arial"/>
          <w:sz w:val="20"/>
          <w:szCs w:val="20"/>
        </w:rPr>
        <w:t>,</w:t>
      </w:r>
      <w:r w:rsidRPr="008D0081">
        <w:rPr>
          <w:rFonts w:ascii="Arial" w:hAnsi="Arial" w:cs="Arial"/>
          <w:sz w:val="20"/>
          <w:szCs w:val="20"/>
        </w:rPr>
        <w:t xml:space="preserve"> which</w:t>
      </w:r>
      <w:r w:rsidR="006415E9" w:rsidRPr="008D0081">
        <w:rPr>
          <w:rFonts w:ascii="Arial" w:hAnsi="Arial" w:cs="Arial"/>
          <w:sz w:val="20"/>
          <w:szCs w:val="20"/>
        </w:rPr>
        <w:t xml:space="preserve"> is</w:t>
      </w:r>
      <w:r w:rsidRPr="008D0081">
        <w:rPr>
          <w:rFonts w:ascii="Arial" w:hAnsi="Arial" w:cs="Arial"/>
          <w:sz w:val="20"/>
          <w:szCs w:val="20"/>
        </w:rPr>
        <w:t xml:space="preserve"> a matter requiring sensitivity and links State tender requirement</w:t>
      </w:r>
      <w:r w:rsidR="00FB5E99" w:rsidRPr="008D0081">
        <w:rPr>
          <w:rFonts w:ascii="Arial" w:hAnsi="Arial" w:cs="Arial"/>
          <w:sz w:val="20"/>
          <w:szCs w:val="20"/>
        </w:rPr>
        <w:t>s</w:t>
      </w:r>
      <w:r w:rsidRPr="008D0081">
        <w:rPr>
          <w:rFonts w:ascii="Arial" w:hAnsi="Arial" w:cs="Arial"/>
          <w:sz w:val="20"/>
          <w:szCs w:val="20"/>
        </w:rPr>
        <w:t xml:space="preserve"> to compliance with labour laws and good labour practices. COSATU therefore urges Parliament to prioritise and pass the </w:t>
      </w:r>
      <w:r w:rsidR="003C2108" w:rsidRPr="008D0081">
        <w:rPr>
          <w:rFonts w:ascii="Arial" w:hAnsi="Arial" w:cs="Arial"/>
          <w:sz w:val="20"/>
          <w:szCs w:val="20"/>
        </w:rPr>
        <w:t>Bill</w:t>
      </w:r>
      <w:r w:rsidRPr="008D0081">
        <w:rPr>
          <w:rFonts w:ascii="Arial" w:hAnsi="Arial" w:cs="Arial"/>
          <w:sz w:val="20"/>
          <w:szCs w:val="20"/>
        </w:rPr>
        <w:t xml:space="preserve"> as soon as possible.</w:t>
      </w:r>
    </w:p>
    <w:p w:rsidR="007E2AD2" w:rsidRPr="008D0081" w:rsidRDefault="007E2AD2" w:rsidP="008D0081">
      <w:pPr>
        <w:spacing w:after="0" w:line="240" w:lineRule="auto"/>
        <w:rPr>
          <w:rFonts w:ascii="Arial" w:hAnsi="Arial" w:cs="Arial"/>
          <w:sz w:val="20"/>
          <w:szCs w:val="20"/>
        </w:rPr>
      </w:pPr>
    </w:p>
    <w:p w:rsidR="005C080F" w:rsidRPr="008D0081" w:rsidRDefault="005C080F" w:rsidP="008D0081">
      <w:pPr>
        <w:spacing w:after="0" w:line="240" w:lineRule="auto"/>
        <w:rPr>
          <w:rFonts w:ascii="Arial" w:hAnsi="Arial" w:cs="Arial"/>
          <w:b/>
          <w:sz w:val="20"/>
          <w:szCs w:val="20"/>
        </w:rPr>
      </w:pPr>
      <w:r w:rsidRPr="008D0081">
        <w:rPr>
          <w:rFonts w:ascii="Arial" w:hAnsi="Arial" w:cs="Arial"/>
          <w:b/>
          <w:sz w:val="20"/>
          <w:szCs w:val="20"/>
        </w:rPr>
        <w:t>2.8. Construction Alliance South Africa</w:t>
      </w:r>
    </w:p>
    <w:p w:rsidR="00FB5E99" w:rsidRPr="008D0081" w:rsidRDefault="005C080F" w:rsidP="008D0081">
      <w:pPr>
        <w:spacing w:after="0" w:line="240" w:lineRule="auto"/>
        <w:rPr>
          <w:rFonts w:ascii="Arial" w:hAnsi="Arial" w:cs="Arial"/>
          <w:sz w:val="20"/>
          <w:szCs w:val="20"/>
        </w:rPr>
      </w:pPr>
      <w:r w:rsidRPr="008D0081">
        <w:rPr>
          <w:rFonts w:ascii="Arial" w:hAnsi="Arial" w:cs="Arial"/>
          <w:sz w:val="20"/>
          <w:szCs w:val="20"/>
        </w:rPr>
        <w:t>Construction Alliance South Africa (CASA) is an umbrella body of the construction industry made up of 32 of the sector</w:t>
      </w:r>
      <w:r w:rsidR="00FB5E99" w:rsidRPr="008D0081">
        <w:rPr>
          <w:rFonts w:ascii="Arial" w:hAnsi="Arial" w:cs="Arial"/>
          <w:sz w:val="20"/>
          <w:szCs w:val="20"/>
        </w:rPr>
        <w:t>’</w:t>
      </w:r>
      <w:r w:rsidRPr="008D0081">
        <w:rPr>
          <w:rFonts w:ascii="Arial" w:hAnsi="Arial" w:cs="Arial"/>
          <w:sz w:val="20"/>
          <w:szCs w:val="20"/>
        </w:rPr>
        <w:t xml:space="preserve">s professional organisations, contractor organisations, supplier organisations and other bodies as an association of Associations across the sector value chain. It is not the voice of the entire construction industry which is why organisations such as Master Builders South Africa, South African Civil Engineering Council and Black Business Council for Built Environment will be making separate submissions to the Committee. </w:t>
      </w:r>
    </w:p>
    <w:p w:rsidR="005C080F" w:rsidRPr="008D0081" w:rsidRDefault="005C080F" w:rsidP="008D0081">
      <w:pPr>
        <w:spacing w:after="0" w:line="240" w:lineRule="auto"/>
        <w:rPr>
          <w:rFonts w:ascii="Arial" w:hAnsi="Arial" w:cs="Arial"/>
          <w:sz w:val="20"/>
          <w:szCs w:val="20"/>
        </w:rPr>
      </w:pPr>
      <w:r w:rsidRPr="008D0081">
        <w:rPr>
          <w:rFonts w:ascii="Arial" w:hAnsi="Arial" w:cs="Arial"/>
          <w:sz w:val="20"/>
          <w:szCs w:val="20"/>
        </w:rPr>
        <w:t xml:space="preserve">CASA engaged with the </w:t>
      </w:r>
      <w:r w:rsidR="003C2108" w:rsidRPr="008D0081">
        <w:rPr>
          <w:rFonts w:ascii="Arial" w:hAnsi="Arial" w:cs="Arial"/>
          <w:sz w:val="20"/>
          <w:szCs w:val="20"/>
        </w:rPr>
        <w:t>Bill</w:t>
      </w:r>
      <w:r w:rsidRPr="008D0081">
        <w:rPr>
          <w:rFonts w:ascii="Arial" w:hAnsi="Arial" w:cs="Arial"/>
          <w:sz w:val="20"/>
          <w:szCs w:val="20"/>
        </w:rPr>
        <w:t xml:space="preserve"> through its various stages of its public participation</w:t>
      </w:r>
      <w:r w:rsidR="00FB5E99" w:rsidRPr="008D0081">
        <w:rPr>
          <w:rFonts w:ascii="Arial" w:hAnsi="Arial" w:cs="Arial"/>
          <w:sz w:val="20"/>
          <w:szCs w:val="20"/>
        </w:rPr>
        <w:t>,</w:t>
      </w:r>
      <w:r w:rsidRPr="008D0081">
        <w:rPr>
          <w:rFonts w:ascii="Arial" w:hAnsi="Arial" w:cs="Arial"/>
          <w:sz w:val="20"/>
          <w:szCs w:val="20"/>
        </w:rPr>
        <w:t xml:space="preserve"> noting that to date six formal engagements have taken place. CASA advised the Department of Employment and Labour at the early stages of public consultation about the lack of alignment between various organisations and that a </w:t>
      </w:r>
      <w:r w:rsidRPr="008D0081">
        <w:rPr>
          <w:rFonts w:ascii="Arial" w:hAnsi="Arial" w:cs="Arial"/>
          <w:i/>
          <w:sz w:val="20"/>
          <w:szCs w:val="20"/>
        </w:rPr>
        <w:t>one</w:t>
      </w:r>
      <w:r w:rsidR="00FB5E99" w:rsidRPr="008D0081">
        <w:rPr>
          <w:rFonts w:ascii="Arial" w:hAnsi="Arial" w:cs="Arial"/>
          <w:i/>
          <w:sz w:val="20"/>
          <w:szCs w:val="20"/>
        </w:rPr>
        <w:t>-</w:t>
      </w:r>
      <w:r w:rsidRPr="008D0081">
        <w:rPr>
          <w:rFonts w:ascii="Arial" w:hAnsi="Arial" w:cs="Arial"/>
          <w:i/>
          <w:sz w:val="20"/>
          <w:szCs w:val="20"/>
        </w:rPr>
        <w:t>size</w:t>
      </w:r>
      <w:r w:rsidR="00FB5E99" w:rsidRPr="008D0081">
        <w:rPr>
          <w:rFonts w:ascii="Arial" w:hAnsi="Arial" w:cs="Arial"/>
          <w:i/>
          <w:sz w:val="20"/>
          <w:szCs w:val="20"/>
        </w:rPr>
        <w:t>-</w:t>
      </w:r>
      <w:r w:rsidRPr="008D0081">
        <w:rPr>
          <w:rFonts w:ascii="Arial" w:hAnsi="Arial" w:cs="Arial"/>
          <w:i/>
          <w:sz w:val="20"/>
          <w:szCs w:val="20"/>
        </w:rPr>
        <w:t>fits</w:t>
      </w:r>
      <w:r w:rsidR="00FB5E99" w:rsidRPr="008D0081">
        <w:rPr>
          <w:rFonts w:ascii="Arial" w:hAnsi="Arial" w:cs="Arial"/>
          <w:i/>
          <w:sz w:val="20"/>
          <w:szCs w:val="20"/>
        </w:rPr>
        <w:t>-</w:t>
      </w:r>
      <w:r w:rsidRPr="008D0081">
        <w:rPr>
          <w:rFonts w:ascii="Arial" w:hAnsi="Arial" w:cs="Arial"/>
          <w:i/>
          <w:sz w:val="20"/>
          <w:szCs w:val="20"/>
        </w:rPr>
        <w:t>all</w:t>
      </w:r>
      <w:r w:rsidRPr="008D0081">
        <w:rPr>
          <w:rFonts w:ascii="Arial" w:hAnsi="Arial" w:cs="Arial"/>
          <w:sz w:val="20"/>
          <w:szCs w:val="20"/>
        </w:rPr>
        <w:t xml:space="preserve"> approach is ill considered. The basis upon which the Department hoped to proceed with target setting, using broad</w:t>
      </w:r>
      <w:r w:rsidR="00FB5E99" w:rsidRPr="008D0081">
        <w:rPr>
          <w:rFonts w:ascii="Arial" w:hAnsi="Arial" w:cs="Arial"/>
          <w:sz w:val="20"/>
          <w:szCs w:val="20"/>
        </w:rPr>
        <w:t>-</w:t>
      </w:r>
      <w:r w:rsidRPr="008D0081">
        <w:rPr>
          <w:rFonts w:ascii="Arial" w:hAnsi="Arial" w:cs="Arial"/>
          <w:sz w:val="20"/>
          <w:szCs w:val="20"/>
        </w:rPr>
        <w:t xml:space="preserve">based black economic empowerment (BBBEE) sector codes </w:t>
      </w:r>
      <w:r w:rsidR="006415E9" w:rsidRPr="008D0081">
        <w:rPr>
          <w:rFonts w:ascii="Arial" w:hAnsi="Arial" w:cs="Arial"/>
          <w:sz w:val="20"/>
          <w:szCs w:val="20"/>
        </w:rPr>
        <w:t xml:space="preserve">is </w:t>
      </w:r>
      <w:r w:rsidRPr="008D0081">
        <w:rPr>
          <w:rFonts w:ascii="Arial" w:hAnsi="Arial" w:cs="Arial"/>
          <w:sz w:val="20"/>
          <w:szCs w:val="20"/>
        </w:rPr>
        <w:t xml:space="preserve">flawed. The context and </w:t>
      </w:r>
      <w:r w:rsidR="00A470AD" w:rsidRPr="008D0081">
        <w:rPr>
          <w:rFonts w:ascii="Arial" w:hAnsi="Arial" w:cs="Arial"/>
          <w:sz w:val="20"/>
          <w:szCs w:val="20"/>
        </w:rPr>
        <w:t>application of BBBEE codes are markedly different</w:t>
      </w:r>
      <w:r w:rsidR="00FB5E99" w:rsidRPr="008D0081">
        <w:rPr>
          <w:rFonts w:ascii="Arial" w:hAnsi="Arial" w:cs="Arial"/>
          <w:sz w:val="20"/>
          <w:szCs w:val="20"/>
        </w:rPr>
        <w:t>ly</w:t>
      </w:r>
      <w:r w:rsidR="00A470AD" w:rsidRPr="008D0081">
        <w:rPr>
          <w:rFonts w:ascii="Arial" w:hAnsi="Arial" w:cs="Arial"/>
          <w:sz w:val="20"/>
          <w:szCs w:val="20"/>
        </w:rPr>
        <w:t xml:space="preserve"> from the Department to use </w:t>
      </w:r>
      <w:r w:rsidR="00FB5E99" w:rsidRPr="008D0081">
        <w:rPr>
          <w:rFonts w:ascii="Arial" w:hAnsi="Arial" w:cs="Arial"/>
          <w:sz w:val="20"/>
          <w:szCs w:val="20"/>
        </w:rPr>
        <w:t xml:space="preserve">management targets </w:t>
      </w:r>
      <w:r w:rsidR="00A470AD" w:rsidRPr="008D0081">
        <w:rPr>
          <w:rFonts w:ascii="Arial" w:hAnsi="Arial" w:cs="Arial"/>
          <w:sz w:val="20"/>
          <w:szCs w:val="20"/>
        </w:rPr>
        <w:t xml:space="preserve">contained in </w:t>
      </w:r>
      <w:r w:rsidR="00FB5E99" w:rsidRPr="008D0081">
        <w:rPr>
          <w:rFonts w:ascii="Arial" w:hAnsi="Arial" w:cs="Arial"/>
          <w:sz w:val="20"/>
          <w:szCs w:val="20"/>
        </w:rPr>
        <w:t>sector codes</w:t>
      </w:r>
      <w:r w:rsidR="00A470AD" w:rsidRPr="008D0081">
        <w:rPr>
          <w:rFonts w:ascii="Arial" w:hAnsi="Arial" w:cs="Arial"/>
          <w:sz w:val="20"/>
          <w:szCs w:val="20"/>
        </w:rPr>
        <w:t>. Therefore, the identified contradictions with existing legislation as well as the systemic constraints the industry faces</w:t>
      </w:r>
      <w:r w:rsidR="00203D6A" w:rsidRPr="008D0081">
        <w:rPr>
          <w:rFonts w:ascii="Arial" w:hAnsi="Arial" w:cs="Arial"/>
          <w:sz w:val="20"/>
          <w:szCs w:val="20"/>
        </w:rPr>
        <w:t xml:space="preserve"> should be considered.</w:t>
      </w:r>
    </w:p>
    <w:p w:rsidR="0092312C" w:rsidRPr="008D0081" w:rsidRDefault="0092312C" w:rsidP="008D0081">
      <w:pPr>
        <w:spacing w:after="0" w:line="240" w:lineRule="auto"/>
        <w:rPr>
          <w:rFonts w:ascii="Arial" w:hAnsi="Arial" w:cs="Arial"/>
          <w:b/>
          <w:i/>
          <w:sz w:val="20"/>
          <w:szCs w:val="20"/>
        </w:rPr>
      </w:pPr>
    </w:p>
    <w:p w:rsidR="00A470AD" w:rsidRPr="008D0081" w:rsidRDefault="00A470AD" w:rsidP="008D0081">
      <w:pPr>
        <w:spacing w:after="0" w:line="240" w:lineRule="auto"/>
        <w:rPr>
          <w:rFonts w:ascii="Arial" w:hAnsi="Arial" w:cs="Arial"/>
          <w:b/>
          <w:i/>
          <w:sz w:val="20"/>
          <w:szCs w:val="20"/>
        </w:rPr>
      </w:pPr>
      <w:r w:rsidRPr="008D0081">
        <w:rPr>
          <w:rFonts w:ascii="Arial" w:hAnsi="Arial" w:cs="Arial"/>
          <w:b/>
          <w:i/>
          <w:sz w:val="20"/>
          <w:szCs w:val="20"/>
        </w:rPr>
        <w:t>2.8.1. Systemic constraints</w:t>
      </w:r>
    </w:p>
    <w:p w:rsidR="00A470AD" w:rsidRPr="008D0081" w:rsidRDefault="00A470AD" w:rsidP="008D0081">
      <w:pPr>
        <w:spacing w:after="0" w:line="240" w:lineRule="auto"/>
        <w:rPr>
          <w:rFonts w:ascii="Arial" w:hAnsi="Arial" w:cs="Arial"/>
          <w:sz w:val="20"/>
          <w:szCs w:val="20"/>
        </w:rPr>
      </w:pPr>
      <w:r w:rsidRPr="008D0081">
        <w:rPr>
          <w:rFonts w:ascii="Arial" w:hAnsi="Arial" w:cs="Arial"/>
          <w:sz w:val="20"/>
          <w:szCs w:val="20"/>
        </w:rPr>
        <w:t>The systemic constraints are noted as follows:</w:t>
      </w:r>
    </w:p>
    <w:p w:rsidR="00A470AD" w:rsidRPr="008D0081" w:rsidRDefault="00A470AD" w:rsidP="008D0081">
      <w:pPr>
        <w:pStyle w:val="ListParagraph"/>
        <w:numPr>
          <w:ilvl w:val="0"/>
          <w:numId w:val="9"/>
        </w:numPr>
        <w:spacing w:after="0" w:line="240" w:lineRule="auto"/>
        <w:rPr>
          <w:rFonts w:ascii="Arial" w:hAnsi="Arial" w:cs="Arial"/>
          <w:sz w:val="20"/>
          <w:szCs w:val="20"/>
        </w:rPr>
      </w:pPr>
      <w:r w:rsidRPr="008D0081">
        <w:rPr>
          <w:rFonts w:ascii="Arial" w:hAnsi="Arial" w:cs="Arial"/>
          <w:sz w:val="20"/>
          <w:szCs w:val="20"/>
        </w:rPr>
        <w:t>Legislative requirements for registered professionals in senior and top management positions</w:t>
      </w:r>
      <w:r w:rsidR="005356B6" w:rsidRPr="008D0081">
        <w:rPr>
          <w:rFonts w:ascii="Arial" w:hAnsi="Arial" w:cs="Arial"/>
          <w:sz w:val="20"/>
          <w:szCs w:val="20"/>
        </w:rPr>
        <w:t>;</w:t>
      </w:r>
    </w:p>
    <w:p w:rsidR="00A470AD" w:rsidRPr="008D0081" w:rsidRDefault="00A470AD" w:rsidP="008D0081">
      <w:pPr>
        <w:pStyle w:val="ListParagraph"/>
        <w:numPr>
          <w:ilvl w:val="0"/>
          <w:numId w:val="9"/>
        </w:numPr>
        <w:spacing w:after="0" w:line="240" w:lineRule="auto"/>
        <w:rPr>
          <w:rFonts w:ascii="Arial" w:hAnsi="Arial" w:cs="Arial"/>
          <w:sz w:val="20"/>
          <w:szCs w:val="20"/>
        </w:rPr>
      </w:pPr>
      <w:r w:rsidRPr="008D0081">
        <w:rPr>
          <w:rFonts w:ascii="Arial" w:hAnsi="Arial" w:cs="Arial"/>
          <w:sz w:val="20"/>
          <w:szCs w:val="20"/>
        </w:rPr>
        <w:t>Business sustainability - sector largely knowledge</w:t>
      </w:r>
      <w:r w:rsidR="005356B6" w:rsidRPr="008D0081">
        <w:rPr>
          <w:rFonts w:ascii="Arial" w:hAnsi="Arial" w:cs="Arial"/>
          <w:sz w:val="20"/>
          <w:szCs w:val="20"/>
        </w:rPr>
        <w:t>-</w:t>
      </w:r>
      <w:r w:rsidRPr="008D0081">
        <w:rPr>
          <w:rFonts w:ascii="Arial" w:hAnsi="Arial" w:cs="Arial"/>
          <w:sz w:val="20"/>
          <w:szCs w:val="20"/>
        </w:rPr>
        <w:t>based. Majority of management team directly involved in operational activities of business and so held liable for compliance</w:t>
      </w:r>
      <w:r w:rsidR="005356B6" w:rsidRPr="008D0081">
        <w:rPr>
          <w:rFonts w:ascii="Arial" w:hAnsi="Arial" w:cs="Arial"/>
          <w:sz w:val="20"/>
          <w:szCs w:val="20"/>
        </w:rPr>
        <w:t>;</w:t>
      </w:r>
    </w:p>
    <w:p w:rsidR="00A470AD" w:rsidRPr="008D0081" w:rsidRDefault="00A470AD" w:rsidP="008D0081">
      <w:pPr>
        <w:pStyle w:val="ListParagraph"/>
        <w:numPr>
          <w:ilvl w:val="0"/>
          <w:numId w:val="9"/>
        </w:numPr>
        <w:spacing w:after="0" w:line="240" w:lineRule="auto"/>
        <w:rPr>
          <w:rFonts w:ascii="Arial" w:hAnsi="Arial" w:cs="Arial"/>
          <w:sz w:val="20"/>
          <w:szCs w:val="20"/>
        </w:rPr>
      </w:pPr>
      <w:r w:rsidRPr="008D0081">
        <w:rPr>
          <w:rFonts w:ascii="Arial" w:hAnsi="Arial" w:cs="Arial"/>
          <w:sz w:val="20"/>
          <w:szCs w:val="20"/>
        </w:rPr>
        <w:t>Registration requirements and career path to management</w:t>
      </w:r>
      <w:r w:rsidR="005356B6" w:rsidRPr="008D0081">
        <w:rPr>
          <w:rFonts w:ascii="Arial" w:hAnsi="Arial" w:cs="Arial"/>
          <w:sz w:val="20"/>
          <w:szCs w:val="20"/>
        </w:rPr>
        <w:t>;</w:t>
      </w:r>
    </w:p>
    <w:p w:rsidR="00A470AD" w:rsidRPr="008D0081" w:rsidRDefault="00A470AD" w:rsidP="008D0081">
      <w:pPr>
        <w:pStyle w:val="ListParagraph"/>
        <w:numPr>
          <w:ilvl w:val="0"/>
          <w:numId w:val="9"/>
        </w:numPr>
        <w:spacing w:after="0" w:line="240" w:lineRule="auto"/>
        <w:rPr>
          <w:rFonts w:ascii="Arial" w:hAnsi="Arial" w:cs="Arial"/>
          <w:sz w:val="20"/>
          <w:szCs w:val="20"/>
        </w:rPr>
      </w:pPr>
      <w:r w:rsidRPr="008D0081">
        <w:rPr>
          <w:rFonts w:ascii="Arial" w:hAnsi="Arial" w:cs="Arial"/>
          <w:sz w:val="20"/>
          <w:szCs w:val="20"/>
        </w:rPr>
        <w:t xml:space="preserve">Statistics on Feeder Channels from Statutory Councils </w:t>
      </w:r>
      <w:r w:rsidR="00203D6A" w:rsidRPr="008D0081">
        <w:rPr>
          <w:rFonts w:ascii="Arial" w:hAnsi="Arial" w:cs="Arial"/>
          <w:sz w:val="20"/>
          <w:szCs w:val="20"/>
        </w:rPr>
        <w:t xml:space="preserve">of </w:t>
      </w:r>
      <w:r w:rsidRPr="008D0081">
        <w:rPr>
          <w:rFonts w:ascii="Arial" w:hAnsi="Arial" w:cs="Arial"/>
          <w:sz w:val="20"/>
          <w:szCs w:val="20"/>
        </w:rPr>
        <w:t>Professionals</w:t>
      </w:r>
      <w:r w:rsidR="005356B6" w:rsidRPr="008D0081">
        <w:rPr>
          <w:rFonts w:ascii="Arial" w:hAnsi="Arial" w:cs="Arial"/>
          <w:sz w:val="20"/>
          <w:szCs w:val="20"/>
        </w:rPr>
        <w:t>;</w:t>
      </w:r>
    </w:p>
    <w:p w:rsidR="005C080F" w:rsidRPr="008D0081" w:rsidRDefault="00A470AD" w:rsidP="008D0081">
      <w:pPr>
        <w:pStyle w:val="ListParagraph"/>
        <w:numPr>
          <w:ilvl w:val="0"/>
          <w:numId w:val="9"/>
        </w:numPr>
        <w:spacing w:after="0" w:line="240" w:lineRule="auto"/>
        <w:rPr>
          <w:rFonts w:ascii="Arial" w:hAnsi="Arial" w:cs="Arial"/>
          <w:sz w:val="20"/>
          <w:szCs w:val="20"/>
        </w:rPr>
      </w:pPr>
      <w:r w:rsidRPr="008D0081">
        <w:rPr>
          <w:rFonts w:ascii="Arial" w:hAnsi="Arial" w:cs="Arial"/>
          <w:sz w:val="20"/>
          <w:szCs w:val="20"/>
        </w:rPr>
        <w:t>Feeder to University studies and professional registration</w:t>
      </w:r>
      <w:r w:rsidR="005356B6" w:rsidRPr="008D0081">
        <w:rPr>
          <w:rFonts w:ascii="Arial" w:hAnsi="Arial" w:cs="Arial"/>
          <w:sz w:val="20"/>
          <w:szCs w:val="20"/>
        </w:rPr>
        <w:t>.</w:t>
      </w:r>
    </w:p>
    <w:p w:rsidR="007E2AD2" w:rsidRPr="008D0081" w:rsidRDefault="007E2AD2" w:rsidP="008D0081">
      <w:pPr>
        <w:spacing w:after="0" w:line="240" w:lineRule="auto"/>
        <w:rPr>
          <w:rFonts w:ascii="Arial" w:hAnsi="Arial" w:cs="Arial"/>
          <w:b/>
          <w:i/>
          <w:sz w:val="20"/>
          <w:szCs w:val="20"/>
        </w:rPr>
      </w:pPr>
    </w:p>
    <w:p w:rsidR="00A470AD" w:rsidRPr="008D0081" w:rsidRDefault="00A470AD" w:rsidP="008D0081">
      <w:pPr>
        <w:spacing w:after="0" w:line="240" w:lineRule="auto"/>
        <w:rPr>
          <w:rFonts w:ascii="Arial" w:hAnsi="Arial" w:cs="Arial"/>
          <w:b/>
          <w:i/>
          <w:sz w:val="20"/>
          <w:szCs w:val="20"/>
        </w:rPr>
      </w:pPr>
      <w:r w:rsidRPr="008D0081">
        <w:rPr>
          <w:rFonts w:ascii="Arial" w:hAnsi="Arial" w:cs="Arial"/>
          <w:b/>
          <w:i/>
          <w:sz w:val="20"/>
          <w:szCs w:val="20"/>
        </w:rPr>
        <w:t>2.8.2. Competency based legislative requirements</w:t>
      </w:r>
    </w:p>
    <w:p w:rsidR="00A470AD" w:rsidRPr="008D0081" w:rsidRDefault="005356B6" w:rsidP="008D0081">
      <w:pPr>
        <w:spacing w:after="0" w:line="240" w:lineRule="auto"/>
        <w:rPr>
          <w:rFonts w:ascii="Arial" w:hAnsi="Arial" w:cs="Arial"/>
          <w:sz w:val="20"/>
          <w:szCs w:val="20"/>
        </w:rPr>
      </w:pPr>
      <w:r w:rsidRPr="008D0081">
        <w:rPr>
          <w:rFonts w:ascii="Arial" w:hAnsi="Arial" w:cs="Arial"/>
          <w:sz w:val="20"/>
          <w:szCs w:val="20"/>
        </w:rPr>
        <w:t xml:space="preserve">The </w:t>
      </w:r>
      <w:r w:rsidR="00A470AD" w:rsidRPr="008D0081">
        <w:rPr>
          <w:rFonts w:ascii="Arial" w:hAnsi="Arial" w:cs="Arial"/>
          <w:sz w:val="20"/>
          <w:szCs w:val="20"/>
        </w:rPr>
        <w:t xml:space="preserve">Occupational Health and Safety Act </w:t>
      </w:r>
      <w:r w:rsidRPr="008D0081">
        <w:rPr>
          <w:rFonts w:ascii="Arial" w:hAnsi="Arial" w:cs="Arial"/>
          <w:sz w:val="20"/>
          <w:szCs w:val="20"/>
        </w:rPr>
        <w:t xml:space="preserve">and </w:t>
      </w:r>
      <w:r w:rsidR="00A470AD" w:rsidRPr="008D0081">
        <w:rPr>
          <w:rFonts w:ascii="Arial" w:hAnsi="Arial" w:cs="Arial"/>
          <w:sz w:val="20"/>
          <w:szCs w:val="20"/>
        </w:rPr>
        <w:t xml:space="preserve">Construction Regulations require that “competent persons ref. Qualifications Framework Act 2000” based on required qualifications and training </w:t>
      </w:r>
      <w:r w:rsidRPr="008D0081">
        <w:rPr>
          <w:rFonts w:ascii="Arial" w:hAnsi="Arial" w:cs="Arial"/>
          <w:sz w:val="20"/>
          <w:szCs w:val="20"/>
        </w:rPr>
        <w:t xml:space="preserve">should </w:t>
      </w:r>
      <w:r w:rsidR="00A470AD" w:rsidRPr="008D0081">
        <w:rPr>
          <w:rFonts w:ascii="Arial" w:hAnsi="Arial" w:cs="Arial"/>
          <w:sz w:val="20"/>
          <w:szCs w:val="20"/>
        </w:rPr>
        <w:t>be responsible for planning, design, administration and management of construction</w:t>
      </w:r>
      <w:r w:rsidRPr="008D0081">
        <w:rPr>
          <w:rFonts w:ascii="Arial" w:hAnsi="Arial" w:cs="Arial"/>
          <w:sz w:val="20"/>
          <w:szCs w:val="20"/>
        </w:rPr>
        <w:t>-</w:t>
      </w:r>
      <w:r w:rsidR="00A470AD" w:rsidRPr="008D0081">
        <w:rPr>
          <w:rFonts w:ascii="Arial" w:hAnsi="Arial" w:cs="Arial"/>
          <w:sz w:val="20"/>
          <w:szCs w:val="20"/>
        </w:rPr>
        <w:t xml:space="preserve">related processes. Construction Manager, Principal Agent, Principal Engineer roles require that such persons be registered with Statutory Councils, </w:t>
      </w:r>
      <w:r w:rsidRPr="008D0081">
        <w:rPr>
          <w:rFonts w:ascii="Arial" w:hAnsi="Arial" w:cs="Arial"/>
          <w:sz w:val="20"/>
          <w:szCs w:val="20"/>
        </w:rPr>
        <w:t xml:space="preserve">the </w:t>
      </w:r>
      <w:r w:rsidR="006415E9" w:rsidRPr="008D0081">
        <w:rPr>
          <w:rFonts w:ascii="Arial" w:hAnsi="Arial" w:cs="Arial"/>
          <w:sz w:val="20"/>
          <w:szCs w:val="20"/>
        </w:rPr>
        <w:t>Engineering Council of South Africa (</w:t>
      </w:r>
      <w:r w:rsidR="00A470AD" w:rsidRPr="008D0081">
        <w:rPr>
          <w:rFonts w:ascii="Arial" w:hAnsi="Arial" w:cs="Arial"/>
          <w:sz w:val="20"/>
          <w:szCs w:val="20"/>
        </w:rPr>
        <w:t>ECSA</w:t>
      </w:r>
      <w:r w:rsidR="006415E9" w:rsidRPr="008D0081">
        <w:rPr>
          <w:rFonts w:ascii="Arial" w:hAnsi="Arial" w:cs="Arial"/>
          <w:sz w:val="20"/>
          <w:szCs w:val="20"/>
        </w:rPr>
        <w:t>)</w:t>
      </w:r>
      <w:r w:rsidR="00A470AD" w:rsidRPr="008D0081">
        <w:rPr>
          <w:rFonts w:ascii="Arial" w:hAnsi="Arial" w:cs="Arial"/>
          <w:sz w:val="20"/>
          <w:szCs w:val="20"/>
        </w:rPr>
        <w:t xml:space="preserve">, </w:t>
      </w:r>
      <w:r w:rsidRPr="008D0081">
        <w:rPr>
          <w:rFonts w:ascii="Arial" w:hAnsi="Arial" w:cs="Arial"/>
          <w:sz w:val="20"/>
          <w:szCs w:val="20"/>
        </w:rPr>
        <w:t xml:space="preserve">the </w:t>
      </w:r>
      <w:r w:rsidR="006415E9" w:rsidRPr="008D0081">
        <w:rPr>
          <w:rFonts w:ascii="Arial" w:hAnsi="Arial" w:cs="Arial"/>
          <w:sz w:val="20"/>
          <w:szCs w:val="20"/>
        </w:rPr>
        <w:t>South African Council for Project and Construction Management Professions (</w:t>
      </w:r>
      <w:r w:rsidR="00A470AD" w:rsidRPr="008D0081">
        <w:rPr>
          <w:rFonts w:ascii="Arial" w:hAnsi="Arial" w:cs="Arial"/>
          <w:sz w:val="20"/>
          <w:szCs w:val="20"/>
        </w:rPr>
        <w:t>SACPCMP</w:t>
      </w:r>
      <w:r w:rsidR="006415E9" w:rsidRPr="008D0081">
        <w:rPr>
          <w:rFonts w:ascii="Arial" w:hAnsi="Arial" w:cs="Arial"/>
          <w:sz w:val="20"/>
          <w:szCs w:val="20"/>
        </w:rPr>
        <w:t>) and the South African Council for the Architectural Profession (</w:t>
      </w:r>
      <w:r w:rsidR="00A470AD" w:rsidRPr="008D0081">
        <w:rPr>
          <w:rFonts w:ascii="Arial" w:hAnsi="Arial" w:cs="Arial"/>
          <w:sz w:val="20"/>
          <w:szCs w:val="20"/>
        </w:rPr>
        <w:t>SACAP</w:t>
      </w:r>
      <w:r w:rsidR="006415E9" w:rsidRPr="008D0081">
        <w:rPr>
          <w:rFonts w:ascii="Arial" w:hAnsi="Arial" w:cs="Arial"/>
          <w:sz w:val="20"/>
          <w:szCs w:val="20"/>
        </w:rPr>
        <w:t>)</w:t>
      </w:r>
      <w:r w:rsidR="00A470AD" w:rsidRPr="008D0081">
        <w:rPr>
          <w:rFonts w:ascii="Arial" w:hAnsi="Arial" w:cs="Arial"/>
          <w:sz w:val="20"/>
          <w:szCs w:val="20"/>
        </w:rPr>
        <w:t xml:space="preserve">. There exists a </w:t>
      </w:r>
      <w:r w:rsidRPr="008D0081">
        <w:rPr>
          <w:rFonts w:ascii="Arial" w:hAnsi="Arial" w:cs="Arial"/>
          <w:sz w:val="20"/>
          <w:szCs w:val="20"/>
        </w:rPr>
        <w:t xml:space="preserve">public sector </w:t>
      </w:r>
      <w:r w:rsidR="00A470AD" w:rsidRPr="008D0081">
        <w:rPr>
          <w:rFonts w:ascii="Arial" w:hAnsi="Arial" w:cs="Arial"/>
          <w:sz w:val="20"/>
          <w:szCs w:val="20"/>
        </w:rPr>
        <w:t xml:space="preserve">risk and liability management requirement in all contracts. Furthermore, </w:t>
      </w:r>
      <w:r w:rsidRPr="008D0081">
        <w:rPr>
          <w:rFonts w:ascii="Arial" w:hAnsi="Arial" w:cs="Arial"/>
          <w:sz w:val="20"/>
          <w:szCs w:val="20"/>
        </w:rPr>
        <w:t xml:space="preserve">insurance </w:t>
      </w:r>
      <w:r w:rsidR="00A470AD" w:rsidRPr="008D0081">
        <w:rPr>
          <w:rFonts w:ascii="Arial" w:hAnsi="Arial" w:cs="Arial"/>
          <w:sz w:val="20"/>
          <w:szCs w:val="20"/>
        </w:rPr>
        <w:t xml:space="preserve">companies do not cover practitioners </w:t>
      </w:r>
      <w:r w:rsidRPr="008D0081">
        <w:rPr>
          <w:rFonts w:ascii="Arial" w:hAnsi="Arial" w:cs="Arial"/>
          <w:sz w:val="20"/>
          <w:szCs w:val="20"/>
        </w:rPr>
        <w:t xml:space="preserve">who are </w:t>
      </w:r>
      <w:r w:rsidR="00A470AD" w:rsidRPr="008D0081">
        <w:rPr>
          <w:rFonts w:ascii="Arial" w:hAnsi="Arial" w:cs="Arial"/>
          <w:sz w:val="20"/>
          <w:szCs w:val="20"/>
        </w:rPr>
        <w:t>not registered professionally. The career progression timelines for middle, senior and top management roles require a minimum of 4-5 years of study, varying minimum entry requirements to study.</w:t>
      </w:r>
    </w:p>
    <w:p w:rsidR="00A470AD" w:rsidRPr="008D0081" w:rsidRDefault="00A470AD" w:rsidP="008D0081">
      <w:pPr>
        <w:spacing w:after="0" w:line="240" w:lineRule="auto"/>
        <w:rPr>
          <w:rFonts w:ascii="Arial" w:hAnsi="Arial" w:cs="Arial"/>
          <w:sz w:val="20"/>
          <w:szCs w:val="20"/>
        </w:rPr>
      </w:pPr>
      <w:r w:rsidRPr="008D0081">
        <w:rPr>
          <w:rFonts w:ascii="Arial" w:hAnsi="Arial" w:cs="Arial"/>
          <w:sz w:val="20"/>
          <w:szCs w:val="20"/>
        </w:rPr>
        <w:t>According to the 2020 Published Profession</w:t>
      </w:r>
      <w:r w:rsidR="006415E9" w:rsidRPr="008D0081">
        <w:rPr>
          <w:rFonts w:ascii="Arial" w:hAnsi="Arial" w:cs="Arial"/>
          <w:sz w:val="20"/>
          <w:szCs w:val="20"/>
        </w:rPr>
        <w:t>al Registration Figures for ECSA</w:t>
      </w:r>
      <w:r w:rsidRPr="008D0081">
        <w:rPr>
          <w:rFonts w:ascii="Arial" w:hAnsi="Arial" w:cs="Arial"/>
          <w:sz w:val="20"/>
          <w:szCs w:val="20"/>
        </w:rPr>
        <w:t xml:space="preserve"> and the </w:t>
      </w:r>
      <w:r w:rsidR="006415E9" w:rsidRPr="008D0081">
        <w:rPr>
          <w:rFonts w:ascii="Arial" w:hAnsi="Arial" w:cs="Arial"/>
          <w:sz w:val="20"/>
          <w:szCs w:val="20"/>
        </w:rPr>
        <w:t>SACPCMP</w:t>
      </w:r>
      <w:r w:rsidRPr="008D0081">
        <w:rPr>
          <w:rFonts w:ascii="Arial" w:hAnsi="Arial" w:cs="Arial"/>
          <w:sz w:val="20"/>
          <w:szCs w:val="20"/>
        </w:rPr>
        <w:t>:</w:t>
      </w:r>
    </w:p>
    <w:p w:rsidR="00A470AD" w:rsidRPr="008D0081" w:rsidRDefault="00A470AD" w:rsidP="008D0081">
      <w:pPr>
        <w:pStyle w:val="ListParagraph"/>
        <w:numPr>
          <w:ilvl w:val="0"/>
          <w:numId w:val="10"/>
        </w:numPr>
        <w:spacing w:after="0" w:line="240" w:lineRule="auto"/>
        <w:rPr>
          <w:rFonts w:ascii="Arial" w:hAnsi="Arial" w:cs="Arial"/>
          <w:sz w:val="20"/>
          <w:szCs w:val="20"/>
        </w:rPr>
      </w:pPr>
      <w:r w:rsidRPr="008D0081">
        <w:rPr>
          <w:rFonts w:ascii="Arial" w:hAnsi="Arial" w:cs="Arial"/>
          <w:sz w:val="20"/>
          <w:szCs w:val="20"/>
        </w:rPr>
        <w:lastRenderedPageBreak/>
        <w:t>A total of 19</w:t>
      </w:r>
      <w:r w:rsidR="00BD6C21" w:rsidRPr="008D0081">
        <w:rPr>
          <w:rFonts w:ascii="Arial" w:hAnsi="Arial" w:cs="Arial"/>
          <w:sz w:val="20"/>
          <w:szCs w:val="20"/>
        </w:rPr>
        <w:t xml:space="preserve"> </w:t>
      </w:r>
      <w:r w:rsidRPr="008D0081">
        <w:rPr>
          <w:rFonts w:ascii="Arial" w:hAnsi="Arial" w:cs="Arial"/>
          <w:sz w:val="20"/>
          <w:szCs w:val="20"/>
        </w:rPr>
        <w:t>523 registered as Professional Engineers, 94 per cent male, 6 per cent female and 18 per cent black</w:t>
      </w:r>
      <w:r w:rsidR="00BD6C21" w:rsidRPr="008D0081">
        <w:rPr>
          <w:rFonts w:ascii="Arial" w:hAnsi="Arial" w:cs="Arial"/>
          <w:sz w:val="20"/>
          <w:szCs w:val="20"/>
        </w:rPr>
        <w:t>;</w:t>
      </w:r>
    </w:p>
    <w:p w:rsidR="00A470AD" w:rsidRPr="008D0081" w:rsidRDefault="00A470AD" w:rsidP="008D0081">
      <w:pPr>
        <w:pStyle w:val="ListParagraph"/>
        <w:numPr>
          <w:ilvl w:val="0"/>
          <w:numId w:val="10"/>
        </w:numPr>
        <w:spacing w:after="0" w:line="240" w:lineRule="auto"/>
        <w:rPr>
          <w:rFonts w:ascii="Arial" w:hAnsi="Arial" w:cs="Arial"/>
          <w:sz w:val="20"/>
          <w:szCs w:val="20"/>
        </w:rPr>
      </w:pPr>
      <w:r w:rsidRPr="008D0081">
        <w:rPr>
          <w:rFonts w:ascii="Arial" w:hAnsi="Arial" w:cs="Arial"/>
          <w:sz w:val="20"/>
          <w:szCs w:val="20"/>
        </w:rPr>
        <w:t>A total of 6</w:t>
      </w:r>
      <w:r w:rsidR="00BD6C21" w:rsidRPr="008D0081">
        <w:rPr>
          <w:rFonts w:ascii="Arial" w:hAnsi="Arial" w:cs="Arial"/>
          <w:sz w:val="20"/>
          <w:szCs w:val="20"/>
        </w:rPr>
        <w:t xml:space="preserve"> </w:t>
      </w:r>
      <w:r w:rsidRPr="008D0081">
        <w:rPr>
          <w:rFonts w:ascii="Arial" w:hAnsi="Arial" w:cs="Arial"/>
          <w:sz w:val="20"/>
          <w:szCs w:val="20"/>
        </w:rPr>
        <w:t>400 registered for Technologists, 93 per cent male, 8 per cent female and 40 per cent black</w:t>
      </w:r>
      <w:r w:rsidR="00BD6C21" w:rsidRPr="008D0081">
        <w:rPr>
          <w:rFonts w:ascii="Arial" w:hAnsi="Arial" w:cs="Arial"/>
          <w:sz w:val="20"/>
          <w:szCs w:val="20"/>
        </w:rPr>
        <w:t>;</w:t>
      </w:r>
    </w:p>
    <w:p w:rsidR="00A470AD" w:rsidRPr="008D0081" w:rsidRDefault="00A470AD" w:rsidP="008D0081">
      <w:pPr>
        <w:pStyle w:val="ListParagraph"/>
        <w:numPr>
          <w:ilvl w:val="0"/>
          <w:numId w:val="10"/>
        </w:numPr>
        <w:spacing w:after="0" w:line="240" w:lineRule="auto"/>
        <w:rPr>
          <w:rFonts w:ascii="Arial" w:hAnsi="Arial" w:cs="Arial"/>
          <w:sz w:val="20"/>
          <w:szCs w:val="20"/>
        </w:rPr>
      </w:pPr>
      <w:r w:rsidRPr="008D0081">
        <w:rPr>
          <w:rFonts w:ascii="Arial" w:hAnsi="Arial" w:cs="Arial"/>
          <w:sz w:val="20"/>
          <w:szCs w:val="20"/>
        </w:rPr>
        <w:t>A total of 10</w:t>
      </w:r>
      <w:r w:rsidR="00BD6C21" w:rsidRPr="008D0081">
        <w:rPr>
          <w:rFonts w:ascii="Arial" w:hAnsi="Arial" w:cs="Arial"/>
          <w:sz w:val="20"/>
          <w:szCs w:val="20"/>
        </w:rPr>
        <w:t xml:space="preserve"> </w:t>
      </w:r>
      <w:r w:rsidRPr="008D0081">
        <w:rPr>
          <w:rFonts w:ascii="Arial" w:hAnsi="Arial" w:cs="Arial"/>
          <w:sz w:val="20"/>
          <w:szCs w:val="20"/>
        </w:rPr>
        <w:t>249 registered as Candidate Professional Engineers, 77 per cent male, 23 per cent female and 58 per cent black</w:t>
      </w:r>
      <w:r w:rsidR="00BD6C21" w:rsidRPr="008D0081">
        <w:rPr>
          <w:rFonts w:ascii="Arial" w:hAnsi="Arial" w:cs="Arial"/>
          <w:sz w:val="20"/>
          <w:szCs w:val="20"/>
        </w:rPr>
        <w:t>;</w:t>
      </w:r>
    </w:p>
    <w:p w:rsidR="00A470AD" w:rsidRPr="008D0081" w:rsidRDefault="00A470AD" w:rsidP="008D0081">
      <w:pPr>
        <w:pStyle w:val="ListParagraph"/>
        <w:numPr>
          <w:ilvl w:val="0"/>
          <w:numId w:val="10"/>
        </w:numPr>
        <w:spacing w:after="0" w:line="240" w:lineRule="auto"/>
        <w:rPr>
          <w:rFonts w:ascii="Arial" w:hAnsi="Arial" w:cs="Arial"/>
          <w:sz w:val="20"/>
          <w:szCs w:val="20"/>
        </w:rPr>
      </w:pPr>
      <w:r w:rsidRPr="008D0081">
        <w:rPr>
          <w:rFonts w:ascii="Arial" w:hAnsi="Arial" w:cs="Arial"/>
          <w:sz w:val="20"/>
          <w:szCs w:val="20"/>
        </w:rPr>
        <w:t>A total of 5</w:t>
      </w:r>
      <w:r w:rsidR="00BD6C21" w:rsidRPr="008D0081">
        <w:rPr>
          <w:rFonts w:ascii="Arial" w:hAnsi="Arial" w:cs="Arial"/>
          <w:sz w:val="20"/>
          <w:szCs w:val="20"/>
        </w:rPr>
        <w:t xml:space="preserve"> </w:t>
      </w:r>
      <w:r w:rsidRPr="008D0081">
        <w:rPr>
          <w:rFonts w:ascii="Arial" w:hAnsi="Arial" w:cs="Arial"/>
          <w:sz w:val="20"/>
          <w:szCs w:val="20"/>
        </w:rPr>
        <w:t xml:space="preserve">849 Candidate Technologists registered, 76 per cent male, 24 per cent female and 86 per cent black. </w:t>
      </w:r>
    </w:p>
    <w:p w:rsidR="00A470AD" w:rsidRPr="008D0081" w:rsidRDefault="00A470AD" w:rsidP="008D0081">
      <w:pPr>
        <w:spacing w:after="0" w:line="240" w:lineRule="auto"/>
        <w:rPr>
          <w:rFonts w:ascii="Arial" w:hAnsi="Arial" w:cs="Arial"/>
          <w:sz w:val="20"/>
          <w:szCs w:val="20"/>
        </w:rPr>
      </w:pPr>
      <w:r w:rsidRPr="008D0081">
        <w:rPr>
          <w:rFonts w:ascii="Arial" w:hAnsi="Arial" w:cs="Arial"/>
          <w:sz w:val="20"/>
          <w:szCs w:val="20"/>
        </w:rPr>
        <w:t>In respect of Construction Project Managers:</w:t>
      </w:r>
    </w:p>
    <w:p w:rsidR="00A470AD" w:rsidRPr="008D0081" w:rsidRDefault="00A470AD" w:rsidP="008D0081">
      <w:pPr>
        <w:pStyle w:val="ListParagraph"/>
        <w:numPr>
          <w:ilvl w:val="0"/>
          <w:numId w:val="11"/>
        </w:numPr>
        <w:spacing w:after="0" w:line="240" w:lineRule="auto"/>
        <w:rPr>
          <w:rFonts w:ascii="Arial" w:hAnsi="Arial" w:cs="Arial"/>
          <w:sz w:val="20"/>
          <w:szCs w:val="20"/>
        </w:rPr>
      </w:pPr>
      <w:r w:rsidRPr="008D0081">
        <w:rPr>
          <w:rFonts w:ascii="Arial" w:hAnsi="Arial" w:cs="Arial"/>
          <w:sz w:val="20"/>
          <w:szCs w:val="20"/>
        </w:rPr>
        <w:t>A total of 910 registered, 98 per cent male, 2 per cent female and 26 per cent black</w:t>
      </w:r>
      <w:r w:rsidR="00BD6C21" w:rsidRPr="008D0081">
        <w:rPr>
          <w:rFonts w:ascii="Arial" w:hAnsi="Arial" w:cs="Arial"/>
          <w:sz w:val="20"/>
          <w:szCs w:val="20"/>
        </w:rPr>
        <w:t>;</w:t>
      </w:r>
    </w:p>
    <w:p w:rsidR="0050738F" w:rsidRPr="008D0081" w:rsidRDefault="00A470AD" w:rsidP="008D0081">
      <w:pPr>
        <w:pStyle w:val="ListParagraph"/>
        <w:numPr>
          <w:ilvl w:val="0"/>
          <w:numId w:val="11"/>
        </w:numPr>
        <w:spacing w:after="0" w:line="240" w:lineRule="auto"/>
        <w:rPr>
          <w:rFonts w:ascii="Arial" w:hAnsi="Arial" w:cs="Arial"/>
          <w:sz w:val="20"/>
          <w:szCs w:val="20"/>
        </w:rPr>
      </w:pPr>
      <w:r w:rsidRPr="008D0081">
        <w:rPr>
          <w:rFonts w:ascii="Arial" w:hAnsi="Arial" w:cs="Arial"/>
          <w:sz w:val="20"/>
          <w:szCs w:val="20"/>
        </w:rPr>
        <w:t>A total of 684 registered as Candidate Construction Project Managers, 83 per cent male, 17 per cent female and 67 per cent black</w:t>
      </w:r>
      <w:r w:rsidR="00BD6C21" w:rsidRPr="008D0081">
        <w:rPr>
          <w:rFonts w:ascii="Arial" w:hAnsi="Arial" w:cs="Arial"/>
          <w:sz w:val="20"/>
          <w:szCs w:val="20"/>
        </w:rPr>
        <w:t>.</w:t>
      </w:r>
      <w:r w:rsidRPr="008D0081">
        <w:rPr>
          <w:rFonts w:ascii="Arial" w:hAnsi="Arial" w:cs="Arial"/>
          <w:sz w:val="20"/>
          <w:szCs w:val="20"/>
        </w:rPr>
        <w:t xml:space="preserve"> </w:t>
      </w:r>
    </w:p>
    <w:p w:rsidR="0050738F" w:rsidRPr="008D0081" w:rsidRDefault="0050738F" w:rsidP="008D0081">
      <w:pPr>
        <w:pStyle w:val="ListParagraph"/>
        <w:spacing w:after="0" w:line="240" w:lineRule="auto"/>
        <w:ind w:left="1080"/>
        <w:rPr>
          <w:rFonts w:ascii="Arial" w:hAnsi="Arial" w:cs="Arial"/>
          <w:sz w:val="20"/>
          <w:szCs w:val="20"/>
        </w:rPr>
      </w:pPr>
    </w:p>
    <w:p w:rsidR="0050738F" w:rsidRPr="008D0081" w:rsidRDefault="0050738F" w:rsidP="008D0081">
      <w:pPr>
        <w:spacing w:after="0" w:line="240" w:lineRule="auto"/>
        <w:rPr>
          <w:rFonts w:ascii="Arial" w:hAnsi="Arial" w:cs="Arial"/>
          <w:b/>
          <w:i/>
          <w:sz w:val="20"/>
          <w:szCs w:val="20"/>
        </w:rPr>
      </w:pPr>
      <w:r w:rsidRPr="008D0081">
        <w:rPr>
          <w:rFonts w:ascii="Arial" w:hAnsi="Arial" w:cs="Arial"/>
          <w:b/>
          <w:i/>
          <w:sz w:val="20"/>
          <w:szCs w:val="20"/>
        </w:rPr>
        <w:t>2.8.3. Matric output of learners</w:t>
      </w:r>
    </w:p>
    <w:p w:rsidR="000C1518" w:rsidRPr="008D0081" w:rsidRDefault="0050738F" w:rsidP="008D0081">
      <w:pPr>
        <w:spacing w:after="0" w:line="240" w:lineRule="auto"/>
        <w:rPr>
          <w:rFonts w:ascii="Arial" w:hAnsi="Arial" w:cs="Arial"/>
          <w:sz w:val="20"/>
          <w:szCs w:val="20"/>
        </w:rPr>
      </w:pPr>
      <w:r w:rsidRPr="008D0081">
        <w:rPr>
          <w:rFonts w:ascii="Arial" w:hAnsi="Arial" w:cs="Arial"/>
          <w:sz w:val="20"/>
          <w:szCs w:val="20"/>
        </w:rPr>
        <w:t xml:space="preserve">CASA asserts that the current occupants at top management levels would have relied on candidates who matriculated from 2000 – 2005. Numerous structural deficiencies in the basic education system limit the throughput to produce quality potential candidates for the industry. The industry is not necessarily the first choice for high performing learners, </w:t>
      </w:r>
      <w:r w:rsidR="00BD6C21" w:rsidRPr="008D0081">
        <w:rPr>
          <w:rFonts w:ascii="Arial" w:hAnsi="Arial" w:cs="Arial"/>
          <w:sz w:val="20"/>
          <w:szCs w:val="20"/>
        </w:rPr>
        <w:t xml:space="preserve">and </w:t>
      </w:r>
      <w:r w:rsidRPr="008D0081">
        <w:rPr>
          <w:rFonts w:ascii="Arial" w:hAnsi="Arial" w:cs="Arial"/>
          <w:sz w:val="20"/>
          <w:szCs w:val="20"/>
        </w:rPr>
        <w:t>there is a small pool available for medicine, finance, pure sciences and engineering. It was noted that 78 per cent of Grade 4 learners cannot read for meaning, and there is a need for 44</w:t>
      </w:r>
      <w:r w:rsidR="00BD6C21" w:rsidRPr="008D0081">
        <w:rPr>
          <w:rFonts w:ascii="Arial" w:hAnsi="Arial" w:cs="Arial"/>
          <w:sz w:val="20"/>
          <w:szCs w:val="20"/>
        </w:rPr>
        <w:t xml:space="preserve"> </w:t>
      </w:r>
      <w:r w:rsidRPr="008D0081">
        <w:rPr>
          <w:rFonts w:ascii="Arial" w:hAnsi="Arial" w:cs="Arial"/>
          <w:sz w:val="20"/>
          <w:szCs w:val="20"/>
        </w:rPr>
        <w:t xml:space="preserve">000 capable teachers per year by 2025 to fill the gap left by retirement of the current crop of teachers in the next </w:t>
      </w:r>
      <w:r w:rsidR="00BD6C21" w:rsidRPr="008D0081">
        <w:rPr>
          <w:rFonts w:ascii="Arial" w:hAnsi="Arial" w:cs="Arial"/>
          <w:sz w:val="20"/>
          <w:szCs w:val="20"/>
        </w:rPr>
        <w:t xml:space="preserve">10 </w:t>
      </w:r>
      <w:r w:rsidRPr="008D0081">
        <w:rPr>
          <w:rFonts w:ascii="Arial" w:hAnsi="Arial" w:cs="Arial"/>
          <w:sz w:val="20"/>
          <w:szCs w:val="20"/>
        </w:rPr>
        <w:t xml:space="preserve">years. </w:t>
      </w:r>
    </w:p>
    <w:p w:rsidR="000C1518" w:rsidRPr="008D0081" w:rsidRDefault="000C1518" w:rsidP="008D0081">
      <w:pPr>
        <w:spacing w:after="0" w:line="240" w:lineRule="auto"/>
        <w:rPr>
          <w:rFonts w:ascii="Arial" w:hAnsi="Arial" w:cs="Arial"/>
          <w:sz w:val="20"/>
          <w:szCs w:val="20"/>
        </w:rPr>
      </w:pPr>
    </w:p>
    <w:p w:rsidR="0050738F" w:rsidRPr="008D0081" w:rsidRDefault="0050738F" w:rsidP="008D0081">
      <w:pPr>
        <w:spacing w:after="0" w:line="240" w:lineRule="auto"/>
        <w:rPr>
          <w:rFonts w:ascii="Arial" w:hAnsi="Arial" w:cs="Arial"/>
          <w:sz w:val="20"/>
          <w:szCs w:val="20"/>
        </w:rPr>
      </w:pPr>
      <w:r w:rsidRPr="008D0081">
        <w:rPr>
          <w:rFonts w:ascii="Arial" w:hAnsi="Arial" w:cs="Arial"/>
          <w:b/>
          <w:i/>
          <w:sz w:val="20"/>
          <w:szCs w:val="20"/>
        </w:rPr>
        <w:t>2.8.4. Legal contradictions</w:t>
      </w:r>
    </w:p>
    <w:p w:rsidR="00BD6C21" w:rsidRPr="008D0081" w:rsidRDefault="0050738F" w:rsidP="008D0081">
      <w:pPr>
        <w:spacing w:after="0" w:line="240" w:lineRule="auto"/>
        <w:rPr>
          <w:rFonts w:ascii="Arial" w:hAnsi="Arial" w:cs="Arial"/>
          <w:sz w:val="20"/>
          <w:szCs w:val="20"/>
        </w:rPr>
      </w:pPr>
      <w:r w:rsidRPr="008D0081">
        <w:rPr>
          <w:rFonts w:ascii="Arial" w:hAnsi="Arial" w:cs="Arial"/>
          <w:sz w:val="20"/>
          <w:szCs w:val="20"/>
        </w:rPr>
        <w:t xml:space="preserve">CASA asserts that there will be </w:t>
      </w:r>
      <w:r w:rsidR="00BD6C21" w:rsidRPr="008D0081">
        <w:rPr>
          <w:rFonts w:ascii="Arial" w:hAnsi="Arial" w:cs="Arial"/>
          <w:sz w:val="20"/>
          <w:szCs w:val="20"/>
        </w:rPr>
        <w:t>a legislative</w:t>
      </w:r>
      <w:r w:rsidRPr="008D0081">
        <w:rPr>
          <w:rFonts w:ascii="Arial" w:hAnsi="Arial" w:cs="Arial"/>
          <w:sz w:val="20"/>
          <w:szCs w:val="20"/>
        </w:rPr>
        <w:t xml:space="preserve"> </w:t>
      </w:r>
      <w:r w:rsidR="00BD6C21" w:rsidRPr="008D0081">
        <w:rPr>
          <w:rFonts w:ascii="Arial" w:hAnsi="Arial" w:cs="Arial"/>
          <w:sz w:val="20"/>
          <w:szCs w:val="20"/>
        </w:rPr>
        <w:t xml:space="preserve">conflict </w:t>
      </w:r>
      <w:r w:rsidRPr="008D0081">
        <w:rPr>
          <w:rFonts w:ascii="Arial" w:hAnsi="Arial" w:cs="Arial"/>
          <w:sz w:val="20"/>
          <w:szCs w:val="20"/>
        </w:rPr>
        <w:t xml:space="preserve">if the </w:t>
      </w:r>
      <w:r w:rsidR="00BD6C21" w:rsidRPr="008D0081">
        <w:rPr>
          <w:rFonts w:ascii="Arial" w:hAnsi="Arial" w:cs="Arial"/>
          <w:sz w:val="20"/>
          <w:szCs w:val="20"/>
        </w:rPr>
        <w:t xml:space="preserve">Employment Equity Amendment </w:t>
      </w:r>
      <w:r w:rsidR="003C2108" w:rsidRPr="008D0081">
        <w:rPr>
          <w:rFonts w:ascii="Arial" w:hAnsi="Arial" w:cs="Arial"/>
          <w:sz w:val="20"/>
          <w:szCs w:val="20"/>
        </w:rPr>
        <w:t>Bill</w:t>
      </w:r>
      <w:r w:rsidRPr="008D0081">
        <w:rPr>
          <w:rFonts w:ascii="Arial" w:hAnsi="Arial" w:cs="Arial"/>
          <w:sz w:val="20"/>
          <w:szCs w:val="20"/>
        </w:rPr>
        <w:t xml:space="preserve"> is implemented, </w:t>
      </w:r>
      <w:r w:rsidR="00BD6C21" w:rsidRPr="008D0081">
        <w:rPr>
          <w:rFonts w:ascii="Arial" w:hAnsi="Arial" w:cs="Arial"/>
          <w:sz w:val="20"/>
          <w:szCs w:val="20"/>
        </w:rPr>
        <w:t xml:space="preserve">as </w:t>
      </w:r>
      <w:r w:rsidRPr="008D0081">
        <w:rPr>
          <w:rFonts w:ascii="Arial" w:hAnsi="Arial" w:cs="Arial"/>
          <w:sz w:val="20"/>
          <w:szCs w:val="20"/>
        </w:rPr>
        <w:t xml:space="preserve">it will be afforded greater impact than the </w:t>
      </w:r>
      <w:r w:rsidR="00BD6C21" w:rsidRPr="008D0081">
        <w:rPr>
          <w:rFonts w:ascii="Arial" w:hAnsi="Arial" w:cs="Arial"/>
          <w:sz w:val="20"/>
          <w:szCs w:val="20"/>
        </w:rPr>
        <w:t>procurement legislation</w:t>
      </w:r>
      <w:r w:rsidRPr="008D0081">
        <w:rPr>
          <w:rFonts w:ascii="Arial" w:hAnsi="Arial" w:cs="Arial"/>
          <w:sz w:val="20"/>
          <w:szCs w:val="20"/>
        </w:rPr>
        <w:t xml:space="preserve">. Section 63 of </w:t>
      </w:r>
      <w:r w:rsidR="00BD6C21" w:rsidRPr="008D0081">
        <w:rPr>
          <w:rFonts w:ascii="Arial" w:hAnsi="Arial" w:cs="Arial"/>
          <w:sz w:val="20"/>
          <w:szCs w:val="20"/>
        </w:rPr>
        <w:t xml:space="preserve">Employment Equity Amendment </w:t>
      </w:r>
      <w:r w:rsidR="003C2108" w:rsidRPr="008D0081">
        <w:rPr>
          <w:rFonts w:ascii="Arial" w:hAnsi="Arial" w:cs="Arial"/>
          <w:sz w:val="20"/>
          <w:szCs w:val="20"/>
        </w:rPr>
        <w:t>Bill</w:t>
      </w:r>
      <w:r w:rsidR="00BD6C21" w:rsidRPr="008D0081">
        <w:rPr>
          <w:rFonts w:ascii="Arial" w:hAnsi="Arial" w:cs="Arial"/>
          <w:sz w:val="20"/>
          <w:szCs w:val="20"/>
        </w:rPr>
        <w:t xml:space="preserve"> </w:t>
      </w:r>
      <w:r w:rsidRPr="008D0081">
        <w:rPr>
          <w:rFonts w:ascii="Arial" w:hAnsi="Arial" w:cs="Arial"/>
          <w:sz w:val="20"/>
          <w:szCs w:val="20"/>
        </w:rPr>
        <w:t xml:space="preserve">states </w:t>
      </w:r>
      <w:r w:rsidR="00BD6C21" w:rsidRPr="008D0081">
        <w:rPr>
          <w:rFonts w:ascii="Arial" w:hAnsi="Arial" w:cs="Arial"/>
          <w:sz w:val="20"/>
          <w:szCs w:val="20"/>
        </w:rPr>
        <w:t xml:space="preserve">that </w:t>
      </w:r>
      <w:r w:rsidRPr="008D0081">
        <w:rPr>
          <w:rFonts w:ascii="Arial" w:hAnsi="Arial" w:cs="Arial"/>
          <w:sz w:val="20"/>
          <w:szCs w:val="20"/>
        </w:rPr>
        <w:t xml:space="preserve">it enjoys preference to any other legislation other than the Constitution. Other areas </w:t>
      </w:r>
      <w:r w:rsidR="00BD6C21" w:rsidRPr="008D0081">
        <w:rPr>
          <w:rFonts w:ascii="Arial" w:hAnsi="Arial" w:cs="Arial"/>
          <w:sz w:val="20"/>
          <w:szCs w:val="20"/>
        </w:rPr>
        <w:t xml:space="preserve">would be in </w:t>
      </w:r>
      <w:r w:rsidRPr="008D0081">
        <w:rPr>
          <w:rFonts w:ascii="Arial" w:hAnsi="Arial" w:cs="Arial"/>
          <w:sz w:val="20"/>
          <w:szCs w:val="20"/>
        </w:rPr>
        <w:t xml:space="preserve">conflict with BBBEE legislation. Section 217 of the Constitution allows for </w:t>
      </w:r>
      <w:r w:rsidR="00BD6C21" w:rsidRPr="008D0081">
        <w:rPr>
          <w:rFonts w:ascii="Arial" w:hAnsi="Arial" w:cs="Arial"/>
          <w:sz w:val="20"/>
          <w:szCs w:val="20"/>
        </w:rPr>
        <w:t xml:space="preserve">procurement </w:t>
      </w:r>
      <w:r w:rsidRPr="008D0081">
        <w:rPr>
          <w:rFonts w:ascii="Arial" w:hAnsi="Arial" w:cs="Arial"/>
          <w:sz w:val="20"/>
          <w:szCs w:val="20"/>
        </w:rPr>
        <w:t xml:space="preserve">to be utilised by the State for redress of past imbalances. </w:t>
      </w:r>
    </w:p>
    <w:p w:rsidR="0050738F" w:rsidRPr="008D0081" w:rsidRDefault="00BD6C21" w:rsidP="008D0081">
      <w:pPr>
        <w:spacing w:after="0" w:line="240" w:lineRule="auto"/>
        <w:rPr>
          <w:rFonts w:ascii="Arial" w:hAnsi="Arial" w:cs="Arial"/>
          <w:sz w:val="20"/>
          <w:szCs w:val="20"/>
        </w:rPr>
      </w:pPr>
      <w:r w:rsidRPr="008D0081">
        <w:rPr>
          <w:rFonts w:ascii="Arial" w:hAnsi="Arial" w:cs="Arial"/>
          <w:sz w:val="20"/>
          <w:szCs w:val="20"/>
        </w:rPr>
        <w:t>T</w:t>
      </w:r>
      <w:r w:rsidR="0050738F" w:rsidRPr="008D0081">
        <w:rPr>
          <w:rFonts w:ascii="Arial" w:hAnsi="Arial" w:cs="Arial"/>
          <w:sz w:val="20"/>
          <w:szCs w:val="20"/>
        </w:rPr>
        <w:t xml:space="preserve">arget setting on </w:t>
      </w:r>
      <w:r w:rsidRPr="008D0081">
        <w:rPr>
          <w:rFonts w:ascii="Arial" w:hAnsi="Arial" w:cs="Arial"/>
          <w:sz w:val="20"/>
          <w:szCs w:val="20"/>
        </w:rPr>
        <w:t xml:space="preserve">an </w:t>
      </w:r>
      <w:r w:rsidR="0050738F" w:rsidRPr="008D0081">
        <w:rPr>
          <w:rFonts w:ascii="Arial" w:hAnsi="Arial" w:cs="Arial"/>
          <w:sz w:val="20"/>
          <w:szCs w:val="20"/>
        </w:rPr>
        <w:t xml:space="preserve">irrational and unreasonable basis that seeks to absolutely limit public procurement opportunities may be considered unfair and may be </w:t>
      </w:r>
      <w:r w:rsidR="0092312C" w:rsidRPr="008D0081">
        <w:rPr>
          <w:rFonts w:ascii="Arial" w:hAnsi="Arial" w:cs="Arial"/>
          <w:sz w:val="20"/>
          <w:szCs w:val="20"/>
        </w:rPr>
        <w:t>unconstitutional.</w:t>
      </w:r>
    </w:p>
    <w:p w:rsidR="0092312C" w:rsidRPr="008D0081" w:rsidRDefault="0092312C" w:rsidP="008D0081">
      <w:pPr>
        <w:spacing w:after="0" w:line="240" w:lineRule="auto"/>
        <w:rPr>
          <w:rFonts w:ascii="Arial" w:hAnsi="Arial" w:cs="Arial"/>
          <w:sz w:val="20"/>
          <w:szCs w:val="20"/>
        </w:rPr>
      </w:pPr>
    </w:p>
    <w:p w:rsidR="0050738F" w:rsidRPr="008D0081" w:rsidRDefault="00AD531E" w:rsidP="008D0081">
      <w:pPr>
        <w:spacing w:after="0" w:line="240" w:lineRule="auto"/>
        <w:rPr>
          <w:rFonts w:ascii="Arial" w:hAnsi="Arial" w:cs="Arial"/>
          <w:b/>
          <w:sz w:val="20"/>
          <w:szCs w:val="20"/>
        </w:rPr>
      </w:pPr>
      <w:r w:rsidRPr="008D0081">
        <w:rPr>
          <w:rFonts w:ascii="Arial" w:hAnsi="Arial" w:cs="Arial"/>
          <w:b/>
          <w:sz w:val="20"/>
          <w:szCs w:val="20"/>
        </w:rPr>
        <w:t>2.9. South African Civil Engineering Contractors</w:t>
      </w:r>
    </w:p>
    <w:p w:rsidR="00AD531E" w:rsidRPr="008D0081" w:rsidRDefault="00AD531E" w:rsidP="008D0081">
      <w:pPr>
        <w:spacing w:after="0" w:line="240" w:lineRule="auto"/>
        <w:rPr>
          <w:rFonts w:ascii="Arial" w:hAnsi="Arial" w:cs="Arial"/>
          <w:sz w:val="20"/>
          <w:szCs w:val="20"/>
        </w:rPr>
      </w:pPr>
      <w:r w:rsidRPr="008D0081">
        <w:rPr>
          <w:rFonts w:ascii="Arial" w:hAnsi="Arial" w:cs="Arial"/>
          <w:sz w:val="20"/>
          <w:szCs w:val="20"/>
        </w:rPr>
        <w:t xml:space="preserve">South African Civil Engineering Contractors (SAFCEC) is </w:t>
      </w:r>
      <w:r w:rsidR="006415E9" w:rsidRPr="008D0081">
        <w:rPr>
          <w:rFonts w:ascii="Arial" w:hAnsi="Arial" w:cs="Arial"/>
          <w:sz w:val="20"/>
          <w:szCs w:val="20"/>
        </w:rPr>
        <w:t xml:space="preserve">a </w:t>
      </w:r>
      <w:r w:rsidRPr="008D0081">
        <w:rPr>
          <w:rFonts w:ascii="Arial" w:hAnsi="Arial" w:cs="Arial"/>
          <w:sz w:val="20"/>
          <w:szCs w:val="20"/>
        </w:rPr>
        <w:t>registered employer body for contractors engaged in civil engin</w:t>
      </w:r>
      <w:r w:rsidR="006415E9" w:rsidRPr="008D0081">
        <w:rPr>
          <w:rFonts w:ascii="Arial" w:hAnsi="Arial" w:cs="Arial"/>
          <w:sz w:val="20"/>
          <w:szCs w:val="20"/>
        </w:rPr>
        <w:t>eering construction, it is active</w:t>
      </w:r>
      <w:r w:rsidRPr="008D0081">
        <w:rPr>
          <w:rFonts w:ascii="Arial" w:hAnsi="Arial" w:cs="Arial"/>
          <w:sz w:val="20"/>
          <w:szCs w:val="20"/>
        </w:rPr>
        <w:t xml:space="preserve"> </w:t>
      </w:r>
      <w:r w:rsidR="00BD6C21" w:rsidRPr="008D0081">
        <w:rPr>
          <w:rFonts w:ascii="Arial" w:hAnsi="Arial" w:cs="Arial"/>
          <w:sz w:val="20"/>
          <w:szCs w:val="20"/>
        </w:rPr>
        <w:t xml:space="preserve">in </w:t>
      </w:r>
      <w:r w:rsidRPr="008D0081">
        <w:rPr>
          <w:rFonts w:ascii="Arial" w:hAnsi="Arial" w:cs="Arial"/>
          <w:sz w:val="20"/>
          <w:szCs w:val="20"/>
        </w:rPr>
        <w:t>all regions in South Africa and represent</w:t>
      </w:r>
      <w:r w:rsidR="00BD6C21" w:rsidRPr="008D0081">
        <w:rPr>
          <w:rFonts w:ascii="Arial" w:hAnsi="Arial" w:cs="Arial"/>
          <w:sz w:val="20"/>
          <w:szCs w:val="20"/>
        </w:rPr>
        <w:t>s over</w:t>
      </w:r>
      <w:r w:rsidRPr="008D0081">
        <w:rPr>
          <w:rFonts w:ascii="Arial" w:hAnsi="Arial" w:cs="Arial"/>
          <w:sz w:val="20"/>
          <w:szCs w:val="20"/>
        </w:rPr>
        <w:t xml:space="preserve"> 350 companies</w:t>
      </w:r>
      <w:r w:rsidR="00BD6C21" w:rsidRPr="008D0081">
        <w:rPr>
          <w:rFonts w:ascii="Arial" w:hAnsi="Arial" w:cs="Arial"/>
          <w:sz w:val="20"/>
          <w:szCs w:val="20"/>
        </w:rPr>
        <w:t>,</w:t>
      </w:r>
      <w:r w:rsidRPr="008D0081">
        <w:rPr>
          <w:rFonts w:ascii="Arial" w:hAnsi="Arial" w:cs="Arial"/>
          <w:sz w:val="20"/>
          <w:szCs w:val="20"/>
        </w:rPr>
        <w:t xml:space="preserve"> jointly representing more than 50 per cent of employees in the industry.</w:t>
      </w:r>
    </w:p>
    <w:p w:rsidR="00377482" w:rsidRPr="008D0081" w:rsidRDefault="00377482" w:rsidP="008D0081">
      <w:pPr>
        <w:spacing w:after="0" w:line="240" w:lineRule="auto"/>
        <w:rPr>
          <w:rFonts w:ascii="Arial" w:hAnsi="Arial" w:cs="Arial"/>
          <w:sz w:val="20"/>
          <w:szCs w:val="20"/>
        </w:rPr>
      </w:pPr>
    </w:p>
    <w:p w:rsidR="00AD531E" w:rsidRPr="008D0081" w:rsidRDefault="00AD531E" w:rsidP="008D0081">
      <w:pPr>
        <w:spacing w:after="0" w:line="240" w:lineRule="auto"/>
        <w:rPr>
          <w:rFonts w:ascii="Arial" w:hAnsi="Arial" w:cs="Arial"/>
          <w:b/>
          <w:i/>
          <w:sz w:val="20"/>
          <w:szCs w:val="20"/>
        </w:rPr>
      </w:pPr>
      <w:r w:rsidRPr="008D0081">
        <w:rPr>
          <w:rFonts w:ascii="Arial" w:hAnsi="Arial" w:cs="Arial"/>
          <w:b/>
          <w:i/>
          <w:sz w:val="20"/>
          <w:szCs w:val="20"/>
        </w:rPr>
        <w:t xml:space="preserve">2.9.1. SAFCEC Engagement on </w:t>
      </w:r>
      <w:r w:rsidR="00BD6C21" w:rsidRPr="008D0081">
        <w:rPr>
          <w:rFonts w:ascii="Arial" w:hAnsi="Arial" w:cs="Arial"/>
          <w:sz w:val="20"/>
          <w:szCs w:val="20"/>
        </w:rPr>
        <w:t xml:space="preserve">Employment Equity Amendment </w:t>
      </w:r>
      <w:r w:rsidR="003C2108" w:rsidRPr="008D0081">
        <w:rPr>
          <w:rFonts w:ascii="Arial" w:hAnsi="Arial" w:cs="Arial"/>
          <w:sz w:val="20"/>
          <w:szCs w:val="20"/>
        </w:rPr>
        <w:t>Bill</w:t>
      </w:r>
      <w:r w:rsidR="00BD6C21" w:rsidRPr="008D0081">
        <w:rPr>
          <w:rFonts w:ascii="Arial" w:hAnsi="Arial" w:cs="Arial"/>
          <w:sz w:val="20"/>
          <w:szCs w:val="20"/>
        </w:rPr>
        <w:t xml:space="preserve"> </w:t>
      </w:r>
    </w:p>
    <w:p w:rsidR="000F7DCA" w:rsidRPr="008D0081" w:rsidRDefault="00AD531E" w:rsidP="008D0081">
      <w:pPr>
        <w:spacing w:after="0" w:line="240" w:lineRule="auto"/>
        <w:rPr>
          <w:rFonts w:ascii="Arial" w:hAnsi="Arial" w:cs="Arial"/>
          <w:sz w:val="20"/>
          <w:szCs w:val="20"/>
        </w:rPr>
      </w:pPr>
      <w:r w:rsidRPr="008D0081">
        <w:rPr>
          <w:rFonts w:ascii="Arial" w:hAnsi="Arial" w:cs="Arial"/>
          <w:sz w:val="20"/>
          <w:szCs w:val="20"/>
        </w:rPr>
        <w:t xml:space="preserve">SAFCEC outlined its engagement on the </w:t>
      </w:r>
      <w:r w:rsidR="003C2108" w:rsidRPr="008D0081">
        <w:rPr>
          <w:rFonts w:ascii="Arial" w:hAnsi="Arial" w:cs="Arial"/>
          <w:sz w:val="20"/>
          <w:szCs w:val="20"/>
        </w:rPr>
        <w:t>Bill</w:t>
      </w:r>
      <w:r w:rsidRPr="008D0081">
        <w:rPr>
          <w:rFonts w:ascii="Arial" w:hAnsi="Arial" w:cs="Arial"/>
          <w:sz w:val="20"/>
          <w:szCs w:val="20"/>
        </w:rPr>
        <w:t xml:space="preserve"> dating back from November 2018 to present, noting its correspondence to the Department of Employment and Labour, </w:t>
      </w:r>
      <w:r w:rsidR="00BD6C21" w:rsidRPr="008D0081">
        <w:rPr>
          <w:rFonts w:ascii="Arial" w:hAnsi="Arial" w:cs="Arial"/>
          <w:sz w:val="20"/>
          <w:szCs w:val="20"/>
        </w:rPr>
        <w:t xml:space="preserve">the </w:t>
      </w:r>
      <w:r w:rsidRPr="008D0081">
        <w:rPr>
          <w:rFonts w:ascii="Arial" w:hAnsi="Arial" w:cs="Arial"/>
          <w:sz w:val="20"/>
          <w:szCs w:val="20"/>
        </w:rPr>
        <w:t xml:space="preserve">Commission of Employment Equity as well as the Portfolio Committee on Employment and Labour. This correspondence includes </w:t>
      </w:r>
      <w:r w:rsidR="00BD6C21" w:rsidRPr="008D0081">
        <w:rPr>
          <w:rFonts w:ascii="Arial" w:hAnsi="Arial" w:cs="Arial"/>
          <w:sz w:val="20"/>
          <w:szCs w:val="20"/>
        </w:rPr>
        <w:t xml:space="preserve">a </w:t>
      </w:r>
      <w:r w:rsidRPr="008D0081">
        <w:rPr>
          <w:rFonts w:ascii="Arial" w:hAnsi="Arial" w:cs="Arial"/>
          <w:sz w:val="20"/>
          <w:szCs w:val="20"/>
        </w:rPr>
        <w:t>substantive submission on data, statistics, research and highlighting the issues of concern</w:t>
      </w:r>
      <w:r w:rsidR="00BD6C21" w:rsidRPr="008D0081">
        <w:rPr>
          <w:rFonts w:ascii="Arial" w:hAnsi="Arial" w:cs="Arial"/>
          <w:sz w:val="20"/>
          <w:szCs w:val="20"/>
        </w:rPr>
        <w:t>,</w:t>
      </w:r>
      <w:r w:rsidRPr="008D0081">
        <w:rPr>
          <w:rFonts w:ascii="Arial" w:hAnsi="Arial" w:cs="Arial"/>
          <w:sz w:val="20"/>
          <w:szCs w:val="20"/>
        </w:rPr>
        <w:t xml:space="preserve"> including requests for substantive engagement, particularly to the Department with no response.</w:t>
      </w:r>
    </w:p>
    <w:p w:rsidR="00AD531E" w:rsidRPr="008D0081" w:rsidRDefault="00AD531E" w:rsidP="008D0081">
      <w:pPr>
        <w:spacing w:after="0" w:line="240" w:lineRule="auto"/>
        <w:rPr>
          <w:rFonts w:ascii="Arial" w:hAnsi="Arial" w:cs="Arial"/>
          <w:b/>
          <w:i/>
          <w:sz w:val="20"/>
          <w:szCs w:val="20"/>
        </w:rPr>
      </w:pPr>
      <w:r w:rsidRPr="008D0081">
        <w:rPr>
          <w:rFonts w:ascii="Arial" w:hAnsi="Arial" w:cs="Arial"/>
          <w:b/>
          <w:i/>
          <w:sz w:val="20"/>
          <w:szCs w:val="20"/>
        </w:rPr>
        <w:t>2.9.2. Critical legal considerations</w:t>
      </w:r>
    </w:p>
    <w:p w:rsidR="00AD531E" w:rsidRPr="008D0081" w:rsidRDefault="00AD531E" w:rsidP="008D0081">
      <w:pPr>
        <w:spacing w:after="0" w:line="240" w:lineRule="auto"/>
        <w:rPr>
          <w:rFonts w:ascii="Arial" w:hAnsi="Arial" w:cs="Arial"/>
          <w:sz w:val="20"/>
          <w:szCs w:val="20"/>
          <w:u w:val="single"/>
        </w:rPr>
      </w:pPr>
      <w:r w:rsidRPr="008D0081">
        <w:rPr>
          <w:rFonts w:ascii="Arial" w:hAnsi="Arial" w:cs="Arial"/>
          <w:sz w:val="20"/>
          <w:szCs w:val="20"/>
          <w:u w:val="single"/>
        </w:rPr>
        <w:t>Race based quotas as opposed to racial targets</w:t>
      </w:r>
    </w:p>
    <w:p w:rsidR="00AD531E" w:rsidRPr="008D0081" w:rsidRDefault="00902AEE" w:rsidP="008D0081">
      <w:pPr>
        <w:spacing w:after="0" w:line="240" w:lineRule="auto"/>
        <w:rPr>
          <w:rFonts w:ascii="Arial" w:hAnsi="Arial" w:cs="Arial"/>
          <w:sz w:val="20"/>
          <w:szCs w:val="20"/>
        </w:rPr>
      </w:pPr>
      <w:r w:rsidRPr="008D0081">
        <w:rPr>
          <w:rFonts w:ascii="Arial" w:hAnsi="Arial" w:cs="Arial"/>
          <w:sz w:val="20"/>
          <w:szCs w:val="20"/>
        </w:rPr>
        <w:t xml:space="preserve">SAFCEC notes that </w:t>
      </w:r>
      <w:r w:rsidR="00CE2B6D" w:rsidRPr="008D0081">
        <w:rPr>
          <w:rFonts w:ascii="Arial" w:hAnsi="Arial" w:cs="Arial"/>
          <w:sz w:val="20"/>
          <w:szCs w:val="20"/>
        </w:rPr>
        <w:t xml:space="preserve">section </w:t>
      </w:r>
      <w:r w:rsidRPr="008D0081">
        <w:rPr>
          <w:rFonts w:ascii="Arial" w:hAnsi="Arial" w:cs="Arial"/>
          <w:sz w:val="20"/>
          <w:szCs w:val="20"/>
        </w:rPr>
        <w:t xml:space="preserve">15 of the </w:t>
      </w:r>
      <w:r w:rsidR="003C2108" w:rsidRPr="008D0081">
        <w:rPr>
          <w:rFonts w:ascii="Arial" w:hAnsi="Arial" w:cs="Arial"/>
          <w:sz w:val="20"/>
          <w:szCs w:val="20"/>
        </w:rPr>
        <w:t>Bill</w:t>
      </w:r>
      <w:r w:rsidRPr="008D0081">
        <w:rPr>
          <w:rFonts w:ascii="Arial" w:hAnsi="Arial" w:cs="Arial"/>
          <w:sz w:val="20"/>
          <w:szCs w:val="20"/>
        </w:rPr>
        <w:t xml:space="preserve"> describes </w:t>
      </w:r>
      <w:r w:rsidRPr="008D0081">
        <w:rPr>
          <w:rFonts w:ascii="Arial" w:hAnsi="Arial" w:cs="Arial"/>
          <w:i/>
          <w:sz w:val="20"/>
          <w:szCs w:val="20"/>
        </w:rPr>
        <w:t>affirmative action measures</w:t>
      </w:r>
      <w:r w:rsidRPr="008D0081">
        <w:rPr>
          <w:rFonts w:ascii="Arial" w:hAnsi="Arial" w:cs="Arial"/>
          <w:sz w:val="20"/>
          <w:szCs w:val="20"/>
        </w:rPr>
        <w:t xml:space="preserve"> as including </w:t>
      </w:r>
      <w:r w:rsidRPr="008D0081">
        <w:rPr>
          <w:rFonts w:ascii="Arial" w:hAnsi="Arial" w:cs="Arial"/>
          <w:i/>
          <w:sz w:val="20"/>
          <w:szCs w:val="20"/>
        </w:rPr>
        <w:t>measures to ensure the equitable representation of suitably qualified people from designated groups in all occupational levels in the workforce</w:t>
      </w:r>
      <w:r w:rsidRPr="008D0081">
        <w:rPr>
          <w:rFonts w:ascii="Arial" w:hAnsi="Arial" w:cs="Arial"/>
          <w:sz w:val="20"/>
          <w:szCs w:val="20"/>
        </w:rPr>
        <w:t xml:space="preserve">.  Section 15(3) provides that such measures </w:t>
      </w:r>
      <w:r w:rsidRPr="008D0081">
        <w:rPr>
          <w:rFonts w:ascii="Arial" w:hAnsi="Arial" w:cs="Arial"/>
          <w:i/>
          <w:sz w:val="20"/>
          <w:szCs w:val="20"/>
        </w:rPr>
        <w:t>include preferential treatment and numerical goals, but exclude quotas</w:t>
      </w:r>
      <w:r w:rsidRPr="008D0081">
        <w:rPr>
          <w:rFonts w:ascii="Arial" w:hAnsi="Arial" w:cs="Arial"/>
          <w:sz w:val="20"/>
          <w:szCs w:val="20"/>
        </w:rPr>
        <w:t xml:space="preserve">. Goals [or targets] represent a preconceived target or objective of what is rationally capable of </w:t>
      </w:r>
      <w:r w:rsidR="00CE2B6D" w:rsidRPr="008D0081">
        <w:rPr>
          <w:rFonts w:ascii="Arial" w:hAnsi="Arial" w:cs="Arial"/>
          <w:sz w:val="20"/>
          <w:szCs w:val="20"/>
        </w:rPr>
        <w:t xml:space="preserve">being </w:t>
      </w:r>
      <w:r w:rsidRPr="008D0081">
        <w:rPr>
          <w:rFonts w:ascii="Arial" w:hAnsi="Arial" w:cs="Arial"/>
          <w:sz w:val="20"/>
          <w:szCs w:val="20"/>
        </w:rPr>
        <w:t>achieve</w:t>
      </w:r>
      <w:r w:rsidR="00CE2B6D" w:rsidRPr="008D0081">
        <w:rPr>
          <w:rFonts w:ascii="Arial" w:hAnsi="Arial" w:cs="Arial"/>
          <w:sz w:val="20"/>
          <w:szCs w:val="20"/>
        </w:rPr>
        <w:t>d</w:t>
      </w:r>
      <w:r w:rsidRPr="008D0081">
        <w:rPr>
          <w:rFonts w:ascii="Arial" w:hAnsi="Arial" w:cs="Arial"/>
          <w:sz w:val="20"/>
          <w:szCs w:val="20"/>
        </w:rPr>
        <w:t xml:space="preserve"> in the light of the expected impact of external factors. Quotas, on the other hand, function as an end in themselves by providing a ‘target’ that is non-negotiable, fixed and removed from the reality of factors that determine the achievability of a true goal.  Accordingly, (in the context of transformation), while ‘goals’ represent objectives, a quota functions as a measure in itself. </w:t>
      </w:r>
    </w:p>
    <w:p w:rsidR="00902AEE" w:rsidRPr="008D0081" w:rsidRDefault="00902AEE" w:rsidP="008D0081">
      <w:pPr>
        <w:spacing w:after="0" w:line="240" w:lineRule="auto"/>
        <w:rPr>
          <w:rFonts w:ascii="Arial" w:hAnsi="Arial" w:cs="Arial"/>
          <w:sz w:val="20"/>
          <w:szCs w:val="20"/>
        </w:rPr>
      </w:pPr>
    </w:p>
    <w:p w:rsidR="00902AEE" w:rsidRPr="008D0081" w:rsidRDefault="00902AEE" w:rsidP="008D0081">
      <w:pPr>
        <w:spacing w:after="0" w:line="240" w:lineRule="auto"/>
        <w:rPr>
          <w:rFonts w:ascii="Arial" w:hAnsi="Arial" w:cs="Arial"/>
          <w:b/>
          <w:i/>
          <w:sz w:val="20"/>
          <w:szCs w:val="20"/>
        </w:rPr>
      </w:pPr>
      <w:r w:rsidRPr="008D0081">
        <w:rPr>
          <w:rFonts w:ascii="Arial" w:hAnsi="Arial" w:cs="Arial"/>
          <w:b/>
          <w:i/>
          <w:sz w:val="20"/>
          <w:szCs w:val="20"/>
        </w:rPr>
        <w:t>2.9.3 Practical considerations – Compliance</w:t>
      </w:r>
    </w:p>
    <w:p w:rsidR="00902AEE" w:rsidRPr="008D0081" w:rsidRDefault="00902AEE" w:rsidP="008D0081">
      <w:pPr>
        <w:spacing w:after="0" w:line="240" w:lineRule="auto"/>
        <w:rPr>
          <w:rFonts w:ascii="Arial" w:hAnsi="Arial" w:cs="Arial"/>
          <w:sz w:val="20"/>
          <w:szCs w:val="20"/>
        </w:rPr>
      </w:pPr>
      <w:r w:rsidRPr="008D0081">
        <w:rPr>
          <w:rFonts w:ascii="Arial" w:hAnsi="Arial" w:cs="Arial"/>
          <w:sz w:val="20"/>
          <w:szCs w:val="20"/>
        </w:rPr>
        <w:t xml:space="preserve">SAFCEC maintains that compliance certificates potentially barring companies to bid for State work is the incorrect and counterproductive approach. </w:t>
      </w:r>
    </w:p>
    <w:p w:rsidR="00902AEE" w:rsidRPr="008D0081" w:rsidRDefault="00902AEE" w:rsidP="008D0081">
      <w:pPr>
        <w:spacing w:after="0" w:line="240" w:lineRule="auto"/>
        <w:rPr>
          <w:rFonts w:ascii="Arial" w:hAnsi="Arial" w:cs="Arial"/>
          <w:sz w:val="20"/>
          <w:szCs w:val="20"/>
        </w:rPr>
      </w:pPr>
      <w:r w:rsidRPr="008D0081">
        <w:rPr>
          <w:rFonts w:ascii="Arial" w:hAnsi="Arial" w:cs="Arial"/>
          <w:sz w:val="20"/>
          <w:szCs w:val="20"/>
        </w:rPr>
        <w:t>In respect of enforcement:</w:t>
      </w:r>
    </w:p>
    <w:p w:rsidR="00902AEE" w:rsidRPr="008D0081" w:rsidRDefault="00902AEE" w:rsidP="008D0081">
      <w:pPr>
        <w:pStyle w:val="ListParagraph"/>
        <w:numPr>
          <w:ilvl w:val="0"/>
          <w:numId w:val="52"/>
        </w:numPr>
        <w:spacing w:after="0" w:line="240" w:lineRule="auto"/>
        <w:rPr>
          <w:rFonts w:ascii="Arial" w:hAnsi="Arial" w:cs="Arial"/>
          <w:sz w:val="20"/>
          <w:szCs w:val="20"/>
        </w:rPr>
      </w:pPr>
      <w:r w:rsidRPr="008D0081">
        <w:rPr>
          <w:rFonts w:ascii="Arial" w:hAnsi="Arial" w:cs="Arial"/>
          <w:sz w:val="20"/>
          <w:szCs w:val="20"/>
        </w:rPr>
        <w:t>The current Act has significant powers assigned to enforce EE Compliance. (</w:t>
      </w:r>
      <w:r w:rsidR="00CB1CF0" w:rsidRPr="008D0081">
        <w:rPr>
          <w:rFonts w:ascii="Arial" w:hAnsi="Arial" w:cs="Arial"/>
          <w:sz w:val="20"/>
          <w:szCs w:val="20"/>
        </w:rPr>
        <w:t>e.g.</w:t>
      </w:r>
      <w:r w:rsidRPr="008D0081">
        <w:rPr>
          <w:rFonts w:ascii="Arial" w:hAnsi="Arial" w:cs="Arial"/>
          <w:sz w:val="20"/>
          <w:szCs w:val="20"/>
        </w:rPr>
        <w:t xml:space="preserve"> </w:t>
      </w:r>
      <w:r w:rsidR="00E8578B" w:rsidRPr="008D0081">
        <w:rPr>
          <w:rFonts w:ascii="Arial" w:hAnsi="Arial" w:cs="Arial"/>
          <w:sz w:val="20"/>
          <w:szCs w:val="20"/>
        </w:rPr>
        <w:t xml:space="preserve">significant </w:t>
      </w:r>
      <w:r w:rsidRPr="008D0081">
        <w:rPr>
          <w:rFonts w:ascii="Arial" w:hAnsi="Arial" w:cs="Arial"/>
          <w:sz w:val="20"/>
          <w:szCs w:val="20"/>
        </w:rPr>
        <w:t>fines levied via CEE).</w:t>
      </w:r>
    </w:p>
    <w:p w:rsidR="00902AEE" w:rsidRPr="008D0081" w:rsidRDefault="00902AEE" w:rsidP="008D0081">
      <w:pPr>
        <w:pStyle w:val="ListParagraph"/>
        <w:numPr>
          <w:ilvl w:val="0"/>
          <w:numId w:val="52"/>
        </w:numPr>
        <w:spacing w:after="0" w:line="240" w:lineRule="auto"/>
        <w:rPr>
          <w:rFonts w:ascii="Arial" w:hAnsi="Arial" w:cs="Arial"/>
          <w:sz w:val="20"/>
          <w:szCs w:val="20"/>
        </w:rPr>
      </w:pPr>
      <w:r w:rsidRPr="008D0081">
        <w:rPr>
          <w:rFonts w:ascii="Arial" w:hAnsi="Arial" w:cs="Arial"/>
          <w:sz w:val="20"/>
          <w:szCs w:val="20"/>
        </w:rPr>
        <w:lastRenderedPageBreak/>
        <w:t xml:space="preserve">Compliance certification is seen as another measure to enforce compliance, particularly in our industry. All industries should be treated the same as far as impact is concerned. </w:t>
      </w:r>
    </w:p>
    <w:p w:rsidR="00E837EC" w:rsidRPr="008D0081" w:rsidRDefault="00E837EC" w:rsidP="008D0081">
      <w:pPr>
        <w:spacing w:after="0" w:line="240" w:lineRule="auto"/>
        <w:rPr>
          <w:rFonts w:ascii="Arial" w:hAnsi="Arial" w:cs="Arial"/>
          <w:sz w:val="20"/>
          <w:szCs w:val="20"/>
        </w:rPr>
      </w:pPr>
    </w:p>
    <w:p w:rsidR="00200C92" w:rsidRPr="008D0081" w:rsidRDefault="00902AEE" w:rsidP="008D0081">
      <w:pPr>
        <w:spacing w:after="0" w:line="240" w:lineRule="auto"/>
        <w:rPr>
          <w:rFonts w:ascii="Arial" w:hAnsi="Arial" w:cs="Arial"/>
          <w:sz w:val="20"/>
          <w:szCs w:val="20"/>
        </w:rPr>
      </w:pPr>
      <w:r w:rsidRPr="008D0081">
        <w:rPr>
          <w:rFonts w:ascii="Arial" w:hAnsi="Arial" w:cs="Arial"/>
          <w:sz w:val="20"/>
          <w:szCs w:val="20"/>
        </w:rPr>
        <w:t>SAFCEC notes that the combined effect of both fines and denying certificates are unreasonable</w:t>
      </w:r>
      <w:r w:rsidR="00E837EC" w:rsidRPr="008D0081">
        <w:rPr>
          <w:rFonts w:ascii="Arial" w:hAnsi="Arial" w:cs="Arial"/>
          <w:sz w:val="20"/>
          <w:szCs w:val="20"/>
        </w:rPr>
        <w:t xml:space="preserve"> and</w:t>
      </w:r>
      <w:r w:rsidR="00200C92" w:rsidRPr="008D0081">
        <w:rPr>
          <w:rFonts w:ascii="Arial" w:hAnsi="Arial" w:cs="Arial"/>
          <w:sz w:val="20"/>
          <w:szCs w:val="20"/>
        </w:rPr>
        <w:t xml:space="preserve"> </w:t>
      </w:r>
      <w:r w:rsidR="00E837EC" w:rsidRPr="008D0081">
        <w:rPr>
          <w:rFonts w:ascii="Arial" w:hAnsi="Arial" w:cs="Arial"/>
          <w:sz w:val="20"/>
          <w:szCs w:val="20"/>
        </w:rPr>
        <w:t xml:space="preserve">give rise to </w:t>
      </w:r>
      <w:r w:rsidR="00200C92" w:rsidRPr="008D0081">
        <w:rPr>
          <w:rFonts w:ascii="Arial" w:hAnsi="Arial" w:cs="Arial"/>
          <w:sz w:val="20"/>
          <w:szCs w:val="20"/>
        </w:rPr>
        <w:t>the following questions:</w:t>
      </w:r>
    </w:p>
    <w:p w:rsidR="00200C92" w:rsidRPr="008D0081" w:rsidRDefault="00200C92" w:rsidP="008D0081">
      <w:pPr>
        <w:pStyle w:val="ListParagraph"/>
        <w:numPr>
          <w:ilvl w:val="0"/>
          <w:numId w:val="50"/>
        </w:numPr>
        <w:spacing w:after="0" w:line="240" w:lineRule="auto"/>
        <w:rPr>
          <w:rFonts w:ascii="Arial" w:hAnsi="Arial" w:cs="Arial"/>
          <w:sz w:val="20"/>
          <w:szCs w:val="20"/>
        </w:rPr>
      </w:pPr>
      <w:r w:rsidRPr="008D0081">
        <w:rPr>
          <w:rFonts w:ascii="Arial" w:hAnsi="Arial" w:cs="Arial"/>
          <w:sz w:val="20"/>
          <w:szCs w:val="20"/>
        </w:rPr>
        <w:t>H</w:t>
      </w:r>
      <w:r w:rsidR="00902AEE" w:rsidRPr="008D0081">
        <w:rPr>
          <w:rFonts w:ascii="Arial" w:hAnsi="Arial" w:cs="Arial"/>
          <w:sz w:val="20"/>
          <w:szCs w:val="20"/>
        </w:rPr>
        <w:t xml:space="preserve">ow will </w:t>
      </w:r>
      <w:r w:rsidRPr="008D0081">
        <w:rPr>
          <w:rFonts w:ascii="Arial" w:hAnsi="Arial" w:cs="Arial"/>
          <w:sz w:val="20"/>
          <w:szCs w:val="20"/>
        </w:rPr>
        <w:t>international competitors in</w:t>
      </w:r>
      <w:r w:rsidR="00902AEE" w:rsidRPr="008D0081">
        <w:rPr>
          <w:rFonts w:ascii="Arial" w:hAnsi="Arial" w:cs="Arial"/>
          <w:sz w:val="20"/>
          <w:szCs w:val="20"/>
        </w:rPr>
        <w:t xml:space="preserve"> industry be treated? </w:t>
      </w:r>
    </w:p>
    <w:p w:rsidR="00E837EC" w:rsidRPr="008D0081" w:rsidRDefault="00E837EC" w:rsidP="008D0081">
      <w:pPr>
        <w:pStyle w:val="ListParagraph"/>
        <w:numPr>
          <w:ilvl w:val="0"/>
          <w:numId w:val="50"/>
        </w:numPr>
        <w:spacing w:after="0" w:line="240" w:lineRule="auto"/>
        <w:rPr>
          <w:rFonts w:ascii="Arial" w:hAnsi="Arial" w:cs="Arial"/>
          <w:sz w:val="20"/>
          <w:szCs w:val="20"/>
        </w:rPr>
      </w:pPr>
      <w:r w:rsidRPr="008D0081">
        <w:rPr>
          <w:rFonts w:ascii="Arial" w:hAnsi="Arial" w:cs="Arial"/>
          <w:sz w:val="20"/>
          <w:szCs w:val="20"/>
        </w:rPr>
        <w:t>What are t</w:t>
      </w:r>
      <w:r w:rsidR="00200C92" w:rsidRPr="008D0081">
        <w:rPr>
          <w:rFonts w:ascii="Arial" w:hAnsi="Arial" w:cs="Arial"/>
          <w:sz w:val="20"/>
          <w:szCs w:val="20"/>
        </w:rPr>
        <w:t>he implication</w:t>
      </w:r>
      <w:r w:rsidRPr="008D0081">
        <w:rPr>
          <w:rFonts w:ascii="Arial" w:hAnsi="Arial" w:cs="Arial"/>
          <w:sz w:val="20"/>
          <w:szCs w:val="20"/>
        </w:rPr>
        <w:t>s</w:t>
      </w:r>
      <w:r w:rsidR="00200C92" w:rsidRPr="008D0081">
        <w:rPr>
          <w:rFonts w:ascii="Arial" w:hAnsi="Arial" w:cs="Arial"/>
          <w:sz w:val="20"/>
          <w:szCs w:val="20"/>
        </w:rPr>
        <w:t xml:space="preserve"> for b</w:t>
      </w:r>
      <w:r w:rsidR="00902AEE" w:rsidRPr="008D0081">
        <w:rPr>
          <w:rFonts w:ascii="Arial" w:hAnsi="Arial" w:cs="Arial"/>
          <w:sz w:val="20"/>
          <w:szCs w:val="20"/>
        </w:rPr>
        <w:t>lack</w:t>
      </w:r>
      <w:r w:rsidRPr="008D0081">
        <w:rPr>
          <w:rFonts w:ascii="Arial" w:hAnsi="Arial" w:cs="Arial"/>
          <w:sz w:val="20"/>
          <w:szCs w:val="20"/>
        </w:rPr>
        <w:t>-</w:t>
      </w:r>
      <w:r w:rsidR="00902AEE" w:rsidRPr="008D0081">
        <w:rPr>
          <w:rFonts w:ascii="Arial" w:hAnsi="Arial" w:cs="Arial"/>
          <w:sz w:val="20"/>
          <w:szCs w:val="20"/>
        </w:rPr>
        <w:t>owned companies that do not currently submit Employment</w:t>
      </w:r>
      <w:r w:rsidR="00200C92" w:rsidRPr="008D0081">
        <w:rPr>
          <w:rFonts w:ascii="Arial" w:hAnsi="Arial" w:cs="Arial"/>
          <w:sz w:val="20"/>
          <w:szCs w:val="20"/>
        </w:rPr>
        <w:t xml:space="preserve"> Equity Plans</w:t>
      </w:r>
      <w:r w:rsidRPr="008D0081">
        <w:rPr>
          <w:rFonts w:ascii="Arial" w:hAnsi="Arial" w:cs="Arial"/>
          <w:sz w:val="20"/>
          <w:szCs w:val="20"/>
        </w:rPr>
        <w:t>?</w:t>
      </w:r>
      <w:r w:rsidR="00902AEE" w:rsidRPr="008D0081">
        <w:rPr>
          <w:rFonts w:ascii="Arial" w:hAnsi="Arial" w:cs="Arial"/>
          <w:sz w:val="20"/>
          <w:szCs w:val="20"/>
        </w:rPr>
        <w:t xml:space="preserve"> </w:t>
      </w:r>
    </w:p>
    <w:p w:rsidR="001F4071" w:rsidRPr="008D0081" w:rsidRDefault="00902AEE" w:rsidP="008D0081">
      <w:pPr>
        <w:spacing w:after="0" w:line="240" w:lineRule="auto"/>
        <w:rPr>
          <w:rFonts w:ascii="Arial" w:hAnsi="Arial" w:cs="Arial"/>
          <w:sz w:val="20"/>
          <w:szCs w:val="20"/>
        </w:rPr>
      </w:pPr>
      <w:r w:rsidRPr="008D0081">
        <w:rPr>
          <w:rFonts w:ascii="Arial" w:hAnsi="Arial" w:cs="Arial"/>
          <w:sz w:val="20"/>
          <w:szCs w:val="20"/>
        </w:rPr>
        <w:t>The implementation and actions of an inspectorate to enforce compliance must be defi</w:t>
      </w:r>
      <w:r w:rsidR="00200C92" w:rsidRPr="008D0081">
        <w:rPr>
          <w:rFonts w:ascii="Arial" w:hAnsi="Arial" w:cs="Arial"/>
          <w:sz w:val="20"/>
          <w:szCs w:val="20"/>
        </w:rPr>
        <w:t>ned and guided by the Act. SAFCEC notes</w:t>
      </w:r>
      <w:r w:rsidRPr="008D0081">
        <w:rPr>
          <w:rFonts w:ascii="Arial" w:hAnsi="Arial" w:cs="Arial"/>
          <w:sz w:val="20"/>
          <w:szCs w:val="20"/>
        </w:rPr>
        <w:t xml:space="preserve"> significant concerns which relate to the power assigned to inspectors.</w:t>
      </w:r>
    </w:p>
    <w:p w:rsidR="00902AEE" w:rsidRPr="008D0081" w:rsidRDefault="00902AEE" w:rsidP="008D0081">
      <w:pPr>
        <w:spacing w:after="0" w:line="240" w:lineRule="auto"/>
        <w:rPr>
          <w:rFonts w:ascii="Arial" w:hAnsi="Arial" w:cs="Arial"/>
          <w:b/>
          <w:i/>
          <w:sz w:val="20"/>
          <w:szCs w:val="20"/>
        </w:rPr>
      </w:pPr>
      <w:r w:rsidRPr="008D0081">
        <w:rPr>
          <w:rFonts w:ascii="Arial" w:hAnsi="Arial" w:cs="Arial"/>
          <w:b/>
          <w:i/>
          <w:sz w:val="20"/>
          <w:szCs w:val="20"/>
        </w:rPr>
        <w:t xml:space="preserve">2.9.4. </w:t>
      </w:r>
      <w:r w:rsidR="00E837EC" w:rsidRPr="008D0081">
        <w:rPr>
          <w:rFonts w:ascii="Arial" w:hAnsi="Arial" w:cs="Arial"/>
          <w:b/>
          <w:i/>
          <w:sz w:val="20"/>
          <w:szCs w:val="20"/>
        </w:rPr>
        <w:t>Impact of the</w:t>
      </w:r>
      <w:r w:rsidRPr="008D0081">
        <w:rPr>
          <w:rFonts w:ascii="Arial" w:hAnsi="Arial" w:cs="Arial"/>
          <w:b/>
          <w:i/>
          <w:sz w:val="20"/>
          <w:szCs w:val="20"/>
        </w:rPr>
        <w:t xml:space="preserve"> </w:t>
      </w:r>
      <w:r w:rsidR="003C2108" w:rsidRPr="008D0081">
        <w:rPr>
          <w:rFonts w:ascii="Arial" w:hAnsi="Arial" w:cs="Arial"/>
          <w:b/>
          <w:i/>
          <w:sz w:val="20"/>
          <w:szCs w:val="20"/>
        </w:rPr>
        <w:t>Bill</w:t>
      </w:r>
      <w:r w:rsidRPr="008D0081">
        <w:rPr>
          <w:rFonts w:ascii="Arial" w:hAnsi="Arial" w:cs="Arial"/>
          <w:b/>
          <w:i/>
          <w:sz w:val="20"/>
          <w:szCs w:val="20"/>
        </w:rPr>
        <w:t xml:space="preserve"> on industry</w:t>
      </w:r>
    </w:p>
    <w:p w:rsidR="0092312C" w:rsidRPr="008D0081" w:rsidRDefault="00902AEE" w:rsidP="008D0081">
      <w:pPr>
        <w:spacing w:after="0" w:line="240" w:lineRule="auto"/>
        <w:rPr>
          <w:rFonts w:ascii="Arial" w:hAnsi="Arial" w:cs="Arial"/>
          <w:sz w:val="20"/>
          <w:szCs w:val="20"/>
        </w:rPr>
      </w:pPr>
      <w:r w:rsidRPr="008D0081">
        <w:rPr>
          <w:rFonts w:ascii="Arial" w:hAnsi="Arial" w:cs="Arial"/>
          <w:sz w:val="20"/>
          <w:szCs w:val="20"/>
        </w:rPr>
        <w:t>SAFCEC maintains that strong growth in industry requ</w:t>
      </w:r>
      <w:r w:rsidR="00200C92" w:rsidRPr="008D0081">
        <w:rPr>
          <w:rFonts w:ascii="Arial" w:hAnsi="Arial" w:cs="Arial"/>
          <w:sz w:val="20"/>
          <w:szCs w:val="20"/>
        </w:rPr>
        <w:t>ired to enter employment cycle</w:t>
      </w:r>
      <w:r w:rsidRPr="008D0081">
        <w:rPr>
          <w:rFonts w:ascii="Arial" w:hAnsi="Arial" w:cs="Arial"/>
          <w:sz w:val="20"/>
          <w:szCs w:val="20"/>
        </w:rPr>
        <w:t xml:space="preserve"> </w:t>
      </w:r>
      <w:r w:rsidR="00200C92" w:rsidRPr="008D0081">
        <w:rPr>
          <w:rFonts w:ascii="Arial" w:hAnsi="Arial" w:cs="Arial"/>
          <w:sz w:val="20"/>
          <w:szCs w:val="20"/>
        </w:rPr>
        <w:t>is n</w:t>
      </w:r>
      <w:r w:rsidRPr="008D0081">
        <w:rPr>
          <w:rFonts w:ascii="Arial" w:hAnsi="Arial" w:cs="Arial"/>
          <w:sz w:val="20"/>
          <w:szCs w:val="20"/>
        </w:rPr>
        <w:t>eeded to meaningfully impact employment equity</w:t>
      </w:r>
      <w:r w:rsidR="00E837EC" w:rsidRPr="008D0081">
        <w:rPr>
          <w:rFonts w:ascii="Arial" w:hAnsi="Arial" w:cs="Arial"/>
          <w:sz w:val="20"/>
          <w:szCs w:val="20"/>
        </w:rPr>
        <w:t>, and</w:t>
      </w:r>
      <w:r w:rsidRPr="008D0081">
        <w:rPr>
          <w:rFonts w:ascii="Arial" w:hAnsi="Arial" w:cs="Arial"/>
          <w:sz w:val="20"/>
          <w:szCs w:val="20"/>
        </w:rPr>
        <w:t xml:space="preserve"> therefore job creation through infrastructure investment must take priority.  Poorly conceived and implemented employment equity legis</w:t>
      </w:r>
      <w:r w:rsidR="00200C92" w:rsidRPr="008D0081">
        <w:rPr>
          <w:rFonts w:ascii="Arial" w:hAnsi="Arial" w:cs="Arial"/>
          <w:sz w:val="20"/>
          <w:szCs w:val="20"/>
        </w:rPr>
        <w:t>lation can severely damage this</w:t>
      </w:r>
      <w:r w:rsidRPr="008D0081">
        <w:rPr>
          <w:rFonts w:ascii="Arial" w:hAnsi="Arial" w:cs="Arial"/>
          <w:sz w:val="20"/>
          <w:szCs w:val="20"/>
        </w:rPr>
        <w:t xml:space="preserve"> fragile industry denying the country a national asset and skill set which has been defined as critical. Ongoing legal processes absorb resources and is counterproductive. It creates a fertile breeding ground for potential bribery within a powerful inspectorate holding sway over company survival.  </w:t>
      </w:r>
      <w:r w:rsidR="00E837EC" w:rsidRPr="008D0081">
        <w:rPr>
          <w:rFonts w:ascii="Arial" w:hAnsi="Arial" w:cs="Arial"/>
          <w:sz w:val="20"/>
          <w:szCs w:val="20"/>
        </w:rPr>
        <w:t>The e</w:t>
      </w:r>
      <w:r w:rsidRPr="008D0081">
        <w:rPr>
          <w:rFonts w:ascii="Arial" w:hAnsi="Arial" w:cs="Arial"/>
          <w:sz w:val="20"/>
          <w:szCs w:val="20"/>
        </w:rPr>
        <w:t>ase of doing business decreases</w:t>
      </w:r>
      <w:r w:rsidR="00E837EC" w:rsidRPr="008D0081">
        <w:rPr>
          <w:rFonts w:ascii="Arial" w:hAnsi="Arial" w:cs="Arial"/>
          <w:sz w:val="20"/>
          <w:szCs w:val="20"/>
        </w:rPr>
        <w:t>,</w:t>
      </w:r>
      <w:r w:rsidRPr="008D0081">
        <w:rPr>
          <w:rFonts w:ascii="Arial" w:hAnsi="Arial" w:cs="Arial"/>
          <w:sz w:val="20"/>
          <w:szCs w:val="20"/>
        </w:rPr>
        <w:t xml:space="preserve"> which is in conflict with 2022 State</w:t>
      </w:r>
      <w:r w:rsidR="00E837EC" w:rsidRPr="008D0081">
        <w:rPr>
          <w:rFonts w:ascii="Arial" w:hAnsi="Arial" w:cs="Arial"/>
          <w:sz w:val="20"/>
          <w:szCs w:val="20"/>
        </w:rPr>
        <w:t>-</w:t>
      </w:r>
      <w:r w:rsidRPr="008D0081">
        <w:rPr>
          <w:rFonts w:ascii="Arial" w:hAnsi="Arial" w:cs="Arial"/>
          <w:sz w:val="20"/>
          <w:szCs w:val="20"/>
        </w:rPr>
        <w:t>of</w:t>
      </w:r>
      <w:r w:rsidR="00E837EC" w:rsidRPr="008D0081">
        <w:rPr>
          <w:rFonts w:ascii="Arial" w:hAnsi="Arial" w:cs="Arial"/>
          <w:sz w:val="20"/>
          <w:szCs w:val="20"/>
        </w:rPr>
        <w:t>-</w:t>
      </w:r>
      <w:r w:rsidRPr="008D0081">
        <w:rPr>
          <w:rFonts w:ascii="Arial" w:hAnsi="Arial" w:cs="Arial"/>
          <w:sz w:val="20"/>
          <w:szCs w:val="20"/>
        </w:rPr>
        <w:t>the</w:t>
      </w:r>
      <w:r w:rsidR="00E837EC" w:rsidRPr="008D0081">
        <w:rPr>
          <w:rFonts w:ascii="Arial" w:hAnsi="Arial" w:cs="Arial"/>
          <w:sz w:val="20"/>
          <w:szCs w:val="20"/>
        </w:rPr>
        <w:t>-</w:t>
      </w:r>
      <w:r w:rsidRPr="008D0081">
        <w:rPr>
          <w:rFonts w:ascii="Arial" w:hAnsi="Arial" w:cs="Arial"/>
          <w:sz w:val="20"/>
          <w:szCs w:val="20"/>
        </w:rPr>
        <w:t xml:space="preserve">Nation Address. </w:t>
      </w:r>
      <w:r w:rsidR="00E837EC" w:rsidRPr="008D0081">
        <w:rPr>
          <w:rFonts w:ascii="Arial" w:hAnsi="Arial" w:cs="Arial"/>
          <w:sz w:val="20"/>
          <w:szCs w:val="20"/>
        </w:rPr>
        <w:t>A</w:t>
      </w:r>
      <w:r w:rsidRPr="008D0081">
        <w:rPr>
          <w:rFonts w:ascii="Arial" w:hAnsi="Arial" w:cs="Arial"/>
          <w:sz w:val="20"/>
          <w:szCs w:val="20"/>
        </w:rPr>
        <w:t>s a result</w:t>
      </w:r>
      <w:r w:rsidR="000F7DCA" w:rsidRPr="008D0081">
        <w:rPr>
          <w:rFonts w:ascii="Arial" w:hAnsi="Arial" w:cs="Arial"/>
          <w:sz w:val="20"/>
          <w:szCs w:val="20"/>
        </w:rPr>
        <w:t>,</w:t>
      </w:r>
      <w:r w:rsidRPr="008D0081">
        <w:rPr>
          <w:rFonts w:ascii="Arial" w:hAnsi="Arial" w:cs="Arial"/>
          <w:sz w:val="20"/>
          <w:szCs w:val="20"/>
        </w:rPr>
        <w:t xml:space="preserve"> employment costs escalate as employers avoid employment and employ </w:t>
      </w:r>
      <w:r w:rsidR="00E837EC" w:rsidRPr="008D0081">
        <w:rPr>
          <w:rFonts w:ascii="Arial" w:hAnsi="Arial" w:cs="Arial"/>
          <w:sz w:val="20"/>
          <w:szCs w:val="20"/>
        </w:rPr>
        <w:t xml:space="preserve">the </w:t>
      </w:r>
      <w:r w:rsidRPr="008D0081">
        <w:rPr>
          <w:rFonts w:ascii="Arial" w:hAnsi="Arial" w:cs="Arial"/>
          <w:sz w:val="20"/>
          <w:szCs w:val="20"/>
        </w:rPr>
        <w:t>minimum number of employees. There is a fu</w:t>
      </w:r>
      <w:r w:rsidR="00200C92" w:rsidRPr="008D0081">
        <w:rPr>
          <w:rFonts w:ascii="Arial" w:hAnsi="Arial" w:cs="Arial"/>
          <w:sz w:val="20"/>
          <w:szCs w:val="20"/>
        </w:rPr>
        <w:t>rther skills flight of people</w:t>
      </w:r>
      <w:r w:rsidRPr="008D0081">
        <w:rPr>
          <w:rFonts w:ascii="Arial" w:hAnsi="Arial" w:cs="Arial"/>
          <w:sz w:val="20"/>
          <w:szCs w:val="20"/>
        </w:rPr>
        <w:t xml:space="preserve"> need</w:t>
      </w:r>
      <w:r w:rsidR="00200C92" w:rsidRPr="008D0081">
        <w:rPr>
          <w:rFonts w:ascii="Arial" w:hAnsi="Arial" w:cs="Arial"/>
          <w:sz w:val="20"/>
          <w:szCs w:val="20"/>
        </w:rPr>
        <w:t>ed</w:t>
      </w:r>
      <w:r w:rsidRPr="008D0081">
        <w:rPr>
          <w:rFonts w:ascii="Arial" w:hAnsi="Arial" w:cs="Arial"/>
          <w:sz w:val="20"/>
          <w:szCs w:val="20"/>
        </w:rPr>
        <w:t xml:space="preserve"> as the mentors and drivers of change.</w:t>
      </w:r>
    </w:p>
    <w:p w:rsidR="00E837EC" w:rsidRPr="008D0081" w:rsidRDefault="00E837EC" w:rsidP="008D0081">
      <w:pPr>
        <w:spacing w:after="0" w:line="240" w:lineRule="auto"/>
        <w:rPr>
          <w:rFonts w:ascii="Arial" w:hAnsi="Arial" w:cs="Arial"/>
          <w:sz w:val="20"/>
          <w:szCs w:val="20"/>
        </w:rPr>
      </w:pPr>
    </w:p>
    <w:p w:rsidR="00902AEE" w:rsidRPr="008D0081" w:rsidRDefault="00902AEE" w:rsidP="008D0081">
      <w:pPr>
        <w:spacing w:after="0" w:line="240" w:lineRule="auto"/>
        <w:rPr>
          <w:rFonts w:ascii="Arial" w:hAnsi="Arial" w:cs="Arial"/>
          <w:b/>
          <w:i/>
          <w:sz w:val="20"/>
          <w:szCs w:val="20"/>
        </w:rPr>
      </w:pPr>
      <w:r w:rsidRPr="008D0081">
        <w:rPr>
          <w:rFonts w:ascii="Arial" w:hAnsi="Arial" w:cs="Arial"/>
          <w:b/>
          <w:i/>
          <w:sz w:val="20"/>
          <w:szCs w:val="20"/>
        </w:rPr>
        <w:t>2.9.5. Proposals</w:t>
      </w:r>
    </w:p>
    <w:p w:rsidR="00902AEE" w:rsidRPr="008D0081" w:rsidRDefault="00902AEE" w:rsidP="008D0081">
      <w:pPr>
        <w:spacing w:after="0" w:line="240" w:lineRule="auto"/>
        <w:rPr>
          <w:rFonts w:ascii="Arial" w:hAnsi="Arial" w:cs="Arial"/>
          <w:sz w:val="20"/>
          <w:szCs w:val="20"/>
        </w:rPr>
      </w:pPr>
      <w:r w:rsidRPr="008D0081">
        <w:rPr>
          <w:rFonts w:ascii="Arial" w:hAnsi="Arial" w:cs="Arial"/>
          <w:sz w:val="20"/>
          <w:szCs w:val="20"/>
        </w:rPr>
        <w:t>SAFCEC maintains that a comprehensive legal review is needed as well as well funded, joint research and policy support programme</w:t>
      </w:r>
      <w:r w:rsidR="00E837EC" w:rsidRPr="008D0081">
        <w:rPr>
          <w:rFonts w:ascii="Arial" w:hAnsi="Arial" w:cs="Arial"/>
          <w:sz w:val="20"/>
          <w:szCs w:val="20"/>
        </w:rPr>
        <w:t>s</w:t>
      </w:r>
      <w:r w:rsidRPr="008D0081">
        <w:rPr>
          <w:rFonts w:ascii="Arial" w:hAnsi="Arial" w:cs="Arial"/>
          <w:sz w:val="20"/>
          <w:szCs w:val="20"/>
        </w:rPr>
        <w:t xml:space="preserve"> to plan, track and evaluate employment equity in the industry. There is a need to develop, agree and implement regulations</w:t>
      </w:r>
      <w:r w:rsidR="00E837EC" w:rsidRPr="008D0081">
        <w:rPr>
          <w:rFonts w:ascii="Arial" w:hAnsi="Arial" w:cs="Arial"/>
          <w:sz w:val="20"/>
          <w:szCs w:val="20"/>
        </w:rPr>
        <w:t>,</w:t>
      </w:r>
      <w:r w:rsidRPr="008D0081">
        <w:rPr>
          <w:rFonts w:ascii="Arial" w:hAnsi="Arial" w:cs="Arial"/>
          <w:sz w:val="20"/>
          <w:szCs w:val="20"/>
        </w:rPr>
        <w:t xml:space="preserve"> including the measurement of progression of potential incumbents as they progress from secondary to tertiary education and onward toward registration and</w:t>
      </w:r>
      <w:r w:rsidR="00E837EC" w:rsidRPr="008D0081">
        <w:rPr>
          <w:rFonts w:ascii="Arial" w:hAnsi="Arial" w:cs="Arial"/>
          <w:sz w:val="20"/>
          <w:szCs w:val="20"/>
        </w:rPr>
        <w:t>/</w:t>
      </w:r>
      <w:r w:rsidRPr="008D0081">
        <w:rPr>
          <w:rFonts w:ascii="Arial" w:hAnsi="Arial" w:cs="Arial"/>
          <w:sz w:val="20"/>
          <w:szCs w:val="20"/>
        </w:rPr>
        <w:t>or the assumption of senior roles</w:t>
      </w:r>
      <w:r w:rsidR="006D552A" w:rsidRPr="008D0081">
        <w:rPr>
          <w:rFonts w:ascii="Arial" w:hAnsi="Arial" w:cs="Arial"/>
          <w:sz w:val="20"/>
          <w:szCs w:val="20"/>
        </w:rPr>
        <w:t xml:space="preserve">. </w:t>
      </w:r>
    </w:p>
    <w:p w:rsidR="00324E5B" w:rsidRPr="008D0081" w:rsidRDefault="00324E5B" w:rsidP="008D0081">
      <w:pPr>
        <w:spacing w:after="0" w:line="240" w:lineRule="auto"/>
        <w:rPr>
          <w:rFonts w:ascii="Arial" w:hAnsi="Arial" w:cs="Arial"/>
          <w:b/>
          <w:sz w:val="20"/>
          <w:szCs w:val="20"/>
        </w:rPr>
      </w:pPr>
    </w:p>
    <w:p w:rsidR="000A6163" w:rsidRPr="008D0081" w:rsidRDefault="000A6163" w:rsidP="008D0081">
      <w:pPr>
        <w:spacing w:after="0" w:line="240" w:lineRule="auto"/>
        <w:rPr>
          <w:rFonts w:ascii="Arial" w:hAnsi="Arial" w:cs="Arial"/>
          <w:b/>
          <w:sz w:val="20"/>
          <w:szCs w:val="20"/>
        </w:rPr>
      </w:pPr>
      <w:r w:rsidRPr="008D0081">
        <w:rPr>
          <w:rFonts w:ascii="Arial" w:hAnsi="Arial" w:cs="Arial"/>
          <w:b/>
          <w:sz w:val="20"/>
          <w:szCs w:val="20"/>
        </w:rPr>
        <w:t xml:space="preserve">3. SUBMISSIONS </w:t>
      </w:r>
      <w:r w:rsidR="00E837EC" w:rsidRPr="008D0081">
        <w:rPr>
          <w:rFonts w:ascii="Arial" w:hAnsi="Arial" w:cs="Arial"/>
          <w:b/>
          <w:sz w:val="20"/>
          <w:szCs w:val="20"/>
        </w:rPr>
        <w:t xml:space="preserve">ON THE </w:t>
      </w:r>
      <w:r w:rsidRPr="008D0081">
        <w:rPr>
          <w:rFonts w:ascii="Arial" w:hAnsi="Arial" w:cs="Arial"/>
          <w:b/>
          <w:sz w:val="20"/>
          <w:szCs w:val="20"/>
        </w:rPr>
        <w:t xml:space="preserve">COMPENSATION FOR OCCUPATIONAL INJURIES AND DISEASES AMENDMENT </w:t>
      </w:r>
      <w:r w:rsidR="003C2108" w:rsidRPr="008D0081">
        <w:rPr>
          <w:rFonts w:ascii="Arial" w:hAnsi="Arial" w:cs="Arial"/>
          <w:b/>
          <w:sz w:val="20"/>
          <w:szCs w:val="20"/>
        </w:rPr>
        <w:t>BILL</w:t>
      </w:r>
      <w:r w:rsidRPr="008D0081">
        <w:rPr>
          <w:rFonts w:ascii="Arial" w:hAnsi="Arial" w:cs="Arial"/>
          <w:b/>
          <w:sz w:val="20"/>
          <w:szCs w:val="20"/>
        </w:rPr>
        <w:t xml:space="preserve"> [B</w:t>
      </w:r>
      <w:r w:rsidR="00E837EC" w:rsidRPr="008D0081">
        <w:rPr>
          <w:rFonts w:ascii="Arial" w:hAnsi="Arial" w:cs="Arial"/>
          <w:b/>
          <w:sz w:val="20"/>
          <w:szCs w:val="20"/>
        </w:rPr>
        <w:t xml:space="preserve"> </w:t>
      </w:r>
      <w:r w:rsidRPr="008D0081">
        <w:rPr>
          <w:rFonts w:ascii="Arial" w:hAnsi="Arial" w:cs="Arial"/>
          <w:b/>
          <w:sz w:val="20"/>
          <w:szCs w:val="20"/>
        </w:rPr>
        <w:t>21-2020]</w:t>
      </w:r>
    </w:p>
    <w:p w:rsidR="00F00120" w:rsidRPr="008D0081" w:rsidRDefault="00F00120" w:rsidP="008D0081">
      <w:pPr>
        <w:spacing w:after="0" w:line="240" w:lineRule="auto"/>
        <w:rPr>
          <w:rFonts w:ascii="Arial" w:hAnsi="Arial" w:cs="Arial"/>
          <w:b/>
          <w:sz w:val="20"/>
          <w:szCs w:val="20"/>
        </w:rPr>
      </w:pPr>
    </w:p>
    <w:p w:rsidR="000A6163" w:rsidRPr="008D0081" w:rsidRDefault="00F00120" w:rsidP="008D0081">
      <w:pPr>
        <w:spacing w:after="0" w:line="240" w:lineRule="auto"/>
        <w:rPr>
          <w:rFonts w:ascii="Arial" w:hAnsi="Arial" w:cs="Arial"/>
          <w:b/>
          <w:sz w:val="20"/>
          <w:szCs w:val="20"/>
        </w:rPr>
      </w:pPr>
      <w:r w:rsidRPr="008D0081">
        <w:rPr>
          <w:rFonts w:ascii="Arial" w:hAnsi="Arial" w:cs="Arial"/>
          <w:b/>
          <w:sz w:val="20"/>
          <w:szCs w:val="20"/>
        </w:rPr>
        <w:t>3.1. Business Unity South Africa</w:t>
      </w:r>
    </w:p>
    <w:p w:rsidR="00383348" w:rsidRPr="008D0081" w:rsidRDefault="00383348" w:rsidP="008D0081">
      <w:pPr>
        <w:spacing w:after="0" w:line="240" w:lineRule="auto"/>
        <w:rPr>
          <w:rFonts w:ascii="Arial" w:hAnsi="Arial" w:cs="Arial"/>
          <w:b/>
          <w:i/>
          <w:sz w:val="20"/>
          <w:szCs w:val="20"/>
        </w:rPr>
      </w:pPr>
      <w:r w:rsidRPr="008D0081">
        <w:rPr>
          <w:rFonts w:ascii="Arial" w:hAnsi="Arial" w:cs="Arial"/>
          <w:b/>
          <w:i/>
          <w:sz w:val="20"/>
          <w:szCs w:val="20"/>
        </w:rPr>
        <w:t>3.1.1. Definitions</w:t>
      </w:r>
    </w:p>
    <w:p w:rsidR="00383348" w:rsidRPr="008D0081" w:rsidRDefault="00383348" w:rsidP="008D0081">
      <w:pPr>
        <w:spacing w:after="0" w:line="240" w:lineRule="auto"/>
        <w:rPr>
          <w:rFonts w:ascii="Arial" w:hAnsi="Arial" w:cs="Arial"/>
          <w:sz w:val="20"/>
          <w:szCs w:val="20"/>
        </w:rPr>
      </w:pPr>
      <w:r w:rsidRPr="008D0081">
        <w:rPr>
          <w:rFonts w:ascii="Arial" w:hAnsi="Arial" w:cs="Arial"/>
          <w:sz w:val="20"/>
          <w:szCs w:val="20"/>
        </w:rPr>
        <w:t xml:space="preserve">The </w:t>
      </w:r>
      <w:r w:rsidR="003C2108" w:rsidRPr="008D0081">
        <w:rPr>
          <w:rFonts w:ascii="Arial" w:hAnsi="Arial" w:cs="Arial"/>
          <w:sz w:val="20"/>
          <w:szCs w:val="20"/>
        </w:rPr>
        <w:t>Bill</w:t>
      </w:r>
      <w:r w:rsidRPr="008D0081">
        <w:rPr>
          <w:rFonts w:ascii="Arial" w:hAnsi="Arial" w:cs="Arial"/>
          <w:sz w:val="20"/>
          <w:szCs w:val="20"/>
        </w:rPr>
        <w:t xml:space="preserve"> proposes that the definition of </w:t>
      </w:r>
      <w:r w:rsidRPr="008D0081">
        <w:rPr>
          <w:rFonts w:ascii="Arial" w:hAnsi="Arial" w:cs="Arial"/>
          <w:i/>
          <w:sz w:val="20"/>
          <w:szCs w:val="20"/>
        </w:rPr>
        <w:t>accident</w:t>
      </w:r>
      <w:r w:rsidRPr="008D0081">
        <w:rPr>
          <w:rFonts w:ascii="Arial" w:hAnsi="Arial" w:cs="Arial"/>
          <w:sz w:val="20"/>
          <w:szCs w:val="20"/>
        </w:rPr>
        <w:t xml:space="preserve"> should be amended and read as follows:</w:t>
      </w:r>
    </w:p>
    <w:p w:rsidR="00383348" w:rsidRPr="008D0081" w:rsidRDefault="00383348" w:rsidP="008D0081">
      <w:pPr>
        <w:spacing w:after="0" w:line="240" w:lineRule="auto"/>
        <w:rPr>
          <w:rFonts w:ascii="Arial" w:hAnsi="Arial" w:cs="Arial"/>
          <w:i/>
          <w:sz w:val="20"/>
          <w:szCs w:val="20"/>
        </w:rPr>
      </w:pPr>
      <w:r w:rsidRPr="008D0081">
        <w:rPr>
          <w:rFonts w:ascii="Arial" w:hAnsi="Arial" w:cs="Arial"/>
          <w:i/>
          <w:sz w:val="20"/>
          <w:szCs w:val="20"/>
        </w:rPr>
        <w:t xml:space="preserve">an accident or occurrence arising out of or in the course of an </w:t>
      </w:r>
      <w:r w:rsidR="000F7DCA" w:rsidRPr="008D0081">
        <w:rPr>
          <w:rFonts w:ascii="Arial" w:hAnsi="Arial" w:cs="Arial"/>
          <w:i/>
          <w:sz w:val="20"/>
          <w:szCs w:val="20"/>
        </w:rPr>
        <w:t>employee’s</w:t>
      </w:r>
      <w:r w:rsidRPr="008D0081">
        <w:rPr>
          <w:rFonts w:ascii="Arial" w:hAnsi="Arial" w:cs="Arial"/>
          <w:i/>
          <w:sz w:val="20"/>
          <w:szCs w:val="20"/>
        </w:rPr>
        <w:t xml:space="preserve"> employment resulting in personal injury, illness or death of an employee</w:t>
      </w:r>
      <w:r w:rsidR="00E65277" w:rsidRPr="008D0081">
        <w:rPr>
          <w:rFonts w:ascii="Arial" w:hAnsi="Arial" w:cs="Arial"/>
          <w:i/>
          <w:sz w:val="20"/>
          <w:szCs w:val="20"/>
        </w:rPr>
        <w:t>.</w:t>
      </w:r>
    </w:p>
    <w:p w:rsidR="00383348" w:rsidRPr="008D0081" w:rsidRDefault="00383348" w:rsidP="008D0081">
      <w:pPr>
        <w:spacing w:after="0" w:line="240" w:lineRule="auto"/>
        <w:rPr>
          <w:rFonts w:ascii="Arial" w:hAnsi="Arial" w:cs="Arial"/>
          <w:sz w:val="20"/>
          <w:szCs w:val="20"/>
        </w:rPr>
      </w:pPr>
      <w:r w:rsidRPr="008D0081">
        <w:rPr>
          <w:rFonts w:ascii="Arial" w:hAnsi="Arial" w:cs="Arial"/>
          <w:sz w:val="20"/>
          <w:szCs w:val="20"/>
        </w:rPr>
        <w:t xml:space="preserve">BUSA maintains that “disease” is not defined by the Act, </w:t>
      </w:r>
      <w:r w:rsidR="00E65277" w:rsidRPr="008D0081">
        <w:rPr>
          <w:rFonts w:ascii="Arial" w:hAnsi="Arial" w:cs="Arial"/>
          <w:sz w:val="20"/>
          <w:szCs w:val="20"/>
        </w:rPr>
        <w:t xml:space="preserve">but </w:t>
      </w:r>
      <w:r w:rsidRPr="008D0081">
        <w:rPr>
          <w:rFonts w:ascii="Arial" w:hAnsi="Arial" w:cs="Arial"/>
          <w:sz w:val="20"/>
          <w:szCs w:val="20"/>
        </w:rPr>
        <w:t>“occupational disease” is defined. BUSA therefore proposes that in order to ensure that there is certainty as to what diseases are referred to in the definition of “accident” that the word “occupational” should be inserted immediately before the word “disease”.</w:t>
      </w:r>
    </w:p>
    <w:p w:rsidR="003C2108" w:rsidRPr="008D0081" w:rsidRDefault="003C2108" w:rsidP="008D0081">
      <w:pPr>
        <w:spacing w:after="0" w:line="240" w:lineRule="auto"/>
        <w:rPr>
          <w:rFonts w:ascii="Arial" w:hAnsi="Arial" w:cs="Arial"/>
          <w:sz w:val="20"/>
          <w:szCs w:val="20"/>
        </w:rPr>
      </w:pPr>
    </w:p>
    <w:p w:rsidR="00383348" w:rsidRPr="008D0081" w:rsidRDefault="00383348" w:rsidP="008D0081">
      <w:pPr>
        <w:spacing w:after="0" w:line="240" w:lineRule="auto"/>
        <w:rPr>
          <w:rFonts w:ascii="Arial" w:hAnsi="Arial" w:cs="Arial"/>
          <w:b/>
          <w:i/>
          <w:sz w:val="20"/>
          <w:szCs w:val="20"/>
        </w:rPr>
      </w:pPr>
      <w:r w:rsidRPr="008D0081">
        <w:rPr>
          <w:rFonts w:ascii="Arial" w:hAnsi="Arial" w:cs="Arial"/>
          <w:b/>
          <w:i/>
          <w:sz w:val="20"/>
          <w:szCs w:val="20"/>
        </w:rPr>
        <w:t>3.1.2. Functions of the Director</w:t>
      </w:r>
      <w:r w:rsidR="00E65277" w:rsidRPr="008D0081">
        <w:rPr>
          <w:rFonts w:ascii="Arial" w:hAnsi="Arial" w:cs="Arial"/>
          <w:b/>
          <w:i/>
          <w:sz w:val="20"/>
          <w:szCs w:val="20"/>
        </w:rPr>
        <w:t>-</w:t>
      </w:r>
      <w:r w:rsidRPr="008D0081">
        <w:rPr>
          <w:rFonts w:ascii="Arial" w:hAnsi="Arial" w:cs="Arial"/>
          <w:b/>
          <w:i/>
          <w:sz w:val="20"/>
          <w:szCs w:val="20"/>
        </w:rPr>
        <w:t>General</w:t>
      </w:r>
    </w:p>
    <w:p w:rsidR="00383348" w:rsidRPr="008D0081" w:rsidRDefault="00383348" w:rsidP="008D0081">
      <w:pPr>
        <w:spacing w:after="0" w:line="240" w:lineRule="auto"/>
        <w:rPr>
          <w:rFonts w:ascii="Arial" w:hAnsi="Arial" w:cs="Arial"/>
          <w:sz w:val="20"/>
          <w:szCs w:val="20"/>
        </w:rPr>
      </w:pPr>
      <w:r w:rsidRPr="008D0081">
        <w:rPr>
          <w:rFonts w:ascii="Arial" w:hAnsi="Arial" w:cs="Arial"/>
          <w:sz w:val="20"/>
          <w:szCs w:val="20"/>
        </w:rPr>
        <w:t>BUSA highlights that one of the proposed amendments is to transfer certain functions currently performed by the Director</w:t>
      </w:r>
      <w:r w:rsidR="00E65277" w:rsidRPr="008D0081">
        <w:rPr>
          <w:rFonts w:ascii="Arial" w:hAnsi="Arial" w:cs="Arial"/>
          <w:sz w:val="20"/>
          <w:szCs w:val="20"/>
        </w:rPr>
        <w:t>-</w:t>
      </w:r>
      <w:r w:rsidRPr="008D0081">
        <w:rPr>
          <w:rFonts w:ascii="Arial" w:hAnsi="Arial" w:cs="Arial"/>
          <w:sz w:val="20"/>
          <w:szCs w:val="20"/>
        </w:rPr>
        <w:t xml:space="preserve">General of the Department of Employment and Labour to the Commissioner. </w:t>
      </w:r>
      <w:r w:rsidR="00E65277" w:rsidRPr="008D0081">
        <w:rPr>
          <w:rFonts w:ascii="Arial" w:hAnsi="Arial" w:cs="Arial"/>
          <w:sz w:val="20"/>
          <w:szCs w:val="20"/>
        </w:rPr>
        <w:t>D</w:t>
      </w:r>
      <w:r w:rsidRPr="008D0081">
        <w:rPr>
          <w:rFonts w:ascii="Arial" w:hAnsi="Arial" w:cs="Arial"/>
          <w:sz w:val="20"/>
          <w:szCs w:val="20"/>
        </w:rPr>
        <w:t xml:space="preserve">uring the NEDLAC engagement process, Business requested that Government carefully reviews the </w:t>
      </w:r>
      <w:r w:rsidR="00E65277" w:rsidRPr="008D0081">
        <w:rPr>
          <w:rFonts w:ascii="Arial" w:hAnsi="Arial" w:cs="Arial"/>
          <w:sz w:val="20"/>
          <w:szCs w:val="20"/>
        </w:rPr>
        <w:t xml:space="preserve">Compensation of Occupational Injuries and Diseases </w:t>
      </w:r>
      <w:r w:rsidRPr="008D0081">
        <w:rPr>
          <w:rFonts w:ascii="Arial" w:hAnsi="Arial" w:cs="Arial"/>
          <w:sz w:val="20"/>
          <w:szCs w:val="20"/>
        </w:rPr>
        <w:t xml:space="preserve">Act together with the </w:t>
      </w:r>
      <w:r w:rsidR="003C2108" w:rsidRPr="008D0081">
        <w:rPr>
          <w:rFonts w:ascii="Arial" w:hAnsi="Arial" w:cs="Arial"/>
          <w:sz w:val="20"/>
          <w:szCs w:val="20"/>
        </w:rPr>
        <w:t>Bill</w:t>
      </w:r>
      <w:r w:rsidRPr="008D0081">
        <w:rPr>
          <w:rFonts w:ascii="Arial" w:hAnsi="Arial" w:cs="Arial"/>
          <w:sz w:val="20"/>
          <w:szCs w:val="20"/>
        </w:rPr>
        <w:t xml:space="preserve"> to ensure that the sections relevant </w:t>
      </w:r>
      <w:r w:rsidR="00E65277" w:rsidRPr="008D0081">
        <w:rPr>
          <w:rFonts w:ascii="Arial" w:hAnsi="Arial" w:cs="Arial"/>
          <w:sz w:val="20"/>
          <w:szCs w:val="20"/>
        </w:rPr>
        <w:t xml:space="preserve">to </w:t>
      </w:r>
      <w:r w:rsidRPr="008D0081">
        <w:rPr>
          <w:rFonts w:ascii="Arial" w:hAnsi="Arial" w:cs="Arial"/>
          <w:sz w:val="20"/>
          <w:szCs w:val="20"/>
        </w:rPr>
        <w:t>the functions of the Director</w:t>
      </w:r>
      <w:r w:rsidR="00E65277" w:rsidRPr="008D0081">
        <w:rPr>
          <w:rFonts w:ascii="Arial" w:hAnsi="Arial" w:cs="Arial"/>
          <w:sz w:val="20"/>
          <w:szCs w:val="20"/>
        </w:rPr>
        <w:t>-</w:t>
      </w:r>
      <w:r w:rsidRPr="008D0081">
        <w:rPr>
          <w:rFonts w:ascii="Arial" w:hAnsi="Arial" w:cs="Arial"/>
          <w:sz w:val="20"/>
          <w:szCs w:val="20"/>
        </w:rPr>
        <w:t xml:space="preserve">General and </w:t>
      </w:r>
      <w:r w:rsidR="00E65277" w:rsidRPr="008D0081">
        <w:rPr>
          <w:rFonts w:ascii="Arial" w:hAnsi="Arial" w:cs="Arial"/>
          <w:sz w:val="20"/>
          <w:szCs w:val="20"/>
        </w:rPr>
        <w:t xml:space="preserve">the </w:t>
      </w:r>
      <w:r w:rsidRPr="008D0081">
        <w:rPr>
          <w:rFonts w:ascii="Arial" w:hAnsi="Arial" w:cs="Arial"/>
          <w:sz w:val="20"/>
          <w:szCs w:val="20"/>
        </w:rPr>
        <w:t>Commissioner</w:t>
      </w:r>
      <w:r w:rsidR="00027A84" w:rsidRPr="008D0081">
        <w:rPr>
          <w:rFonts w:ascii="Arial" w:hAnsi="Arial" w:cs="Arial"/>
          <w:sz w:val="20"/>
          <w:szCs w:val="20"/>
        </w:rPr>
        <w:t xml:space="preserve"> are updated accurately to </w:t>
      </w:r>
      <w:r w:rsidR="000F7DCA" w:rsidRPr="008D0081">
        <w:rPr>
          <w:rFonts w:ascii="Arial" w:hAnsi="Arial" w:cs="Arial"/>
          <w:sz w:val="20"/>
          <w:szCs w:val="20"/>
        </w:rPr>
        <w:t>avoid contradictions</w:t>
      </w:r>
      <w:r w:rsidR="00027A84" w:rsidRPr="008D0081">
        <w:rPr>
          <w:rFonts w:ascii="Arial" w:hAnsi="Arial" w:cs="Arial"/>
          <w:sz w:val="20"/>
          <w:szCs w:val="20"/>
        </w:rPr>
        <w:t xml:space="preserve"> </w:t>
      </w:r>
      <w:r w:rsidR="00E65277" w:rsidRPr="008D0081">
        <w:rPr>
          <w:rFonts w:ascii="Arial" w:hAnsi="Arial" w:cs="Arial"/>
          <w:sz w:val="20"/>
          <w:szCs w:val="20"/>
        </w:rPr>
        <w:t xml:space="preserve">and </w:t>
      </w:r>
      <w:r w:rsidR="00027A84" w:rsidRPr="008D0081">
        <w:rPr>
          <w:rFonts w:ascii="Arial" w:hAnsi="Arial" w:cs="Arial"/>
          <w:sz w:val="20"/>
          <w:szCs w:val="20"/>
        </w:rPr>
        <w:t xml:space="preserve">anomalies. BUSA notes that it appears that there are still some inaccuracies in this regard, for example </w:t>
      </w:r>
      <w:r w:rsidR="00E65277" w:rsidRPr="008D0081">
        <w:rPr>
          <w:rFonts w:ascii="Arial" w:hAnsi="Arial" w:cs="Arial"/>
          <w:sz w:val="20"/>
          <w:szCs w:val="20"/>
        </w:rPr>
        <w:t xml:space="preserve">section </w:t>
      </w:r>
      <w:r w:rsidR="00027A84" w:rsidRPr="008D0081">
        <w:rPr>
          <w:rFonts w:ascii="Arial" w:hAnsi="Arial" w:cs="Arial"/>
          <w:sz w:val="20"/>
          <w:szCs w:val="20"/>
        </w:rPr>
        <w:t>4 of the Act has not been updated to remove the functions of the Director</w:t>
      </w:r>
      <w:r w:rsidR="00E65277" w:rsidRPr="008D0081">
        <w:rPr>
          <w:rFonts w:ascii="Arial" w:hAnsi="Arial" w:cs="Arial"/>
          <w:sz w:val="20"/>
          <w:szCs w:val="20"/>
        </w:rPr>
        <w:t>-</w:t>
      </w:r>
      <w:r w:rsidR="00027A84" w:rsidRPr="008D0081">
        <w:rPr>
          <w:rFonts w:ascii="Arial" w:hAnsi="Arial" w:cs="Arial"/>
          <w:sz w:val="20"/>
          <w:szCs w:val="20"/>
        </w:rPr>
        <w:t>General where</w:t>
      </w:r>
      <w:r w:rsidR="00E65277" w:rsidRPr="008D0081">
        <w:rPr>
          <w:rFonts w:ascii="Arial" w:hAnsi="Arial" w:cs="Arial"/>
          <w:sz w:val="20"/>
          <w:szCs w:val="20"/>
        </w:rPr>
        <w:t>as</w:t>
      </w:r>
      <w:r w:rsidR="00027A84" w:rsidRPr="008D0081">
        <w:rPr>
          <w:rFonts w:ascii="Arial" w:hAnsi="Arial" w:cs="Arial"/>
          <w:sz w:val="20"/>
          <w:szCs w:val="20"/>
        </w:rPr>
        <w:t xml:space="preserve"> those functions have been moved to the Commissioner.</w:t>
      </w:r>
    </w:p>
    <w:p w:rsidR="00027A84" w:rsidRPr="008D0081" w:rsidRDefault="00027A84" w:rsidP="008D0081">
      <w:pPr>
        <w:spacing w:after="0" w:line="240" w:lineRule="auto"/>
        <w:rPr>
          <w:rFonts w:ascii="Arial" w:hAnsi="Arial" w:cs="Arial"/>
          <w:sz w:val="20"/>
          <w:szCs w:val="20"/>
        </w:rPr>
      </w:pPr>
    </w:p>
    <w:p w:rsidR="00027A84" w:rsidRPr="008D0081" w:rsidRDefault="00027A84" w:rsidP="008D0081">
      <w:pPr>
        <w:spacing w:after="0" w:line="240" w:lineRule="auto"/>
        <w:rPr>
          <w:rFonts w:ascii="Arial" w:hAnsi="Arial" w:cs="Arial"/>
          <w:b/>
          <w:i/>
          <w:sz w:val="20"/>
          <w:szCs w:val="20"/>
        </w:rPr>
      </w:pPr>
      <w:r w:rsidRPr="008D0081">
        <w:rPr>
          <w:rFonts w:ascii="Arial" w:hAnsi="Arial" w:cs="Arial"/>
          <w:b/>
          <w:i/>
          <w:sz w:val="20"/>
          <w:szCs w:val="20"/>
        </w:rPr>
        <w:t>3.1.3. Section 69: Amendment to Schedule 3</w:t>
      </w:r>
    </w:p>
    <w:p w:rsidR="00027A84" w:rsidRPr="008D0081" w:rsidRDefault="00027A84" w:rsidP="008D0081">
      <w:pPr>
        <w:spacing w:after="0" w:line="240" w:lineRule="auto"/>
        <w:rPr>
          <w:rFonts w:ascii="Arial" w:hAnsi="Arial" w:cs="Arial"/>
          <w:sz w:val="20"/>
          <w:szCs w:val="20"/>
        </w:rPr>
      </w:pPr>
      <w:r w:rsidRPr="008D0081">
        <w:rPr>
          <w:rFonts w:ascii="Arial" w:hAnsi="Arial" w:cs="Arial"/>
          <w:sz w:val="20"/>
          <w:szCs w:val="20"/>
        </w:rPr>
        <w:t xml:space="preserve">BUSA does not support the proposed amendment to </w:t>
      </w:r>
      <w:r w:rsidR="00E65277" w:rsidRPr="008D0081">
        <w:rPr>
          <w:rFonts w:ascii="Arial" w:hAnsi="Arial" w:cs="Arial"/>
          <w:sz w:val="20"/>
          <w:szCs w:val="20"/>
        </w:rPr>
        <w:t xml:space="preserve">section </w:t>
      </w:r>
      <w:r w:rsidRPr="008D0081">
        <w:rPr>
          <w:rFonts w:ascii="Arial" w:hAnsi="Arial" w:cs="Arial"/>
          <w:sz w:val="20"/>
          <w:szCs w:val="20"/>
        </w:rPr>
        <w:t>69 in</w:t>
      </w:r>
      <w:r w:rsidR="00E65277" w:rsidRPr="008D0081">
        <w:rPr>
          <w:rFonts w:ascii="Arial" w:hAnsi="Arial" w:cs="Arial"/>
          <w:sz w:val="20"/>
          <w:szCs w:val="20"/>
        </w:rPr>
        <w:t xml:space="preserve"> </w:t>
      </w:r>
      <w:r w:rsidRPr="008D0081">
        <w:rPr>
          <w:rFonts w:ascii="Arial" w:hAnsi="Arial" w:cs="Arial"/>
          <w:sz w:val="20"/>
          <w:szCs w:val="20"/>
        </w:rPr>
        <w:t>so</w:t>
      </w:r>
      <w:r w:rsidR="00E65277" w:rsidRPr="008D0081">
        <w:rPr>
          <w:rFonts w:ascii="Arial" w:hAnsi="Arial" w:cs="Arial"/>
          <w:sz w:val="20"/>
          <w:szCs w:val="20"/>
        </w:rPr>
        <w:t xml:space="preserve"> </w:t>
      </w:r>
      <w:r w:rsidRPr="008D0081">
        <w:rPr>
          <w:rFonts w:ascii="Arial" w:hAnsi="Arial" w:cs="Arial"/>
          <w:sz w:val="20"/>
          <w:szCs w:val="20"/>
        </w:rPr>
        <w:t xml:space="preserve">far as </w:t>
      </w:r>
      <w:r w:rsidR="000F7DCA" w:rsidRPr="008D0081">
        <w:rPr>
          <w:rFonts w:ascii="Arial" w:hAnsi="Arial" w:cs="Arial"/>
          <w:sz w:val="20"/>
          <w:szCs w:val="20"/>
        </w:rPr>
        <w:t xml:space="preserve">the </w:t>
      </w:r>
      <w:r w:rsidR="003C2108" w:rsidRPr="008D0081">
        <w:rPr>
          <w:rFonts w:ascii="Arial" w:hAnsi="Arial" w:cs="Arial"/>
          <w:sz w:val="20"/>
          <w:szCs w:val="20"/>
        </w:rPr>
        <w:t>Bill</w:t>
      </w:r>
      <w:r w:rsidRPr="008D0081">
        <w:rPr>
          <w:rFonts w:ascii="Arial" w:hAnsi="Arial" w:cs="Arial"/>
          <w:sz w:val="20"/>
          <w:szCs w:val="20"/>
        </w:rPr>
        <w:t xml:space="preserve"> proposes that the period for public comment to any changes proposed to Schedule 3 should be reduced from 60 days to 30 days. Furthermore, it was agreed at NEDLAC (as captured in the NEDLAC report) that the 60-day period would be retained. BUSA maintains that despite this agreement, the </w:t>
      </w:r>
      <w:r w:rsidR="003C2108" w:rsidRPr="008D0081">
        <w:rPr>
          <w:rFonts w:ascii="Arial" w:hAnsi="Arial" w:cs="Arial"/>
          <w:sz w:val="20"/>
          <w:szCs w:val="20"/>
        </w:rPr>
        <w:t>BILL</w:t>
      </w:r>
      <w:r w:rsidRPr="008D0081">
        <w:rPr>
          <w:rFonts w:ascii="Arial" w:hAnsi="Arial" w:cs="Arial"/>
          <w:sz w:val="20"/>
          <w:szCs w:val="20"/>
        </w:rPr>
        <w:t xml:space="preserve"> published in the Government Gazette following NEDLAC consultations proposes a 30-day period for public comment. This should be rectified in line with the NEDLAC agreement. </w:t>
      </w:r>
    </w:p>
    <w:p w:rsidR="00351113" w:rsidRPr="008D0081" w:rsidRDefault="00351113" w:rsidP="008D0081">
      <w:pPr>
        <w:spacing w:after="0" w:line="240" w:lineRule="auto"/>
        <w:rPr>
          <w:rFonts w:ascii="Arial" w:hAnsi="Arial" w:cs="Arial"/>
          <w:b/>
          <w:i/>
          <w:sz w:val="20"/>
          <w:szCs w:val="20"/>
        </w:rPr>
      </w:pPr>
    </w:p>
    <w:p w:rsidR="00027A84" w:rsidRPr="008D0081" w:rsidRDefault="00027A84" w:rsidP="008D0081">
      <w:pPr>
        <w:spacing w:after="0" w:line="240" w:lineRule="auto"/>
        <w:rPr>
          <w:rFonts w:ascii="Arial" w:hAnsi="Arial" w:cs="Arial"/>
          <w:b/>
          <w:i/>
          <w:sz w:val="20"/>
          <w:szCs w:val="20"/>
        </w:rPr>
      </w:pPr>
      <w:r w:rsidRPr="008D0081">
        <w:rPr>
          <w:rFonts w:ascii="Arial" w:hAnsi="Arial" w:cs="Arial"/>
          <w:b/>
          <w:i/>
          <w:sz w:val="20"/>
          <w:szCs w:val="20"/>
        </w:rPr>
        <w:t>3.1.4. Fines and penalties</w:t>
      </w:r>
    </w:p>
    <w:p w:rsidR="00027A84" w:rsidRPr="008D0081" w:rsidRDefault="00E65277" w:rsidP="008D0081">
      <w:pPr>
        <w:spacing w:after="0" w:line="240" w:lineRule="auto"/>
        <w:rPr>
          <w:rFonts w:ascii="Arial" w:hAnsi="Arial" w:cs="Arial"/>
          <w:sz w:val="20"/>
          <w:szCs w:val="20"/>
        </w:rPr>
      </w:pPr>
      <w:r w:rsidRPr="008D0081">
        <w:rPr>
          <w:rFonts w:ascii="Arial" w:hAnsi="Arial" w:cs="Arial"/>
          <w:sz w:val="20"/>
          <w:szCs w:val="20"/>
          <w:lang w:val="en-US"/>
        </w:rPr>
        <w:t>D</w:t>
      </w:r>
      <w:r w:rsidR="00027A84" w:rsidRPr="008D0081">
        <w:rPr>
          <w:rFonts w:ascii="Arial" w:hAnsi="Arial" w:cs="Arial"/>
          <w:sz w:val="20"/>
          <w:szCs w:val="20"/>
          <w:lang w:val="en-US"/>
        </w:rPr>
        <w:t xml:space="preserve">uring the NEDLAC process, the most significant area of disagreement concerned the proposed amendments to fines and penalties. Business is of the view that the following principles, some of which are enshrined in the Constitution, should apply in so far as the imposition of fines and penalties are concerned: </w:t>
      </w:r>
    </w:p>
    <w:p w:rsidR="007E0825" w:rsidRPr="008D0081" w:rsidRDefault="004A2B73" w:rsidP="008D0081">
      <w:pPr>
        <w:numPr>
          <w:ilvl w:val="0"/>
          <w:numId w:val="47"/>
        </w:numPr>
        <w:spacing w:after="0" w:line="240" w:lineRule="auto"/>
        <w:rPr>
          <w:rFonts w:ascii="Arial" w:hAnsi="Arial" w:cs="Arial"/>
          <w:sz w:val="20"/>
          <w:szCs w:val="20"/>
        </w:rPr>
      </w:pPr>
      <w:r w:rsidRPr="008D0081">
        <w:rPr>
          <w:rFonts w:ascii="Arial" w:hAnsi="Arial" w:cs="Arial"/>
          <w:sz w:val="20"/>
          <w:szCs w:val="20"/>
          <w:lang w:val="en-US"/>
        </w:rPr>
        <w:t>Any fine/penalty must be an effective deterrent</w:t>
      </w:r>
      <w:r w:rsidR="00E65277" w:rsidRPr="008D0081">
        <w:rPr>
          <w:rFonts w:ascii="Arial" w:hAnsi="Arial" w:cs="Arial"/>
          <w:sz w:val="20"/>
          <w:szCs w:val="20"/>
          <w:lang w:val="en-US"/>
        </w:rPr>
        <w:t>.</w:t>
      </w:r>
    </w:p>
    <w:p w:rsidR="007E0825" w:rsidRPr="008D0081" w:rsidRDefault="004A2B73" w:rsidP="008D0081">
      <w:pPr>
        <w:numPr>
          <w:ilvl w:val="0"/>
          <w:numId w:val="47"/>
        </w:numPr>
        <w:spacing w:after="0" w:line="240" w:lineRule="auto"/>
        <w:rPr>
          <w:rFonts w:ascii="Arial" w:hAnsi="Arial" w:cs="Arial"/>
          <w:sz w:val="20"/>
          <w:szCs w:val="20"/>
        </w:rPr>
      </w:pPr>
      <w:r w:rsidRPr="008D0081">
        <w:rPr>
          <w:rFonts w:ascii="Arial" w:hAnsi="Arial" w:cs="Arial"/>
          <w:sz w:val="20"/>
          <w:szCs w:val="20"/>
          <w:lang w:val="en-US"/>
        </w:rPr>
        <w:t>Any fine/penalty must be proportional to the offence</w:t>
      </w:r>
      <w:r w:rsidR="00E65277" w:rsidRPr="008D0081">
        <w:rPr>
          <w:rFonts w:ascii="Arial" w:hAnsi="Arial" w:cs="Arial"/>
          <w:sz w:val="20"/>
          <w:szCs w:val="20"/>
          <w:lang w:val="en-US"/>
        </w:rPr>
        <w:t>.</w:t>
      </w:r>
    </w:p>
    <w:p w:rsidR="007E0825" w:rsidRPr="008D0081" w:rsidRDefault="004A2B73" w:rsidP="008D0081">
      <w:pPr>
        <w:numPr>
          <w:ilvl w:val="0"/>
          <w:numId w:val="47"/>
        </w:numPr>
        <w:spacing w:after="0" w:line="240" w:lineRule="auto"/>
        <w:rPr>
          <w:rFonts w:ascii="Arial" w:hAnsi="Arial" w:cs="Arial"/>
          <w:sz w:val="20"/>
          <w:szCs w:val="20"/>
        </w:rPr>
      </w:pPr>
      <w:r w:rsidRPr="008D0081">
        <w:rPr>
          <w:rFonts w:ascii="Arial" w:hAnsi="Arial" w:cs="Arial"/>
          <w:sz w:val="20"/>
          <w:szCs w:val="20"/>
          <w:lang w:val="en-US"/>
        </w:rPr>
        <w:t>Preferably, any prescribed fine/penalty should be a defined amount (not a percentage of an unknown amount)</w:t>
      </w:r>
      <w:r w:rsidR="00E65277" w:rsidRPr="008D0081">
        <w:rPr>
          <w:rFonts w:ascii="Arial" w:hAnsi="Arial" w:cs="Arial"/>
          <w:sz w:val="20"/>
          <w:szCs w:val="20"/>
          <w:lang w:val="en-US"/>
        </w:rPr>
        <w:t>.</w:t>
      </w:r>
    </w:p>
    <w:p w:rsidR="007E0825" w:rsidRPr="008D0081" w:rsidRDefault="004A2B73" w:rsidP="008D0081">
      <w:pPr>
        <w:numPr>
          <w:ilvl w:val="0"/>
          <w:numId w:val="47"/>
        </w:numPr>
        <w:spacing w:after="0" w:line="240" w:lineRule="auto"/>
        <w:rPr>
          <w:rFonts w:ascii="Arial" w:hAnsi="Arial" w:cs="Arial"/>
          <w:sz w:val="20"/>
          <w:szCs w:val="20"/>
        </w:rPr>
      </w:pPr>
      <w:r w:rsidRPr="008D0081">
        <w:rPr>
          <w:rFonts w:ascii="Arial" w:hAnsi="Arial" w:cs="Arial"/>
          <w:sz w:val="20"/>
          <w:szCs w:val="20"/>
          <w:lang w:val="en-US"/>
        </w:rPr>
        <w:t xml:space="preserve">Any fine/penalty should have a “maximum of up to” or a fine of “not more than” in that this will provide the authority imposing any fine/penalty to exercise discretion (taking into account the particular circumstances of each case) </w:t>
      </w:r>
      <w:r w:rsidR="00E65277" w:rsidRPr="008D0081">
        <w:rPr>
          <w:rFonts w:ascii="Arial" w:hAnsi="Arial" w:cs="Arial"/>
          <w:sz w:val="20"/>
          <w:szCs w:val="20"/>
          <w:lang w:val="en-US"/>
        </w:rPr>
        <w:t>on</w:t>
      </w:r>
      <w:r w:rsidRPr="008D0081">
        <w:rPr>
          <w:rFonts w:ascii="Arial" w:hAnsi="Arial" w:cs="Arial"/>
          <w:sz w:val="20"/>
          <w:szCs w:val="20"/>
          <w:lang w:val="en-US"/>
        </w:rPr>
        <w:t xml:space="preserve"> the value of the fine/penalty to </w:t>
      </w:r>
      <w:r w:rsidR="00E65277" w:rsidRPr="008D0081">
        <w:rPr>
          <w:rFonts w:ascii="Arial" w:hAnsi="Arial" w:cs="Arial"/>
          <w:sz w:val="20"/>
          <w:szCs w:val="20"/>
          <w:lang w:val="en-US"/>
        </w:rPr>
        <w:t xml:space="preserve">be </w:t>
      </w:r>
      <w:r w:rsidRPr="008D0081">
        <w:rPr>
          <w:rFonts w:ascii="Arial" w:hAnsi="Arial" w:cs="Arial"/>
          <w:sz w:val="20"/>
          <w:szCs w:val="20"/>
          <w:lang w:val="en-US"/>
        </w:rPr>
        <w:t>impose</w:t>
      </w:r>
      <w:r w:rsidR="00E65277" w:rsidRPr="008D0081">
        <w:rPr>
          <w:rFonts w:ascii="Arial" w:hAnsi="Arial" w:cs="Arial"/>
          <w:sz w:val="20"/>
          <w:szCs w:val="20"/>
          <w:lang w:val="en-US"/>
        </w:rPr>
        <w:t>d</w:t>
      </w:r>
      <w:r w:rsidRPr="008D0081">
        <w:rPr>
          <w:rFonts w:ascii="Arial" w:hAnsi="Arial" w:cs="Arial"/>
          <w:sz w:val="20"/>
          <w:szCs w:val="20"/>
          <w:lang w:val="en-US"/>
        </w:rPr>
        <w:t xml:space="preserve">. In other words, a fine/penalty should not be </w:t>
      </w:r>
      <w:r w:rsidR="001B4079" w:rsidRPr="008D0081">
        <w:rPr>
          <w:rFonts w:ascii="Arial" w:hAnsi="Arial" w:cs="Arial"/>
          <w:sz w:val="20"/>
          <w:szCs w:val="20"/>
          <w:lang w:val="en-US"/>
        </w:rPr>
        <w:t>prescribing</w:t>
      </w:r>
      <w:r w:rsidRPr="008D0081">
        <w:rPr>
          <w:rFonts w:ascii="Arial" w:hAnsi="Arial" w:cs="Arial"/>
          <w:sz w:val="20"/>
          <w:szCs w:val="20"/>
          <w:lang w:val="en-US"/>
        </w:rPr>
        <w:t xml:space="preserve"> a fixed rate. </w:t>
      </w:r>
    </w:p>
    <w:p w:rsidR="007E0825" w:rsidRPr="008D0081" w:rsidRDefault="004A2B73" w:rsidP="008D0081">
      <w:pPr>
        <w:numPr>
          <w:ilvl w:val="0"/>
          <w:numId w:val="47"/>
        </w:numPr>
        <w:spacing w:after="0" w:line="240" w:lineRule="auto"/>
        <w:rPr>
          <w:rFonts w:ascii="Arial" w:hAnsi="Arial" w:cs="Arial"/>
          <w:sz w:val="20"/>
          <w:szCs w:val="20"/>
        </w:rPr>
      </w:pPr>
      <w:r w:rsidRPr="008D0081">
        <w:rPr>
          <w:rFonts w:ascii="Arial" w:hAnsi="Arial" w:cs="Arial"/>
          <w:sz w:val="20"/>
          <w:szCs w:val="20"/>
          <w:lang w:val="en-US"/>
        </w:rPr>
        <w:t xml:space="preserve">Penalties should only be imposed by a </w:t>
      </w:r>
      <w:r w:rsidR="00147F41" w:rsidRPr="008D0081">
        <w:rPr>
          <w:rFonts w:ascii="Arial" w:hAnsi="Arial" w:cs="Arial"/>
          <w:sz w:val="20"/>
          <w:szCs w:val="20"/>
          <w:lang w:val="en-US"/>
        </w:rPr>
        <w:t xml:space="preserve">court </w:t>
      </w:r>
      <w:r w:rsidRPr="008D0081">
        <w:rPr>
          <w:rFonts w:ascii="Arial" w:hAnsi="Arial" w:cs="Arial"/>
          <w:sz w:val="20"/>
          <w:szCs w:val="20"/>
          <w:lang w:val="en-US"/>
        </w:rPr>
        <w:t xml:space="preserve">of law (if an employer is found guilty of an offence). </w:t>
      </w:r>
    </w:p>
    <w:p w:rsidR="00027A84" w:rsidRPr="008D0081" w:rsidRDefault="00027A84" w:rsidP="008D0081">
      <w:pPr>
        <w:spacing w:after="0" w:line="240" w:lineRule="auto"/>
        <w:rPr>
          <w:rFonts w:ascii="Arial" w:hAnsi="Arial" w:cs="Arial"/>
          <w:sz w:val="20"/>
          <w:szCs w:val="20"/>
          <w:lang w:val="en-US"/>
        </w:rPr>
      </w:pPr>
    </w:p>
    <w:p w:rsidR="00027A84" w:rsidRPr="008D0081" w:rsidRDefault="00027A84" w:rsidP="008D0081">
      <w:pPr>
        <w:spacing w:after="0" w:line="240" w:lineRule="auto"/>
        <w:rPr>
          <w:rFonts w:ascii="Arial" w:hAnsi="Arial" w:cs="Arial"/>
          <w:b/>
          <w:i/>
          <w:sz w:val="20"/>
          <w:szCs w:val="20"/>
          <w:lang w:val="en-US"/>
        </w:rPr>
      </w:pPr>
      <w:r w:rsidRPr="008D0081">
        <w:rPr>
          <w:rFonts w:ascii="Arial" w:hAnsi="Arial" w:cs="Arial"/>
          <w:b/>
          <w:i/>
          <w:sz w:val="20"/>
          <w:szCs w:val="20"/>
          <w:lang w:val="en-US"/>
        </w:rPr>
        <w:t>3.1.5. Section 39: Notice of accident to Commissioner</w:t>
      </w:r>
    </w:p>
    <w:p w:rsidR="00027A84" w:rsidRPr="008D0081" w:rsidRDefault="00027A84" w:rsidP="008D0081">
      <w:pPr>
        <w:spacing w:after="0" w:line="240" w:lineRule="auto"/>
        <w:rPr>
          <w:rFonts w:ascii="Arial" w:hAnsi="Arial" w:cs="Arial"/>
          <w:sz w:val="20"/>
          <w:szCs w:val="20"/>
        </w:rPr>
      </w:pPr>
      <w:r w:rsidRPr="008D0081">
        <w:rPr>
          <w:rFonts w:ascii="Arial" w:hAnsi="Arial" w:cs="Arial"/>
          <w:sz w:val="20"/>
          <w:szCs w:val="20"/>
          <w:lang w:val="en-US"/>
        </w:rPr>
        <w:t xml:space="preserve">The </w:t>
      </w:r>
      <w:r w:rsidR="003C2108" w:rsidRPr="008D0081">
        <w:rPr>
          <w:rFonts w:ascii="Arial" w:hAnsi="Arial" w:cs="Arial"/>
          <w:sz w:val="20"/>
          <w:szCs w:val="20"/>
          <w:lang w:val="en-US"/>
        </w:rPr>
        <w:t>Bill</w:t>
      </w:r>
      <w:r w:rsidRPr="008D0081">
        <w:rPr>
          <w:rFonts w:ascii="Arial" w:hAnsi="Arial" w:cs="Arial"/>
          <w:sz w:val="20"/>
          <w:szCs w:val="20"/>
          <w:lang w:val="en-US"/>
        </w:rPr>
        <w:t xml:space="preserve"> proposes that section 39(6) of the </w:t>
      </w:r>
      <w:r w:rsidR="00147F41" w:rsidRPr="008D0081">
        <w:rPr>
          <w:rFonts w:ascii="Arial" w:hAnsi="Arial" w:cs="Arial"/>
          <w:sz w:val="20"/>
          <w:szCs w:val="20"/>
        </w:rPr>
        <w:t xml:space="preserve">Compensation of Occupational Injuries and Diseases </w:t>
      </w:r>
      <w:r w:rsidRPr="008D0081">
        <w:rPr>
          <w:rFonts w:ascii="Arial" w:hAnsi="Arial" w:cs="Arial"/>
          <w:sz w:val="20"/>
          <w:szCs w:val="20"/>
          <w:lang w:val="en-US"/>
        </w:rPr>
        <w:t xml:space="preserve">Act should be amended to read as follows: </w:t>
      </w:r>
    </w:p>
    <w:p w:rsidR="00027A84" w:rsidRPr="008D0081" w:rsidRDefault="00027A84" w:rsidP="008D0081">
      <w:pPr>
        <w:spacing w:after="0" w:line="240" w:lineRule="auto"/>
        <w:rPr>
          <w:rFonts w:ascii="Arial" w:hAnsi="Arial" w:cs="Arial"/>
          <w:sz w:val="20"/>
          <w:szCs w:val="20"/>
        </w:rPr>
      </w:pPr>
      <w:r w:rsidRPr="008D0081">
        <w:rPr>
          <w:rFonts w:ascii="Arial" w:hAnsi="Arial" w:cs="Arial"/>
          <w:sz w:val="20"/>
          <w:szCs w:val="20"/>
          <w:lang w:val="en-US"/>
        </w:rPr>
        <w:tab/>
      </w:r>
      <w:r w:rsidRPr="008D0081">
        <w:rPr>
          <w:rFonts w:ascii="Arial" w:hAnsi="Arial" w:cs="Arial"/>
          <w:i/>
          <w:iCs/>
          <w:sz w:val="20"/>
          <w:szCs w:val="20"/>
          <w:lang w:val="en-US"/>
        </w:rPr>
        <w:t xml:space="preserve">An employer, excluding an employer referred to in section 84(1)(a)(i) and (ii) </w:t>
      </w:r>
      <w:r w:rsidRPr="008D0081">
        <w:rPr>
          <w:rFonts w:ascii="Arial" w:hAnsi="Arial" w:cs="Arial"/>
          <w:i/>
          <w:iCs/>
          <w:sz w:val="20"/>
          <w:szCs w:val="20"/>
          <w:lang w:val="en-US"/>
        </w:rPr>
        <w:tab/>
        <w:t xml:space="preserve">who fails to comply with subsection (1) shall be liable to a penalty of 10% of the </w:t>
      </w:r>
      <w:r w:rsidRPr="008D0081">
        <w:rPr>
          <w:rFonts w:ascii="Arial" w:hAnsi="Arial" w:cs="Arial"/>
          <w:i/>
          <w:iCs/>
          <w:sz w:val="20"/>
          <w:szCs w:val="20"/>
          <w:lang w:val="en-US"/>
        </w:rPr>
        <w:tab/>
        <w:t>declared annual earnings of that particular year.</w:t>
      </w:r>
    </w:p>
    <w:p w:rsidR="00147F41" w:rsidRPr="008D0081" w:rsidRDefault="00027A84" w:rsidP="008D0081">
      <w:pPr>
        <w:spacing w:after="0" w:line="240" w:lineRule="auto"/>
        <w:rPr>
          <w:rFonts w:ascii="Arial" w:hAnsi="Arial" w:cs="Arial"/>
          <w:sz w:val="20"/>
          <w:szCs w:val="20"/>
          <w:lang w:val="en-US"/>
        </w:rPr>
      </w:pPr>
      <w:r w:rsidRPr="008D0081">
        <w:rPr>
          <w:rFonts w:ascii="Arial" w:hAnsi="Arial" w:cs="Arial"/>
          <w:sz w:val="20"/>
          <w:szCs w:val="20"/>
          <w:lang w:val="en-US"/>
        </w:rPr>
        <w:t xml:space="preserve">According to the above, a penalty at a fixed rate of 10 per cent will be imposed if an employer fails to report an accident to the Commissioner within seven days after having received notice of an accident or having learned in some or other way that an employee has met with an accident. </w:t>
      </w:r>
    </w:p>
    <w:p w:rsidR="00027A84" w:rsidRPr="008D0081" w:rsidRDefault="00027A84" w:rsidP="008D0081">
      <w:pPr>
        <w:spacing w:after="0" w:line="240" w:lineRule="auto"/>
        <w:rPr>
          <w:rFonts w:ascii="Arial" w:hAnsi="Arial" w:cs="Arial"/>
          <w:sz w:val="20"/>
          <w:szCs w:val="20"/>
          <w:lang w:val="en-US"/>
        </w:rPr>
      </w:pPr>
      <w:r w:rsidRPr="008D0081">
        <w:rPr>
          <w:rFonts w:ascii="Arial" w:hAnsi="Arial" w:cs="Arial"/>
          <w:sz w:val="20"/>
          <w:szCs w:val="20"/>
          <w:lang w:val="en-US"/>
        </w:rPr>
        <w:t>BUSA does not agree to the penalty being fixed at 10 per cent of an employer’s declared annual earnings. This is disproportionate to the harm caused by a failure to report</w:t>
      </w:r>
      <w:r w:rsidR="00147F41" w:rsidRPr="008D0081">
        <w:rPr>
          <w:rFonts w:ascii="Arial" w:hAnsi="Arial" w:cs="Arial"/>
          <w:sz w:val="20"/>
          <w:szCs w:val="20"/>
          <w:lang w:val="en-US"/>
        </w:rPr>
        <w:t>,</w:t>
      </w:r>
      <w:r w:rsidRPr="008D0081">
        <w:rPr>
          <w:rFonts w:ascii="Arial" w:hAnsi="Arial" w:cs="Arial"/>
          <w:sz w:val="20"/>
          <w:szCs w:val="20"/>
          <w:lang w:val="en-US"/>
        </w:rPr>
        <w:t xml:space="preserve"> regardless of the reason. Therefore, fixing the amount in this manner is a deterrent to employment and is irrational. </w:t>
      </w:r>
      <w:r w:rsidR="00147F41" w:rsidRPr="008D0081">
        <w:rPr>
          <w:rFonts w:ascii="Arial" w:hAnsi="Arial" w:cs="Arial"/>
          <w:sz w:val="20"/>
          <w:szCs w:val="20"/>
          <w:lang w:val="en-US"/>
        </w:rPr>
        <w:t>A</w:t>
      </w:r>
      <w:r w:rsidRPr="008D0081">
        <w:rPr>
          <w:rFonts w:ascii="Arial" w:hAnsi="Arial" w:cs="Arial"/>
          <w:sz w:val="20"/>
          <w:szCs w:val="20"/>
          <w:lang w:val="en-US"/>
        </w:rPr>
        <w:t xml:space="preserve">ny penalty imposed in terms of section 39(6) should only be imposed if an employer is found guilty of an offence (by a competent </w:t>
      </w:r>
      <w:r w:rsidR="00147F41" w:rsidRPr="008D0081">
        <w:rPr>
          <w:rFonts w:ascii="Arial" w:hAnsi="Arial" w:cs="Arial"/>
          <w:sz w:val="20"/>
          <w:szCs w:val="20"/>
          <w:lang w:val="en-US"/>
        </w:rPr>
        <w:t xml:space="preserve">court </w:t>
      </w:r>
      <w:r w:rsidRPr="008D0081">
        <w:rPr>
          <w:rFonts w:ascii="Arial" w:hAnsi="Arial" w:cs="Arial"/>
          <w:sz w:val="20"/>
          <w:szCs w:val="20"/>
          <w:lang w:val="en-US"/>
        </w:rPr>
        <w:t xml:space="preserve">of </w:t>
      </w:r>
      <w:r w:rsidR="00147F41" w:rsidRPr="008D0081">
        <w:rPr>
          <w:rFonts w:ascii="Arial" w:hAnsi="Arial" w:cs="Arial"/>
          <w:sz w:val="20"/>
          <w:szCs w:val="20"/>
          <w:lang w:val="en-US"/>
        </w:rPr>
        <w:t>law</w:t>
      </w:r>
      <w:r w:rsidRPr="008D0081">
        <w:rPr>
          <w:rFonts w:ascii="Arial" w:hAnsi="Arial" w:cs="Arial"/>
          <w:sz w:val="20"/>
          <w:szCs w:val="20"/>
          <w:lang w:val="en-US"/>
        </w:rPr>
        <w:t>) and that the penalty imposed should be rephrased as a maximum</w:t>
      </w:r>
      <w:r w:rsidR="00147F41" w:rsidRPr="008D0081">
        <w:rPr>
          <w:rFonts w:ascii="Arial" w:hAnsi="Arial" w:cs="Arial"/>
          <w:sz w:val="20"/>
          <w:szCs w:val="20"/>
          <w:lang w:val="en-US"/>
        </w:rPr>
        <w:t>, namely</w:t>
      </w:r>
      <w:r w:rsidRPr="008D0081">
        <w:rPr>
          <w:rFonts w:ascii="Arial" w:hAnsi="Arial" w:cs="Arial"/>
          <w:sz w:val="20"/>
          <w:szCs w:val="20"/>
          <w:lang w:val="en-US"/>
        </w:rPr>
        <w:t xml:space="preserve"> “up to a maximum of 10 per cent”. </w:t>
      </w:r>
    </w:p>
    <w:p w:rsidR="007E2AD2" w:rsidRPr="008D0081" w:rsidRDefault="007E2AD2" w:rsidP="008D0081">
      <w:pPr>
        <w:spacing w:after="0" w:line="240" w:lineRule="auto"/>
        <w:rPr>
          <w:rFonts w:ascii="Arial" w:hAnsi="Arial" w:cs="Arial"/>
          <w:sz w:val="20"/>
          <w:szCs w:val="20"/>
          <w:lang w:val="en-US"/>
        </w:rPr>
      </w:pPr>
    </w:p>
    <w:p w:rsidR="00027A84" w:rsidRPr="008D0081" w:rsidRDefault="00027A84" w:rsidP="008D0081">
      <w:pPr>
        <w:spacing w:after="0" w:line="240" w:lineRule="auto"/>
        <w:rPr>
          <w:rFonts w:ascii="Arial" w:hAnsi="Arial" w:cs="Arial"/>
          <w:b/>
          <w:i/>
          <w:sz w:val="20"/>
          <w:szCs w:val="20"/>
          <w:lang w:val="en-US"/>
        </w:rPr>
      </w:pPr>
      <w:r w:rsidRPr="008D0081">
        <w:rPr>
          <w:rFonts w:ascii="Arial" w:hAnsi="Arial" w:cs="Arial"/>
          <w:b/>
          <w:i/>
          <w:sz w:val="20"/>
          <w:szCs w:val="20"/>
          <w:lang w:val="en-US"/>
        </w:rPr>
        <w:t>3.1.</w:t>
      </w:r>
      <w:r w:rsidR="00377482" w:rsidRPr="008D0081">
        <w:rPr>
          <w:rFonts w:ascii="Arial" w:hAnsi="Arial" w:cs="Arial"/>
          <w:b/>
          <w:i/>
          <w:sz w:val="20"/>
          <w:szCs w:val="20"/>
          <w:lang w:val="en-US"/>
        </w:rPr>
        <w:t>6</w:t>
      </w:r>
      <w:r w:rsidRPr="008D0081">
        <w:rPr>
          <w:rFonts w:ascii="Arial" w:hAnsi="Arial" w:cs="Arial"/>
          <w:b/>
          <w:i/>
          <w:sz w:val="20"/>
          <w:szCs w:val="20"/>
          <w:lang w:val="en-US"/>
        </w:rPr>
        <w:t xml:space="preserve">. Section 47(3)(c): Compensation for </w:t>
      </w:r>
      <w:r w:rsidR="00147F41" w:rsidRPr="008D0081">
        <w:rPr>
          <w:rFonts w:ascii="Arial" w:hAnsi="Arial" w:cs="Arial"/>
          <w:b/>
          <w:i/>
          <w:sz w:val="20"/>
          <w:szCs w:val="20"/>
          <w:lang w:val="en-US"/>
        </w:rPr>
        <w:t xml:space="preserve">temporary </w:t>
      </w:r>
      <w:r w:rsidRPr="008D0081">
        <w:rPr>
          <w:rFonts w:ascii="Arial" w:hAnsi="Arial" w:cs="Arial"/>
          <w:b/>
          <w:i/>
          <w:sz w:val="20"/>
          <w:szCs w:val="20"/>
          <w:lang w:val="en-US"/>
        </w:rPr>
        <w:t>or partial disablement</w:t>
      </w:r>
    </w:p>
    <w:p w:rsidR="00027A84" w:rsidRPr="008D0081" w:rsidRDefault="00027A84" w:rsidP="008D0081">
      <w:pPr>
        <w:spacing w:after="0" w:line="240" w:lineRule="auto"/>
        <w:rPr>
          <w:rFonts w:ascii="Arial" w:hAnsi="Arial" w:cs="Arial"/>
          <w:sz w:val="20"/>
          <w:szCs w:val="20"/>
        </w:rPr>
      </w:pPr>
      <w:r w:rsidRPr="008D0081">
        <w:rPr>
          <w:rFonts w:ascii="Arial" w:hAnsi="Arial" w:cs="Arial"/>
          <w:sz w:val="20"/>
          <w:szCs w:val="20"/>
          <w:lang w:val="en-US"/>
        </w:rPr>
        <w:t xml:space="preserve">The </w:t>
      </w:r>
      <w:r w:rsidR="003C2108" w:rsidRPr="008D0081">
        <w:rPr>
          <w:rFonts w:ascii="Arial" w:hAnsi="Arial" w:cs="Arial"/>
          <w:sz w:val="20"/>
          <w:szCs w:val="20"/>
          <w:lang w:val="en-US"/>
        </w:rPr>
        <w:t>Bill</w:t>
      </w:r>
      <w:r w:rsidRPr="008D0081">
        <w:rPr>
          <w:rFonts w:ascii="Arial" w:hAnsi="Arial" w:cs="Arial"/>
          <w:sz w:val="20"/>
          <w:szCs w:val="20"/>
          <w:lang w:val="en-US"/>
        </w:rPr>
        <w:t xml:space="preserve"> </w:t>
      </w:r>
      <w:r w:rsidRPr="008D0081">
        <w:rPr>
          <w:rFonts w:ascii="Arial" w:hAnsi="Arial" w:cs="Arial"/>
          <w:sz w:val="20"/>
          <w:szCs w:val="20"/>
        </w:rPr>
        <w:t xml:space="preserve">proposes that section 47(3)(c) of the </w:t>
      </w:r>
      <w:r w:rsidR="00147F41" w:rsidRPr="008D0081">
        <w:rPr>
          <w:rFonts w:ascii="Arial" w:hAnsi="Arial" w:cs="Arial"/>
          <w:sz w:val="20"/>
          <w:szCs w:val="20"/>
        </w:rPr>
        <w:t xml:space="preserve">Compensation of Occupational Injuries and Diseases </w:t>
      </w:r>
      <w:r w:rsidRPr="008D0081">
        <w:rPr>
          <w:rFonts w:ascii="Arial" w:hAnsi="Arial" w:cs="Arial"/>
          <w:sz w:val="20"/>
          <w:szCs w:val="20"/>
        </w:rPr>
        <w:t xml:space="preserve">Act should be amended to read as follows: </w:t>
      </w:r>
    </w:p>
    <w:p w:rsidR="00027A84" w:rsidRPr="008D0081" w:rsidRDefault="00027A84" w:rsidP="008D0081">
      <w:pPr>
        <w:spacing w:after="0" w:line="240" w:lineRule="auto"/>
        <w:rPr>
          <w:rFonts w:ascii="Arial" w:hAnsi="Arial" w:cs="Arial"/>
          <w:sz w:val="20"/>
          <w:szCs w:val="20"/>
        </w:rPr>
      </w:pPr>
      <w:r w:rsidRPr="008D0081">
        <w:rPr>
          <w:rFonts w:ascii="Arial" w:hAnsi="Arial" w:cs="Arial"/>
          <w:sz w:val="20"/>
          <w:szCs w:val="20"/>
        </w:rPr>
        <w:tab/>
      </w:r>
      <w:r w:rsidRPr="008D0081">
        <w:rPr>
          <w:rFonts w:ascii="Arial" w:hAnsi="Arial" w:cs="Arial"/>
          <w:i/>
          <w:iCs/>
          <w:sz w:val="20"/>
          <w:szCs w:val="20"/>
        </w:rPr>
        <w:t>An employer who fails to comply with paragraph (a) shall be liable to a penalty equal</w:t>
      </w:r>
    </w:p>
    <w:p w:rsidR="00027A84" w:rsidRPr="008D0081" w:rsidRDefault="00027A84" w:rsidP="008D0081">
      <w:pPr>
        <w:spacing w:after="0" w:line="240" w:lineRule="auto"/>
        <w:rPr>
          <w:rFonts w:ascii="Arial" w:hAnsi="Arial" w:cs="Arial"/>
          <w:sz w:val="20"/>
          <w:szCs w:val="20"/>
        </w:rPr>
      </w:pPr>
      <w:r w:rsidRPr="008D0081">
        <w:rPr>
          <w:rFonts w:ascii="Arial" w:hAnsi="Arial" w:cs="Arial"/>
          <w:i/>
          <w:iCs/>
          <w:sz w:val="20"/>
          <w:szCs w:val="20"/>
        </w:rPr>
        <w:tab/>
        <w:t>to double the full amount of three (3) months compensation plus interest.</w:t>
      </w:r>
    </w:p>
    <w:p w:rsidR="00027A84" w:rsidRPr="008D0081" w:rsidRDefault="00027A84" w:rsidP="008D0081">
      <w:pPr>
        <w:spacing w:after="0" w:line="240" w:lineRule="auto"/>
        <w:rPr>
          <w:rFonts w:ascii="Arial" w:hAnsi="Arial" w:cs="Arial"/>
          <w:sz w:val="20"/>
          <w:szCs w:val="20"/>
        </w:rPr>
      </w:pPr>
      <w:r w:rsidRPr="008D0081">
        <w:rPr>
          <w:rFonts w:ascii="Arial" w:hAnsi="Arial" w:cs="Arial"/>
          <w:sz w:val="20"/>
          <w:szCs w:val="20"/>
        </w:rPr>
        <w:t xml:space="preserve">According to the above, a penalty of double the full amount of three </w:t>
      </w:r>
      <w:r w:rsidR="001B4079" w:rsidRPr="008D0081">
        <w:rPr>
          <w:rFonts w:ascii="Arial" w:hAnsi="Arial" w:cs="Arial"/>
          <w:sz w:val="20"/>
          <w:szCs w:val="20"/>
        </w:rPr>
        <w:t>months’</w:t>
      </w:r>
      <w:r w:rsidRPr="008D0081">
        <w:rPr>
          <w:rFonts w:ascii="Arial" w:hAnsi="Arial" w:cs="Arial"/>
          <w:sz w:val="20"/>
          <w:szCs w:val="20"/>
        </w:rPr>
        <w:t xml:space="preserve"> compensation (plus interest) will be imposed if an employer fails to pay an employee compensation for the first 3 months from the date of the accident.</w:t>
      </w:r>
    </w:p>
    <w:p w:rsidR="00027A84" w:rsidRPr="008D0081" w:rsidRDefault="00027A84" w:rsidP="008D0081">
      <w:pPr>
        <w:spacing w:after="0" w:line="240" w:lineRule="auto"/>
        <w:rPr>
          <w:rFonts w:ascii="Arial" w:hAnsi="Arial" w:cs="Arial"/>
          <w:sz w:val="20"/>
          <w:szCs w:val="20"/>
        </w:rPr>
      </w:pPr>
      <w:r w:rsidRPr="008D0081">
        <w:rPr>
          <w:rFonts w:ascii="Arial" w:hAnsi="Arial" w:cs="Arial"/>
          <w:sz w:val="20"/>
          <w:szCs w:val="20"/>
        </w:rPr>
        <w:t xml:space="preserve">BUSA does not agree to the proposed amendment. BUSA is of the view that any penalty imposed in terms of section 47(3)(c) should only be imposed if an employer is found guilty of an offence (by a competent </w:t>
      </w:r>
      <w:r w:rsidR="00555F19" w:rsidRPr="008D0081">
        <w:rPr>
          <w:rFonts w:ascii="Arial" w:hAnsi="Arial" w:cs="Arial"/>
          <w:sz w:val="20"/>
          <w:szCs w:val="20"/>
        </w:rPr>
        <w:t xml:space="preserve">court </w:t>
      </w:r>
      <w:r w:rsidRPr="008D0081">
        <w:rPr>
          <w:rFonts w:ascii="Arial" w:hAnsi="Arial" w:cs="Arial"/>
          <w:sz w:val="20"/>
          <w:szCs w:val="20"/>
        </w:rPr>
        <w:t xml:space="preserve">of </w:t>
      </w:r>
      <w:r w:rsidR="00555F19" w:rsidRPr="008D0081">
        <w:rPr>
          <w:rFonts w:ascii="Arial" w:hAnsi="Arial" w:cs="Arial"/>
          <w:sz w:val="20"/>
          <w:szCs w:val="20"/>
        </w:rPr>
        <w:t>law</w:t>
      </w:r>
      <w:r w:rsidRPr="008D0081">
        <w:rPr>
          <w:rFonts w:ascii="Arial" w:hAnsi="Arial" w:cs="Arial"/>
          <w:sz w:val="20"/>
          <w:szCs w:val="20"/>
        </w:rPr>
        <w:t>)</w:t>
      </w:r>
      <w:r w:rsidR="00555F19" w:rsidRPr="008D0081">
        <w:rPr>
          <w:rFonts w:ascii="Arial" w:hAnsi="Arial" w:cs="Arial"/>
          <w:sz w:val="20"/>
          <w:szCs w:val="20"/>
        </w:rPr>
        <w:t>. The</w:t>
      </w:r>
      <w:r w:rsidRPr="008D0081">
        <w:rPr>
          <w:rFonts w:ascii="Arial" w:hAnsi="Arial" w:cs="Arial"/>
          <w:sz w:val="20"/>
          <w:szCs w:val="20"/>
        </w:rPr>
        <w:t xml:space="preserve"> amendment should read as follows: </w:t>
      </w:r>
    </w:p>
    <w:p w:rsidR="00027A84" w:rsidRPr="008D0081" w:rsidRDefault="00027A84" w:rsidP="008D0081">
      <w:pPr>
        <w:spacing w:after="0" w:line="240" w:lineRule="auto"/>
        <w:ind w:left="720"/>
        <w:rPr>
          <w:rFonts w:ascii="Arial" w:hAnsi="Arial" w:cs="Arial"/>
          <w:sz w:val="20"/>
          <w:szCs w:val="20"/>
        </w:rPr>
      </w:pPr>
      <w:r w:rsidRPr="008D0081">
        <w:rPr>
          <w:rFonts w:ascii="Arial" w:hAnsi="Arial" w:cs="Arial"/>
          <w:i/>
          <w:iCs/>
          <w:sz w:val="20"/>
          <w:szCs w:val="20"/>
        </w:rPr>
        <w:t xml:space="preserve">An employer who fails to comply with paragraph (a) shall, if </w:t>
      </w:r>
      <w:r w:rsidR="00351113" w:rsidRPr="008D0081">
        <w:rPr>
          <w:rFonts w:ascii="Arial" w:hAnsi="Arial" w:cs="Arial"/>
          <w:i/>
          <w:iCs/>
          <w:sz w:val="20"/>
          <w:szCs w:val="20"/>
        </w:rPr>
        <w:t>found guilty of an offence, be liable</w:t>
      </w:r>
      <w:r w:rsidRPr="008D0081">
        <w:rPr>
          <w:rFonts w:ascii="Arial" w:hAnsi="Arial" w:cs="Arial"/>
          <w:i/>
          <w:iCs/>
          <w:sz w:val="20"/>
          <w:szCs w:val="20"/>
        </w:rPr>
        <w:t xml:space="preserve"> to a penalty of not more than double the compensation payable for a three (3) month period.</w:t>
      </w:r>
    </w:p>
    <w:p w:rsidR="00351113" w:rsidRPr="008D0081" w:rsidRDefault="00351113" w:rsidP="008D0081">
      <w:pPr>
        <w:spacing w:after="0" w:line="240" w:lineRule="auto"/>
        <w:rPr>
          <w:rFonts w:ascii="Arial" w:hAnsi="Arial" w:cs="Arial"/>
          <w:b/>
          <w:i/>
          <w:sz w:val="20"/>
          <w:szCs w:val="20"/>
        </w:rPr>
      </w:pPr>
    </w:p>
    <w:p w:rsidR="00027A84" w:rsidRPr="008D0081" w:rsidRDefault="00351113" w:rsidP="008D0081">
      <w:pPr>
        <w:spacing w:after="0" w:line="240" w:lineRule="auto"/>
        <w:rPr>
          <w:rFonts w:ascii="Arial" w:hAnsi="Arial" w:cs="Arial"/>
          <w:b/>
          <w:i/>
          <w:sz w:val="20"/>
          <w:szCs w:val="20"/>
        </w:rPr>
      </w:pPr>
      <w:r w:rsidRPr="008D0081">
        <w:rPr>
          <w:rFonts w:ascii="Arial" w:hAnsi="Arial" w:cs="Arial"/>
          <w:b/>
          <w:i/>
          <w:sz w:val="20"/>
          <w:szCs w:val="20"/>
        </w:rPr>
        <w:t>3.1.</w:t>
      </w:r>
      <w:r w:rsidR="00377482" w:rsidRPr="008D0081">
        <w:rPr>
          <w:rFonts w:ascii="Arial" w:hAnsi="Arial" w:cs="Arial"/>
          <w:b/>
          <w:i/>
          <w:sz w:val="20"/>
          <w:szCs w:val="20"/>
        </w:rPr>
        <w:t>7</w:t>
      </w:r>
      <w:r w:rsidRPr="008D0081">
        <w:rPr>
          <w:rFonts w:ascii="Arial" w:hAnsi="Arial" w:cs="Arial"/>
          <w:b/>
          <w:i/>
          <w:sz w:val="20"/>
          <w:szCs w:val="20"/>
        </w:rPr>
        <w:t xml:space="preserve"> Section 72(3): Conveyance of injured employee</w:t>
      </w:r>
    </w:p>
    <w:p w:rsidR="00351113" w:rsidRPr="008D0081" w:rsidRDefault="00351113" w:rsidP="008D0081">
      <w:pPr>
        <w:spacing w:after="0" w:line="240" w:lineRule="auto"/>
        <w:rPr>
          <w:rFonts w:ascii="Arial" w:hAnsi="Arial" w:cs="Arial"/>
          <w:sz w:val="20"/>
          <w:szCs w:val="20"/>
        </w:rPr>
      </w:pPr>
      <w:r w:rsidRPr="008D0081">
        <w:rPr>
          <w:rFonts w:ascii="Arial" w:hAnsi="Arial" w:cs="Arial"/>
          <w:sz w:val="20"/>
          <w:szCs w:val="20"/>
        </w:rPr>
        <w:t xml:space="preserve">The </w:t>
      </w:r>
      <w:r w:rsidR="003C2108" w:rsidRPr="008D0081">
        <w:rPr>
          <w:rFonts w:ascii="Arial" w:hAnsi="Arial" w:cs="Arial"/>
          <w:sz w:val="20"/>
          <w:szCs w:val="20"/>
        </w:rPr>
        <w:t>Bill</w:t>
      </w:r>
      <w:r w:rsidRPr="008D0081">
        <w:rPr>
          <w:rFonts w:ascii="Arial" w:hAnsi="Arial" w:cs="Arial"/>
          <w:sz w:val="20"/>
          <w:szCs w:val="20"/>
        </w:rPr>
        <w:t xml:space="preserve"> proposes that section 72(3) be amended to read as follows: </w:t>
      </w:r>
    </w:p>
    <w:p w:rsidR="00351113" w:rsidRPr="008D0081" w:rsidRDefault="00351113" w:rsidP="008D0081">
      <w:pPr>
        <w:spacing w:after="0" w:line="240" w:lineRule="auto"/>
        <w:rPr>
          <w:rFonts w:ascii="Arial" w:hAnsi="Arial" w:cs="Arial"/>
          <w:sz w:val="20"/>
          <w:szCs w:val="20"/>
        </w:rPr>
      </w:pPr>
      <w:r w:rsidRPr="008D0081">
        <w:rPr>
          <w:rFonts w:ascii="Arial" w:hAnsi="Arial" w:cs="Arial"/>
          <w:sz w:val="20"/>
          <w:szCs w:val="20"/>
        </w:rPr>
        <w:tab/>
      </w:r>
      <w:r w:rsidRPr="008D0081">
        <w:rPr>
          <w:rFonts w:ascii="Arial" w:hAnsi="Arial" w:cs="Arial"/>
          <w:i/>
          <w:iCs/>
          <w:sz w:val="20"/>
          <w:szCs w:val="20"/>
        </w:rPr>
        <w:t xml:space="preserve">Any employer who fails to comply with subsection (1) shall be liable to a fine equal to </w:t>
      </w:r>
      <w:r w:rsidRPr="008D0081">
        <w:rPr>
          <w:rFonts w:ascii="Arial" w:hAnsi="Arial" w:cs="Arial"/>
          <w:i/>
          <w:iCs/>
          <w:sz w:val="20"/>
          <w:szCs w:val="20"/>
        </w:rPr>
        <w:tab/>
        <w:t>the full cost of conveyance.</w:t>
      </w:r>
      <w:r w:rsidRPr="008D0081">
        <w:rPr>
          <w:rFonts w:ascii="Arial" w:hAnsi="Arial" w:cs="Arial"/>
          <w:sz w:val="20"/>
          <w:szCs w:val="20"/>
        </w:rPr>
        <w:t xml:space="preserve"> </w:t>
      </w:r>
    </w:p>
    <w:p w:rsidR="00351113" w:rsidRPr="008D0081" w:rsidRDefault="00351113" w:rsidP="008D0081">
      <w:pPr>
        <w:spacing w:after="0" w:line="240" w:lineRule="auto"/>
        <w:rPr>
          <w:rFonts w:ascii="Arial" w:hAnsi="Arial" w:cs="Arial"/>
          <w:sz w:val="20"/>
          <w:szCs w:val="20"/>
        </w:rPr>
      </w:pPr>
      <w:r w:rsidRPr="008D0081">
        <w:rPr>
          <w:rFonts w:ascii="Arial" w:hAnsi="Arial" w:cs="Arial"/>
          <w:sz w:val="20"/>
          <w:szCs w:val="20"/>
          <w:lang w:val="en-US"/>
        </w:rPr>
        <w:t xml:space="preserve">BUSA proposes that section 72(3) should rather read as follows: </w:t>
      </w:r>
    </w:p>
    <w:p w:rsidR="00351113" w:rsidRPr="008D0081" w:rsidRDefault="00351113" w:rsidP="008D0081">
      <w:pPr>
        <w:spacing w:after="0" w:line="240" w:lineRule="auto"/>
        <w:ind w:left="720"/>
        <w:rPr>
          <w:rFonts w:ascii="Arial" w:hAnsi="Arial" w:cs="Arial"/>
          <w:sz w:val="20"/>
          <w:szCs w:val="20"/>
        </w:rPr>
      </w:pPr>
      <w:r w:rsidRPr="008D0081">
        <w:rPr>
          <w:rFonts w:ascii="Arial" w:hAnsi="Arial" w:cs="Arial"/>
          <w:i/>
          <w:iCs/>
          <w:sz w:val="20"/>
          <w:szCs w:val="20"/>
          <w:lang w:val="en-US"/>
        </w:rPr>
        <w:t xml:space="preserve">Any employer who fails to comply with subsection (1) may be liable to a maximum fine equal to the full cost of conveyance. </w:t>
      </w:r>
    </w:p>
    <w:p w:rsidR="00351113" w:rsidRPr="008D0081" w:rsidRDefault="00351113" w:rsidP="008D0081">
      <w:pPr>
        <w:spacing w:after="0" w:line="240" w:lineRule="auto"/>
        <w:rPr>
          <w:rFonts w:ascii="Arial" w:hAnsi="Arial" w:cs="Arial"/>
          <w:sz w:val="20"/>
          <w:szCs w:val="20"/>
        </w:rPr>
      </w:pPr>
      <w:r w:rsidRPr="008D0081">
        <w:rPr>
          <w:rFonts w:ascii="Arial" w:hAnsi="Arial" w:cs="Arial"/>
          <w:sz w:val="20"/>
          <w:szCs w:val="20"/>
        </w:rPr>
        <w:t>BUSA represents the Business constituency at NEDLAC</w:t>
      </w:r>
      <w:r w:rsidR="00200C92" w:rsidRPr="008D0081">
        <w:rPr>
          <w:rFonts w:ascii="Arial" w:hAnsi="Arial" w:cs="Arial"/>
          <w:sz w:val="20"/>
          <w:szCs w:val="20"/>
        </w:rPr>
        <w:t xml:space="preserve"> and maintains that on 5</w:t>
      </w:r>
      <w:r w:rsidRPr="008D0081">
        <w:rPr>
          <w:rFonts w:ascii="Arial" w:hAnsi="Arial" w:cs="Arial"/>
          <w:sz w:val="20"/>
          <w:szCs w:val="20"/>
        </w:rPr>
        <w:t xml:space="preserve"> July 2017, the Department of Labour tabled the Amendment </w:t>
      </w:r>
      <w:r w:rsidR="003C2108" w:rsidRPr="008D0081">
        <w:rPr>
          <w:rFonts w:ascii="Arial" w:hAnsi="Arial" w:cs="Arial"/>
          <w:sz w:val="20"/>
          <w:szCs w:val="20"/>
        </w:rPr>
        <w:t>Bill</w:t>
      </w:r>
      <w:r w:rsidRPr="008D0081">
        <w:rPr>
          <w:rFonts w:ascii="Arial" w:hAnsi="Arial" w:cs="Arial"/>
          <w:sz w:val="20"/>
          <w:szCs w:val="20"/>
        </w:rPr>
        <w:t xml:space="preserve"> at NEDLAC for a Task Team to deliberate thereon. The NEDLAC Task Team concluded its deliberations on the Amendment </w:t>
      </w:r>
      <w:r w:rsidR="003C2108" w:rsidRPr="008D0081">
        <w:rPr>
          <w:rFonts w:ascii="Arial" w:hAnsi="Arial" w:cs="Arial"/>
          <w:sz w:val="20"/>
          <w:szCs w:val="20"/>
        </w:rPr>
        <w:t>Bill</w:t>
      </w:r>
      <w:r w:rsidRPr="008D0081">
        <w:rPr>
          <w:rFonts w:ascii="Arial" w:hAnsi="Arial" w:cs="Arial"/>
          <w:sz w:val="20"/>
          <w:szCs w:val="20"/>
        </w:rPr>
        <w:t xml:space="preserve"> on 19 April 2018 and subsequent thereto, the NEDLAC Report was signed by social partners in May 2</w:t>
      </w:r>
      <w:r w:rsidR="00200C92" w:rsidRPr="008D0081">
        <w:rPr>
          <w:rFonts w:ascii="Arial" w:hAnsi="Arial" w:cs="Arial"/>
          <w:sz w:val="20"/>
          <w:szCs w:val="20"/>
        </w:rPr>
        <w:t xml:space="preserve">018. BUSA notes </w:t>
      </w:r>
      <w:r w:rsidRPr="008D0081">
        <w:rPr>
          <w:rFonts w:ascii="Arial" w:hAnsi="Arial" w:cs="Arial"/>
          <w:sz w:val="20"/>
          <w:szCs w:val="20"/>
        </w:rPr>
        <w:t>the following agreements that were reached by the NEDLAC Task Team, emphasising the need to abide there</w:t>
      </w:r>
      <w:r w:rsidR="00555F19" w:rsidRPr="008D0081">
        <w:rPr>
          <w:rFonts w:ascii="Arial" w:hAnsi="Arial" w:cs="Arial"/>
          <w:sz w:val="20"/>
          <w:szCs w:val="20"/>
        </w:rPr>
        <w:t>by</w:t>
      </w:r>
      <w:r w:rsidRPr="008D0081">
        <w:rPr>
          <w:rFonts w:ascii="Arial" w:hAnsi="Arial" w:cs="Arial"/>
          <w:sz w:val="20"/>
          <w:szCs w:val="20"/>
        </w:rPr>
        <w:t>:</w:t>
      </w:r>
    </w:p>
    <w:p w:rsidR="007E0825" w:rsidRPr="008D0081" w:rsidRDefault="004A2B73" w:rsidP="008D0081">
      <w:pPr>
        <w:numPr>
          <w:ilvl w:val="0"/>
          <w:numId w:val="48"/>
        </w:numPr>
        <w:spacing w:after="0" w:line="240" w:lineRule="auto"/>
        <w:rPr>
          <w:rFonts w:ascii="Arial" w:hAnsi="Arial" w:cs="Arial"/>
          <w:sz w:val="20"/>
          <w:szCs w:val="20"/>
        </w:rPr>
      </w:pPr>
      <w:r w:rsidRPr="008D0081">
        <w:rPr>
          <w:rFonts w:ascii="Arial" w:hAnsi="Arial" w:cs="Arial"/>
          <w:sz w:val="20"/>
          <w:szCs w:val="20"/>
        </w:rPr>
        <w:lastRenderedPageBreak/>
        <w:t xml:space="preserve">The Amendment </w:t>
      </w:r>
      <w:r w:rsidR="003C2108" w:rsidRPr="008D0081">
        <w:rPr>
          <w:rFonts w:ascii="Arial" w:hAnsi="Arial" w:cs="Arial"/>
          <w:sz w:val="20"/>
          <w:szCs w:val="20"/>
        </w:rPr>
        <w:t>Bill</w:t>
      </w:r>
      <w:r w:rsidRPr="008D0081">
        <w:rPr>
          <w:rFonts w:ascii="Arial" w:hAnsi="Arial" w:cs="Arial"/>
          <w:sz w:val="20"/>
          <w:szCs w:val="20"/>
        </w:rPr>
        <w:t xml:space="preserve"> incorporating public comments should be submitted to the Department of Planning, Monitoring and Evaluation to undertake a SEIAS and assess the cost implications (in particular </w:t>
      </w:r>
      <w:r w:rsidR="00555F19" w:rsidRPr="008D0081">
        <w:rPr>
          <w:rFonts w:ascii="Arial" w:hAnsi="Arial" w:cs="Arial"/>
          <w:sz w:val="20"/>
          <w:szCs w:val="20"/>
        </w:rPr>
        <w:t xml:space="preserve">with </w:t>
      </w:r>
      <w:r w:rsidRPr="008D0081">
        <w:rPr>
          <w:rFonts w:ascii="Arial" w:hAnsi="Arial" w:cs="Arial"/>
          <w:sz w:val="20"/>
          <w:szCs w:val="20"/>
        </w:rPr>
        <w:t xml:space="preserve">reference to the cost of implications for employers). </w:t>
      </w:r>
    </w:p>
    <w:p w:rsidR="00351113" w:rsidRPr="008D0081" w:rsidRDefault="00351113" w:rsidP="008D0081">
      <w:pPr>
        <w:spacing w:after="0" w:line="240" w:lineRule="auto"/>
        <w:ind w:left="720"/>
        <w:rPr>
          <w:rFonts w:ascii="Arial" w:hAnsi="Arial" w:cs="Arial"/>
          <w:sz w:val="20"/>
          <w:szCs w:val="20"/>
        </w:rPr>
      </w:pPr>
    </w:p>
    <w:p w:rsidR="000A6163" w:rsidRPr="008D0081" w:rsidRDefault="00351113" w:rsidP="008D0081">
      <w:pPr>
        <w:spacing w:after="0" w:line="240" w:lineRule="auto"/>
        <w:rPr>
          <w:rFonts w:ascii="Arial" w:hAnsi="Arial" w:cs="Arial"/>
          <w:b/>
          <w:sz w:val="20"/>
          <w:szCs w:val="20"/>
        </w:rPr>
      </w:pPr>
      <w:r w:rsidRPr="008D0081">
        <w:rPr>
          <w:rFonts w:ascii="Arial" w:hAnsi="Arial" w:cs="Arial"/>
          <w:b/>
          <w:sz w:val="20"/>
          <w:szCs w:val="20"/>
        </w:rPr>
        <w:t>3</w:t>
      </w:r>
      <w:r w:rsidR="00F00120" w:rsidRPr="008D0081">
        <w:rPr>
          <w:rFonts w:ascii="Arial" w:hAnsi="Arial" w:cs="Arial"/>
          <w:b/>
          <w:sz w:val="20"/>
          <w:szCs w:val="20"/>
        </w:rPr>
        <w:t>.2</w:t>
      </w:r>
      <w:r w:rsidR="000A6163" w:rsidRPr="008D0081">
        <w:rPr>
          <w:rFonts w:ascii="Arial" w:hAnsi="Arial" w:cs="Arial"/>
          <w:b/>
          <w:sz w:val="20"/>
          <w:szCs w:val="20"/>
        </w:rPr>
        <w:t>. Black Business Council in the Built Environment</w:t>
      </w:r>
      <w:r w:rsidR="00555F19" w:rsidRPr="008D0081">
        <w:rPr>
          <w:rFonts w:ascii="Arial" w:hAnsi="Arial" w:cs="Arial"/>
          <w:b/>
          <w:sz w:val="20"/>
          <w:szCs w:val="20"/>
        </w:rPr>
        <w:t xml:space="preserve"> (BBCBE)</w:t>
      </w:r>
    </w:p>
    <w:p w:rsidR="00555F19" w:rsidRPr="008D0081" w:rsidRDefault="00200C92" w:rsidP="008D0081">
      <w:pPr>
        <w:spacing w:after="0" w:line="240" w:lineRule="auto"/>
        <w:rPr>
          <w:rFonts w:ascii="Arial" w:hAnsi="Arial" w:cs="Arial"/>
          <w:sz w:val="20"/>
          <w:szCs w:val="20"/>
        </w:rPr>
      </w:pPr>
      <w:r w:rsidRPr="008D0081">
        <w:rPr>
          <w:rFonts w:ascii="Arial" w:hAnsi="Arial" w:cs="Arial"/>
          <w:sz w:val="20"/>
          <w:szCs w:val="20"/>
        </w:rPr>
        <w:t xml:space="preserve">The BBCBE </w:t>
      </w:r>
      <w:r w:rsidR="000A6163" w:rsidRPr="008D0081">
        <w:rPr>
          <w:rFonts w:ascii="Arial" w:hAnsi="Arial" w:cs="Arial"/>
          <w:sz w:val="20"/>
          <w:szCs w:val="20"/>
        </w:rPr>
        <w:t xml:space="preserve">supports the amendments to the </w:t>
      </w:r>
      <w:r w:rsidR="003C2108" w:rsidRPr="008D0081">
        <w:rPr>
          <w:rFonts w:ascii="Arial" w:hAnsi="Arial" w:cs="Arial"/>
          <w:sz w:val="20"/>
          <w:szCs w:val="20"/>
        </w:rPr>
        <w:t>Bill</w:t>
      </w:r>
      <w:r w:rsidR="000A6163" w:rsidRPr="008D0081">
        <w:rPr>
          <w:rFonts w:ascii="Arial" w:hAnsi="Arial" w:cs="Arial"/>
          <w:sz w:val="20"/>
          <w:szCs w:val="20"/>
        </w:rPr>
        <w:t xml:space="preserve">, </w:t>
      </w:r>
      <w:r w:rsidR="00555F19" w:rsidRPr="008D0081">
        <w:rPr>
          <w:rFonts w:ascii="Arial" w:hAnsi="Arial" w:cs="Arial"/>
          <w:sz w:val="20"/>
          <w:szCs w:val="20"/>
        </w:rPr>
        <w:t>which</w:t>
      </w:r>
      <w:r w:rsidR="000A6163" w:rsidRPr="008D0081">
        <w:rPr>
          <w:rFonts w:ascii="Arial" w:hAnsi="Arial" w:cs="Arial"/>
          <w:sz w:val="20"/>
          <w:szCs w:val="20"/>
        </w:rPr>
        <w:t xml:space="preserve"> are written in good context with respect to improvements on occupational diseases, rehabilitation, inspector’s powers and involvement, and the expansion/extension of time frames to finalize administrative work. The definition of “dependent” has been updated to suit the South African context. However, in broadening the context and with our migratory workforce in mind, it will create challenges for the insurance underwriters and legal aids on </w:t>
      </w:r>
      <w:r w:rsidR="00203D6A" w:rsidRPr="008D0081">
        <w:rPr>
          <w:rFonts w:ascii="Arial" w:hAnsi="Arial" w:cs="Arial"/>
          <w:sz w:val="20"/>
          <w:szCs w:val="20"/>
        </w:rPr>
        <w:t xml:space="preserve">one </w:t>
      </w:r>
      <w:r w:rsidR="000A6163" w:rsidRPr="008D0081">
        <w:rPr>
          <w:rFonts w:ascii="Arial" w:hAnsi="Arial" w:cs="Arial"/>
          <w:sz w:val="20"/>
          <w:szCs w:val="20"/>
        </w:rPr>
        <w:t xml:space="preserve">who is most dependent, most relevant, or most bound to the person who was injured/passed away and how to fairly distribute the policy outcomes. BBCBE would like to see the definition to consider the broader legal context. </w:t>
      </w:r>
    </w:p>
    <w:p w:rsidR="00D6044A" w:rsidRPr="008D0081" w:rsidRDefault="000A6163" w:rsidP="008D0081">
      <w:pPr>
        <w:spacing w:after="0" w:line="240" w:lineRule="auto"/>
        <w:rPr>
          <w:rFonts w:ascii="Arial" w:hAnsi="Arial" w:cs="Arial"/>
          <w:sz w:val="20"/>
          <w:szCs w:val="20"/>
        </w:rPr>
      </w:pPr>
      <w:r w:rsidRPr="008D0081">
        <w:rPr>
          <w:rFonts w:ascii="Arial" w:hAnsi="Arial" w:cs="Arial"/>
          <w:sz w:val="20"/>
          <w:szCs w:val="20"/>
        </w:rPr>
        <w:t>In terms of Section 18: Amendment for the Commissioner to have the power to transfer funds to the Public Investment Corporation without the Director</w:t>
      </w:r>
      <w:r w:rsidR="00555F19" w:rsidRPr="008D0081">
        <w:rPr>
          <w:rFonts w:ascii="Arial" w:hAnsi="Arial" w:cs="Arial"/>
          <w:sz w:val="20"/>
          <w:szCs w:val="20"/>
        </w:rPr>
        <w:t>-</w:t>
      </w:r>
      <w:r w:rsidRPr="008D0081">
        <w:rPr>
          <w:rFonts w:ascii="Arial" w:hAnsi="Arial" w:cs="Arial"/>
          <w:sz w:val="20"/>
          <w:szCs w:val="20"/>
        </w:rPr>
        <w:t>General</w:t>
      </w:r>
      <w:r w:rsidR="00555F19" w:rsidRPr="008D0081">
        <w:rPr>
          <w:rFonts w:ascii="Arial" w:hAnsi="Arial" w:cs="Arial"/>
          <w:sz w:val="20"/>
          <w:szCs w:val="20"/>
        </w:rPr>
        <w:t>’</w:t>
      </w:r>
      <w:r w:rsidRPr="008D0081">
        <w:rPr>
          <w:rFonts w:ascii="Arial" w:hAnsi="Arial" w:cs="Arial"/>
          <w:sz w:val="20"/>
          <w:szCs w:val="20"/>
        </w:rPr>
        <w:t>s involvement</w:t>
      </w:r>
      <w:r w:rsidR="00203D6A" w:rsidRPr="008D0081">
        <w:rPr>
          <w:rFonts w:ascii="Arial" w:hAnsi="Arial" w:cs="Arial"/>
          <w:sz w:val="20"/>
          <w:szCs w:val="20"/>
        </w:rPr>
        <w:t xml:space="preserve"> therein</w:t>
      </w:r>
      <w:r w:rsidRPr="008D0081">
        <w:rPr>
          <w:rFonts w:ascii="Arial" w:hAnsi="Arial" w:cs="Arial"/>
          <w:sz w:val="20"/>
          <w:szCs w:val="20"/>
        </w:rPr>
        <w:t xml:space="preserve">. </w:t>
      </w:r>
      <w:r w:rsidR="00D6044A" w:rsidRPr="008D0081">
        <w:rPr>
          <w:rFonts w:ascii="Arial" w:hAnsi="Arial" w:cs="Arial"/>
          <w:sz w:val="20"/>
          <w:szCs w:val="20"/>
        </w:rPr>
        <w:t xml:space="preserve">The </w:t>
      </w:r>
      <w:r w:rsidRPr="008D0081">
        <w:rPr>
          <w:rFonts w:ascii="Arial" w:hAnsi="Arial" w:cs="Arial"/>
          <w:sz w:val="20"/>
          <w:szCs w:val="20"/>
        </w:rPr>
        <w:t>BBCBE is of the belief that the Director</w:t>
      </w:r>
      <w:r w:rsidR="00D6044A" w:rsidRPr="008D0081">
        <w:rPr>
          <w:rFonts w:ascii="Arial" w:hAnsi="Arial" w:cs="Arial"/>
          <w:sz w:val="20"/>
          <w:szCs w:val="20"/>
        </w:rPr>
        <w:t>-</w:t>
      </w:r>
      <w:r w:rsidRPr="008D0081">
        <w:rPr>
          <w:rFonts w:ascii="Arial" w:hAnsi="Arial" w:cs="Arial"/>
          <w:sz w:val="20"/>
          <w:szCs w:val="20"/>
        </w:rPr>
        <w:t xml:space="preserve">General of the Department of Employment and Labour should still play a role in the decision and take accountability for investment of the funds.  The </w:t>
      </w:r>
      <w:r w:rsidR="00D6044A" w:rsidRPr="008D0081">
        <w:rPr>
          <w:rFonts w:ascii="Arial" w:hAnsi="Arial" w:cs="Arial"/>
          <w:sz w:val="20"/>
          <w:szCs w:val="20"/>
        </w:rPr>
        <w:t xml:space="preserve">licence </w:t>
      </w:r>
      <w:r w:rsidRPr="008D0081">
        <w:rPr>
          <w:rFonts w:ascii="Arial" w:hAnsi="Arial" w:cs="Arial"/>
          <w:sz w:val="20"/>
          <w:szCs w:val="20"/>
        </w:rPr>
        <w:t xml:space="preserve">provided to </w:t>
      </w:r>
      <w:r w:rsidR="00200C92" w:rsidRPr="008D0081">
        <w:rPr>
          <w:rFonts w:ascii="Arial" w:hAnsi="Arial" w:cs="Arial"/>
          <w:sz w:val="20"/>
          <w:szCs w:val="20"/>
        </w:rPr>
        <w:t>Federated Employers Mutual Assurance (</w:t>
      </w:r>
      <w:r w:rsidRPr="008D0081">
        <w:rPr>
          <w:rFonts w:ascii="Arial" w:hAnsi="Arial" w:cs="Arial"/>
          <w:sz w:val="20"/>
          <w:szCs w:val="20"/>
        </w:rPr>
        <w:t>FEM</w:t>
      </w:r>
      <w:r w:rsidR="00200C92" w:rsidRPr="008D0081">
        <w:rPr>
          <w:rFonts w:ascii="Arial" w:hAnsi="Arial" w:cs="Arial"/>
          <w:sz w:val="20"/>
          <w:szCs w:val="20"/>
        </w:rPr>
        <w:t>)</w:t>
      </w:r>
      <w:r w:rsidRPr="008D0081">
        <w:rPr>
          <w:rFonts w:ascii="Arial" w:hAnsi="Arial" w:cs="Arial"/>
          <w:sz w:val="20"/>
          <w:szCs w:val="20"/>
        </w:rPr>
        <w:t xml:space="preserve"> to conduct business on behalf of the Commission in the construction sector must be advertised for alternative and empowered players in the market to have an o</w:t>
      </w:r>
      <w:r w:rsidR="00200C92" w:rsidRPr="008D0081">
        <w:rPr>
          <w:rFonts w:ascii="Arial" w:hAnsi="Arial" w:cs="Arial"/>
          <w:sz w:val="20"/>
          <w:szCs w:val="20"/>
        </w:rPr>
        <w:t xml:space="preserve">pportunity to tender for it. </w:t>
      </w:r>
    </w:p>
    <w:p w:rsidR="000A6163" w:rsidRPr="008D0081" w:rsidRDefault="00D6044A" w:rsidP="008D0081">
      <w:pPr>
        <w:spacing w:after="0" w:line="240" w:lineRule="auto"/>
        <w:rPr>
          <w:rFonts w:ascii="Arial" w:hAnsi="Arial" w:cs="Arial"/>
          <w:sz w:val="20"/>
          <w:szCs w:val="20"/>
        </w:rPr>
      </w:pPr>
      <w:r w:rsidRPr="008D0081">
        <w:rPr>
          <w:rFonts w:ascii="Arial" w:hAnsi="Arial" w:cs="Arial"/>
          <w:sz w:val="20"/>
          <w:szCs w:val="20"/>
        </w:rPr>
        <w:t xml:space="preserve">The </w:t>
      </w:r>
      <w:r w:rsidR="00200C92" w:rsidRPr="008D0081">
        <w:rPr>
          <w:rFonts w:ascii="Arial" w:hAnsi="Arial" w:cs="Arial"/>
          <w:sz w:val="20"/>
          <w:szCs w:val="20"/>
        </w:rPr>
        <w:t>BBCBE maintains that provision must be made</w:t>
      </w:r>
      <w:r w:rsidR="000A6163" w:rsidRPr="008D0081">
        <w:rPr>
          <w:rFonts w:ascii="Arial" w:hAnsi="Arial" w:cs="Arial"/>
          <w:sz w:val="20"/>
          <w:szCs w:val="20"/>
        </w:rPr>
        <w:t xml:space="preserve"> for other insurance providers, particularly black owned businesses to be allowed to compete for this opportunity. BBCBE asserts that it has become an administrative nightmare and costly for companies (small businesses in particular) to secure letters of good standing. Companies are charged exorbitantly to secure it and in some instances upon renewal they are subjected to unending audit processes. This simply means companies that depend on public sector projects are unable to tender for such opportunities.  </w:t>
      </w:r>
    </w:p>
    <w:p w:rsidR="001F4071" w:rsidRPr="008D0081" w:rsidRDefault="001F4071" w:rsidP="008D0081">
      <w:pPr>
        <w:spacing w:after="0" w:line="240" w:lineRule="auto"/>
        <w:rPr>
          <w:rFonts w:ascii="Arial" w:hAnsi="Arial" w:cs="Arial"/>
          <w:sz w:val="20"/>
          <w:szCs w:val="20"/>
        </w:rPr>
      </w:pPr>
    </w:p>
    <w:p w:rsidR="000A6163" w:rsidRPr="008D0081" w:rsidRDefault="00F00120" w:rsidP="008D0081">
      <w:pPr>
        <w:spacing w:after="0" w:line="240" w:lineRule="auto"/>
        <w:rPr>
          <w:rFonts w:ascii="Arial" w:hAnsi="Arial" w:cs="Arial"/>
          <w:b/>
          <w:sz w:val="20"/>
          <w:szCs w:val="20"/>
        </w:rPr>
      </w:pPr>
      <w:r w:rsidRPr="008D0081">
        <w:rPr>
          <w:rFonts w:ascii="Arial" w:hAnsi="Arial" w:cs="Arial"/>
          <w:b/>
          <w:sz w:val="20"/>
          <w:szCs w:val="20"/>
        </w:rPr>
        <w:t>3.3</w:t>
      </w:r>
      <w:r w:rsidR="00B87813" w:rsidRPr="008D0081">
        <w:rPr>
          <w:rFonts w:ascii="Arial" w:hAnsi="Arial" w:cs="Arial"/>
          <w:b/>
          <w:sz w:val="20"/>
          <w:szCs w:val="20"/>
        </w:rPr>
        <w:t>. COSATU</w:t>
      </w:r>
    </w:p>
    <w:p w:rsidR="00D6044A" w:rsidRPr="008D0081" w:rsidRDefault="00B87813" w:rsidP="008D0081">
      <w:pPr>
        <w:spacing w:after="0" w:line="240" w:lineRule="auto"/>
        <w:rPr>
          <w:rFonts w:ascii="Arial" w:hAnsi="Arial" w:cs="Arial"/>
          <w:sz w:val="20"/>
          <w:szCs w:val="20"/>
        </w:rPr>
      </w:pPr>
      <w:r w:rsidRPr="008D0081">
        <w:rPr>
          <w:rFonts w:ascii="Arial" w:hAnsi="Arial" w:cs="Arial"/>
          <w:sz w:val="20"/>
          <w:szCs w:val="20"/>
        </w:rPr>
        <w:t xml:space="preserve">COSATU welcomes and strongly supports the </w:t>
      </w:r>
      <w:r w:rsidR="003C2108" w:rsidRPr="008D0081">
        <w:rPr>
          <w:rFonts w:ascii="Arial" w:hAnsi="Arial" w:cs="Arial"/>
          <w:sz w:val="20"/>
          <w:szCs w:val="20"/>
        </w:rPr>
        <w:t>Bill</w:t>
      </w:r>
      <w:r w:rsidR="00D6044A" w:rsidRPr="008D0081">
        <w:rPr>
          <w:rFonts w:ascii="Arial" w:hAnsi="Arial" w:cs="Arial"/>
          <w:sz w:val="20"/>
          <w:szCs w:val="20"/>
        </w:rPr>
        <w:t>. It</w:t>
      </w:r>
      <w:r w:rsidRPr="008D0081">
        <w:rPr>
          <w:rFonts w:ascii="Arial" w:hAnsi="Arial" w:cs="Arial"/>
          <w:sz w:val="20"/>
          <w:szCs w:val="20"/>
        </w:rPr>
        <w:t xml:space="preserve"> believes it is a critical </w:t>
      </w:r>
      <w:r w:rsidR="003C2108" w:rsidRPr="008D0081">
        <w:rPr>
          <w:rFonts w:ascii="Arial" w:hAnsi="Arial" w:cs="Arial"/>
          <w:sz w:val="20"/>
          <w:szCs w:val="20"/>
        </w:rPr>
        <w:t>Bill</w:t>
      </w:r>
      <w:r w:rsidR="00D6044A" w:rsidRPr="008D0081">
        <w:rPr>
          <w:rFonts w:ascii="Arial" w:hAnsi="Arial" w:cs="Arial"/>
          <w:sz w:val="20"/>
          <w:szCs w:val="20"/>
        </w:rPr>
        <w:t xml:space="preserve"> </w:t>
      </w:r>
      <w:r w:rsidRPr="008D0081">
        <w:rPr>
          <w:rFonts w:ascii="Arial" w:hAnsi="Arial" w:cs="Arial"/>
          <w:sz w:val="20"/>
          <w:szCs w:val="20"/>
        </w:rPr>
        <w:t xml:space="preserve">that will strengthen the protection of workers from injury on duty and increase relief and rehabilitation for those injured.  </w:t>
      </w:r>
      <w:r w:rsidR="00D6044A" w:rsidRPr="008D0081">
        <w:rPr>
          <w:rFonts w:ascii="Arial" w:hAnsi="Arial" w:cs="Arial"/>
          <w:sz w:val="20"/>
          <w:szCs w:val="20"/>
        </w:rPr>
        <w:t>C</w:t>
      </w:r>
      <w:r w:rsidRPr="008D0081">
        <w:rPr>
          <w:rFonts w:ascii="Arial" w:hAnsi="Arial" w:cs="Arial"/>
          <w:sz w:val="20"/>
          <w:szCs w:val="20"/>
        </w:rPr>
        <w:t xml:space="preserve">ertain passages of the </w:t>
      </w:r>
      <w:r w:rsidR="003C2108" w:rsidRPr="008D0081">
        <w:rPr>
          <w:rFonts w:ascii="Arial" w:hAnsi="Arial" w:cs="Arial"/>
          <w:sz w:val="20"/>
          <w:szCs w:val="20"/>
        </w:rPr>
        <w:t>Bill</w:t>
      </w:r>
      <w:r w:rsidRPr="008D0081">
        <w:rPr>
          <w:rFonts w:ascii="Arial" w:hAnsi="Arial" w:cs="Arial"/>
          <w:sz w:val="20"/>
          <w:szCs w:val="20"/>
        </w:rPr>
        <w:t xml:space="preserve"> need to be strengthened and there is a need for government to ensure the </w:t>
      </w:r>
      <w:r w:rsidR="003C2108" w:rsidRPr="008D0081">
        <w:rPr>
          <w:rFonts w:ascii="Arial" w:hAnsi="Arial" w:cs="Arial"/>
          <w:sz w:val="20"/>
          <w:szCs w:val="20"/>
        </w:rPr>
        <w:t>Bill</w:t>
      </w:r>
      <w:r w:rsidR="00D6044A" w:rsidRPr="008D0081">
        <w:rPr>
          <w:rFonts w:ascii="Arial" w:hAnsi="Arial" w:cs="Arial"/>
          <w:sz w:val="20"/>
          <w:szCs w:val="20"/>
        </w:rPr>
        <w:t xml:space="preserve">’s </w:t>
      </w:r>
      <w:r w:rsidRPr="008D0081">
        <w:rPr>
          <w:rFonts w:ascii="Arial" w:hAnsi="Arial" w:cs="Arial"/>
          <w:sz w:val="20"/>
          <w:szCs w:val="20"/>
        </w:rPr>
        <w:t xml:space="preserve">speedy enactment and implementation. </w:t>
      </w:r>
    </w:p>
    <w:p w:rsidR="00B87813" w:rsidRPr="008D0081" w:rsidRDefault="00B87813" w:rsidP="008D0081">
      <w:pPr>
        <w:spacing w:after="0" w:line="240" w:lineRule="auto"/>
        <w:rPr>
          <w:rFonts w:ascii="Arial" w:hAnsi="Arial" w:cs="Arial"/>
          <w:sz w:val="20"/>
          <w:szCs w:val="20"/>
        </w:rPr>
      </w:pPr>
      <w:r w:rsidRPr="008D0081">
        <w:rPr>
          <w:rFonts w:ascii="Arial" w:hAnsi="Arial" w:cs="Arial"/>
          <w:sz w:val="20"/>
          <w:szCs w:val="20"/>
        </w:rPr>
        <w:t>There is further a need for employers to embrace and implement the provisions in the</w:t>
      </w:r>
      <w:r w:rsidR="00203D6A" w:rsidRPr="008D0081">
        <w:rPr>
          <w:rFonts w:ascii="Arial" w:hAnsi="Arial" w:cs="Arial"/>
          <w:sz w:val="20"/>
          <w:szCs w:val="20"/>
        </w:rPr>
        <w:t xml:space="preserve"> </w:t>
      </w:r>
      <w:r w:rsidR="003C2108" w:rsidRPr="008D0081">
        <w:rPr>
          <w:rFonts w:ascii="Arial" w:hAnsi="Arial" w:cs="Arial"/>
          <w:sz w:val="20"/>
          <w:szCs w:val="20"/>
        </w:rPr>
        <w:t>Bill</w:t>
      </w:r>
      <w:r w:rsidRPr="008D0081">
        <w:rPr>
          <w:rFonts w:ascii="Arial" w:hAnsi="Arial" w:cs="Arial"/>
          <w:sz w:val="20"/>
          <w:szCs w:val="20"/>
        </w:rPr>
        <w:t xml:space="preserve">, </w:t>
      </w:r>
      <w:r w:rsidR="00D6044A" w:rsidRPr="008D0081">
        <w:rPr>
          <w:rFonts w:ascii="Arial" w:hAnsi="Arial" w:cs="Arial"/>
          <w:sz w:val="20"/>
          <w:szCs w:val="20"/>
        </w:rPr>
        <w:t xml:space="preserve">and to </w:t>
      </w:r>
      <w:r w:rsidRPr="008D0081">
        <w:rPr>
          <w:rFonts w:ascii="Arial" w:hAnsi="Arial" w:cs="Arial"/>
          <w:sz w:val="20"/>
          <w:szCs w:val="20"/>
        </w:rPr>
        <w:t xml:space="preserve">educate and empower workers. There is </w:t>
      </w:r>
      <w:r w:rsidR="00D6044A" w:rsidRPr="008D0081">
        <w:rPr>
          <w:rFonts w:ascii="Arial" w:hAnsi="Arial" w:cs="Arial"/>
          <w:sz w:val="20"/>
          <w:szCs w:val="20"/>
        </w:rPr>
        <w:t xml:space="preserve">also </w:t>
      </w:r>
      <w:r w:rsidRPr="008D0081">
        <w:rPr>
          <w:rFonts w:ascii="Arial" w:hAnsi="Arial" w:cs="Arial"/>
          <w:sz w:val="20"/>
          <w:szCs w:val="20"/>
        </w:rPr>
        <w:t>a need to capacitate and modernise the Compensation Fund.</w:t>
      </w:r>
    </w:p>
    <w:p w:rsidR="00B87813" w:rsidRPr="008D0081" w:rsidRDefault="00B87813" w:rsidP="008D0081">
      <w:pPr>
        <w:spacing w:after="0" w:line="240" w:lineRule="auto"/>
        <w:rPr>
          <w:rFonts w:ascii="Arial" w:hAnsi="Arial" w:cs="Arial"/>
          <w:sz w:val="20"/>
          <w:szCs w:val="20"/>
        </w:rPr>
      </w:pPr>
      <w:r w:rsidRPr="008D0081">
        <w:rPr>
          <w:rFonts w:ascii="Arial" w:hAnsi="Arial" w:cs="Arial"/>
          <w:sz w:val="20"/>
          <w:szCs w:val="20"/>
        </w:rPr>
        <w:t xml:space="preserve">COSATU noted that its areas of support in respect of the </w:t>
      </w:r>
      <w:r w:rsidR="003C2108" w:rsidRPr="008D0081">
        <w:rPr>
          <w:rFonts w:ascii="Arial" w:hAnsi="Arial" w:cs="Arial"/>
          <w:sz w:val="20"/>
          <w:szCs w:val="20"/>
        </w:rPr>
        <w:t>Bill</w:t>
      </w:r>
      <w:r w:rsidRPr="008D0081">
        <w:rPr>
          <w:rFonts w:ascii="Arial" w:hAnsi="Arial" w:cs="Arial"/>
          <w:sz w:val="20"/>
          <w:szCs w:val="20"/>
        </w:rPr>
        <w:t xml:space="preserve"> were as follows:</w:t>
      </w:r>
    </w:p>
    <w:p w:rsidR="00B87813" w:rsidRPr="008D0081" w:rsidRDefault="00B87813"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Compensation – COSATU welcomes </w:t>
      </w:r>
      <w:r w:rsidR="00D6044A" w:rsidRPr="008D0081">
        <w:rPr>
          <w:rFonts w:ascii="Arial" w:hAnsi="Arial" w:cs="Arial"/>
          <w:sz w:val="20"/>
          <w:szCs w:val="20"/>
        </w:rPr>
        <w:t xml:space="preserve">the </w:t>
      </w:r>
      <w:r w:rsidRPr="008D0081">
        <w:rPr>
          <w:rFonts w:ascii="Arial" w:hAnsi="Arial" w:cs="Arial"/>
          <w:sz w:val="20"/>
          <w:szCs w:val="20"/>
        </w:rPr>
        <w:t>inclusion of all medical costs</w:t>
      </w:r>
      <w:r w:rsidR="00D6044A" w:rsidRPr="008D0081">
        <w:rPr>
          <w:rFonts w:ascii="Arial" w:hAnsi="Arial" w:cs="Arial"/>
          <w:sz w:val="20"/>
          <w:szCs w:val="20"/>
        </w:rPr>
        <w:t xml:space="preserve"> since</w:t>
      </w:r>
      <w:r w:rsidRPr="008D0081">
        <w:rPr>
          <w:rFonts w:ascii="Arial" w:hAnsi="Arial" w:cs="Arial"/>
          <w:sz w:val="20"/>
          <w:szCs w:val="20"/>
        </w:rPr>
        <w:t xml:space="preserve"> most workers, especially industrial and at risk workers</w:t>
      </w:r>
      <w:r w:rsidR="00D6044A" w:rsidRPr="008D0081">
        <w:rPr>
          <w:rFonts w:ascii="Arial" w:hAnsi="Arial" w:cs="Arial"/>
          <w:sz w:val="20"/>
          <w:szCs w:val="20"/>
        </w:rPr>
        <w:t>,</w:t>
      </w:r>
      <w:r w:rsidRPr="008D0081">
        <w:rPr>
          <w:rFonts w:ascii="Arial" w:hAnsi="Arial" w:cs="Arial"/>
          <w:sz w:val="20"/>
          <w:szCs w:val="20"/>
        </w:rPr>
        <w:t xml:space="preserve"> do not have medical aid.  </w:t>
      </w:r>
      <w:r w:rsidR="00D6044A" w:rsidRPr="008D0081">
        <w:rPr>
          <w:rFonts w:ascii="Arial" w:hAnsi="Arial" w:cs="Arial"/>
          <w:sz w:val="20"/>
          <w:szCs w:val="20"/>
        </w:rPr>
        <w:t>M</w:t>
      </w:r>
      <w:r w:rsidRPr="008D0081">
        <w:rPr>
          <w:rFonts w:ascii="Arial" w:hAnsi="Arial" w:cs="Arial"/>
          <w:sz w:val="20"/>
          <w:szCs w:val="20"/>
        </w:rPr>
        <w:t xml:space="preserve">edical aids frequently exclude significant costs from coverage and the provisions in the </w:t>
      </w:r>
      <w:r w:rsidR="003C2108" w:rsidRPr="008D0081">
        <w:rPr>
          <w:rFonts w:ascii="Arial" w:hAnsi="Arial" w:cs="Arial"/>
          <w:sz w:val="20"/>
          <w:szCs w:val="20"/>
        </w:rPr>
        <w:t>Bill</w:t>
      </w:r>
      <w:r w:rsidRPr="008D0081">
        <w:rPr>
          <w:rFonts w:ascii="Arial" w:hAnsi="Arial" w:cs="Arial"/>
          <w:sz w:val="20"/>
          <w:szCs w:val="20"/>
        </w:rPr>
        <w:t xml:space="preserve"> will assist many workers with unforeseen and often unaffordable costs at a moment of distress or the loss of a bread winner for a family.</w:t>
      </w:r>
    </w:p>
    <w:p w:rsidR="00B87813" w:rsidRPr="008D0081" w:rsidRDefault="00B87813"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Dependents </w:t>
      </w:r>
      <w:r w:rsidR="006343F7" w:rsidRPr="008D0081">
        <w:rPr>
          <w:rFonts w:ascii="Arial" w:hAnsi="Arial" w:cs="Arial"/>
          <w:sz w:val="20"/>
          <w:szCs w:val="20"/>
        </w:rPr>
        <w:t>–</w:t>
      </w:r>
      <w:r w:rsidRPr="008D0081">
        <w:rPr>
          <w:rFonts w:ascii="Arial" w:hAnsi="Arial" w:cs="Arial"/>
          <w:sz w:val="20"/>
          <w:szCs w:val="20"/>
        </w:rPr>
        <w:t xml:space="preserve"> </w:t>
      </w:r>
      <w:r w:rsidR="006343F7" w:rsidRPr="008D0081">
        <w:rPr>
          <w:rFonts w:ascii="Arial" w:hAnsi="Arial" w:cs="Arial"/>
          <w:sz w:val="20"/>
          <w:szCs w:val="20"/>
        </w:rPr>
        <w:t>COSATU supports the expanded definition of dependents to include life partners, spouses under different marital regimes and live-in partners. As well as children fully and partially dependent adult children as well as parents, siblings and grandparents. These are necessary to reflect the family and cultural norms of South Africans</w:t>
      </w:r>
    </w:p>
    <w:p w:rsidR="006343F7" w:rsidRPr="008D0081" w:rsidRDefault="006343F7"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Domestic Workers </w:t>
      </w:r>
      <w:r w:rsidR="00A46148" w:rsidRPr="008D0081">
        <w:rPr>
          <w:rFonts w:ascii="Arial" w:hAnsi="Arial" w:cs="Arial"/>
          <w:sz w:val="20"/>
          <w:szCs w:val="20"/>
        </w:rPr>
        <w:t>–</w:t>
      </w:r>
      <w:r w:rsidRPr="008D0081">
        <w:rPr>
          <w:rFonts w:ascii="Arial" w:hAnsi="Arial" w:cs="Arial"/>
          <w:sz w:val="20"/>
          <w:szCs w:val="20"/>
        </w:rPr>
        <w:t xml:space="preserve"> COSATU strongly welcomes the long overdue inclusion of domestic workers under the coverage of the Compensation Fund. This will benefit the almost 1 million domestic workers who have unconstitutionally been excluded to date.  The </w:t>
      </w:r>
      <w:r w:rsidR="003C2108" w:rsidRPr="008D0081">
        <w:rPr>
          <w:rFonts w:ascii="Arial" w:hAnsi="Arial" w:cs="Arial"/>
          <w:sz w:val="20"/>
          <w:szCs w:val="20"/>
        </w:rPr>
        <w:t>Bill</w:t>
      </w:r>
      <w:r w:rsidRPr="008D0081">
        <w:rPr>
          <w:rFonts w:ascii="Arial" w:hAnsi="Arial" w:cs="Arial"/>
          <w:sz w:val="20"/>
          <w:szCs w:val="20"/>
        </w:rPr>
        <w:t xml:space="preserve"> should not have been delayed for so many years</w:t>
      </w:r>
      <w:r w:rsidR="00A46148" w:rsidRPr="008D0081">
        <w:rPr>
          <w:rFonts w:ascii="Arial" w:hAnsi="Arial" w:cs="Arial"/>
          <w:sz w:val="20"/>
          <w:szCs w:val="20"/>
        </w:rPr>
        <w:t>,</w:t>
      </w:r>
      <w:r w:rsidRPr="008D0081">
        <w:rPr>
          <w:rFonts w:ascii="Arial" w:hAnsi="Arial" w:cs="Arial"/>
          <w:sz w:val="20"/>
          <w:szCs w:val="20"/>
        </w:rPr>
        <w:t xml:space="preserve"> and the result has been that countless domestic workers have been denied Compensation Fund relief.</w:t>
      </w:r>
    </w:p>
    <w:p w:rsidR="006343F7" w:rsidRPr="008D0081" w:rsidRDefault="006343F7"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Post-traumatic stress disorder (PTSD) </w:t>
      </w:r>
      <w:r w:rsidR="00A46148" w:rsidRPr="008D0081">
        <w:rPr>
          <w:rFonts w:ascii="Arial" w:hAnsi="Arial" w:cs="Arial"/>
          <w:sz w:val="20"/>
          <w:szCs w:val="20"/>
        </w:rPr>
        <w:t>–</w:t>
      </w:r>
      <w:r w:rsidRPr="008D0081">
        <w:rPr>
          <w:rFonts w:ascii="Arial" w:hAnsi="Arial" w:cs="Arial"/>
          <w:sz w:val="20"/>
          <w:szCs w:val="20"/>
        </w:rPr>
        <w:t xml:space="preserve"> COSATU welcomes the inclusion of PTSD</w:t>
      </w:r>
      <w:r w:rsidR="00A46148" w:rsidRPr="008D0081">
        <w:rPr>
          <w:rFonts w:ascii="Arial" w:hAnsi="Arial" w:cs="Arial"/>
          <w:sz w:val="20"/>
          <w:szCs w:val="20"/>
        </w:rPr>
        <w:t>. This</w:t>
      </w:r>
      <w:r w:rsidRPr="008D0081">
        <w:rPr>
          <w:rFonts w:ascii="Arial" w:hAnsi="Arial" w:cs="Arial"/>
          <w:sz w:val="20"/>
          <w:szCs w:val="20"/>
        </w:rPr>
        <w:t xml:space="preserve"> is critical for many workers exposed to violent or other horrific workplace incidents and will benefit security guards, mine workers, correctional service officers</w:t>
      </w:r>
      <w:r w:rsidR="00A46148" w:rsidRPr="008D0081">
        <w:rPr>
          <w:rFonts w:ascii="Arial" w:hAnsi="Arial" w:cs="Arial"/>
          <w:sz w:val="20"/>
          <w:szCs w:val="20"/>
        </w:rPr>
        <w:t xml:space="preserve"> and </w:t>
      </w:r>
      <w:r w:rsidRPr="008D0081">
        <w:rPr>
          <w:rFonts w:ascii="Arial" w:hAnsi="Arial" w:cs="Arial"/>
          <w:sz w:val="20"/>
          <w:szCs w:val="20"/>
        </w:rPr>
        <w:t>many other workers exposed to violent and other traumatic incidences. Furthermore, it will provide relief to women workers who have been subject</w:t>
      </w:r>
      <w:r w:rsidR="00A46148" w:rsidRPr="008D0081">
        <w:rPr>
          <w:rFonts w:ascii="Arial" w:hAnsi="Arial" w:cs="Arial"/>
          <w:sz w:val="20"/>
          <w:szCs w:val="20"/>
        </w:rPr>
        <w:t>ed</w:t>
      </w:r>
      <w:r w:rsidRPr="008D0081">
        <w:rPr>
          <w:rFonts w:ascii="Arial" w:hAnsi="Arial" w:cs="Arial"/>
          <w:sz w:val="20"/>
          <w:szCs w:val="20"/>
        </w:rPr>
        <w:t xml:space="preserve"> to violence and abuse.</w:t>
      </w:r>
    </w:p>
    <w:p w:rsidR="006343F7" w:rsidRPr="008D0081" w:rsidRDefault="006343F7"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Resultant Disease Cover </w:t>
      </w:r>
      <w:r w:rsidR="00A46148" w:rsidRPr="008D0081">
        <w:rPr>
          <w:rFonts w:ascii="Arial" w:hAnsi="Arial" w:cs="Arial"/>
          <w:sz w:val="20"/>
          <w:szCs w:val="20"/>
        </w:rPr>
        <w:t>–</w:t>
      </w:r>
      <w:r w:rsidRPr="008D0081">
        <w:rPr>
          <w:rFonts w:ascii="Arial" w:hAnsi="Arial" w:cs="Arial"/>
          <w:sz w:val="20"/>
          <w:szCs w:val="20"/>
        </w:rPr>
        <w:t xml:space="preserve"> COSATU welcomes the inclusion of cover for diseases resulting from the workplace</w:t>
      </w:r>
      <w:r w:rsidR="00A46148" w:rsidRPr="008D0081">
        <w:rPr>
          <w:rFonts w:ascii="Arial" w:hAnsi="Arial" w:cs="Arial"/>
          <w:sz w:val="20"/>
          <w:szCs w:val="20"/>
        </w:rPr>
        <w:t>. This</w:t>
      </w:r>
      <w:r w:rsidRPr="008D0081">
        <w:rPr>
          <w:rFonts w:ascii="Arial" w:hAnsi="Arial" w:cs="Arial"/>
          <w:sz w:val="20"/>
          <w:szCs w:val="20"/>
        </w:rPr>
        <w:t xml:space="preserve"> is critical for many workers exposed to unhealthy workplace</w:t>
      </w:r>
      <w:r w:rsidR="00A46148" w:rsidRPr="008D0081">
        <w:rPr>
          <w:rFonts w:ascii="Arial" w:hAnsi="Arial" w:cs="Arial"/>
          <w:sz w:val="20"/>
          <w:szCs w:val="20"/>
        </w:rPr>
        <w:t>s</w:t>
      </w:r>
      <w:r w:rsidRPr="008D0081">
        <w:rPr>
          <w:rFonts w:ascii="Arial" w:hAnsi="Arial" w:cs="Arial"/>
          <w:sz w:val="20"/>
          <w:szCs w:val="20"/>
        </w:rPr>
        <w:t xml:space="preserve">. Examples include exposure to asbestos in the mining </w:t>
      </w:r>
      <w:r w:rsidR="00A46148" w:rsidRPr="008D0081">
        <w:rPr>
          <w:rFonts w:ascii="Arial" w:hAnsi="Arial" w:cs="Arial"/>
          <w:sz w:val="20"/>
          <w:szCs w:val="20"/>
        </w:rPr>
        <w:t xml:space="preserve">and </w:t>
      </w:r>
      <w:r w:rsidRPr="008D0081">
        <w:rPr>
          <w:rFonts w:ascii="Arial" w:hAnsi="Arial" w:cs="Arial"/>
          <w:sz w:val="20"/>
          <w:szCs w:val="20"/>
        </w:rPr>
        <w:t xml:space="preserve">construction sectors, hazardous materials in the chemicals industries, and more recently Covid-19. This will provide security </w:t>
      </w:r>
      <w:r w:rsidR="00A46148" w:rsidRPr="008D0081">
        <w:rPr>
          <w:rFonts w:ascii="Arial" w:hAnsi="Arial" w:cs="Arial"/>
          <w:sz w:val="20"/>
          <w:szCs w:val="20"/>
        </w:rPr>
        <w:t xml:space="preserve">and </w:t>
      </w:r>
      <w:r w:rsidRPr="008D0081">
        <w:rPr>
          <w:rFonts w:ascii="Arial" w:hAnsi="Arial" w:cs="Arial"/>
          <w:sz w:val="20"/>
          <w:szCs w:val="20"/>
        </w:rPr>
        <w:t>relief to millions of workers and their families.</w:t>
      </w:r>
    </w:p>
    <w:p w:rsidR="006343F7" w:rsidRPr="008D0081" w:rsidRDefault="006343F7"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lastRenderedPageBreak/>
        <w:t xml:space="preserve">Compensation Fund Board </w:t>
      </w:r>
      <w:r w:rsidR="00A46148" w:rsidRPr="008D0081">
        <w:rPr>
          <w:rFonts w:ascii="Arial" w:hAnsi="Arial" w:cs="Arial"/>
          <w:sz w:val="20"/>
          <w:szCs w:val="20"/>
        </w:rPr>
        <w:t>–</w:t>
      </w:r>
      <w:r w:rsidRPr="008D0081">
        <w:rPr>
          <w:rFonts w:ascii="Arial" w:hAnsi="Arial" w:cs="Arial"/>
          <w:sz w:val="20"/>
          <w:szCs w:val="20"/>
        </w:rPr>
        <w:t xml:space="preserve"> COSATU supports the provisions setting out Board membership and NEDLAC’s role in facilitating nominations from organised labour </w:t>
      </w:r>
      <w:r w:rsidR="00A46148" w:rsidRPr="008D0081">
        <w:rPr>
          <w:rFonts w:ascii="Arial" w:hAnsi="Arial" w:cs="Arial"/>
          <w:sz w:val="20"/>
          <w:szCs w:val="20"/>
        </w:rPr>
        <w:t xml:space="preserve">and </w:t>
      </w:r>
      <w:r w:rsidRPr="008D0081">
        <w:rPr>
          <w:rFonts w:ascii="Arial" w:hAnsi="Arial" w:cs="Arial"/>
          <w:sz w:val="20"/>
          <w:szCs w:val="20"/>
        </w:rPr>
        <w:t xml:space="preserve">business. This is an employer and employee scheme </w:t>
      </w:r>
      <w:r w:rsidR="00A46148" w:rsidRPr="008D0081">
        <w:rPr>
          <w:rFonts w:ascii="Arial" w:hAnsi="Arial" w:cs="Arial"/>
          <w:sz w:val="20"/>
          <w:szCs w:val="20"/>
        </w:rPr>
        <w:t xml:space="preserve">and </w:t>
      </w:r>
      <w:r w:rsidRPr="008D0081">
        <w:rPr>
          <w:rFonts w:ascii="Arial" w:hAnsi="Arial" w:cs="Arial"/>
          <w:sz w:val="20"/>
          <w:szCs w:val="20"/>
        </w:rPr>
        <w:t>needs to reflect that reality. COSATU further support</w:t>
      </w:r>
      <w:r w:rsidR="00A46148" w:rsidRPr="008D0081">
        <w:rPr>
          <w:rFonts w:ascii="Arial" w:hAnsi="Arial" w:cs="Arial"/>
          <w:sz w:val="20"/>
          <w:szCs w:val="20"/>
        </w:rPr>
        <w:t>s</w:t>
      </w:r>
      <w:r w:rsidRPr="008D0081">
        <w:rPr>
          <w:rFonts w:ascii="Arial" w:hAnsi="Arial" w:cs="Arial"/>
          <w:sz w:val="20"/>
          <w:szCs w:val="20"/>
        </w:rPr>
        <w:t xml:space="preserve"> Board membership criteria and welcome</w:t>
      </w:r>
      <w:r w:rsidR="00A46148" w:rsidRPr="008D0081">
        <w:rPr>
          <w:rFonts w:ascii="Arial" w:hAnsi="Arial" w:cs="Arial"/>
          <w:sz w:val="20"/>
          <w:szCs w:val="20"/>
        </w:rPr>
        <w:t>s</w:t>
      </w:r>
      <w:r w:rsidRPr="008D0081">
        <w:rPr>
          <w:rFonts w:ascii="Arial" w:hAnsi="Arial" w:cs="Arial"/>
          <w:sz w:val="20"/>
          <w:szCs w:val="20"/>
        </w:rPr>
        <w:t xml:space="preserve"> </w:t>
      </w:r>
      <w:r w:rsidR="00A46148" w:rsidRPr="008D0081">
        <w:rPr>
          <w:rFonts w:ascii="Arial" w:hAnsi="Arial" w:cs="Arial"/>
          <w:sz w:val="20"/>
          <w:szCs w:val="20"/>
        </w:rPr>
        <w:t xml:space="preserve">the </w:t>
      </w:r>
      <w:r w:rsidRPr="008D0081">
        <w:rPr>
          <w:rFonts w:ascii="Arial" w:hAnsi="Arial" w:cs="Arial"/>
          <w:sz w:val="20"/>
          <w:szCs w:val="20"/>
        </w:rPr>
        <w:t>criteria for removal of Board members.</w:t>
      </w:r>
    </w:p>
    <w:p w:rsidR="006343F7" w:rsidRPr="008D0081" w:rsidRDefault="006343F7"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No</w:t>
      </w:r>
      <w:r w:rsidR="00A46148" w:rsidRPr="008D0081">
        <w:rPr>
          <w:rFonts w:ascii="Arial" w:hAnsi="Arial" w:cs="Arial"/>
          <w:sz w:val="20"/>
          <w:szCs w:val="20"/>
        </w:rPr>
        <w:t>-</w:t>
      </w:r>
      <w:r w:rsidRPr="008D0081">
        <w:rPr>
          <w:rFonts w:ascii="Arial" w:hAnsi="Arial" w:cs="Arial"/>
          <w:sz w:val="20"/>
          <w:szCs w:val="20"/>
        </w:rPr>
        <w:t xml:space="preserve">fault rule </w:t>
      </w:r>
      <w:r w:rsidR="00A46148" w:rsidRPr="008D0081">
        <w:rPr>
          <w:rFonts w:ascii="Arial" w:hAnsi="Arial" w:cs="Arial"/>
          <w:sz w:val="20"/>
          <w:szCs w:val="20"/>
        </w:rPr>
        <w:t>–</w:t>
      </w:r>
      <w:r w:rsidRPr="008D0081">
        <w:rPr>
          <w:rFonts w:ascii="Arial" w:hAnsi="Arial" w:cs="Arial"/>
          <w:sz w:val="20"/>
          <w:szCs w:val="20"/>
        </w:rPr>
        <w:t xml:space="preserve"> COSATU welcomes </w:t>
      </w:r>
      <w:r w:rsidR="00A46148" w:rsidRPr="008D0081">
        <w:rPr>
          <w:rFonts w:ascii="Arial" w:hAnsi="Arial" w:cs="Arial"/>
          <w:sz w:val="20"/>
          <w:szCs w:val="20"/>
        </w:rPr>
        <w:t xml:space="preserve">the </w:t>
      </w:r>
      <w:r w:rsidRPr="008D0081">
        <w:rPr>
          <w:rFonts w:ascii="Arial" w:hAnsi="Arial" w:cs="Arial"/>
          <w:sz w:val="20"/>
          <w:szCs w:val="20"/>
        </w:rPr>
        <w:t>introduction of no</w:t>
      </w:r>
      <w:r w:rsidR="00A46148" w:rsidRPr="008D0081">
        <w:rPr>
          <w:rFonts w:ascii="Arial" w:hAnsi="Arial" w:cs="Arial"/>
          <w:sz w:val="20"/>
          <w:szCs w:val="20"/>
        </w:rPr>
        <w:t>-</w:t>
      </w:r>
      <w:r w:rsidRPr="008D0081">
        <w:rPr>
          <w:rFonts w:ascii="Arial" w:hAnsi="Arial" w:cs="Arial"/>
          <w:sz w:val="20"/>
          <w:szCs w:val="20"/>
        </w:rPr>
        <w:t xml:space="preserve">fault rule when determining compensation, </w:t>
      </w:r>
      <w:r w:rsidR="00A46148" w:rsidRPr="008D0081">
        <w:rPr>
          <w:rFonts w:ascii="Arial" w:hAnsi="Arial" w:cs="Arial"/>
          <w:sz w:val="20"/>
          <w:szCs w:val="20"/>
        </w:rPr>
        <w:t>which</w:t>
      </w:r>
      <w:r w:rsidRPr="008D0081">
        <w:rPr>
          <w:rFonts w:ascii="Arial" w:hAnsi="Arial" w:cs="Arial"/>
          <w:sz w:val="20"/>
          <w:szCs w:val="20"/>
        </w:rPr>
        <w:t xml:space="preserve"> is important to avoid </w:t>
      </w:r>
      <w:r w:rsidR="00A46148" w:rsidRPr="008D0081">
        <w:rPr>
          <w:rFonts w:ascii="Arial" w:hAnsi="Arial" w:cs="Arial"/>
          <w:sz w:val="20"/>
          <w:szCs w:val="20"/>
        </w:rPr>
        <w:t xml:space="preserve">the </w:t>
      </w:r>
      <w:r w:rsidRPr="008D0081">
        <w:rPr>
          <w:rFonts w:ascii="Arial" w:hAnsi="Arial" w:cs="Arial"/>
          <w:sz w:val="20"/>
          <w:szCs w:val="20"/>
        </w:rPr>
        <w:t xml:space="preserve">unfair exclusion of workers. </w:t>
      </w:r>
      <w:r w:rsidR="00A46148" w:rsidRPr="008D0081">
        <w:rPr>
          <w:rFonts w:ascii="Arial" w:hAnsi="Arial" w:cs="Arial"/>
          <w:sz w:val="20"/>
          <w:szCs w:val="20"/>
        </w:rPr>
        <w:t>A</w:t>
      </w:r>
      <w:r w:rsidRPr="008D0081">
        <w:rPr>
          <w:rFonts w:ascii="Arial" w:hAnsi="Arial" w:cs="Arial"/>
          <w:sz w:val="20"/>
          <w:szCs w:val="20"/>
        </w:rPr>
        <w:t xml:space="preserve">ccidents will often include some degree of fault. The Compensation Fund is </w:t>
      </w:r>
      <w:r w:rsidR="00A46148" w:rsidRPr="008D0081">
        <w:rPr>
          <w:rFonts w:ascii="Arial" w:hAnsi="Arial" w:cs="Arial"/>
          <w:sz w:val="20"/>
          <w:szCs w:val="20"/>
        </w:rPr>
        <w:t xml:space="preserve">meant </w:t>
      </w:r>
      <w:r w:rsidRPr="008D0081">
        <w:rPr>
          <w:rFonts w:ascii="Arial" w:hAnsi="Arial" w:cs="Arial"/>
          <w:sz w:val="20"/>
          <w:szCs w:val="20"/>
        </w:rPr>
        <w:t>to assist workers with their medical costs, rehabilitation, reintegration</w:t>
      </w:r>
      <w:r w:rsidR="00A46148" w:rsidRPr="008D0081">
        <w:rPr>
          <w:rFonts w:ascii="Arial" w:hAnsi="Arial" w:cs="Arial"/>
          <w:sz w:val="20"/>
          <w:szCs w:val="20"/>
        </w:rPr>
        <w:t>,</w:t>
      </w:r>
      <w:r w:rsidRPr="008D0081">
        <w:rPr>
          <w:rFonts w:ascii="Arial" w:hAnsi="Arial" w:cs="Arial"/>
          <w:sz w:val="20"/>
          <w:szCs w:val="20"/>
        </w:rPr>
        <w:t xml:space="preserve"> etc. as well as their families. It should not be used to punish workers and their families during already trying conditions.</w:t>
      </w:r>
    </w:p>
    <w:p w:rsidR="00511255" w:rsidRPr="008D0081" w:rsidRDefault="00511255"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Ten per cent of earnings </w:t>
      </w:r>
      <w:r w:rsidR="00A46148" w:rsidRPr="008D0081">
        <w:rPr>
          <w:rFonts w:ascii="Arial" w:hAnsi="Arial" w:cs="Arial"/>
          <w:sz w:val="20"/>
          <w:szCs w:val="20"/>
        </w:rPr>
        <w:t>–</w:t>
      </w:r>
      <w:r w:rsidRPr="008D0081">
        <w:rPr>
          <w:rFonts w:ascii="Arial" w:hAnsi="Arial" w:cs="Arial"/>
          <w:sz w:val="20"/>
          <w:szCs w:val="20"/>
        </w:rPr>
        <w:t xml:space="preserve"> COSATU supports the provision for fines of up to 10% of earnings to offending employers in certain instances. </w:t>
      </w:r>
      <w:r w:rsidR="00A46148" w:rsidRPr="008D0081">
        <w:rPr>
          <w:rFonts w:ascii="Arial" w:hAnsi="Arial" w:cs="Arial"/>
          <w:sz w:val="20"/>
          <w:szCs w:val="20"/>
        </w:rPr>
        <w:t xml:space="preserve">Fines </w:t>
      </w:r>
      <w:r w:rsidRPr="008D0081">
        <w:rPr>
          <w:rFonts w:ascii="Arial" w:hAnsi="Arial" w:cs="Arial"/>
          <w:sz w:val="20"/>
          <w:szCs w:val="20"/>
        </w:rPr>
        <w:t>are necessary to ensure that employers take compliance seriously and that those who blatantly break the law are dealt with firmly</w:t>
      </w:r>
      <w:r w:rsidR="00A46148" w:rsidRPr="008D0081">
        <w:rPr>
          <w:rFonts w:ascii="Arial" w:hAnsi="Arial" w:cs="Arial"/>
          <w:sz w:val="20"/>
          <w:szCs w:val="20"/>
        </w:rPr>
        <w:t>. R</w:t>
      </w:r>
      <w:r w:rsidRPr="008D0081">
        <w:rPr>
          <w:rFonts w:ascii="Arial" w:hAnsi="Arial" w:cs="Arial"/>
          <w:sz w:val="20"/>
          <w:szCs w:val="20"/>
        </w:rPr>
        <w:t xml:space="preserve">equirements to meet compliance </w:t>
      </w:r>
      <w:r w:rsidR="00A46148" w:rsidRPr="008D0081">
        <w:rPr>
          <w:rFonts w:ascii="Arial" w:hAnsi="Arial" w:cs="Arial"/>
          <w:sz w:val="20"/>
          <w:szCs w:val="20"/>
        </w:rPr>
        <w:t xml:space="preserve">should be </w:t>
      </w:r>
      <w:r w:rsidRPr="008D0081">
        <w:rPr>
          <w:rFonts w:ascii="Arial" w:hAnsi="Arial" w:cs="Arial"/>
          <w:sz w:val="20"/>
          <w:szCs w:val="20"/>
        </w:rPr>
        <w:t>fair, rational and not onerous.</w:t>
      </w:r>
    </w:p>
    <w:p w:rsidR="00511255" w:rsidRPr="008D0081" w:rsidRDefault="00511255"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Prescription </w:t>
      </w:r>
      <w:r w:rsidR="00A46148" w:rsidRPr="008D0081">
        <w:rPr>
          <w:rFonts w:ascii="Arial" w:hAnsi="Arial" w:cs="Arial"/>
          <w:sz w:val="20"/>
          <w:szCs w:val="20"/>
        </w:rPr>
        <w:t>–</w:t>
      </w:r>
      <w:r w:rsidRPr="008D0081">
        <w:rPr>
          <w:rFonts w:ascii="Arial" w:hAnsi="Arial" w:cs="Arial"/>
          <w:sz w:val="20"/>
          <w:szCs w:val="20"/>
        </w:rPr>
        <w:t xml:space="preserve"> COSATU welcomes </w:t>
      </w:r>
      <w:r w:rsidR="00CB7B33" w:rsidRPr="008D0081">
        <w:rPr>
          <w:rFonts w:ascii="Arial" w:hAnsi="Arial" w:cs="Arial"/>
          <w:sz w:val="20"/>
          <w:szCs w:val="20"/>
        </w:rPr>
        <w:t xml:space="preserve">the </w:t>
      </w:r>
      <w:r w:rsidRPr="008D0081">
        <w:rPr>
          <w:rFonts w:ascii="Arial" w:hAnsi="Arial" w:cs="Arial"/>
          <w:sz w:val="20"/>
          <w:szCs w:val="20"/>
        </w:rPr>
        <w:t>extension to submit claims from 12 months to 3 years.  This will assist workers battling to recover</w:t>
      </w:r>
      <w:r w:rsidR="00CB7B33" w:rsidRPr="008D0081">
        <w:rPr>
          <w:rFonts w:ascii="Arial" w:hAnsi="Arial" w:cs="Arial"/>
          <w:sz w:val="20"/>
          <w:szCs w:val="20"/>
        </w:rPr>
        <w:t xml:space="preserve"> and</w:t>
      </w:r>
      <w:r w:rsidRPr="008D0081">
        <w:rPr>
          <w:rFonts w:ascii="Arial" w:hAnsi="Arial" w:cs="Arial"/>
          <w:sz w:val="20"/>
          <w:szCs w:val="20"/>
        </w:rPr>
        <w:t xml:space="preserve"> those </w:t>
      </w:r>
      <w:r w:rsidR="00CB7B33" w:rsidRPr="008D0081">
        <w:rPr>
          <w:rFonts w:ascii="Arial" w:hAnsi="Arial" w:cs="Arial"/>
          <w:sz w:val="20"/>
          <w:szCs w:val="20"/>
        </w:rPr>
        <w:t xml:space="preserve">who are </w:t>
      </w:r>
      <w:r w:rsidRPr="008D0081">
        <w:rPr>
          <w:rFonts w:ascii="Arial" w:hAnsi="Arial" w:cs="Arial"/>
          <w:sz w:val="20"/>
          <w:szCs w:val="20"/>
        </w:rPr>
        <w:t>unaware of their rights or lacking the means to submit claims. Government, employers and unions will need to each play their respective roles in ensuring that all employers and employees are aware of the provisions of the Act.</w:t>
      </w:r>
    </w:p>
    <w:p w:rsidR="00511255" w:rsidRPr="008D0081" w:rsidRDefault="00511255"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Additional time to lodge objections </w:t>
      </w:r>
      <w:r w:rsidR="00CB7B33" w:rsidRPr="008D0081">
        <w:rPr>
          <w:rFonts w:ascii="Arial" w:hAnsi="Arial" w:cs="Arial"/>
          <w:sz w:val="20"/>
          <w:szCs w:val="20"/>
        </w:rPr>
        <w:t>–</w:t>
      </w:r>
      <w:r w:rsidRPr="008D0081">
        <w:rPr>
          <w:rFonts w:ascii="Arial" w:hAnsi="Arial" w:cs="Arial"/>
          <w:sz w:val="20"/>
          <w:szCs w:val="20"/>
        </w:rPr>
        <w:t xml:space="preserve"> COSATU welcomes </w:t>
      </w:r>
      <w:r w:rsidR="00CB7B33" w:rsidRPr="008D0081">
        <w:rPr>
          <w:rFonts w:ascii="Arial" w:hAnsi="Arial" w:cs="Arial"/>
          <w:sz w:val="20"/>
          <w:szCs w:val="20"/>
        </w:rPr>
        <w:t xml:space="preserve">the </w:t>
      </w:r>
      <w:r w:rsidRPr="008D0081">
        <w:rPr>
          <w:rFonts w:ascii="Arial" w:hAnsi="Arial" w:cs="Arial"/>
          <w:sz w:val="20"/>
          <w:szCs w:val="20"/>
        </w:rPr>
        <w:t xml:space="preserve">additional six </w:t>
      </w:r>
      <w:r w:rsidR="000F7DCA" w:rsidRPr="008D0081">
        <w:rPr>
          <w:rFonts w:ascii="Arial" w:hAnsi="Arial" w:cs="Arial"/>
          <w:sz w:val="20"/>
          <w:szCs w:val="20"/>
        </w:rPr>
        <w:t>months’</w:t>
      </w:r>
      <w:r w:rsidRPr="008D0081">
        <w:rPr>
          <w:rFonts w:ascii="Arial" w:hAnsi="Arial" w:cs="Arial"/>
          <w:sz w:val="20"/>
          <w:szCs w:val="20"/>
        </w:rPr>
        <w:t xml:space="preserve"> provision for workers to submit objections when good cause can be shown.  Often workers struggle to gather the required documentation. This provision will provide additional space to do so if needed.</w:t>
      </w:r>
    </w:p>
    <w:p w:rsidR="00511255" w:rsidRPr="008D0081" w:rsidRDefault="00511255"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Labour inspectors </w:t>
      </w:r>
      <w:r w:rsidR="00CB7B33" w:rsidRPr="008D0081">
        <w:rPr>
          <w:rFonts w:ascii="Arial" w:hAnsi="Arial" w:cs="Arial"/>
          <w:sz w:val="20"/>
          <w:szCs w:val="20"/>
        </w:rPr>
        <w:t>–</w:t>
      </w:r>
      <w:r w:rsidRPr="008D0081">
        <w:rPr>
          <w:rFonts w:ascii="Arial" w:hAnsi="Arial" w:cs="Arial"/>
          <w:sz w:val="20"/>
          <w:szCs w:val="20"/>
        </w:rPr>
        <w:t xml:space="preserve"> COSATU welcomes provisions providing for the duties and powers of inspectors, in particular to issue compliance orders.  This is critical to ensuring the effective implementation of the Act and to protect the rights of workers to work in a safe environment. These are critical to ensuring that inspectors are fully empowered and ensure that recalcitrant employers are held accountable.</w:t>
      </w:r>
    </w:p>
    <w:p w:rsidR="00511255" w:rsidRPr="008D0081" w:rsidRDefault="00AD4B53"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Road accidents – </w:t>
      </w:r>
      <w:r w:rsidR="00CB7B33" w:rsidRPr="008D0081">
        <w:rPr>
          <w:rFonts w:ascii="Arial" w:hAnsi="Arial" w:cs="Arial"/>
          <w:sz w:val="20"/>
          <w:szCs w:val="20"/>
        </w:rPr>
        <w:t xml:space="preserve">This </w:t>
      </w:r>
      <w:r w:rsidRPr="008D0081">
        <w:rPr>
          <w:rFonts w:ascii="Arial" w:hAnsi="Arial" w:cs="Arial"/>
          <w:sz w:val="20"/>
          <w:szCs w:val="20"/>
        </w:rPr>
        <w:t>provision is welcome</w:t>
      </w:r>
      <w:r w:rsidR="00CB7B33" w:rsidRPr="008D0081">
        <w:rPr>
          <w:rFonts w:ascii="Arial" w:hAnsi="Arial" w:cs="Arial"/>
          <w:sz w:val="20"/>
          <w:szCs w:val="20"/>
        </w:rPr>
        <w:t>d</w:t>
      </w:r>
      <w:r w:rsidRPr="008D0081">
        <w:rPr>
          <w:rFonts w:ascii="Arial" w:hAnsi="Arial" w:cs="Arial"/>
          <w:sz w:val="20"/>
          <w:szCs w:val="20"/>
        </w:rPr>
        <w:t xml:space="preserve"> for cover for road accidents occurring during the course of work under the Compensation Fund. COSATU further agrees with the prevention of double dipping during the course of work under the Road Accident Fund</w:t>
      </w:r>
      <w:r w:rsidR="00CB7B33" w:rsidRPr="008D0081">
        <w:rPr>
          <w:rFonts w:ascii="Arial" w:hAnsi="Arial" w:cs="Arial"/>
          <w:sz w:val="20"/>
          <w:szCs w:val="20"/>
        </w:rPr>
        <w:t>.</w:t>
      </w:r>
    </w:p>
    <w:p w:rsidR="00AD4B53" w:rsidRPr="008D0081" w:rsidRDefault="00AD4B53"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Conditions upon lawyers – COSATU accepts the role of lawyers in what are often complicated submissions, particularly given the backlog. However, lawyers’ excessive fees at the expense of claimants has often robbed claimants of the little monies due to them and further strained the Compensation Fund’s limited resources. The conditions placed upon lawyers in the </w:t>
      </w:r>
      <w:r w:rsidR="003C2108" w:rsidRPr="008D0081">
        <w:rPr>
          <w:rFonts w:ascii="Arial" w:hAnsi="Arial" w:cs="Arial"/>
          <w:sz w:val="20"/>
          <w:szCs w:val="20"/>
        </w:rPr>
        <w:t>Bill</w:t>
      </w:r>
      <w:r w:rsidRPr="008D0081">
        <w:rPr>
          <w:rFonts w:ascii="Arial" w:hAnsi="Arial" w:cs="Arial"/>
          <w:sz w:val="20"/>
          <w:szCs w:val="20"/>
        </w:rPr>
        <w:t xml:space="preserve"> is therefore accepted as well as the limitations on set court fees</w:t>
      </w:r>
      <w:r w:rsidR="00CB7B33" w:rsidRPr="008D0081">
        <w:rPr>
          <w:rFonts w:ascii="Arial" w:hAnsi="Arial" w:cs="Arial"/>
          <w:sz w:val="20"/>
          <w:szCs w:val="20"/>
        </w:rPr>
        <w:t>,</w:t>
      </w:r>
      <w:r w:rsidRPr="008D0081">
        <w:rPr>
          <w:rFonts w:ascii="Arial" w:hAnsi="Arial" w:cs="Arial"/>
          <w:sz w:val="20"/>
          <w:szCs w:val="20"/>
        </w:rPr>
        <w:t xml:space="preserve"> however this needs to be enforced.</w:t>
      </w:r>
    </w:p>
    <w:p w:rsidR="00AD4B53" w:rsidRPr="008D0081" w:rsidRDefault="00AD4B53"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 xml:space="preserve">Responsibilities of employers, contractors and sub-contractors – </w:t>
      </w:r>
      <w:r w:rsidR="00CB7B33" w:rsidRPr="008D0081">
        <w:rPr>
          <w:rFonts w:ascii="Arial" w:hAnsi="Arial" w:cs="Arial"/>
          <w:sz w:val="20"/>
          <w:szCs w:val="20"/>
        </w:rPr>
        <w:t>COSATU s</w:t>
      </w:r>
      <w:r w:rsidRPr="008D0081">
        <w:rPr>
          <w:rFonts w:ascii="Arial" w:hAnsi="Arial" w:cs="Arial"/>
          <w:sz w:val="20"/>
          <w:szCs w:val="20"/>
        </w:rPr>
        <w:t>upport</w:t>
      </w:r>
      <w:r w:rsidR="00CB7B33" w:rsidRPr="008D0081">
        <w:rPr>
          <w:rFonts w:ascii="Arial" w:hAnsi="Arial" w:cs="Arial"/>
          <w:sz w:val="20"/>
          <w:szCs w:val="20"/>
        </w:rPr>
        <w:t>s</w:t>
      </w:r>
      <w:r w:rsidRPr="008D0081">
        <w:rPr>
          <w:rFonts w:ascii="Arial" w:hAnsi="Arial" w:cs="Arial"/>
          <w:sz w:val="20"/>
          <w:szCs w:val="20"/>
        </w:rPr>
        <w:t xml:space="preserve"> the inclusion of provisions providing for shared and appropriate responsibilities between employers, contractors and sub-contractors. This is critical to ensure that workers’ rights are not undermined by contracting and sub-contracting and that all employers, contractors and sub-contractors are held accountable for their responsibilities. </w:t>
      </w:r>
    </w:p>
    <w:p w:rsidR="00AD4B53" w:rsidRPr="008D0081" w:rsidRDefault="00AD4B53" w:rsidP="008D0081">
      <w:pPr>
        <w:pStyle w:val="ListParagraph"/>
        <w:numPr>
          <w:ilvl w:val="0"/>
          <w:numId w:val="8"/>
        </w:numPr>
        <w:spacing w:after="0" w:line="240" w:lineRule="auto"/>
        <w:rPr>
          <w:rFonts w:ascii="Arial" w:hAnsi="Arial" w:cs="Arial"/>
          <w:sz w:val="20"/>
          <w:szCs w:val="20"/>
        </w:rPr>
      </w:pPr>
      <w:r w:rsidRPr="008D0081">
        <w:rPr>
          <w:rFonts w:ascii="Arial" w:hAnsi="Arial" w:cs="Arial"/>
          <w:sz w:val="20"/>
          <w:szCs w:val="20"/>
        </w:rPr>
        <w:t>Incentives for progressive law</w:t>
      </w:r>
      <w:r w:rsidR="00CB7B33" w:rsidRPr="008D0081">
        <w:rPr>
          <w:rFonts w:ascii="Arial" w:hAnsi="Arial" w:cs="Arial"/>
          <w:sz w:val="20"/>
          <w:szCs w:val="20"/>
        </w:rPr>
        <w:t>-</w:t>
      </w:r>
      <w:r w:rsidRPr="008D0081">
        <w:rPr>
          <w:rFonts w:ascii="Arial" w:hAnsi="Arial" w:cs="Arial"/>
          <w:sz w:val="20"/>
          <w:szCs w:val="20"/>
        </w:rPr>
        <w:t xml:space="preserve">abiding employers – COSATU welcomes the provision for incentives for employers who </w:t>
      </w:r>
      <w:r w:rsidR="00CB7B33" w:rsidRPr="008D0081">
        <w:rPr>
          <w:rFonts w:ascii="Arial" w:hAnsi="Arial" w:cs="Arial"/>
          <w:sz w:val="20"/>
          <w:szCs w:val="20"/>
        </w:rPr>
        <w:t>comply</w:t>
      </w:r>
      <w:r w:rsidRPr="008D0081">
        <w:rPr>
          <w:rFonts w:ascii="Arial" w:hAnsi="Arial" w:cs="Arial"/>
          <w:sz w:val="20"/>
          <w:szCs w:val="20"/>
        </w:rPr>
        <w:t xml:space="preserve"> with the Act and embrace good labour practices. Employers need to embrace their roles in promoting labour market stability and decent work</w:t>
      </w:r>
      <w:r w:rsidR="00CB7B33" w:rsidRPr="008D0081">
        <w:rPr>
          <w:rFonts w:ascii="Arial" w:hAnsi="Arial" w:cs="Arial"/>
          <w:sz w:val="20"/>
          <w:szCs w:val="20"/>
        </w:rPr>
        <w:t>. B</w:t>
      </w:r>
      <w:r w:rsidRPr="008D0081">
        <w:rPr>
          <w:rFonts w:ascii="Arial" w:hAnsi="Arial" w:cs="Arial"/>
          <w:sz w:val="20"/>
          <w:szCs w:val="20"/>
        </w:rPr>
        <w:t>oosted productivity spurs economic growth.</w:t>
      </w:r>
    </w:p>
    <w:p w:rsidR="005C080F" w:rsidRPr="008D0081" w:rsidRDefault="00AD4B53" w:rsidP="008D0081">
      <w:pPr>
        <w:spacing w:after="0" w:line="240" w:lineRule="auto"/>
        <w:rPr>
          <w:rFonts w:ascii="Arial" w:hAnsi="Arial" w:cs="Arial"/>
          <w:sz w:val="20"/>
          <w:szCs w:val="20"/>
        </w:rPr>
      </w:pPr>
      <w:r w:rsidRPr="008D0081">
        <w:rPr>
          <w:rFonts w:ascii="Arial" w:hAnsi="Arial" w:cs="Arial"/>
          <w:sz w:val="20"/>
          <w:szCs w:val="20"/>
        </w:rPr>
        <w:t xml:space="preserve">The proposed amendments by COSATU to the </w:t>
      </w:r>
      <w:r w:rsidR="003C2108" w:rsidRPr="008D0081">
        <w:rPr>
          <w:rFonts w:ascii="Arial" w:hAnsi="Arial" w:cs="Arial"/>
          <w:sz w:val="20"/>
          <w:szCs w:val="20"/>
        </w:rPr>
        <w:t>Bill</w:t>
      </w:r>
      <w:r w:rsidRPr="008D0081">
        <w:rPr>
          <w:rFonts w:ascii="Arial" w:hAnsi="Arial" w:cs="Arial"/>
          <w:sz w:val="20"/>
          <w:szCs w:val="20"/>
        </w:rPr>
        <w:t xml:space="preserve"> are captured further in the report under responses from the Department of Employment and Labour. </w:t>
      </w:r>
    </w:p>
    <w:p w:rsidR="0050738F" w:rsidRPr="008D0081" w:rsidRDefault="0050738F" w:rsidP="008D0081">
      <w:pPr>
        <w:spacing w:after="0" w:line="240" w:lineRule="auto"/>
        <w:rPr>
          <w:rFonts w:ascii="Arial" w:hAnsi="Arial" w:cs="Arial"/>
          <w:sz w:val="20"/>
          <w:szCs w:val="20"/>
        </w:rPr>
      </w:pPr>
    </w:p>
    <w:p w:rsidR="00B87813" w:rsidRPr="008D0081" w:rsidRDefault="00F00120" w:rsidP="008D0081">
      <w:pPr>
        <w:spacing w:after="0" w:line="240" w:lineRule="auto"/>
        <w:rPr>
          <w:rFonts w:ascii="Arial" w:hAnsi="Arial" w:cs="Arial"/>
          <w:b/>
          <w:sz w:val="20"/>
          <w:szCs w:val="20"/>
        </w:rPr>
      </w:pPr>
      <w:r w:rsidRPr="008D0081">
        <w:rPr>
          <w:rFonts w:ascii="Arial" w:hAnsi="Arial" w:cs="Arial"/>
          <w:b/>
          <w:sz w:val="20"/>
          <w:szCs w:val="20"/>
        </w:rPr>
        <w:t>3.4</w:t>
      </w:r>
      <w:r w:rsidR="00B87813" w:rsidRPr="008D0081">
        <w:rPr>
          <w:rFonts w:ascii="Arial" w:hAnsi="Arial" w:cs="Arial"/>
          <w:b/>
          <w:sz w:val="20"/>
          <w:szCs w:val="20"/>
        </w:rPr>
        <w:t>. Injured Workers Action Group</w:t>
      </w:r>
    </w:p>
    <w:p w:rsidR="00304ED3" w:rsidRPr="008D0081" w:rsidRDefault="00DB31C8" w:rsidP="008D0081">
      <w:pPr>
        <w:spacing w:after="0" w:line="240" w:lineRule="auto"/>
        <w:rPr>
          <w:rFonts w:ascii="Arial" w:hAnsi="Arial" w:cs="Arial"/>
          <w:sz w:val="20"/>
          <w:szCs w:val="20"/>
        </w:rPr>
      </w:pPr>
      <w:r w:rsidRPr="008D0081">
        <w:rPr>
          <w:rFonts w:ascii="Arial" w:hAnsi="Arial" w:cs="Arial"/>
          <w:sz w:val="20"/>
          <w:szCs w:val="20"/>
        </w:rPr>
        <w:t>The Injured Workers Action Group (IWAG)</w:t>
      </w:r>
      <w:r w:rsidR="00304ED3" w:rsidRPr="008D0081">
        <w:rPr>
          <w:rFonts w:ascii="Arial" w:hAnsi="Arial" w:cs="Arial"/>
          <w:sz w:val="20"/>
          <w:szCs w:val="20"/>
        </w:rPr>
        <w:t xml:space="preserve"> is a coalition of workers, medical service providers, employers and administrators </w:t>
      </w:r>
      <w:r w:rsidR="00CB7B33" w:rsidRPr="008D0081">
        <w:rPr>
          <w:rFonts w:ascii="Arial" w:hAnsi="Arial" w:cs="Arial"/>
          <w:sz w:val="20"/>
          <w:szCs w:val="20"/>
        </w:rPr>
        <w:t xml:space="preserve">who </w:t>
      </w:r>
      <w:r w:rsidR="00304ED3" w:rsidRPr="008D0081">
        <w:rPr>
          <w:rFonts w:ascii="Arial" w:hAnsi="Arial" w:cs="Arial"/>
          <w:sz w:val="20"/>
          <w:szCs w:val="20"/>
        </w:rPr>
        <w:t xml:space="preserve">engage constructively on Compensation of Occupational Diseases and Injuries related issues. </w:t>
      </w:r>
    </w:p>
    <w:p w:rsidR="00B87813" w:rsidRPr="008D0081" w:rsidRDefault="00304ED3" w:rsidP="008D0081">
      <w:pPr>
        <w:spacing w:after="0" w:line="240" w:lineRule="auto"/>
        <w:rPr>
          <w:rFonts w:ascii="Arial" w:hAnsi="Arial" w:cs="Arial"/>
          <w:sz w:val="20"/>
          <w:szCs w:val="20"/>
        </w:rPr>
      </w:pPr>
      <w:r w:rsidRPr="008D0081">
        <w:rPr>
          <w:rFonts w:ascii="Arial" w:hAnsi="Arial" w:cs="Arial"/>
          <w:sz w:val="20"/>
          <w:szCs w:val="20"/>
        </w:rPr>
        <w:t>IWAG</w:t>
      </w:r>
      <w:r w:rsidR="00DB31C8" w:rsidRPr="008D0081">
        <w:rPr>
          <w:rFonts w:ascii="Arial" w:hAnsi="Arial" w:cs="Arial"/>
          <w:sz w:val="20"/>
          <w:szCs w:val="20"/>
        </w:rPr>
        <w:t xml:space="preserve"> notes that Cabinet requires a Socio-Economic Impact Study (SEIA) to be conducted for any piece of legislation. </w:t>
      </w:r>
      <w:r w:rsidR="00CB7B33" w:rsidRPr="008D0081">
        <w:rPr>
          <w:rFonts w:ascii="Arial" w:hAnsi="Arial" w:cs="Arial"/>
          <w:sz w:val="20"/>
          <w:szCs w:val="20"/>
        </w:rPr>
        <w:t>T</w:t>
      </w:r>
      <w:r w:rsidR="00DB31C8" w:rsidRPr="008D0081">
        <w:rPr>
          <w:rFonts w:ascii="Arial" w:hAnsi="Arial" w:cs="Arial"/>
          <w:sz w:val="20"/>
          <w:szCs w:val="20"/>
        </w:rPr>
        <w:t xml:space="preserve">he </w:t>
      </w:r>
      <w:r w:rsidR="003C2108" w:rsidRPr="008D0081">
        <w:rPr>
          <w:rFonts w:ascii="Arial" w:hAnsi="Arial" w:cs="Arial"/>
          <w:sz w:val="20"/>
          <w:szCs w:val="20"/>
        </w:rPr>
        <w:t>Bill</w:t>
      </w:r>
      <w:r w:rsidR="00CB7B33" w:rsidRPr="008D0081">
        <w:rPr>
          <w:rFonts w:ascii="Arial" w:hAnsi="Arial" w:cs="Arial"/>
          <w:sz w:val="20"/>
          <w:szCs w:val="20"/>
        </w:rPr>
        <w:t>’s</w:t>
      </w:r>
      <w:r w:rsidR="00DB31C8" w:rsidRPr="008D0081">
        <w:rPr>
          <w:rFonts w:ascii="Arial" w:hAnsi="Arial" w:cs="Arial"/>
          <w:sz w:val="20"/>
          <w:szCs w:val="20"/>
        </w:rPr>
        <w:t xml:space="preserve"> SEIA is not fit for purpose. The </w:t>
      </w:r>
      <w:r w:rsidR="003C2108" w:rsidRPr="008D0081">
        <w:rPr>
          <w:rFonts w:ascii="Arial" w:hAnsi="Arial" w:cs="Arial"/>
          <w:sz w:val="20"/>
          <w:szCs w:val="20"/>
        </w:rPr>
        <w:t>Bill</w:t>
      </w:r>
      <w:r w:rsidR="00DB31C8" w:rsidRPr="008D0081">
        <w:rPr>
          <w:rFonts w:ascii="Arial" w:hAnsi="Arial" w:cs="Arial"/>
          <w:sz w:val="20"/>
          <w:szCs w:val="20"/>
        </w:rPr>
        <w:t>, written in 2015</w:t>
      </w:r>
      <w:r w:rsidR="00CB7B33" w:rsidRPr="008D0081">
        <w:rPr>
          <w:rFonts w:ascii="Arial" w:hAnsi="Arial" w:cs="Arial"/>
          <w:sz w:val="20"/>
          <w:szCs w:val="20"/>
        </w:rPr>
        <w:t>,</w:t>
      </w:r>
      <w:r w:rsidR="00DB31C8" w:rsidRPr="008D0081">
        <w:rPr>
          <w:rFonts w:ascii="Arial" w:hAnsi="Arial" w:cs="Arial"/>
          <w:sz w:val="20"/>
          <w:szCs w:val="20"/>
        </w:rPr>
        <w:t xml:space="preserve"> is six years out of date and was conducted under a d</w:t>
      </w:r>
      <w:r w:rsidR="003C76D1" w:rsidRPr="008D0081">
        <w:rPr>
          <w:rFonts w:ascii="Arial" w:hAnsi="Arial" w:cs="Arial"/>
          <w:sz w:val="20"/>
          <w:szCs w:val="20"/>
        </w:rPr>
        <w:t>ifferent Minister and President</w:t>
      </w:r>
      <w:r w:rsidR="00DB31C8" w:rsidRPr="008D0081">
        <w:rPr>
          <w:rFonts w:ascii="Arial" w:hAnsi="Arial" w:cs="Arial"/>
          <w:sz w:val="20"/>
          <w:szCs w:val="20"/>
        </w:rPr>
        <w:t xml:space="preserve">. </w:t>
      </w:r>
      <w:r w:rsidR="00203D6A" w:rsidRPr="008D0081">
        <w:rPr>
          <w:rFonts w:ascii="Arial" w:hAnsi="Arial" w:cs="Arial"/>
          <w:sz w:val="20"/>
          <w:szCs w:val="20"/>
        </w:rPr>
        <w:t xml:space="preserve">The </w:t>
      </w:r>
      <w:r w:rsidR="003C2108" w:rsidRPr="008D0081">
        <w:rPr>
          <w:rFonts w:ascii="Arial" w:hAnsi="Arial" w:cs="Arial"/>
          <w:sz w:val="20"/>
          <w:szCs w:val="20"/>
        </w:rPr>
        <w:t>Bill</w:t>
      </w:r>
      <w:r w:rsidR="00203D6A" w:rsidRPr="008D0081">
        <w:rPr>
          <w:rFonts w:ascii="Arial" w:hAnsi="Arial" w:cs="Arial"/>
          <w:sz w:val="20"/>
          <w:szCs w:val="20"/>
        </w:rPr>
        <w:t xml:space="preserve"> w</w:t>
      </w:r>
      <w:r w:rsidR="00DB31C8" w:rsidRPr="008D0081">
        <w:rPr>
          <w:rFonts w:ascii="Arial" w:hAnsi="Arial" w:cs="Arial"/>
          <w:sz w:val="20"/>
          <w:szCs w:val="20"/>
        </w:rPr>
        <w:t>as written under the old UMehluko system which has since been replaced and was conducted and written in just two months</w:t>
      </w:r>
      <w:r w:rsidR="00203D6A" w:rsidRPr="008D0081">
        <w:rPr>
          <w:rFonts w:ascii="Arial" w:hAnsi="Arial" w:cs="Arial"/>
          <w:sz w:val="20"/>
          <w:szCs w:val="20"/>
        </w:rPr>
        <w:t>, it f</w:t>
      </w:r>
      <w:r w:rsidR="00DB31C8" w:rsidRPr="008D0081">
        <w:rPr>
          <w:rFonts w:ascii="Arial" w:hAnsi="Arial" w:cs="Arial"/>
          <w:sz w:val="20"/>
          <w:szCs w:val="20"/>
        </w:rPr>
        <w:t xml:space="preserve">ailed to interview and take into account the impact of the </w:t>
      </w:r>
      <w:r w:rsidR="003C2108" w:rsidRPr="008D0081">
        <w:rPr>
          <w:rFonts w:ascii="Arial" w:hAnsi="Arial" w:cs="Arial"/>
          <w:sz w:val="20"/>
          <w:szCs w:val="20"/>
        </w:rPr>
        <w:t>Bill</w:t>
      </w:r>
      <w:r w:rsidR="00DB31C8" w:rsidRPr="008D0081">
        <w:rPr>
          <w:rFonts w:ascii="Arial" w:hAnsi="Arial" w:cs="Arial"/>
          <w:sz w:val="20"/>
          <w:szCs w:val="20"/>
        </w:rPr>
        <w:t xml:space="preserve"> on a single medical service provider</w:t>
      </w:r>
      <w:r w:rsidRPr="008D0081">
        <w:rPr>
          <w:rFonts w:ascii="Arial" w:hAnsi="Arial" w:cs="Arial"/>
          <w:sz w:val="20"/>
          <w:szCs w:val="20"/>
        </w:rPr>
        <w:t xml:space="preserve"> (MSP)</w:t>
      </w:r>
      <w:r w:rsidR="00CB7B33" w:rsidRPr="008D0081">
        <w:rPr>
          <w:rFonts w:ascii="Arial" w:hAnsi="Arial" w:cs="Arial"/>
          <w:sz w:val="20"/>
          <w:szCs w:val="20"/>
        </w:rPr>
        <w:t>. It also</w:t>
      </w:r>
      <w:r w:rsidR="00DB31C8" w:rsidRPr="008D0081">
        <w:rPr>
          <w:rFonts w:ascii="Arial" w:hAnsi="Arial" w:cs="Arial"/>
          <w:sz w:val="20"/>
          <w:szCs w:val="20"/>
        </w:rPr>
        <w:t xml:space="preserve"> failed to interview domestic workers and failed to interview single third party administrators or banks.</w:t>
      </w:r>
    </w:p>
    <w:p w:rsidR="00CB7B33" w:rsidRPr="008D0081" w:rsidRDefault="00304ED3" w:rsidP="008D0081">
      <w:pPr>
        <w:spacing w:after="0" w:line="240" w:lineRule="auto"/>
        <w:rPr>
          <w:rFonts w:ascii="Arial" w:hAnsi="Arial" w:cs="Arial"/>
          <w:sz w:val="20"/>
          <w:szCs w:val="20"/>
        </w:rPr>
      </w:pPr>
      <w:r w:rsidRPr="008D0081">
        <w:rPr>
          <w:rFonts w:ascii="Arial" w:hAnsi="Arial" w:cs="Arial"/>
          <w:sz w:val="20"/>
          <w:szCs w:val="20"/>
        </w:rPr>
        <w:t xml:space="preserve">Section 43(4) of the </w:t>
      </w:r>
      <w:r w:rsidR="003C2108" w:rsidRPr="008D0081">
        <w:rPr>
          <w:rFonts w:ascii="Arial" w:hAnsi="Arial" w:cs="Arial"/>
          <w:sz w:val="20"/>
          <w:szCs w:val="20"/>
        </w:rPr>
        <w:t>Bill</w:t>
      </w:r>
      <w:r w:rsidRPr="008D0081">
        <w:rPr>
          <w:rFonts w:ascii="Arial" w:hAnsi="Arial" w:cs="Arial"/>
          <w:sz w:val="20"/>
          <w:szCs w:val="20"/>
        </w:rPr>
        <w:t xml:space="preserve"> seeks to prohibit medical service providers from ceding their claims for payment by the Compensation Fund. This would have resulted in third party administrators who assist the medical fraternity with administration and funding no longer being able to provide this service in </w:t>
      </w:r>
      <w:r w:rsidRPr="008D0081">
        <w:rPr>
          <w:rFonts w:ascii="Arial" w:hAnsi="Arial" w:cs="Arial"/>
          <w:sz w:val="20"/>
          <w:szCs w:val="20"/>
        </w:rPr>
        <w:lastRenderedPageBreak/>
        <w:t xml:space="preserve">the absence of financial and legal security. </w:t>
      </w:r>
      <w:r w:rsidR="003C76D1" w:rsidRPr="008D0081">
        <w:rPr>
          <w:rFonts w:ascii="Arial" w:hAnsi="Arial" w:cs="Arial"/>
          <w:sz w:val="20"/>
          <w:szCs w:val="20"/>
        </w:rPr>
        <w:t>IWAG maintains that s</w:t>
      </w:r>
      <w:r w:rsidRPr="008D0081">
        <w:rPr>
          <w:rFonts w:ascii="Arial" w:hAnsi="Arial" w:cs="Arial"/>
          <w:sz w:val="20"/>
          <w:szCs w:val="20"/>
        </w:rPr>
        <w:t xml:space="preserve">hould the provisions in the </w:t>
      </w:r>
      <w:r w:rsidR="003C2108" w:rsidRPr="008D0081">
        <w:rPr>
          <w:rFonts w:ascii="Arial" w:hAnsi="Arial" w:cs="Arial"/>
          <w:sz w:val="20"/>
          <w:szCs w:val="20"/>
        </w:rPr>
        <w:t>Bill</w:t>
      </w:r>
      <w:r w:rsidRPr="008D0081">
        <w:rPr>
          <w:rFonts w:ascii="Arial" w:hAnsi="Arial" w:cs="Arial"/>
          <w:sz w:val="20"/>
          <w:szCs w:val="20"/>
        </w:rPr>
        <w:t xml:space="preserve"> stand, thousands of MSPs will lose their </w:t>
      </w:r>
      <w:r w:rsidR="00CB7B33" w:rsidRPr="008D0081">
        <w:rPr>
          <w:rFonts w:ascii="Arial" w:hAnsi="Arial" w:cs="Arial"/>
          <w:sz w:val="20"/>
          <w:szCs w:val="20"/>
        </w:rPr>
        <w:t xml:space="preserve">constitutional </w:t>
      </w:r>
      <w:r w:rsidRPr="008D0081">
        <w:rPr>
          <w:rFonts w:ascii="Arial" w:hAnsi="Arial" w:cs="Arial"/>
          <w:sz w:val="20"/>
          <w:szCs w:val="20"/>
        </w:rPr>
        <w:t>rights and be forced to do their own administration and to claim directly and individually against the Compensation Fund. Without the support and benefits of third party administrators and funding, MSPs may cho</w:t>
      </w:r>
      <w:r w:rsidR="00CB7B33" w:rsidRPr="008D0081">
        <w:rPr>
          <w:rFonts w:ascii="Arial" w:hAnsi="Arial" w:cs="Arial"/>
          <w:sz w:val="20"/>
          <w:szCs w:val="20"/>
        </w:rPr>
        <w:t>o</w:t>
      </w:r>
      <w:r w:rsidRPr="008D0081">
        <w:rPr>
          <w:rFonts w:ascii="Arial" w:hAnsi="Arial" w:cs="Arial"/>
          <w:sz w:val="20"/>
          <w:szCs w:val="20"/>
        </w:rPr>
        <w:t>se not to treat injured on duty workers or patients.</w:t>
      </w:r>
    </w:p>
    <w:p w:rsidR="005C080F" w:rsidRPr="008D0081" w:rsidRDefault="00304ED3" w:rsidP="008D0081">
      <w:pPr>
        <w:spacing w:after="0" w:line="240" w:lineRule="auto"/>
        <w:rPr>
          <w:rFonts w:ascii="Arial" w:hAnsi="Arial" w:cs="Arial"/>
          <w:sz w:val="20"/>
          <w:szCs w:val="20"/>
        </w:rPr>
      </w:pPr>
      <w:r w:rsidRPr="008D0081">
        <w:rPr>
          <w:rFonts w:ascii="Arial" w:hAnsi="Arial" w:cs="Arial"/>
          <w:sz w:val="20"/>
          <w:szCs w:val="20"/>
        </w:rPr>
        <w:t xml:space="preserve">IWAG notes that </w:t>
      </w:r>
      <w:r w:rsidR="00CB7B33" w:rsidRPr="008D0081">
        <w:rPr>
          <w:rFonts w:ascii="Arial" w:hAnsi="Arial" w:cs="Arial"/>
          <w:sz w:val="20"/>
          <w:szCs w:val="20"/>
        </w:rPr>
        <w:t xml:space="preserve">section </w:t>
      </w:r>
      <w:r w:rsidRPr="008D0081">
        <w:rPr>
          <w:rFonts w:ascii="Arial" w:hAnsi="Arial" w:cs="Arial"/>
          <w:sz w:val="20"/>
          <w:szCs w:val="20"/>
        </w:rPr>
        <w:t xml:space="preserve">43(4) of the </w:t>
      </w:r>
      <w:r w:rsidR="003C2108" w:rsidRPr="008D0081">
        <w:rPr>
          <w:rFonts w:ascii="Arial" w:hAnsi="Arial" w:cs="Arial"/>
          <w:sz w:val="20"/>
          <w:szCs w:val="20"/>
        </w:rPr>
        <w:t>Bill</w:t>
      </w:r>
      <w:r w:rsidRPr="008D0081">
        <w:rPr>
          <w:rFonts w:ascii="Arial" w:hAnsi="Arial" w:cs="Arial"/>
          <w:sz w:val="20"/>
          <w:szCs w:val="20"/>
        </w:rPr>
        <w:t xml:space="preserve"> was removed by the Portfolio Committee on Employment and Labour after its deliberations and was replaced with the insertion of clauses after the public participation process with no explanation, justification or opportunity to question its reasoning or rationale. The clause</w:t>
      </w:r>
      <w:r w:rsidR="00633F21" w:rsidRPr="008D0081">
        <w:rPr>
          <w:rFonts w:ascii="Arial" w:hAnsi="Arial" w:cs="Arial"/>
          <w:sz w:val="20"/>
          <w:szCs w:val="20"/>
        </w:rPr>
        <w:t>s</w:t>
      </w:r>
      <w:r w:rsidR="000F7DCA" w:rsidRPr="008D0081">
        <w:rPr>
          <w:rFonts w:ascii="Arial" w:hAnsi="Arial" w:cs="Arial"/>
          <w:sz w:val="20"/>
          <w:szCs w:val="20"/>
        </w:rPr>
        <w:t xml:space="preserve"> </w:t>
      </w:r>
      <w:r w:rsidR="001B4079" w:rsidRPr="008D0081">
        <w:rPr>
          <w:rFonts w:ascii="Arial" w:hAnsi="Arial" w:cs="Arial"/>
          <w:sz w:val="20"/>
          <w:szCs w:val="20"/>
        </w:rPr>
        <w:t>allow</w:t>
      </w:r>
      <w:r w:rsidRPr="008D0081">
        <w:rPr>
          <w:rFonts w:ascii="Arial" w:hAnsi="Arial" w:cs="Arial"/>
          <w:sz w:val="20"/>
          <w:szCs w:val="20"/>
        </w:rPr>
        <w:t xml:space="preserve"> the Compensation Fund to effectively cut out any third party or entity from registering and transacting with it. The objectives and rationale for such registration are not made, the criteria are not clear and the manner to be prescribed has not been developed. The Compensation Fund at no time provide</w:t>
      </w:r>
      <w:r w:rsidR="00701423" w:rsidRPr="008D0081">
        <w:rPr>
          <w:rFonts w:ascii="Arial" w:hAnsi="Arial" w:cs="Arial"/>
          <w:sz w:val="20"/>
          <w:szCs w:val="20"/>
        </w:rPr>
        <w:t>d</w:t>
      </w:r>
      <w:r w:rsidRPr="008D0081">
        <w:rPr>
          <w:rFonts w:ascii="Arial" w:hAnsi="Arial" w:cs="Arial"/>
          <w:sz w:val="20"/>
          <w:szCs w:val="20"/>
        </w:rPr>
        <w:t xml:space="preserve"> an explanation of the reasons or justification for registration to transact with it. This clause arrogates potentially huge and unfettered power in the hands of the Compensation Fund and effectively removes </w:t>
      </w:r>
      <w:r w:rsidR="00701423" w:rsidRPr="008D0081">
        <w:rPr>
          <w:rFonts w:ascii="Arial" w:hAnsi="Arial" w:cs="Arial"/>
          <w:sz w:val="20"/>
          <w:szCs w:val="20"/>
        </w:rPr>
        <w:t xml:space="preserve">parliamentary </w:t>
      </w:r>
      <w:r w:rsidRPr="008D0081">
        <w:rPr>
          <w:rFonts w:ascii="Arial" w:hAnsi="Arial" w:cs="Arial"/>
          <w:sz w:val="20"/>
          <w:szCs w:val="20"/>
        </w:rPr>
        <w:t xml:space="preserve">oversight. </w:t>
      </w:r>
      <w:r w:rsidR="007D2C51" w:rsidRPr="008D0081">
        <w:rPr>
          <w:rFonts w:ascii="Arial" w:hAnsi="Arial" w:cs="Arial"/>
          <w:sz w:val="20"/>
          <w:szCs w:val="20"/>
        </w:rPr>
        <w:t xml:space="preserve">IWAG therefore implores the Committee to exercise its </w:t>
      </w:r>
      <w:r w:rsidR="00701423" w:rsidRPr="008D0081">
        <w:rPr>
          <w:rFonts w:ascii="Arial" w:hAnsi="Arial" w:cs="Arial"/>
          <w:sz w:val="20"/>
          <w:szCs w:val="20"/>
        </w:rPr>
        <w:t xml:space="preserve">parliamentary </w:t>
      </w:r>
      <w:r w:rsidR="007D2C51" w:rsidRPr="008D0081">
        <w:rPr>
          <w:rFonts w:ascii="Arial" w:hAnsi="Arial" w:cs="Arial"/>
          <w:sz w:val="20"/>
          <w:szCs w:val="20"/>
        </w:rPr>
        <w:t xml:space="preserve">oversight and legislative powers and protect the powerless from arbitrary regulation by rejecting the </w:t>
      </w:r>
      <w:r w:rsidR="003C2108" w:rsidRPr="008D0081">
        <w:rPr>
          <w:rFonts w:ascii="Arial" w:hAnsi="Arial" w:cs="Arial"/>
          <w:sz w:val="20"/>
          <w:szCs w:val="20"/>
        </w:rPr>
        <w:t>Bill</w:t>
      </w:r>
      <w:r w:rsidR="007D2C51" w:rsidRPr="008D0081">
        <w:rPr>
          <w:rFonts w:ascii="Arial" w:hAnsi="Arial" w:cs="Arial"/>
          <w:sz w:val="20"/>
          <w:szCs w:val="20"/>
        </w:rPr>
        <w:t>.</w:t>
      </w:r>
    </w:p>
    <w:p w:rsidR="005C080F" w:rsidRPr="008D0081" w:rsidRDefault="005C080F" w:rsidP="008D0081">
      <w:pPr>
        <w:spacing w:after="0" w:line="240" w:lineRule="auto"/>
        <w:rPr>
          <w:rFonts w:ascii="Arial" w:hAnsi="Arial" w:cs="Arial"/>
          <w:sz w:val="20"/>
          <w:szCs w:val="20"/>
        </w:rPr>
      </w:pPr>
    </w:p>
    <w:p w:rsidR="005C080F" w:rsidRPr="008D0081" w:rsidRDefault="00F00120" w:rsidP="008D0081">
      <w:pPr>
        <w:spacing w:after="0" w:line="240" w:lineRule="auto"/>
        <w:rPr>
          <w:rFonts w:ascii="Arial" w:hAnsi="Arial" w:cs="Arial"/>
          <w:b/>
          <w:sz w:val="20"/>
          <w:szCs w:val="20"/>
        </w:rPr>
      </w:pPr>
      <w:r w:rsidRPr="008D0081">
        <w:rPr>
          <w:rFonts w:ascii="Arial" w:hAnsi="Arial" w:cs="Arial"/>
          <w:b/>
          <w:sz w:val="20"/>
          <w:szCs w:val="20"/>
        </w:rPr>
        <w:t>3.5</w:t>
      </w:r>
      <w:r w:rsidR="005C080F" w:rsidRPr="008D0081">
        <w:rPr>
          <w:rFonts w:ascii="Arial" w:hAnsi="Arial" w:cs="Arial"/>
          <w:b/>
          <w:sz w:val="20"/>
          <w:szCs w:val="20"/>
        </w:rPr>
        <w:t>. Compsol</w:t>
      </w:r>
    </w:p>
    <w:p w:rsidR="00701423" w:rsidRPr="008D0081" w:rsidRDefault="006D552A" w:rsidP="008D0081">
      <w:pPr>
        <w:spacing w:after="0" w:line="240" w:lineRule="auto"/>
        <w:rPr>
          <w:rFonts w:ascii="Arial" w:hAnsi="Arial" w:cs="Arial"/>
          <w:sz w:val="20"/>
          <w:szCs w:val="20"/>
        </w:rPr>
      </w:pPr>
      <w:r w:rsidRPr="008D0081">
        <w:rPr>
          <w:rFonts w:ascii="Arial" w:hAnsi="Arial" w:cs="Arial"/>
          <w:sz w:val="20"/>
          <w:szCs w:val="20"/>
        </w:rPr>
        <w:t>Compsol is an established service provider of services to medical service providers</w:t>
      </w:r>
      <w:r w:rsidR="00701423" w:rsidRPr="008D0081">
        <w:rPr>
          <w:rFonts w:ascii="Arial" w:hAnsi="Arial" w:cs="Arial"/>
          <w:sz w:val="20"/>
          <w:szCs w:val="20"/>
        </w:rPr>
        <w:t>,</w:t>
      </w:r>
      <w:r w:rsidRPr="008D0081">
        <w:rPr>
          <w:rFonts w:ascii="Arial" w:hAnsi="Arial" w:cs="Arial"/>
          <w:sz w:val="20"/>
          <w:szCs w:val="20"/>
        </w:rPr>
        <w:t xml:space="preserve"> including some of the biggest hospital groups and emergency medical services in South Africa. </w:t>
      </w:r>
      <w:r w:rsidR="00701423" w:rsidRPr="008D0081">
        <w:rPr>
          <w:rFonts w:ascii="Arial" w:hAnsi="Arial" w:cs="Arial"/>
          <w:sz w:val="20"/>
          <w:szCs w:val="20"/>
        </w:rPr>
        <w:t>F</w:t>
      </w:r>
      <w:r w:rsidRPr="008D0081">
        <w:rPr>
          <w:rFonts w:ascii="Arial" w:hAnsi="Arial" w:cs="Arial"/>
          <w:sz w:val="20"/>
          <w:szCs w:val="20"/>
        </w:rPr>
        <w:t xml:space="preserve">or over twenty years </w:t>
      </w:r>
      <w:r w:rsidR="00701423" w:rsidRPr="008D0081">
        <w:rPr>
          <w:rFonts w:ascii="Arial" w:hAnsi="Arial" w:cs="Arial"/>
          <w:sz w:val="20"/>
          <w:szCs w:val="20"/>
        </w:rPr>
        <w:t xml:space="preserve">Compsol </w:t>
      </w:r>
      <w:r w:rsidRPr="008D0081">
        <w:rPr>
          <w:rFonts w:ascii="Arial" w:hAnsi="Arial" w:cs="Arial"/>
          <w:sz w:val="20"/>
          <w:szCs w:val="20"/>
        </w:rPr>
        <w:t xml:space="preserve">has been an essential agent in fulfilling the constitutional right of access to healthcare workers under the Compensation for Occupational Injuries and Diseases Act [Act 130 of 1993]. Compsol asserted that the most recent statements of the Compensation Fund reflect that it submits some 35 per cent of the value of all medical accounts administered by the Compensation Fund. This represents 47 per cent of the volume of accounts, and Compsol is accordingly a very significant player in the </w:t>
      </w:r>
      <w:r w:rsidR="003C2108" w:rsidRPr="008D0081">
        <w:rPr>
          <w:rFonts w:ascii="Arial" w:hAnsi="Arial" w:cs="Arial"/>
          <w:sz w:val="20"/>
          <w:szCs w:val="20"/>
        </w:rPr>
        <w:t>BILL</w:t>
      </w:r>
      <w:r w:rsidRPr="008D0081">
        <w:rPr>
          <w:rFonts w:ascii="Arial" w:hAnsi="Arial" w:cs="Arial"/>
          <w:sz w:val="20"/>
          <w:szCs w:val="20"/>
        </w:rPr>
        <w:t xml:space="preserve"> system. </w:t>
      </w:r>
    </w:p>
    <w:p w:rsidR="00701423" w:rsidRPr="008D0081" w:rsidRDefault="006D552A" w:rsidP="008D0081">
      <w:pPr>
        <w:spacing w:after="0" w:line="240" w:lineRule="auto"/>
        <w:rPr>
          <w:rFonts w:ascii="Arial" w:hAnsi="Arial" w:cs="Arial"/>
          <w:sz w:val="20"/>
          <w:szCs w:val="20"/>
        </w:rPr>
      </w:pPr>
      <w:r w:rsidRPr="008D0081">
        <w:rPr>
          <w:rFonts w:ascii="Arial" w:hAnsi="Arial" w:cs="Arial"/>
          <w:sz w:val="20"/>
          <w:szCs w:val="20"/>
        </w:rPr>
        <w:t>Compsol further maintains that to ensure that the Compensation Fund complies with its constitutional and statutory obligations, it has been obliged to litigate against the Compensation Fund on various occasions. It has instituted no fewer than 132 actions and applications against the Compensation Fund or Commissioner, the Director</w:t>
      </w:r>
      <w:r w:rsidR="00701423" w:rsidRPr="008D0081">
        <w:rPr>
          <w:rFonts w:ascii="Arial" w:hAnsi="Arial" w:cs="Arial"/>
          <w:sz w:val="20"/>
          <w:szCs w:val="20"/>
        </w:rPr>
        <w:t>-</w:t>
      </w:r>
      <w:r w:rsidRPr="008D0081">
        <w:rPr>
          <w:rFonts w:ascii="Arial" w:hAnsi="Arial" w:cs="Arial"/>
          <w:sz w:val="20"/>
          <w:szCs w:val="20"/>
        </w:rPr>
        <w:t>General of the Department of Employment and Labour and the Minister of Employment and Labour. Compsol notes that regrettably i</w:t>
      </w:r>
      <w:r w:rsidR="00701423" w:rsidRPr="008D0081">
        <w:rPr>
          <w:rFonts w:ascii="Arial" w:hAnsi="Arial" w:cs="Arial"/>
          <w:sz w:val="20"/>
          <w:szCs w:val="20"/>
        </w:rPr>
        <w:t>t</w:t>
      </w:r>
      <w:r w:rsidRPr="008D0081">
        <w:rPr>
          <w:rFonts w:ascii="Arial" w:hAnsi="Arial" w:cs="Arial"/>
          <w:sz w:val="20"/>
          <w:szCs w:val="20"/>
        </w:rPr>
        <w:t xml:space="preserve"> remains continually required to enforce compliance</w:t>
      </w:r>
      <w:r w:rsidR="00701423" w:rsidRPr="008D0081">
        <w:rPr>
          <w:rFonts w:ascii="Arial" w:hAnsi="Arial" w:cs="Arial"/>
          <w:sz w:val="20"/>
          <w:szCs w:val="20"/>
        </w:rPr>
        <w:t>,</w:t>
      </w:r>
      <w:r w:rsidRPr="008D0081">
        <w:rPr>
          <w:rFonts w:ascii="Arial" w:hAnsi="Arial" w:cs="Arial"/>
          <w:sz w:val="20"/>
          <w:szCs w:val="20"/>
        </w:rPr>
        <w:t xml:space="preserve"> especially the Compensation </w:t>
      </w:r>
      <w:r w:rsidR="001B4079" w:rsidRPr="008D0081">
        <w:rPr>
          <w:rFonts w:ascii="Arial" w:hAnsi="Arial" w:cs="Arial"/>
          <w:sz w:val="20"/>
          <w:szCs w:val="20"/>
        </w:rPr>
        <w:t>Fund. In</w:t>
      </w:r>
      <w:r w:rsidR="00701423" w:rsidRPr="008D0081">
        <w:rPr>
          <w:rFonts w:ascii="Arial" w:hAnsi="Arial" w:cs="Arial"/>
          <w:sz w:val="20"/>
          <w:szCs w:val="20"/>
        </w:rPr>
        <w:t xml:space="preserve"> </w:t>
      </w:r>
      <w:r w:rsidRPr="008D0081">
        <w:rPr>
          <w:rFonts w:ascii="Arial" w:hAnsi="Arial" w:cs="Arial"/>
          <w:sz w:val="20"/>
          <w:szCs w:val="20"/>
        </w:rPr>
        <w:t xml:space="preserve">its view </w:t>
      </w:r>
      <w:r w:rsidR="00701423" w:rsidRPr="008D0081">
        <w:rPr>
          <w:rFonts w:ascii="Arial" w:hAnsi="Arial" w:cs="Arial"/>
          <w:sz w:val="20"/>
          <w:szCs w:val="20"/>
        </w:rPr>
        <w:t xml:space="preserve">therefore </w:t>
      </w:r>
      <w:r w:rsidRPr="008D0081">
        <w:rPr>
          <w:rFonts w:ascii="Arial" w:hAnsi="Arial" w:cs="Arial"/>
          <w:sz w:val="20"/>
          <w:szCs w:val="20"/>
        </w:rPr>
        <w:t xml:space="preserve">further litigation is unfortunately unavoidable. </w:t>
      </w:r>
    </w:p>
    <w:p w:rsidR="00701423" w:rsidRPr="008D0081" w:rsidRDefault="006D552A" w:rsidP="008D0081">
      <w:pPr>
        <w:spacing w:after="0" w:line="240" w:lineRule="auto"/>
        <w:rPr>
          <w:rFonts w:ascii="Arial" w:hAnsi="Arial" w:cs="Arial"/>
          <w:sz w:val="20"/>
          <w:szCs w:val="20"/>
        </w:rPr>
      </w:pPr>
      <w:r w:rsidRPr="008D0081">
        <w:rPr>
          <w:rFonts w:ascii="Arial" w:hAnsi="Arial" w:cs="Arial"/>
          <w:sz w:val="20"/>
          <w:szCs w:val="20"/>
        </w:rPr>
        <w:t>During October 2018, Compsol noted with regret a new stratagem</w:t>
      </w:r>
      <w:r w:rsidR="003C76D1" w:rsidRPr="008D0081">
        <w:rPr>
          <w:rFonts w:ascii="Arial" w:hAnsi="Arial" w:cs="Arial"/>
          <w:sz w:val="20"/>
          <w:szCs w:val="20"/>
        </w:rPr>
        <w:t>,</w:t>
      </w:r>
      <w:r w:rsidRPr="008D0081">
        <w:rPr>
          <w:rFonts w:ascii="Arial" w:hAnsi="Arial" w:cs="Arial"/>
          <w:sz w:val="20"/>
          <w:szCs w:val="20"/>
        </w:rPr>
        <w:t xml:space="preserve"> which in its view</w:t>
      </w:r>
      <w:r w:rsidR="003C76D1" w:rsidRPr="008D0081">
        <w:rPr>
          <w:rFonts w:ascii="Arial" w:hAnsi="Arial" w:cs="Arial"/>
          <w:sz w:val="20"/>
          <w:szCs w:val="20"/>
        </w:rPr>
        <w:t>,</w:t>
      </w:r>
      <w:r w:rsidRPr="008D0081">
        <w:rPr>
          <w:rFonts w:ascii="Arial" w:hAnsi="Arial" w:cs="Arial"/>
          <w:sz w:val="20"/>
          <w:szCs w:val="20"/>
        </w:rPr>
        <w:t xml:space="preserve"> is intended by the Compensation Fund to relieve it of prefunding/factoring third parties like Compsol. </w:t>
      </w:r>
      <w:r w:rsidR="00701423" w:rsidRPr="008D0081">
        <w:rPr>
          <w:rFonts w:ascii="Arial" w:hAnsi="Arial" w:cs="Arial"/>
          <w:sz w:val="20"/>
          <w:szCs w:val="20"/>
        </w:rPr>
        <w:t>The</w:t>
      </w:r>
      <w:r w:rsidRPr="008D0081">
        <w:rPr>
          <w:rFonts w:ascii="Arial" w:hAnsi="Arial" w:cs="Arial"/>
          <w:sz w:val="20"/>
          <w:szCs w:val="20"/>
        </w:rPr>
        <w:t xml:space="preserve"> </w:t>
      </w:r>
      <w:r w:rsidR="003C2108" w:rsidRPr="008D0081">
        <w:rPr>
          <w:rFonts w:ascii="Arial" w:hAnsi="Arial" w:cs="Arial"/>
          <w:sz w:val="20"/>
          <w:szCs w:val="20"/>
        </w:rPr>
        <w:t>Bill</w:t>
      </w:r>
      <w:r w:rsidRPr="008D0081">
        <w:rPr>
          <w:rFonts w:ascii="Arial" w:hAnsi="Arial" w:cs="Arial"/>
          <w:sz w:val="20"/>
          <w:szCs w:val="20"/>
        </w:rPr>
        <w:t xml:space="preserve"> was publi</w:t>
      </w:r>
      <w:r w:rsidR="00FC409B" w:rsidRPr="008D0081">
        <w:rPr>
          <w:rFonts w:ascii="Arial" w:hAnsi="Arial" w:cs="Arial"/>
          <w:sz w:val="20"/>
          <w:szCs w:val="20"/>
        </w:rPr>
        <w:t xml:space="preserve">shed calling for public comment.  In the view of Compsol, this </w:t>
      </w:r>
      <w:r w:rsidR="003C2108" w:rsidRPr="008D0081">
        <w:rPr>
          <w:rFonts w:ascii="Arial" w:hAnsi="Arial" w:cs="Arial"/>
          <w:sz w:val="20"/>
          <w:szCs w:val="20"/>
        </w:rPr>
        <w:t>Bill</w:t>
      </w:r>
      <w:r w:rsidR="00701423" w:rsidRPr="008D0081">
        <w:rPr>
          <w:rFonts w:ascii="Arial" w:hAnsi="Arial" w:cs="Arial"/>
          <w:sz w:val="20"/>
          <w:szCs w:val="20"/>
        </w:rPr>
        <w:t xml:space="preserve"> </w:t>
      </w:r>
      <w:r w:rsidR="00FC409B" w:rsidRPr="008D0081">
        <w:rPr>
          <w:rFonts w:ascii="Arial" w:hAnsi="Arial" w:cs="Arial"/>
          <w:sz w:val="20"/>
          <w:szCs w:val="20"/>
        </w:rPr>
        <w:t>sought</w:t>
      </w:r>
      <w:r w:rsidRPr="008D0081">
        <w:rPr>
          <w:rFonts w:ascii="Arial" w:hAnsi="Arial" w:cs="Arial"/>
          <w:sz w:val="20"/>
          <w:szCs w:val="20"/>
        </w:rPr>
        <w:t xml:space="preserve"> to have inserted</w:t>
      </w:r>
      <w:r w:rsidR="00FC409B" w:rsidRPr="008D0081">
        <w:rPr>
          <w:rFonts w:ascii="Arial" w:hAnsi="Arial" w:cs="Arial"/>
          <w:sz w:val="20"/>
          <w:szCs w:val="20"/>
        </w:rPr>
        <w:t>,</w:t>
      </w:r>
      <w:r w:rsidRPr="008D0081">
        <w:rPr>
          <w:rFonts w:ascii="Arial" w:hAnsi="Arial" w:cs="Arial"/>
          <w:sz w:val="20"/>
          <w:szCs w:val="20"/>
        </w:rPr>
        <w:t xml:space="preserve"> an otherwise worthy</w:t>
      </w:r>
      <w:r w:rsidR="00FC409B" w:rsidRPr="008D0081">
        <w:rPr>
          <w:rFonts w:ascii="Arial" w:hAnsi="Arial" w:cs="Arial"/>
          <w:sz w:val="20"/>
          <w:szCs w:val="20"/>
        </w:rPr>
        <w:t xml:space="preserve"> and well-intended statutory amendment of </w:t>
      </w:r>
      <w:r w:rsidR="00701423" w:rsidRPr="008D0081">
        <w:rPr>
          <w:rFonts w:ascii="Arial" w:hAnsi="Arial" w:cs="Arial"/>
          <w:sz w:val="20"/>
          <w:szCs w:val="20"/>
        </w:rPr>
        <w:t>the Act</w:t>
      </w:r>
      <w:r w:rsidR="00FC409B" w:rsidRPr="008D0081">
        <w:rPr>
          <w:rFonts w:ascii="Arial" w:hAnsi="Arial" w:cs="Arial"/>
          <w:sz w:val="20"/>
          <w:szCs w:val="20"/>
        </w:rPr>
        <w:t xml:space="preserve">, a means of destroying Compsol and its competitors. </w:t>
      </w:r>
    </w:p>
    <w:p w:rsidR="00701423" w:rsidRPr="008D0081" w:rsidRDefault="00FC409B" w:rsidP="008D0081">
      <w:pPr>
        <w:spacing w:after="0" w:line="240" w:lineRule="auto"/>
        <w:rPr>
          <w:rFonts w:ascii="Arial" w:hAnsi="Arial" w:cs="Arial"/>
          <w:sz w:val="20"/>
          <w:szCs w:val="20"/>
        </w:rPr>
      </w:pPr>
      <w:r w:rsidRPr="008D0081">
        <w:rPr>
          <w:rFonts w:ascii="Arial" w:hAnsi="Arial" w:cs="Arial"/>
          <w:sz w:val="20"/>
          <w:szCs w:val="20"/>
        </w:rPr>
        <w:t xml:space="preserve">Compsol maintains that this was done </w:t>
      </w:r>
      <w:r w:rsidR="00701423" w:rsidRPr="008D0081">
        <w:rPr>
          <w:rFonts w:ascii="Arial" w:hAnsi="Arial" w:cs="Arial"/>
          <w:sz w:val="20"/>
          <w:szCs w:val="20"/>
        </w:rPr>
        <w:t>through</w:t>
      </w:r>
      <w:r w:rsidRPr="008D0081">
        <w:rPr>
          <w:rFonts w:ascii="Arial" w:hAnsi="Arial" w:cs="Arial"/>
          <w:sz w:val="20"/>
          <w:szCs w:val="20"/>
        </w:rPr>
        <w:t xml:space="preserve"> </w:t>
      </w:r>
      <w:r w:rsidR="00701423" w:rsidRPr="008D0081">
        <w:rPr>
          <w:rFonts w:ascii="Arial" w:hAnsi="Arial" w:cs="Arial"/>
          <w:sz w:val="20"/>
          <w:szCs w:val="20"/>
        </w:rPr>
        <w:t xml:space="preserve">clause </w:t>
      </w:r>
      <w:r w:rsidRPr="008D0081">
        <w:rPr>
          <w:rFonts w:ascii="Arial" w:hAnsi="Arial" w:cs="Arial"/>
          <w:sz w:val="20"/>
          <w:szCs w:val="20"/>
        </w:rPr>
        <w:t xml:space="preserve">43(4) of the </w:t>
      </w:r>
      <w:r w:rsidR="003C2108" w:rsidRPr="008D0081">
        <w:rPr>
          <w:rFonts w:ascii="Arial" w:hAnsi="Arial" w:cs="Arial"/>
          <w:sz w:val="20"/>
          <w:szCs w:val="20"/>
        </w:rPr>
        <w:t>Bill</w:t>
      </w:r>
      <w:r w:rsidRPr="008D0081">
        <w:rPr>
          <w:rFonts w:ascii="Arial" w:hAnsi="Arial" w:cs="Arial"/>
          <w:sz w:val="20"/>
          <w:szCs w:val="20"/>
        </w:rPr>
        <w:t xml:space="preserve"> and the associated attempt to amend the definition of the term </w:t>
      </w:r>
      <w:r w:rsidRPr="008D0081">
        <w:rPr>
          <w:rFonts w:ascii="Arial" w:hAnsi="Arial" w:cs="Arial"/>
          <w:i/>
          <w:sz w:val="20"/>
          <w:szCs w:val="20"/>
        </w:rPr>
        <w:t>compensation</w:t>
      </w:r>
      <w:r w:rsidRPr="008D0081">
        <w:rPr>
          <w:rFonts w:ascii="Arial" w:hAnsi="Arial" w:cs="Arial"/>
          <w:sz w:val="20"/>
          <w:szCs w:val="20"/>
        </w:rPr>
        <w:t xml:space="preserve">. </w:t>
      </w:r>
      <w:r w:rsidR="00701423" w:rsidRPr="008D0081">
        <w:rPr>
          <w:rFonts w:ascii="Arial" w:hAnsi="Arial" w:cs="Arial"/>
          <w:sz w:val="20"/>
          <w:szCs w:val="20"/>
        </w:rPr>
        <w:t>T</w:t>
      </w:r>
      <w:r w:rsidRPr="008D0081">
        <w:rPr>
          <w:rFonts w:ascii="Arial" w:hAnsi="Arial" w:cs="Arial"/>
          <w:sz w:val="20"/>
          <w:szCs w:val="20"/>
        </w:rPr>
        <w:t xml:space="preserve">hese provisions purport to eviscerate it and circumstanced medical service providers by prohibiting the long standing and court mandated cession of medical invoices against the Compensation Fund. The effect of the intended provisions would be that Compsol is prohibited from continuing to act as an invoice factor as it has done. </w:t>
      </w:r>
    </w:p>
    <w:p w:rsidR="00701423" w:rsidRPr="008D0081" w:rsidRDefault="00FC409B" w:rsidP="008D0081">
      <w:pPr>
        <w:spacing w:after="0" w:line="240" w:lineRule="auto"/>
        <w:rPr>
          <w:rFonts w:ascii="Arial" w:hAnsi="Arial" w:cs="Arial"/>
          <w:sz w:val="20"/>
          <w:szCs w:val="20"/>
        </w:rPr>
      </w:pPr>
      <w:r w:rsidRPr="008D0081">
        <w:rPr>
          <w:rFonts w:ascii="Arial" w:hAnsi="Arial" w:cs="Arial"/>
          <w:sz w:val="20"/>
          <w:szCs w:val="20"/>
        </w:rPr>
        <w:t xml:space="preserve">Compsol further maintains that the </w:t>
      </w:r>
      <w:r w:rsidR="003C2108" w:rsidRPr="008D0081">
        <w:rPr>
          <w:rFonts w:ascii="Arial" w:hAnsi="Arial" w:cs="Arial"/>
          <w:sz w:val="20"/>
          <w:szCs w:val="20"/>
        </w:rPr>
        <w:t>Bill</w:t>
      </w:r>
      <w:r w:rsidRPr="008D0081">
        <w:rPr>
          <w:rFonts w:ascii="Arial" w:hAnsi="Arial" w:cs="Arial"/>
          <w:sz w:val="20"/>
          <w:szCs w:val="20"/>
        </w:rPr>
        <w:t xml:space="preserve"> was never formally presented to the National Assembly and appears to have been replaced by the 2020 </w:t>
      </w:r>
      <w:r w:rsidR="003C2108" w:rsidRPr="008D0081">
        <w:rPr>
          <w:rFonts w:ascii="Arial" w:hAnsi="Arial" w:cs="Arial"/>
          <w:sz w:val="20"/>
          <w:szCs w:val="20"/>
        </w:rPr>
        <w:t>Bill</w:t>
      </w:r>
      <w:r w:rsidRPr="008D0081">
        <w:rPr>
          <w:rFonts w:ascii="Arial" w:hAnsi="Arial" w:cs="Arial"/>
          <w:sz w:val="20"/>
          <w:szCs w:val="20"/>
        </w:rPr>
        <w:t xml:space="preserve"> [B</w:t>
      </w:r>
      <w:r w:rsidR="00701423" w:rsidRPr="008D0081">
        <w:rPr>
          <w:rFonts w:ascii="Arial" w:hAnsi="Arial" w:cs="Arial"/>
          <w:sz w:val="20"/>
          <w:szCs w:val="20"/>
        </w:rPr>
        <w:t xml:space="preserve"> </w:t>
      </w:r>
      <w:r w:rsidRPr="008D0081">
        <w:rPr>
          <w:rFonts w:ascii="Arial" w:hAnsi="Arial" w:cs="Arial"/>
          <w:sz w:val="20"/>
          <w:szCs w:val="20"/>
        </w:rPr>
        <w:t>21-2020], which has since become [B</w:t>
      </w:r>
      <w:r w:rsidR="00701423" w:rsidRPr="008D0081">
        <w:rPr>
          <w:rFonts w:ascii="Arial" w:hAnsi="Arial" w:cs="Arial"/>
          <w:sz w:val="20"/>
          <w:szCs w:val="20"/>
        </w:rPr>
        <w:t xml:space="preserve"> </w:t>
      </w:r>
      <w:r w:rsidRPr="008D0081">
        <w:rPr>
          <w:rFonts w:ascii="Arial" w:hAnsi="Arial" w:cs="Arial"/>
          <w:sz w:val="20"/>
          <w:szCs w:val="20"/>
        </w:rPr>
        <w:t xml:space="preserve">21B-2020]. This </w:t>
      </w:r>
      <w:r w:rsidR="003C2108" w:rsidRPr="008D0081">
        <w:rPr>
          <w:rFonts w:ascii="Arial" w:hAnsi="Arial" w:cs="Arial"/>
          <w:sz w:val="20"/>
          <w:szCs w:val="20"/>
        </w:rPr>
        <w:t>Bill</w:t>
      </w:r>
      <w:r w:rsidRPr="008D0081">
        <w:rPr>
          <w:rFonts w:ascii="Arial" w:hAnsi="Arial" w:cs="Arial"/>
          <w:sz w:val="20"/>
          <w:szCs w:val="20"/>
        </w:rPr>
        <w:t xml:space="preserve">, in the same manner as the proposed 2018 </w:t>
      </w:r>
      <w:r w:rsidR="003C2108" w:rsidRPr="008D0081">
        <w:rPr>
          <w:rFonts w:ascii="Arial" w:hAnsi="Arial" w:cs="Arial"/>
          <w:sz w:val="20"/>
          <w:szCs w:val="20"/>
        </w:rPr>
        <w:t>Bill</w:t>
      </w:r>
      <w:r w:rsidRPr="008D0081">
        <w:rPr>
          <w:rFonts w:ascii="Arial" w:hAnsi="Arial" w:cs="Arial"/>
          <w:sz w:val="20"/>
          <w:szCs w:val="20"/>
        </w:rPr>
        <w:t xml:space="preserve">, included proposed amendments to </w:t>
      </w:r>
      <w:r w:rsidR="00701423" w:rsidRPr="008D0081">
        <w:rPr>
          <w:rFonts w:ascii="Arial" w:hAnsi="Arial" w:cs="Arial"/>
          <w:sz w:val="20"/>
          <w:szCs w:val="20"/>
        </w:rPr>
        <w:t>the Act</w:t>
      </w:r>
      <w:r w:rsidRPr="008D0081">
        <w:rPr>
          <w:rFonts w:ascii="Arial" w:hAnsi="Arial" w:cs="Arial"/>
          <w:sz w:val="20"/>
          <w:szCs w:val="20"/>
        </w:rPr>
        <w:t xml:space="preserve">, voiding the cession of relinquishment of “medical claims”. </w:t>
      </w:r>
    </w:p>
    <w:p w:rsidR="006D552A" w:rsidRPr="008D0081" w:rsidRDefault="003C76D1" w:rsidP="008D0081">
      <w:pPr>
        <w:spacing w:after="0" w:line="240" w:lineRule="auto"/>
        <w:rPr>
          <w:rFonts w:ascii="Arial" w:hAnsi="Arial" w:cs="Arial"/>
          <w:sz w:val="20"/>
          <w:szCs w:val="20"/>
        </w:rPr>
      </w:pPr>
      <w:r w:rsidRPr="008D0081">
        <w:rPr>
          <w:rFonts w:ascii="Arial" w:hAnsi="Arial" w:cs="Arial"/>
          <w:sz w:val="20"/>
          <w:szCs w:val="20"/>
        </w:rPr>
        <w:t>Compsol maintains that f</w:t>
      </w:r>
      <w:r w:rsidR="0092312C" w:rsidRPr="008D0081">
        <w:rPr>
          <w:rFonts w:ascii="Arial" w:hAnsi="Arial" w:cs="Arial"/>
          <w:sz w:val="20"/>
          <w:szCs w:val="20"/>
        </w:rPr>
        <w:t>ollowing lengthy debate by the Portfolio Committee on Employment and Labour, and withdrawal of the intended amendment by the Compensation Commissioner and the Department of Employment and Labour</w:t>
      </w:r>
      <w:r w:rsidR="00701423" w:rsidRPr="008D0081">
        <w:rPr>
          <w:rFonts w:ascii="Arial" w:hAnsi="Arial" w:cs="Arial"/>
          <w:sz w:val="20"/>
          <w:szCs w:val="20"/>
        </w:rPr>
        <w:t>,</w:t>
      </w:r>
      <w:r w:rsidR="0092312C" w:rsidRPr="008D0081">
        <w:rPr>
          <w:rFonts w:ascii="Arial" w:hAnsi="Arial" w:cs="Arial"/>
          <w:sz w:val="20"/>
          <w:szCs w:val="20"/>
        </w:rPr>
        <w:t xml:space="preserve"> this clause was replaced by the following provision adopted by the National Assembly which appears in the version of the </w:t>
      </w:r>
      <w:r w:rsidR="003C2108" w:rsidRPr="008D0081">
        <w:rPr>
          <w:rFonts w:ascii="Arial" w:hAnsi="Arial" w:cs="Arial"/>
          <w:sz w:val="20"/>
          <w:szCs w:val="20"/>
        </w:rPr>
        <w:t>Bill</w:t>
      </w:r>
      <w:r w:rsidR="00701423" w:rsidRPr="008D0081">
        <w:rPr>
          <w:rFonts w:ascii="Arial" w:hAnsi="Arial" w:cs="Arial"/>
          <w:sz w:val="20"/>
          <w:szCs w:val="20"/>
        </w:rPr>
        <w:t xml:space="preserve"> </w:t>
      </w:r>
      <w:r w:rsidR="0092312C" w:rsidRPr="008D0081">
        <w:rPr>
          <w:rFonts w:ascii="Arial" w:hAnsi="Arial" w:cs="Arial"/>
          <w:sz w:val="20"/>
          <w:szCs w:val="20"/>
        </w:rPr>
        <w:t>before the Select Committee:</w:t>
      </w:r>
    </w:p>
    <w:p w:rsidR="0092312C" w:rsidRPr="008D0081" w:rsidRDefault="0092312C" w:rsidP="008D0081">
      <w:pPr>
        <w:spacing w:after="0" w:line="240" w:lineRule="auto"/>
        <w:rPr>
          <w:rFonts w:ascii="Arial" w:hAnsi="Arial" w:cs="Arial"/>
          <w:i/>
          <w:sz w:val="20"/>
          <w:szCs w:val="20"/>
        </w:rPr>
      </w:pPr>
      <w:r w:rsidRPr="008D0081">
        <w:rPr>
          <w:rFonts w:ascii="Arial" w:hAnsi="Arial" w:cs="Arial"/>
          <w:i/>
          <w:sz w:val="20"/>
          <w:szCs w:val="20"/>
        </w:rPr>
        <w:t xml:space="preserve">(4)(a) No third party will be allowed to transact with the Compensation Fund unless they are registered with the Compensation Fund in the manner as prescribed. </w:t>
      </w:r>
    </w:p>
    <w:p w:rsidR="0092312C" w:rsidRPr="008D0081" w:rsidRDefault="0092312C" w:rsidP="008D0081">
      <w:pPr>
        <w:spacing w:after="0" w:line="240" w:lineRule="auto"/>
        <w:rPr>
          <w:rFonts w:ascii="Arial" w:hAnsi="Arial" w:cs="Arial"/>
          <w:i/>
          <w:sz w:val="20"/>
          <w:szCs w:val="20"/>
        </w:rPr>
      </w:pPr>
      <w:r w:rsidRPr="008D0081">
        <w:rPr>
          <w:rFonts w:ascii="Arial" w:hAnsi="Arial" w:cs="Arial"/>
          <w:i/>
          <w:sz w:val="20"/>
          <w:szCs w:val="20"/>
        </w:rPr>
        <w:t xml:space="preserve">(b) All third party service providers that are already transacting with the Compensation Fund must register with the Compensation Fund within six months after the commencement of the Compensation for Occupational Injuries and Diseases Amendment Act, 2021. </w:t>
      </w:r>
    </w:p>
    <w:p w:rsidR="00701423" w:rsidRPr="008D0081" w:rsidRDefault="0092312C" w:rsidP="008D0081">
      <w:pPr>
        <w:spacing w:after="0" w:line="240" w:lineRule="auto"/>
        <w:rPr>
          <w:rFonts w:ascii="Arial" w:hAnsi="Arial" w:cs="Arial"/>
          <w:sz w:val="20"/>
          <w:szCs w:val="20"/>
        </w:rPr>
      </w:pPr>
      <w:r w:rsidRPr="008D0081">
        <w:rPr>
          <w:rFonts w:ascii="Arial" w:hAnsi="Arial" w:cs="Arial"/>
          <w:i/>
          <w:sz w:val="20"/>
          <w:szCs w:val="20"/>
        </w:rPr>
        <w:t>(5) For the purpose of this section, a third party means any entity that transacts with the Fund with the aim of assisting either the employee, employer, medical service provider or pensioner with the processing of claims at the Compensation Fund.</w:t>
      </w:r>
    </w:p>
    <w:p w:rsidR="00701423" w:rsidRPr="008D0081" w:rsidRDefault="0092312C" w:rsidP="008D0081">
      <w:pPr>
        <w:spacing w:after="0" w:line="240" w:lineRule="auto"/>
        <w:rPr>
          <w:rFonts w:ascii="Arial" w:hAnsi="Arial" w:cs="Arial"/>
          <w:sz w:val="20"/>
          <w:szCs w:val="20"/>
        </w:rPr>
      </w:pPr>
      <w:r w:rsidRPr="008D0081">
        <w:rPr>
          <w:rFonts w:ascii="Arial" w:hAnsi="Arial" w:cs="Arial"/>
          <w:sz w:val="20"/>
          <w:szCs w:val="20"/>
        </w:rPr>
        <w:lastRenderedPageBreak/>
        <w:t xml:space="preserve">Compsol asserts that an administrative shortcoming must be noted, namely that no public comment was ever called for in respect of the above quoted change to the </w:t>
      </w:r>
      <w:r w:rsidR="003C2108" w:rsidRPr="008D0081">
        <w:rPr>
          <w:rFonts w:ascii="Arial" w:hAnsi="Arial" w:cs="Arial"/>
          <w:sz w:val="20"/>
          <w:szCs w:val="20"/>
        </w:rPr>
        <w:t>Bill</w:t>
      </w:r>
      <w:r w:rsidRPr="008D0081">
        <w:rPr>
          <w:rFonts w:ascii="Arial" w:hAnsi="Arial" w:cs="Arial"/>
          <w:sz w:val="20"/>
          <w:szCs w:val="20"/>
        </w:rPr>
        <w:t xml:space="preserve">. The original </w:t>
      </w:r>
      <w:r w:rsidR="003C2108" w:rsidRPr="008D0081">
        <w:rPr>
          <w:rFonts w:ascii="Arial" w:hAnsi="Arial" w:cs="Arial"/>
          <w:sz w:val="20"/>
          <w:szCs w:val="20"/>
        </w:rPr>
        <w:t>Bill</w:t>
      </w:r>
      <w:r w:rsidRPr="008D0081">
        <w:rPr>
          <w:rFonts w:ascii="Arial" w:hAnsi="Arial" w:cs="Arial"/>
          <w:sz w:val="20"/>
          <w:szCs w:val="20"/>
        </w:rPr>
        <w:t xml:space="preserve"> called for comment, comments were submitted and considered, and an amendment to the </w:t>
      </w:r>
      <w:r w:rsidR="003C2108" w:rsidRPr="008D0081">
        <w:rPr>
          <w:rFonts w:ascii="Arial" w:hAnsi="Arial" w:cs="Arial"/>
          <w:sz w:val="20"/>
          <w:szCs w:val="20"/>
        </w:rPr>
        <w:t>Bill</w:t>
      </w:r>
      <w:r w:rsidRPr="008D0081">
        <w:rPr>
          <w:rFonts w:ascii="Arial" w:hAnsi="Arial" w:cs="Arial"/>
          <w:sz w:val="20"/>
          <w:szCs w:val="20"/>
        </w:rPr>
        <w:t xml:space="preserve"> was made introducing a completely new and substantial matter, namely the registration of </w:t>
      </w:r>
      <w:r w:rsidR="00B46FD5" w:rsidRPr="008D0081">
        <w:rPr>
          <w:rFonts w:ascii="Arial" w:hAnsi="Arial" w:cs="Arial"/>
          <w:sz w:val="20"/>
          <w:szCs w:val="20"/>
        </w:rPr>
        <w:t xml:space="preserve">third parties </w:t>
      </w:r>
      <w:r w:rsidRPr="008D0081">
        <w:rPr>
          <w:rFonts w:ascii="Arial" w:hAnsi="Arial" w:cs="Arial"/>
          <w:sz w:val="20"/>
          <w:szCs w:val="20"/>
        </w:rPr>
        <w:t xml:space="preserve">with the Compensation Fund. The </w:t>
      </w:r>
      <w:r w:rsidR="003C2108" w:rsidRPr="008D0081">
        <w:rPr>
          <w:rFonts w:ascii="Arial" w:hAnsi="Arial" w:cs="Arial"/>
          <w:sz w:val="20"/>
          <w:szCs w:val="20"/>
        </w:rPr>
        <w:t>Bill</w:t>
      </w:r>
      <w:r w:rsidRPr="008D0081">
        <w:rPr>
          <w:rFonts w:ascii="Arial" w:hAnsi="Arial" w:cs="Arial"/>
          <w:sz w:val="20"/>
          <w:szCs w:val="20"/>
        </w:rPr>
        <w:t xml:space="preserve"> t</w:t>
      </w:r>
      <w:r w:rsidR="003C76D1" w:rsidRPr="008D0081">
        <w:rPr>
          <w:rFonts w:ascii="Arial" w:hAnsi="Arial" w:cs="Arial"/>
          <w:sz w:val="20"/>
          <w:szCs w:val="20"/>
        </w:rPr>
        <w:t>hat is therefore now before the Select</w:t>
      </w:r>
      <w:r w:rsidRPr="008D0081">
        <w:rPr>
          <w:rFonts w:ascii="Arial" w:hAnsi="Arial" w:cs="Arial"/>
          <w:sz w:val="20"/>
          <w:szCs w:val="20"/>
        </w:rPr>
        <w:t xml:space="preserve"> Committee has never been subjected to public scrutiny or comment and the Department has not provided any guidance, commentary or information in regard to the proposed registration</w:t>
      </w:r>
      <w:r w:rsidR="00701423" w:rsidRPr="008D0081">
        <w:rPr>
          <w:rFonts w:ascii="Arial" w:hAnsi="Arial" w:cs="Arial"/>
          <w:sz w:val="20"/>
          <w:szCs w:val="20"/>
        </w:rPr>
        <w:t>,</w:t>
      </w:r>
      <w:r w:rsidRPr="008D0081">
        <w:rPr>
          <w:rFonts w:ascii="Arial" w:hAnsi="Arial" w:cs="Arial"/>
          <w:sz w:val="20"/>
          <w:szCs w:val="20"/>
        </w:rPr>
        <w:t xml:space="preserve"> despite having itself suggested the proposed amendments</w:t>
      </w:r>
      <w:r w:rsidR="00701423" w:rsidRPr="008D0081">
        <w:rPr>
          <w:rFonts w:ascii="Arial" w:hAnsi="Arial" w:cs="Arial"/>
          <w:sz w:val="20"/>
          <w:szCs w:val="20"/>
        </w:rPr>
        <w:t>. A</w:t>
      </w:r>
      <w:r w:rsidRPr="008D0081">
        <w:rPr>
          <w:rFonts w:ascii="Arial" w:hAnsi="Arial" w:cs="Arial"/>
          <w:sz w:val="20"/>
          <w:szCs w:val="20"/>
        </w:rPr>
        <w:t xml:space="preserve"> material passage of time ha</w:t>
      </w:r>
      <w:r w:rsidR="00701423" w:rsidRPr="008D0081">
        <w:rPr>
          <w:rFonts w:ascii="Arial" w:hAnsi="Arial" w:cs="Arial"/>
          <w:sz w:val="20"/>
          <w:szCs w:val="20"/>
        </w:rPr>
        <w:t>s</w:t>
      </w:r>
      <w:r w:rsidRPr="008D0081">
        <w:rPr>
          <w:rFonts w:ascii="Arial" w:hAnsi="Arial" w:cs="Arial"/>
          <w:sz w:val="20"/>
          <w:szCs w:val="20"/>
        </w:rPr>
        <w:t xml:space="preserve"> elapsed since the proposal and the matter appearing before the Select Committee. </w:t>
      </w:r>
    </w:p>
    <w:p w:rsidR="00B46FD5" w:rsidRPr="008D0081" w:rsidRDefault="0092312C" w:rsidP="008D0081">
      <w:pPr>
        <w:spacing w:after="0" w:line="240" w:lineRule="auto"/>
        <w:rPr>
          <w:rFonts w:ascii="Arial" w:hAnsi="Arial" w:cs="Arial"/>
          <w:sz w:val="20"/>
          <w:szCs w:val="20"/>
        </w:rPr>
      </w:pPr>
      <w:r w:rsidRPr="008D0081">
        <w:rPr>
          <w:rFonts w:ascii="Arial" w:hAnsi="Arial" w:cs="Arial"/>
          <w:sz w:val="20"/>
          <w:szCs w:val="20"/>
        </w:rPr>
        <w:t xml:space="preserve">Compsol maintains that the relationship between the Compensation Commissioner, the Department and third parties, is acrimonious at best. It raises concerns as to the true intention of the Compensation </w:t>
      </w:r>
      <w:r w:rsidR="003C76D1" w:rsidRPr="008D0081">
        <w:rPr>
          <w:rFonts w:ascii="Arial" w:hAnsi="Arial" w:cs="Arial"/>
          <w:sz w:val="20"/>
          <w:szCs w:val="20"/>
        </w:rPr>
        <w:t xml:space="preserve">Fund </w:t>
      </w:r>
      <w:r w:rsidRPr="008D0081">
        <w:rPr>
          <w:rFonts w:ascii="Arial" w:hAnsi="Arial" w:cs="Arial"/>
          <w:sz w:val="20"/>
          <w:szCs w:val="20"/>
        </w:rPr>
        <w:t xml:space="preserve">Commissioner and the Department behind acceding to the demands made by the public. </w:t>
      </w:r>
      <w:r w:rsidR="000C1518" w:rsidRPr="008D0081">
        <w:rPr>
          <w:rFonts w:ascii="Arial" w:hAnsi="Arial" w:cs="Arial"/>
          <w:sz w:val="20"/>
          <w:szCs w:val="20"/>
        </w:rPr>
        <w:t>In Compsol’s view, t</w:t>
      </w:r>
      <w:r w:rsidRPr="008D0081">
        <w:rPr>
          <w:rFonts w:ascii="Arial" w:hAnsi="Arial" w:cs="Arial"/>
          <w:sz w:val="20"/>
          <w:szCs w:val="20"/>
        </w:rPr>
        <w:t xml:space="preserve">his is reinforced by the fact that instead of just removing the prohibition on cession of </w:t>
      </w:r>
      <w:r w:rsidR="003C2108" w:rsidRPr="008D0081">
        <w:rPr>
          <w:rFonts w:ascii="Arial" w:hAnsi="Arial" w:cs="Arial"/>
          <w:sz w:val="20"/>
          <w:szCs w:val="20"/>
        </w:rPr>
        <w:t>BILL</w:t>
      </w:r>
      <w:r w:rsidRPr="008D0081">
        <w:rPr>
          <w:rFonts w:ascii="Arial" w:hAnsi="Arial" w:cs="Arial"/>
          <w:sz w:val="20"/>
          <w:szCs w:val="20"/>
        </w:rPr>
        <w:t xml:space="preserve"> medical invoices from the </w:t>
      </w:r>
      <w:r w:rsidR="003C2108" w:rsidRPr="008D0081">
        <w:rPr>
          <w:rFonts w:ascii="Arial" w:hAnsi="Arial" w:cs="Arial"/>
          <w:sz w:val="20"/>
          <w:szCs w:val="20"/>
        </w:rPr>
        <w:t>Bill</w:t>
      </w:r>
      <w:r w:rsidRPr="008D0081">
        <w:rPr>
          <w:rFonts w:ascii="Arial" w:hAnsi="Arial" w:cs="Arial"/>
          <w:sz w:val="20"/>
          <w:szCs w:val="20"/>
        </w:rPr>
        <w:t xml:space="preserve">, it introduces a replacement mechanism to throttle/remove/regulate prefunding third parties as a major stakeholder, who are in the first instance already registered with the Council for Debt Collectors and regulated in accordance with the Debt Collectors </w:t>
      </w:r>
      <w:r w:rsidR="000C1518" w:rsidRPr="008D0081">
        <w:rPr>
          <w:rFonts w:ascii="Arial" w:hAnsi="Arial" w:cs="Arial"/>
          <w:sz w:val="20"/>
          <w:szCs w:val="20"/>
        </w:rPr>
        <w:t>Act (Act 114 of 1998</w:t>
      </w:r>
      <w:r w:rsidR="00B46FD5" w:rsidRPr="008D0081">
        <w:rPr>
          <w:rFonts w:ascii="Arial" w:hAnsi="Arial" w:cs="Arial"/>
          <w:sz w:val="20"/>
          <w:szCs w:val="20"/>
        </w:rPr>
        <w:t>,</w:t>
      </w:r>
      <w:r w:rsidR="000C1518" w:rsidRPr="008D0081">
        <w:rPr>
          <w:rFonts w:ascii="Arial" w:hAnsi="Arial" w:cs="Arial"/>
          <w:sz w:val="20"/>
          <w:szCs w:val="20"/>
        </w:rPr>
        <w:t xml:space="preserve"> a</w:t>
      </w:r>
      <w:r w:rsidRPr="008D0081">
        <w:rPr>
          <w:rFonts w:ascii="Arial" w:hAnsi="Arial" w:cs="Arial"/>
          <w:sz w:val="20"/>
          <w:szCs w:val="20"/>
        </w:rPr>
        <w:t xml:space="preserve">s </w:t>
      </w:r>
      <w:r w:rsidR="00B46FD5" w:rsidRPr="008D0081">
        <w:rPr>
          <w:rFonts w:ascii="Arial" w:hAnsi="Arial" w:cs="Arial"/>
          <w:sz w:val="20"/>
          <w:szCs w:val="20"/>
        </w:rPr>
        <w:t>amended</w:t>
      </w:r>
      <w:r w:rsidRPr="008D0081">
        <w:rPr>
          <w:rFonts w:ascii="Arial" w:hAnsi="Arial" w:cs="Arial"/>
          <w:sz w:val="20"/>
          <w:szCs w:val="20"/>
        </w:rPr>
        <w:t xml:space="preserve">) and associated Code of Conduct.  </w:t>
      </w:r>
    </w:p>
    <w:p w:rsidR="00B46FD5" w:rsidRPr="008D0081" w:rsidRDefault="0092312C" w:rsidP="008D0081">
      <w:pPr>
        <w:spacing w:after="0" w:line="240" w:lineRule="auto"/>
        <w:rPr>
          <w:rFonts w:ascii="Arial" w:hAnsi="Arial" w:cs="Arial"/>
          <w:sz w:val="20"/>
          <w:szCs w:val="20"/>
        </w:rPr>
      </w:pPr>
      <w:r w:rsidRPr="008D0081">
        <w:rPr>
          <w:rFonts w:ascii="Arial" w:hAnsi="Arial" w:cs="Arial"/>
          <w:sz w:val="20"/>
          <w:szCs w:val="20"/>
        </w:rPr>
        <w:t xml:space="preserve">Compsol therefore submits that this intended amendment of </w:t>
      </w:r>
      <w:r w:rsidR="00B46FD5" w:rsidRPr="008D0081">
        <w:rPr>
          <w:rFonts w:ascii="Arial" w:hAnsi="Arial" w:cs="Arial"/>
          <w:sz w:val="20"/>
          <w:szCs w:val="20"/>
        </w:rPr>
        <w:t xml:space="preserve">the Act </w:t>
      </w:r>
      <w:r w:rsidRPr="008D0081">
        <w:rPr>
          <w:rFonts w:ascii="Arial" w:hAnsi="Arial" w:cs="Arial"/>
          <w:sz w:val="20"/>
          <w:szCs w:val="20"/>
        </w:rPr>
        <w:t xml:space="preserve">must be handled with great circumspection, as it could have an immense prejudicial impact on the beneficiaries of </w:t>
      </w:r>
      <w:r w:rsidR="00B46FD5" w:rsidRPr="008D0081">
        <w:rPr>
          <w:rFonts w:ascii="Arial" w:hAnsi="Arial" w:cs="Arial"/>
          <w:sz w:val="20"/>
          <w:szCs w:val="20"/>
        </w:rPr>
        <w:t>the Act</w:t>
      </w:r>
      <w:r w:rsidRPr="008D0081">
        <w:rPr>
          <w:rFonts w:ascii="Arial" w:hAnsi="Arial" w:cs="Arial"/>
          <w:sz w:val="20"/>
          <w:szCs w:val="20"/>
        </w:rPr>
        <w:t xml:space="preserve">, namely the injured employees of this country and the Medical Service Providers, treating them in good faith, seeing that the majority are trauma injuries and needs medical attention post haste. Compsol further maintains that for these reasons it is of great concern that, as at the date of this submission, the details and requirements of such registration for third party pre-funders/factorers are still unknown. In its view, it would be extremely prejudicial for the public to meaningfully consider and attempt to make comments on this aspect of the </w:t>
      </w:r>
      <w:r w:rsidR="003C2108" w:rsidRPr="008D0081">
        <w:rPr>
          <w:rFonts w:ascii="Arial" w:hAnsi="Arial" w:cs="Arial"/>
          <w:sz w:val="20"/>
          <w:szCs w:val="20"/>
        </w:rPr>
        <w:t>Bill</w:t>
      </w:r>
      <w:r w:rsidRPr="008D0081">
        <w:rPr>
          <w:rFonts w:ascii="Arial" w:hAnsi="Arial" w:cs="Arial"/>
          <w:sz w:val="20"/>
          <w:szCs w:val="20"/>
        </w:rPr>
        <w:t xml:space="preserve"> as it now stands without knowing how accommodating or stringent those details and requirements would be.</w:t>
      </w:r>
    </w:p>
    <w:p w:rsidR="0092312C" w:rsidRPr="008D0081" w:rsidRDefault="0092312C" w:rsidP="008D0081">
      <w:pPr>
        <w:spacing w:after="0" w:line="240" w:lineRule="auto"/>
        <w:rPr>
          <w:rFonts w:ascii="Arial" w:hAnsi="Arial" w:cs="Arial"/>
          <w:sz w:val="20"/>
          <w:szCs w:val="20"/>
        </w:rPr>
      </w:pPr>
      <w:r w:rsidRPr="008D0081">
        <w:rPr>
          <w:rFonts w:ascii="Arial" w:hAnsi="Arial" w:cs="Arial"/>
          <w:sz w:val="20"/>
          <w:szCs w:val="20"/>
        </w:rPr>
        <w:t xml:space="preserve">Recommendations made by Compsol to the </w:t>
      </w:r>
      <w:r w:rsidR="003C2108" w:rsidRPr="008D0081">
        <w:rPr>
          <w:rFonts w:ascii="Arial" w:hAnsi="Arial" w:cs="Arial"/>
          <w:sz w:val="20"/>
          <w:szCs w:val="20"/>
        </w:rPr>
        <w:t>Bill</w:t>
      </w:r>
      <w:r w:rsidRPr="008D0081">
        <w:rPr>
          <w:rFonts w:ascii="Arial" w:hAnsi="Arial" w:cs="Arial"/>
          <w:sz w:val="20"/>
          <w:szCs w:val="20"/>
        </w:rPr>
        <w:t xml:space="preserve"> are captured further in the report under responses from the Department of Employment and Labour.</w:t>
      </w:r>
    </w:p>
    <w:p w:rsidR="002B239A" w:rsidRPr="008D0081" w:rsidRDefault="002B239A" w:rsidP="008D0081">
      <w:pPr>
        <w:spacing w:after="0" w:line="240" w:lineRule="auto"/>
        <w:rPr>
          <w:rFonts w:ascii="Arial" w:hAnsi="Arial" w:cs="Arial"/>
          <w:sz w:val="20"/>
          <w:szCs w:val="20"/>
        </w:rPr>
      </w:pPr>
    </w:p>
    <w:p w:rsidR="007E2AD2" w:rsidRPr="008D0081" w:rsidRDefault="007E2AD2" w:rsidP="008D0081">
      <w:pPr>
        <w:spacing w:after="0" w:line="240" w:lineRule="auto"/>
        <w:rPr>
          <w:rFonts w:ascii="Arial" w:hAnsi="Arial" w:cs="Arial"/>
          <w:sz w:val="20"/>
          <w:szCs w:val="20"/>
        </w:rPr>
      </w:pPr>
    </w:p>
    <w:p w:rsidR="00EB64A8" w:rsidRPr="008D0081" w:rsidRDefault="00F00120" w:rsidP="008D0081">
      <w:pPr>
        <w:spacing w:after="0" w:line="240" w:lineRule="auto"/>
        <w:rPr>
          <w:rFonts w:ascii="Arial" w:hAnsi="Arial" w:cs="Arial"/>
          <w:b/>
          <w:sz w:val="20"/>
          <w:szCs w:val="20"/>
        </w:rPr>
      </w:pPr>
      <w:r w:rsidRPr="008D0081">
        <w:rPr>
          <w:rFonts w:ascii="Arial" w:hAnsi="Arial" w:cs="Arial"/>
          <w:b/>
          <w:sz w:val="20"/>
          <w:szCs w:val="20"/>
        </w:rPr>
        <w:t>3.6</w:t>
      </w:r>
      <w:r w:rsidR="00AD531E" w:rsidRPr="008D0081">
        <w:rPr>
          <w:rFonts w:ascii="Arial" w:hAnsi="Arial" w:cs="Arial"/>
          <w:b/>
          <w:sz w:val="20"/>
          <w:szCs w:val="20"/>
        </w:rPr>
        <w:t xml:space="preserve">. </w:t>
      </w:r>
      <w:r w:rsidR="00EB64A8" w:rsidRPr="008D0081">
        <w:rPr>
          <w:rFonts w:ascii="Arial" w:hAnsi="Arial" w:cs="Arial"/>
          <w:b/>
          <w:sz w:val="20"/>
          <w:szCs w:val="20"/>
        </w:rPr>
        <w:t>COIDLINK</w:t>
      </w:r>
    </w:p>
    <w:p w:rsidR="00633F21" w:rsidRPr="008D0081" w:rsidRDefault="006F097D" w:rsidP="008D0081">
      <w:pPr>
        <w:spacing w:after="0" w:line="240" w:lineRule="auto"/>
        <w:rPr>
          <w:rFonts w:ascii="Arial" w:hAnsi="Arial" w:cs="Arial"/>
          <w:sz w:val="20"/>
          <w:szCs w:val="20"/>
        </w:rPr>
      </w:pPr>
      <w:r w:rsidRPr="008D0081">
        <w:rPr>
          <w:rFonts w:ascii="Arial" w:hAnsi="Arial" w:cs="Arial"/>
          <w:sz w:val="20"/>
          <w:szCs w:val="20"/>
        </w:rPr>
        <w:t>COIDLINK is an injury on duty claims admi</w:t>
      </w:r>
      <w:r w:rsidR="003C76D1" w:rsidRPr="008D0081">
        <w:rPr>
          <w:rFonts w:ascii="Arial" w:hAnsi="Arial" w:cs="Arial"/>
          <w:sz w:val="20"/>
          <w:szCs w:val="20"/>
        </w:rPr>
        <w:t>nistrator, which works with</w:t>
      </w:r>
      <w:r w:rsidRPr="008D0081">
        <w:rPr>
          <w:rFonts w:ascii="Arial" w:hAnsi="Arial" w:cs="Arial"/>
          <w:sz w:val="20"/>
          <w:szCs w:val="20"/>
        </w:rPr>
        <w:t xml:space="preserve"> 1</w:t>
      </w:r>
      <w:r w:rsidR="00B46FD5" w:rsidRPr="008D0081">
        <w:rPr>
          <w:rFonts w:ascii="Arial" w:hAnsi="Arial" w:cs="Arial"/>
          <w:sz w:val="20"/>
          <w:szCs w:val="20"/>
        </w:rPr>
        <w:t xml:space="preserve"> </w:t>
      </w:r>
      <w:r w:rsidRPr="008D0081">
        <w:rPr>
          <w:rFonts w:ascii="Arial" w:hAnsi="Arial" w:cs="Arial"/>
          <w:sz w:val="20"/>
          <w:szCs w:val="20"/>
        </w:rPr>
        <w:t>800 medical service providers to administer and provide them with working capital by p</w:t>
      </w:r>
      <w:r w:rsidR="003C76D1" w:rsidRPr="008D0081">
        <w:rPr>
          <w:rFonts w:ascii="Arial" w:hAnsi="Arial" w:cs="Arial"/>
          <w:sz w:val="20"/>
          <w:szCs w:val="20"/>
        </w:rPr>
        <w:t>refunding injury on duty claims</w:t>
      </w:r>
      <w:r w:rsidRPr="008D0081">
        <w:rPr>
          <w:rFonts w:ascii="Arial" w:hAnsi="Arial" w:cs="Arial"/>
          <w:sz w:val="20"/>
          <w:szCs w:val="20"/>
        </w:rPr>
        <w:t>.</w:t>
      </w:r>
      <w:r w:rsidR="008D5F8F" w:rsidRPr="008D0081">
        <w:rPr>
          <w:rFonts w:ascii="Arial" w:hAnsi="Arial" w:cs="Arial"/>
          <w:sz w:val="20"/>
          <w:szCs w:val="20"/>
        </w:rPr>
        <w:t xml:space="preserve"> COIDLINK notes that it is in full support of the latest version of the </w:t>
      </w:r>
      <w:r w:rsidR="003C2108" w:rsidRPr="008D0081">
        <w:rPr>
          <w:rFonts w:ascii="Arial" w:hAnsi="Arial" w:cs="Arial"/>
          <w:sz w:val="20"/>
          <w:szCs w:val="20"/>
        </w:rPr>
        <w:t>Bill</w:t>
      </w:r>
      <w:r w:rsidR="008D5F8F" w:rsidRPr="008D0081">
        <w:rPr>
          <w:rFonts w:ascii="Arial" w:hAnsi="Arial" w:cs="Arial"/>
          <w:sz w:val="20"/>
          <w:szCs w:val="20"/>
        </w:rPr>
        <w:t xml:space="preserve"> [B</w:t>
      </w:r>
      <w:r w:rsidR="00B46FD5" w:rsidRPr="008D0081">
        <w:rPr>
          <w:rFonts w:ascii="Arial" w:hAnsi="Arial" w:cs="Arial"/>
          <w:sz w:val="20"/>
          <w:szCs w:val="20"/>
        </w:rPr>
        <w:t xml:space="preserve"> </w:t>
      </w:r>
      <w:r w:rsidR="008D5F8F" w:rsidRPr="008D0081">
        <w:rPr>
          <w:rFonts w:ascii="Arial" w:hAnsi="Arial" w:cs="Arial"/>
          <w:sz w:val="20"/>
          <w:szCs w:val="20"/>
        </w:rPr>
        <w:t>21B-2020] as adopted by the National Assembly and the consultative process undertaken.</w:t>
      </w:r>
    </w:p>
    <w:p w:rsidR="000F7DCA" w:rsidRPr="008D0081" w:rsidRDefault="000F7DCA" w:rsidP="008D0081">
      <w:pPr>
        <w:spacing w:after="0" w:line="240" w:lineRule="auto"/>
        <w:rPr>
          <w:rFonts w:ascii="Arial" w:hAnsi="Arial" w:cs="Arial"/>
          <w:sz w:val="20"/>
          <w:szCs w:val="20"/>
        </w:rPr>
      </w:pPr>
    </w:p>
    <w:p w:rsidR="008D5F8F" w:rsidRPr="008D0081" w:rsidRDefault="008D5F8F" w:rsidP="008D0081">
      <w:pPr>
        <w:spacing w:after="0" w:line="240" w:lineRule="auto"/>
        <w:rPr>
          <w:rFonts w:ascii="Arial" w:hAnsi="Arial" w:cs="Arial"/>
          <w:b/>
          <w:i/>
          <w:sz w:val="20"/>
          <w:szCs w:val="20"/>
        </w:rPr>
      </w:pPr>
      <w:r w:rsidRPr="008D0081">
        <w:rPr>
          <w:rFonts w:ascii="Arial" w:hAnsi="Arial" w:cs="Arial"/>
          <w:b/>
          <w:i/>
          <w:sz w:val="20"/>
          <w:szCs w:val="20"/>
        </w:rPr>
        <w:t xml:space="preserve">3.6.1. Background on </w:t>
      </w:r>
      <w:r w:rsidR="00B46FD5" w:rsidRPr="008D0081">
        <w:rPr>
          <w:rFonts w:ascii="Arial" w:hAnsi="Arial" w:cs="Arial"/>
          <w:b/>
          <w:i/>
          <w:sz w:val="20"/>
          <w:szCs w:val="20"/>
        </w:rPr>
        <w:t xml:space="preserve">section </w:t>
      </w:r>
      <w:r w:rsidRPr="008D0081">
        <w:rPr>
          <w:rFonts w:ascii="Arial" w:hAnsi="Arial" w:cs="Arial"/>
          <w:b/>
          <w:i/>
          <w:sz w:val="20"/>
          <w:szCs w:val="20"/>
        </w:rPr>
        <w:t>73(4)</w:t>
      </w:r>
    </w:p>
    <w:p w:rsidR="0050738F" w:rsidRPr="008D0081" w:rsidRDefault="008D5F8F" w:rsidP="008D0081">
      <w:pPr>
        <w:spacing w:after="0" w:line="240" w:lineRule="auto"/>
        <w:rPr>
          <w:rFonts w:ascii="Arial" w:hAnsi="Arial" w:cs="Arial"/>
          <w:sz w:val="20"/>
          <w:szCs w:val="20"/>
        </w:rPr>
      </w:pPr>
      <w:r w:rsidRPr="008D0081">
        <w:rPr>
          <w:rFonts w:ascii="Arial" w:hAnsi="Arial" w:cs="Arial"/>
          <w:sz w:val="20"/>
          <w:szCs w:val="20"/>
        </w:rPr>
        <w:t xml:space="preserve">COIDLINK notes that the original </w:t>
      </w:r>
      <w:r w:rsidR="003C2108" w:rsidRPr="008D0081">
        <w:rPr>
          <w:rFonts w:ascii="Arial" w:hAnsi="Arial" w:cs="Arial"/>
          <w:sz w:val="20"/>
          <w:szCs w:val="20"/>
        </w:rPr>
        <w:t>Bill</w:t>
      </w:r>
      <w:r w:rsidRPr="008D0081">
        <w:rPr>
          <w:rFonts w:ascii="Arial" w:hAnsi="Arial" w:cs="Arial"/>
          <w:sz w:val="20"/>
          <w:szCs w:val="20"/>
        </w:rPr>
        <w:t xml:space="preserve">, published in the Government Gazette December 2018 for public comment, contained the original version of </w:t>
      </w:r>
      <w:r w:rsidR="00B46FD5" w:rsidRPr="008D0081">
        <w:rPr>
          <w:rFonts w:ascii="Arial" w:hAnsi="Arial" w:cs="Arial"/>
          <w:sz w:val="20"/>
          <w:szCs w:val="20"/>
        </w:rPr>
        <w:t xml:space="preserve">clause </w:t>
      </w:r>
      <w:r w:rsidRPr="008D0081">
        <w:rPr>
          <w:rFonts w:ascii="Arial" w:hAnsi="Arial" w:cs="Arial"/>
          <w:sz w:val="20"/>
          <w:szCs w:val="20"/>
        </w:rPr>
        <w:t xml:space="preserve">43 which sought to amend </w:t>
      </w:r>
      <w:r w:rsidR="00B46FD5" w:rsidRPr="008D0081">
        <w:rPr>
          <w:rFonts w:ascii="Arial" w:hAnsi="Arial" w:cs="Arial"/>
          <w:sz w:val="20"/>
          <w:szCs w:val="20"/>
        </w:rPr>
        <w:t xml:space="preserve">section </w:t>
      </w:r>
      <w:r w:rsidRPr="008D0081">
        <w:rPr>
          <w:rFonts w:ascii="Arial" w:hAnsi="Arial" w:cs="Arial"/>
          <w:sz w:val="20"/>
          <w:szCs w:val="20"/>
        </w:rPr>
        <w:t>73(4) of the [Act 130</w:t>
      </w:r>
      <w:r w:rsidR="00B46FD5" w:rsidRPr="008D0081">
        <w:rPr>
          <w:rFonts w:ascii="Arial" w:hAnsi="Arial" w:cs="Arial"/>
          <w:sz w:val="20"/>
          <w:szCs w:val="20"/>
        </w:rPr>
        <w:t xml:space="preserve"> of </w:t>
      </w:r>
      <w:r w:rsidRPr="008D0081">
        <w:rPr>
          <w:rFonts w:ascii="Arial" w:hAnsi="Arial" w:cs="Arial"/>
          <w:sz w:val="20"/>
          <w:szCs w:val="20"/>
        </w:rPr>
        <w:t>1993].</w:t>
      </w:r>
    </w:p>
    <w:p w:rsidR="008D5F8F" w:rsidRPr="008D0081" w:rsidRDefault="008D5F8F" w:rsidP="008D0081">
      <w:pPr>
        <w:spacing w:after="0" w:line="240" w:lineRule="auto"/>
        <w:rPr>
          <w:rFonts w:ascii="Arial" w:hAnsi="Arial" w:cs="Arial"/>
          <w:i/>
          <w:sz w:val="20"/>
          <w:szCs w:val="20"/>
        </w:rPr>
      </w:pPr>
      <w:r w:rsidRPr="008D0081">
        <w:rPr>
          <w:rFonts w:ascii="Arial" w:hAnsi="Arial" w:cs="Arial"/>
          <w:i/>
          <w:sz w:val="20"/>
          <w:szCs w:val="20"/>
        </w:rPr>
        <w:t>Any provision of any agreement existing at the commencement of this Act or concluded thereafter in terms of a service provider cedes or purports to cede or relinquishes or purports to relinquish any rights to medical claims in terms of this Act, shall be void.</w:t>
      </w:r>
    </w:p>
    <w:p w:rsidR="005C080F" w:rsidRPr="008D0081" w:rsidRDefault="008D5F8F" w:rsidP="008D0081">
      <w:pPr>
        <w:spacing w:after="0" w:line="240" w:lineRule="auto"/>
        <w:rPr>
          <w:rFonts w:ascii="Arial" w:hAnsi="Arial" w:cs="Arial"/>
          <w:sz w:val="20"/>
          <w:szCs w:val="20"/>
        </w:rPr>
      </w:pPr>
      <w:r w:rsidRPr="008D0081">
        <w:rPr>
          <w:rFonts w:ascii="Arial" w:hAnsi="Arial" w:cs="Arial"/>
          <w:sz w:val="20"/>
          <w:szCs w:val="20"/>
        </w:rPr>
        <w:t>This proposed amendment, commonly referred to as “cession of relinquishment of medical claims” in the view of COIDLINK sought to discontinue the practice of pre-funding or purchasing medical claims from medical service providers who treat workers injured on duty.</w:t>
      </w:r>
    </w:p>
    <w:p w:rsidR="00B46FD5" w:rsidRPr="008D0081" w:rsidRDefault="00B46FD5" w:rsidP="008D0081">
      <w:pPr>
        <w:spacing w:after="0" w:line="240" w:lineRule="auto"/>
        <w:rPr>
          <w:rFonts w:ascii="Arial" w:hAnsi="Arial" w:cs="Arial"/>
          <w:b/>
          <w:i/>
          <w:sz w:val="20"/>
          <w:szCs w:val="20"/>
        </w:rPr>
      </w:pPr>
    </w:p>
    <w:p w:rsidR="008D5F8F" w:rsidRPr="008D0081" w:rsidRDefault="008D5F8F" w:rsidP="008D0081">
      <w:pPr>
        <w:spacing w:after="0" w:line="240" w:lineRule="auto"/>
        <w:rPr>
          <w:rFonts w:ascii="Arial" w:hAnsi="Arial" w:cs="Arial"/>
          <w:b/>
          <w:i/>
          <w:sz w:val="20"/>
          <w:szCs w:val="20"/>
        </w:rPr>
      </w:pPr>
      <w:r w:rsidRPr="008D0081">
        <w:rPr>
          <w:rFonts w:ascii="Arial" w:hAnsi="Arial" w:cs="Arial"/>
          <w:b/>
          <w:i/>
          <w:sz w:val="20"/>
          <w:szCs w:val="20"/>
        </w:rPr>
        <w:t xml:space="preserve">3.6.2. Actions taken on </w:t>
      </w:r>
      <w:r w:rsidR="00B46FD5" w:rsidRPr="008D0081">
        <w:rPr>
          <w:rFonts w:ascii="Arial" w:hAnsi="Arial" w:cs="Arial"/>
          <w:b/>
          <w:i/>
          <w:sz w:val="20"/>
          <w:szCs w:val="20"/>
        </w:rPr>
        <w:t xml:space="preserve">section </w:t>
      </w:r>
      <w:r w:rsidRPr="008D0081">
        <w:rPr>
          <w:rFonts w:ascii="Arial" w:hAnsi="Arial" w:cs="Arial"/>
          <w:b/>
          <w:i/>
          <w:sz w:val="20"/>
          <w:szCs w:val="20"/>
        </w:rPr>
        <w:t>73(4)</w:t>
      </w:r>
    </w:p>
    <w:p w:rsidR="0043036E" w:rsidRPr="008D0081" w:rsidRDefault="000F18D2" w:rsidP="008D0081">
      <w:pPr>
        <w:spacing w:after="0" w:line="240" w:lineRule="auto"/>
        <w:rPr>
          <w:rFonts w:ascii="Arial" w:hAnsi="Arial" w:cs="Arial"/>
          <w:sz w:val="20"/>
          <w:szCs w:val="20"/>
        </w:rPr>
      </w:pPr>
      <w:r w:rsidRPr="008D0081">
        <w:rPr>
          <w:rFonts w:ascii="Arial" w:hAnsi="Arial" w:cs="Arial"/>
          <w:sz w:val="20"/>
          <w:szCs w:val="20"/>
        </w:rPr>
        <w:t>COIDLINK</w:t>
      </w:r>
      <w:r w:rsidR="008D5F8F" w:rsidRPr="008D0081">
        <w:rPr>
          <w:rFonts w:ascii="Arial" w:hAnsi="Arial" w:cs="Arial"/>
          <w:sz w:val="20"/>
          <w:szCs w:val="20"/>
        </w:rPr>
        <w:t xml:space="preserve"> noted that the Portfolio Committee on Employment and Labour facilitated a transparent consultative and thorough process to engage on the </w:t>
      </w:r>
      <w:r w:rsidR="003C2108" w:rsidRPr="008D0081">
        <w:rPr>
          <w:rFonts w:ascii="Arial" w:hAnsi="Arial" w:cs="Arial"/>
          <w:sz w:val="20"/>
          <w:szCs w:val="20"/>
        </w:rPr>
        <w:t>Bill</w:t>
      </w:r>
      <w:r w:rsidR="008D5F8F" w:rsidRPr="008D0081">
        <w:rPr>
          <w:rFonts w:ascii="Arial" w:hAnsi="Arial" w:cs="Arial"/>
          <w:sz w:val="20"/>
          <w:szCs w:val="20"/>
        </w:rPr>
        <w:t xml:space="preserve">. COIDLINK was one of the stakeholders who made submissions representing workers, employers and medical service providers to the Portfolio Committee. The majority of the participants were against the intended </w:t>
      </w:r>
      <w:r w:rsidR="00B46FD5" w:rsidRPr="008D0081">
        <w:rPr>
          <w:rFonts w:ascii="Arial" w:hAnsi="Arial" w:cs="Arial"/>
          <w:sz w:val="20"/>
          <w:szCs w:val="20"/>
        </w:rPr>
        <w:t xml:space="preserve">section </w:t>
      </w:r>
      <w:r w:rsidR="008D5F8F" w:rsidRPr="008D0081">
        <w:rPr>
          <w:rFonts w:ascii="Arial" w:hAnsi="Arial" w:cs="Arial"/>
          <w:sz w:val="20"/>
          <w:szCs w:val="20"/>
        </w:rPr>
        <w:t xml:space="preserve">73(4). The submission by COIDLINK and submissions by many other stakeholders in various clauses were properly considered, including the more contested </w:t>
      </w:r>
      <w:r w:rsidR="00B46FD5" w:rsidRPr="008D0081">
        <w:rPr>
          <w:rFonts w:ascii="Arial" w:hAnsi="Arial" w:cs="Arial"/>
          <w:sz w:val="20"/>
          <w:szCs w:val="20"/>
        </w:rPr>
        <w:t xml:space="preserve">clause </w:t>
      </w:r>
      <w:r w:rsidR="008D5F8F" w:rsidRPr="008D0081">
        <w:rPr>
          <w:rFonts w:ascii="Arial" w:hAnsi="Arial" w:cs="Arial"/>
          <w:sz w:val="20"/>
          <w:szCs w:val="20"/>
        </w:rPr>
        <w:t>43(4). The final clause 43(4) agreed to the by the Portfolio Committee and passed by the National Assembly on 9</w:t>
      </w:r>
      <w:r w:rsidR="008D5F8F" w:rsidRPr="008D0081">
        <w:rPr>
          <w:rFonts w:ascii="Arial" w:hAnsi="Arial" w:cs="Arial"/>
          <w:sz w:val="20"/>
          <w:szCs w:val="20"/>
          <w:vertAlign w:val="superscript"/>
        </w:rPr>
        <w:t xml:space="preserve"> </w:t>
      </w:r>
      <w:r w:rsidR="008D5F8F" w:rsidRPr="008D0081">
        <w:rPr>
          <w:rFonts w:ascii="Arial" w:hAnsi="Arial" w:cs="Arial"/>
          <w:sz w:val="20"/>
          <w:szCs w:val="20"/>
        </w:rPr>
        <w:t xml:space="preserve">September 2021 was as a result of this consultative process and a compromise of all stakeholders. </w:t>
      </w:r>
      <w:r w:rsidR="0043036E" w:rsidRPr="008D0081">
        <w:rPr>
          <w:rFonts w:ascii="Arial" w:hAnsi="Arial" w:cs="Arial"/>
          <w:sz w:val="20"/>
          <w:szCs w:val="20"/>
        </w:rPr>
        <w:t xml:space="preserve">The proposed amendments to </w:t>
      </w:r>
      <w:r w:rsidR="00B46FD5" w:rsidRPr="008D0081">
        <w:rPr>
          <w:rFonts w:ascii="Arial" w:hAnsi="Arial" w:cs="Arial"/>
          <w:sz w:val="20"/>
          <w:szCs w:val="20"/>
        </w:rPr>
        <w:t xml:space="preserve">section </w:t>
      </w:r>
      <w:r w:rsidR="0043036E" w:rsidRPr="008D0081">
        <w:rPr>
          <w:rFonts w:ascii="Arial" w:hAnsi="Arial" w:cs="Arial"/>
          <w:sz w:val="20"/>
          <w:szCs w:val="20"/>
        </w:rPr>
        <w:t xml:space="preserve">43 was expressly declined by the Portfolio Committee, </w:t>
      </w:r>
      <w:r w:rsidR="00B46FD5" w:rsidRPr="008D0081">
        <w:rPr>
          <w:rFonts w:ascii="Arial" w:hAnsi="Arial" w:cs="Arial"/>
          <w:sz w:val="20"/>
          <w:szCs w:val="20"/>
        </w:rPr>
        <w:t xml:space="preserve">and </w:t>
      </w:r>
      <w:r w:rsidR="0043036E" w:rsidRPr="008D0081">
        <w:rPr>
          <w:rFonts w:ascii="Arial" w:hAnsi="Arial" w:cs="Arial"/>
          <w:sz w:val="20"/>
          <w:szCs w:val="20"/>
        </w:rPr>
        <w:t xml:space="preserve">the following wording was agreed to and accepted in the </w:t>
      </w:r>
      <w:r w:rsidR="003C2108" w:rsidRPr="008D0081">
        <w:rPr>
          <w:rFonts w:ascii="Arial" w:hAnsi="Arial" w:cs="Arial"/>
          <w:sz w:val="20"/>
          <w:szCs w:val="20"/>
        </w:rPr>
        <w:t>Bill</w:t>
      </w:r>
      <w:r w:rsidR="0043036E" w:rsidRPr="008D0081">
        <w:rPr>
          <w:rFonts w:ascii="Arial" w:hAnsi="Arial" w:cs="Arial"/>
          <w:sz w:val="20"/>
          <w:szCs w:val="20"/>
        </w:rPr>
        <w:t xml:space="preserve"> </w:t>
      </w:r>
      <w:r w:rsidR="00B46FD5" w:rsidRPr="008D0081">
        <w:rPr>
          <w:rFonts w:ascii="Arial" w:hAnsi="Arial" w:cs="Arial"/>
          <w:sz w:val="20"/>
          <w:szCs w:val="20"/>
        </w:rPr>
        <w:t xml:space="preserve">that </w:t>
      </w:r>
      <w:r w:rsidR="0043036E" w:rsidRPr="008D0081">
        <w:rPr>
          <w:rFonts w:ascii="Arial" w:hAnsi="Arial" w:cs="Arial"/>
          <w:sz w:val="20"/>
          <w:szCs w:val="20"/>
        </w:rPr>
        <w:t>was adopted on 31 August 2021:</w:t>
      </w:r>
    </w:p>
    <w:p w:rsidR="0043036E" w:rsidRPr="008D0081" w:rsidRDefault="0043036E" w:rsidP="008D0081">
      <w:pPr>
        <w:spacing w:after="0" w:line="240" w:lineRule="auto"/>
        <w:rPr>
          <w:rFonts w:ascii="Arial" w:hAnsi="Arial" w:cs="Arial"/>
          <w:sz w:val="20"/>
          <w:szCs w:val="20"/>
        </w:rPr>
      </w:pPr>
      <w:r w:rsidRPr="008D0081">
        <w:rPr>
          <w:rFonts w:ascii="Arial" w:hAnsi="Arial" w:cs="Arial"/>
          <w:i/>
          <w:sz w:val="20"/>
          <w:szCs w:val="20"/>
        </w:rPr>
        <w:t>Notwithstanding the provision of subsection (2) the medical practitioner may after the claim has been finalised or the period referred to in subsection (1) has lapsed, apply for</w:t>
      </w:r>
      <w:r w:rsidR="00B46FD5" w:rsidRPr="008D0081">
        <w:rPr>
          <w:rFonts w:ascii="Arial" w:hAnsi="Arial" w:cs="Arial"/>
          <w:i/>
          <w:sz w:val="20"/>
          <w:szCs w:val="20"/>
        </w:rPr>
        <w:t xml:space="preserve"> </w:t>
      </w:r>
      <w:r w:rsidRPr="008D0081">
        <w:rPr>
          <w:rFonts w:ascii="Arial" w:hAnsi="Arial" w:cs="Arial"/>
          <w:i/>
          <w:sz w:val="20"/>
          <w:szCs w:val="20"/>
        </w:rPr>
        <w:t xml:space="preserve">reopening of the claim and </w:t>
      </w:r>
      <w:r w:rsidRPr="008D0081">
        <w:rPr>
          <w:rFonts w:ascii="Arial" w:hAnsi="Arial" w:cs="Arial"/>
          <w:i/>
          <w:sz w:val="20"/>
          <w:szCs w:val="20"/>
        </w:rPr>
        <w:lastRenderedPageBreak/>
        <w:t>payment of further medical costs. (4)(a) No third party will be allowed to transact with the Compensation Fund unless they are registered with the</w:t>
      </w:r>
    </w:p>
    <w:p w:rsidR="0043036E" w:rsidRPr="008D0081" w:rsidRDefault="0043036E" w:rsidP="008D0081">
      <w:pPr>
        <w:spacing w:after="0" w:line="240" w:lineRule="auto"/>
        <w:rPr>
          <w:rFonts w:ascii="Arial" w:hAnsi="Arial" w:cs="Arial"/>
          <w:i/>
          <w:sz w:val="20"/>
          <w:szCs w:val="20"/>
        </w:rPr>
      </w:pPr>
      <w:r w:rsidRPr="008D0081">
        <w:rPr>
          <w:rFonts w:ascii="Arial" w:hAnsi="Arial" w:cs="Arial"/>
          <w:i/>
          <w:sz w:val="20"/>
          <w:szCs w:val="20"/>
        </w:rPr>
        <w:t>Compensation Fund in the manner as prescribed. (b) All third parties that are already transacting with the Compensation Fund must register with the Compensation Fund within six months after the commencement of the Compensation of Occupational Injuries and Diseases Amendment Act, 2021</w:t>
      </w:r>
      <w:r w:rsidR="000F7DCA" w:rsidRPr="008D0081">
        <w:rPr>
          <w:rFonts w:ascii="Arial" w:hAnsi="Arial" w:cs="Arial"/>
          <w:i/>
          <w:sz w:val="20"/>
          <w:szCs w:val="20"/>
        </w:rPr>
        <w:t>.</w:t>
      </w:r>
    </w:p>
    <w:p w:rsidR="0043036E" w:rsidRPr="008D0081" w:rsidRDefault="0043036E" w:rsidP="008D0081">
      <w:pPr>
        <w:spacing w:after="0" w:line="240" w:lineRule="auto"/>
        <w:rPr>
          <w:rFonts w:ascii="Arial" w:hAnsi="Arial" w:cs="Arial"/>
          <w:i/>
          <w:sz w:val="20"/>
          <w:szCs w:val="20"/>
        </w:rPr>
      </w:pPr>
    </w:p>
    <w:p w:rsidR="0043036E" w:rsidRPr="008D0081" w:rsidRDefault="0043036E" w:rsidP="008D0081">
      <w:pPr>
        <w:spacing w:after="0" w:line="240" w:lineRule="auto"/>
        <w:rPr>
          <w:rFonts w:ascii="Arial" w:hAnsi="Arial" w:cs="Arial"/>
          <w:b/>
          <w:sz w:val="20"/>
          <w:szCs w:val="20"/>
        </w:rPr>
      </w:pPr>
      <w:r w:rsidRPr="008D0081">
        <w:rPr>
          <w:rFonts w:ascii="Arial" w:hAnsi="Arial" w:cs="Arial"/>
          <w:b/>
          <w:i/>
          <w:sz w:val="20"/>
          <w:szCs w:val="20"/>
        </w:rPr>
        <w:t>3.6.3. Irrational Reaction (Notice 526/615)</w:t>
      </w:r>
    </w:p>
    <w:p w:rsidR="00B46FD5" w:rsidRPr="008D0081" w:rsidRDefault="0043036E" w:rsidP="008D0081">
      <w:pPr>
        <w:spacing w:after="0" w:line="240" w:lineRule="auto"/>
        <w:rPr>
          <w:rFonts w:ascii="Arial" w:hAnsi="Arial" w:cs="Arial"/>
          <w:sz w:val="20"/>
          <w:szCs w:val="20"/>
        </w:rPr>
      </w:pPr>
      <w:r w:rsidRPr="008D0081">
        <w:rPr>
          <w:rFonts w:ascii="Arial" w:hAnsi="Arial" w:cs="Arial"/>
          <w:sz w:val="20"/>
          <w:szCs w:val="20"/>
        </w:rPr>
        <w:t xml:space="preserve">COIDLINK asserts that the Compensation Fund reacted irrationally to the amended </w:t>
      </w:r>
      <w:r w:rsidR="00B46FD5" w:rsidRPr="008D0081">
        <w:rPr>
          <w:rFonts w:ascii="Arial" w:hAnsi="Arial" w:cs="Arial"/>
          <w:sz w:val="20"/>
          <w:szCs w:val="20"/>
        </w:rPr>
        <w:t xml:space="preserve">clause </w:t>
      </w:r>
      <w:r w:rsidRPr="008D0081">
        <w:rPr>
          <w:rFonts w:ascii="Arial" w:hAnsi="Arial" w:cs="Arial"/>
          <w:sz w:val="20"/>
          <w:szCs w:val="20"/>
        </w:rPr>
        <w:t>43(4) by publishing Notice</w:t>
      </w:r>
      <w:r w:rsidR="00B46FD5" w:rsidRPr="008D0081">
        <w:rPr>
          <w:rFonts w:ascii="Arial" w:hAnsi="Arial" w:cs="Arial"/>
          <w:sz w:val="20"/>
          <w:szCs w:val="20"/>
        </w:rPr>
        <w:t>s</w:t>
      </w:r>
      <w:r w:rsidRPr="008D0081">
        <w:rPr>
          <w:rFonts w:ascii="Arial" w:hAnsi="Arial" w:cs="Arial"/>
          <w:sz w:val="20"/>
          <w:szCs w:val="20"/>
        </w:rPr>
        <w:t xml:space="preserve"> 526 and 615. The Government Gazette 526 was published on 10 September 2021, exactly one day after the National Assembly adopted the </w:t>
      </w:r>
      <w:r w:rsidR="003C2108" w:rsidRPr="008D0081">
        <w:rPr>
          <w:rFonts w:ascii="Arial" w:hAnsi="Arial" w:cs="Arial"/>
          <w:sz w:val="20"/>
          <w:szCs w:val="20"/>
        </w:rPr>
        <w:t>Bill</w:t>
      </w:r>
      <w:r w:rsidRPr="008D0081">
        <w:rPr>
          <w:rFonts w:ascii="Arial" w:hAnsi="Arial" w:cs="Arial"/>
          <w:sz w:val="20"/>
          <w:szCs w:val="20"/>
        </w:rPr>
        <w:t>. Government Gazette 615 was published on 19 October 2021 inviting public comment. COIDLINK maintains that both notices exclude pre-funding third parties from being paid directly by the Compensation Fund</w:t>
      </w:r>
      <w:r w:rsidR="00B46FD5" w:rsidRPr="008D0081">
        <w:rPr>
          <w:rFonts w:ascii="Arial" w:hAnsi="Arial" w:cs="Arial"/>
          <w:sz w:val="20"/>
          <w:szCs w:val="20"/>
        </w:rPr>
        <w:t>,</w:t>
      </w:r>
      <w:r w:rsidRPr="008D0081">
        <w:rPr>
          <w:rFonts w:ascii="Arial" w:hAnsi="Arial" w:cs="Arial"/>
          <w:sz w:val="20"/>
          <w:szCs w:val="20"/>
        </w:rPr>
        <w:t xml:space="preserve"> effectively banning them through operational means and rendering the amended </w:t>
      </w:r>
      <w:r w:rsidR="00B46FD5" w:rsidRPr="008D0081">
        <w:rPr>
          <w:rFonts w:ascii="Arial" w:hAnsi="Arial" w:cs="Arial"/>
          <w:sz w:val="20"/>
          <w:szCs w:val="20"/>
        </w:rPr>
        <w:t xml:space="preserve">clause </w:t>
      </w:r>
      <w:r w:rsidRPr="008D0081">
        <w:rPr>
          <w:rFonts w:ascii="Arial" w:hAnsi="Arial" w:cs="Arial"/>
          <w:sz w:val="20"/>
          <w:szCs w:val="20"/>
        </w:rPr>
        <w:t xml:space="preserve">43(4) null and void. </w:t>
      </w:r>
    </w:p>
    <w:p w:rsidR="00B46FD5" w:rsidRPr="008D0081" w:rsidRDefault="0043036E" w:rsidP="008D0081">
      <w:pPr>
        <w:spacing w:after="0" w:line="240" w:lineRule="auto"/>
        <w:rPr>
          <w:rFonts w:ascii="Arial" w:hAnsi="Arial" w:cs="Arial"/>
          <w:sz w:val="20"/>
          <w:szCs w:val="20"/>
        </w:rPr>
      </w:pPr>
      <w:r w:rsidRPr="008D0081">
        <w:rPr>
          <w:rFonts w:ascii="Arial" w:hAnsi="Arial" w:cs="Arial"/>
          <w:sz w:val="20"/>
          <w:szCs w:val="20"/>
        </w:rPr>
        <w:t xml:space="preserve">In COIDLINK’s view, the Notices clearly undermine the </w:t>
      </w:r>
      <w:r w:rsidR="00B46FD5" w:rsidRPr="008D0081">
        <w:rPr>
          <w:rFonts w:ascii="Arial" w:hAnsi="Arial" w:cs="Arial"/>
          <w:sz w:val="20"/>
          <w:szCs w:val="20"/>
        </w:rPr>
        <w:t xml:space="preserve">parliamentary </w:t>
      </w:r>
      <w:r w:rsidRPr="008D0081">
        <w:rPr>
          <w:rFonts w:ascii="Arial" w:hAnsi="Arial" w:cs="Arial"/>
          <w:sz w:val="20"/>
          <w:szCs w:val="20"/>
        </w:rPr>
        <w:t xml:space="preserve">legislative process and will cause job losses and business closures. The Notices extend beyond the enabling </w:t>
      </w:r>
      <w:r w:rsidR="00B46FD5" w:rsidRPr="008D0081">
        <w:rPr>
          <w:rFonts w:ascii="Arial" w:hAnsi="Arial" w:cs="Arial"/>
          <w:sz w:val="20"/>
          <w:szCs w:val="20"/>
        </w:rPr>
        <w:t xml:space="preserve">Compensation for Occupational Injuries and Diseases </w:t>
      </w:r>
      <w:r w:rsidRPr="008D0081">
        <w:rPr>
          <w:rFonts w:ascii="Arial" w:hAnsi="Arial" w:cs="Arial"/>
          <w:sz w:val="20"/>
          <w:szCs w:val="20"/>
        </w:rPr>
        <w:t xml:space="preserve">Act and seek to create a legal instrument to limit customers </w:t>
      </w:r>
      <w:r w:rsidR="00B46FD5" w:rsidRPr="008D0081">
        <w:rPr>
          <w:rFonts w:ascii="Arial" w:hAnsi="Arial" w:cs="Arial"/>
          <w:sz w:val="20"/>
          <w:szCs w:val="20"/>
        </w:rPr>
        <w:t xml:space="preserve">of </w:t>
      </w:r>
      <w:r w:rsidRPr="008D0081">
        <w:rPr>
          <w:rFonts w:ascii="Arial" w:hAnsi="Arial" w:cs="Arial"/>
          <w:sz w:val="20"/>
          <w:szCs w:val="20"/>
        </w:rPr>
        <w:t>the Compensation Fund wish</w:t>
      </w:r>
      <w:r w:rsidR="00B46FD5" w:rsidRPr="008D0081">
        <w:rPr>
          <w:rFonts w:ascii="Arial" w:hAnsi="Arial" w:cs="Arial"/>
          <w:sz w:val="20"/>
          <w:szCs w:val="20"/>
        </w:rPr>
        <w:t>ing</w:t>
      </w:r>
      <w:r w:rsidRPr="008D0081">
        <w:rPr>
          <w:rFonts w:ascii="Arial" w:hAnsi="Arial" w:cs="Arial"/>
          <w:sz w:val="20"/>
          <w:szCs w:val="20"/>
        </w:rPr>
        <w:t xml:space="preserve"> to transact. </w:t>
      </w:r>
      <w:r w:rsidR="00B46FD5" w:rsidRPr="008D0081">
        <w:rPr>
          <w:rFonts w:ascii="Arial" w:hAnsi="Arial" w:cs="Arial"/>
          <w:sz w:val="20"/>
          <w:szCs w:val="20"/>
        </w:rPr>
        <w:t>T</w:t>
      </w:r>
      <w:r w:rsidRPr="008D0081">
        <w:rPr>
          <w:rFonts w:ascii="Arial" w:hAnsi="Arial" w:cs="Arial"/>
          <w:sz w:val="20"/>
          <w:szCs w:val="20"/>
        </w:rPr>
        <w:t xml:space="preserve">he Compensation Fund is clearly using back door tactics to defeat the ends of </w:t>
      </w:r>
      <w:r w:rsidR="00B46FD5" w:rsidRPr="008D0081">
        <w:rPr>
          <w:rFonts w:ascii="Arial" w:hAnsi="Arial" w:cs="Arial"/>
          <w:sz w:val="20"/>
          <w:szCs w:val="20"/>
        </w:rPr>
        <w:t xml:space="preserve">clause </w:t>
      </w:r>
      <w:r w:rsidRPr="008D0081">
        <w:rPr>
          <w:rFonts w:ascii="Arial" w:hAnsi="Arial" w:cs="Arial"/>
          <w:sz w:val="20"/>
          <w:szCs w:val="20"/>
        </w:rPr>
        <w:t xml:space="preserve">43(4) as amended by the Portfolio Committee and passed by the National Assembly. </w:t>
      </w:r>
    </w:p>
    <w:p w:rsidR="0043036E" w:rsidRPr="008D0081" w:rsidRDefault="00613DC0" w:rsidP="008D0081">
      <w:pPr>
        <w:spacing w:after="0" w:line="240" w:lineRule="auto"/>
        <w:rPr>
          <w:rFonts w:ascii="Arial" w:hAnsi="Arial" w:cs="Arial"/>
          <w:sz w:val="20"/>
          <w:szCs w:val="20"/>
        </w:rPr>
      </w:pPr>
      <w:r w:rsidRPr="008D0081">
        <w:rPr>
          <w:rFonts w:ascii="Arial" w:hAnsi="Arial" w:cs="Arial"/>
          <w:sz w:val="20"/>
          <w:szCs w:val="20"/>
        </w:rPr>
        <w:t xml:space="preserve">COIDLINK </w:t>
      </w:r>
      <w:r w:rsidR="00BD7A7F" w:rsidRPr="008D0081">
        <w:rPr>
          <w:rFonts w:ascii="Arial" w:hAnsi="Arial" w:cs="Arial"/>
          <w:sz w:val="20"/>
          <w:szCs w:val="20"/>
        </w:rPr>
        <w:t>alleged</w:t>
      </w:r>
      <w:r w:rsidR="0043036E" w:rsidRPr="008D0081">
        <w:rPr>
          <w:rFonts w:ascii="Arial" w:hAnsi="Arial" w:cs="Arial"/>
          <w:sz w:val="20"/>
          <w:szCs w:val="20"/>
        </w:rPr>
        <w:t xml:space="preserve"> that the Chairperson of the Portfolio Committee on Employment and Labour submitted a letter to the Minister for Employment and Labour on 3 November 2021 seeking clarity on the following:</w:t>
      </w:r>
    </w:p>
    <w:p w:rsidR="0043036E" w:rsidRPr="008D0081" w:rsidRDefault="0043036E" w:rsidP="008D0081">
      <w:pPr>
        <w:pStyle w:val="ListParagraph"/>
        <w:numPr>
          <w:ilvl w:val="0"/>
          <w:numId w:val="49"/>
        </w:numPr>
        <w:spacing w:after="0" w:line="240" w:lineRule="auto"/>
        <w:rPr>
          <w:rFonts w:ascii="Arial" w:hAnsi="Arial" w:cs="Arial"/>
          <w:sz w:val="20"/>
          <w:szCs w:val="20"/>
        </w:rPr>
      </w:pPr>
      <w:r w:rsidRPr="008D0081">
        <w:rPr>
          <w:rFonts w:ascii="Arial" w:hAnsi="Arial" w:cs="Arial"/>
          <w:sz w:val="20"/>
          <w:szCs w:val="20"/>
        </w:rPr>
        <w:t>What informed the basis for Notice 615</w:t>
      </w:r>
      <w:r w:rsidR="007B1942" w:rsidRPr="008D0081">
        <w:rPr>
          <w:rFonts w:ascii="Arial" w:hAnsi="Arial" w:cs="Arial"/>
          <w:sz w:val="20"/>
          <w:szCs w:val="20"/>
        </w:rPr>
        <w:t>?</w:t>
      </w:r>
    </w:p>
    <w:p w:rsidR="0043036E" w:rsidRPr="008D0081" w:rsidRDefault="0043036E" w:rsidP="008D0081">
      <w:pPr>
        <w:pStyle w:val="ListParagraph"/>
        <w:numPr>
          <w:ilvl w:val="0"/>
          <w:numId w:val="49"/>
        </w:numPr>
        <w:spacing w:after="0" w:line="240" w:lineRule="auto"/>
        <w:rPr>
          <w:rFonts w:ascii="Arial" w:hAnsi="Arial" w:cs="Arial"/>
          <w:sz w:val="20"/>
          <w:szCs w:val="20"/>
        </w:rPr>
      </w:pPr>
      <w:r w:rsidRPr="008D0081">
        <w:rPr>
          <w:rFonts w:ascii="Arial" w:hAnsi="Arial" w:cs="Arial"/>
          <w:sz w:val="20"/>
          <w:szCs w:val="20"/>
        </w:rPr>
        <w:t xml:space="preserve">How will Notice 615 influence the implementation of the </w:t>
      </w:r>
      <w:r w:rsidR="003C2108" w:rsidRPr="008D0081">
        <w:rPr>
          <w:rFonts w:ascii="Arial" w:hAnsi="Arial" w:cs="Arial"/>
          <w:sz w:val="20"/>
          <w:szCs w:val="20"/>
        </w:rPr>
        <w:t>Bill</w:t>
      </w:r>
      <w:r w:rsidRPr="008D0081">
        <w:rPr>
          <w:rFonts w:ascii="Arial" w:hAnsi="Arial" w:cs="Arial"/>
          <w:sz w:val="20"/>
          <w:szCs w:val="20"/>
        </w:rPr>
        <w:t xml:space="preserve"> once signed into law</w:t>
      </w:r>
      <w:r w:rsidR="007B1942" w:rsidRPr="008D0081">
        <w:rPr>
          <w:rFonts w:ascii="Arial" w:hAnsi="Arial" w:cs="Arial"/>
          <w:sz w:val="20"/>
          <w:szCs w:val="20"/>
        </w:rPr>
        <w:t>?</w:t>
      </w:r>
    </w:p>
    <w:p w:rsidR="007B1942" w:rsidRPr="008D0081" w:rsidRDefault="0043036E" w:rsidP="008D0081">
      <w:pPr>
        <w:pStyle w:val="ListParagraph"/>
        <w:numPr>
          <w:ilvl w:val="0"/>
          <w:numId w:val="49"/>
        </w:numPr>
        <w:spacing w:after="0" w:line="240" w:lineRule="auto"/>
        <w:rPr>
          <w:rFonts w:ascii="Arial" w:hAnsi="Arial" w:cs="Arial"/>
          <w:sz w:val="20"/>
          <w:szCs w:val="20"/>
        </w:rPr>
      </w:pPr>
      <w:r w:rsidRPr="008D0081">
        <w:rPr>
          <w:rFonts w:ascii="Arial" w:hAnsi="Arial" w:cs="Arial"/>
          <w:sz w:val="20"/>
          <w:szCs w:val="20"/>
        </w:rPr>
        <w:t xml:space="preserve">Is the intention of the Commissioner to make it impractical to implement </w:t>
      </w:r>
      <w:r w:rsidR="00B8101C" w:rsidRPr="008D0081">
        <w:rPr>
          <w:rFonts w:ascii="Arial" w:hAnsi="Arial" w:cs="Arial"/>
          <w:sz w:val="20"/>
          <w:szCs w:val="20"/>
        </w:rPr>
        <w:t xml:space="preserve">clause </w:t>
      </w:r>
      <w:r w:rsidRPr="008D0081">
        <w:rPr>
          <w:rFonts w:ascii="Arial" w:hAnsi="Arial" w:cs="Arial"/>
          <w:sz w:val="20"/>
          <w:szCs w:val="20"/>
        </w:rPr>
        <w:t>43(4)</w:t>
      </w:r>
      <w:r w:rsidR="007B1942" w:rsidRPr="008D0081">
        <w:rPr>
          <w:rFonts w:ascii="Arial" w:hAnsi="Arial" w:cs="Arial"/>
          <w:sz w:val="20"/>
          <w:szCs w:val="20"/>
        </w:rPr>
        <w:t>?</w:t>
      </w:r>
    </w:p>
    <w:p w:rsidR="008D5F8F" w:rsidRPr="008D0081" w:rsidRDefault="007B1942" w:rsidP="008D0081">
      <w:pPr>
        <w:pStyle w:val="ListParagraph"/>
        <w:numPr>
          <w:ilvl w:val="0"/>
          <w:numId w:val="49"/>
        </w:numPr>
        <w:spacing w:after="0" w:line="240" w:lineRule="auto"/>
        <w:rPr>
          <w:rFonts w:ascii="Arial" w:hAnsi="Arial" w:cs="Arial"/>
          <w:sz w:val="20"/>
          <w:szCs w:val="20"/>
        </w:rPr>
      </w:pPr>
      <w:r w:rsidRPr="008D0081">
        <w:rPr>
          <w:rFonts w:ascii="Arial" w:hAnsi="Arial" w:cs="Arial"/>
          <w:sz w:val="20"/>
          <w:szCs w:val="20"/>
        </w:rPr>
        <w:t xml:space="preserve">Why does the Compensation Fund want to exclude </w:t>
      </w:r>
      <w:r w:rsidR="00B8101C" w:rsidRPr="008D0081">
        <w:rPr>
          <w:rFonts w:ascii="Arial" w:hAnsi="Arial" w:cs="Arial"/>
          <w:sz w:val="20"/>
          <w:szCs w:val="20"/>
        </w:rPr>
        <w:t xml:space="preserve">third parties </w:t>
      </w:r>
      <w:r w:rsidRPr="008D0081">
        <w:rPr>
          <w:rFonts w:ascii="Arial" w:hAnsi="Arial" w:cs="Arial"/>
          <w:sz w:val="20"/>
          <w:szCs w:val="20"/>
        </w:rPr>
        <w:t>now after the implementation of the Account Verification System?</w:t>
      </w:r>
      <w:r w:rsidR="0043036E" w:rsidRPr="008D0081">
        <w:rPr>
          <w:rFonts w:ascii="Arial" w:hAnsi="Arial" w:cs="Arial"/>
          <w:sz w:val="20"/>
          <w:szCs w:val="20"/>
        </w:rPr>
        <w:t xml:space="preserve">  </w:t>
      </w:r>
    </w:p>
    <w:p w:rsidR="00B8101C" w:rsidRPr="008D0081" w:rsidRDefault="007B1942" w:rsidP="008D0081">
      <w:pPr>
        <w:spacing w:after="0" w:line="240" w:lineRule="auto"/>
        <w:rPr>
          <w:rFonts w:ascii="Arial" w:hAnsi="Arial" w:cs="Arial"/>
          <w:sz w:val="20"/>
          <w:szCs w:val="20"/>
        </w:rPr>
      </w:pPr>
      <w:r w:rsidRPr="008D0081">
        <w:rPr>
          <w:rFonts w:ascii="Arial" w:hAnsi="Arial" w:cs="Arial"/>
          <w:sz w:val="20"/>
          <w:szCs w:val="20"/>
        </w:rPr>
        <w:t xml:space="preserve">To COIDLINK’s knowledge, to date no response was received. It is not opposed to the bank verification process which it regularly undertakes with the Compensation Fund. COIDLINK is however opposed to stopping direct payments from the Compensation Fund to pre-funding </w:t>
      </w:r>
      <w:r w:rsidR="00B8101C" w:rsidRPr="008D0081">
        <w:rPr>
          <w:rFonts w:ascii="Arial" w:hAnsi="Arial" w:cs="Arial"/>
          <w:sz w:val="20"/>
          <w:szCs w:val="20"/>
        </w:rPr>
        <w:t>third parties</w:t>
      </w:r>
      <w:r w:rsidRPr="008D0081">
        <w:rPr>
          <w:rFonts w:ascii="Arial" w:hAnsi="Arial" w:cs="Arial"/>
          <w:sz w:val="20"/>
          <w:szCs w:val="20"/>
        </w:rPr>
        <w:t xml:space="preserve">, which operationally bans the business of pre-funding and makes it impractical to implement the amended </w:t>
      </w:r>
      <w:r w:rsidR="00B8101C" w:rsidRPr="008D0081">
        <w:rPr>
          <w:rFonts w:ascii="Arial" w:hAnsi="Arial" w:cs="Arial"/>
          <w:sz w:val="20"/>
          <w:szCs w:val="20"/>
        </w:rPr>
        <w:t xml:space="preserve">clause </w:t>
      </w:r>
      <w:r w:rsidRPr="008D0081">
        <w:rPr>
          <w:rFonts w:ascii="Arial" w:hAnsi="Arial" w:cs="Arial"/>
          <w:sz w:val="20"/>
          <w:szCs w:val="20"/>
        </w:rPr>
        <w:t xml:space="preserve">43(4). </w:t>
      </w:r>
    </w:p>
    <w:p w:rsidR="000A6163" w:rsidRPr="008D0081" w:rsidRDefault="007B1942" w:rsidP="008D0081">
      <w:pPr>
        <w:spacing w:after="0" w:line="240" w:lineRule="auto"/>
        <w:rPr>
          <w:rFonts w:ascii="Arial" w:hAnsi="Arial" w:cs="Arial"/>
          <w:sz w:val="20"/>
          <w:szCs w:val="20"/>
        </w:rPr>
      </w:pPr>
      <w:r w:rsidRPr="008D0081">
        <w:rPr>
          <w:rFonts w:ascii="Arial" w:hAnsi="Arial" w:cs="Arial"/>
          <w:sz w:val="20"/>
          <w:szCs w:val="20"/>
        </w:rPr>
        <w:t xml:space="preserve">COIDLINK submitted a letter to the Commissioner </w:t>
      </w:r>
      <w:r w:rsidR="00B8101C" w:rsidRPr="008D0081">
        <w:rPr>
          <w:rFonts w:ascii="Arial" w:hAnsi="Arial" w:cs="Arial"/>
          <w:sz w:val="20"/>
          <w:szCs w:val="20"/>
        </w:rPr>
        <w:t xml:space="preserve">of </w:t>
      </w:r>
      <w:r w:rsidRPr="008D0081">
        <w:rPr>
          <w:rFonts w:ascii="Arial" w:hAnsi="Arial" w:cs="Arial"/>
          <w:sz w:val="20"/>
          <w:szCs w:val="20"/>
        </w:rPr>
        <w:t xml:space="preserve">the Compensation Fund and the Minister </w:t>
      </w:r>
      <w:r w:rsidR="00B8101C" w:rsidRPr="008D0081">
        <w:rPr>
          <w:rFonts w:ascii="Arial" w:hAnsi="Arial" w:cs="Arial"/>
          <w:sz w:val="20"/>
          <w:szCs w:val="20"/>
        </w:rPr>
        <w:t xml:space="preserve">of </w:t>
      </w:r>
      <w:r w:rsidRPr="008D0081">
        <w:rPr>
          <w:rFonts w:ascii="Arial" w:hAnsi="Arial" w:cs="Arial"/>
          <w:sz w:val="20"/>
          <w:szCs w:val="20"/>
        </w:rPr>
        <w:t xml:space="preserve">Employment and Labour on 10 December 2021 to raise concerns, particularly as it believes that this is an undeniable attempt to get rid of pre-funders. To date, no progress has been made despite commitments from the Minister </w:t>
      </w:r>
      <w:r w:rsidR="00B8101C" w:rsidRPr="008D0081">
        <w:rPr>
          <w:rFonts w:ascii="Arial" w:hAnsi="Arial" w:cs="Arial"/>
          <w:sz w:val="20"/>
          <w:szCs w:val="20"/>
        </w:rPr>
        <w:t xml:space="preserve">of </w:t>
      </w:r>
      <w:r w:rsidRPr="008D0081">
        <w:rPr>
          <w:rFonts w:ascii="Arial" w:hAnsi="Arial" w:cs="Arial"/>
          <w:sz w:val="20"/>
          <w:szCs w:val="20"/>
        </w:rPr>
        <w:t>Employment and Labour.</w:t>
      </w:r>
    </w:p>
    <w:p w:rsidR="007B1942" w:rsidRPr="008D0081" w:rsidRDefault="007B1942" w:rsidP="008D0081">
      <w:pPr>
        <w:spacing w:after="0" w:line="240" w:lineRule="auto"/>
        <w:rPr>
          <w:rFonts w:ascii="Arial" w:hAnsi="Arial" w:cs="Arial"/>
          <w:sz w:val="20"/>
          <w:szCs w:val="20"/>
        </w:rPr>
      </w:pPr>
    </w:p>
    <w:p w:rsidR="007B1942" w:rsidRPr="008D0081" w:rsidRDefault="007B1942" w:rsidP="008D0081">
      <w:pPr>
        <w:spacing w:after="0" w:line="240" w:lineRule="auto"/>
        <w:rPr>
          <w:rFonts w:ascii="Arial" w:hAnsi="Arial" w:cs="Arial"/>
          <w:b/>
          <w:i/>
          <w:sz w:val="20"/>
          <w:szCs w:val="20"/>
        </w:rPr>
      </w:pPr>
      <w:r w:rsidRPr="008D0081">
        <w:rPr>
          <w:rFonts w:ascii="Arial" w:hAnsi="Arial" w:cs="Arial"/>
          <w:b/>
          <w:i/>
          <w:sz w:val="20"/>
          <w:szCs w:val="20"/>
        </w:rPr>
        <w:t>3.6.4. Recommendations</w:t>
      </w:r>
    </w:p>
    <w:p w:rsidR="007B1942" w:rsidRPr="008D0081" w:rsidRDefault="007B1942" w:rsidP="008D0081">
      <w:pPr>
        <w:spacing w:after="0" w:line="240" w:lineRule="auto"/>
        <w:rPr>
          <w:rFonts w:ascii="Arial" w:hAnsi="Arial" w:cs="Arial"/>
          <w:sz w:val="20"/>
          <w:szCs w:val="20"/>
        </w:rPr>
      </w:pPr>
      <w:r w:rsidRPr="008D0081">
        <w:rPr>
          <w:rFonts w:ascii="Arial" w:hAnsi="Arial" w:cs="Arial"/>
          <w:sz w:val="20"/>
          <w:szCs w:val="20"/>
        </w:rPr>
        <w:t xml:space="preserve">COIDLINK maintains that the Minister </w:t>
      </w:r>
      <w:r w:rsidR="00B8101C" w:rsidRPr="008D0081">
        <w:rPr>
          <w:rFonts w:ascii="Arial" w:hAnsi="Arial" w:cs="Arial"/>
          <w:sz w:val="20"/>
          <w:szCs w:val="20"/>
        </w:rPr>
        <w:t xml:space="preserve">of </w:t>
      </w:r>
      <w:r w:rsidRPr="008D0081">
        <w:rPr>
          <w:rFonts w:ascii="Arial" w:hAnsi="Arial" w:cs="Arial"/>
          <w:sz w:val="20"/>
          <w:szCs w:val="20"/>
        </w:rPr>
        <w:t xml:space="preserve">Employment and Labour needs to explain Government Gazette Notices 526 and 615 which relate to the </w:t>
      </w:r>
      <w:r w:rsidR="003C2108" w:rsidRPr="008D0081">
        <w:rPr>
          <w:rFonts w:ascii="Arial" w:hAnsi="Arial" w:cs="Arial"/>
          <w:sz w:val="20"/>
          <w:szCs w:val="20"/>
        </w:rPr>
        <w:t>Bill</w:t>
      </w:r>
      <w:r w:rsidRPr="008D0081">
        <w:rPr>
          <w:rFonts w:ascii="Arial" w:hAnsi="Arial" w:cs="Arial"/>
          <w:sz w:val="20"/>
          <w:szCs w:val="20"/>
        </w:rPr>
        <w:t xml:space="preserve">, in particular </w:t>
      </w:r>
      <w:r w:rsidR="00B8101C" w:rsidRPr="008D0081">
        <w:rPr>
          <w:rFonts w:ascii="Arial" w:hAnsi="Arial" w:cs="Arial"/>
          <w:sz w:val="20"/>
          <w:szCs w:val="20"/>
        </w:rPr>
        <w:t xml:space="preserve">section </w:t>
      </w:r>
      <w:r w:rsidRPr="008D0081">
        <w:rPr>
          <w:rFonts w:ascii="Arial" w:hAnsi="Arial" w:cs="Arial"/>
          <w:sz w:val="20"/>
          <w:szCs w:val="20"/>
        </w:rPr>
        <w:t xml:space="preserve">43(4). In its view, unless Government Gazette Notice 615 is withdrawn, </w:t>
      </w:r>
      <w:r w:rsidR="00B8101C" w:rsidRPr="008D0081">
        <w:rPr>
          <w:rFonts w:ascii="Arial" w:hAnsi="Arial" w:cs="Arial"/>
          <w:sz w:val="20"/>
          <w:szCs w:val="20"/>
        </w:rPr>
        <w:t xml:space="preserve">clause </w:t>
      </w:r>
      <w:r w:rsidRPr="008D0081">
        <w:rPr>
          <w:rFonts w:ascii="Arial" w:hAnsi="Arial" w:cs="Arial"/>
          <w:sz w:val="20"/>
          <w:szCs w:val="20"/>
        </w:rPr>
        <w:t xml:space="preserve">43 of the </w:t>
      </w:r>
      <w:r w:rsidR="003C2108" w:rsidRPr="008D0081">
        <w:rPr>
          <w:rFonts w:ascii="Arial" w:hAnsi="Arial" w:cs="Arial"/>
          <w:sz w:val="20"/>
          <w:szCs w:val="20"/>
        </w:rPr>
        <w:t>Bill</w:t>
      </w:r>
      <w:r w:rsidRPr="008D0081">
        <w:rPr>
          <w:rFonts w:ascii="Arial" w:hAnsi="Arial" w:cs="Arial"/>
          <w:sz w:val="20"/>
          <w:szCs w:val="20"/>
        </w:rPr>
        <w:t xml:space="preserve"> will be rendered invalid, effectively rendering the </w:t>
      </w:r>
      <w:r w:rsidR="00B8101C" w:rsidRPr="008D0081">
        <w:rPr>
          <w:rFonts w:ascii="Arial" w:hAnsi="Arial" w:cs="Arial"/>
          <w:sz w:val="20"/>
          <w:szCs w:val="20"/>
        </w:rPr>
        <w:t xml:space="preserve">parliamentary </w:t>
      </w:r>
      <w:r w:rsidRPr="008D0081">
        <w:rPr>
          <w:rFonts w:ascii="Arial" w:hAnsi="Arial" w:cs="Arial"/>
          <w:sz w:val="20"/>
          <w:szCs w:val="20"/>
        </w:rPr>
        <w:t xml:space="preserve">process null and void. COIDLINK therefore urges the Select Committee to be vigilant to ensure that administrative powers are not abused by the Commissioner </w:t>
      </w:r>
      <w:r w:rsidR="00B8101C" w:rsidRPr="008D0081">
        <w:rPr>
          <w:rFonts w:ascii="Arial" w:hAnsi="Arial" w:cs="Arial"/>
          <w:sz w:val="20"/>
          <w:szCs w:val="20"/>
        </w:rPr>
        <w:t xml:space="preserve">of </w:t>
      </w:r>
      <w:r w:rsidRPr="008D0081">
        <w:rPr>
          <w:rFonts w:ascii="Arial" w:hAnsi="Arial" w:cs="Arial"/>
          <w:sz w:val="20"/>
          <w:szCs w:val="20"/>
        </w:rPr>
        <w:t xml:space="preserve">the Compensation Fund to frustrate the legislative process. In its view, the disregard </w:t>
      </w:r>
      <w:r w:rsidR="0035202E" w:rsidRPr="008D0081">
        <w:rPr>
          <w:rFonts w:ascii="Arial" w:hAnsi="Arial" w:cs="Arial"/>
          <w:sz w:val="20"/>
          <w:szCs w:val="20"/>
        </w:rPr>
        <w:t xml:space="preserve">for </w:t>
      </w:r>
      <w:r w:rsidRPr="008D0081">
        <w:rPr>
          <w:rFonts w:ascii="Arial" w:hAnsi="Arial" w:cs="Arial"/>
          <w:sz w:val="20"/>
          <w:szCs w:val="20"/>
        </w:rPr>
        <w:t xml:space="preserve">the </w:t>
      </w:r>
      <w:r w:rsidR="00B8101C" w:rsidRPr="008D0081">
        <w:rPr>
          <w:rFonts w:ascii="Arial" w:hAnsi="Arial" w:cs="Arial"/>
          <w:sz w:val="20"/>
          <w:szCs w:val="20"/>
        </w:rPr>
        <w:t xml:space="preserve">parliamentary </w:t>
      </w:r>
      <w:r w:rsidRPr="008D0081">
        <w:rPr>
          <w:rFonts w:ascii="Arial" w:hAnsi="Arial" w:cs="Arial"/>
          <w:sz w:val="20"/>
          <w:szCs w:val="20"/>
        </w:rPr>
        <w:t xml:space="preserve">process is evident from Notices highlighted and has been issued to frustrate operations of pre-funders as </w:t>
      </w:r>
      <w:r w:rsidR="0035202E" w:rsidRPr="008D0081">
        <w:rPr>
          <w:rFonts w:ascii="Arial" w:hAnsi="Arial" w:cs="Arial"/>
          <w:sz w:val="20"/>
          <w:szCs w:val="20"/>
        </w:rPr>
        <w:t>third parties</w:t>
      </w:r>
      <w:r w:rsidRPr="008D0081">
        <w:rPr>
          <w:rFonts w:ascii="Arial" w:hAnsi="Arial" w:cs="Arial"/>
          <w:sz w:val="20"/>
          <w:szCs w:val="20"/>
        </w:rPr>
        <w:t xml:space="preserve">. Furthermore, any administrative Notices must be strictly in line with the Act and </w:t>
      </w:r>
      <w:r w:rsidR="0035202E" w:rsidRPr="008D0081">
        <w:rPr>
          <w:rFonts w:ascii="Arial" w:hAnsi="Arial" w:cs="Arial"/>
          <w:sz w:val="20"/>
          <w:szCs w:val="20"/>
        </w:rPr>
        <w:t xml:space="preserve">must </w:t>
      </w:r>
      <w:r w:rsidRPr="008D0081">
        <w:rPr>
          <w:rFonts w:ascii="Arial" w:hAnsi="Arial" w:cs="Arial"/>
          <w:sz w:val="20"/>
          <w:szCs w:val="20"/>
        </w:rPr>
        <w:t>not be used to implement policy changes.</w:t>
      </w:r>
    </w:p>
    <w:p w:rsidR="002E3426" w:rsidRPr="008D0081" w:rsidRDefault="002E3426" w:rsidP="008D0081">
      <w:pPr>
        <w:spacing w:after="0" w:line="240" w:lineRule="auto"/>
        <w:rPr>
          <w:rFonts w:ascii="Arial" w:hAnsi="Arial" w:cs="Arial"/>
          <w:sz w:val="20"/>
          <w:szCs w:val="20"/>
        </w:rPr>
      </w:pPr>
    </w:p>
    <w:p w:rsidR="00E45503" w:rsidRPr="008D0081" w:rsidRDefault="00E45503" w:rsidP="008D0081">
      <w:pPr>
        <w:spacing w:after="0" w:line="240" w:lineRule="auto"/>
        <w:rPr>
          <w:rFonts w:ascii="Arial" w:hAnsi="Arial" w:cs="Arial"/>
          <w:b/>
          <w:sz w:val="20"/>
          <w:szCs w:val="20"/>
        </w:rPr>
      </w:pPr>
      <w:r w:rsidRPr="008D0081">
        <w:rPr>
          <w:rFonts w:ascii="Arial" w:hAnsi="Arial" w:cs="Arial"/>
          <w:b/>
          <w:sz w:val="20"/>
          <w:szCs w:val="20"/>
        </w:rPr>
        <w:t>4</w:t>
      </w:r>
      <w:r w:rsidR="0003529A" w:rsidRPr="008D0081">
        <w:rPr>
          <w:rFonts w:ascii="Arial" w:hAnsi="Arial" w:cs="Arial"/>
          <w:b/>
          <w:sz w:val="20"/>
          <w:szCs w:val="20"/>
        </w:rPr>
        <w:t>. R</w:t>
      </w:r>
      <w:r w:rsidRPr="008D0081">
        <w:rPr>
          <w:rFonts w:ascii="Arial" w:hAnsi="Arial" w:cs="Arial"/>
          <w:b/>
          <w:sz w:val="20"/>
          <w:szCs w:val="20"/>
        </w:rPr>
        <w:t>ESPONSES FROM THE DEPARTMENT OF EMPLOYMENT AND LABOUR</w:t>
      </w:r>
    </w:p>
    <w:p w:rsidR="00E45503" w:rsidRPr="008D0081" w:rsidRDefault="00E45503" w:rsidP="008D0081">
      <w:pPr>
        <w:spacing w:after="0" w:line="240" w:lineRule="auto"/>
        <w:rPr>
          <w:rFonts w:ascii="Arial" w:hAnsi="Arial" w:cs="Arial"/>
          <w:b/>
          <w:sz w:val="20"/>
          <w:szCs w:val="20"/>
        </w:rPr>
      </w:pPr>
    </w:p>
    <w:p w:rsidR="00ED5046" w:rsidRPr="008D0081" w:rsidRDefault="00E45503" w:rsidP="008D0081">
      <w:pPr>
        <w:spacing w:after="0" w:line="240" w:lineRule="auto"/>
        <w:rPr>
          <w:rFonts w:ascii="Arial" w:hAnsi="Arial" w:cs="Arial"/>
          <w:b/>
          <w:sz w:val="20"/>
          <w:szCs w:val="20"/>
        </w:rPr>
      </w:pPr>
      <w:r w:rsidRPr="008D0081">
        <w:rPr>
          <w:rFonts w:ascii="Arial" w:hAnsi="Arial" w:cs="Arial"/>
          <w:b/>
          <w:sz w:val="20"/>
          <w:szCs w:val="20"/>
        </w:rPr>
        <w:t xml:space="preserve">4.1. Responses from the Department of Employment and Labour </w:t>
      </w:r>
      <w:r w:rsidR="00B12A7F" w:rsidRPr="008D0081">
        <w:rPr>
          <w:rFonts w:ascii="Arial" w:hAnsi="Arial" w:cs="Arial"/>
          <w:b/>
          <w:sz w:val="20"/>
          <w:szCs w:val="20"/>
        </w:rPr>
        <w:t xml:space="preserve">in respect of </w:t>
      </w:r>
      <w:r w:rsidR="0003529A" w:rsidRPr="008D0081">
        <w:rPr>
          <w:rFonts w:ascii="Arial" w:hAnsi="Arial" w:cs="Arial"/>
          <w:b/>
          <w:sz w:val="20"/>
          <w:szCs w:val="20"/>
        </w:rPr>
        <w:t xml:space="preserve">stakeholder submissions </w:t>
      </w:r>
      <w:r w:rsidR="0035202E" w:rsidRPr="008D0081">
        <w:rPr>
          <w:rFonts w:ascii="Arial" w:hAnsi="Arial" w:cs="Arial"/>
          <w:b/>
          <w:sz w:val="20"/>
          <w:szCs w:val="20"/>
        </w:rPr>
        <w:t xml:space="preserve">on </w:t>
      </w:r>
      <w:r w:rsidR="00B12A7F" w:rsidRPr="008D0081">
        <w:rPr>
          <w:rFonts w:ascii="Arial" w:hAnsi="Arial" w:cs="Arial"/>
          <w:b/>
          <w:sz w:val="20"/>
          <w:szCs w:val="20"/>
        </w:rPr>
        <w:t xml:space="preserve">the Employment Equity Amendment </w:t>
      </w:r>
      <w:r w:rsidR="003C2108" w:rsidRPr="008D0081">
        <w:rPr>
          <w:rFonts w:ascii="Arial" w:hAnsi="Arial" w:cs="Arial"/>
          <w:b/>
          <w:sz w:val="20"/>
          <w:szCs w:val="20"/>
        </w:rPr>
        <w:t>Bill</w:t>
      </w:r>
      <w:r w:rsidR="0003529A" w:rsidRPr="008D0081">
        <w:rPr>
          <w:rFonts w:ascii="Arial" w:hAnsi="Arial" w:cs="Arial"/>
          <w:b/>
          <w:sz w:val="20"/>
          <w:szCs w:val="20"/>
        </w:rPr>
        <w:t xml:space="preserve"> [B</w:t>
      </w:r>
      <w:r w:rsidR="0035202E" w:rsidRPr="008D0081">
        <w:rPr>
          <w:rFonts w:ascii="Arial" w:hAnsi="Arial" w:cs="Arial"/>
          <w:b/>
          <w:sz w:val="20"/>
          <w:szCs w:val="20"/>
        </w:rPr>
        <w:t xml:space="preserve"> </w:t>
      </w:r>
      <w:r w:rsidR="0003529A" w:rsidRPr="008D0081">
        <w:rPr>
          <w:rFonts w:ascii="Arial" w:hAnsi="Arial" w:cs="Arial"/>
          <w:b/>
          <w:sz w:val="20"/>
          <w:szCs w:val="20"/>
        </w:rPr>
        <w:t>14B-2020]</w:t>
      </w:r>
    </w:p>
    <w:tbl>
      <w:tblPr>
        <w:tblStyle w:val="TableGrid"/>
        <w:tblW w:w="9493" w:type="dxa"/>
        <w:tblLook w:val="04A0"/>
      </w:tblPr>
      <w:tblGrid>
        <w:gridCol w:w="1724"/>
        <w:gridCol w:w="3941"/>
        <w:gridCol w:w="3828"/>
      </w:tblGrid>
      <w:tr w:rsidR="003C6C2C" w:rsidRPr="008D0081" w:rsidTr="00A10C7E">
        <w:tc>
          <w:tcPr>
            <w:tcW w:w="1724" w:type="dxa"/>
            <w:shd w:val="clear" w:color="auto" w:fill="D9D9D9" w:themeFill="background1" w:themeFillShade="D9"/>
          </w:tcPr>
          <w:p w:rsidR="003C6C2C" w:rsidRPr="008D0081" w:rsidRDefault="003C6C2C" w:rsidP="008D0081">
            <w:pPr>
              <w:rPr>
                <w:rFonts w:ascii="Arial" w:hAnsi="Arial" w:cs="Arial"/>
                <w:b/>
                <w:sz w:val="20"/>
                <w:szCs w:val="20"/>
              </w:rPr>
            </w:pPr>
            <w:r w:rsidRPr="008D0081">
              <w:rPr>
                <w:rFonts w:ascii="Arial" w:hAnsi="Arial" w:cs="Arial"/>
                <w:b/>
                <w:sz w:val="20"/>
                <w:szCs w:val="20"/>
              </w:rPr>
              <w:t>Stakeholder</w:t>
            </w:r>
          </w:p>
        </w:tc>
        <w:tc>
          <w:tcPr>
            <w:tcW w:w="3941" w:type="dxa"/>
            <w:shd w:val="clear" w:color="auto" w:fill="D9D9D9" w:themeFill="background1" w:themeFillShade="D9"/>
          </w:tcPr>
          <w:p w:rsidR="003C6C2C" w:rsidRPr="008D0081" w:rsidRDefault="003C6C2C" w:rsidP="008D0081">
            <w:pPr>
              <w:rPr>
                <w:rFonts w:ascii="Arial" w:hAnsi="Arial" w:cs="Arial"/>
                <w:b/>
                <w:sz w:val="20"/>
                <w:szCs w:val="20"/>
              </w:rPr>
            </w:pPr>
            <w:r w:rsidRPr="008D0081">
              <w:rPr>
                <w:rFonts w:ascii="Arial" w:hAnsi="Arial" w:cs="Arial"/>
                <w:b/>
                <w:sz w:val="20"/>
                <w:szCs w:val="20"/>
              </w:rPr>
              <w:t>Submission summary and issues raised</w:t>
            </w:r>
          </w:p>
          <w:p w:rsidR="003C6C2C" w:rsidRPr="008D0081" w:rsidRDefault="003C6C2C" w:rsidP="008D0081">
            <w:pPr>
              <w:rPr>
                <w:rFonts w:ascii="Arial" w:hAnsi="Arial" w:cs="Arial"/>
                <w:b/>
                <w:sz w:val="20"/>
                <w:szCs w:val="20"/>
              </w:rPr>
            </w:pPr>
          </w:p>
        </w:tc>
        <w:tc>
          <w:tcPr>
            <w:tcW w:w="3828" w:type="dxa"/>
            <w:shd w:val="clear" w:color="auto" w:fill="D9D9D9" w:themeFill="background1" w:themeFillShade="D9"/>
          </w:tcPr>
          <w:p w:rsidR="003C6C2C" w:rsidRPr="008D0081" w:rsidRDefault="000B0AC3" w:rsidP="008D0081">
            <w:pPr>
              <w:rPr>
                <w:rFonts w:ascii="Arial" w:hAnsi="Arial" w:cs="Arial"/>
                <w:b/>
                <w:sz w:val="20"/>
                <w:szCs w:val="20"/>
              </w:rPr>
            </w:pPr>
            <w:r w:rsidRPr="008D0081">
              <w:rPr>
                <w:rFonts w:ascii="Arial" w:hAnsi="Arial" w:cs="Arial"/>
                <w:b/>
                <w:sz w:val="20"/>
                <w:szCs w:val="20"/>
              </w:rPr>
              <w:t xml:space="preserve">Response </w:t>
            </w:r>
          </w:p>
        </w:tc>
      </w:tr>
      <w:tr w:rsidR="002E3426" w:rsidRPr="008D0081" w:rsidTr="00A10C7E">
        <w:tc>
          <w:tcPr>
            <w:tcW w:w="9493" w:type="dxa"/>
            <w:gridSpan w:val="3"/>
            <w:shd w:val="clear" w:color="auto" w:fill="auto"/>
          </w:tcPr>
          <w:p w:rsidR="002E3426" w:rsidRPr="008D0081" w:rsidRDefault="002E3426" w:rsidP="008D0081">
            <w:pPr>
              <w:rPr>
                <w:rFonts w:ascii="Arial" w:hAnsi="Arial" w:cs="Arial"/>
                <w:b/>
                <w:sz w:val="20"/>
                <w:szCs w:val="20"/>
              </w:rPr>
            </w:pPr>
            <w:r w:rsidRPr="008D0081">
              <w:rPr>
                <w:rFonts w:ascii="Arial" w:hAnsi="Arial" w:cs="Arial"/>
                <w:b/>
                <w:sz w:val="20"/>
                <w:szCs w:val="20"/>
              </w:rPr>
              <w:t xml:space="preserve">Section 15A </w:t>
            </w:r>
            <w:r w:rsidR="003C2108" w:rsidRPr="008D0081">
              <w:rPr>
                <w:rFonts w:ascii="Arial" w:hAnsi="Arial" w:cs="Arial"/>
                <w:b/>
                <w:sz w:val="20"/>
                <w:szCs w:val="20"/>
              </w:rPr>
              <w:t>Bill</w:t>
            </w:r>
          </w:p>
        </w:tc>
      </w:tr>
      <w:tr w:rsidR="002E3426" w:rsidRPr="008D0081" w:rsidTr="002B239A">
        <w:trPr>
          <w:trHeight w:val="841"/>
        </w:trPr>
        <w:tc>
          <w:tcPr>
            <w:tcW w:w="1724" w:type="dxa"/>
            <w:hideMark/>
          </w:tcPr>
          <w:p w:rsidR="002E3426" w:rsidRPr="008D0081" w:rsidRDefault="0035202E" w:rsidP="008D0081">
            <w:pPr>
              <w:rPr>
                <w:rFonts w:ascii="Arial" w:hAnsi="Arial" w:cs="Arial"/>
                <w:sz w:val="20"/>
                <w:szCs w:val="20"/>
              </w:rPr>
            </w:pPr>
            <w:r w:rsidRPr="008D0081">
              <w:rPr>
                <w:rFonts w:ascii="Arial" w:hAnsi="Arial" w:cs="Arial"/>
                <w:bCs/>
                <w:sz w:val="20"/>
                <w:szCs w:val="20"/>
              </w:rPr>
              <w:t>Business Unity South Africa (</w:t>
            </w:r>
            <w:r w:rsidR="002E3426" w:rsidRPr="008D0081">
              <w:rPr>
                <w:rFonts w:ascii="Arial" w:hAnsi="Arial" w:cs="Arial"/>
                <w:bCs/>
                <w:sz w:val="20"/>
                <w:szCs w:val="20"/>
              </w:rPr>
              <w:t>BUSA</w:t>
            </w:r>
            <w:r w:rsidRPr="008D0081">
              <w:rPr>
                <w:rFonts w:ascii="Arial" w:hAnsi="Arial" w:cs="Arial"/>
                <w:bCs/>
                <w:sz w:val="20"/>
                <w:szCs w:val="20"/>
              </w:rPr>
              <w:t>)</w:t>
            </w:r>
          </w:p>
        </w:tc>
        <w:tc>
          <w:tcPr>
            <w:tcW w:w="3941" w:type="dxa"/>
            <w:hideMark/>
          </w:tcPr>
          <w:p w:rsidR="006204B9" w:rsidRPr="008D0081" w:rsidRDefault="006204B9" w:rsidP="008D0081">
            <w:pPr>
              <w:numPr>
                <w:ilvl w:val="0"/>
                <w:numId w:val="12"/>
              </w:numPr>
              <w:rPr>
                <w:rFonts w:ascii="Arial" w:hAnsi="Arial" w:cs="Arial"/>
                <w:sz w:val="20"/>
                <w:szCs w:val="20"/>
              </w:rPr>
            </w:pPr>
            <w:r w:rsidRPr="008D0081">
              <w:rPr>
                <w:rFonts w:ascii="Arial" w:hAnsi="Arial" w:cs="Arial"/>
                <w:sz w:val="20"/>
                <w:szCs w:val="20"/>
              </w:rPr>
              <w:t xml:space="preserve">If the numerical targets which are set constitute an absolute barrier or quota, which the withholding of a certificate and with the opportunity to </w:t>
            </w:r>
            <w:r w:rsidRPr="008D0081">
              <w:rPr>
                <w:rFonts w:ascii="Arial" w:hAnsi="Arial" w:cs="Arial"/>
                <w:sz w:val="20"/>
                <w:szCs w:val="20"/>
              </w:rPr>
              <w:lastRenderedPageBreak/>
              <w:t>bid for Government work will do, that would fall fo</w:t>
            </w:r>
            <w:r w:rsidR="003C76D1" w:rsidRPr="008D0081">
              <w:rPr>
                <w:rFonts w:ascii="Arial" w:hAnsi="Arial" w:cs="Arial"/>
                <w:sz w:val="20"/>
                <w:szCs w:val="20"/>
              </w:rPr>
              <w:t>ul of S</w:t>
            </w:r>
            <w:r w:rsidRPr="008D0081">
              <w:rPr>
                <w:rFonts w:ascii="Arial" w:hAnsi="Arial" w:cs="Arial"/>
                <w:sz w:val="20"/>
                <w:szCs w:val="20"/>
              </w:rPr>
              <w:t xml:space="preserve">ection 15(3) of the </w:t>
            </w:r>
            <w:r w:rsidR="003C2108" w:rsidRPr="008D0081">
              <w:rPr>
                <w:rFonts w:ascii="Arial" w:hAnsi="Arial" w:cs="Arial"/>
                <w:sz w:val="20"/>
                <w:szCs w:val="20"/>
              </w:rPr>
              <w:t>BILL</w:t>
            </w:r>
            <w:r w:rsidRPr="008D0081">
              <w:rPr>
                <w:rFonts w:ascii="Arial" w:hAnsi="Arial" w:cs="Arial"/>
                <w:sz w:val="20"/>
                <w:szCs w:val="20"/>
              </w:rPr>
              <w:t xml:space="preserve">.  </w:t>
            </w:r>
          </w:p>
          <w:p w:rsidR="006204B9" w:rsidRPr="008D0081" w:rsidRDefault="006204B9" w:rsidP="008D0081">
            <w:pPr>
              <w:numPr>
                <w:ilvl w:val="0"/>
                <w:numId w:val="12"/>
              </w:numPr>
              <w:rPr>
                <w:rFonts w:ascii="Arial" w:hAnsi="Arial" w:cs="Arial"/>
                <w:sz w:val="20"/>
                <w:szCs w:val="20"/>
              </w:rPr>
            </w:pPr>
            <w:r w:rsidRPr="008D0081">
              <w:rPr>
                <w:rFonts w:ascii="Arial" w:hAnsi="Arial" w:cs="Arial"/>
                <w:sz w:val="20"/>
                <w:szCs w:val="20"/>
              </w:rPr>
              <w:t xml:space="preserve">Giving the Minster or any of his or her officials the power to set targets by decree outside of the legislation promulgated </w:t>
            </w:r>
            <w:r w:rsidR="003C76D1" w:rsidRPr="008D0081">
              <w:rPr>
                <w:rFonts w:ascii="Arial" w:hAnsi="Arial" w:cs="Arial"/>
                <w:sz w:val="20"/>
                <w:szCs w:val="20"/>
              </w:rPr>
              <w:t>specifically to give effect to S</w:t>
            </w:r>
            <w:r w:rsidRPr="008D0081">
              <w:rPr>
                <w:rFonts w:ascii="Arial" w:hAnsi="Arial" w:cs="Arial"/>
                <w:sz w:val="20"/>
                <w:szCs w:val="20"/>
              </w:rPr>
              <w:t>ection 217(3) without setting a similar legislative framework within which this is to be done, in those cir</w:t>
            </w:r>
            <w:r w:rsidR="003C76D1" w:rsidRPr="008D0081">
              <w:rPr>
                <w:rFonts w:ascii="Arial" w:hAnsi="Arial" w:cs="Arial"/>
                <w:sz w:val="20"/>
                <w:szCs w:val="20"/>
              </w:rPr>
              <w:t>cumstances, conflict with both S</w:t>
            </w:r>
            <w:r w:rsidRPr="008D0081">
              <w:rPr>
                <w:rFonts w:ascii="Arial" w:hAnsi="Arial" w:cs="Arial"/>
                <w:sz w:val="20"/>
                <w:szCs w:val="20"/>
              </w:rPr>
              <w:t>ections 217(1) and 217(3) of the Constitution, and no</w:t>
            </w:r>
            <w:r w:rsidR="003C76D1" w:rsidRPr="008D0081">
              <w:rPr>
                <w:rFonts w:ascii="Arial" w:hAnsi="Arial" w:cs="Arial"/>
                <w:sz w:val="20"/>
                <w:szCs w:val="20"/>
              </w:rPr>
              <w:t>t be rescued by the proviso in S</w:t>
            </w:r>
            <w:r w:rsidRPr="008D0081">
              <w:rPr>
                <w:rFonts w:ascii="Arial" w:hAnsi="Arial" w:cs="Arial"/>
                <w:sz w:val="20"/>
                <w:szCs w:val="20"/>
              </w:rPr>
              <w:t xml:space="preserve">ection 217(2), which </w:t>
            </w:r>
            <w:r w:rsidR="003C76D1" w:rsidRPr="008D0081">
              <w:rPr>
                <w:rFonts w:ascii="Arial" w:hAnsi="Arial" w:cs="Arial"/>
                <w:sz w:val="20"/>
                <w:szCs w:val="20"/>
              </w:rPr>
              <w:t>of itself needs to comply with S</w:t>
            </w:r>
            <w:r w:rsidRPr="008D0081">
              <w:rPr>
                <w:rFonts w:ascii="Arial" w:hAnsi="Arial" w:cs="Arial"/>
                <w:sz w:val="20"/>
                <w:szCs w:val="20"/>
              </w:rPr>
              <w:t>ection 217(3).</w:t>
            </w:r>
          </w:p>
        </w:tc>
        <w:tc>
          <w:tcPr>
            <w:tcW w:w="3828" w:type="dxa"/>
            <w:hideMark/>
          </w:tcPr>
          <w:p w:rsidR="006204B9" w:rsidRPr="008D0081" w:rsidRDefault="006204B9" w:rsidP="008D0081">
            <w:pPr>
              <w:numPr>
                <w:ilvl w:val="0"/>
                <w:numId w:val="12"/>
              </w:numPr>
              <w:rPr>
                <w:rFonts w:ascii="Arial" w:hAnsi="Arial" w:cs="Arial"/>
                <w:sz w:val="20"/>
                <w:szCs w:val="20"/>
              </w:rPr>
            </w:pPr>
            <w:r w:rsidRPr="008D0081">
              <w:rPr>
                <w:rFonts w:ascii="Arial" w:hAnsi="Arial" w:cs="Arial"/>
                <w:b/>
                <w:bCs/>
                <w:sz w:val="20"/>
                <w:szCs w:val="20"/>
              </w:rPr>
              <w:lastRenderedPageBreak/>
              <w:t xml:space="preserve">Disagree with the arguments by BUSA that sector targets may constitute a barrier or quota, if a certificate will be withheld for </w:t>
            </w:r>
            <w:r w:rsidRPr="008D0081">
              <w:rPr>
                <w:rFonts w:ascii="Arial" w:hAnsi="Arial" w:cs="Arial"/>
                <w:b/>
                <w:bCs/>
                <w:sz w:val="20"/>
                <w:szCs w:val="20"/>
              </w:rPr>
              <w:lastRenderedPageBreak/>
              <w:t>non-compliance.</w:t>
            </w:r>
          </w:p>
          <w:p w:rsidR="006204B9" w:rsidRPr="008D0081" w:rsidRDefault="002E3426" w:rsidP="008D0081">
            <w:pPr>
              <w:numPr>
                <w:ilvl w:val="0"/>
                <w:numId w:val="12"/>
              </w:numPr>
              <w:rPr>
                <w:rFonts w:ascii="Arial" w:hAnsi="Arial" w:cs="Arial"/>
                <w:sz w:val="20"/>
                <w:szCs w:val="20"/>
              </w:rPr>
            </w:pPr>
            <w:r w:rsidRPr="008D0081">
              <w:rPr>
                <w:rFonts w:ascii="Arial" w:hAnsi="Arial" w:cs="Arial"/>
                <w:sz w:val="20"/>
                <w:szCs w:val="20"/>
              </w:rPr>
              <w:t>Department</w:t>
            </w:r>
            <w:r w:rsidR="006204B9" w:rsidRPr="008D0081">
              <w:rPr>
                <w:rFonts w:ascii="Arial" w:hAnsi="Arial" w:cs="Arial"/>
                <w:sz w:val="20"/>
                <w:szCs w:val="20"/>
              </w:rPr>
              <w:t xml:space="preserve"> are disappointed that BUSA is distancing itself from the NEDLAC Agreement where all  social partners, including BUSA agreed that to ensure that sector targets set in terms of section 15A are not quotas, flexibility must be created to allow employers to regulate/ set their own Annual targets towards achievement of the Minister’s regulated sector targets; and in addition, employers should be given an opportunity to raise a justifiable reason/ reasonable ground for failure to comply with the self-regulated annual targets before any punitive measures can be taken against the employer. Such sanctions include, not issuing an EE Compliance Certificate or referring non-compliance to the Labour Court for a penalty.</w:t>
            </w:r>
          </w:p>
          <w:p w:rsidR="006204B9" w:rsidRPr="008D0081" w:rsidRDefault="006204B9" w:rsidP="008D0081">
            <w:pPr>
              <w:numPr>
                <w:ilvl w:val="0"/>
                <w:numId w:val="12"/>
              </w:numPr>
              <w:rPr>
                <w:rFonts w:ascii="Arial" w:hAnsi="Arial" w:cs="Arial"/>
                <w:sz w:val="20"/>
                <w:szCs w:val="20"/>
              </w:rPr>
            </w:pPr>
            <w:r w:rsidRPr="008D0081">
              <w:rPr>
                <w:rFonts w:ascii="Arial" w:hAnsi="Arial" w:cs="Arial"/>
                <w:sz w:val="20"/>
                <w:szCs w:val="20"/>
              </w:rPr>
              <w:t>Furthermore, the framework within which sector targets will be set is prescribed in the draft EE Regulations, 2018 as agreed by social partners. There is nothing unconstitutional in this matter.</w:t>
            </w:r>
          </w:p>
        </w:tc>
      </w:tr>
      <w:tr w:rsidR="002E3426" w:rsidRPr="008D0081" w:rsidTr="00717F59">
        <w:trPr>
          <w:trHeight w:val="4220"/>
        </w:trPr>
        <w:tc>
          <w:tcPr>
            <w:tcW w:w="1724" w:type="dxa"/>
            <w:hideMark/>
          </w:tcPr>
          <w:p w:rsidR="002E3426" w:rsidRPr="008D0081" w:rsidRDefault="002E3426" w:rsidP="008D0081">
            <w:pPr>
              <w:rPr>
                <w:rFonts w:ascii="Arial" w:hAnsi="Arial" w:cs="Arial"/>
                <w:sz w:val="20"/>
                <w:szCs w:val="20"/>
              </w:rPr>
            </w:pPr>
            <w:r w:rsidRPr="008D0081">
              <w:rPr>
                <w:rFonts w:ascii="Arial" w:hAnsi="Arial" w:cs="Arial"/>
                <w:bCs/>
                <w:sz w:val="20"/>
                <w:szCs w:val="20"/>
              </w:rPr>
              <w:lastRenderedPageBreak/>
              <w:t>BUSA</w:t>
            </w:r>
          </w:p>
        </w:tc>
        <w:tc>
          <w:tcPr>
            <w:tcW w:w="3941" w:type="dxa"/>
            <w:hideMark/>
          </w:tcPr>
          <w:p w:rsidR="006204B9" w:rsidRPr="008D0081" w:rsidRDefault="006204B9" w:rsidP="008D0081">
            <w:pPr>
              <w:numPr>
                <w:ilvl w:val="0"/>
                <w:numId w:val="13"/>
              </w:numPr>
              <w:rPr>
                <w:rFonts w:ascii="Arial" w:hAnsi="Arial" w:cs="Arial"/>
                <w:sz w:val="20"/>
                <w:szCs w:val="20"/>
              </w:rPr>
            </w:pPr>
            <w:r w:rsidRPr="008D0081">
              <w:rPr>
                <w:rFonts w:ascii="Arial" w:hAnsi="Arial" w:cs="Arial"/>
                <w:bCs/>
                <w:sz w:val="20"/>
                <w:szCs w:val="20"/>
              </w:rPr>
              <w:t>Sector target should be set with the respective industry in a joint consensus seeking approach; and</w:t>
            </w:r>
          </w:p>
          <w:p w:rsidR="006204B9" w:rsidRPr="008D0081" w:rsidRDefault="006204B9" w:rsidP="008D0081">
            <w:pPr>
              <w:numPr>
                <w:ilvl w:val="0"/>
                <w:numId w:val="13"/>
              </w:numPr>
              <w:rPr>
                <w:rFonts w:ascii="Arial" w:hAnsi="Arial" w:cs="Arial"/>
                <w:sz w:val="20"/>
                <w:szCs w:val="20"/>
              </w:rPr>
            </w:pPr>
            <w:r w:rsidRPr="008D0081">
              <w:rPr>
                <w:rFonts w:ascii="Arial" w:hAnsi="Arial" w:cs="Arial"/>
                <w:bCs/>
                <w:sz w:val="20"/>
                <w:szCs w:val="20"/>
              </w:rPr>
              <w:t>Act needs to make provision for instances where agreement cannot be reached between the Minister and the relevant sector</w:t>
            </w:r>
            <w:r w:rsidR="0035202E" w:rsidRPr="008D0081">
              <w:rPr>
                <w:rFonts w:ascii="Arial" w:hAnsi="Arial" w:cs="Arial"/>
                <w:bCs/>
                <w:sz w:val="20"/>
                <w:szCs w:val="20"/>
              </w:rPr>
              <w:t>.</w:t>
            </w:r>
          </w:p>
        </w:tc>
        <w:tc>
          <w:tcPr>
            <w:tcW w:w="3828" w:type="dxa"/>
            <w:hideMark/>
          </w:tcPr>
          <w:p w:rsidR="006204B9" w:rsidRPr="008D0081" w:rsidRDefault="006204B9" w:rsidP="008D0081">
            <w:pPr>
              <w:numPr>
                <w:ilvl w:val="0"/>
                <w:numId w:val="13"/>
              </w:numPr>
              <w:rPr>
                <w:rFonts w:ascii="Arial" w:hAnsi="Arial" w:cs="Arial"/>
                <w:sz w:val="20"/>
                <w:szCs w:val="20"/>
              </w:rPr>
            </w:pPr>
            <w:r w:rsidRPr="008D0081">
              <w:rPr>
                <w:rFonts w:ascii="Arial" w:hAnsi="Arial" w:cs="Arial"/>
                <w:bCs/>
                <w:sz w:val="20"/>
                <w:szCs w:val="20"/>
              </w:rPr>
              <w:t xml:space="preserve">Agree that where possible, consensus must be reached with sector stakeholders on the setting of sector targets. </w:t>
            </w:r>
          </w:p>
          <w:p w:rsidR="006204B9" w:rsidRPr="008D0081" w:rsidRDefault="002E3426" w:rsidP="008D0081">
            <w:pPr>
              <w:numPr>
                <w:ilvl w:val="0"/>
                <w:numId w:val="13"/>
              </w:numPr>
              <w:rPr>
                <w:rFonts w:ascii="Arial" w:hAnsi="Arial" w:cs="Arial"/>
                <w:sz w:val="20"/>
                <w:szCs w:val="20"/>
              </w:rPr>
            </w:pPr>
            <w:r w:rsidRPr="008D0081">
              <w:rPr>
                <w:rFonts w:ascii="Arial" w:hAnsi="Arial" w:cs="Arial"/>
                <w:bCs/>
                <w:sz w:val="20"/>
                <w:szCs w:val="20"/>
              </w:rPr>
              <w:t>However, Department</w:t>
            </w:r>
            <w:r w:rsidR="006204B9" w:rsidRPr="008D0081">
              <w:rPr>
                <w:rFonts w:ascii="Arial" w:hAnsi="Arial" w:cs="Arial"/>
                <w:bCs/>
                <w:sz w:val="20"/>
                <w:szCs w:val="20"/>
              </w:rPr>
              <w:t xml:space="preserve"> disagree</w:t>
            </w:r>
            <w:r w:rsidRPr="008D0081">
              <w:rPr>
                <w:rFonts w:ascii="Arial" w:hAnsi="Arial" w:cs="Arial"/>
                <w:bCs/>
                <w:sz w:val="20"/>
                <w:szCs w:val="20"/>
              </w:rPr>
              <w:t>s</w:t>
            </w:r>
            <w:r w:rsidR="006204B9" w:rsidRPr="008D0081">
              <w:rPr>
                <w:rFonts w:ascii="Arial" w:hAnsi="Arial" w:cs="Arial"/>
                <w:bCs/>
                <w:sz w:val="20"/>
                <w:szCs w:val="20"/>
              </w:rPr>
              <w:t xml:space="preserve"> that the </w:t>
            </w:r>
            <w:r w:rsidR="003C2108" w:rsidRPr="008D0081">
              <w:rPr>
                <w:rFonts w:ascii="Arial" w:hAnsi="Arial" w:cs="Arial"/>
                <w:bCs/>
                <w:sz w:val="20"/>
                <w:szCs w:val="20"/>
              </w:rPr>
              <w:t>Bill</w:t>
            </w:r>
            <w:r w:rsidR="006204B9" w:rsidRPr="008D0081">
              <w:rPr>
                <w:rFonts w:ascii="Arial" w:hAnsi="Arial" w:cs="Arial"/>
                <w:bCs/>
                <w:sz w:val="20"/>
                <w:szCs w:val="20"/>
              </w:rPr>
              <w:t xml:space="preserve"> must make a provision for another processes in instances where there is no agreement on the sector targets. After 24 years of the </w:t>
            </w:r>
            <w:r w:rsidR="003C2108" w:rsidRPr="008D0081">
              <w:rPr>
                <w:rFonts w:ascii="Arial" w:hAnsi="Arial" w:cs="Arial"/>
                <w:bCs/>
                <w:sz w:val="20"/>
                <w:szCs w:val="20"/>
              </w:rPr>
              <w:t>BILL</w:t>
            </w:r>
            <w:r w:rsidR="006204B9" w:rsidRPr="008D0081">
              <w:rPr>
                <w:rFonts w:ascii="Arial" w:hAnsi="Arial" w:cs="Arial"/>
                <w:bCs/>
                <w:sz w:val="20"/>
                <w:szCs w:val="20"/>
              </w:rPr>
              <w:t xml:space="preserve"> with no significant progress due to self-regulation by employers, we believe the Minister must be given powers to still regulate sector targets after consultation with sector stakeholders and on the advice of the C</w:t>
            </w:r>
            <w:r w:rsidRPr="008D0081">
              <w:rPr>
                <w:rFonts w:ascii="Arial" w:hAnsi="Arial" w:cs="Arial"/>
                <w:bCs/>
                <w:sz w:val="20"/>
                <w:szCs w:val="20"/>
              </w:rPr>
              <w:t>ommission for Employment Equity</w:t>
            </w:r>
            <w:r w:rsidR="006204B9" w:rsidRPr="008D0081">
              <w:rPr>
                <w:rFonts w:ascii="Arial" w:hAnsi="Arial" w:cs="Arial"/>
                <w:bCs/>
                <w:sz w:val="20"/>
                <w:szCs w:val="20"/>
              </w:rPr>
              <w:t>.</w:t>
            </w:r>
          </w:p>
        </w:tc>
      </w:tr>
      <w:tr w:rsidR="002E3426" w:rsidRPr="008D0081" w:rsidTr="00A10C7E">
        <w:trPr>
          <w:trHeight w:val="5141"/>
        </w:trPr>
        <w:tc>
          <w:tcPr>
            <w:tcW w:w="1724" w:type="dxa"/>
            <w:hideMark/>
          </w:tcPr>
          <w:p w:rsidR="002E3426" w:rsidRPr="008D0081" w:rsidRDefault="002E3426" w:rsidP="008D0081">
            <w:pPr>
              <w:rPr>
                <w:rFonts w:ascii="Arial" w:hAnsi="Arial" w:cs="Arial"/>
                <w:bCs/>
                <w:sz w:val="20"/>
                <w:szCs w:val="20"/>
              </w:rPr>
            </w:pPr>
            <w:r w:rsidRPr="008D0081">
              <w:rPr>
                <w:rFonts w:ascii="Arial" w:hAnsi="Arial" w:cs="Arial"/>
                <w:bCs/>
                <w:sz w:val="20"/>
                <w:szCs w:val="20"/>
              </w:rPr>
              <w:lastRenderedPageBreak/>
              <w:t>Master Builders South Africa (MBSA)</w:t>
            </w:r>
          </w:p>
        </w:tc>
        <w:tc>
          <w:tcPr>
            <w:tcW w:w="3941" w:type="dxa"/>
            <w:hideMark/>
          </w:tcPr>
          <w:p w:rsidR="006204B9" w:rsidRPr="008D0081" w:rsidRDefault="006204B9" w:rsidP="008D0081">
            <w:pPr>
              <w:numPr>
                <w:ilvl w:val="0"/>
                <w:numId w:val="16"/>
              </w:numPr>
              <w:rPr>
                <w:rFonts w:ascii="Arial" w:hAnsi="Arial" w:cs="Arial"/>
                <w:bCs/>
                <w:sz w:val="20"/>
                <w:szCs w:val="20"/>
              </w:rPr>
            </w:pPr>
            <w:r w:rsidRPr="008D0081">
              <w:rPr>
                <w:rFonts w:ascii="Arial" w:hAnsi="Arial" w:cs="Arial"/>
                <w:bCs/>
                <w:sz w:val="20"/>
                <w:szCs w:val="20"/>
              </w:rPr>
              <w:t>Section 15A is silent on the criteria for identifying and setting sectoral numerical targets.</w:t>
            </w:r>
          </w:p>
          <w:p w:rsidR="006204B9" w:rsidRPr="008D0081" w:rsidRDefault="006204B9" w:rsidP="008D0081">
            <w:pPr>
              <w:numPr>
                <w:ilvl w:val="0"/>
                <w:numId w:val="16"/>
              </w:numPr>
              <w:rPr>
                <w:rFonts w:ascii="Arial" w:hAnsi="Arial" w:cs="Arial"/>
                <w:bCs/>
                <w:sz w:val="20"/>
                <w:szCs w:val="20"/>
              </w:rPr>
            </w:pPr>
            <w:r w:rsidRPr="008D0081">
              <w:rPr>
                <w:rFonts w:ascii="Arial" w:hAnsi="Arial" w:cs="Arial"/>
                <w:bCs/>
                <w:sz w:val="20"/>
                <w:szCs w:val="20"/>
              </w:rPr>
              <w:t>Section 15A is silent on the need for consensus between the Minister and the economic sectors in determination of numerical targets, which demonstrates adequate consultation and is crucial to setting and achievement of any targets set.</w:t>
            </w:r>
          </w:p>
          <w:p w:rsidR="006204B9" w:rsidRPr="008D0081" w:rsidRDefault="006204B9" w:rsidP="008D0081">
            <w:pPr>
              <w:numPr>
                <w:ilvl w:val="0"/>
                <w:numId w:val="16"/>
              </w:numPr>
              <w:rPr>
                <w:rFonts w:ascii="Arial" w:hAnsi="Arial" w:cs="Arial"/>
                <w:bCs/>
                <w:sz w:val="20"/>
                <w:szCs w:val="20"/>
              </w:rPr>
            </w:pPr>
            <w:r w:rsidRPr="008D0081">
              <w:rPr>
                <w:rFonts w:ascii="Arial" w:hAnsi="Arial" w:cs="Arial"/>
                <w:bCs/>
                <w:sz w:val="20"/>
                <w:szCs w:val="20"/>
              </w:rPr>
              <w:t>MBSA proposes that section 15A(2) should include a requirement for the Minister to determine a criteria for identifying and setting sectoral numerical targets jointly with the economic sectors.</w:t>
            </w:r>
          </w:p>
        </w:tc>
        <w:tc>
          <w:tcPr>
            <w:tcW w:w="3828" w:type="dxa"/>
            <w:hideMark/>
          </w:tcPr>
          <w:p w:rsidR="006204B9" w:rsidRPr="008D0081" w:rsidRDefault="006204B9" w:rsidP="008D0081">
            <w:pPr>
              <w:numPr>
                <w:ilvl w:val="0"/>
                <w:numId w:val="16"/>
              </w:numPr>
              <w:rPr>
                <w:rFonts w:ascii="Arial" w:hAnsi="Arial" w:cs="Arial"/>
                <w:bCs/>
                <w:sz w:val="20"/>
                <w:szCs w:val="20"/>
              </w:rPr>
            </w:pPr>
            <w:r w:rsidRPr="008D0081">
              <w:rPr>
                <w:rFonts w:ascii="Arial" w:hAnsi="Arial" w:cs="Arial"/>
                <w:bCs/>
                <w:sz w:val="20"/>
                <w:szCs w:val="20"/>
              </w:rPr>
              <w:t>Disagree, section 15A is clear that the Minster may identify national economic sectors taking into account any relevant code contained in the Standard Industrial Classification of all Economi</w:t>
            </w:r>
            <w:r w:rsidR="00CB1CF0" w:rsidRPr="008D0081">
              <w:rPr>
                <w:rFonts w:ascii="Arial" w:hAnsi="Arial" w:cs="Arial"/>
                <w:bCs/>
                <w:sz w:val="20"/>
                <w:szCs w:val="20"/>
              </w:rPr>
              <w:t>c Activities published by Statistics South Africa (StatsSA)</w:t>
            </w:r>
            <w:r w:rsidRPr="008D0081">
              <w:rPr>
                <w:rFonts w:ascii="Arial" w:hAnsi="Arial" w:cs="Arial"/>
                <w:bCs/>
                <w:sz w:val="20"/>
                <w:szCs w:val="20"/>
              </w:rPr>
              <w:t xml:space="preserve"> – this was done and 18 economic sectors were identified and published for public comment in the Draft EE Regulations, 2018.  NEDLAC social partners agreed on these sectors and no opposing public comment was received on these sectors.</w:t>
            </w:r>
          </w:p>
          <w:p w:rsidR="006204B9" w:rsidRPr="008D0081" w:rsidRDefault="006204B9" w:rsidP="008D0081">
            <w:pPr>
              <w:numPr>
                <w:ilvl w:val="0"/>
                <w:numId w:val="16"/>
              </w:numPr>
              <w:rPr>
                <w:rFonts w:ascii="Arial" w:hAnsi="Arial" w:cs="Arial"/>
                <w:bCs/>
                <w:sz w:val="20"/>
                <w:szCs w:val="20"/>
              </w:rPr>
            </w:pPr>
            <w:r w:rsidRPr="008D0081">
              <w:rPr>
                <w:rFonts w:ascii="Arial" w:hAnsi="Arial" w:cs="Arial"/>
                <w:bCs/>
                <w:sz w:val="20"/>
                <w:szCs w:val="20"/>
              </w:rPr>
              <w:t>Agree that where possible, consensus must be reached with sector stakeholders on the setting of sector targets, but the Minister must still have powers to set targets where there is no consensus upon receipt of advice from the Commission for Employment Equity (CEE).</w:t>
            </w:r>
          </w:p>
        </w:tc>
      </w:tr>
      <w:tr w:rsidR="002E3426" w:rsidRPr="008D0081" w:rsidTr="00203D6A">
        <w:trPr>
          <w:trHeight w:val="710"/>
        </w:trPr>
        <w:tc>
          <w:tcPr>
            <w:tcW w:w="1724" w:type="dxa"/>
            <w:hideMark/>
          </w:tcPr>
          <w:p w:rsidR="002E3426" w:rsidRPr="008D0081" w:rsidRDefault="002E3426" w:rsidP="008D0081">
            <w:pPr>
              <w:rPr>
                <w:rFonts w:ascii="Arial" w:hAnsi="Arial" w:cs="Arial"/>
                <w:sz w:val="20"/>
                <w:szCs w:val="20"/>
              </w:rPr>
            </w:pPr>
            <w:r w:rsidRPr="008D0081">
              <w:rPr>
                <w:rFonts w:ascii="Arial" w:hAnsi="Arial" w:cs="Arial"/>
                <w:bCs/>
                <w:sz w:val="20"/>
                <w:szCs w:val="20"/>
              </w:rPr>
              <w:t>Financial Intermediaries Association of Southern Africa (FIA)</w:t>
            </w:r>
          </w:p>
        </w:tc>
        <w:tc>
          <w:tcPr>
            <w:tcW w:w="3941" w:type="dxa"/>
            <w:hideMark/>
          </w:tcPr>
          <w:p w:rsidR="006204B9" w:rsidRPr="008D0081" w:rsidRDefault="006204B9" w:rsidP="008D0081">
            <w:pPr>
              <w:numPr>
                <w:ilvl w:val="0"/>
                <w:numId w:val="15"/>
              </w:numPr>
              <w:rPr>
                <w:rFonts w:ascii="Arial" w:hAnsi="Arial" w:cs="Arial"/>
                <w:sz w:val="20"/>
                <w:szCs w:val="20"/>
              </w:rPr>
            </w:pPr>
            <w:r w:rsidRPr="008D0081">
              <w:rPr>
                <w:rFonts w:ascii="Arial" w:hAnsi="Arial" w:cs="Arial"/>
                <w:bCs/>
                <w:sz w:val="20"/>
                <w:szCs w:val="20"/>
              </w:rPr>
              <w:t xml:space="preserve">The current targets in hard-coded form with the current fines and penalties contained in the </w:t>
            </w:r>
            <w:r w:rsidR="003C2108" w:rsidRPr="008D0081">
              <w:rPr>
                <w:rFonts w:ascii="Arial" w:hAnsi="Arial" w:cs="Arial"/>
                <w:bCs/>
                <w:sz w:val="20"/>
                <w:szCs w:val="20"/>
              </w:rPr>
              <w:t>BILL</w:t>
            </w:r>
            <w:r w:rsidRPr="008D0081">
              <w:rPr>
                <w:rFonts w:ascii="Arial" w:hAnsi="Arial" w:cs="Arial"/>
                <w:bCs/>
                <w:sz w:val="20"/>
                <w:szCs w:val="20"/>
              </w:rPr>
              <w:t xml:space="preserve"> amount to quotas as non-compliance can impact the licences of financial services providers.</w:t>
            </w:r>
          </w:p>
          <w:p w:rsidR="006204B9" w:rsidRPr="008D0081" w:rsidRDefault="006204B9" w:rsidP="008D0081">
            <w:pPr>
              <w:numPr>
                <w:ilvl w:val="0"/>
                <w:numId w:val="15"/>
              </w:numPr>
              <w:rPr>
                <w:rFonts w:ascii="Arial" w:hAnsi="Arial" w:cs="Arial"/>
                <w:sz w:val="20"/>
                <w:szCs w:val="20"/>
              </w:rPr>
            </w:pPr>
            <w:r w:rsidRPr="008D0081">
              <w:rPr>
                <w:rFonts w:ascii="Arial" w:hAnsi="Arial" w:cs="Arial"/>
                <w:bCs/>
                <w:sz w:val="20"/>
                <w:szCs w:val="20"/>
              </w:rPr>
              <w:t xml:space="preserve">The Constitutional Court in </w:t>
            </w:r>
            <w:r w:rsidRPr="008D0081">
              <w:rPr>
                <w:rFonts w:ascii="Arial" w:hAnsi="Arial" w:cs="Arial"/>
                <w:bCs/>
                <w:i/>
                <w:iCs/>
                <w:sz w:val="20"/>
                <w:szCs w:val="20"/>
              </w:rPr>
              <w:t xml:space="preserve">South African Police Service </w:t>
            </w:r>
            <w:r w:rsidR="00CB1CF0" w:rsidRPr="008D0081">
              <w:rPr>
                <w:rFonts w:ascii="Arial" w:hAnsi="Arial" w:cs="Arial"/>
                <w:bCs/>
                <w:i/>
                <w:iCs/>
                <w:sz w:val="20"/>
                <w:szCs w:val="20"/>
              </w:rPr>
              <w:t>V</w:t>
            </w:r>
            <w:r w:rsidRPr="008D0081">
              <w:rPr>
                <w:rFonts w:ascii="Arial" w:hAnsi="Arial" w:cs="Arial"/>
                <w:bCs/>
                <w:i/>
                <w:iCs/>
                <w:sz w:val="20"/>
                <w:szCs w:val="20"/>
              </w:rPr>
              <w:t xml:space="preserve"> Solidarity obo Barnard </w:t>
            </w:r>
            <w:r w:rsidRPr="008D0081">
              <w:rPr>
                <w:rFonts w:ascii="Arial" w:hAnsi="Arial" w:cs="Arial"/>
                <w:bCs/>
                <w:sz w:val="20"/>
                <w:szCs w:val="20"/>
              </w:rPr>
              <w:t>2014 (6) SA 123 (CC) has emphasised that:</w:t>
            </w:r>
          </w:p>
          <w:p w:rsidR="006204B9" w:rsidRPr="008D0081" w:rsidRDefault="006204B9" w:rsidP="008D0081">
            <w:pPr>
              <w:numPr>
                <w:ilvl w:val="0"/>
                <w:numId w:val="15"/>
              </w:numPr>
              <w:rPr>
                <w:rFonts w:ascii="Arial" w:hAnsi="Arial" w:cs="Arial"/>
                <w:sz w:val="20"/>
                <w:szCs w:val="20"/>
              </w:rPr>
            </w:pPr>
            <w:r w:rsidRPr="008D0081">
              <w:rPr>
                <w:rFonts w:ascii="Arial" w:hAnsi="Arial" w:cs="Arial"/>
                <w:bCs/>
                <w:sz w:val="20"/>
                <w:szCs w:val="20"/>
              </w:rPr>
              <w:t xml:space="preserve"> suitably qualified individuals must be the beneficiaries of affirmative action under the </w:t>
            </w:r>
            <w:r w:rsidR="00633F21" w:rsidRPr="008D0081">
              <w:rPr>
                <w:rFonts w:ascii="Arial" w:hAnsi="Arial" w:cs="Arial"/>
                <w:bCs/>
                <w:sz w:val="20"/>
                <w:szCs w:val="20"/>
              </w:rPr>
              <w:t>Bill</w:t>
            </w:r>
            <w:r w:rsidRPr="008D0081">
              <w:rPr>
                <w:rFonts w:ascii="Arial" w:hAnsi="Arial" w:cs="Arial"/>
                <w:bCs/>
                <w:sz w:val="20"/>
                <w:szCs w:val="20"/>
              </w:rPr>
              <w:t>; and</w:t>
            </w:r>
          </w:p>
          <w:p w:rsidR="006204B9" w:rsidRPr="008D0081" w:rsidRDefault="006204B9" w:rsidP="008D0081">
            <w:pPr>
              <w:numPr>
                <w:ilvl w:val="0"/>
                <w:numId w:val="15"/>
              </w:numPr>
              <w:rPr>
                <w:rFonts w:ascii="Arial" w:hAnsi="Arial" w:cs="Arial"/>
                <w:sz w:val="20"/>
                <w:szCs w:val="20"/>
              </w:rPr>
            </w:pPr>
            <w:r w:rsidRPr="008D0081">
              <w:rPr>
                <w:rFonts w:ascii="Arial" w:hAnsi="Arial" w:cs="Arial"/>
                <w:bCs/>
                <w:sz w:val="20"/>
                <w:szCs w:val="20"/>
              </w:rPr>
              <w:t>measures directed at affirmative action may include preferential treatment and numerical goals but must exclude “quotas”</w:t>
            </w:r>
          </w:p>
        </w:tc>
        <w:tc>
          <w:tcPr>
            <w:tcW w:w="3828" w:type="dxa"/>
            <w:hideMark/>
          </w:tcPr>
          <w:p w:rsidR="006204B9" w:rsidRPr="008D0081" w:rsidRDefault="006204B9" w:rsidP="008D0081">
            <w:pPr>
              <w:numPr>
                <w:ilvl w:val="0"/>
                <w:numId w:val="14"/>
              </w:numPr>
              <w:tabs>
                <w:tab w:val="num" w:pos="720"/>
              </w:tabs>
              <w:rPr>
                <w:rFonts w:ascii="Arial" w:hAnsi="Arial" w:cs="Arial"/>
                <w:sz w:val="20"/>
                <w:szCs w:val="20"/>
              </w:rPr>
            </w:pPr>
            <w:r w:rsidRPr="008D0081">
              <w:rPr>
                <w:rFonts w:ascii="Arial" w:hAnsi="Arial" w:cs="Arial"/>
                <w:bCs/>
                <w:sz w:val="20"/>
                <w:szCs w:val="20"/>
              </w:rPr>
              <w:t xml:space="preserve">Disagree with the arguments by FIA that sector targets set in terms of section 15A of the </w:t>
            </w:r>
            <w:r w:rsidR="003C2108" w:rsidRPr="008D0081">
              <w:rPr>
                <w:rFonts w:ascii="Arial" w:hAnsi="Arial" w:cs="Arial"/>
                <w:bCs/>
                <w:sz w:val="20"/>
                <w:szCs w:val="20"/>
              </w:rPr>
              <w:t>Bill</w:t>
            </w:r>
            <w:r w:rsidRPr="008D0081">
              <w:rPr>
                <w:rFonts w:ascii="Arial" w:hAnsi="Arial" w:cs="Arial"/>
                <w:bCs/>
                <w:sz w:val="20"/>
                <w:szCs w:val="20"/>
              </w:rPr>
              <w:t xml:space="preserve"> are hard-coded and amount to quotas, as a result, are unconstitutional in terms of the Constitutional Court judgement in the </w:t>
            </w:r>
            <w:r w:rsidRPr="008D0081">
              <w:rPr>
                <w:rFonts w:ascii="Arial" w:hAnsi="Arial" w:cs="Arial"/>
                <w:bCs/>
                <w:i/>
                <w:iCs/>
                <w:sz w:val="20"/>
                <w:szCs w:val="20"/>
              </w:rPr>
              <w:t xml:space="preserve">South African Police Service </w:t>
            </w:r>
            <w:r w:rsidR="00CB1CF0" w:rsidRPr="008D0081">
              <w:rPr>
                <w:rFonts w:ascii="Arial" w:hAnsi="Arial" w:cs="Arial"/>
                <w:bCs/>
                <w:i/>
                <w:iCs/>
                <w:sz w:val="20"/>
                <w:szCs w:val="20"/>
              </w:rPr>
              <w:t>V</w:t>
            </w:r>
            <w:r w:rsidRPr="008D0081">
              <w:rPr>
                <w:rFonts w:ascii="Arial" w:hAnsi="Arial" w:cs="Arial"/>
                <w:bCs/>
                <w:i/>
                <w:iCs/>
                <w:sz w:val="20"/>
                <w:szCs w:val="20"/>
              </w:rPr>
              <w:t xml:space="preserve"> Solidarity obo Barnard </w:t>
            </w:r>
            <w:r w:rsidRPr="008D0081">
              <w:rPr>
                <w:rFonts w:ascii="Arial" w:hAnsi="Arial" w:cs="Arial"/>
                <w:bCs/>
                <w:sz w:val="20"/>
                <w:szCs w:val="20"/>
              </w:rPr>
              <w:t>2014 (6) SA 123 (CC).</w:t>
            </w:r>
          </w:p>
          <w:p w:rsidR="006204B9" w:rsidRPr="008D0081" w:rsidRDefault="006204B9" w:rsidP="008D0081">
            <w:pPr>
              <w:numPr>
                <w:ilvl w:val="0"/>
                <w:numId w:val="14"/>
              </w:numPr>
              <w:tabs>
                <w:tab w:val="num" w:pos="720"/>
              </w:tabs>
              <w:rPr>
                <w:rFonts w:ascii="Arial" w:hAnsi="Arial" w:cs="Arial"/>
                <w:sz w:val="20"/>
                <w:szCs w:val="20"/>
              </w:rPr>
            </w:pPr>
            <w:r w:rsidRPr="008D0081">
              <w:rPr>
                <w:rFonts w:ascii="Arial" w:hAnsi="Arial" w:cs="Arial"/>
                <w:sz w:val="20"/>
                <w:szCs w:val="20"/>
              </w:rPr>
              <w:t xml:space="preserve">It is important for the Committee to note that it was agreed at NEDLAC with all social partners that to ensure that sector targets set in terms of section 15A are not quotas, flexibility must be created to allow employers to regulate/ set their own Annual targets towards achievement of the Minister’s regulated sector targets – this will be done after consultation with employees as per section 16 read with section 17 of the </w:t>
            </w:r>
            <w:r w:rsidR="003C2108" w:rsidRPr="008D0081">
              <w:rPr>
                <w:rFonts w:ascii="Arial" w:hAnsi="Arial" w:cs="Arial"/>
                <w:sz w:val="20"/>
                <w:szCs w:val="20"/>
              </w:rPr>
              <w:t>BILL</w:t>
            </w:r>
            <w:r w:rsidRPr="008D0081">
              <w:rPr>
                <w:rFonts w:ascii="Arial" w:hAnsi="Arial" w:cs="Arial"/>
                <w:sz w:val="20"/>
                <w:szCs w:val="20"/>
              </w:rPr>
              <w:t>.</w:t>
            </w:r>
          </w:p>
          <w:p w:rsidR="006204B9" w:rsidRPr="008D0081" w:rsidRDefault="006204B9" w:rsidP="008D0081">
            <w:pPr>
              <w:numPr>
                <w:ilvl w:val="0"/>
                <w:numId w:val="14"/>
              </w:numPr>
              <w:tabs>
                <w:tab w:val="num" w:pos="720"/>
              </w:tabs>
              <w:rPr>
                <w:rFonts w:ascii="Arial" w:hAnsi="Arial" w:cs="Arial"/>
                <w:sz w:val="20"/>
                <w:szCs w:val="20"/>
              </w:rPr>
            </w:pPr>
            <w:r w:rsidRPr="008D0081">
              <w:rPr>
                <w:rFonts w:ascii="Arial" w:hAnsi="Arial" w:cs="Arial"/>
                <w:sz w:val="20"/>
                <w:szCs w:val="20"/>
              </w:rPr>
              <w:t>In addition, NEDLAC social partners agreed that employers should be given an opportunity to raise a justifiable reason/ reasonable ground for failure to comply with the self-regulated annual targets before any punitive measures can be taken against the employer. Such sanctions include, not issuing an EE Compliance Certificate or referring non-compliance to the Labour Court for a penalty.</w:t>
            </w:r>
          </w:p>
        </w:tc>
      </w:tr>
      <w:tr w:rsidR="002E3426" w:rsidRPr="008D0081" w:rsidTr="00A10C7E">
        <w:trPr>
          <w:trHeight w:val="2545"/>
        </w:trPr>
        <w:tc>
          <w:tcPr>
            <w:tcW w:w="1724" w:type="dxa"/>
            <w:hideMark/>
          </w:tcPr>
          <w:p w:rsidR="002E3426" w:rsidRPr="008D0081" w:rsidRDefault="002E3426" w:rsidP="008D0081">
            <w:pPr>
              <w:rPr>
                <w:rFonts w:ascii="Arial" w:hAnsi="Arial" w:cs="Arial"/>
                <w:sz w:val="20"/>
                <w:szCs w:val="20"/>
              </w:rPr>
            </w:pPr>
            <w:r w:rsidRPr="008D0081">
              <w:rPr>
                <w:rFonts w:ascii="Arial" w:hAnsi="Arial" w:cs="Arial"/>
                <w:bCs/>
                <w:sz w:val="20"/>
                <w:szCs w:val="20"/>
              </w:rPr>
              <w:lastRenderedPageBreak/>
              <w:t>The  Banking Association of South Africa (BASA)</w:t>
            </w:r>
          </w:p>
        </w:tc>
        <w:tc>
          <w:tcPr>
            <w:tcW w:w="3941" w:type="dxa"/>
            <w:hideMark/>
          </w:tcPr>
          <w:p w:rsidR="006204B9" w:rsidRPr="008D0081" w:rsidRDefault="006204B9" w:rsidP="008D0081">
            <w:pPr>
              <w:numPr>
                <w:ilvl w:val="0"/>
                <w:numId w:val="17"/>
              </w:numPr>
              <w:rPr>
                <w:rFonts w:ascii="Arial" w:hAnsi="Arial" w:cs="Arial"/>
                <w:sz w:val="20"/>
                <w:szCs w:val="20"/>
              </w:rPr>
            </w:pPr>
            <w:r w:rsidRPr="008D0081">
              <w:rPr>
                <w:rFonts w:ascii="Arial" w:hAnsi="Arial" w:cs="Arial"/>
                <w:bCs/>
                <w:sz w:val="20"/>
                <w:szCs w:val="20"/>
              </w:rPr>
              <w:t>Section 15</w:t>
            </w:r>
            <w:r w:rsidR="00CB1CF0" w:rsidRPr="008D0081">
              <w:rPr>
                <w:rFonts w:ascii="Arial" w:hAnsi="Arial" w:cs="Arial"/>
                <w:bCs/>
                <w:sz w:val="20"/>
                <w:szCs w:val="20"/>
              </w:rPr>
              <w:t>A(</w:t>
            </w:r>
            <w:r w:rsidRPr="008D0081">
              <w:rPr>
                <w:rFonts w:ascii="Arial" w:hAnsi="Arial" w:cs="Arial"/>
                <w:bCs/>
                <w:sz w:val="20"/>
                <w:szCs w:val="20"/>
              </w:rPr>
              <w:t xml:space="preserve">3) gives powers to the Minister to set targets in consultation with the National Minimum Wage Commission and not the relevant </w:t>
            </w:r>
            <w:r w:rsidR="00CB1CF0" w:rsidRPr="008D0081">
              <w:rPr>
                <w:rFonts w:ascii="Arial" w:hAnsi="Arial" w:cs="Arial"/>
                <w:bCs/>
                <w:sz w:val="20"/>
                <w:szCs w:val="20"/>
              </w:rPr>
              <w:t>sector, this</w:t>
            </w:r>
            <w:r w:rsidRPr="008D0081">
              <w:rPr>
                <w:rFonts w:ascii="Arial" w:hAnsi="Arial" w:cs="Arial"/>
                <w:bCs/>
                <w:sz w:val="20"/>
                <w:szCs w:val="20"/>
              </w:rPr>
              <w:t xml:space="preserve"> is concerning as this is not in alignment with the NEDLAC agreements discussed by business and the social partners.  BASA recommends that the Minister reverts back to the NEDLAC agreement.</w:t>
            </w:r>
          </w:p>
        </w:tc>
        <w:tc>
          <w:tcPr>
            <w:tcW w:w="3828" w:type="dxa"/>
            <w:hideMark/>
          </w:tcPr>
          <w:p w:rsidR="006204B9" w:rsidRPr="008D0081" w:rsidRDefault="006204B9" w:rsidP="008D0081">
            <w:pPr>
              <w:numPr>
                <w:ilvl w:val="0"/>
                <w:numId w:val="17"/>
              </w:numPr>
              <w:rPr>
                <w:rFonts w:ascii="Arial" w:hAnsi="Arial" w:cs="Arial"/>
                <w:sz w:val="20"/>
                <w:szCs w:val="20"/>
              </w:rPr>
            </w:pPr>
            <w:r w:rsidRPr="008D0081">
              <w:rPr>
                <w:rFonts w:ascii="Arial" w:hAnsi="Arial" w:cs="Arial"/>
                <w:bCs/>
                <w:sz w:val="20"/>
                <w:szCs w:val="20"/>
              </w:rPr>
              <w:t xml:space="preserve">Disagree, BASA commenting on the incorrect version of the </w:t>
            </w:r>
            <w:r w:rsidR="003C2108" w:rsidRPr="008D0081">
              <w:rPr>
                <w:rFonts w:ascii="Arial" w:hAnsi="Arial" w:cs="Arial"/>
                <w:bCs/>
                <w:sz w:val="20"/>
                <w:szCs w:val="20"/>
              </w:rPr>
              <w:t>Bill</w:t>
            </w:r>
            <w:r w:rsidRPr="008D0081">
              <w:rPr>
                <w:rFonts w:ascii="Arial" w:hAnsi="Arial" w:cs="Arial"/>
                <w:bCs/>
                <w:sz w:val="20"/>
                <w:szCs w:val="20"/>
              </w:rPr>
              <w:t xml:space="preserve">.  The </w:t>
            </w:r>
            <w:r w:rsidR="003C2108" w:rsidRPr="008D0081">
              <w:rPr>
                <w:rFonts w:ascii="Arial" w:hAnsi="Arial" w:cs="Arial"/>
                <w:bCs/>
                <w:sz w:val="20"/>
                <w:szCs w:val="20"/>
              </w:rPr>
              <w:t>Bill</w:t>
            </w:r>
            <w:r w:rsidRPr="008D0081">
              <w:rPr>
                <w:rFonts w:ascii="Arial" w:hAnsi="Arial" w:cs="Arial"/>
                <w:bCs/>
                <w:sz w:val="20"/>
                <w:szCs w:val="20"/>
              </w:rPr>
              <w:t xml:space="preserve"> was corrected by the Portfolio Committee on Employment and Labour to revert back to NEDLAC agreement to enable the Minister to set sector targets after consulting the relevant sector stakeholders and on the advice of the CEE.</w:t>
            </w:r>
          </w:p>
        </w:tc>
      </w:tr>
      <w:tr w:rsidR="00A10C7E" w:rsidRPr="008D0081" w:rsidTr="00717F59">
        <w:trPr>
          <w:trHeight w:val="800"/>
        </w:trPr>
        <w:tc>
          <w:tcPr>
            <w:tcW w:w="1724" w:type="dxa"/>
          </w:tcPr>
          <w:p w:rsidR="00A10C7E" w:rsidRPr="008D0081" w:rsidRDefault="00A10C7E" w:rsidP="008D0081">
            <w:pPr>
              <w:rPr>
                <w:rFonts w:ascii="Arial" w:hAnsi="Arial" w:cs="Arial"/>
                <w:sz w:val="20"/>
                <w:szCs w:val="20"/>
              </w:rPr>
            </w:pPr>
            <w:r w:rsidRPr="008D0081">
              <w:rPr>
                <w:rFonts w:ascii="Arial" w:hAnsi="Arial" w:cs="Arial"/>
                <w:bCs/>
                <w:sz w:val="20"/>
                <w:szCs w:val="20"/>
              </w:rPr>
              <w:t>BASA</w:t>
            </w:r>
          </w:p>
        </w:tc>
        <w:tc>
          <w:tcPr>
            <w:tcW w:w="3941" w:type="dxa"/>
          </w:tcPr>
          <w:p w:rsidR="00A10C7E" w:rsidRPr="008D0081" w:rsidRDefault="00A10C7E" w:rsidP="008D0081">
            <w:pPr>
              <w:numPr>
                <w:ilvl w:val="0"/>
                <w:numId w:val="22"/>
              </w:numPr>
              <w:tabs>
                <w:tab w:val="num" w:pos="720"/>
              </w:tabs>
              <w:rPr>
                <w:rFonts w:ascii="Arial" w:hAnsi="Arial" w:cs="Arial"/>
                <w:sz w:val="20"/>
                <w:szCs w:val="20"/>
              </w:rPr>
            </w:pPr>
            <w:r w:rsidRPr="008D0081">
              <w:rPr>
                <w:rFonts w:ascii="Arial" w:hAnsi="Arial" w:cs="Arial"/>
                <w:bCs/>
                <w:sz w:val="20"/>
                <w:szCs w:val="20"/>
              </w:rPr>
              <w:t>BASA of the view that sector targets should be set nationally and not differentiated by region.  If regional targets apply, then businesses with national footprint will have to comply with multiple sets of targets.  This will result in a considerable burden in terms of restructuring, managing and monitoring the compliance requirements for businesses that operate nationally.</w:t>
            </w:r>
          </w:p>
        </w:tc>
        <w:tc>
          <w:tcPr>
            <w:tcW w:w="3828" w:type="dxa"/>
          </w:tcPr>
          <w:p w:rsidR="00A10C7E" w:rsidRPr="008D0081" w:rsidRDefault="00A10C7E" w:rsidP="008D0081">
            <w:pPr>
              <w:numPr>
                <w:ilvl w:val="0"/>
                <w:numId w:val="22"/>
              </w:numPr>
              <w:tabs>
                <w:tab w:val="num" w:pos="720"/>
              </w:tabs>
              <w:rPr>
                <w:rFonts w:ascii="Arial" w:hAnsi="Arial" w:cs="Arial"/>
                <w:sz w:val="20"/>
                <w:szCs w:val="20"/>
              </w:rPr>
            </w:pPr>
            <w:r w:rsidRPr="008D0081">
              <w:rPr>
                <w:rFonts w:ascii="Arial" w:hAnsi="Arial" w:cs="Arial"/>
                <w:bCs/>
                <w:sz w:val="20"/>
                <w:szCs w:val="20"/>
              </w:rPr>
              <w:t>Agree that national organisations like BASA should not be forced to comply with regional sector targets, but with national sector targets. In this regard, the concern by BASA will be catered for, if the proposed amendment submitted by COSATU on Section 42(a) of the principal Act, to change the word “</w:t>
            </w:r>
            <w:r w:rsidRPr="008D0081">
              <w:rPr>
                <w:rFonts w:ascii="Arial" w:hAnsi="Arial" w:cs="Arial"/>
                <w:bCs/>
                <w:i/>
                <w:iCs/>
                <w:sz w:val="20"/>
                <w:szCs w:val="20"/>
              </w:rPr>
              <w:t>and</w:t>
            </w:r>
            <w:r w:rsidRPr="008D0081">
              <w:rPr>
                <w:rFonts w:ascii="Arial" w:hAnsi="Arial" w:cs="Arial"/>
                <w:bCs/>
                <w:sz w:val="20"/>
                <w:szCs w:val="20"/>
              </w:rPr>
              <w:t>” to “</w:t>
            </w:r>
            <w:r w:rsidRPr="008D0081">
              <w:rPr>
                <w:rFonts w:ascii="Arial" w:hAnsi="Arial" w:cs="Arial"/>
                <w:bCs/>
                <w:i/>
                <w:iCs/>
                <w:sz w:val="20"/>
                <w:szCs w:val="20"/>
              </w:rPr>
              <w:t>or</w:t>
            </w:r>
            <w:r w:rsidRPr="008D0081">
              <w:rPr>
                <w:rFonts w:ascii="Arial" w:hAnsi="Arial" w:cs="Arial"/>
                <w:bCs/>
                <w:sz w:val="20"/>
                <w:szCs w:val="20"/>
              </w:rPr>
              <w:t xml:space="preserve">” is considered and accepted by this Committee.  </w:t>
            </w:r>
          </w:p>
          <w:p w:rsidR="00A10C7E" w:rsidRPr="008D0081" w:rsidRDefault="00A10C7E" w:rsidP="008D0081">
            <w:pPr>
              <w:numPr>
                <w:ilvl w:val="0"/>
                <w:numId w:val="22"/>
              </w:numPr>
              <w:tabs>
                <w:tab w:val="num" w:pos="720"/>
              </w:tabs>
              <w:rPr>
                <w:rFonts w:ascii="Arial" w:hAnsi="Arial" w:cs="Arial"/>
                <w:sz w:val="20"/>
                <w:szCs w:val="20"/>
              </w:rPr>
            </w:pPr>
            <w:r w:rsidRPr="008D0081">
              <w:rPr>
                <w:rFonts w:ascii="Arial" w:hAnsi="Arial" w:cs="Arial"/>
                <w:bCs/>
                <w:sz w:val="20"/>
                <w:szCs w:val="20"/>
              </w:rPr>
              <w:t>The proposed amendment by COSATU to section 42(a) will enable organisations like BASA that operate nationally to choose between national and regional demographics of the Economically Active Population (EAP)</w:t>
            </w:r>
          </w:p>
          <w:p w:rsidR="00A10C7E" w:rsidRPr="008D0081" w:rsidRDefault="00A10C7E" w:rsidP="008D0081">
            <w:pPr>
              <w:numPr>
                <w:ilvl w:val="0"/>
                <w:numId w:val="22"/>
              </w:numPr>
              <w:tabs>
                <w:tab w:val="num" w:pos="720"/>
              </w:tabs>
              <w:rPr>
                <w:rFonts w:ascii="Arial" w:hAnsi="Arial" w:cs="Arial"/>
                <w:sz w:val="20"/>
                <w:szCs w:val="20"/>
              </w:rPr>
            </w:pPr>
            <w:r w:rsidRPr="008D0081">
              <w:rPr>
                <w:rFonts w:ascii="Arial" w:hAnsi="Arial" w:cs="Arial"/>
                <w:bCs/>
                <w:sz w:val="20"/>
                <w:szCs w:val="20"/>
              </w:rPr>
              <w:t>Therefore, we request the Committee to consider the proposed amendment to Section 42 (a) as proposed by COSATU in their oral submission/ presentation. (See slide 19 hereunder)</w:t>
            </w:r>
            <w:r w:rsidRPr="008D0081">
              <w:rPr>
                <w:rFonts w:ascii="Arial" w:hAnsi="Arial" w:cs="Arial"/>
                <w:b/>
                <w:bCs/>
                <w:sz w:val="20"/>
                <w:szCs w:val="20"/>
              </w:rPr>
              <w:t xml:space="preserve"> </w:t>
            </w:r>
          </w:p>
        </w:tc>
      </w:tr>
      <w:tr w:rsidR="00A10C7E" w:rsidRPr="008D0081" w:rsidTr="00717F59">
        <w:trPr>
          <w:trHeight w:val="2330"/>
        </w:trPr>
        <w:tc>
          <w:tcPr>
            <w:tcW w:w="1724" w:type="dxa"/>
            <w:hideMark/>
          </w:tcPr>
          <w:p w:rsidR="00A10C7E" w:rsidRPr="008D0081" w:rsidRDefault="00A10C7E" w:rsidP="008D0081">
            <w:pPr>
              <w:rPr>
                <w:rFonts w:ascii="Arial" w:hAnsi="Arial" w:cs="Arial"/>
                <w:sz w:val="20"/>
                <w:szCs w:val="20"/>
              </w:rPr>
            </w:pPr>
            <w:r w:rsidRPr="008D0081">
              <w:rPr>
                <w:rFonts w:ascii="Arial" w:hAnsi="Arial" w:cs="Arial"/>
                <w:bCs/>
                <w:sz w:val="20"/>
                <w:szCs w:val="20"/>
              </w:rPr>
              <w:t>Construction Alliance South Africa (CASA)</w:t>
            </w:r>
          </w:p>
        </w:tc>
        <w:tc>
          <w:tcPr>
            <w:tcW w:w="3941" w:type="dxa"/>
            <w:hideMark/>
          </w:tcPr>
          <w:p w:rsidR="00A10C7E" w:rsidRPr="008D0081" w:rsidRDefault="00A10C7E" w:rsidP="008D0081">
            <w:pPr>
              <w:rPr>
                <w:rFonts w:ascii="Arial" w:hAnsi="Arial" w:cs="Arial"/>
                <w:sz w:val="20"/>
                <w:szCs w:val="20"/>
              </w:rPr>
            </w:pPr>
            <w:r w:rsidRPr="008D0081">
              <w:rPr>
                <w:rFonts w:ascii="Arial" w:hAnsi="Arial" w:cs="Arial"/>
                <w:bCs/>
                <w:sz w:val="20"/>
                <w:szCs w:val="20"/>
              </w:rPr>
              <w:t>Since there is insufficient empirical evidence to enable the setting of targets. CASA commits to collaborate with DEL in conducting research that will inform rational target setting as short term measure.</w:t>
            </w:r>
          </w:p>
        </w:tc>
        <w:tc>
          <w:tcPr>
            <w:tcW w:w="3828" w:type="dxa"/>
            <w:hideMark/>
          </w:tcPr>
          <w:p w:rsidR="00A10C7E" w:rsidRPr="008D0081" w:rsidRDefault="00A10C7E" w:rsidP="008D0081">
            <w:pPr>
              <w:numPr>
                <w:ilvl w:val="0"/>
                <w:numId w:val="18"/>
              </w:numPr>
              <w:rPr>
                <w:rFonts w:ascii="Arial" w:hAnsi="Arial" w:cs="Arial"/>
                <w:sz w:val="20"/>
                <w:szCs w:val="20"/>
              </w:rPr>
            </w:pPr>
            <w:r w:rsidRPr="008D0081">
              <w:rPr>
                <w:rFonts w:ascii="Arial" w:hAnsi="Arial" w:cs="Arial"/>
                <w:bCs/>
                <w:sz w:val="20"/>
                <w:szCs w:val="20"/>
              </w:rPr>
              <w:t>Disagree, there is no need for research. Sufficient empirical evidence from the EE data collected from employers in the Construction sector through EE reports submitted annually to DEL – this data indicates that there is insignificant transformation in this sector.</w:t>
            </w:r>
          </w:p>
        </w:tc>
      </w:tr>
      <w:tr w:rsidR="00A10C7E" w:rsidRPr="008D0081" w:rsidTr="00A10C7E">
        <w:tc>
          <w:tcPr>
            <w:tcW w:w="1724" w:type="dxa"/>
          </w:tcPr>
          <w:p w:rsidR="00A10C7E" w:rsidRPr="008D0081" w:rsidRDefault="00A10C7E" w:rsidP="008D0081">
            <w:pPr>
              <w:rPr>
                <w:rFonts w:ascii="Arial" w:hAnsi="Arial" w:cs="Arial"/>
                <w:sz w:val="20"/>
                <w:szCs w:val="20"/>
              </w:rPr>
            </w:pPr>
            <w:r w:rsidRPr="008D0081">
              <w:rPr>
                <w:rFonts w:ascii="Arial" w:hAnsi="Arial" w:cs="Arial"/>
                <w:bCs/>
                <w:sz w:val="20"/>
                <w:szCs w:val="20"/>
              </w:rPr>
              <w:t xml:space="preserve">Financial Intermediaries Association of Southern Africa (FIA); </w:t>
            </w:r>
          </w:p>
          <w:p w:rsidR="00A10C7E" w:rsidRPr="008D0081" w:rsidRDefault="00A10C7E" w:rsidP="008D0081">
            <w:pPr>
              <w:rPr>
                <w:rFonts w:ascii="Arial" w:hAnsi="Arial" w:cs="Arial"/>
                <w:sz w:val="20"/>
                <w:szCs w:val="20"/>
              </w:rPr>
            </w:pPr>
            <w:r w:rsidRPr="008D0081">
              <w:rPr>
                <w:rFonts w:ascii="Arial" w:hAnsi="Arial" w:cs="Arial"/>
                <w:bCs/>
                <w:sz w:val="20"/>
                <w:szCs w:val="20"/>
              </w:rPr>
              <w:t>Association for Savings and Investment South Africa (ASISA); and</w:t>
            </w:r>
          </w:p>
          <w:p w:rsidR="00A10C7E" w:rsidRPr="008D0081" w:rsidRDefault="00A10C7E" w:rsidP="008D0081">
            <w:pPr>
              <w:rPr>
                <w:rFonts w:ascii="Arial" w:hAnsi="Arial" w:cs="Arial"/>
                <w:sz w:val="20"/>
                <w:szCs w:val="20"/>
              </w:rPr>
            </w:pPr>
            <w:r w:rsidRPr="008D0081">
              <w:rPr>
                <w:rFonts w:ascii="Arial" w:hAnsi="Arial" w:cs="Arial"/>
                <w:bCs/>
                <w:sz w:val="20"/>
                <w:szCs w:val="20"/>
              </w:rPr>
              <w:t>South African Insurance Association (SAIA)</w:t>
            </w:r>
          </w:p>
          <w:p w:rsidR="00A10C7E" w:rsidRPr="008D0081" w:rsidRDefault="00A10C7E" w:rsidP="008D0081">
            <w:pPr>
              <w:rPr>
                <w:rFonts w:ascii="Arial" w:hAnsi="Arial" w:cs="Arial"/>
                <w:sz w:val="20"/>
                <w:szCs w:val="20"/>
              </w:rPr>
            </w:pPr>
          </w:p>
        </w:tc>
        <w:tc>
          <w:tcPr>
            <w:tcW w:w="3941" w:type="dxa"/>
          </w:tcPr>
          <w:p w:rsidR="00A10C7E" w:rsidRPr="008D0081" w:rsidRDefault="003C76D1" w:rsidP="008D0081">
            <w:pPr>
              <w:pStyle w:val="ListParagraph"/>
              <w:numPr>
                <w:ilvl w:val="0"/>
                <w:numId w:val="20"/>
              </w:numPr>
              <w:rPr>
                <w:rFonts w:ascii="Arial" w:hAnsi="Arial" w:cs="Arial"/>
                <w:sz w:val="20"/>
                <w:szCs w:val="20"/>
              </w:rPr>
            </w:pPr>
            <w:r w:rsidRPr="008D0081">
              <w:rPr>
                <w:rFonts w:ascii="Arial" w:hAnsi="Arial" w:cs="Arial"/>
                <w:b/>
                <w:bCs/>
                <w:sz w:val="20"/>
                <w:szCs w:val="20"/>
                <w:u w:val="single"/>
              </w:rPr>
              <w:t xml:space="preserve">Section </w:t>
            </w:r>
            <w:r w:rsidR="00A10C7E" w:rsidRPr="008D0081">
              <w:rPr>
                <w:rFonts w:ascii="Arial" w:hAnsi="Arial" w:cs="Arial"/>
                <w:b/>
                <w:bCs/>
                <w:sz w:val="20"/>
                <w:szCs w:val="20"/>
                <w:u w:val="single"/>
              </w:rPr>
              <w:t>15A(2)</w:t>
            </w:r>
            <w:r w:rsidR="00A10C7E" w:rsidRPr="008D0081">
              <w:rPr>
                <w:rFonts w:ascii="Arial" w:hAnsi="Arial" w:cs="Arial"/>
                <w:sz w:val="20"/>
                <w:szCs w:val="20"/>
              </w:rPr>
              <w:t xml:space="preserve"> “</w:t>
            </w:r>
            <w:r w:rsidR="00A10C7E" w:rsidRPr="008D0081">
              <w:rPr>
                <w:rFonts w:ascii="Arial" w:hAnsi="Arial" w:cs="Arial"/>
                <w:i/>
                <w:iCs/>
                <w:sz w:val="20"/>
                <w:szCs w:val="20"/>
              </w:rPr>
              <w:t>Minister may, after consulting in consultation with the relevant sectors including Regulators where applicable, and with the advice of the Commission, for the purpose of ensuring the equitable representation of suitably qualified people from designated groups at all occupational levels in the workforce, by notice in the Gazette set numerical targets for any national economic sector identified in terms of subsection (1</w:t>
            </w:r>
            <w:r w:rsidR="00A10C7E" w:rsidRPr="008D0081">
              <w:rPr>
                <w:rFonts w:ascii="Arial" w:hAnsi="Arial" w:cs="Arial"/>
                <w:sz w:val="20"/>
                <w:szCs w:val="20"/>
              </w:rPr>
              <w:t>).”</w:t>
            </w:r>
          </w:p>
          <w:p w:rsidR="00A10C7E" w:rsidRPr="008D0081" w:rsidRDefault="003C76D1" w:rsidP="008D0081">
            <w:pPr>
              <w:pStyle w:val="ListParagraph"/>
              <w:numPr>
                <w:ilvl w:val="0"/>
                <w:numId w:val="20"/>
              </w:numPr>
              <w:rPr>
                <w:rFonts w:ascii="Arial" w:hAnsi="Arial" w:cs="Arial"/>
                <w:sz w:val="20"/>
                <w:szCs w:val="20"/>
              </w:rPr>
            </w:pPr>
            <w:r w:rsidRPr="008D0081">
              <w:rPr>
                <w:rFonts w:ascii="Arial" w:hAnsi="Arial" w:cs="Arial"/>
                <w:b/>
                <w:bCs/>
                <w:sz w:val="20"/>
                <w:szCs w:val="20"/>
                <w:u w:val="single"/>
              </w:rPr>
              <w:t xml:space="preserve">Section </w:t>
            </w:r>
            <w:r w:rsidR="00A10C7E" w:rsidRPr="008D0081">
              <w:rPr>
                <w:rFonts w:ascii="Arial" w:hAnsi="Arial" w:cs="Arial"/>
                <w:b/>
                <w:bCs/>
                <w:sz w:val="20"/>
                <w:szCs w:val="20"/>
                <w:u w:val="single"/>
              </w:rPr>
              <w:t xml:space="preserve">15A(3) </w:t>
            </w:r>
            <w:r w:rsidR="00A10C7E" w:rsidRPr="008D0081">
              <w:rPr>
                <w:rFonts w:ascii="Arial" w:hAnsi="Arial" w:cs="Arial"/>
                <w:i/>
                <w:iCs/>
                <w:sz w:val="20"/>
                <w:szCs w:val="20"/>
              </w:rPr>
              <w:t xml:space="preserve">“A notice issued in terms of subsection (2) may set different numerical targets for </w:t>
            </w:r>
            <w:r w:rsidR="00A10C7E" w:rsidRPr="008D0081">
              <w:rPr>
                <w:rFonts w:ascii="Arial" w:hAnsi="Arial" w:cs="Arial"/>
                <w:i/>
                <w:iCs/>
                <w:sz w:val="20"/>
                <w:szCs w:val="20"/>
              </w:rPr>
              <w:lastRenderedPageBreak/>
              <w:t>different occupational levels, sub-sectors or regions within a sector or on the basis of any other relevant factor.  Where a sector provides sufficient reasons for such a distinction, such as a difference in skills requirements, the Minister may set different numerical targets per sub-sector or region.”</w:t>
            </w:r>
          </w:p>
          <w:p w:rsidR="00A10C7E" w:rsidRPr="008D0081" w:rsidRDefault="00A10C7E" w:rsidP="008D0081">
            <w:pPr>
              <w:pStyle w:val="ListParagraph"/>
              <w:ind w:left="0"/>
              <w:rPr>
                <w:rFonts w:ascii="Arial" w:hAnsi="Arial" w:cs="Arial"/>
                <w:sz w:val="20"/>
                <w:szCs w:val="20"/>
              </w:rPr>
            </w:pPr>
          </w:p>
        </w:tc>
        <w:tc>
          <w:tcPr>
            <w:tcW w:w="3828" w:type="dxa"/>
          </w:tcPr>
          <w:p w:rsidR="00A10C7E" w:rsidRPr="008D0081" w:rsidRDefault="00A10C7E" w:rsidP="008D0081">
            <w:pPr>
              <w:pStyle w:val="ListParagraph"/>
              <w:ind w:left="0"/>
              <w:rPr>
                <w:rFonts w:ascii="Arial" w:hAnsi="Arial" w:cs="Arial"/>
                <w:sz w:val="20"/>
                <w:szCs w:val="20"/>
              </w:rPr>
            </w:pPr>
            <w:r w:rsidRPr="008D0081">
              <w:rPr>
                <w:rFonts w:ascii="Arial" w:hAnsi="Arial" w:cs="Arial"/>
                <w:sz w:val="20"/>
                <w:szCs w:val="20"/>
              </w:rPr>
              <w:lastRenderedPageBreak/>
              <w:t xml:space="preserve">Disagree </w:t>
            </w:r>
            <w:r w:rsidR="003C76D1" w:rsidRPr="008D0081">
              <w:rPr>
                <w:rFonts w:ascii="Arial" w:hAnsi="Arial" w:cs="Arial"/>
                <w:sz w:val="20"/>
                <w:szCs w:val="20"/>
              </w:rPr>
              <w:t>with the proposed amendment to S</w:t>
            </w:r>
            <w:r w:rsidRPr="008D0081">
              <w:rPr>
                <w:rFonts w:ascii="Arial" w:hAnsi="Arial" w:cs="Arial"/>
                <w:sz w:val="20"/>
                <w:szCs w:val="20"/>
              </w:rPr>
              <w:t>ection 15</w:t>
            </w:r>
            <w:r w:rsidR="00CB1CF0" w:rsidRPr="008D0081">
              <w:rPr>
                <w:rFonts w:ascii="Arial" w:hAnsi="Arial" w:cs="Arial"/>
                <w:sz w:val="20"/>
                <w:szCs w:val="20"/>
              </w:rPr>
              <w:t>A(</w:t>
            </w:r>
            <w:r w:rsidRPr="008D0081">
              <w:rPr>
                <w:rFonts w:ascii="Arial" w:hAnsi="Arial" w:cs="Arial"/>
                <w:sz w:val="20"/>
                <w:szCs w:val="20"/>
              </w:rPr>
              <w:t xml:space="preserve">2) to delete the words “after consultation” and the new insertions of the words </w:t>
            </w:r>
            <w:r w:rsidR="00CB1CF0" w:rsidRPr="008D0081">
              <w:rPr>
                <w:rFonts w:ascii="Arial" w:hAnsi="Arial" w:cs="Arial"/>
                <w:sz w:val="20"/>
                <w:szCs w:val="20"/>
              </w:rPr>
              <w:t>“in</w:t>
            </w:r>
            <w:r w:rsidRPr="008D0081">
              <w:rPr>
                <w:rFonts w:ascii="Arial" w:hAnsi="Arial" w:cs="Arial"/>
                <w:sz w:val="20"/>
                <w:szCs w:val="20"/>
              </w:rPr>
              <w:t xml:space="preserve"> consultation </w:t>
            </w:r>
            <w:r w:rsidR="00CB1CF0" w:rsidRPr="008D0081">
              <w:rPr>
                <w:rFonts w:ascii="Arial" w:hAnsi="Arial" w:cs="Arial"/>
                <w:sz w:val="20"/>
                <w:szCs w:val="20"/>
              </w:rPr>
              <w:t>with” and “</w:t>
            </w:r>
            <w:r w:rsidRPr="008D0081">
              <w:rPr>
                <w:rFonts w:ascii="Arial" w:hAnsi="Arial" w:cs="Arial"/>
                <w:sz w:val="20"/>
                <w:szCs w:val="20"/>
              </w:rPr>
              <w:t xml:space="preserve">including Regulators where applicable” because it is important that the Minister should have powers upon receipt of an advice from the Commission for Employment Equity to regulate sector targets in instances where there is no consensus reached with the relevant sector stakeholders.  Otherwise, the intended objective of sector targets will be defeated and the mischief of employer’s self-regulated </w:t>
            </w:r>
            <w:r w:rsidRPr="008D0081">
              <w:rPr>
                <w:rFonts w:ascii="Arial" w:hAnsi="Arial" w:cs="Arial"/>
                <w:sz w:val="20"/>
                <w:szCs w:val="20"/>
              </w:rPr>
              <w:lastRenderedPageBreak/>
              <w:t xml:space="preserve">targets, which never worked over 24 years of </w:t>
            </w:r>
            <w:r w:rsidR="003C2108" w:rsidRPr="008D0081">
              <w:rPr>
                <w:rFonts w:ascii="Arial" w:hAnsi="Arial" w:cs="Arial"/>
                <w:sz w:val="20"/>
                <w:szCs w:val="20"/>
              </w:rPr>
              <w:t>BILL</w:t>
            </w:r>
            <w:r w:rsidRPr="008D0081">
              <w:rPr>
                <w:rFonts w:ascii="Arial" w:hAnsi="Arial" w:cs="Arial"/>
                <w:sz w:val="20"/>
                <w:szCs w:val="20"/>
              </w:rPr>
              <w:t xml:space="preserve"> will be perpetuated – no transformation of workplaces will be realised in our lifetime.</w:t>
            </w:r>
          </w:p>
          <w:p w:rsidR="00A10C7E" w:rsidRPr="008D0081" w:rsidRDefault="00A10C7E" w:rsidP="008D0081">
            <w:pPr>
              <w:pStyle w:val="ListParagraph"/>
              <w:ind w:left="0"/>
              <w:rPr>
                <w:rFonts w:ascii="Arial" w:hAnsi="Arial" w:cs="Arial"/>
                <w:sz w:val="20"/>
                <w:szCs w:val="20"/>
              </w:rPr>
            </w:pPr>
            <w:r w:rsidRPr="008D0081">
              <w:rPr>
                <w:rFonts w:ascii="Arial" w:hAnsi="Arial" w:cs="Arial"/>
                <w:sz w:val="20"/>
                <w:szCs w:val="20"/>
              </w:rPr>
              <w:t xml:space="preserve">Disagree with the proposed amendments </w:t>
            </w:r>
            <w:r w:rsidR="003C76D1" w:rsidRPr="008D0081">
              <w:rPr>
                <w:rFonts w:ascii="Arial" w:hAnsi="Arial" w:cs="Arial"/>
                <w:sz w:val="20"/>
                <w:szCs w:val="20"/>
              </w:rPr>
              <w:t>to S</w:t>
            </w:r>
            <w:r w:rsidRPr="008D0081">
              <w:rPr>
                <w:rFonts w:ascii="Arial" w:hAnsi="Arial" w:cs="Arial"/>
                <w:sz w:val="20"/>
                <w:szCs w:val="20"/>
              </w:rPr>
              <w:t>ection 15A(3) to cater for skills requirements because employers had over 24 years of Skills Development Act to develop the skills set required to transform their workplaces.</w:t>
            </w:r>
          </w:p>
        </w:tc>
      </w:tr>
      <w:tr w:rsidR="00A10C7E" w:rsidRPr="008D0081" w:rsidTr="00A10C7E">
        <w:tc>
          <w:tcPr>
            <w:tcW w:w="1724" w:type="dxa"/>
          </w:tcPr>
          <w:p w:rsidR="00A10C7E" w:rsidRPr="008D0081" w:rsidRDefault="00A10C7E" w:rsidP="008D0081">
            <w:pPr>
              <w:rPr>
                <w:rFonts w:ascii="Arial" w:hAnsi="Arial" w:cs="Arial"/>
                <w:sz w:val="20"/>
                <w:szCs w:val="20"/>
              </w:rPr>
            </w:pPr>
            <w:r w:rsidRPr="008D0081">
              <w:rPr>
                <w:rFonts w:ascii="Arial" w:hAnsi="Arial" w:cs="Arial"/>
                <w:sz w:val="20"/>
                <w:szCs w:val="20"/>
              </w:rPr>
              <w:lastRenderedPageBreak/>
              <w:t xml:space="preserve">Financial Intermediaries Association of Southern Africa (FIA); </w:t>
            </w:r>
          </w:p>
          <w:p w:rsidR="00A10C7E" w:rsidRPr="008D0081" w:rsidRDefault="00A10C7E" w:rsidP="008D0081">
            <w:pPr>
              <w:rPr>
                <w:rFonts w:ascii="Arial" w:hAnsi="Arial" w:cs="Arial"/>
                <w:sz w:val="20"/>
                <w:szCs w:val="20"/>
              </w:rPr>
            </w:pPr>
          </w:p>
          <w:p w:rsidR="00A10C7E" w:rsidRPr="008D0081" w:rsidRDefault="00A10C7E" w:rsidP="008D0081">
            <w:pPr>
              <w:rPr>
                <w:rFonts w:ascii="Arial" w:hAnsi="Arial" w:cs="Arial"/>
                <w:sz w:val="20"/>
                <w:szCs w:val="20"/>
              </w:rPr>
            </w:pPr>
            <w:r w:rsidRPr="008D0081">
              <w:rPr>
                <w:rFonts w:ascii="Arial" w:hAnsi="Arial" w:cs="Arial"/>
                <w:sz w:val="20"/>
                <w:szCs w:val="20"/>
              </w:rPr>
              <w:t>Association for Savings and Investment South Africa (ASISA); and</w:t>
            </w:r>
          </w:p>
          <w:p w:rsidR="00A10C7E" w:rsidRPr="008D0081" w:rsidRDefault="00A10C7E" w:rsidP="008D0081">
            <w:pPr>
              <w:rPr>
                <w:rFonts w:ascii="Arial" w:hAnsi="Arial" w:cs="Arial"/>
                <w:sz w:val="20"/>
                <w:szCs w:val="20"/>
              </w:rPr>
            </w:pPr>
          </w:p>
          <w:p w:rsidR="00A10C7E" w:rsidRPr="008D0081" w:rsidRDefault="00A10C7E" w:rsidP="008D0081">
            <w:pPr>
              <w:rPr>
                <w:rFonts w:ascii="Arial" w:hAnsi="Arial" w:cs="Arial"/>
                <w:sz w:val="20"/>
                <w:szCs w:val="20"/>
              </w:rPr>
            </w:pPr>
            <w:r w:rsidRPr="008D0081">
              <w:rPr>
                <w:rFonts w:ascii="Arial" w:hAnsi="Arial" w:cs="Arial"/>
                <w:sz w:val="20"/>
                <w:szCs w:val="20"/>
              </w:rPr>
              <w:t>South African Insurance Association (SAIA)</w:t>
            </w:r>
          </w:p>
        </w:tc>
        <w:tc>
          <w:tcPr>
            <w:tcW w:w="3941" w:type="dxa"/>
          </w:tcPr>
          <w:p w:rsidR="00A10C7E" w:rsidRPr="008D0081" w:rsidRDefault="003C76D1" w:rsidP="008D0081">
            <w:pPr>
              <w:pStyle w:val="ListParagraph"/>
              <w:numPr>
                <w:ilvl w:val="0"/>
                <w:numId w:val="21"/>
              </w:numPr>
              <w:rPr>
                <w:rFonts w:ascii="Arial" w:hAnsi="Arial" w:cs="Arial"/>
                <w:sz w:val="20"/>
                <w:szCs w:val="20"/>
              </w:rPr>
            </w:pPr>
            <w:r w:rsidRPr="008D0081">
              <w:rPr>
                <w:rFonts w:ascii="Arial" w:hAnsi="Arial" w:cs="Arial"/>
                <w:sz w:val="20"/>
                <w:szCs w:val="20"/>
              </w:rPr>
              <w:t>Section</w:t>
            </w:r>
            <w:r w:rsidR="00A10C7E" w:rsidRPr="008D0081">
              <w:rPr>
                <w:rFonts w:ascii="Arial" w:hAnsi="Arial" w:cs="Arial"/>
                <w:sz w:val="20"/>
                <w:szCs w:val="20"/>
              </w:rPr>
              <w:t>15A(4</w:t>
            </w:r>
            <w:r w:rsidR="00964612" w:rsidRPr="008D0081">
              <w:rPr>
                <w:rFonts w:ascii="Arial" w:hAnsi="Arial" w:cs="Arial"/>
                <w:sz w:val="20"/>
                <w:szCs w:val="20"/>
              </w:rPr>
              <w:t xml:space="preserve"> “</w:t>
            </w:r>
            <w:r w:rsidR="00A10C7E" w:rsidRPr="008D0081">
              <w:rPr>
                <w:rFonts w:ascii="Arial" w:hAnsi="Arial" w:cs="Arial"/>
                <w:sz w:val="20"/>
                <w:szCs w:val="20"/>
              </w:rPr>
              <w:t xml:space="preserve">A draft of any notice that the Minister proposes to issue in terms of subsection (1) or subsection (2) must be published in the Gazette, allowing interested parties at least </w:t>
            </w:r>
            <w:r w:rsidR="00203D6A" w:rsidRPr="008D0081">
              <w:rPr>
                <w:rFonts w:ascii="Arial" w:hAnsi="Arial" w:cs="Arial"/>
                <w:sz w:val="20"/>
                <w:szCs w:val="20"/>
              </w:rPr>
              <w:t>30</w:t>
            </w:r>
            <w:r w:rsidR="00A10C7E" w:rsidRPr="008D0081">
              <w:rPr>
                <w:rFonts w:ascii="Arial" w:hAnsi="Arial" w:cs="Arial"/>
                <w:sz w:val="20"/>
                <w:szCs w:val="20"/>
              </w:rPr>
              <w:t xml:space="preserve"> days to comment and engage with the Minister thereon.”</w:t>
            </w:r>
            <w:r w:rsidR="00203D6A" w:rsidRPr="008D0081">
              <w:rPr>
                <w:rFonts w:ascii="Arial" w:hAnsi="Arial" w:cs="Arial"/>
                <w:sz w:val="20"/>
                <w:szCs w:val="20"/>
              </w:rPr>
              <w:t xml:space="preserve"> FIA suggests that 30 days be extended to 90 days.</w:t>
            </w:r>
          </w:p>
        </w:tc>
        <w:tc>
          <w:tcPr>
            <w:tcW w:w="3828" w:type="dxa"/>
          </w:tcPr>
          <w:p w:rsidR="00A10C7E" w:rsidRPr="008D0081" w:rsidRDefault="00A10C7E" w:rsidP="008D0081">
            <w:pPr>
              <w:rPr>
                <w:rFonts w:ascii="Arial" w:hAnsi="Arial" w:cs="Arial"/>
                <w:sz w:val="20"/>
                <w:szCs w:val="20"/>
              </w:rPr>
            </w:pPr>
            <w:r w:rsidRPr="008D0081">
              <w:rPr>
                <w:rFonts w:ascii="Arial" w:hAnsi="Arial" w:cs="Arial"/>
                <w:sz w:val="20"/>
                <w:szCs w:val="20"/>
              </w:rPr>
              <w:t xml:space="preserve">Disagree with the proposed “90” days because the 30 days prescribed in the </w:t>
            </w:r>
            <w:r w:rsidR="003C2108" w:rsidRPr="008D0081">
              <w:rPr>
                <w:rFonts w:ascii="Arial" w:hAnsi="Arial" w:cs="Arial"/>
                <w:sz w:val="20"/>
                <w:szCs w:val="20"/>
              </w:rPr>
              <w:t>Bill</w:t>
            </w:r>
            <w:r w:rsidRPr="008D0081">
              <w:rPr>
                <w:rFonts w:ascii="Arial" w:hAnsi="Arial" w:cs="Arial"/>
                <w:sz w:val="20"/>
                <w:szCs w:val="20"/>
              </w:rPr>
              <w:t xml:space="preserve"> is the minimum time frame required and not a maximum period for the publication of a notice. Disagree that the Minister must again engage with the sector after publication of notice.</w:t>
            </w:r>
          </w:p>
        </w:tc>
      </w:tr>
      <w:tr w:rsidR="00A10C7E" w:rsidRPr="008D0081" w:rsidTr="006204B9">
        <w:tc>
          <w:tcPr>
            <w:tcW w:w="9493" w:type="dxa"/>
            <w:gridSpan w:val="3"/>
          </w:tcPr>
          <w:p w:rsidR="00A10C7E" w:rsidRPr="008D0081" w:rsidRDefault="00A10C7E" w:rsidP="008D0081">
            <w:pPr>
              <w:rPr>
                <w:rFonts w:ascii="Arial" w:hAnsi="Arial" w:cs="Arial"/>
                <w:b/>
                <w:sz w:val="20"/>
                <w:szCs w:val="20"/>
              </w:rPr>
            </w:pPr>
            <w:r w:rsidRPr="008D0081">
              <w:rPr>
                <w:rFonts w:ascii="Arial" w:hAnsi="Arial" w:cs="Arial"/>
                <w:b/>
                <w:sz w:val="20"/>
                <w:szCs w:val="20"/>
              </w:rPr>
              <w:t xml:space="preserve">Section 16 vs Section 15A </w:t>
            </w:r>
            <w:r w:rsidR="003C2108" w:rsidRPr="008D0081">
              <w:rPr>
                <w:rFonts w:ascii="Arial" w:hAnsi="Arial" w:cs="Arial"/>
                <w:b/>
                <w:sz w:val="20"/>
                <w:szCs w:val="20"/>
              </w:rPr>
              <w:t>Bill</w:t>
            </w:r>
            <w:r w:rsidRPr="008D0081">
              <w:rPr>
                <w:rFonts w:ascii="Arial" w:hAnsi="Arial" w:cs="Arial"/>
                <w:b/>
                <w:sz w:val="20"/>
                <w:szCs w:val="20"/>
              </w:rPr>
              <w:t xml:space="preserve"> </w:t>
            </w:r>
          </w:p>
        </w:tc>
      </w:tr>
      <w:tr w:rsidR="00A10C7E" w:rsidRPr="008D0081" w:rsidTr="00A10C7E">
        <w:tc>
          <w:tcPr>
            <w:tcW w:w="1724" w:type="dxa"/>
          </w:tcPr>
          <w:p w:rsidR="00A10C7E" w:rsidRPr="008D0081" w:rsidRDefault="00A10C7E" w:rsidP="008D0081">
            <w:pPr>
              <w:rPr>
                <w:rFonts w:ascii="Arial" w:hAnsi="Arial" w:cs="Arial"/>
                <w:sz w:val="20"/>
                <w:szCs w:val="20"/>
              </w:rPr>
            </w:pPr>
            <w:r w:rsidRPr="008D0081">
              <w:rPr>
                <w:rFonts w:ascii="Arial" w:hAnsi="Arial" w:cs="Arial"/>
                <w:sz w:val="20"/>
                <w:szCs w:val="20"/>
              </w:rPr>
              <w:t xml:space="preserve">BUSA </w:t>
            </w:r>
          </w:p>
        </w:tc>
        <w:tc>
          <w:tcPr>
            <w:tcW w:w="3941" w:type="dxa"/>
          </w:tcPr>
          <w:p w:rsidR="006204B9" w:rsidRPr="008D0081" w:rsidRDefault="006204B9" w:rsidP="008D0081">
            <w:pPr>
              <w:numPr>
                <w:ilvl w:val="0"/>
                <w:numId w:val="23"/>
              </w:numPr>
              <w:rPr>
                <w:rFonts w:ascii="Arial" w:hAnsi="Arial" w:cs="Arial"/>
                <w:sz w:val="20"/>
                <w:szCs w:val="20"/>
              </w:rPr>
            </w:pPr>
            <w:r w:rsidRPr="008D0081">
              <w:rPr>
                <w:rFonts w:ascii="Arial" w:hAnsi="Arial" w:cs="Arial"/>
                <w:sz w:val="20"/>
                <w:szCs w:val="20"/>
              </w:rPr>
              <w:t>The effect of the proposed amendments is that the Minister may impose sectoral numerical targets.  These prescribed numerical targets will effectively override the targets contained in a designated employer’s employment equity plan.</w:t>
            </w:r>
          </w:p>
          <w:p w:rsidR="006204B9" w:rsidRPr="008D0081" w:rsidRDefault="006204B9" w:rsidP="008D0081">
            <w:pPr>
              <w:numPr>
                <w:ilvl w:val="0"/>
                <w:numId w:val="23"/>
              </w:numPr>
              <w:rPr>
                <w:rFonts w:ascii="Arial" w:hAnsi="Arial" w:cs="Arial"/>
                <w:sz w:val="20"/>
                <w:szCs w:val="20"/>
              </w:rPr>
            </w:pPr>
            <w:r w:rsidRPr="008D0081">
              <w:rPr>
                <w:rFonts w:ascii="Arial" w:hAnsi="Arial" w:cs="Arial"/>
                <w:sz w:val="20"/>
                <w:szCs w:val="20"/>
              </w:rPr>
              <w:t>However, in terms of section 16, read with section 17, of the current employment Equity Act, designated employers are legally required to consult with their employees (by way of an employment equity committee) on the content of the targets to be achieved) and implementation of their employment equity plans.</w:t>
            </w:r>
          </w:p>
          <w:p w:rsidR="006204B9" w:rsidRPr="008D0081" w:rsidRDefault="006204B9" w:rsidP="008D0081">
            <w:pPr>
              <w:numPr>
                <w:ilvl w:val="0"/>
                <w:numId w:val="23"/>
              </w:numPr>
              <w:rPr>
                <w:rFonts w:ascii="Arial" w:hAnsi="Arial" w:cs="Arial"/>
                <w:sz w:val="20"/>
                <w:szCs w:val="20"/>
              </w:rPr>
            </w:pPr>
            <w:r w:rsidRPr="008D0081">
              <w:rPr>
                <w:rFonts w:ascii="Arial" w:hAnsi="Arial" w:cs="Arial"/>
                <w:sz w:val="20"/>
                <w:szCs w:val="20"/>
              </w:rPr>
              <w:t xml:space="preserve">If the </w:t>
            </w:r>
            <w:r w:rsidR="003C2108" w:rsidRPr="008D0081">
              <w:rPr>
                <w:rFonts w:ascii="Arial" w:hAnsi="Arial" w:cs="Arial"/>
                <w:sz w:val="20"/>
                <w:szCs w:val="20"/>
              </w:rPr>
              <w:t>BILL</w:t>
            </w:r>
            <w:r w:rsidRPr="008D0081">
              <w:rPr>
                <w:rFonts w:ascii="Arial" w:hAnsi="Arial" w:cs="Arial"/>
                <w:sz w:val="20"/>
                <w:szCs w:val="20"/>
              </w:rPr>
              <w:t xml:space="preserve"> is amended, it will mean that an employer will be bound to use the sectoral targets fixed by the Minister in its employment equity plan, and consultation with employees would be rendered meaningless.  The employer’s hands will be tied, regardless of the input from its employees.  BUSA does not believe that this disempowering consequences should be allowed to stand, given its potential disruptive effect on workplace harmony and labour relations.</w:t>
            </w:r>
          </w:p>
          <w:p w:rsidR="00A10C7E" w:rsidRPr="008D0081" w:rsidRDefault="00A10C7E" w:rsidP="008D0081">
            <w:pPr>
              <w:rPr>
                <w:rFonts w:ascii="Arial" w:hAnsi="Arial" w:cs="Arial"/>
                <w:sz w:val="20"/>
                <w:szCs w:val="20"/>
              </w:rPr>
            </w:pPr>
          </w:p>
        </w:tc>
        <w:tc>
          <w:tcPr>
            <w:tcW w:w="3828" w:type="dxa"/>
          </w:tcPr>
          <w:p w:rsidR="006204B9" w:rsidRPr="008D0081" w:rsidRDefault="006204B9" w:rsidP="008D0081">
            <w:pPr>
              <w:numPr>
                <w:ilvl w:val="0"/>
                <w:numId w:val="24"/>
              </w:numPr>
              <w:rPr>
                <w:rFonts w:ascii="Arial" w:hAnsi="Arial" w:cs="Arial"/>
                <w:sz w:val="20"/>
                <w:szCs w:val="20"/>
              </w:rPr>
            </w:pPr>
            <w:r w:rsidRPr="008D0081">
              <w:rPr>
                <w:rFonts w:ascii="Arial" w:hAnsi="Arial" w:cs="Arial"/>
                <w:b/>
                <w:bCs/>
                <w:sz w:val="20"/>
                <w:szCs w:val="20"/>
              </w:rPr>
              <w:t xml:space="preserve">Disagree </w:t>
            </w:r>
            <w:r w:rsidRPr="008D0081">
              <w:rPr>
                <w:rFonts w:ascii="Arial" w:hAnsi="Arial" w:cs="Arial"/>
                <w:sz w:val="20"/>
                <w:szCs w:val="20"/>
              </w:rPr>
              <w:t>with arguments by BUSA that the sector targets s</w:t>
            </w:r>
            <w:r w:rsidR="003C76D1" w:rsidRPr="008D0081">
              <w:rPr>
                <w:rFonts w:ascii="Arial" w:hAnsi="Arial" w:cs="Arial"/>
                <w:sz w:val="20"/>
                <w:szCs w:val="20"/>
              </w:rPr>
              <w:t>et by the Minister in terms of S</w:t>
            </w:r>
            <w:r w:rsidRPr="008D0081">
              <w:rPr>
                <w:rFonts w:ascii="Arial" w:hAnsi="Arial" w:cs="Arial"/>
                <w:sz w:val="20"/>
                <w:szCs w:val="20"/>
              </w:rPr>
              <w:t xml:space="preserve">ection 15A will disempower employers to consult with employees and are in conflict with the requirements of section 16 read with section 17 of the </w:t>
            </w:r>
            <w:r w:rsidR="003C2108" w:rsidRPr="008D0081">
              <w:rPr>
                <w:rFonts w:ascii="Arial" w:hAnsi="Arial" w:cs="Arial"/>
                <w:sz w:val="20"/>
                <w:szCs w:val="20"/>
              </w:rPr>
              <w:t>BILL</w:t>
            </w:r>
            <w:r w:rsidRPr="008D0081">
              <w:rPr>
                <w:rFonts w:ascii="Arial" w:hAnsi="Arial" w:cs="Arial"/>
                <w:sz w:val="20"/>
                <w:szCs w:val="20"/>
              </w:rPr>
              <w:t xml:space="preserve">, because BUSA was part of the NEDLAC Agreement, where in all NEDLAC social partners agreed that employers should be given powers to regulate their own Annual targets in the EE Plan towards achievement of their relevant sector targets in consultation with the employees as required by sections 16 and 17 of the </w:t>
            </w:r>
            <w:r w:rsidR="003C2108" w:rsidRPr="008D0081">
              <w:rPr>
                <w:rFonts w:ascii="Arial" w:hAnsi="Arial" w:cs="Arial"/>
                <w:sz w:val="20"/>
                <w:szCs w:val="20"/>
              </w:rPr>
              <w:t>BILL</w:t>
            </w:r>
            <w:r w:rsidRPr="008D0081">
              <w:rPr>
                <w:rFonts w:ascii="Arial" w:hAnsi="Arial" w:cs="Arial"/>
                <w:sz w:val="20"/>
                <w:szCs w:val="20"/>
              </w:rPr>
              <w:t>.</w:t>
            </w:r>
          </w:p>
          <w:p w:rsidR="006204B9" w:rsidRPr="008D0081" w:rsidRDefault="006204B9" w:rsidP="008D0081">
            <w:pPr>
              <w:rPr>
                <w:rFonts w:ascii="Arial" w:hAnsi="Arial" w:cs="Arial"/>
                <w:sz w:val="20"/>
                <w:szCs w:val="20"/>
              </w:rPr>
            </w:pPr>
            <w:r w:rsidRPr="008D0081">
              <w:rPr>
                <w:rFonts w:ascii="Arial" w:hAnsi="Arial" w:cs="Arial"/>
                <w:sz w:val="20"/>
                <w:szCs w:val="20"/>
              </w:rPr>
              <w:t xml:space="preserve">In fact, it is important to highlight that the implementation plans for the amendments is </w:t>
            </w:r>
            <w:r w:rsidR="00CB1CF0" w:rsidRPr="008D0081">
              <w:rPr>
                <w:rFonts w:ascii="Arial" w:hAnsi="Arial" w:cs="Arial"/>
                <w:sz w:val="20"/>
                <w:szCs w:val="20"/>
              </w:rPr>
              <w:t>that the</w:t>
            </w:r>
            <w:r w:rsidRPr="008D0081">
              <w:rPr>
                <w:rFonts w:ascii="Arial" w:hAnsi="Arial" w:cs="Arial"/>
                <w:sz w:val="20"/>
                <w:szCs w:val="20"/>
              </w:rPr>
              <w:t xml:space="preserve"> Minister would regulate sector targets for a period not less than three years and not more than five years, to allow the regulatory flexibility for employers in consultation with their employees to regulate their own Annual targets in the EE Plans towards the achievement of the sector targets.</w:t>
            </w:r>
          </w:p>
          <w:p w:rsidR="00A10C7E" w:rsidRPr="008D0081" w:rsidRDefault="00A10C7E" w:rsidP="008D0081">
            <w:pPr>
              <w:rPr>
                <w:rFonts w:ascii="Arial" w:hAnsi="Arial" w:cs="Arial"/>
                <w:sz w:val="20"/>
                <w:szCs w:val="20"/>
              </w:rPr>
            </w:pPr>
          </w:p>
        </w:tc>
      </w:tr>
      <w:tr w:rsidR="00A10C7E" w:rsidRPr="008D0081" w:rsidTr="006204B9">
        <w:tc>
          <w:tcPr>
            <w:tcW w:w="9493" w:type="dxa"/>
            <w:gridSpan w:val="3"/>
          </w:tcPr>
          <w:p w:rsidR="00A10C7E" w:rsidRPr="008D0081" w:rsidRDefault="00A10C7E" w:rsidP="008D0081">
            <w:pPr>
              <w:rPr>
                <w:rFonts w:ascii="Arial" w:hAnsi="Arial" w:cs="Arial"/>
                <w:b/>
                <w:sz w:val="20"/>
                <w:szCs w:val="20"/>
              </w:rPr>
            </w:pPr>
            <w:r w:rsidRPr="008D0081">
              <w:rPr>
                <w:rFonts w:ascii="Arial" w:hAnsi="Arial" w:cs="Arial"/>
                <w:b/>
                <w:sz w:val="20"/>
                <w:szCs w:val="20"/>
              </w:rPr>
              <w:t xml:space="preserve">Section 20(2A) and Section 42(1) of the </w:t>
            </w:r>
            <w:r w:rsidR="003C2108" w:rsidRPr="008D0081">
              <w:rPr>
                <w:rFonts w:ascii="Arial" w:hAnsi="Arial" w:cs="Arial"/>
                <w:b/>
                <w:sz w:val="20"/>
                <w:szCs w:val="20"/>
              </w:rPr>
              <w:t>Bill</w:t>
            </w:r>
          </w:p>
        </w:tc>
      </w:tr>
      <w:tr w:rsidR="00A10C7E" w:rsidRPr="008D0081" w:rsidTr="00A10C7E">
        <w:tc>
          <w:tcPr>
            <w:tcW w:w="1724" w:type="dxa"/>
          </w:tcPr>
          <w:p w:rsidR="00A10C7E" w:rsidRPr="008D0081" w:rsidRDefault="00A10C7E" w:rsidP="008D0081">
            <w:pPr>
              <w:rPr>
                <w:rFonts w:ascii="Arial" w:hAnsi="Arial" w:cs="Arial"/>
                <w:sz w:val="20"/>
                <w:szCs w:val="20"/>
              </w:rPr>
            </w:pPr>
            <w:r w:rsidRPr="008D0081">
              <w:rPr>
                <w:rFonts w:ascii="Arial" w:hAnsi="Arial" w:cs="Arial"/>
                <w:bCs/>
                <w:sz w:val="20"/>
                <w:szCs w:val="20"/>
              </w:rPr>
              <w:lastRenderedPageBreak/>
              <w:t xml:space="preserve">Financial Intermediaries Association of Southern Africa (FIA); </w:t>
            </w:r>
          </w:p>
          <w:p w:rsidR="00A10C7E" w:rsidRPr="008D0081" w:rsidRDefault="00A10C7E" w:rsidP="008D0081">
            <w:pPr>
              <w:rPr>
                <w:rFonts w:ascii="Arial" w:hAnsi="Arial" w:cs="Arial"/>
                <w:sz w:val="20"/>
                <w:szCs w:val="20"/>
              </w:rPr>
            </w:pPr>
            <w:r w:rsidRPr="008D0081">
              <w:rPr>
                <w:rFonts w:ascii="Arial" w:hAnsi="Arial" w:cs="Arial"/>
                <w:bCs/>
                <w:sz w:val="20"/>
                <w:szCs w:val="20"/>
              </w:rPr>
              <w:t>Association for Savings and Investment South Africa (ASISA); and</w:t>
            </w:r>
          </w:p>
          <w:p w:rsidR="00A10C7E" w:rsidRPr="008D0081" w:rsidRDefault="00A10C7E" w:rsidP="008D0081">
            <w:pPr>
              <w:rPr>
                <w:rFonts w:ascii="Arial" w:hAnsi="Arial" w:cs="Arial"/>
                <w:sz w:val="20"/>
                <w:szCs w:val="20"/>
              </w:rPr>
            </w:pPr>
            <w:r w:rsidRPr="008D0081">
              <w:rPr>
                <w:rFonts w:ascii="Arial" w:hAnsi="Arial" w:cs="Arial"/>
                <w:bCs/>
                <w:sz w:val="20"/>
                <w:szCs w:val="20"/>
              </w:rPr>
              <w:t>South African Insurance Association (SAIA)</w:t>
            </w:r>
          </w:p>
          <w:p w:rsidR="00A10C7E" w:rsidRPr="008D0081" w:rsidRDefault="00A10C7E" w:rsidP="008D0081">
            <w:pPr>
              <w:rPr>
                <w:rFonts w:ascii="Arial" w:hAnsi="Arial" w:cs="Arial"/>
                <w:sz w:val="20"/>
                <w:szCs w:val="20"/>
              </w:rPr>
            </w:pPr>
          </w:p>
        </w:tc>
        <w:tc>
          <w:tcPr>
            <w:tcW w:w="3941" w:type="dxa"/>
          </w:tcPr>
          <w:p w:rsidR="00A10C7E" w:rsidRPr="008D0081" w:rsidRDefault="00A10C7E" w:rsidP="008D0081">
            <w:pPr>
              <w:rPr>
                <w:rFonts w:ascii="Arial" w:hAnsi="Arial" w:cs="Arial"/>
                <w:sz w:val="20"/>
                <w:szCs w:val="20"/>
              </w:rPr>
            </w:pPr>
            <w:r w:rsidRPr="008D0081">
              <w:rPr>
                <w:rFonts w:ascii="Arial" w:hAnsi="Arial" w:cs="Arial"/>
                <w:b/>
                <w:bCs/>
                <w:sz w:val="20"/>
                <w:szCs w:val="20"/>
                <w:u w:val="single"/>
              </w:rPr>
              <w:t>Section 20(2A):</w:t>
            </w:r>
          </w:p>
          <w:p w:rsidR="00A10C7E" w:rsidRPr="008D0081" w:rsidRDefault="00A10C7E" w:rsidP="008D0081">
            <w:pPr>
              <w:rPr>
                <w:rFonts w:ascii="Arial" w:hAnsi="Arial" w:cs="Arial"/>
                <w:sz w:val="20"/>
                <w:szCs w:val="20"/>
              </w:rPr>
            </w:pPr>
            <w:r w:rsidRPr="008D0081">
              <w:rPr>
                <w:rFonts w:ascii="Arial" w:hAnsi="Arial" w:cs="Arial"/>
                <w:i/>
                <w:iCs/>
                <w:sz w:val="20"/>
                <w:szCs w:val="20"/>
              </w:rPr>
              <w:t>(2A) The numerical goals set by an employer in terms of subsection (2) must comply with any sectoral target in terms of section 15A that applies to that employer.</w:t>
            </w:r>
          </w:p>
          <w:p w:rsidR="00A10C7E" w:rsidRPr="008D0081" w:rsidRDefault="00A10C7E" w:rsidP="008D0081">
            <w:pPr>
              <w:rPr>
                <w:rFonts w:ascii="Arial" w:hAnsi="Arial" w:cs="Arial"/>
                <w:sz w:val="20"/>
                <w:szCs w:val="20"/>
              </w:rPr>
            </w:pPr>
          </w:p>
        </w:tc>
        <w:tc>
          <w:tcPr>
            <w:tcW w:w="3828" w:type="dxa"/>
          </w:tcPr>
          <w:p w:rsidR="006204B9" w:rsidRPr="008D0081" w:rsidRDefault="006204B9" w:rsidP="008D0081">
            <w:pPr>
              <w:rPr>
                <w:rFonts w:ascii="Arial" w:hAnsi="Arial" w:cs="Arial"/>
                <w:sz w:val="20"/>
                <w:szCs w:val="20"/>
              </w:rPr>
            </w:pPr>
            <w:r w:rsidRPr="008D0081">
              <w:rPr>
                <w:rFonts w:ascii="Arial" w:hAnsi="Arial" w:cs="Arial"/>
                <w:b/>
                <w:bCs/>
                <w:sz w:val="20"/>
                <w:szCs w:val="20"/>
              </w:rPr>
              <w:t>Disagree</w:t>
            </w:r>
            <w:r w:rsidRPr="008D0081">
              <w:rPr>
                <w:rFonts w:ascii="Arial" w:hAnsi="Arial" w:cs="Arial"/>
                <w:sz w:val="20"/>
                <w:szCs w:val="20"/>
              </w:rPr>
              <w:t xml:space="preserve"> with the proposed deletion of the </w:t>
            </w:r>
            <w:r w:rsidR="00D550FC" w:rsidRPr="008D0081">
              <w:rPr>
                <w:rFonts w:ascii="Arial" w:hAnsi="Arial" w:cs="Arial"/>
                <w:sz w:val="20"/>
                <w:szCs w:val="20"/>
              </w:rPr>
              <w:t>word” sectoral</w:t>
            </w:r>
            <w:r w:rsidRPr="008D0081">
              <w:rPr>
                <w:rFonts w:ascii="Arial" w:hAnsi="Arial" w:cs="Arial"/>
                <w:sz w:val="20"/>
                <w:szCs w:val="20"/>
              </w:rPr>
              <w:t>”– employers are required in terms of Section 15A to align their numerical goals in their EE Plans with sector targets set by Minister, in this regard, the word “sectoral” is intended to link the EE numerical goals in the employer’s EE Plan with the sector targets regulated in terms of section 15A.</w:t>
            </w:r>
          </w:p>
          <w:p w:rsidR="00A10C7E" w:rsidRPr="008D0081" w:rsidRDefault="00A10C7E" w:rsidP="008D0081">
            <w:pPr>
              <w:rPr>
                <w:rFonts w:ascii="Arial" w:hAnsi="Arial" w:cs="Arial"/>
                <w:sz w:val="20"/>
                <w:szCs w:val="20"/>
              </w:rPr>
            </w:pPr>
          </w:p>
        </w:tc>
      </w:tr>
      <w:tr w:rsidR="006204B9" w:rsidRPr="008D0081" w:rsidTr="00A10C7E">
        <w:tc>
          <w:tcPr>
            <w:tcW w:w="1724" w:type="dxa"/>
          </w:tcPr>
          <w:p w:rsidR="006204B9" w:rsidRPr="008D0081" w:rsidRDefault="006204B9" w:rsidP="008D0081">
            <w:pPr>
              <w:rPr>
                <w:rFonts w:ascii="Arial" w:hAnsi="Arial" w:cs="Arial"/>
                <w:bCs/>
                <w:sz w:val="20"/>
                <w:szCs w:val="20"/>
              </w:rPr>
            </w:pPr>
            <w:r w:rsidRPr="008D0081">
              <w:rPr>
                <w:rFonts w:ascii="Arial" w:hAnsi="Arial" w:cs="Arial"/>
                <w:bCs/>
                <w:sz w:val="20"/>
                <w:szCs w:val="20"/>
              </w:rPr>
              <w:t>FIA; ASISA; SAIA; and BUSA</w:t>
            </w:r>
          </w:p>
          <w:p w:rsidR="006204B9" w:rsidRPr="008D0081" w:rsidRDefault="006204B9" w:rsidP="008D0081">
            <w:pPr>
              <w:rPr>
                <w:rFonts w:ascii="Arial" w:hAnsi="Arial" w:cs="Arial"/>
                <w:bCs/>
                <w:sz w:val="20"/>
                <w:szCs w:val="20"/>
              </w:rPr>
            </w:pPr>
          </w:p>
        </w:tc>
        <w:tc>
          <w:tcPr>
            <w:tcW w:w="3941" w:type="dxa"/>
          </w:tcPr>
          <w:p w:rsidR="006204B9" w:rsidRPr="008D0081" w:rsidRDefault="006204B9" w:rsidP="008D0081">
            <w:pPr>
              <w:rPr>
                <w:rFonts w:ascii="Arial" w:hAnsi="Arial" w:cs="Arial"/>
                <w:bCs/>
                <w:sz w:val="20"/>
                <w:szCs w:val="20"/>
                <w:u w:val="single"/>
              </w:rPr>
            </w:pPr>
            <w:r w:rsidRPr="008D0081">
              <w:rPr>
                <w:rFonts w:ascii="Arial" w:hAnsi="Arial" w:cs="Arial"/>
                <w:bCs/>
                <w:sz w:val="20"/>
                <w:szCs w:val="20"/>
                <w:u w:val="single"/>
              </w:rPr>
              <w:t>Section 42(</w:t>
            </w:r>
            <w:r w:rsidR="00CB1CF0" w:rsidRPr="008D0081">
              <w:rPr>
                <w:rFonts w:ascii="Arial" w:hAnsi="Arial" w:cs="Arial"/>
                <w:bCs/>
                <w:sz w:val="20"/>
                <w:szCs w:val="20"/>
                <w:u w:val="single"/>
              </w:rPr>
              <w:t>1) (</w:t>
            </w:r>
            <w:r w:rsidRPr="008D0081">
              <w:rPr>
                <w:rFonts w:ascii="Arial" w:hAnsi="Arial" w:cs="Arial"/>
                <w:bCs/>
                <w:sz w:val="20"/>
                <w:szCs w:val="20"/>
                <w:u w:val="single"/>
              </w:rPr>
              <w:t>aA):</w:t>
            </w:r>
          </w:p>
          <w:p w:rsidR="006204B9" w:rsidRPr="008D0081" w:rsidRDefault="006204B9" w:rsidP="008D0081">
            <w:pPr>
              <w:rPr>
                <w:rFonts w:ascii="Arial" w:hAnsi="Arial" w:cs="Arial"/>
                <w:bCs/>
                <w:sz w:val="20"/>
                <w:szCs w:val="20"/>
                <w:u w:val="single"/>
              </w:rPr>
            </w:pPr>
            <w:r w:rsidRPr="008D0081">
              <w:rPr>
                <w:rFonts w:ascii="Arial" w:hAnsi="Arial" w:cs="Arial"/>
                <w:bCs/>
                <w:i/>
                <w:iCs/>
                <w:sz w:val="20"/>
                <w:szCs w:val="20"/>
                <w:u w:val="single"/>
              </w:rPr>
              <w:t>(aA) whether or not the employer has complied with a sectoral target or taken reasonable steps to comply with/ achieve the applicable target as set out in terms of section 15A applicable to that employer.</w:t>
            </w:r>
          </w:p>
          <w:p w:rsidR="006204B9" w:rsidRPr="008D0081" w:rsidRDefault="006204B9" w:rsidP="008D0081">
            <w:pPr>
              <w:rPr>
                <w:rFonts w:ascii="Arial" w:hAnsi="Arial" w:cs="Arial"/>
                <w:bCs/>
                <w:sz w:val="20"/>
                <w:szCs w:val="20"/>
                <w:u w:val="single"/>
              </w:rPr>
            </w:pPr>
          </w:p>
        </w:tc>
        <w:tc>
          <w:tcPr>
            <w:tcW w:w="3828" w:type="dxa"/>
          </w:tcPr>
          <w:p w:rsidR="006204B9" w:rsidRPr="008D0081" w:rsidRDefault="006204B9" w:rsidP="008D0081">
            <w:pPr>
              <w:rPr>
                <w:rFonts w:ascii="Arial" w:hAnsi="Arial" w:cs="Arial"/>
                <w:b/>
                <w:bCs/>
                <w:sz w:val="20"/>
                <w:szCs w:val="20"/>
              </w:rPr>
            </w:pPr>
            <w:r w:rsidRPr="008D0081">
              <w:rPr>
                <w:rFonts w:ascii="Arial" w:hAnsi="Arial" w:cs="Arial"/>
                <w:bCs/>
                <w:sz w:val="20"/>
                <w:szCs w:val="20"/>
              </w:rPr>
              <w:t xml:space="preserve">Disagree with the proposed amendments because section 53(6) of this </w:t>
            </w:r>
            <w:r w:rsidR="003C2108" w:rsidRPr="008D0081">
              <w:rPr>
                <w:rFonts w:ascii="Arial" w:hAnsi="Arial" w:cs="Arial"/>
                <w:bCs/>
                <w:sz w:val="20"/>
                <w:szCs w:val="20"/>
              </w:rPr>
              <w:t>Bill</w:t>
            </w:r>
            <w:r w:rsidRPr="008D0081">
              <w:rPr>
                <w:rFonts w:ascii="Arial" w:hAnsi="Arial" w:cs="Arial"/>
                <w:bCs/>
                <w:sz w:val="20"/>
                <w:szCs w:val="20"/>
              </w:rPr>
              <w:t xml:space="preserve"> already caters </w:t>
            </w:r>
            <w:r w:rsidR="00D550FC" w:rsidRPr="008D0081">
              <w:rPr>
                <w:rFonts w:ascii="Arial" w:hAnsi="Arial" w:cs="Arial"/>
                <w:bCs/>
                <w:sz w:val="20"/>
                <w:szCs w:val="20"/>
              </w:rPr>
              <w:t>for the</w:t>
            </w:r>
            <w:r w:rsidRPr="008D0081">
              <w:rPr>
                <w:rFonts w:ascii="Arial" w:hAnsi="Arial" w:cs="Arial"/>
                <w:bCs/>
                <w:sz w:val="20"/>
                <w:szCs w:val="20"/>
              </w:rPr>
              <w:t xml:space="preserve"> prescription of the justifiable reasons/ reasonable grounds for failure to achieve the set sector targets.  Furthermore, the justifiable reasons/ reasonable grounds are already prescribed in Regulation 16 and in the </w:t>
            </w:r>
            <w:r w:rsidR="003C2108" w:rsidRPr="008D0081">
              <w:rPr>
                <w:rFonts w:ascii="Arial" w:hAnsi="Arial" w:cs="Arial"/>
                <w:bCs/>
                <w:sz w:val="20"/>
                <w:szCs w:val="20"/>
              </w:rPr>
              <w:t>BILL</w:t>
            </w:r>
            <w:r w:rsidRPr="008D0081">
              <w:rPr>
                <w:rFonts w:ascii="Arial" w:hAnsi="Arial" w:cs="Arial"/>
                <w:bCs/>
                <w:sz w:val="20"/>
                <w:szCs w:val="20"/>
              </w:rPr>
              <w:t>15 form in the Draft EE Regulations, 2018, which was agreed upon by NEDLAC Social Partners, including Organised Business</w:t>
            </w:r>
            <w:r w:rsidRPr="008D0081">
              <w:rPr>
                <w:rFonts w:ascii="Arial" w:hAnsi="Arial" w:cs="Arial"/>
                <w:b/>
                <w:bCs/>
                <w:sz w:val="20"/>
                <w:szCs w:val="20"/>
              </w:rPr>
              <w:t>.</w:t>
            </w:r>
          </w:p>
          <w:p w:rsidR="006204B9" w:rsidRPr="008D0081" w:rsidRDefault="006204B9" w:rsidP="008D0081">
            <w:pPr>
              <w:rPr>
                <w:rFonts w:ascii="Arial" w:hAnsi="Arial" w:cs="Arial"/>
                <w:b/>
                <w:bCs/>
                <w:sz w:val="20"/>
                <w:szCs w:val="20"/>
              </w:rPr>
            </w:pPr>
          </w:p>
        </w:tc>
      </w:tr>
      <w:tr w:rsidR="006204B9" w:rsidRPr="008D0081" w:rsidTr="006204B9">
        <w:tc>
          <w:tcPr>
            <w:tcW w:w="9493" w:type="dxa"/>
            <w:gridSpan w:val="3"/>
          </w:tcPr>
          <w:p w:rsidR="006204B9" w:rsidRPr="008D0081" w:rsidRDefault="006204B9" w:rsidP="008D0081">
            <w:pPr>
              <w:rPr>
                <w:rFonts w:ascii="Arial" w:hAnsi="Arial" w:cs="Arial"/>
                <w:b/>
                <w:bCs/>
                <w:sz w:val="20"/>
                <w:szCs w:val="20"/>
              </w:rPr>
            </w:pPr>
            <w:r w:rsidRPr="008D0081">
              <w:rPr>
                <w:rFonts w:ascii="Arial" w:hAnsi="Arial" w:cs="Arial"/>
                <w:b/>
                <w:bCs/>
                <w:sz w:val="20"/>
                <w:szCs w:val="20"/>
              </w:rPr>
              <w:t xml:space="preserve">Section 42(a) of the </w:t>
            </w:r>
            <w:r w:rsidR="003C2108" w:rsidRPr="008D0081">
              <w:rPr>
                <w:rFonts w:ascii="Arial" w:hAnsi="Arial" w:cs="Arial"/>
                <w:b/>
                <w:bCs/>
                <w:sz w:val="20"/>
                <w:szCs w:val="20"/>
              </w:rPr>
              <w:t>Bill</w:t>
            </w:r>
            <w:r w:rsidRPr="008D0081">
              <w:rPr>
                <w:rFonts w:ascii="Arial" w:hAnsi="Arial" w:cs="Arial"/>
                <w:b/>
                <w:bCs/>
                <w:sz w:val="20"/>
                <w:szCs w:val="20"/>
              </w:rPr>
              <w:t>, 2018 formed part of the NEDLAC Agreement</w:t>
            </w:r>
          </w:p>
        </w:tc>
      </w:tr>
      <w:tr w:rsidR="006204B9" w:rsidRPr="008D0081" w:rsidTr="00A10C7E">
        <w:tc>
          <w:tcPr>
            <w:tcW w:w="1724" w:type="dxa"/>
          </w:tcPr>
          <w:p w:rsidR="006204B9" w:rsidRPr="008D0081" w:rsidRDefault="006204B9" w:rsidP="008D0081">
            <w:pPr>
              <w:rPr>
                <w:rFonts w:ascii="Arial" w:hAnsi="Arial" w:cs="Arial"/>
                <w:bCs/>
                <w:sz w:val="20"/>
                <w:szCs w:val="20"/>
              </w:rPr>
            </w:pPr>
            <w:r w:rsidRPr="008D0081">
              <w:rPr>
                <w:rFonts w:ascii="Arial" w:hAnsi="Arial" w:cs="Arial"/>
                <w:bCs/>
                <w:sz w:val="20"/>
                <w:szCs w:val="20"/>
              </w:rPr>
              <w:t>COSATU</w:t>
            </w:r>
          </w:p>
        </w:tc>
        <w:tc>
          <w:tcPr>
            <w:tcW w:w="3941" w:type="dxa"/>
          </w:tcPr>
          <w:p w:rsidR="006204B9" w:rsidRPr="008D0081" w:rsidRDefault="006204B9" w:rsidP="008D0081">
            <w:pPr>
              <w:numPr>
                <w:ilvl w:val="0"/>
                <w:numId w:val="25"/>
              </w:numPr>
              <w:tabs>
                <w:tab w:val="num" w:pos="720"/>
              </w:tabs>
              <w:rPr>
                <w:rFonts w:ascii="Arial" w:hAnsi="Arial" w:cs="Arial"/>
                <w:bCs/>
                <w:sz w:val="20"/>
                <w:szCs w:val="20"/>
              </w:rPr>
            </w:pPr>
            <w:r w:rsidRPr="008D0081">
              <w:rPr>
                <w:rFonts w:ascii="Arial" w:hAnsi="Arial" w:cs="Arial"/>
                <w:bCs/>
                <w:sz w:val="20"/>
                <w:szCs w:val="20"/>
              </w:rPr>
              <w:t>It is important for targets to take into account regional and sub-regional demographic diversity;</w:t>
            </w:r>
          </w:p>
          <w:p w:rsidR="006204B9" w:rsidRPr="008D0081" w:rsidRDefault="006204B9" w:rsidP="008D0081">
            <w:pPr>
              <w:numPr>
                <w:ilvl w:val="0"/>
                <w:numId w:val="25"/>
              </w:numPr>
              <w:tabs>
                <w:tab w:val="num" w:pos="720"/>
              </w:tabs>
              <w:rPr>
                <w:rFonts w:ascii="Arial" w:hAnsi="Arial" w:cs="Arial"/>
                <w:bCs/>
                <w:sz w:val="20"/>
                <w:szCs w:val="20"/>
              </w:rPr>
            </w:pPr>
            <w:r w:rsidRPr="008D0081">
              <w:rPr>
                <w:rFonts w:ascii="Arial" w:hAnsi="Arial" w:cs="Arial"/>
                <w:bCs/>
                <w:sz w:val="20"/>
                <w:szCs w:val="20"/>
              </w:rPr>
              <w:t>South Africa is a diverse nation and this is often linked to geography;</w:t>
            </w:r>
          </w:p>
          <w:p w:rsidR="006204B9" w:rsidRPr="008D0081" w:rsidRDefault="006204B9" w:rsidP="008D0081">
            <w:pPr>
              <w:numPr>
                <w:ilvl w:val="0"/>
                <w:numId w:val="25"/>
              </w:numPr>
              <w:tabs>
                <w:tab w:val="num" w:pos="720"/>
              </w:tabs>
              <w:rPr>
                <w:rFonts w:ascii="Arial" w:hAnsi="Arial" w:cs="Arial"/>
                <w:bCs/>
                <w:sz w:val="20"/>
                <w:szCs w:val="20"/>
              </w:rPr>
            </w:pPr>
            <w:r w:rsidRPr="008D0081">
              <w:rPr>
                <w:rFonts w:ascii="Arial" w:hAnsi="Arial" w:cs="Arial"/>
                <w:bCs/>
                <w:sz w:val="20"/>
                <w:szCs w:val="20"/>
              </w:rPr>
              <w:t>A blanket uniform approach does not work and one size fits all targets can cause social strife; and</w:t>
            </w:r>
          </w:p>
          <w:p w:rsidR="006204B9" w:rsidRPr="008D0081" w:rsidRDefault="006204B9" w:rsidP="008D0081">
            <w:pPr>
              <w:numPr>
                <w:ilvl w:val="0"/>
                <w:numId w:val="25"/>
              </w:numPr>
              <w:tabs>
                <w:tab w:val="num" w:pos="720"/>
              </w:tabs>
              <w:rPr>
                <w:rFonts w:ascii="Arial" w:hAnsi="Arial" w:cs="Arial"/>
                <w:bCs/>
                <w:sz w:val="20"/>
                <w:szCs w:val="20"/>
              </w:rPr>
            </w:pPr>
            <w:r w:rsidRPr="008D0081">
              <w:rPr>
                <w:rFonts w:ascii="Arial" w:hAnsi="Arial" w:cs="Arial"/>
                <w:bCs/>
                <w:sz w:val="20"/>
                <w:szCs w:val="20"/>
              </w:rPr>
              <w:t>Provisions requiring Minister to engage when setting targets with Employment Equity Commission will help to ensure targets are thoroughly considered beforehand.</w:t>
            </w:r>
          </w:p>
          <w:p w:rsidR="006204B9" w:rsidRPr="008D0081" w:rsidRDefault="006204B9" w:rsidP="008D0081">
            <w:pPr>
              <w:rPr>
                <w:rFonts w:ascii="Arial" w:hAnsi="Arial" w:cs="Arial"/>
                <w:bCs/>
                <w:sz w:val="20"/>
                <w:szCs w:val="20"/>
                <w:u w:val="single"/>
              </w:rPr>
            </w:pPr>
          </w:p>
        </w:tc>
        <w:tc>
          <w:tcPr>
            <w:tcW w:w="3828" w:type="dxa"/>
          </w:tcPr>
          <w:p w:rsidR="006204B9" w:rsidRPr="008D0081" w:rsidRDefault="006204B9" w:rsidP="008D0081">
            <w:pPr>
              <w:rPr>
                <w:rFonts w:ascii="Arial" w:hAnsi="Arial" w:cs="Arial"/>
                <w:bCs/>
                <w:sz w:val="20"/>
                <w:szCs w:val="20"/>
              </w:rPr>
            </w:pPr>
            <w:r w:rsidRPr="008D0081">
              <w:rPr>
                <w:rFonts w:ascii="Arial" w:hAnsi="Arial" w:cs="Arial"/>
                <w:b/>
                <w:bCs/>
                <w:sz w:val="20"/>
                <w:szCs w:val="20"/>
              </w:rPr>
              <w:t>Agree</w:t>
            </w:r>
            <w:r w:rsidRPr="008D0081">
              <w:rPr>
                <w:rFonts w:ascii="Arial" w:hAnsi="Arial" w:cs="Arial"/>
                <w:bCs/>
                <w:sz w:val="20"/>
                <w:szCs w:val="20"/>
              </w:rPr>
              <w:t xml:space="preserve"> with the proposal by COSATU that it is important for targets to take into account </w:t>
            </w:r>
            <w:r w:rsidR="00D550FC" w:rsidRPr="008D0081">
              <w:rPr>
                <w:rFonts w:ascii="Arial" w:hAnsi="Arial" w:cs="Arial"/>
                <w:bCs/>
                <w:sz w:val="20"/>
                <w:szCs w:val="20"/>
              </w:rPr>
              <w:t>regional demographic</w:t>
            </w:r>
            <w:r w:rsidRPr="008D0081">
              <w:rPr>
                <w:rFonts w:ascii="Arial" w:hAnsi="Arial" w:cs="Arial"/>
                <w:bCs/>
                <w:sz w:val="20"/>
                <w:szCs w:val="20"/>
              </w:rPr>
              <w:t xml:space="preserve"> diversity because South Africa is a diverse nation and this is often linked to geography.  Therefore, we request the Committee to consider the proposed amendment to Section 42(a) of the principal Act as proposed by COSATU as this amendment formed part of the NEDLAC agreement and was mistakenly omitted in the </w:t>
            </w:r>
            <w:r w:rsidR="003C2108" w:rsidRPr="008D0081">
              <w:rPr>
                <w:rFonts w:ascii="Arial" w:hAnsi="Arial" w:cs="Arial"/>
                <w:bCs/>
                <w:sz w:val="20"/>
                <w:szCs w:val="20"/>
              </w:rPr>
              <w:t>Bill</w:t>
            </w:r>
            <w:r w:rsidRPr="008D0081">
              <w:rPr>
                <w:rFonts w:ascii="Arial" w:hAnsi="Arial" w:cs="Arial"/>
                <w:bCs/>
                <w:sz w:val="20"/>
                <w:szCs w:val="20"/>
              </w:rPr>
              <w:t xml:space="preserve"> tabled in Parliament. </w:t>
            </w:r>
            <w:r w:rsidRPr="008D0081">
              <w:rPr>
                <w:rFonts w:ascii="Arial" w:hAnsi="Arial" w:cs="Arial"/>
                <w:b/>
                <w:bCs/>
                <w:sz w:val="20"/>
                <w:szCs w:val="20"/>
              </w:rPr>
              <w:t xml:space="preserve">(vs: page 4, paragraph 3.9 of NEDLAC </w:t>
            </w:r>
            <w:r w:rsidR="00D550FC" w:rsidRPr="008D0081">
              <w:rPr>
                <w:rFonts w:ascii="Arial" w:hAnsi="Arial" w:cs="Arial"/>
                <w:b/>
                <w:bCs/>
                <w:sz w:val="20"/>
                <w:szCs w:val="20"/>
              </w:rPr>
              <w:t xml:space="preserve">Report) </w:t>
            </w:r>
            <w:r w:rsidR="00D550FC" w:rsidRPr="008D0081">
              <w:rPr>
                <w:rFonts w:ascii="Arial" w:hAnsi="Arial" w:cs="Arial"/>
                <w:bCs/>
                <w:sz w:val="20"/>
                <w:szCs w:val="20"/>
              </w:rPr>
              <w:t>If</w:t>
            </w:r>
            <w:r w:rsidRPr="008D0081">
              <w:rPr>
                <w:rFonts w:ascii="Arial" w:hAnsi="Arial" w:cs="Arial"/>
                <w:bCs/>
                <w:sz w:val="20"/>
                <w:szCs w:val="20"/>
              </w:rPr>
              <w:t xml:space="preserve"> agreed by Committee, section 42(a) will read as follows:</w:t>
            </w:r>
          </w:p>
          <w:p w:rsidR="006204B9" w:rsidRPr="008D0081" w:rsidRDefault="006204B9" w:rsidP="008D0081">
            <w:pPr>
              <w:rPr>
                <w:rFonts w:ascii="Arial" w:hAnsi="Arial" w:cs="Arial"/>
                <w:bCs/>
                <w:sz w:val="20"/>
                <w:szCs w:val="20"/>
              </w:rPr>
            </w:pPr>
            <w:r w:rsidRPr="008D0081">
              <w:rPr>
                <w:rFonts w:ascii="Arial" w:hAnsi="Arial" w:cs="Arial"/>
                <w:bCs/>
                <w:i/>
                <w:iCs/>
                <w:sz w:val="20"/>
                <w:szCs w:val="20"/>
              </w:rPr>
              <w:t>In determining whether a designated employer is implementing employment equity in compliance with this Act, the Director-General or any person or body applying this Act may, in addition to the factors stated in section 15, take the following into account –</w:t>
            </w:r>
          </w:p>
          <w:p w:rsidR="006204B9" w:rsidRPr="008D0081" w:rsidRDefault="006204B9" w:rsidP="008D0081">
            <w:pPr>
              <w:rPr>
                <w:rFonts w:ascii="Arial" w:hAnsi="Arial" w:cs="Arial"/>
                <w:bCs/>
                <w:sz w:val="20"/>
                <w:szCs w:val="20"/>
              </w:rPr>
            </w:pPr>
            <w:r w:rsidRPr="008D0081">
              <w:rPr>
                <w:rFonts w:ascii="Arial" w:hAnsi="Arial" w:cs="Arial"/>
                <w:bCs/>
                <w:i/>
                <w:iCs/>
                <w:sz w:val="20"/>
                <w:szCs w:val="20"/>
              </w:rPr>
              <w:t>(a) The extent to which suitably qualified people from and amongst the different designated groups are equitably represented within each occupational level in that employer’s workforce in relation to the demographic profile of the national and or regional economically active population;</w:t>
            </w:r>
          </w:p>
          <w:p w:rsidR="006204B9" w:rsidRPr="008D0081" w:rsidRDefault="006204B9" w:rsidP="008D0081">
            <w:pPr>
              <w:rPr>
                <w:rFonts w:ascii="Arial" w:hAnsi="Arial" w:cs="Arial"/>
                <w:bCs/>
                <w:sz w:val="20"/>
                <w:szCs w:val="20"/>
              </w:rPr>
            </w:pPr>
          </w:p>
        </w:tc>
      </w:tr>
      <w:tr w:rsidR="006204B9" w:rsidRPr="008D0081" w:rsidTr="006204B9">
        <w:tc>
          <w:tcPr>
            <w:tcW w:w="9493" w:type="dxa"/>
            <w:gridSpan w:val="3"/>
          </w:tcPr>
          <w:p w:rsidR="006204B9" w:rsidRPr="008D0081" w:rsidRDefault="006204B9" w:rsidP="008D0081">
            <w:pPr>
              <w:rPr>
                <w:rFonts w:ascii="Arial" w:hAnsi="Arial" w:cs="Arial"/>
                <w:b/>
                <w:bCs/>
                <w:sz w:val="20"/>
                <w:szCs w:val="20"/>
              </w:rPr>
            </w:pPr>
            <w:r w:rsidRPr="008D0081">
              <w:rPr>
                <w:rFonts w:ascii="Arial" w:hAnsi="Arial" w:cs="Arial"/>
                <w:b/>
                <w:bCs/>
                <w:sz w:val="20"/>
                <w:szCs w:val="20"/>
              </w:rPr>
              <w:t xml:space="preserve">Section 53 </w:t>
            </w:r>
            <w:r w:rsidR="003C2108" w:rsidRPr="008D0081">
              <w:rPr>
                <w:rFonts w:ascii="Arial" w:hAnsi="Arial" w:cs="Arial"/>
                <w:b/>
                <w:bCs/>
                <w:sz w:val="20"/>
                <w:szCs w:val="20"/>
              </w:rPr>
              <w:t>Bill</w:t>
            </w:r>
          </w:p>
        </w:tc>
      </w:tr>
      <w:tr w:rsidR="006204B9" w:rsidRPr="008D0081" w:rsidTr="00A10C7E">
        <w:tc>
          <w:tcPr>
            <w:tcW w:w="1724" w:type="dxa"/>
            <w:vMerge w:val="restart"/>
          </w:tcPr>
          <w:p w:rsidR="006204B9" w:rsidRPr="008D0081" w:rsidRDefault="006204B9" w:rsidP="008D0081">
            <w:pPr>
              <w:rPr>
                <w:rFonts w:ascii="Arial" w:hAnsi="Arial" w:cs="Arial"/>
                <w:bCs/>
                <w:sz w:val="20"/>
                <w:szCs w:val="20"/>
              </w:rPr>
            </w:pPr>
            <w:r w:rsidRPr="008D0081">
              <w:rPr>
                <w:rFonts w:ascii="Arial" w:hAnsi="Arial" w:cs="Arial"/>
                <w:bCs/>
                <w:sz w:val="20"/>
                <w:szCs w:val="20"/>
              </w:rPr>
              <w:t xml:space="preserve">Financial Intermediaries Association of Southern Africa (FIA); </w:t>
            </w:r>
          </w:p>
          <w:p w:rsidR="006204B9" w:rsidRPr="008D0081" w:rsidRDefault="006204B9" w:rsidP="008D0081">
            <w:pPr>
              <w:rPr>
                <w:rFonts w:ascii="Arial" w:hAnsi="Arial" w:cs="Arial"/>
                <w:bCs/>
                <w:sz w:val="20"/>
                <w:szCs w:val="20"/>
              </w:rPr>
            </w:pPr>
            <w:r w:rsidRPr="008D0081">
              <w:rPr>
                <w:rFonts w:ascii="Arial" w:hAnsi="Arial" w:cs="Arial"/>
                <w:bCs/>
                <w:sz w:val="20"/>
                <w:szCs w:val="20"/>
              </w:rPr>
              <w:t>Association for Savings and Investment South Africa (ASISA); and</w:t>
            </w:r>
          </w:p>
          <w:p w:rsidR="006204B9" w:rsidRPr="008D0081" w:rsidRDefault="006204B9" w:rsidP="008D0081">
            <w:pPr>
              <w:rPr>
                <w:rFonts w:ascii="Arial" w:hAnsi="Arial" w:cs="Arial"/>
                <w:bCs/>
                <w:sz w:val="20"/>
                <w:szCs w:val="20"/>
              </w:rPr>
            </w:pPr>
            <w:r w:rsidRPr="008D0081">
              <w:rPr>
                <w:rFonts w:ascii="Arial" w:hAnsi="Arial" w:cs="Arial"/>
                <w:bCs/>
                <w:sz w:val="20"/>
                <w:szCs w:val="20"/>
              </w:rPr>
              <w:t>South African Insurance Association (SAIA)</w:t>
            </w:r>
          </w:p>
          <w:p w:rsidR="006204B9" w:rsidRPr="008D0081" w:rsidRDefault="006204B9" w:rsidP="008D0081">
            <w:pPr>
              <w:rPr>
                <w:rFonts w:ascii="Arial" w:hAnsi="Arial" w:cs="Arial"/>
                <w:bCs/>
                <w:sz w:val="20"/>
                <w:szCs w:val="20"/>
              </w:rPr>
            </w:pPr>
          </w:p>
        </w:tc>
        <w:tc>
          <w:tcPr>
            <w:tcW w:w="3941" w:type="dxa"/>
          </w:tcPr>
          <w:p w:rsidR="00633F21" w:rsidRPr="008D0081" w:rsidRDefault="006204B9" w:rsidP="008D0081">
            <w:pPr>
              <w:tabs>
                <w:tab w:val="num" w:pos="720"/>
              </w:tabs>
              <w:rPr>
                <w:rFonts w:ascii="Arial" w:hAnsi="Arial" w:cs="Arial"/>
                <w:bCs/>
                <w:i/>
                <w:iCs/>
                <w:sz w:val="20"/>
                <w:szCs w:val="20"/>
              </w:rPr>
            </w:pPr>
            <w:r w:rsidRPr="008D0081">
              <w:rPr>
                <w:rFonts w:ascii="Arial" w:hAnsi="Arial" w:cs="Arial"/>
                <w:b/>
                <w:bCs/>
                <w:sz w:val="20"/>
                <w:szCs w:val="20"/>
                <w:u w:val="single"/>
              </w:rPr>
              <w:t>Section 53(6)(a):</w:t>
            </w:r>
          </w:p>
          <w:p w:rsidR="006204B9" w:rsidRPr="008D0081" w:rsidRDefault="006204B9" w:rsidP="008D0081">
            <w:pPr>
              <w:tabs>
                <w:tab w:val="num" w:pos="720"/>
              </w:tabs>
              <w:rPr>
                <w:rFonts w:ascii="Arial" w:hAnsi="Arial" w:cs="Arial"/>
                <w:bCs/>
                <w:sz w:val="20"/>
                <w:szCs w:val="20"/>
              </w:rPr>
            </w:pPr>
            <w:r w:rsidRPr="008D0081">
              <w:rPr>
                <w:rFonts w:ascii="Arial" w:hAnsi="Arial" w:cs="Arial"/>
                <w:bCs/>
                <w:i/>
                <w:iCs/>
                <w:sz w:val="20"/>
                <w:szCs w:val="20"/>
              </w:rPr>
              <w:t>(6) The Minister may only issue a certificate in terms of subsection (2) if the Minister is satisfied that –</w:t>
            </w:r>
          </w:p>
          <w:p w:rsidR="006204B9" w:rsidRPr="008D0081" w:rsidRDefault="006204B9" w:rsidP="008D0081">
            <w:pPr>
              <w:tabs>
                <w:tab w:val="num" w:pos="720"/>
              </w:tabs>
              <w:rPr>
                <w:rFonts w:ascii="Arial" w:hAnsi="Arial" w:cs="Arial"/>
                <w:bCs/>
                <w:sz w:val="20"/>
                <w:szCs w:val="20"/>
              </w:rPr>
            </w:pPr>
            <w:r w:rsidRPr="008D0081">
              <w:rPr>
                <w:rFonts w:ascii="Arial" w:hAnsi="Arial" w:cs="Arial"/>
                <w:bCs/>
                <w:i/>
                <w:iCs/>
                <w:sz w:val="20"/>
                <w:szCs w:val="20"/>
              </w:rPr>
              <w:t>(a) the employer has complied with a numerical target set in terms of section 15A that applies to that employer or has taken reasonable steps to comply with those targets;</w:t>
            </w:r>
          </w:p>
          <w:p w:rsidR="006204B9" w:rsidRPr="008D0081" w:rsidRDefault="006204B9" w:rsidP="008D0081">
            <w:pPr>
              <w:tabs>
                <w:tab w:val="num" w:pos="720"/>
              </w:tabs>
              <w:rPr>
                <w:rFonts w:ascii="Arial" w:hAnsi="Arial" w:cs="Arial"/>
                <w:bCs/>
                <w:sz w:val="20"/>
                <w:szCs w:val="20"/>
              </w:rPr>
            </w:pPr>
          </w:p>
        </w:tc>
        <w:tc>
          <w:tcPr>
            <w:tcW w:w="3828" w:type="dxa"/>
          </w:tcPr>
          <w:p w:rsidR="006204B9" w:rsidRPr="008D0081" w:rsidRDefault="006204B9" w:rsidP="008D0081">
            <w:pPr>
              <w:rPr>
                <w:rFonts w:ascii="Arial" w:hAnsi="Arial" w:cs="Arial"/>
                <w:bCs/>
                <w:sz w:val="20"/>
                <w:szCs w:val="20"/>
              </w:rPr>
            </w:pPr>
            <w:r w:rsidRPr="008D0081">
              <w:rPr>
                <w:rFonts w:ascii="Arial" w:hAnsi="Arial" w:cs="Arial"/>
                <w:b/>
                <w:bCs/>
                <w:sz w:val="20"/>
                <w:szCs w:val="20"/>
              </w:rPr>
              <w:t>Disagree</w:t>
            </w:r>
            <w:r w:rsidRPr="008D0081">
              <w:rPr>
                <w:rFonts w:ascii="Arial" w:hAnsi="Arial" w:cs="Arial"/>
                <w:bCs/>
                <w:sz w:val="20"/>
                <w:szCs w:val="20"/>
              </w:rPr>
              <w:t xml:space="preserve"> with the proposed additions because it will be difficult to measure reasonable steps taken by employers, and even if we were to prescribe/ define the reasonable steps, we run the risk of opening a flood gate of condoning non-compliance with the requirements of the </w:t>
            </w:r>
            <w:r w:rsidR="003C2108" w:rsidRPr="008D0081">
              <w:rPr>
                <w:rFonts w:ascii="Arial" w:hAnsi="Arial" w:cs="Arial"/>
                <w:bCs/>
                <w:sz w:val="20"/>
                <w:szCs w:val="20"/>
              </w:rPr>
              <w:t>BILL</w:t>
            </w:r>
            <w:r w:rsidRPr="008D0081">
              <w:rPr>
                <w:rFonts w:ascii="Arial" w:hAnsi="Arial" w:cs="Arial"/>
                <w:bCs/>
                <w:sz w:val="20"/>
                <w:szCs w:val="20"/>
              </w:rPr>
              <w:t xml:space="preserve">.  In fact, the ‘reasonable steps’ were removed from section 42 through the 2013 amendments of the </w:t>
            </w:r>
            <w:r w:rsidR="003C2108" w:rsidRPr="008D0081">
              <w:rPr>
                <w:rFonts w:ascii="Arial" w:hAnsi="Arial" w:cs="Arial"/>
                <w:bCs/>
                <w:sz w:val="20"/>
                <w:szCs w:val="20"/>
              </w:rPr>
              <w:t>BILL</w:t>
            </w:r>
            <w:r w:rsidRPr="008D0081">
              <w:rPr>
                <w:rFonts w:ascii="Arial" w:hAnsi="Arial" w:cs="Arial"/>
                <w:bCs/>
                <w:sz w:val="20"/>
                <w:szCs w:val="20"/>
              </w:rPr>
              <w:t xml:space="preserve"> to mitigate the risks of limiting the compliance and enforcement mechanisms of this Act.</w:t>
            </w:r>
          </w:p>
          <w:p w:rsidR="006204B9" w:rsidRPr="008D0081" w:rsidRDefault="006204B9" w:rsidP="008D0081">
            <w:pPr>
              <w:rPr>
                <w:rFonts w:ascii="Arial" w:hAnsi="Arial" w:cs="Arial"/>
                <w:b/>
                <w:bCs/>
                <w:sz w:val="20"/>
                <w:szCs w:val="20"/>
              </w:rPr>
            </w:pPr>
          </w:p>
        </w:tc>
      </w:tr>
      <w:tr w:rsidR="006204B9" w:rsidRPr="008D0081" w:rsidTr="00A10C7E">
        <w:tc>
          <w:tcPr>
            <w:tcW w:w="1724" w:type="dxa"/>
            <w:vMerge/>
          </w:tcPr>
          <w:p w:rsidR="006204B9" w:rsidRPr="008D0081" w:rsidRDefault="006204B9" w:rsidP="008D0081">
            <w:pPr>
              <w:rPr>
                <w:rFonts w:ascii="Arial" w:hAnsi="Arial" w:cs="Arial"/>
                <w:bCs/>
                <w:sz w:val="20"/>
                <w:szCs w:val="20"/>
              </w:rPr>
            </w:pPr>
          </w:p>
        </w:tc>
        <w:tc>
          <w:tcPr>
            <w:tcW w:w="3941" w:type="dxa"/>
          </w:tcPr>
          <w:p w:rsidR="006204B9" w:rsidRPr="008D0081" w:rsidRDefault="006204B9" w:rsidP="008D0081">
            <w:pPr>
              <w:tabs>
                <w:tab w:val="num" w:pos="720"/>
              </w:tabs>
              <w:rPr>
                <w:rFonts w:ascii="Arial" w:hAnsi="Arial" w:cs="Arial"/>
                <w:bCs/>
                <w:sz w:val="20"/>
                <w:szCs w:val="20"/>
              </w:rPr>
            </w:pPr>
            <w:r w:rsidRPr="008D0081">
              <w:rPr>
                <w:rFonts w:ascii="Arial" w:hAnsi="Arial" w:cs="Arial"/>
                <w:b/>
                <w:bCs/>
                <w:sz w:val="20"/>
                <w:szCs w:val="20"/>
                <w:u w:val="single"/>
              </w:rPr>
              <w:t>Section 53(6)(b):</w:t>
            </w:r>
          </w:p>
          <w:p w:rsidR="006204B9" w:rsidRPr="008D0081" w:rsidRDefault="006204B9" w:rsidP="008D0081">
            <w:pPr>
              <w:tabs>
                <w:tab w:val="num" w:pos="720"/>
              </w:tabs>
              <w:rPr>
                <w:rFonts w:ascii="Arial" w:hAnsi="Arial" w:cs="Arial"/>
                <w:bCs/>
                <w:sz w:val="20"/>
                <w:szCs w:val="20"/>
              </w:rPr>
            </w:pPr>
            <w:r w:rsidRPr="008D0081">
              <w:rPr>
                <w:rFonts w:ascii="Arial" w:hAnsi="Arial" w:cs="Arial"/>
                <w:bCs/>
                <w:sz w:val="20"/>
                <w:szCs w:val="20"/>
              </w:rPr>
              <w:t xml:space="preserve">In relation to section 53(6)(b), the </w:t>
            </w:r>
            <w:r w:rsidR="003C2108" w:rsidRPr="008D0081">
              <w:rPr>
                <w:rFonts w:ascii="Arial" w:hAnsi="Arial" w:cs="Arial"/>
                <w:bCs/>
                <w:sz w:val="20"/>
                <w:szCs w:val="20"/>
              </w:rPr>
              <w:t>Bill</w:t>
            </w:r>
            <w:r w:rsidRPr="008D0081">
              <w:rPr>
                <w:rFonts w:ascii="Arial" w:hAnsi="Arial" w:cs="Arial"/>
                <w:bCs/>
                <w:sz w:val="20"/>
                <w:szCs w:val="20"/>
              </w:rPr>
              <w:t xml:space="preserve"> must set out factors that are to be considered in determining whether an entity has a reasonable ground which justifies non-compliance, and that these factors should be included in the </w:t>
            </w:r>
            <w:r w:rsidR="003C2108" w:rsidRPr="008D0081">
              <w:rPr>
                <w:rFonts w:ascii="Arial" w:hAnsi="Arial" w:cs="Arial"/>
                <w:bCs/>
                <w:sz w:val="20"/>
                <w:szCs w:val="20"/>
              </w:rPr>
              <w:t>Bill</w:t>
            </w:r>
            <w:r w:rsidRPr="008D0081">
              <w:rPr>
                <w:rFonts w:ascii="Arial" w:hAnsi="Arial" w:cs="Arial"/>
                <w:bCs/>
                <w:sz w:val="20"/>
                <w:szCs w:val="20"/>
              </w:rPr>
              <w:t xml:space="preserve"> itself.  ASISA and SAIA suggest that the grounds contained in the draft 2018 regulations should be used for this purpose, with the inclusion of “level of progress made towards achieving the targets” and any other relevant factor”.</w:t>
            </w:r>
          </w:p>
          <w:p w:rsidR="006204B9" w:rsidRPr="008D0081" w:rsidRDefault="006204B9" w:rsidP="008D0081">
            <w:pPr>
              <w:tabs>
                <w:tab w:val="num" w:pos="720"/>
              </w:tabs>
              <w:rPr>
                <w:rFonts w:ascii="Arial" w:hAnsi="Arial" w:cs="Arial"/>
                <w:bCs/>
                <w:sz w:val="20"/>
                <w:szCs w:val="20"/>
              </w:rPr>
            </w:pPr>
          </w:p>
        </w:tc>
        <w:tc>
          <w:tcPr>
            <w:tcW w:w="3828" w:type="dxa"/>
          </w:tcPr>
          <w:p w:rsidR="006204B9" w:rsidRPr="008D0081" w:rsidRDefault="006204B9" w:rsidP="008D0081">
            <w:pPr>
              <w:rPr>
                <w:rFonts w:ascii="Arial" w:hAnsi="Arial" w:cs="Arial"/>
                <w:b/>
                <w:bCs/>
                <w:sz w:val="20"/>
                <w:szCs w:val="20"/>
              </w:rPr>
            </w:pPr>
            <w:r w:rsidRPr="008D0081">
              <w:rPr>
                <w:rFonts w:ascii="Arial" w:hAnsi="Arial" w:cs="Arial"/>
                <w:b/>
                <w:bCs/>
                <w:sz w:val="20"/>
                <w:szCs w:val="20"/>
              </w:rPr>
              <w:t xml:space="preserve">Disagree </w:t>
            </w:r>
            <w:r w:rsidRPr="008D0081">
              <w:rPr>
                <w:rFonts w:ascii="Arial" w:hAnsi="Arial" w:cs="Arial"/>
                <w:bCs/>
                <w:sz w:val="20"/>
                <w:szCs w:val="20"/>
              </w:rPr>
              <w:t xml:space="preserve">because it was agreed by NEDLAC Social partners that justifiable/ reasonable grounds must not be included in the </w:t>
            </w:r>
            <w:r w:rsidR="003C2108" w:rsidRPr="008D0081">
              <w:rPr>
                <w:rFonts w:ascii="Arial" w:hAnsi="Arial" w:cs="Arial"/>
                <w:bCs/>
                <w:sz w:val="20"/>
                <w:szCs w:val="20"/>
              </w:rPr>
              <w:t>Bill</w:t>
            </w:r>
            <w:r w:rsidRPr="008D0081">
              <w:rPr>
                <w:rFonts w:ascii="Arial" w:hAnsi="Arial" w:cs="Arial"/>
                <w:bCs/>
                <w:sz w:val="20"/>
                <w:szCs w:val="20"/>
              </w:rPr>
              <w:t xml:space="preserve"> itself, but in the regulations to create regulatory flexibility to cater for future developments. Rationale is that, it is less complex to review and amend the Regulations through NEDLAC process, rather than amending the Act, which has to go through the Parliamentary process.  Justifiable grounds in the Draft EE Regulations, 2018 were agreed by NEDLAC and no opposing public comments were received on these.</w:t>
            </w:r>
          </w:p>
          <w:p w:rsidR="006204B9" w:rsidRPr="008D0081" w:rsidRDefault="006204B9" w:rsidP="008D0081">
            <w:pPr>
              <w:rPr>
                <w:rFonts w:ascii="Arial" w:hAnsi="Arial" w:cs="Arial"/>
                <w:b/>
                <w:bCs/>
                <w:sz w:val="20"/>
                <w:szCs w:val="20"/>
              </w:rPr>
            </w:pPr>
          </w:p>
        </w:tc>
      </w:tr>
      <w:tr w:rsidR="006204B9" w:rsidRPr="008D0081" w:rsidTr="00A10C7E">
        <w:tc>
          <w:tcPr>
            <w:tcW w:w="1724" w:type="dxa"/>
          </w:tcPr>
          <w:p w:rsidR="006204B9" w:rsidRPr="008D0081" w:rsidRDefault="006204B9" w:rsidP="008D0081">
            <w:pPr>
              <w:rPr>
                <w:rFonts w:ascii="Arial" w:hAnsi="Arial" w:cs="Arial"/>
                <w:bCs/>
                <w:sz w:val="20"/>
                <w:szCs w:val="20"/>
              </w:rPr>
            </w:pPr>
            <w:r w:rsidRPr="008D0081">
              <w:rPr>
                <w:rFonts w:ascii="Arial" w:hAnsi="Arial" w:cs="Arial"/>
                <w:bCs/>
                <w:sz w:val="20"/>
                <w:szCs w:val="20"/>
              </w:rPr>
              <w:t>Master Builders South Africa (MBSA)</w:t>
            </w:r>
          </w:p>
          <w:p w:rsidR="006204B9" w:rsidRPr="008D0081" w:rsidRDefault="006204B9" w:rsidP="008D0081">
            <w:pPr>
              <w:rPr>
                <w:rFonts w:ascii="Arial" w:hAnsi="Arial" w:cs="Arial"/>
                <w:bCs/>
                <w:sz w:val="20"/>
                <w:szCs w:val="20"/>
              </w:rPr>
            </w:pPr>
          </w:p>
        </w:tc>
        <w:tc>
          <w:tcPr>
            <w:tcW w:w="3941" w:type="dxa"/>
          </w:tcPr>
          <w:p w:rsidR="006204B9" w:rsidRPr="008D0081" w:rsidRDefault="006204B9" w:rsidP="008D0081">
            <w:pPr>
              <w:tabs>
                <w:tab w:val="num" w:pos="720"/>
              </w:tabs>
              <w:rPr>
                <w:rFonts w:ascii="Arial" w:hAnsi="Arial" w:cs="Arial"/>
                <w:bCs/>
                <w:sz w:val="20"/>
                <w:szCs w:val="20"/>
              </w:rPr>
            </w:pPr>
            <w:r w:rsidRPr="008D0081">
              <w:rPr>
                <w:rFonts w:ascii="Arial" w:hAnsi="Arial" w:cs="Arial"/>
                <w:bCs/>
                <w:sz w:val="20"/>
                <w:szCs w:val="20"/>
              </w:rPr>
              <w:t>Section 53(6)(b):</w:t>
            </w:r>
          </w:p>
          <w:p w:rsidR="006204B9" w:rsidRPr="008D0081" w:rsidRDefault="006204B9" w:rsidP="008D0081">
            <w:pPr>
              <w:tabs>
                <w:tab w:val="num" w:pos="720"/>
              </w:tabs>
              <w:rPr>
                <w:rFonts w:ascii="Arial" w:hAnsi="Arial" w:cs="Arial"/>
                <w:bCs/>
                <w:sz w:val="20"/>
                <w:szCs w:val="20"/>
              </w:rPr>
            </w:pPr>
            <w:r w:rsidRPr="008D0081">
              <w:rPr>
                <w:rFonts w:ascii="Arial" w:hAnsi="Arial" w:cs="Arial"/>
                <w:bCs/>
                <w:sz w:val="20"/>
                <w:szCs w:val="20"/>
              </w:rPr>
              <w:t>The section is silent on the definition of acceptable reasonable grounds to justify a failure to comply – this may be subject to abuse.</w:t>
            </w:r>
          </w:p>
          <w:p w:rsidR="006204B9" w:rsidRPr="008D0081" w:rsidRDefault="006204B9" w:rsidP="008D0081">
            <w:pPr>
              <w:tabs>
                <w:tab w:val="num" w:pos="720"/>
              </w:tabs>
              <w:rPr>
                <w:rFonts w:ascii="Arial" w:hAnsi="Arial" w:cs="Arial"/>
                <w:bCs/>
                <w:sz w:val="20"/>
                <w:szCs w:val="20"/>
              </w:rPr>
            </w:pPr>
            <w:r w:rsidRPr="008D0081">
              <w:rPr>
                <w:rFonts w:ascii="Arial" w:hAnsi="Arial" w:cs="Arial"/>
                <w:bCs/>
                <w:sz w:val="20"/>
                <w:szCs w:val="20"/>
              </w:rPr>
              <w:t>MBSA proposes that clear definitions of acceptable reasonable grounds to justify a failure to comply should be included in the Act.</w:t>
            </w:r>
          </w:p>
          <w:p w:rsidR="006204B9" w:rsidRPr="008D0081" w:rsidRDefault="006204B9" w:rsidP="008D0081">
            <w:pPr>
              <w:tabs>
                <w:tab w:val="num" w:pos="720"/>
              </w:tabs>
              <w:rPr>
                <w:rFonts w:ascii="Arial" w:hAnsi="Arial" w:cs="Arial"/>
                <w:bCs/>
                <w:sz w:val="20"/>
                <w:szCs w:val="20"/>
              </w:rPr>
            </w:pPr>
            <w:r w:rsidRPr="008D0081">
              <w:rPr>
                <w:rFonts w:ascii="Arial" w:hAnsi="Arial" w:cs="Arial"/>
                <w:bCs/>
                <w:sz w:val="20"/>
                <w:szCs w:val="20"/>
              </w:rPr>
              <w:t>A compliance period of no less than the minimum required for completion of an occupational qualification dominant for each sector, should be included in the definition of acceptable reasonable grounds for failure to qualify.</w:t>
            </w:r>
          </w:p>
          <w:p w:rsidR="006204B9" w:rsidRPr="008D0081" w:rsidRDefault="006204B9" w:rsidP="008D0081">
            <w:pPr>
              <w:tabs>
                <w:tab w:val="num" w:pos="720"/>
              </w:tabs>
              <w:rPr>
                <w:rFonts w:ascii="Arial" w:hAnsi="Arial" w:cs="Arial"/>
                <w:b/>
                <w:bCs/>
                <w:sz w:val="20"/>
                <w:szCs w:val="20"/>
                <w:u w:val="single"/>
              </w:rPr>
            </w:pPr>
          </w:p>
        </w:tc>
        <w:tc>
          <w:tcPr>
            <w:tcW w:w="3828" w:type="dxa"/>
          </w:tcPr>
          <w:p w:rsidR="006204B9" w:rsidRPr="008D0081" w:rsidRDefault="006204B9" w:rsidP="008D0081">
            <w:pPr>
              <w:numPr>
                <w:ilvl w:val="0"/>
                <w:numId w:val="26"/>
              </w:numPr>
              <w:tabs>
                <w:tab w:val="num" w:pos="720"/>
              </w:tabs>
              <w:rPr>
                <w:rFonts w:ascii="Arial" w:hAnsi="Arial" w:cs="Arial"/>
                <w:bCs/>
                <w:sz w:val="20"/>
                <w:szCs w:val="20"/>
              </w:rPr>
            </w:pPr>
            <w:r w:rsidRPr="008D0081">
              <w:rPr>
                <w:rFonts w:ascii="Arial" w:hAnsi="Arial" w:cs="Arial"/>
                <w:b/>
                <w:bCs/>
                <w:sz w:val="20"/>
                <w:szCs w:val="20"/>
              </w:rPr>
              <w:t xml:space="preserve">Disagree </w:t>
            </w:r>
            <w:r w:rsidRPr="008D0081">
              <w:rPr>
                <w:rFonts w:ascii="Arial" w:hAnsi="Arial" w:cs="Arial"/>
                <w:bCs/>
                <w:sz w:val="20"/>
                <w:szCs w:val="20"/>
              </w:rPr>
              <w:t xml:space="preserve">with the proposal that acceptable reasonable grounds should be defined in the Act. It was agreed by NEDLAC Social partners that justifiable/ reasonable grounds must not be included in the </w:t>
            </w:r>
            <w:r w:rsidR="003C2108" w:rsidRPr="008D0081">
              <w:rPr>
                <w:rFonts w:ascii="Arial" w:hAnsi="Arial" w:cs="Arial"/>
                <w:bCs/>
                <w:sz w:val="20"/>
                <w:szCs w:val="20"/>
              </w:rPr>
              <w:t>Bill</w:t>
            </w:r>
            <w:r w:rsidRPr="008D0081">
              <w:rPr>
                <w:rFonts w:ascii="Arial" w:hAnsi="Arial" w:cs="Arial"/>
                <w:bCs/>
                <w:sz w:val="20"/>
                <w:szCs w:val="20"/>
              </w:rPr>
              <w:t xml:space="preserve"> itself, but in the regulations to create regulatory flexibility to cater for future developments. </w:t>
            </w:r>
          </w:p>
          <w:p w:rsidR="006204B9" w:rsidRPr="008D0081" w:rsidRDefault="006204B9" w:rsidP="008D0081">
            <w:pPr>
              <w:numPr>
                <w:ilvl w:val="0"/>
                <w:numId w:val="26"/>
              </w:numPr>
              <w:tabs>
                <w:tab w:val="num" w:pos="720"/>
              </w:tabs>
              <w:rPr>
                <w:rFonts w:ascii="Arial" w:hAnsi="Arial" w:cs="Arial"/>
                <w:b/>
                <w:bCs/>
                <w:sz w:val="20"/>
                <w:szCs w:val="20"/>
              </w:rPr>
            </w:pPr>
            <w:r w:rsidRPr="008D0081">
              <w:rPr>
                <w:rFonts w:ascii="Arial" w:hAnsi="Arial" w:cs="Arial"/>
                <w:b/>
                <w:bCs/>
                <w:sz w:val="20"/>
                <w:szCs w:val="20"/>
              </w:rPr>
              <w:t xml:space="preserve">Disagree </w:t>
            </w:r>
            <w:r w:rsidRPr="008D0081">
              <w:rPr>
                <w:rFonts w:ascii="Arial" w:hAnsi="Arial" w:cs="Arial"/>
                <w:bCs/>
                <w:sz w:val="20"/>
                <w:szCs w:val="20"/>
              </w:rPr>
              <w:t>with this proposal to include a minimum period to complete a qualification as part of reasonable grounds for failure to comply – how do you cater for the skills needs of each sector – this will be cumbersome and open to abuse by employers in each sector.</w:t>
            </w:r>
            <w:r w:rsidRPr="008D0081">
              <w:rPr>
                <w:rFonts w:ascii="Arial" w:hAnsi="Arial" w:cs="Arial"/>
                <w:b/>
                <w:bCs/>
                <w:sz w:val="20"/>
                <w:szCs w:val="20"/>
              </w:rPr>
              <w:t xml:space="preserve">  </w:t>
            </w:r>
          </w:p>
          <w:p w:rsidR="006204B9" w:rsidRPr="008D0081" w:rsidRDefault="006204B9" w:rsidP="008D0081">
            <w:pPr>
              <w:numPr>
                <w:ilvl w:val="0"/>
                <w:numId w:val="26"/>
              </w:numPr>
              <w:tabs>
                <w:tab w:val="num" w:pos="720"/>
              </w:tabs>
              <w:rPr>
                <w:rFonts w:ascii="Arial" w:hAnsi="Arial" w:cs="Arial"/>
                <w:bCs/>
                <w:sz w:val="20"/>
                <w:szCs w:val="20"/>
              </w:rPr>
            </w:pPr>
            <w:r w:rsidRPr="008D0081">
              <w:rPr>
                <w:rFonts w:ascii="Arial" w:hAnsi="Arial" w:cs="Arial"/>
                <w:bCs/>
                <w:sz w:val="20"/>
                <w:szCs w:val="20"/>
              </w:rPr>
              <w:t>Furthermore, justifiable reasons in the Draft E</w:t>
            </w:r>
            <w:r w:rsidR="003C76D1" w:rsidRPr="008D0081">
              <w:rPr>
                <w:rFonts w:ascii="Arial" w:hAnsi="Arial" w:cs="Arial"/>
                <w:bCs/>
                <w:sz w:val="20"/>
                <w:szCs w:val="20"/>
              </w:rPr>
              <w:t xml:space="preserve">mployment </w:t>
            </w:r>
            <w:r w:rsidRPr="008D0081">
              <w:rPr>
                <w:rFonts w:ascii="Arial" w:hAnsi="Arial" w:cs="Arial"/>
                <w:bCs/>
                <w:sz w:val="20"/>
                <w:szCs w:val="20"/>
              </w:rPr>
              <w:t>E</w:t>
            </w:r>
            <w:r w:rsidR="003C76D1" w:rsidRPr="008D0081">
              <w:rPr>
                <w:rFonts w:ascii="Arial" w:hAnsi="Arial" w:cs="Arial"/>
                <w:bCs/>
                <w:sz w:val="20"/>
                <w:szCs w:val="20"/>
              </w:rPr>
              <w:t>quity</w:t>
            </w:r>
            <w:r w:rsidRPr="008D0081">
              <w:rPr>
                <w:rFonts w:ascii="Arial" w:hAnsi="Arial" w:cs="Arial"/>
                <w:bCs/>
                <w:sz w:val="20"/>
                <w:szCs w:val="20"/>
              </w:rPr>
              <w:t xml:space="preserve"> Regulations, 2018 already agreed by NEDLAC Social partners and no opposing public comments were received in this regard.</w:t>
            </w:r>
          </w:p>
          <w:p w:rsidR="006204B9" w:rsidRPr="008D0081" w:rsidRDefault="006204B9" w:rsidP="008D0081">
            <w:pPr>
              <w:rPr>
                <w:rFonts w:ascii="Arial" w:hAnsi="Arial" w:cs="Arial"/>
                <w:b/>
                <w:bCs/>
                <w:sz w:val="20"/>
                <w:szCs w:val="20"/>
              </w:rPr>
            </w:pPr>
          </w:p>
        </w:tc>
      </w:tr>
      <w:tr w:rsidR="006204B9" w:rsidRPr="008D0081" w:rsidTr="00A10C7E">
        <w:tc>
          <w:tcPr>
            <w:tcW w:w="1724" w:type="dxa"/>
          </w:tcPr>
          <w:p w:rsidR="006204B9" w:rsidRPr="008D0081" w:rsidRDefault="006204B9" w:rsidP="008D0081">
            <w:pPr>
              <w:rPr>
                <w:rFonts w:ascii="Arial" w:hAnsi="Arial" w:cs="Arial"/>
                <w:bCs/>
                <w:sz w:val="20"/>
                <w:szCs w:val="20"/>
              </w:rPr>
            </w:pPr>
            <w:r w:rsidRPr="008D0081">
              <w:rPr>
                <w:rFonts w:ascii="Arial" w:hAnsi="Arial" w:cs="Arial"/>
                <w:bCs/>
                <w:sz w:val="20"/>
                <w:szCs w:val="20"/>
              </w:rPr>
              <w:t>BUSA</w:t>
            </w:r>
          </w:p>
          <w:p w:rsidR="006204B9" w:rsidRPr="008D0081" w:rsidRDefault="006204B9" w:rsidP="008D0081">
            <w:pPr>
              <w:rPr>
                <w:rFonts w:ascii="Arial" w:hAnsi="Arial" w:cs="Arial"/>
                <w:bCs/>
                <w:sz w:val="20"/>
                <w:szCs w:val="20"/>
              </w:rPr>
            </w:pPr>
          </w:p>
        </w:tc>
        <w:tc>
          <w:tcPr>
            <w:tcW w:w="3941" w:type="dxa"/>
          </w:tcPr>
          <w:p w:rsidR="006204B9" w:rsidRPr="008D0081" w:rsidRDefault="006204B9" w:rsidP="008D0081">
            <w:pPr>
              <w:tabs>
                <w:tab w:val="num" w:pos="720"/>
              </w:tabs>
              <w:rPr>
                <w:rFonts w:ascii="Arial" w:hAnsi="Arial" w:cs="Arial"/>
                <w:bCs/>
                <w:sz w:val="20"/>
                <w:szCs w:val="20"/>
              </w:rPr>
            </w:pPr>
            <w:r w:rsidRPr="008D0081">
              <w:rPr>
                <w:rFonts w:ascii="Arial" w:hAnsi="Arial" w:cs="Arial"/>
                <w:bCs/>
                <w:sz w:val="20"/>
                <w:szCs w:val="20"/>
              </w:rPr>
              <w:t>Section 53(6)(b):</w:t>
            </w:r>
          </w:p>
          <w:p w:rsidR="006204B9" w:rsidRPr="008D0081" w:rsidRDefault="006204B9" w:rsidP="008D0081">
            <w:pPr>
              <w:tabs>
                <w:tab w:val="num" w:pos="720"/>
              </w:tabs>
              <w:rPr>
                <w:rFonts w:ascii="Arial" w:hAnsi="Arial" w:cs="Arial"/>
                <w:bCs/>
                <w:sz w:val="20"/>
                <w:szCs w:val="20"/>
              </w:rPr>
            </w:pPr>
            <w:r w:rsidRPr="008D0081">
              <w:rPr>
                <w:rFonts w:ascii="Arial" w:hAnsi="Arial" w:cs="Arial"/>
                <w:bCs/>
                <w:sz w:val="20"/>
                <w:szCs w:val="20"/>
              </w:rPr>
              <w:t>The criterion that an employer should not have had any unfair discrimination findings from the CCMA or Labour Court in the last 12 months, is irrational and unduly onerous.  It allows the Minister the power to usurp the powers of those forums to determine their own dispute resolution processes and to assess appropriate remedies.  For example, an employer may be ordered to pay money or restore the position of a wronged employee.  To prevent such an employer for bidding for State contracts amounts to double punishment and is unjustified.</w:t>
            </w:r>
          </w:p>
          <w:p w:rsidR="006204B9" w:rsidRPr="008D0081" w:rsidRDefault="006204B9" w:rsidP="008D0081">
            <w:pPr>
              <w:tabs>
                <w:tab w:val="num" w:pos="720"/>
              </w:tabs>
              <w:rPr>
                <w:rFonts w:ascii="Arial" w:hAnsi="Arial" w:cs="Arial"/>
                <w:bCs/>
                <w:sz w:val="20"/>
                <w:szCs w:val="20"/>
              </w:rPr>
            </w:pPr>
            <w:r w:rsidRPr="008D0081">
              <w:rPr>
                <w:rFonts w:ascii="Arial" w:hAnsi="Arial" w:cs="Arial"/>
                <w:bCs/>
                <w:sz w:val="20"/>
                <w:szCs w:val="20"/>
              </w:rPr>
              <w:t>Similarly, the criterion on a finding about non-payment of minimum wages in the last 12 months is problematic.  Appropriate remedies lie in the National Minimum Wage Act and the Labour Relations Act.</w:t>
            </w:r>
          </w:p>
          <w:p w:rsidR="006204B9" w:rsidRPr="008D0081" w:rsidRDefault="006204B9" w:rsidP="008D0081">
            <w:pPr>
              <w:tabs>
                <w:tab w:val="num" w:pos="720"/>
              </w:tabs>
              <w:rPr>
                <w:rFonts w:ascii="Arial" w:hAnsi="Arial" w:cs="Arial"/>
                <w:b/>
                <w:bCs/>
                <w:sz w:val="20"/>
                <w:szCs w:val="20"/>
                <w:u w:val="single"/>
              </w:rPr>
            </w:pPr>
          </w:p>
        </w:tc>
        <w:tc>
          <w:tcPr>
            <w:tcW w:w="3828" w:type="dxa"/>
          </w:tcPr>
          <w:p w:rsidR="006204B9" w:rsidRPr="008D0081" w:rsidRDefault="006204B9" w:rsidP="008D0081">
            <w:pPr>
              <w:numPr>
                <w:ilvl w:val="0"/>
                <w:numId w:val="27"/>
              </w:numPr>
              <w:tabs>
                <w:tab w:val="num" w:pos="720"/>
              </w:tabs>
              <w:rPr>
                <w:rFonts w:ascii="Arial" w:hAnsi="Arial" w:cs="Arial"/>
                <w:bCs/>
                <w:sz w:val="20"/>
                <w:szCs w:val="20"/>
              </w:rPr>
            </w:pPr>
            <w:r w:rsidRPr="008D0081">
              <w:rPr>
                <w:rFonts w:ascii="Arial" w:hAnsi="Arial" w:cs="Arial"/>
                <w:b/>
                <w:bCs/>
                <w:sz w:val="20"/>
                <w:szCs w:val="20"/>
              </w:rPr>
              <w:t xml:space="preserve">Disagree </w:t>
            </w:r>
            <w:r w:rsidRPr="008D0081">
              <w:rPr>
                <w:rFonts w:ascii="Arial" w:hAnsi="Arial" w:cs="Arial"/>
                <w:bCs/>
                <w:sz w:val="20"/>
                <w:szCs w:val="20"/>
              </w:rPr>
              <w:t>with the arguments by BUSA that the criterion for issuing of EE Compliance Certificate should not include in the criterion, the unfair discrimination cases by CCMA and the non-payment of national minimum wage bec</w:t>
            </w:r>
            <w:r w:rsidR="003C76D1" w:rsidRPr="008D0081">
              <w:rPr>
                <w:rFonts w:ascii="Arial" w:hAnsi="Arial" w:cs="Arial"/>
                <w:bCs/>
                <w:sz w:val="20"/>
                <w:szCs w:val="20"/>
              </w:rPr>
              <w:t>ause the criteria listed under S</w:t>
            </w:r>
            <w:r w:rsidRPr="008D0081">
              <w:rPr>
                <w:rFonts w:ascii="Arial" w:hAnsi="Arial" w:cs="Arial"/>
                <w:bCs/>
                <w:sz w:val="20"/>
                <w:szCs w:val="20"/>
              </w:rPr>
              <w:t xml:space="preserve">ection 53(6)(b) was agreed by all NEDLAC Social partners without any amendment (vs: NEDLAC Report, page 4, paragraph 3.10.1). </w:t>
            </w:r>
          </w:p>
          <w:p w:rsidR="006204B9" w:rsidRPr="008D0081" w:rsidRDefault="006204B9" w:rsidP="008D0081">
            <w:pPr>
              <w:numPr>
                <w:ilvl w:val="0"/>
                <w:numId w:val="27"/>
              </w:numPr>
              <w:tabs>
                <w:tab w:val="num" w:pos="720"/>
              </w:tabs>
              <w:rPr>
                <w:rFonts w:ascii="Arial" w:hAnsi="Arial" w:cs="Arial"/>
                <w:bCs/>
                <w:sz w:val="20"/>
                <w:szCs w:val="20"/>
              </w:rPr>
            </w:pPr>
            <w:r w:rsidRPr="008D0081">
              <w:rPr>
                <w:rFonts w:ascii="Arial" w:hAnsi="Arial" w:cs="Arial"/>
                <w:bCs/>
                <w:sz w:val="20"/>
                <w:szCs w:val="20"/>
              </w:rPr>
              <w:t>In fact, the Department is perturbed by BUSA’s arguments seeing that they are now dissociating themselves from the NEDLAC agreement.</w:t>
            </w:r>
          </w:p>
          <w:p w:rsidR="006204B9" w:rsidRPr="008D0081" w:rsidRDefault="006204B9" w:rsidP="008D0081">
            <w:pPr>
              <w:rPr>
                <w:rFonts w:ascii="Arial" w:hAnsi="Arial" w:cs="Arial"/>
                <w:b/>
                <w:bCs/>
                <w:sz w:val="20"/>
                <w:szCs w:val="20"/>
              </w:rPr>
            </w:pPr>
          </w:p>
        </w:tc>
      </w:tr>
      <w:tr w:rsidR="006204B9" w:rsidRPr="008D0081" w:rsidTr="006204B9">
        <w:tc>
          <w:tcPr>
            <w:tcW w:w="9493" w:type="dxa"/>
            <w:gridSpan w:val="3"/>
          </w:tcPr>
          <w:p w:rsidR="006204B9" w:rsidRPr="008D0081" w:rsidRDefault="006204B9" w:rsidP="008D0081">
            <w:pPr>
              <w:tabs>
                <w:tab w:val="num" w:pos="720"/>
              </w:tabs>
              <w:rPr>
                <w:rFonts w:ascii="Arial" w:hAnsi="Arial" w:cs="Arial"/>
                <w:b/>
                <w:bCs/>
                <w:sz w:val="20"/>
                <w:szCs w:val="20"/>
              </w:rPr>
            </w:pPr>
            <w:r w:rsidRPr="008D0081">
              <w:rPr>
                <w:rFonts w:ascii="Arial" w:hAnsi="Arial" w:cs="Arial"/>
                <w:b/>
                <w:bCs/>
                <w:sz w:val="20"/>
                <w:szCs w:val="20"/>
              </w:rPr>
              <w:t xml:space="preserve">Fines and Penalties (Not part of </w:t>
            </w:r>
            <w:r w:rsidR="003C2108" w:rsidRPr="008D0081">
              <w:rPr>
                <w:rFonts w:ascii="Arial" w:hAnsi="Arial" w:cs="Arial"/>
                <w:b/>
                <w:bCs/>
                <w:sz w:val="20"/>
                <w:szCs w:val="20"/>
              </w:rPr>
              <w:t>Bill</w:t>
            </w:r>
            <w:r w:rsidRPr="008D0081">
              <w:rPr>
                <w:rFonts w:ascii="Arial" w:hAnsi="Arial" w:cs="Arial"/>
                <w:b/>
                <w:bCs/>
                <w:sz w:val="20"/>
                <w:szCs w:val="20"/>
              </w:rPr>
              <w:t>)</w:t>
            </w:r>
          </w:p>
        </w:tc>
      </w:tr>
      <w:tr w:rsidR="00DB1C5E" w:rsidRPr="008D0081" w:rsidTr="00A10C7E">
        <w:tc>
          <w:tcPr>
            <w:tcW w:w="1724" w:type="dxa"/>
          </w:tcPr>
          <w:p w:rsidR="00DB1C5E" w:rsidRPr="008D0081" w:rsidRDefault="00DB1C5E" w:rsidP="008D0081">
            <w:pPr>
              <w:rPr>
                <w:rFonts w:ascii="Arial" w:hAnsi="Arial" w:cs="Arial"/>
                <w:bCs/>
                <w:sz w:val="20"/>
                <w:szCs w:val="20"/>
              </w:rPr>
            </w:pPr>
            <w:r w:rsidRPr="008D0081">
              <w:rPr>
                <w:rFonts w:ascii="Arial" w:hAnsi="Arial" w:cs="Arial"/>
                <w:bCs/>
                <w:sz w:val="20"/>
                <w:szCs w:val="20"/>
              </w:rPr>
              <w:t>Financial Intermediaries Association of Southern Africa (FIA)</w:t>
            </w:r>
          </w:p>
          <w:p w:rsidR="00DB1C5E" w:rsidRPr="008D0081" w:rsidRDefault="00DB1C5E" w:rsidP="008D0081">
            <w:pPr>
              <w:rPr>
                <w:rFonts w:ascii="Arial" w:hAnsi="Arial" w:cs="Arial"/>
                <w:bCs/>
                <w:sz w:val="20"/>
                <w:szCs w:val="20"/>
              </w:rPr>
            </w:pPr>
          </w:p>
        </w:tc>
        <w:tc>
          <w:tcPr>
            <w:tcW w:w="3941" w:type="dxa"/>
          </w:tcPr>
          <w:p w:rsidR="004819B9" w:rsidRPr="008D0081" w:rsidRDefault="00661CFD" w:rsidP="008D0081">
            <w:pPr>
              <w:numPr>
                <w:ilvl w:val="0"/>
                <w:numId w:val="29"/>
              </w:numPr>
              <w:tabs>
                <w:tab w:val="num" w:pos="720"/>
              </w:tabs>
              <w:rPr>
                <w:rFonts w:ascii="Arial" w:hAnsi="Arial" w:cs="Arial"/>
                <w:bCs/>
                <w:sz w:val="20"/>
                <w:szCs w:val="20"/>
              </w:rPr>
            </w:pPr>
            <w:r w:rsidRPr="008D0081">
              <w:rPr>
                <w:rFonts w:ascii="Arial" w:hAnsi="Arial" w:cs="Arial"/>
                <w:bCs/>
                <w:sz w:val="20"/>
                <w:szCs w:val="20"/>
              </w:rPr>
              <w:t>The FIA does not believe that the current provisions in respect of fines which are levied for non-compliance with other sections of the Act, should apply to non-compliance with section 15A.</w:t>
            </w:r>
          </w:p>
          <w:p w:rsidR="004819B9" w:rsidRPr="008D0081" w:rsidRDefault="00661CFD" w:rsidP="008D0081">
            <w:pPr>
              <w:numPr>
                <w:ilvl w:val="0"/>
                <w:numId w:val="29"/>
              </w:numPr>
              <w:tabs>
                <w:tab w:val="num" w:pos="720"/>
              </w:tabs>
              <w:rPr>
                <w:rFonts w:ascii="Arial" w:hAnsi="Arial" w:cs="Arial"/>
                <w:bCs/>
                <w:sz w:val="20"/>
                <w:szCs w:val="20"/>
              </w:rPr>
            </w:pPr>
            <w:r w:rsidRPr="008D0081">
              <w:rPr>
                <w:rFonts w:ascii="Arial" w:hAnsi="Arial" w:cs="Arial"/>
                <w:bCs/>
                <w:sz w:val="20"/>
                <w:szCs w:val="20"/>
              </w:rPr>
              <w:t>FIA recommends that the Minister consult with the relevant sectors on the appropriate fines and penalties at the time of consultation on the sub-sector targets.</w:t>
            </w:r>
          </w:p>
          <w:p w:rsidR="004819B9" w:rsidRPr="008D0081" w:rsidRDefault="00661CFD" w:rsidP="008D0081">
            <w:pPr>
              <w:numPr>
                <w:ilvl w:val="0"/>
                <w:numId w:val="29"/>
              </w:numPr>
              <w:tabs>
                <w:tab w:val="num" w:pos="720"/>
              </w:tabs>
              <w:rPr>
                <w:rFonts w:ascii="Arial" w:hAnsi="Arial" w:cs="Arial"/>
                <w:bCs/>
                <w:sz w:val="20"/>
                <w:szCs w:val="20"/>
              </w:rPr>
            </w:pPr>
            <w:r w:rsidRPr="008D0081">
              <w:rPr>
                <w:rFonts w:ascii="Arial" w:hAnsi="Arial" w:cs="Arial"/>
                <w:bCs/>
                <w:sz w:val="20"/>
                <w:szCs w:val="20"/>
              </w:rPr>
              <w:t>FIA is concerned that excessive punitive fines will lead to regulatory failure and a systemic event.</w:t>
            </w:r>
          </w:p>
          <w:p w:rsidR="00DB1C5E" w:rsidRPr="008D0081" w:rsidRDefault="00DB1C5E" w:rsidP="008D0081">
            <w:pPr>
              <w:tabs>
                <w:tab w:val="num" w:pos="720"/>
              </w:tabs>
              <w:rPr>
                <w:rFonts w:ascii="Arial" w:hAnsi="Arial" w:cs="Arial"/>
                <w:bCs/>
                <w:sz w:val="20"/>
                <w:szCs w:val="20"/>
              </w:rPr>
            </w:pPr>
          </w:p>
        </w:tc>
        <w:tc>
          <w:tcPr>
            <w:tcW w:w="3828" w:type="dxa"/>
            <w:vMerge w:val="restart"/>
          </w:tcPr>
          <w:p w:rsidR="004819B9" w:rsidRPr="008D0081" w:rsidRDefault="00661CFD" w:rsidP="008D0081">
            <w:pPr>
              <w:numPr>
                <w:ilvl w:val="0"/>
                <w:numId w:val="28"/>
              </w:numPr>
              <w:tabs>
                <w:tab w:val="num" w:pos="720"/>
              </w:tabs>
              <w:rPr>
                <w:rFonts w:ascii="Arial" w:hAnsi="Arial" w:cs="Arial"/>
                <w:bCs/>
                <w:sz w:val="20"/>
                <w:szCs w:val="20"/>
              </w:rPr>
            </w:pPr>
            <w:r w:rsidRPr="008D0081">
              <w:rPr>
                <w:rFonts w:ascii="Arial" w:hAnsi="Arial" w:cs="Arial"/>
                <w:b/>
                <w:bCs/>
                <w:sz w:val="20"/>
                <w:szCs w:val="20"/>
              </w:rPr>
              <w:t xml:space="preserve">Disagree </w:t>
            </w:r>
            <w:r w:rsidRPr="008D0081">
              <w:rPr>
                <w:rFonts w:ascii="Arial" w:hAnsi="Arial" w:cs="Arial"/>
                <w:bCs/>
                <w:sz w:val="20"/>
                <w:szCs w:val="20"/>
              </w:rPr>
              <w:t>with the proposal from FIA, ASISA and SAIA that the current fines and penalties in Schedule 1 of the Employment Equity Amendment Act (</w:t>
            </w:r>
            <w:r w:rsidR="003C2108" w:rsidRPr="008D0081">
              <w:rPr>
                <w:rFonts w:ascii="Arial" w:hAnsi="Arial" w:cs="Arial"/>
                <w:bCs/>
                <w:sz w:val="20"/>
                <w:szCs w:val="20"/>
              </w:rPr>
              <w:t>BILL</w:t>
            </w:r>
            <w:r w:rsidRPr="008D0081">
              <w:rPr>
                <w:rFonts w:ascii="Arial" w:hAnsi="Arial" w:cs="Arial"/>
                <w:bCs/>
                <w:sz w:val="20"/>
                <w:szCs w:val="20"/>
              </w:rPr>
              <w:t xml:space="preserve">A), 2013 are inappropriate or should be applicable to non-compliance with sector targets set in terms of section 15A.  </w:t>
            </w:r>
          </w:p>
          <w:p w:rsidR="004819B9" w:rsidRPr="008D0081" w:rsidRDefault="00661CFD" w:rsidP="008D0081">
            <w:pPr>
              <w:numPr>
                <w:ilvl w:val="0"/>
                <w:numId w:val="28"/>
              </w:numPr>
              <w:tabs>
                <w:tab w:val="num" w:pos="720"/>
              </w:tabs>
              <w:rPr>
                <w:rFonts w:ascii="Arial" w:hAnsi="Arial" w:cs="Arial"/>
                <w:bCs/>
                <w:sz w:val="20"/>
                <w:szCs w:val="20"/>
              </w:rPr>
            </w:pPr>
            <w:r w:rsidRPr="008D0081">
              <w:rPr>
                <w:rFonts w:ascii="Arial" w:hAnsi="Arial" w:cs="Arial"/>
                <w:bCs/>
                <w:sz w:val="20"/>
                <w:szCs w:val="20"/>
              </w:rPr>
              <w:t xml:space="preserve">In fact, the issue of the </w:t>
            </w:r>
            <w:r w:rsidR="002B239A" w:rsidRPr="008D0081">
              <w:rPr>
                <w:rFonts w:ascii="Arial" w:hAnsi="Arial" w:cs="Arial"/>
                <w:bCs/>
                <w:sz w:val="20"/>
                <w:szCs w:val="20"/>
              </w:rPr>
              <w:t>current fines</w:t>
            </w:r>
            <w:r w:rsidRPr="008D0081">
              <w:rPr>
                <w:rFonts w:ascii="Arial" w:hAnsi="Arial" w:cs="Arial"/>
                <w:bCs/>
                <w:sz w:val="20"/>
                <w:szCs w:val="20"/>
              </w:rPr>
              <w:t xml:space="preserve"> and penalties in the </w:t>
            </w:r>
            <w:r w:rsidR="003C2108" w:rsidRPr="008D0081">
              <w:rPr>
                <w:rFonts w:ascii="Arial" w:hAnsi="Arial" w:cs="Arial"/>
                <w:bCs/>
                <w:sz w:val="20"/>
                <w:szCs w:val="20"/>
              </w:rPr>
              <w:t>BILL</w:t>
            </w:r>
            <w:r w:rsidRPr="008D0081">
              <w:rPr>
                <w:rFonts w:ascii="Arial" w:hAnsi="Arial" w:cs="Arial"/>
                <w:bCs/>
                <w:sz w:val="20"/>
                <w:szCs w:val="20"/>
              </w:rPr>
              <w:t xml:space="preserve">A, 2013 was never a matter of concern to any social partner during the NEDLAC negotiations on the EE Amendment </w:t>
            </w:r>
            <w:r w:rsidR="003C2108" w:rsidRPr="008D0081">
              <w:rPr>
                <w:rFonts w:ascii="Arial" w:hAnsi="Arial" w:cs="Arial"/>
                <w:bCs/>
                <w:sz w:val="20"/>
                <w:szCs w:val="20"/>
              </w:rPr>
              <w:t>Bill</w:t>
            </w:r>
            <w:r w:rsidRPr="008D0081">
              <w:rPr>
                <w:rFonts w:ascii="Arial" w:hAnsi="Arial" w:cs="Arial"/>
                <w:bCs/>
                <w:sz w:val="20"/>
                <w:szCs w:val="20"/>
              </w:rPr>
              <w:t>.</w:t>
            </w:r>
          </w:p>
          <w:p w:rsidR="004819B9" w:rsidRPr="008D0081" w:rsidRDefault="00DB1C5E" w:rsidP="008D0081">
            <w:pPr>
              <w:numPr>
                <w:ilvl w:val="0"/>
                <w:numId w:val="28"/>
              </w:numPr>
              <w:tabs>
                <w:tab w:val="num" w:pos="720"/>
              </w:tabs>
              <w:rPr>
                <w:rFonts w:ascii="Arial" w:hAnsi="Arial" w:cs="Arial"/>
                <w:bCs/>
                <w:sz w:val="20"/>
                <w:szCs w:val="20"/>
              </w:rPr>
            </w:pPr>
            <w:r w:rsidRPr="008D0081">
              <w:rPr>
                <w:rFonts w:ascii="Arial" w:hAnsi="Arial" w:cs="Arial"/>
                <w:bCs/>
                <w:sz w:val="20"/>
                <w:szCs w:val="20"/>
              </w:rPr>
              <w:t>Department</w:t>
            </w:r>
            <w:r w:rsidR="00661CFD" w:rsidRPr="008D0081">
              <w:rPr>
                <w:rFonts w:ascii="Arial" w:hAnsi="Arial" w:cs="Arial"/>
                <w:bCs/>
                <w:sz w:val="20"/>
                <w:szCs w:val="20"/>
              </w:rPr>
              <w:t xml:space="preserve"> strongly believe that any kind of non-compliance with any provision of the </w:t>
            </w:r>
            <w:r w:rsidR="003C2108" w:rsidRPr="008D0081">
              <w:rPr>
                <w:rFonts w:ascii="Arial" w:hAnsi="Arial" w:cs="Arial"/>
                <w:bCs/>
                <w:sz w:val="20"/>
                <w:szCs w:val="20"/>
              </w:rPr>
              <w:t>BILL</w:t>
            </w:r>
            <w:r w:rsidR="00661CFD" w:rsidRPr="008D0081">
              <w:rPr>
                <w:rFonts w:ascii="Arial" w:hAnsi="Arial" w:cs="Arial"/>
                <w:bCs/>
                <w:sz w:val="20"/>
                <w:szCs w:val="20"/>
              </w:rPr>
              <w:t xml:space="preserve"> must be treated in the same manner and the Courts should apply the same sanctions/ penalties in Schedule 1 of the </w:t>
            </w:r>
            <w:r w:rsidR="003C2108" w:rsidRPr="008D0081">
              <w:rPr>
                <w:rFonts w:ascii="Arial" w:hAnsi="Arial" w:cs="Arial"/>
                <w:bCs/>
                <w:sz w:val="20"/>
                <w:szCs w:val="20"/>
              </w:rPr>
              <w:t>BILL</w:t>
            </w:r>
            <w:r w:rsidR="00661CFD" w:rsidRPr="008D0081">
              <w:rPr>
                <w:rFonts w:ascii="Arial" w:hAnsi="Arial" w:cs="Arial"/>
                <w:bCs/>
                <w:sz w:val="20"/>
                <w:szCs w:val="20"/>
              </w:rPr>
              <w:t>A, 2013.</w:t>
            </w:r>
          </w:p>
          <w:p w:rsidR="00DB1C5E" w:rsidRPr="008D0081" w:rsidRDefault="00DB1C5E" w:rsidP="008D0081">
            <w:pPr>
              <w:tabs>
                <w:tab w:val="num" w:pos="720"/>
              </w:tabs>
              <w:rPr>
                <w:rFonts w:ascii="Arial" w:hAnsi="Arial" w:cs="Arial"/>
                <w:b/>
                <w:bCs/>
                <w:sz w:val="20"/>
                <w:szCs w:val="20"/>
              </w:rPr>
            </w:pPr>
          </w:p>
        </w:tc>
      </w:tr>
      <w:tr w:rsidR="00DB1C5E" w:rsidRPr="008D0081" w:rsidTr="00A10C7E">
        <w:tc>
          <w:tcPr>
            <w:tcW w:w="1724" w:type="dxa"/>
          </w:tcPr>
          <w:p w:rsidR="00DB1C5E" w:rsidRPr="008D0081" w:rsidRDefault="00DB1C5E" w:rsidP="008D0081">
            <w:pPr>
              <w:rPr>
                <w:rFonts w:ascii="Arial" w:hAnsi="Arial" w:cs="Arial"/>
                <w:bCs/>
                <w:sz w:val="20"/>
                <w:szCs w:val="20"/>
              </w:rPr>
            </w:pPr>
            <w:r w:rsidRPr="008D0081">
              <w:rPr>
                <w:rFonts w:ascii="Arial" w:hAnsi="Arial" w:cs="Arial"/>
                <w:bCs/>
                <w:sz w:val="20"/>
                <w:szCs w:val="20"/>
              </w:rPr>
              <w:t>Association for Savings and Investment South Africa (ASISA); and</w:t>
            </w:r>
          </w:p>
          <w:p w:rsidR="00DB1C5E" w:rsidRPr="008D0081" w:rsidRDefault="00DB1C5E" w:rsidP="008D0081">
            <w:pPr>
              <w:rPr>
                <w:rFonts w:ascii="Arial" w:hAnsi="Arial" w:cs="Arial"/>
                <w:bCs/>
                <w:sz w:val="20"/>
                <w:szCs w:val="20"/>
              </w:rPr>
            </w:pPr>
            <w:r w:rsidRPr="008D0081">
              <w:rPr>
                <w:rFonts w:ascii="Arial" w:hAnsi="Arial" w:cs="Arial"/>
                <w:bCs/>
                <w:sz w:val="20"/>
                <w:szCs w:val="20"/>
              </w:rPr>
              <w:t>South African Insurance Association (SAIA)</w:t>
            </w:r>
          </w:p>
          <w:p w:rsidR="00DB1C5E" w:rsidRPr="008D0081" w:rsidRDefault="00DB1C5E" w:rsidP="008D0081">
            <w:pPr>
              <w:rPr>
                <w:rFonts w:ascii="Arial" w:hAnsi="Arial" w:cs="Arial"/>
                <w:bCs/>
                <w:sz w:val="20"/>
                <w:szCs w:val="20"/>
              </w:rPr>
            </w:pPr>
          </w:p>
        </w:tc>
        <w:tc>
          <w:tcPr>
            <w:tcW w:w="3941" w:type="dxa"/>
          </w:tcPr>
          <w:p w:rsidR="00DB1C5E" w:rsidRPr="008D0081" w:rsidRDefault="00661CFD" w:rsidP="008D0081">
            <w:pPr>
              <w:numPr>
                <w:ilvl w:val="0"/>
                <w:numId w:val="30"/>
              </w:numPr>
              <w:tabs>
                <w:tab w:val="num" w:pos="720"/>
              </w:tabs>
              <w:rPr>
                <w:rFonts w:ascii="Arial" w:hAnsi="Arial" w:cs="Arial"/>
                <w:bCs/>
                <w:sz w:val="20"/>
                <w:szCs w:val="20"/>
              </w:rPr>
            </w:pPr>
            <w:r w:rsidRPr="008D0081">
              <w:rPr>
                <w:rFonts w:ascii="Arial" w:hAnsi="Arial" w:cs="Arial"/>
                <w:bCs/>
                <w:sz w:val="20"/>
                <w:szCs w:val="20"/>
              </w:rPr>
              <w:t xml:space="preserve">ASISA and SAIA recommend that the current fine regime not be applicable to non-compliance with targets set in terms of section 15A, and that this is a matter to be considered for inclusion as a topic for further consultation once the </w:t>
            </w:r>
            <w:r w:rsidR="003C2108" w:rsidRPr="008D0081">
              <w:rPr>
                <w:rFonts w:ascii="Arial" w:hAnsi="Arial" w:cs="Arial"/>
                <w:bCs/>
                <w:sz w:val="20"/>
                <w:szCs w:val="20"/>
              </w:rPr>
              <w:t>Bill</w:t>
            </w:r>
            <w:r w:rsidRPr="008D0081">
              <w:rPr>
                <w:rFonts w:ascii="Arial" w:hAnsi="Arial" w:cs="Arial"/>
                <w:bCs/>
                <w:sz w:val="20"/>
                <w:szCs w:val="20"/>
              </w:rPr>
              <w:t xml:space="preserve"> has been promulgated, and prior to publication of notices in terms of section 15A.</w:t>
            </w:r>
          </w:p>
        </w:tc>
        <w:tc>
          <w:tcPr>
            <w:tcW w:w="3828" w:type="dxa"/>
            <w:vMerge/>
          </w:tcPr>
          <w:p w:rsidR="00DB1C5E" w:rsidRPr="008D0081" w:rsidRDefault="00DB1C5E" w:rsidP="008D0081">
            <w:pPr>
              <w:tabs>
                <w:tab w:val="num" w:pos="720"/>
              </w:tabs>
              <w:rPr>
                <w:rFonts w:ascii="Arial" w:hAnsi="Arial" w:cs="Arial"/>
                <w:b/>
                <w:bCs/>
                <w:sz w:val="20"/>
                <w:szCs w:val="20"/>
              </w:rPr>
            </w:pPr>
          </w:p>
        </w:tc>
      </w:tr>
    </w:tbl>
    <w:p w:rsidR="003C6C2C" w:rsidRPr="008D0081" w:rsidRDefault="003C6C2C" w:rsidP="008D0081">
      <w:pPr>
        <w:spacing w:after="0" w:line="240" w:lineRule="auto"/>
        <w:rPr>
          <w:rFonts w:ascii="Arial" w:hAnsi="Arial" w:cs="Arial"/>
          <w:b/>
          <w:sz w:val="20"/>
          <w:szCs w:val="20"/>
        </w:rPr>
      </w:pPr>
    </w:p>
    <w:p w:rsidR="007E2AD2" w:rsidRPr="008D0081" w:rsidRDefault="007E2AD2" w:rsidP="008D0081">
      <w:pPr>
        <w:spacing w:after="0" w:line="240" w:lineRule="auto"/>
        <w:rPr>
          <w:rFonts w:ascii="Arial" w:hAnsi="Arial" w:cs="Arial"/>
          <w:b/>
          <w:sz w:val="20"/>
          <w:szCs w:val="20"/>
        </w:rPr>
      </w:pPr>
    </w:p>
    <w:p w:rsidR="003C6C2C" w:rsidRPr="008D0081" w:rsidRDefault="00DB1C5E" w:rsidP="008D0081">
      <w:pPr>
        <w:spacing w:after="0" w:line="240" w:lineRule="auto"/>
        <w:rPr>
          <w:rFonts w:ascii="Arial" w:hAnsi="Arial" w:cs="Arial"/>
          <w:b/>
          <w:sz w:val="20"/>
          <w:szCs w:val="20"/>
        </w:rPr>
      </w:pPr>
      <w:r w:rsidRPr="008D0081">
        <w:rPr>
          <w:rFonts w:ascii="Arial" w:hAnsi="Arial" w:cs="Arial"/>
          <w:b/>
          <w:sz w:val="20"/>
          <w:szCs w:val="20"/>
        </w:rPr>
        <w:t xml:space="preserve">Further Departmental responses to concerns raised in respect of the </w:t>
      </w:r>
      <w:r w:rsidR="003C2108" w:rsidRPr="008D0081">
        <w:rPr>
          <w:rFonts w:ascii="Arial" w:hAnsi="Arial" w:cs="Arial"/>
          <w:b/>
          <w:sz w:val="20"/>
          <w:szCs w:val="20"/>
        </w:rPr>
        <w:t>Bill</w:t>
      </w:r>
    </w:p>
    <w:p w:rsidR="007E2AD2" w:rsidRPr="008D0081" w:rsidRDefault="007E2AD2" w:rsidP="008D0081">
      <w:pPr>
        <w:spacing w:after="0" w:line="240" w:lineRule="auto"/>
        <w:rPr>
          <w:rFonts w:ascii="Arial" w:hAnsi="Arial" w:cs="Arial"/>
          <w:b/>
          <w:i/>
          <w:sz w:val="20"/>
          <w:szCs w:val="20"/>
        </w:rPr>
      </w:pPr>
    </w:p>
    <w:p w:rsidR="00DB1C5E" w:rsidRPr="008D0081" w:rsidRDefault="00E45503" w:rsidP="008D0081">
      <w:pPr>
        <w:spacing w:after="0" w:line="240" w:lineRule="auto"/>
        <w:rPr>
          <w:rFonts w:ascii="Arial" w:hAnsi="Arial" w:cs="Arial"/>
          <w:b/>
          <w:i/>
          <w:sz w:val="20"/>
          <w:szCs w:val="20"/>
        </w:rPr>
      </w:pPr>
      <w:r w:rsidRPr="008D0081">
        <w:rPr>
          <w:rFonts w:ascii="Arial" w:hAnsi="Arial" w:cs="Arial"/>
          <w:b/>
          <w:i/>
          <w:sz w:val="20"/>
          <w:szCs w:val="20"/>
        </w:rPr>
        <w:t>4</w:t>
      </w:r>
      <w:r w:rsidR="00DB1C5E" w:rsidRPr="008D0081">
        <w:rPr>
          <w:rFonts w:ascii="Arial" w:hAnsi="Arial" w:cs="Arial"/>
          <w:b/>
          <w:i/>
          <w:sz w:val="20"/>
          <w:szCs w:val="20"/>
        </w:rPr>
        <w:t>.1.</w:t>
      </w:r>
      <w:r w:rsidRPr="008D0081">
        <w:rPr>
          <w:rFonts w:ascii="Arial" w:hAnsi="Arial" w:cs="Arial"/>
          <w:b/>
          <w:i/>
          <w:sz w:val="20"/>
          <w:szCs w:val="20"/>
        </w:rPr>
        <w:t>1.</w:t>
      </w:r>
      <w:r w:rsidR="00DB1C5E" w:rsidRPr="008D0081">
        <w:rPr>
          <w:rFonts w:ascii="Arial" w:hAnsi="Arial" w:cs="Arial"/>
          <w:b/>
          <w:i/>
          <w:sz w:val="20"/>
          <w:szCs w:val="20"/>
        </w:rPr>
        <w:t xml:space="preserve"> Section 53 (</w:t>
      </w:r>
      <w:r w:rsidR="00633F21" w:rsidRPr="008D0081">
        <w:rPr>
          <w:rFonts w:ascii="Arial" w:hAnsi="Arial" w:cs="Arial"/>
          <w:b/>
          <w:i/>
          <w:sz w:val="20"/>
          <w:szCs w:val="20"/>
        </w:rPr>
        <w:t>Bill</w:t>
      </w:r>
      <w:r w:rsidR="00DB1C5E" w:rsidRPr="008D0081">
        <w:rPr>
          <w:rFonts w:ascii="Arial" w:hAnsi="Arial" w:cs="Arial"/>
          <w:b/>
          <w:i/>
          <w:sz w:val="20"/>
          <w:szCs w:val="20"/>
        </w:rPr>
        <w:t xml:space="preserve">) vs Procurement </w:t>
      </w:r>
    </w:p>
    <w:p w:rsidR="004819B9" w:rsidRPr="008D0081" w:rsidRDefault="00DB1C5E" w:rsidP="008D0081">
      <w:pPr>
        <w:spacing w:after="0" w:line="240" w:lineRule="auto"/>
        <w:rPr>
          <w:rFonts w:ascii="Arial" w:hAnsi="Arial" w:cs="Arial"/>
          <w:sz w:val="20"/>
          <w:szCs w:val="20"/>
        </w:rPr>
      </w:pPr>
      <w:r w:rsidRPr="008D0081">
        <w:rPr>
          <w:rFonts w:ascii="Arial" w:hAnsi="Arial" w:cs="Arial"/>
          <w:sz w:val="20"/>
          <w:szCs w:val="20"/>
        </w:rPr>
        <w:t>The Department noted that there are</w:t>
      </w:r>
      <w:r w:rsidR="00661CFD" w:rsidRPr="008D0081">
        <w:rPr>
          <w:rFonts w:ascii="Arial" w:hAnsi="Arial" w:cs="Arial"/>
          <w:sz w:val="20"/>
          <w:szCs w:val="20"/>
        </w:rPr>
        <w:t xml:space="preserve"> other compliance requirements with other laws outside </w:t>
      </w:r>
      <w:r w:rsidR="00964612" w:rsidRPr="008D0081">
        <w:rPr>
          <w:rFonts w:ascii="Arial" w:hAnsi="Arial" w:cs="Arial"/>
          <w:sz w:val="20"/>
          <w:szCs w:val="20"/>
        </w:rPr>
        <w:t>procurement</w:t>
      </w:r>
      <w:r w:rsidR="00661CFD" w:rsidRPr="008D0081">
        <w:rPr>
          <w:rFonts w:ascii="Arial" w:hAnsi="Arial" w:cs="Arial"/>
          <w:sz w:val="20"/>
          <w:szCs w:val="20"/>
        </w:rPr>
        <w:t xml:space="preserve">, which are currently prerequisite for access to State </w:t>
      </w:r>
      <w:r w:rsidR="00964612" w:rsidRPr="008D0081">
        <w:rPr>
          <w:rFonts w:ascii="Arial" w:hAnsi="Arial" w:cs="Arial"/>
          <w:sz w:val="20"/>
          <w:szCs w:val="20"/>
        </w:rPr>
        <w:t xml:space="preserve">contracts </w:t>
      </w:r>
      <w:r w:rsidR="00661CFD" w:rsidRPr="008D0081">
        <w:rPr>
          <w:rFonts w:ascii="Arial" w:hAnsi="Arial" w:cs="Arial"/>
          <w:sz w:val="20"/>
          <w:szCs w:val="20"/>
        </w:rPr>
        <w:t>such as:</w:t>
      </w:r>
    </w:p>
    <w:p w:rsidR="004819B9" w:rsidRPr="008D0081" w:rsidRDefault="00661CFD" w:rsidP="008D0081">
      <w:pPr>
        <w:pStyle w:val="ListParagraph"/>
        <w:numPr>
          <w:ilvl w:val="0"/>
          <w:numId w:val="53"/>
        </w:numPr>
        <w:spacing w:after="0" w:line="240" w:lineRule="auto"/>
        <w:rPr>
          <w:rFonts w:ascii="Arial" w:hAnsi="Arial" w:cs="Arial"/>
          <w:sz w:val="20"/>
          <w:szCs w:val="20"/>
        </w:rPr>
      </w:pPr>
      <w:r w:rsidRPr="008D0081">
        <w:rPr>
          <w:rFonts w:ascii="Arial" w:hAnsi="Arial" w:cs="Arial"/>
          <w:bCs/>
          <w:sz w:val="20"/>
          <w:szCs w:val="20"/>
        </w:rPr>
        <w:t>SARC Certificate</w:t>
      </w:r>
      <w:r w:rsidRPr="008D0081">
        <w:rPr>
          <w:rFonts w:ascii="Arial" w:hAnsi="Arial" w:cs="Arial"/>
          <w:sz w:val="20"/>
          <w:szCs w:val="20"/>
        </w:rPr>
        <w:t>;</w:t>
      </w:r>
    </w:p>
    <w:p w:rsidR="004819B9" w:rsidRPr="008D0081" w:rsidRDefault="00661CFD" w:rsidP="008D0081">
      <w:pPr>
        <w:pStyle w:val="ListParagraph"/>
        <w:numPr>
          <w:ilvl w:val="0"/>
          <w:numId w:val="53"/>
        </w:numPr>
        <w:spacing w:after="0" w:line="240" w:lineRule="auto"/>
        <w:rPr>
          <w:rFonts w:ascii="Arial" w:hAnsi="Arial" w:cs="Arial"/>
          <w:sz w:val="20"/>
          <w:szCs w:val="20"/>
        </w:rPr>
      </w:pPr>
      <w:r w:rsidRPr="008D0081">
        <w:rPr>
          <w:rFonts w:ascii="Arial" w:hAnsi="Arial" w:cs="Arial"/>
          <w:bCs/>
          <w:sz w:val="20"/>
          <w:szCs w:val="20"/>
        </w:rPr>
        <w:t>BBBEE Certificate</w:t>
      </w:r>
      <w:r w:rsidRPr="008D0081">
        <w:rPr>
          <w:rFonts w:ascii="Arial" w:hAnsi="Arial" w:cs="Arial"/>
          <w:sz w:val="20"/>
          <w:szCs w:val="20"/>
        </w:rPr>
        <w:t>; and</w:t>
      </w:r>
    </w:p>
    <w:p w:rsidR="004819B9" w:rsidRPr="008D0081" w:rsidRDefault="003C76D1" w:rsidP="008D0081">
      <w:pPr>
        <w:pStyle w:val="ListParagraph"/>
        <w:numPr>
          <w:ilvl w:val="0"/>
          <w:numId w:val="53"/>
        </w:numPr>
        <w:spacing w:after="0" w:line="240" w:lineRule="auto"/>
        <w:rPr>
          <w:rFonts w:ascii="Arial" w:hAnsi="Arial" w:cs="Arial"/>
          <w:sz w:val="20"/>
          <w:szCs w:val="20"/>
        </w:rPr>
      </w:pPr>
      <w:r w:rsidRPr="008D0081">
        <w:rPr>
          <w:rFonts w:ascii="Arial" w:hAnsi="Arial" w:cs="Arial"/>
          <w:sz w:val="20"/>
          <w:szCs w:val="20"/>
        </w:rPr>
        <w:t>Ne</w:t>
      </w:r>
      <w:r w:rsidR="00661CFD" w:rsidRPr="008D0081">
        <w:rPr>
          <w:rFonts w:ascii="Arial" w:hAnsi="Arial" w:cs="Arial"/>
          <w:sz w:val="20"/>
          <w:szCs w:val="20"/>
        </w:rPr>
        <w:t>w E</w:t>
      </w:r>
      <w:r w:rsidRPr="008D0081">
        <w:rPr>
          <w:rFonts w:ascii="Arial" w:hAnsi="Arial" w:cs="Arial"/>
          <w:sz w:val="20"/>
          <w:szCs w:val="20"/>
        </w:rPr>
        <w:t xml:space="preserve">mployment </w:t>
      </w:r>
      <w:r w:rsidR="00661CFD" w:rsidRPr="008D0081">
        <w:rPr>
          <w:rFonts w:ascii="Arial" w:hAnsi="Arial" w:cs="Arial"/>
          <w:sz w:val="20"/>
          <w:szCs w:val="20"/>
        </w:rPr>
        <w:t>E</w:t>
      </w:r>
      <w:r w:rsidRPr="008D0081">
        <w:rPr>
          <w:rFonts w:ascii="Arial" w:hAnsi="Arial" w:cs="Arial"/>
          <w:sz w:val="20"/>
          <w:szCs w:val="20"/>
        </w:rPr>
        <w:t>quity (EE)</w:t>
      </w:r>
      <w:r w:rsidR="00661CFD" w:rsidRPr="008D0081">
        <w:rPr>
          <w:rFonts w:ascii="Arial" w:hAnsi="Arial" w:cs="Arial"/>
          <w:sz w:val="20"/>
          <w:szCs w:val="20"/>
        </w:rPr>
        <w:t xml:space="preserve"> amendment proposal is to </w:t>
      </w:r>
      <w:r w:rsidR="00661CFD" w:rsidRPr="008D0081">
        <w:rPr>
          <w:rFonts w:ascii="Arial" w:hAnsi="Arial" w:cs="Arial"/>
          <w:bCs/>
          <w:sz w:val="20"/>
          <w:szCs w:val="20"/>
        </w:rPr>
        <w:t>add the EE Compliance Certificate</w:t>
      </w:r>
      <w:r w:rsidR="00964612" w:rsidRPr="008D0081">
        <w:rPr>
          <w:rFonts w:ascii="Arial" w:hAnsi="Arial" w:cs="Arial"/>
          <w:bCs/>
          <w:sz w:val="20"/>
          <w:szCs w:val="20"/>
        </w:rPr>
        <w:t xml:space="preserve"> </w:t>
      </w:r>
      <w:r w:rsidR="00661CFD" w:rsidRPr="008D0081">
        <w:rPr>
          <w:rFonts w:ascii="Arial" w:hAnsi="Arial" w:cs="Arial"/>
          <w:sz w:val="20"/>
          <w:szCs w:val="20"/>
        </w:rPr>
        <w:t>to the list to expedite transformation of the economy.</w:t>
      </w:r>
    </w:p>
    <w:p w:rsidR="004819B9" w:rsidRPr="008D0081" w:rsidRDefault="00DB1C5E" w:rsidP="008D0081">
      <w:pPr>
        <w:spacing w:after="0" w:line="240" w:lineRule="auto"/>
        <w:rPr>
          <w:rFonts w:ascii="Arial" w:hAnsi="Arial" w:cs="Arial"/>
          <w:sz w:val="20"/>
          <w:szCs w:val="20"/>
        </w:rPr>
      </w:pPr>
      <w:r w:rsidRPr="008D0081">
        <w:rPr>
          <w:rFonts w:ascii="Arial" w:hAnsi="Arial" w:cs="Arial"/>
          <w:bCs/>
          <w:sz w:val="20"/>
          <w:szCs w:val="20"/>
        </w:rPr>
        <w:t xml:space="preserve">In respect of the </w:t>
      </w:r>
      <w:r w:rsidR="00964612" w:rsidRPr="008D0081">
        <w:rPr>
          <w:rFonts w:ascii="Arial" w:hAnsi="Arial" w:cs="Arial"/>
          <w:bCs/>
          <w:sz w:val="20"/>
          <w:szCs w:val="20"/>
        </w:rPr>
        <w:t xml:space="preserve">rationale </w:t>
      </w:r>
      <w:r w:rsidRPr="008D0081">
        <w:rPr>
          <w:rFonts w:ascii="Arial" w:hAnsi="Arial" w:cs="Arial"/>
          <w:bCs/>
          <w:sz w:val="20"/>
          <w:szCs w:val="20"/>
        </w:rPr>
        <w:t>as to</w:t>
      </w:r>
      <w:r w:rsidR="00661CFD" w:rsidRPr="008D0081">
        <w:rPr>
          <w:rFonts w:ascii="Arial" w:hAnsi="Arial" w:cs="Arial"/>
          <w:bCs/>
          <w:sz w:val="20"/>
          <w:szCs w:val="20"/>
        </w:rPr>
        <w:t xml:space="preserve"> why </w:t>
      </w:r>
      <w:r w:rsidR="00964612" w:rsidRPr="008D0081">
        <w:rPr>
          <w:rFonts w:ascii="Arial" w:hAnsi="Arial" w:cs="Arial"/>
          <w:bCs/>
          <w:sz w:val="20"/>
          <w:szCs w:val="20"/>
        </w:rPr>
        <w:t xml:space="preserve">section </w:t>
      </w:r>
      <w:r w:rsidR="00661CFD" w:rsidRPr="008D0081">
        <w:rPr>
          <w:rFonts w:ascii="Arial" w:hAnsi="Arial" w:cs="Arial"/>
          <w:bCs/>
          <w:sz w:val="20"/>
          <w:szCs w:val="20"/>
        </w:rPr>
        <w:t xml:space="preserve">53 of the </w:t>
      </w:r>
      <w:r w:rsidR="00633F21" w:rsidRPr="008D0081">
        <w:rPr>
          <w:rFonts w:ascii="Arial" w:hAnsi="Arial" w:cs="Arial"/>
          <w:bCs/>
          <w:sz w:val="20"/>
          <w:szCs w:val="20"/>
        </w:rPr>
        <w:t>Bill</w:t>
      </w:r>
      <w:r w:rsidR="00661CFD" w:rsidRPr="008D0081">
        <w:rPr>
          <w:rFonts w:ascii="Arial" w:hAnsi="Arial" w:cs="Arial"/>
          <w:bCs/>
          <w:sz w:val="20"/>
          <w:szCs w:val="20"/>
        </w:rPr>
        <w:t xml:space="preserve"> was not promulgated in 1998:</w:t>
      </w:r>
    </w:p>
    <w:p w:rsidR="004819B9" w:rsidRPr="008D0081" w:rsidRDefault="00661CFD" w:rsidP="008D0081">
      <w:pPr>
        <w:numPr>
          <w:ilvl w:val="0"/>
          <w:numId w:val="54"/>
        </w:numPr>
        <w:spacing w:after="0" w:line="240" w:lineRule="auto"/>
        <w:rPr>
          <w:rFonts w:ascii="Arial" w:hAnsi="Arial" w:cs="Arial"/>
          <w:sz w:val="20"/>
          <w:szCs w:val="20"/>
        </w:rPr>
      </w:pPr>
      <w:r w:rsidRPr="008D0081">
        <w:rPr>
          <w:rFonts w:ascii="Arial" w:hAnsi="Arial" w:cs="Arial"/>
          <w:bCs/>
          <w:sz w:val="20"/>
          <w:szCs w:val="20"/>
        </w:rPr>
        <w:t xml:space="preserve">Employers </w:t>
      </w:r>
      <w:r w:rsidR="00DB1C5E" w:rsidRPr="008D0081">
        <w:rPr>
          <w:rFonts w:ascii="Arial" w:hAnsi="Arial" w:cs="Arial"/>
          <w:bCs/>
          <w:sz w:val="20"/>
          <w:szCs w:val="20"/>
        </w:rPr>
        <w:t>required time</w:t>
      </w:r>
      <w:r w:rsidRPr="008D0081">
        <w:rPr>
          <w:rFonts w:ascii="Arial" w:hAnsi="Arial" w:cs="Arial"/>
          <w:bCs/>
          <w:sz w:val="20"/>
          <w:szCs w:val="20"/>
        </w:rPr>
        <w:t xml:space="preserve"> to develop and implement systems and processes to comply with the requirements of the </w:t>
      </w:r>
      <w:r w:rsidR="00633F21" w:rsidRPr="008D0081">
        <w:rPr>
          <w:rFonts w:ascii="Arial" w:hAnsi="Arial" w:cs="Arial"/>
          <w:bCs/>
          <w:sz w:val="20"/>
          <w:szCs w:val="20"/>
        </w:rPr>
        <w:t>Bill</w:t>
      </w:r>
      <w:r w:rsidRPr="008D0081">
        <w:rPr>
          <w:rFonts w:ascii="Arial" w:hAnsi="Arial" w:cs="Arial"/>
          <w:sz w:val="20"/>
          <w:szCs w:val="20"/>
        </w:rPr>
        <w:t xml:space="preserve">, e.g. establish HR Systems to collect workforce data; conduct workplace analysis; develop and implement EE </w:t>
      </w:r>
      <w:r w:rsidR="00964612" w:rsidRPr="008D0081">
        <w:rPr>
          <w:rFonts w:ascii="Arial" w:hAnsi="Arial" w:cs="Arial"/>
          <w:sz w:val="20"/>
          <w:szCs w:val="20"/>
        </w:rPr>
        <w:t xml:space="preserve">plans </w:t>
      </w:r>
      <w:r w:rsidRPr="008D0081">
        <w:rPr>
          <w:rFonts w:ascii="Arial" w:hAnsi="Arial" w:cs="Arial"/>
          <w:sz w:val="20"/>
          <w:szCs w:val="20"/>
        </w:rPr>
        <w:t xml:space="preserve">with numeral targets and goals; and then submit EE </w:t>
      </w:r>
      <w:r w:rsidR="00964612" w:rsidRPr="008D0081">
        <w:rPr>
          <w:rFonts w:ascii="Arial" w:hAnsi="Arial" w:cs="Arial"/>
          <w:sz w:val="20"/>
          <w:szCs w:val="20"/>
        </w:rPr>
        <w:t xml:space="preserve">reports </w:t>
      </w:r>
      <w:r w:rsidRPr="008D0081">
        <w:rPr>
          <w:rFonts w:ascii="Arial" w:hAnsi="Arial" w:cs="Arial"/>
          <w:sz w:val="20"/>
          <w:szCs w:val="20"/>
        </w:rPr>
        <w:t xml:space="preserve">to reflect progress made; </w:t>
      </w:r>
    </w:p>
    <w:p w:rsidR="004819B9" w:rsidRPr="008D0081" w:rsidRDefault="00661CFD" w:rsidP="008D0081">
      <w:pPr>
        <w:numPr>
          <w:ilvl w:val="0"/>
          <w:numId w:val="54"/>
        </w:numPr>
        <w:spacing w:after="0" w:line="240" w:lineRule="auto"/>
        <w:rPr>
          <w:rFonts w:ascii="Arial" w:hAnsi="Arial" w:cs="Arial"/>
          <w:sz w:val="20"/>
          <w:szCs w:val="20"/>
        </w:rPr>
      </w:pPr>
      <w:r w:rsidRPr="008D0081">
        <w:rPr>
          <w:rFonts w:ascii="Arial" w:hAnsi="Arial" w:cs="Arial"/>
          <w:bCs/>
          <w:sz w:val="20"/>
          <w:szCs w:val="20"/>
        </w:rPr>
        <w:t>There were no tools and criteria in place to assess compliance</w:t>
      </w:r>
      <w:r w:rsidRPr="008D0081">
        <w:rPr>
          <w:rFonts w:ascii="Arial" w:hAnsi="Arial" w:cs="Arial"/>
          <w:sz w:val="20"/>
          <w:szCs w:val="20"/>
        </w:rPr>
        <w:t xml:space="preserve">, including regulations and systems to issue certificate of compliance under section 53 – </w:t>
      </w:r>
      <w:r w:rsidRPr="008D0081">
        <w:rPr>
          <w:rFonts w:ascii="Arial" w:hAnsi="Arial" w:cs="Arial"/>
          <w:bCs/>
          <w:sz w:val="20"/>
          <w:szCs w:val="20"/>
        </w:rPr>
        <w:t>now tools and criteria are developed and 99.9</w:t>
      </w:r>
      <w:r w:rsidR="00324E5B" w:rsidRPr="008D0081">
        <w:rPr>
          <w:rFonts w:ascii="Arial" w:hAnsi="Arial" w:cs="Arial"/>
          <w:bCs/>
          <w:sz w:val="20"/>
          <w:szCs w:val="20"/>
        </w:rPr>
        <w:t xml:space="preserve"> per cent</w:t>
      </w:r>
      <w:r w:rsidRPr="008D0081">
        <w:rPr>
          <w:rFonts w:ascii="Arial" w:hAnsi="Arial" w:cs="Arial"/>
          <w:bCs/>
          <w:sz w:val="20"/>
          <w:szCs w:val="20"/>
        </w:rPr>
        <w:t xml:space="preserve"> of EE </w:t>
      </w:r>
      <w:r w:rsidR="00964612" w:rsidRPr="008D0081">
        <w:rPr>
          <w:rFonts w:ascii="Arial" w:hAnsi="Arial" w:cs="Arial"/>
          <w:bCs/>
          <w:sz w:val="20"/>
          <w:szCs w:val="20"/>
        </w:rPr>
        <w:t xml:space="preserve">reports </w:t>
      </w:r>
      <w:r w:rsidRPr="008D0081">
        <w:rPr>
          <w:rFonts w:ascii="Arial" w:hAnsi="Arial" w:cs="Arial"/>
          <w:bCs/>
          <w:sz w:val="20"/>
          <w:szCs w:val="20"/>
        </w:rPr>
        <w:t xml:space="preserve">are submitted </w:t>
      </w:r>
      <w:r w:rsidR="00964612" w:rsidRPr="008D0081">
        <w:rPr>
          <w:rFonts w:ascii="Arial" w:hAnsi="Arial" w:cs="Arial"/>
          <w:bCs/>
          <w:sz w:val="20"/>
          <w:szCs w:val="20"/>
        </w:rPr>
        <w:t xml:space="preserve">online </w:t>
      </w:r>
      <w:r w:rsidRPr="008D0081">
        <w:rPr>
          <w:rFonts w:ascii="Arial" w:hAnsi="Arial" w:cs="Arial"/>
          <w:sz w:val="20"/>
          <w:szCs w:val="20"/>
        </w:rPr>
        <w:t xml:space="preserve">to enable collection of quality data and analysis of progress made in the labour market after 23 years of the </w:t>
      </w:r>
      <w:r w:rsidR="003C2108" w:rsidRPr="008D0081">
        <w:rPr>
          <w:rFonts w:ascii="Arial" w:hAnsi="Arial" w:cs="Arial"/>
          <w:sz w:val="20"/>
          <w:szCs w:val="20"/>
        </w:rPr>
        <w:t>B</w:t>
      </w:r>
      <w:r w:rsidR="00324E5B" w:rsidRPr="008D0081">
        <w:rPr>
          <w:rFonts w:ascii="Arial" w:hAnsi="Arial" w:cs="Arial"/>
          <w:sz w:val="20"/>
          <w:szCs w:val="20"/>
        </w:rPr>
        <w:t>ill</w:t>
      </w:r>
      <w:r w:rsidRPr="008D0081">
        <w:rPr>
          <w:rFonts w:ascii="Arial" w:hAnsi="Arial" w:cs="Arial"/>
          <w:sz w:val="20"/>
          <w:szCs w:val="20"/>
        </w:rPr>
        <w:t>; and</w:t>
      </w:r>
    </w:p>
    <w:p w:rsidR="004819B9" w:rsidRPr="008D0081" w:rsidRDefault="00661CFD" w:rsidP="008D0081">
      <w:pPr>
        <w:numPr>
          <w:ilvl w:val="0"/>
          <w:numId w:val="54"/>
        </w:numPr>
        <w:spacing w:after="0" w:line="240" w:lineRule="auto"/>
        <w:rPr>
          <w:rFonts w:ascii="Arial" w:hAnsi="Arial" w:cs="Arial"/>
          <w:sz w:val="20"/>
          <w:szCs w:val="20"/>
        </w:rPr>
      </w:pPr>
      <w:r w:rsidRPr="008D0081">
        <w:rPr>
          <w:rFonts w:ascii="Arial" w:hAnsi="Arial" w:cs="Arial"/>
          <w:sz w:val="20"/>
          <w:szCs w:val="20"/>
        </w:rPr>
        <w:t xml:space="preserve">Proposed sector EE </w:t>
      </w:r>
      <w:r w:rsidR="00964612" w:rsidRPr="008D0081">
        <w:rPr>
          <w:rFonts w:ascii="Arial" w:hAnsi="Arial" w:cs="Arial"/>
          <w:sz w:val="20"/>
          <w:szCs w:val="20"/>
        </w:rPr>
        <w:t xml:space="preserve">targets </w:t>
      </w:r>
      <w:r w:rsidRPr="008D0081">
        <w:rPr>
          <w:rFonts w:ascii="Arial" w:hAnsi="Arial" w:cs="Arial"/>
          <w:sz w:val="20"/>
          <w:szCs w:val="20"/>
        </w:rPr>
        <w:t>is one of the key mechanisms to assess compliance of designated employers.</w:t>
      </w:r>
    </w:p>
    <w:p w:rsidR="00DB1C5E" w:rsidRPr="008D0081" w:rsidRDefault="00DB1C5E" w:rsidP="008D0081">
      <w:pPr>
        <w:spacing w:after="0" w:line="240" w:lineRule="auto"/>
        <w:rPr>
          <w:rFonts w:ascii="Arial" w:hAnsi="Arial" w:cs="Arial"/>
          <w:sz w:val="20"/>
          <w:szCs w:val="20"/>
        </w:rPr>
      </w:pPr>
    </w:p>
    <w:p w:rsidR="00DB1C5E" w:rsidRPr="008D0081" w:rsidRDefault="00E45503" w:rsidP="008D0081">
      <w:pPr>
        <w:spacing w:after="0" w:line="240" w:lineRule="auto"/>
        <w:rPr>
          <w:rFonts w:ascii="Arial" w:hAnsi="Arial" w:cs="Arial"/>
          <w:b/>
          <w:i/>
          <w:sz w:val="20"/>
          <w:szCs w:val="20"/>
        </w:rPr>
      </w:pPr>
      <w:r w:rsidRPr="008D0081">
        <w:rPr>
          <w:rFonts w:ascii="Arial" w:hAnsi="Arial" w:cs="Arial"/>
          <w:b/>
          <w:i/>
          <w:sz w:val="20"/>
          <w:szCs w:val="20"/>
        </w:rPr>
        <w:t>4.1</w:t>
      </w:r>
      <w:r w:rsidR="00DB1C5E" w:rsidRPr="008D0081">
        <w:rPr>
          <w:rFonts w:ascii="Arial" w:hAnsi="Arial" w:cs="Arial"/>
          <w:b/>
          <w:i/>
          <w:sz w:val="20"/>
          <w:szCs w:val="20"/>
        </w:rPr>
        <w:t>.2. Process of issuing of Compliance Certificate</w:t>
      </w:r>
    </w:p>
    <w:p w:rsidR="004819B9" w:rsidRPr="008D0081" w:rsidRDefault="00DB1C5E" w:rsidP="008D0081">
      <w:pPr>
        <w:spacing w:after="0" w:line="240" w:lineRule="auto"/>
        <w:rPr>
          <w:rFonts w:ascii="Arial" w:hAnsi="Arial" w:cs="Arial"/>
          <w:sz w:val="20"/>
          <w:szCs w:val="20"/>
          <w:lang w:val="en-US"/>
        </w:rPr>
      </w:pPr>
      <w:r w:rsidRPr="008D0081">
        <w:rPr>
          <w:rFonts w:ascii="Arial" w:hAnsi="Arial" w:cs="Arial"/>
          <w:sz w:val="20"/>
          <w:szCs w:val="20"/>
        </w:rPr>
        <w:t xml:space="preserve">The Department indicated that </w:t>
      </w:r>
      <w:r w:rsidR="00964612" w:rsidRPr="008D0081">
        <w:rPr>
          <w:rFonts w:ascii="Arial" w:hAnsi="Arial" w:cs="Arial"/>
          <w:sz w:val="20"/>
          <w:szCs w:val="20"/>
          <w:lang w:val="en-US"/>
        </w:rPr>
        <w:t xml:space="preserve">issuing </w:t>
      </w:r>
      <w:r w:rsidR="00661CFD" w:rsidRPr="008D0081">
        <w:rPr>
          <w:rFonts w:ascii="Arial" w:hAnsi="Arial" w:cs="Arial"/>
          <w:sz w:val="20"/>
          <w:szCs w:val="20"/>
          <w:lang w:val="en-US"/>
        </w:rPr>
        <w:t xml:space="preserve">of </w:t>
      </w:r>
      <w:r w:rsidR="00964612" w:rsidRPr="008D0081">
        <w:rPr>
          <w:rFonts w:ascii="Arial" w:hAnsi="Arial" w:cs="Arial"/>
          <w:sz w:val="20"/>
          <w:szCs w:val="20"/>
          <w:lang w:val="en-US"/>
        </w:rPr>
        <w:t xml:space="preserve">an </w:t>
      </w:r>
      <w:r w:rsidR="00661CFD" w:rsidRPr="008D0081">
        <w:rPr>
          <w:rFonts w:ascii="Arial" w:hAnsi="Arial" w:cs="Arial"/>
          <w:sz w:val="20"/>
          <w:szCs w:val="20"/>
          <w:lang w:val="en-US"/>
        </w:rPr>
        <w:t xml:space="preserve">EE </w:t>
      </w:r>
      <w:r w:rsidR="00964612" w:rsidRPr="008D0081">
        <w:rPr>
          <w:rFonts w:ascii="Arial" w:hAnsi="Arial" w:cs="Arial"/>
          <w:sz w:val="20"/>
          <w:szCs w:val="20"/>
          <w:lang w:val="en-US"/>
        </w:rPr>
        <w:t xml:space="preserve">certificate </w:t>
      </w:r>
      <w:r w:rsidR="00661CFD" w:rsidRPr="008D0081">
        <w:rPr>
          <w:rFonts w:ascii="Arial" w:hAnsi="Arial" w:cs="Arial"/>
          <w:sz w:val="20"/>
          <w:szCs w:val="20"/>
          <w:lang w:val="en-US"/>
        </w:rPr>
        <w:t>of compliance will be done by declaration (</w:t>
      </w:r>
      <w:r w:rsidR="00633F21" w:rsidRPr="008D0081">
        <w:rPr>
          <w:rFonts w:ascii="Arial" w:hAnsi="Arial" w:cs="Arial"/>
          <w:sz w:val="20"/>
          <w:szCs w:val="20"/>
          <w:lang w:val="en-US"/>
        </w:rPr>
        <w:t>Bill</w:t>
      </w:r>
      <w:r w:rsidR="00661CFD" w:rsidRPr="008D0081">
        <w:rPr>
          <w:rFonts w:ascii="Arial" w:hAnsi="Arial" w:cs="Arial"/>
          <w:sz w:val="20"/>
          <w:szCs w:val="20"/>
          <w:lang w:val="en-US"/>
        </w:rPr>
        <w:t xml:space="preserve"> form) and automation through the EE </w:t>
      </w:r>
      <w:r w:rsidR="00964612" w:rsidRPr="008D0081">
        <w:rPr>
          <w:rFonts w:ascii="Arial" w:hAnsi="Arial" w:cs="Arial"/>
          <w:sz w:val="20"/>
          <w:szCs w:val="20"/>
          <w:lang w:val="en-US"/>
        </w:rPr>
        <w:t xml:space="preserve">system online </w:t>
      </w:r>
      <w:r w:rsidR="00661CFD" w:rsidRPr="008D0081">
        <w:rPr>
          <w:rFonts w:ascii="Arial" w:hAnsi="Arial" w:cs="Arial"/>
          <w:sz w:val="20"/>
          <w:szCs w:val="20"/>
          <w:lang w:val="en-US"/>
        </w:rPr>
        <w:t>facility.</w:t>
      </w:r>
      <w:r w:rsidRPr="008D0081">
        <w:rPr>
          <w:rFonts w:ascii="Arial" w:hAnsi="Arial" w:cs="Arial"/>
          <w:sz w:val="20"/>
          <w:szCs w:val="20"/>
        </w:rPr>
        <w:t xml:space="preserve"> </w:t>
      </w:r>
      <w:r w:rsidR="00964612" w:rsidRPr="008D0081">
        <w:rPr>
          <w:rFonts w:ascii="Arial" w:hAnsi="Arial" w:cs="Arial"/>
          <w:sz w:val="20"/>
          <w:szCs w:val="20"/>
        </w:rPr>
        <w:t>The a</w:t>
      </w:r>
      <w:r w:rsidR="001B4079" w:rsidRPr="008D0081">
        <w:rPr>
          <w:rFonts w:ascii="Arial" w:hAnsi="Arial" w:cs="Arial"/>
          <w:sz w:val="20"/>
          <w:szCs w:val="20"/>
          <w:lang w:val="en-US"/>
        </w:rPr>
        <w:t>annual</w:t>
      </w:r>
      <w:r w:rsidR="00661CFD" w:rsidRPr="008D0081">
        <w:rPr>
          <w:rFonts w:ascii="Arial" w:hAnsi="Arial" w:cs="Arial"/>
          <w:sz w:val="20"/>
          <w:szCs w:val="20"/>
          <w:lang w:val="en-US"/>
        </w:rPr>
        <w:t xml:space="preserve"> </w:t>
      </w:r>
      <w:r w:rsidR="00964612" w:rsidRPr="008D0081">
        <w:rPr>
          <w:rFonts w:ascii="Arial" w:hAnsi="Arial" w:cs="Arial"/>
          <w:sz w:val="20"/>
          <w:szCs w:val="20"/>
          <w:lang w:val="en-US"/>
        </w:rPr>
        <w:t xml:space="preserve">assessment </w:t>
      </w:r>
      <w:r w:rsidR="00661CFD" w:rsidRPr="008D0081">
        <w:rPr>
          <w:rFonts w:ascii="Arial" w:hAnsi="Arial" w:cs="Arial"/>
          <w:sz w:val="20"/>
          <w:szCs w:val="20"/>
          <w:lang w:val="en-US"/>
        </w:rPr>
        <w:t xml:space="preserve">of </w:t>
      </w:r>
      <w:r w:rsidR="00964612" w:rsidRPr="008D0081">
        <w:rPr>
          <w:rFonts w:ascii="Arial" w:hAnsi="Arial" w:cs="Arial"/>
          <w:sz w:val="20"/>
          <w:szCs w:val="20"/>
          <w:lang w:val="en-US"/>
        </w:rPr>
        <w:t xml:space="preserve">annual </w:t>
      </w:r>
      <w:r w:rsidR="00661CFD" w:rsidRPr="008D0081">
        <w:rPr>
          <w:rFonts w:ascii="Arial" w:hAnsi="Arial" w:cs="Arial"/>
          <w:sz w:val="20"/>
          <w:szCs w:val="20"/>
          <w:lang w:val="en-US"/>
        </w:rPr>
        <w:t xml:space="preserve">EE </w:t>
      </w:r>
      <w:r w:rsidR="00964612" w:rsidRPr="008D0081">
        <w:rPr>
          <w:rFonts w:ascii="Arial" w:hAnsi="Arial" w:cs="Arial"/>
          <w:sz w:val="20"/>
          <w:szCs w:val="20"/>
          <w:lang w:val="en-US"/>
        </w:rPr>
        <w:t xml:space="preserve">targets </w:t>
      </w:r>
      <w:r w:rsidR="00661CFD" w:rsidRPr="008D0081">
        <w:rPr>
          <w:rFonts w:ascii="Arial" w:hAnsi="Arial" w:cs="Arial"/>
          <w:sz w:val="20"/>
          <w:szCs w:val="20"/>
          <w:lang w:val="en-US"/>
        </w:rPr>
        <w:t xml:space="preserve">will be conducted immediately through </w:t>
      </w:r>
      <w:r w:rsidR="00964612" w:rsidRPr="008D0081">
        <w:rPr>
          <w:rFonts w:ascii="Arial" w:hAnsi="Arial" w:cs="Arial"/>
          <w:sz w:val="20"/>
          <w:szCs w:val="20"/>
          <w:lang w:val="en-US"/>
        </w:rPr>
        <w:t xml:space="preserve">the </w:t>
      </w:r>
      <w:r w:rsidR="00661CFD" w:rsidRPr="008D0081">
        <w:rPr>
          <w:rFonts w:ascii="Arial" w:hAnsi="Arial" w:cs="Arial"/>
          <w:sz w:val="20"/>
          <w:szCs w:val="20"/>
          <w:lang w:val="en-US"/>
        </w:rPr>
        <w:t xml:space="preserve">automated </w:t>
      </w:r>
      <w:r w:rsidR="00964612" w:rsidRPr="008D0081">
        <w:rPr>
          <w:rFonts w:ascii="Arial" w:hAnsi="Arial" w:cs="Arial"/>
          <w:sz w:val="20"/>
          <w:szCs w:val="20"/>
          <w:lang w:val="en-US"/>
        </w:rPr>
        <w:t xml:space="preserve">online </w:t>
      </w:r>
      <w:r w:rsidR="00661CFD" w:rsidRPr="008D0081">
        <w:rPr>
          <w:rFonts w:ascii="Arial" w:hAnsi="Arial" w:cs="Arial"/>
          <w:sz w:val="20"/>
          <w:szCs w:val="20"/>
          <w:lang w:val="en-US"/>
        </w:rPr>
        <w:t xml:space="preserve">submission of EE </w:t>
      </w:r>
      <w:r w:rsidR="00964612" w:rsidRPr="008D0081">
        <w:rPr>
          <w:rFonts w:ascii="Arial" w:hAnsi="Arial" w:cs="Arial"/>
          <w:sz w:val="20"/>
          <w:szCs w:val="20"/>
          <w:lang w:val="en-US"/>
        </w:rPr>
        <w:t>reports</w:t>
      </w:r>
      <w:r w:rsidR="00661CFD" w:rsidRPr="008D0081">
        <w:rPr>
          <w:rFonts w:ascii="Arial" w:hAnsi="Arial" w:cs="Arial"/>
          <w:sz w:val="20"/>
          <w:szCs w:val="20"/>
          <w:lang w:val="en-US"/>
        </w:rPr>
        <w:t>.</w:t>
      </w:r>
      <w:r w:rsidRPr="008D0081">
        <w:rPr>
          <w:rFonts w:ascii="Arial" w:hAnsi="Arial" w:cs="Arial"/>
          <w:sz w:val="20"/>
          <w:szCs w:val="20"/>
          <w:lang w:val="en-US"/>
        </w:rPr>
        <w:t xml:space="preserve"> </w:t>
      </w:r>
      <w:r w:rsidR="00661CFD" w:rsidRPr="008D0081">
        <w:rPr>
          <w:rFonts w:ascii="Arial" w:hAnsi="Arial" w:cs="Arial"/>
          <w:sz w:val="20"/>
          <w:szCs w:val="20"/>
          <w:lang w:val="en-US"/>
        </w:rPr>
        <w:t xml:space="preserve">Automation will make it easy to </w:t>
      </w:r>
      <w:r w:rsidR="00661CFD" w:rsidRPr="008D0081">
        <w:rPr>
          <w:rFonts w:ascii="Arial" w:hAnsi="Arial" w:cs="Arial"/>
          <w:b/>
          <w:bCs/>
          <w:sz w:val="20"/>
          <w:szCs w:val="20"/>
          <w:lang w:val="en-US"/>
        </w:rPr>
        <w:t>S</w:t>
      </w:r>
      <w:r w:rsidR="00661CFD" w:rsidRPr="008D0081">
        <w:rPr>
          <w:rFonts w:ascii="Arial" w:hAnsi="Arial" w:cs="Arial"/>
          <w:sz w:val="20"/>
          <w:szCs w:val="20"/>
          <w:lang w:val="en-US"/>
        </w:rPr>
        <w:t xml:space="preserve">ave, </w:t>
      </w:r>
      <w:r w:rsidR="00661CFD" w:rsidRPr="008D0081">
        <w:rPr>
          <w:rFonts w:ascii="Arial" w:hAnsi="Arial" w:cs="Arial"/>
          <w:b/>
          <w:bCs/>
          <w:sz w:val="20"/>
          <w:szCs w:val="20"/>
          <w:lang w:val="en-US"/>
        </w:rPr>
        <w:t>P</w:t>
      </w:r>
      <w:r w:rsidR="00661CFD" w:rsidRPr="008D0081">
        <w:rPr>
          <w:rFonts w:ascii="Arial" w:hAnsi="Arial" w:cs="Arial"/>
          <w:sz w:val="20"/>
          <w:szCs w:val="20"/>
          <w:lang w:val="en-US"/>
        </w:rPr>
        <w:t xml:space="preserve">rint and </w:t>
      </w:r>
      <w:r w:rsidR="00661CFD" w:rsidRPr="008D0081">
        <w:rPr>
          <w:rFonts w:ascii="Arial" w:hAnsi="Arial" w:cs="Arial"/>
          <w:b/>
          <w:bCs/>
          <w:sz w:val="20"/>
          <w:szCs w:val="20"/>
          <w:lang w:val="en-US"/>
        </w:rPr>
        <w:t>E</w:t>
      </w:r>
      <w:r w:rsidR="00661CFD" w:rsidRPr="008D0081">
        <w:rPr>
          <w:rFonts w:ascii="Arial" w:hAnsi="Arial" w:cs="Arial"/>
          <w:sz w:val="20"/>
          <w:szCs w:val="20"/>
          <w:lang w:val="en-US"/>
        </w:rPr>
        <w:t xml:space="preserve">mail the certificate when required – access to the certificate </w:t>
      </w:r>
      <w:r w:rsidR="00964612" w:rsidRPr="008D0081">
        <w:rPr>
          <w:rFonts w:ascii="Arial" w:hAnsi="Arial" w:cs="Arial"/>
          <w:sz w:val="20"/>
          <w:szCs w:val="20"/>
          <w:lang w:val="en-US"/>
        </w:rPr>
        <w:t xml:space="preserve">online </w:t>
      </w:r>
      <w:r w:rsidR="00661CFD" w:rsidRPr="008D0081">
        <w:rPr>
          <w:rFonts w:ascii="Arial" w:hAnsi="Arial" w:cs="Arial"/>
          <w:sz w:val="20"/>
          <w:szCs w:val="20"/>
          <w:lang w:val="en-US"/>
        </w:rPr>
        <w:t>will be 24/7.</w:t>
      </w:r>
      <w:r w:rsidRPr="008D0081">
        <w:rPr>
          <w:rFonts w:ascii="Arial" w:hAnsi="Arial" w:cs="Arial"/>
          <w:sz w:val="20"/>
          <w:szCs w:val="20"/>
          <w:lang w:val="en-US"/>
        </w:rPr>
        <w:t xml:space="preserve"> </w:t>
      </w:r>
      <w:r w:rsidR="00964612" w:rsidRPr="008D0081">
        <w:rPr>
          <w:rFonts w:ascii="Arial" w:hAnsi="Arial" w:cs="Arial"/>
          <w:sz w:val="20"/>
          <w:szCs w:val="20"/>
          <w:lang w:val="en-US"/>
        </w:rPr>
        <w:t xml:space="preserve">The </w:t>
      </w:r>
      <w:r w:rsidR="00661CFD" w:rsidRPr="008D0081">
        <w:rPr>
          <w:rFonts w:ascii="Arial" w:hAnsi="Arial" w:cs="Arial"/>
          <w:sz w:val="20"/>
          <w:szCs w:val="20"/>
          <w:lang w:val="en-US"/>
        </w:rPr>
        <w:t xml:space="preserve">EE </w:t>
      </w:r>
      <w:r w:rsidR="00964612" w:rsidRPr="008D0081">
        <w:rPr>
          <w:rFonts w:ascii="Arial" w:hAnsi="Arial" w:cs="Arial"/>
          <w:sz w:val="20"/>
          <w:szCs w:val="20"/>
          <w:lang w:val="en-US"/>
        </w:rPr>
        <w:t xml:space="preserve">system </w:t>
      </w:r>
      <w:r w:rsidR="00661CFD" w:rsidRPr="008D0081">
        <w:rPr>
          <w:rFonts w:ascii="Arial" w:hAnsi="Arial" w:cs="Arial"/>
          <w:sz w:val="20"/>
          <w:szCs w:val="20"/>
          <w:lang w:val="en-US"/>
        </w:rPr>
        <w:t xml:space="preserve">will be linked to the </w:t>
      </w:r>
      <w:r w:rsidRPr="008D0081">
        <w:rPr>
          <w:rFonts w:ascii="Arial" w:hAnsi="Arial" w:cs="Arial"/>
          <w:sz w:val="20"/>
          <w:szCs w:val="20"/>
          <w:lang w:val="en-US"/>
        </w:rPr>
        <w:t>Commission for Conciliation</w:t>
      </w:r>
      <w:r w:rsidR="00964612" w:rsidRPr="008D0081">
        <w:rPr>
          <w:rFonts w:ascii="Arial" w:hAnsi="Arial" w:cs="Arial"/>
          <w:sz w:val="20"/>
          <w:szCs w:val="20"/>
          <w:lang w:val="en-US"/>
        </w:rPr>
        <w:t>,</w:t>
      </w:r>
      <w:r w:rsidRPr="008D0081">
        <w:rPr>
          <w:rFonts w:ascii="Arial" w:hAnsi="Arial" w:cs="Arial"/>
          <w:sz w:val="20"/>
          <w:szCs w:val="20"/>
          <w:lang w:val="en-US"/>
        </w:rPr>
        <w:t xml:space="preserve"> Mediation and Arbitration (</w:t>
      </w:r>
      <w:r w:rsidR="00661CFD" w:rsidRPr="008D0081">
        <w:rPr>
          <w:rFonts w:ascii="Arial" w:hAnsi="Arial" w:cs="Arial"/>
          <w:bCs/>
          <w:sz w:val="20"/>
          <w:szCs w:val="20"/>
          <w:lang w:val="en-US"/>
        </w:rPr>
        <w:t>CCMA</w:t>
      </w:r>
      <w:r w:rsidRPr="008D0081">
        <w:rPr>
          <w:rFonts w:ascii="Arial" w:hAnsi="Arial" w:cs="Arial"/>
          <w:bCs/>
          <w:sz w:val="20"/>
          <w:szCs w:val="20"/>
          <w:lang w:val="en-US"/>
        </w:rPr>
        <w:t>)</w:t>
      </w:r>
      <w:r w:rsidR="00661CFD" w:rsidRPr="008D0081">
        <w:rPr>
          <w:rFonts w:ascii="Arial" w:hAnsi="Arial" w:cs="Arial"/>
          <w:bCs/>
          <w:sz w:val="20"/>
          <w:szCs w:val="20"/>
          <w:lang w:val="en-US"/>
        </w:rPr>
        <w:t xml:space="preserve"> Case Management System</w:t>
      </w:r>
      <w:r w:rsidR="00661CFD" w:rsidRPr="008D0081">
        <w:rPr>
          <w:rFonts w:ascii="Arial" w:hAnsi="Arial" w:cs="Arial"/>
          <w:sz w:val="20"/>
          <w:szCs w:val="20"/>
          <w:lang w:val="en-US"/>
        </w:rPr>
        <w:t xml:space="preserve"> and the </w:t>
      </w:r>
      <w:r w:rsidRPr="008D0081">
        <w:rPr>
          <w:rFonts w:ascii="Arial" w:hAnsi="Arial" w:cs="Arial"/>
          <w:sz w:val="20"/>
          <w:szCs w:val="20"/>
          <w:lang w:val="en-US"/>
        </w:rPr>
        <w:t>National Minimum Wage (</w:t>
      </w:r>
      <w:r w:rsidR="00661CFD" w:rsidRPr="008D0081">
        <w:rPr>
          <w:rFonts w:ascii="Arial" w:hAnsi="Arial" w:cs="Arial"/>
          <w:bCs/>
          <w:sz w:val="20"/>
          <w:szCs w:val="20"/>
          <w:lang w:val="en-US"/>
        </w:rPr>
        <w:t>NMW</w:t>
      </w:r>
      <w:r w:rsidRPr="008D0081">
        <w:rPr>
          <w:rFonts w:ascii="Arial" w:hAnsi="Arial" w:cs="Arial"/>
          <w:bCs/>
          <w:sz w:val="20"/>
          <w:szCs w:val="20"/>
          <w:lang w:val="en-US"/>
        </w:rPr>
        <w:t>)</w:t>
      </w:r>
      <w:r w:rsidR="00661CFD" w:rsidRPr="008D0081">
        <w:rPr>
          <w:rFonts w:ascii="Arial" w:hAnsi="Arial" w:cs="Arial"/>
          <w:bCs/>
          <w:sz w:val="20"/>
          <w:szCs w:val="20"/>
          <w:lang w:val="en-US"/>
        </w:rPr>
        <w:t xml:space="preserve"> Exemption System</w:t>
      </w:r>
      <w:r w:rsidR="001F701D" w:rsidRPr="008D0081">
        <w:rPr>
          <w:rFonts w:ascii="Arial" w:hAnsi="Arial" w:cs="Arial"/>
          <w:bCs/>
          <w:sz w:val="20"/>
          <w:szCs w:val="20"/>
          <w:lang w:val="en-US"/>
        </w:rPr>
        <w:t xml:space="preserve"> t</w:t>
      </w:r>
      <w:r w:rsidR="00661CFD" w:rsidRPr="008D0081">
        <w:rPr>
          <w:rFonts w:ascii="Arial" w:hAnsi="Arial" w:cs="Arial"/>
          <w:sz w:val="20"/>
          <w:szCs w:val="20"/>
          <w:lang w:val="en-US"/>
        </w:rPr>
        <w:t xml:space="preserve">o ensure back-end verification with </w:t>
      </w:r>
      <w:r w:rsidR="00964612" w:rsidRPr="008D0081">
        <w:rPr>
          <w:rFonts w:ascii="Arial" w:hAnsi="Arial" w:cs="Arial"/>
          <w:sz w:val="20"/>
          <w:szCs w:val="20"/>
          <w:lang w:val="en-US"/>
        </w:rPr>
        <w:t xml:space="preserve">the </w:t>
      </w:r>
      <w:r w:rsidR="00661CFD" w:rsidRPr="008D0081">
        <w:rPr>
          <w:rFonts w:ascii="Arial" w:hAnsi="Arial" w:cs="Arial"/>
          <w:sz w:val="20"/>
          <w:szCs w:val="20"/>
          <w:lang w:val="en-US"/>
        </w:rPr>
        <w:t>CCMA Arbitration Awards for discrimination cases; and to check if employers have been exempted from paying the NMW</w:t>
      </w:r>
      <w:r w:rsidR="00964612" w:rsidRPr="008D0081">
        <w:rPr>
          <w:rFonts w:ascii="Arial" w:hAnsi="Arial" w:cs="Arial"/>
          <w:sz w:val="20"/>
          <w:szCs w:val="20"/>
          <w:lang w:val="en-US"/>
        </w:rPr>
        <w:t xml:space="preserve">, </w:t>
      </w:r>
      <w:r w:rsidR="003C2108" w:rsidRPr="008D0081">
        <w:rPr>
          <w:rFonts w:ascii="Arial" w:hAnsi="Arial" w:cs="Arial"/>
          <w:sz w:val="20"/>
          <w:szCs w:val="20"/>
          <w:lang w:val="en-US"/>
        </w:rPr>
        <w:t>t</w:t>
      </w:r>
      <w:r w:rsidR="00964612" w:rsidRPr="008D0081">
        <w:rPr>
          <w:rFonts w:ascii="Arial" w:hAnsi="Arial" w:cs="Arial"/>
          <w:sz w:val="20"/>
          <w:szCs w:val="20"/>
          <w:lang w:val="en-US"/>
        </w:rPr>
        <w:t>he</w:t>
      </w:r>
      <w:r w:rsidR="00661CFD" w:rsidRPr="008D0081">
        <w:rPr>
          <w:rFonts w:ascii="Arial" w:hAnsi="Arial" w:cs="Arial"/>
          <w:sz w:val="20"/>
          <w:szCs w:val="20"/>
          <w:lang w:val="en-US"/>
        </w:rPr>
        <w:t xml:space="preserve"> turn-around time will be expedited to issue certificate</w:t>
      </w:r>
      <w:r w:rsidR="00964612" w:rsidRPr="008D0081">
        <w:rPr>
          <w:rFonts w:ascii="Arial" w:hAnsi="Arial" w:cs="Arial"/>
          <w:sz w:val="20"/>
          <w:szCs w:val="20"/>
          <w:lang w:val="en-US"/>
        </w:rPr>
        <w:t>s</w:t>
      </w:r>
      <w:r w:rsidR="00661CFD" w:rsidRPr="008D0081">
        <w:rPr>
          <w:rFonts w:ascii="Arial" w:hAnsi="Arial" w:cs="Arial"/>
          <w:sz w:val="20"/>
          <w:szCs w:val="20"/>
          <w:lang w:val="en-US"/>
        </w:rPr>
        <w:t>.</w:t>
      </w:r>
      <w:r w:rsidRPr="008D0081">
        <w:rPr>
          <w:rFonts w:ascii="Arial" w:hAnsi="Arial" w:cs="Arial"/>
          <w:sz w:val="20"/>
          <w:szCs w:val="20"/>
          <w:lang w:val="en-US"/>
        </w:rPr>
        <w:t xml:space="preserve"> </w:t>
      </w:r>
      <w:r w:rsidR="00661CFD" w:rsidRPr="008D0081">
        <w:rPr>
          <w:rFonts w:ascii="Arial" w:hAnsi="Arial" w:cs="Arial"/>
          <w:bCs/>
          <w:sz w:val="20"/>
          <w:szCs w:val="20"/>
          <w:lang w:val="en-US"/>
        </w:rPr>
        <w:t xml:space="preserve">No </w:t>
      </w:r>
      <w:r w:rsidR="00964612" w:rsidRPr="008D0081">
        <w:rPr>
          <w:rFonts w:ascii="Arial" w:hAnsi="Arial" w:cs="Arial"/>
          <w:bCs/>
          <w:sz w:val="20"/>
          <w:szCs w:val="20"/>
          <w:lang w:val="en-US"/>
        </w:rPr>
        <w:t>manual certificates</w:t>
      </w:r>
      <w:r w:rsidR="00964612" w:rsidRPr="008D0081">
        <w:rPr>
          <w:rFonts w:ascii="Arial" w:hAnsi="Arial" w:cs="Arial"/>
          <w:b/>
          <w:bCs/>
          <w:sz w:val="20"/>
          <w:szCs w:val="20"/>
          <w:u w:val="single"/>
          <w:lang w:val="en-US"/>
        </w:rPr>
        <w:t xml:space="preserve"> </w:t>
      </w:r>
      <w:r w:rsidR="00661CFD" w:rsidRPr="008D0081">
        <w:rPr>
          <w:rFonts w:ascii="Arial" w:hAnsi="Arial" w:cs="Arial"/>
          <w:sz w:val="20"/>
          <w:szCs w:val="20"/>
          <w:lang w:val="en-US"/>
        </w:rPr>
        <w:t xml:space="preserve">will be issued by </w:t>
      </w:r>
      <w:r w:rsidR="00964612" w:rsidRPr="008D0081">
        <w:rPr>
          <w:rFonts w:ascii="Arial" w:hAnsi="Arial" w:cs="Arial"/>
          <w:sz w:val="20"/>
          <w:szCs w:val="20"/>
          <w:lang w:val="en-US"/>
        </w:rPr>
        <w:t>labour inspectors</w:t>
      </w:r>
      <w:r w:rsidR="00661CFD" w:rsidRPr="008D0081">
        <w:rPr>
          <w:rFonts w:ascii="Arial" w:hAnsi="Arial" w:cs="Arial"/>
          <w:sz w:val="20"/>
          <w:szCs w:val="20"/>
          <w:lang w:val="en-US"/>
        </w:rPr>
        <w:t>/any official</w:t>
      </w:r>
      <w:r w:rsidR="00964612" w:rsidRPr="008D0081">
        <w:rPr>
          <w:rFonts w:ascii="Arial" w:hAnsi="Arial" w:cs="Arial"/>
          <w:sz w:val="20"/>
          <w:szCs w:val="20"/>
          <w:lang w:val="en-US"/>
        </w:rPr>
        <w:t>. C</w:t>
      </w:r>
      <w:r w:rsidR="00661CFD" w:rsidRPr="008D0081">
        <w:rPr>
          <w:rFonts w:ascii="Arial" w:hAnsi="Arial" w:cs="Arial"/>
          <w:sz w:val="20"/>
          <w:szCs w:val="20"/>
          <w:lang w:val="en-US"/>
        </w:rPr>
        <w:t xml:space="preserve">ertificates will be issued automatically by the EE </w:t>
      </w:r>
      <w:r w:rsidR="00964612" w:rsidRPr="008D0081">
        <w:rPr>
          <w:rFonts w:ascii="Arial" w:hAnsi="Arial" w:cs="Arial"/>
          <w:sz w:val="20"/>
          <w:szCs w:val="20"/>
          <w:lang w:val="en-US"/>
        </w:rPr>
        <w:t xml:space="preserve">system </w:t>
      </w:r>
      <w:r w:rsidR="00661CFD" w:rsidRPr="008D0081">
        <w:rPr>
          <w:rFonts w:ascii="Arial" w:hAnsi="Arial" w:cs="Arial"/>
          <w:sz w:val="20"/>
          <w:szCs w:val="20"/>
          <w:lang w:val="en-US"/>
        </w:rPr>
        <w:t xml:space="preserve">after </w:t>
      </w:r>
      <w:r w:rsidR="00964612" w:rsidRPr="008D0081">
        <w:rPr>
          <w:rFonts w:ascii="Arial" w:hAnsi="Arial" w:cs="Arial"/>
          <w:sz w:val="20"/>
          <w:szCs w:val="20"/>
          <w:lang w:val="en-US"/>
        </w:rPr>
        <w:t xml:space="preserve">the </w:t>
      </w:r>
      <w:r w:rsidR="00661CFD" w:rsidRPr="008D0081">
        <w:rPr>
          <w:rFonts w:ascii="Arial" w:hAnsi="Arial" w:cs="Arial"/>
          <w:sz w:val="20"/>
          <w:szCs w:val="20"/>
          <w:lang w:val="en-US"/>
        </w:rPr>
        <w:t xml:space="preserve">submission of EE </w:t>
      </w:r>
      <w:r w:rsidR="00964612" w:rsidRPr="008D0081">
        <w:rPr>
          <w:rFonts w:ascii="Arial" w:hAnsi="Arial" w:cs="Arial"/>
          <w:sz w:val="20"/>
          <w:szCs w:val="20"/>
          <w:lang w:val="en-US"/>
        </w:rPr>
        <w:t xml:space="preserve">reports </w:t>
      </w:r>
      <w:r w:rsidR="00661CFD" w:rsidRPr="008D0081">
        <w:rPr>
          <w:rFonts w:ascii="Arial" w:hAnsi="Arial" w:cs="Arial"/>
          <w:sz w:val="20"/>
          <w:szCs w:val="20"/>
          <w:lang w:val="en-US"/>
        </w:rPr>
        <w:t xml:space="preserve">(designated employers); </w:t>
      </w:r>
      <w:r w:rsidRPr="008D0081">
        <w:rPr>
          <w:rFonts w:ascii="Arial" w:hAnsi="Arial" w:cs="Arial"/>
          <w:sz w:val="20"/>
          <w:szCs w:val="20"/>
          <w:lang w:val="en-US"/>
        </w:rPr>
        <w:t>and small</w:t>
      </w:r>
      <w:r w:rsidR="00661CFD" w:rsidRPr="008D0081">
        <w:rPr>
          <w:rFonts w:ascii="Arial" w:hAnsi="Arial" w:cs="Arial"/>
          <w:bCs/>
          <w:sz w:val="20"/>
          <w:szCs w:val="20"/>
          <w:lang w:val="en-US"/>
        </w:rPr>
        <w:t xml:space="preserve"> employers/non-designated employers</w:t>
      </w:r>
      <w:r w:rsidR="00964612" w:rsidRPr="008D0081">
        <w:rPr>
          <w:rFonts w:ascii="Arial" w:hAnsi="Arial" w:cs="Arial"/>
          <w:bCs/>
          <w:sz w:val="20"/>
          <w:szCs w:val="20"/>
          <w:lang w:val="en-US"/>
        </w:rPr>
        <w:t xml:space="preserve"> </w:t>
      </w:r>
      <w:r w:rsidR="00661CFD" w:rsidRPr="008D0081">
        <w:rPr>
          <w:rFonts w:ascii="Arial" w:hAnsi="Arial" w:cs="Arial"/>
          <w:sz w:val="20"/>
          <w:szCs w:val="20"/>
          <w:lang w:val="en-US"/>
        </w:rPr>
        <w:t xml:space="preserve">– </w:t>
      </w:r>
      <w:r w:rsidR="00964612" w:rsidRPr="008D0081">
        <w:rPr>
          <w:rFonts w:ascii="Arial" w:hAnsi="Arial" w:cs="Arial"/>
          <w:sz w:val="20"/>
          <w:szCs w:val="20"/>
          <w:lang w:val="en-US"/>
        </w:rPr>
        <w:t xml:space="preserve">a </w:t>
      </w:r>
      <w:r w:rsidR="00661CFD" w:rsidRPr="008D0081">
        <w:rPr>
          <w:rFonts w:ascii="Arial" w:hAnsi="Arial" w:cs="Arial"/>
          <w:sz w:val="20"/>
          <w:szCs w:val="20"/>
          <w:lang w:val="en-US"/>
        </w:rPr>
        <w:t xml:space="preserve">certificate will be issued after submission of </w:t>
      </w:r>
      <w:r w:rsidR="00964612" w:rsidRPr="008D0081">
        <w:rPr>
          <w:rFonts w:ascii="Arial" w:hAnsi="Arial" w:cs="Arial"/>
          <w:sz w:val="20"/>
          <w:szCs w:val="20"/>
          <w:lang w:val="en-US"/>
        </w:rPr>
        <w:t xml:space="preserve">a </w:t>
      </w:r>
      <w:r w:rsidR="00661CFD" w:rsidRPr="008D0081">
        <w:rPr>
          <w:rFonts w:ascii="Arial" w:hAnsi="Arial" w:cs="Arial"/>
          <w:sz w:val="20"/>
          <w:szCs w:val="20"/>
          <w:lang w:val="en-US"/>
        </w:rPr>
        <w:t xml:space="preserve">request </w:t>
      </w:r>
      <w:r w:rsidR="00D00275" w:rsidRPr="008D0081">
        <w:rPr>
          <w:rFonts w:ascii="Arial" w:hAnsi="Arial" w:cs="Arial"/>
          <w:sz w:val="20"/>
          <w:szCs w:val="20"/>
          <w:lang w:val="en-US"/>
        </w:rPr>
        <w:t xml:space="preserve">for </w:t>
      </w:r>
      <w:r w:rsidR="00964612" w:rsidRPr="008D0081">
        <w:rPr>
          <w:rFonts w:ascii="Arial" w:hAnsi="Arial" w:cs="Arial"/>
          <w:sz w:val="20"/>
          <w:szCs w:val="20"/>
          <w:lang w:val="en-US"/>
        </w:rPr>
        <w:t xml:space="preserve">a </w:t>
      </w:r>
      <w:r w:rsidR="00D00275" w:rsidRPr="008D0081">
        <w:rPr>
          <w:rFonts w:ascii="Arial" w:hAnsi="Arial" w:cs="Arial"/>
          <w:sz w:val="20"/>
          <w:szCs w:val="20"/>
          <w:lang w:val="en-US"/>
        </w:rPr>
        <w:t>certificate</w:t>
      </w:r>
      <w:r w:rsidR="00661CFD" w:rsidRPr="008D0081">
        <w:rPr>
          <w:rFonts w:ascii="Arial" w:hAnsi="Arial" w:cs="Arial"/>
          <w:sz w:val="20"/>
          <w:szCs w:val="20"/>
          <w:lang w:val="en-US"/>
        </w:rPr>
        <w:t xml:space="preserve"> (</w:t>
      </w:r>
      <w:r w:rsidR="003C2108" w:rsidRPr="008D0081">
        <w:rPr>
          <w:rFonts w:ascii="Arial" w:hAnsi="Arial" w:cs="Arial"/>
          <w:sz w:val="20"/>
          <w:szCs w:val="20"/>
          <w:lang w:val="en-US"/>
        </w:rPr>
        <w:t>BILL</w:t>
      </w:r>
      <w:r w:rsidR="00661CFD" w:rsidRPr="008D0081">
        <w:rPr>
          <w:rFonts w:ascii="Arial" w:hAnsi="Arial" w:cs="Arial"/>
          <w:sz w:val="20"/>
          <w:szCs w:val="20"/>
          <w:lang w:val="en-US"/>
        </w:rPr>
        <w:t xml:space="preserve">15 form) </w:t>
      </w:r>
      <w:r w:rsidR="00964612" w:rsidRPr="008D0081">
        <w:rPr>
          <w:rFonts w:ascii="Arial" w:hAnsi="Arial" w:cs="Arial"/>
          <w:sz w:val="20"/>
          <w:szCs w:val="20"/>
          <w:lang w:val="en-US"/>
        </w:rPr>
        <w:t>online</w:t>
      </w:r>
      <w:r w:rsidR="00661CFD" w:rsidRPr="008D0081">
        <w:rPr>
          <w:rFonts w:ascii="Arial" w:hAnsi="Arial" w:cs="Arial"/>
          <w:sz w:val="20"/>
          <w:szCs w:val="20"/>
          <w:lang w:val="en-US"/>
        </w:rPr>
        <w:t>.</w:t>
      </w:r>
    </w:p>
    <w:p w:rsidR="00D00275" w:rsidRPr="008D0081" w:rsidRDefault="00D00275" w:rsidP="008D0081">
      <w:pPr>
        <w:spacing w:after="0" w:line="240" w:lineRule="auto"/>
        <w:rPr>
          <w:rFonts w:ascii="Arial" w:hAnsi="Arial" w:cs="Arial"/>
          <w:sz w:val="20"/>
          <w:szCs w:val="20"/>
          <w:lang w:val="en-US"/>
        </w:rPr>
      </w:pPr>
    </w:p>
    <w:p w:rsidR="00D00275" w:rsidRPr="008D0081" w:rsidRDefault="00E45503" w:rsidP="008D0081">
      <w:pPr>
        <w:spacing w:after="0" w:line="240" w:lineRule="auto"/>
        <w:rPr>
          <w:rFonts w:ascii="Arial" w:hAnsi="Arial" w:cs="Arial"/>
          <w:b/>
          <w:i/>
          <w:sz w:val="20"/>
          <w:szCs w:val="20"/>
          <w:lang w:val="en-US"/>
        </w:rPr>
      </w:pPr>
      <w:r w:rsidRPr="008D0081">
        <w:rPr>
          <w:rFonts w:ascii="Arial" w:hAnsi="Arial" w:cs="Arial"/>
          <w:b/>
          <w:i/>
          <w:sz w:val="20"/>
          <w:szCs w:val="20"/>
          <w:lang w:val="en-US"/>
        </w:rPr>
        <w:t>4.1</w:t>
      </w:r>
      <w:r w:rsidR="00D00275" w:rsidRPr="008D0081">
        <w:rPr>
          <w:rFonts w:ascii="Arial" w:hAnsi="Arial" w:cs="Arial"/>
          <w:b/>
          <w:i/>
          <w:sz w:val="20"/>
          <w:szCs w:val="20"/>
          <w:lang w:val="en-US"/>
        </w:rPr>
        <w:t>.3. Law enforcement vs corruption / bribery</w:t>
      </w:r>
    </w:p>
    <w:p w:rsidR="004819B9" w:rsidRPr="008D0081" w:rsidRDefault="00D00275" w:rsidP="008D0081">
      <w:pPr>
        <w:spacing w:after="0" w:line="240" w:lineRule="auto"/>
        <w:rPr>
          <w:rFonts w:ascii="Arial" w:hAnsi="Arial" w:cs="Arial"/>
          <w:sz w:val="20"/>
          <w:szCs w:val="20"/>
        </w:rPr>
      </w:pPr>
      <w:r w:rsidRPr="008D0081">
        <w:rPr>
          <w:rFonts w:ascii="Arial" w:hAnsi="Arial" w:cs="Arial"/>
          <w:bCs/>
          <w:sz w:val="20"/>
          <w:szCs w:val="20"/>
        </w:rPr>
        <w:t xml:space="preserve">The Department notes that </w:t>
      </w:r>
      <w:r w:rsidR="00661CFD" w:rsidRPr="008D0081">
        <w:rPr>
          <w:rFonts w:ascii="Arial" w:hAnsi="Arial" w:cs="Arial"/>
          <w:bCs/>
          <w:sz w:val="20"/>
          <w:szCs w:val="20"/>
        </w:rPr>
        <w:t>SAFCEC</w:t>
      </w:r>
      <w:r w:rsidR="00661CFD" w:rsidRPr="008D0081">
        <w:rPr>
          <w:rFonts w:ascii="Arial" w:hAnsi="Arial" w:cs="Arial"/>
          <w:sz w:val="20"/>
          <w:szCs w:val="20"/>
        </w:rPr>
        <w:t xml:space="preserve"> raised a concern about </w:t>
      </w:r>
      <w:r w:rsidR="005E22FC" w:rsidRPr="008D0081">
        <w:rPr>
          <w:rFonts w:ascii="Arial" w:hAnsi="Arial" w:cs="Arial"/>
          <w:sz w:val="20"/>
          <w:szCs w:val="20"/>
        </w:rPr>
        <w:t xml:space="preserve">labour </w:t>
      </w:r>
      <w:r w:rsidR="00661CFD" w:rsidRPr="008D0081">
        <w:rPr>
          <w:rFonts w:ascii="Arial" w:hAnsi="Arial" w:cs="Arial"/>
          <w:sz w:val="20"/>
          <w:szCs w:val="20"/>
        </w:rPr>
        <w:t>inspectors receiving bribe</w:t>
      </w:r>
      <w:r w:rsidR="005E22FC" w:rsidRPr="008D0081">
        <w:rPr>
          <w:rFonts w:ascii="Arial" w:hAnsi="Arial" w:cs="Arial"/>
          <w:sz w:val="20"/>
          <w:szCs w:val="20"/>
        </w:rPr>
        <w:t>s</w:t>
      </w:r>
      <w:r w:rsidR="00661CFD" w:rsidRPr="008D0081">
        <w:rPr>
          <w:rFonts w:ascii="Arial" w:hAnsi="Arial" w:cs="Arial"/>
          <w:sz w:val="20"/>
          <w:szCs w:val="20"/>
        </w:rPr>
        <w:t xml:space="preserve"> in exchan</w:t>
      </w:r>
      <w:r w:rsidRPr="008D0081">
        <w:rPr>
          <w:rFonts w:ascii="Arial" w:hAnsi="Arial" w:cs="Arial"/>
          <w:sz w:val="20"/>
          <w:szCs w:val="20"/>
        </w:rPr>
        <w:t xml:space="preserve">ge </w:t>
      </w:r>
      <w:r w:rsidR="005E22FC" w:rsidRPr="008D0081">
        <w:rPr>
          <w:rFonts w:ascii="Arial" w:hAnsi="Arial" w:cs="Arial"/>
          <w:sz w:val="20"/>
          <w:szCs w:val="20"/>
        </w:rPr>
        <w:t xml:space="preserve">for certificates </w:t>
      </w:r>
      <w:r w:rsidRPr="008D0081">
        <w:rPr>
          <w:rFonts w:ascii="Arial" w:hAnsi="Arial" w:cs="Arial"/>
          <w:sz w:val="20"/>
          <w:szCs w:val="20"/>
        </w:rPr>
        <w:t xml:space="preserve">of compliance and </w:t>
      </w:r>
      <w:r w:rsidR="00661CFD" w:rsidRPr="008D0081">
        <w:rPr>
          <w:rFonts w:ascii="Arial" w:hAnsi="Arial" w:cs="Arial"/>
          <w:sz w:val="20"/>
          <w:szCs w:val="20"/>
        </w:rPr>
        <w:t>concede</w:t>
      </w:r>
      <w:r w:rsidRPr="008D0081">
        <w:rPr>
          <w:rFonts w:ascii="Arial" w:hAnsi="Arial" w:cs="Arial"/>
          <w:sz w:val="20"/>
          <w:szCs w:val="20"/>
        </w:rPr>
        <w:t>s</w:t>
      </w:r>
      <w:r w:rsidR="00661CFD" w:rsidRPr="008D0081">
        <w:rPr>
          <w:rFonts w:ascii="Arial" w:hAnsi="Arial" w:cs="Arial"/>
          <w:sz w:val="20"/>
          <w:szCs w:val="20"/>
        </w:rPr>
        <w:t xml:space="preserve"> that we live in an environment wherein corruption/bribery is rife</w:t>
      </w:r>
      <w:r w:rsidR="005E22FC" w:rsidRPr="008D0081">
        <w:rPr>
          <w:rFonts w:ascii="Arial" w:hAnsi="Arial" w:cs="Arial"/>
          <w:sz w:val="20"/>
          <w:szCs w:val="20"/>
        </w:rPr>
        <w:t xml:space="preserve">. </w:t>
      </w:r>
      <w:r w:rsidR="003C2108" w:rsidRPr="008D0081">
        <w:rPr>
          <w:rFonts w:ascii="Arial" w:hAnsi="Arial" w:cs="Arial"/>
          <w:sz w:val="20"/>
          <w:szCs w:val="20"/>
        </w:rPr>
        <w:t xml:space="preserve">However, </w:t>
      </w:r>
      <w:r w:rsidR="003C2108" w:rsidRPr="008D0081">
        <w:rPr>
          <w:rFonts w:ascii="Arial" w:hAnsi="Arial" w:cs="Arial"/>
          <w:bCs/>
          <w:sz w:val="20"/>
          <w:szCs w:val="20"/>
        </w:rPr>
        <w:t>law</w:t>
      </w:r>
      <w:r w:rsidRPr="008D0081">
        <w:rPr>
          <w:rFonts w:ascii="Arial" w:hAnsi="Arial" w:cs="Arial"/>
          <w:bCs/>
          <w:sz w:val="20"/>
          <w:szCs w:val="20"/>
        </w:rPr>
        <w:t xml:space="preserve"> enforcement cannot be stopped</w:t>
      </w:r>
      <w:r w:rsidR="00661CFD" w:rsidRPr="008D0081">
        <w:rPr>
          <w:rFonts w:ascii="Arial" w:hAnsi="Arial" w:cs="Arial"/>
          <w:bCs/>
          <w:sz w:val="20"/>
          <w:szCs w:val="20"/>
        </w:rPr>
        <w:t xml:space="preserve"> </w:t>
      </w:r>
      <w:r w:rsidR="00661CFD" w:rsidRPr="008D0081">
        <w:rPr>
          <w:rFonts w:ascii="Arial" w:hAnsi="Arial" w:cs="Arial"/>
          <w:sz w:val="20"/>
          <w:szCs w:val="20"/>
        </w:rPr>
        <w:t>based</w:t>
      </w:r>
      <w:r w:rsidRPr="008D0081">
        <w:rPr>
          <w:rFonts w:ascii="Arial" w:hAnsi="Arial" w:cs="Arial"/>
          <w:sz w:val="20"/>
          <w:szCs w:val="20"/>
        </w:rPr>
        <w:t xml:space="preserve"> only</w:t>
      </w:r>
      <w:r w:rsidR="00661CFD" w:rsidRPr="008D0081">
        <w:rPr>
          <w:rFonts w:ascii="Arial" w:hAnsi="Arial" w:cs="Arial"/>
          <w:sz w:val="20"/>
          <w:szCs w:val="20"/>
        </w:rPr>
        <w:t xml:space="preserve"> on </w:t>
      </w:r>
      <w:r w:rsidR="005E22FC" w:rsidRPr="008D0081">
        <w:rPr>
          <w:rFonts w:ascii="Arial" w:hAnsi="Arial" w:cs="Arial"/>
          <w:sz w:val="20"/>
          <w:szCs w:val="20"/>
        </w:rPr>
        <w:t xml:space="preserve">the </w:t>
      </w:r>
      <w:r w:rsidR="00661CFD" w:rsidRPr="008D0081">
        <w:rPr>
          <w:rFonts w:ascii="Arial" w:hAnsi="Arial" w:cs="Arial"/>
          <w:sz w:val="20"/>
          <w:szCs w:val="20"/>
        </w:rPr>
        <w:t>fear of corruption/bribery.</w:t>
      </w:r>
      <w:r w:rsidRPr="008D0081">
        <w:rPr>
          <w:rFonts w:ascii="Arial" w:hAnsi="Arial" w:cs="Arial"/>
          <w:sz w:val="20"/>
          <w:szCs w:val="20"/>
        </w:rPr>
        <w:t xml:space="preserve"> The two parties involved </w:t>
      </w:r>
      <w:r w:rsidR="00661CFD" w:rsidRPr="008D0081">
        <w:rPr>
          <w:rFonts w:ascii="Arial" w:hAnsi="Arial" w:cs="Arial"/>
          <w:sz w:val="20"/>
          <w:szCs w:val="20"/>
        </w:rPr>
        <w:t xml:space="preserve">in corruption, i.e. the </w:t>
      </w:r>
      <w:r w:rsidR="005E22FC" w:rsidRPr="008D0081">
        <w:rPr>
          <w:rFonts w:ascii="Arial" w:hAnsi="Arial" w:cs="Arial"/>
          <w:bCs/>
          <w:sz w:val="20"/>
          <w:szCs w:val="20"/>
        </w:rPr>
        <w:t xml:space="preserve">corruptor </w:t>
      </w:r>
      <w:r w:rsidR="00661CFD" w:rsidRPr="008D0081">
        <w:rPr>
          <w:rFonts w:ascii="Arial" w:hAnsi="Arial" w:cs="Arial"/>
          <w:bCs/>
          <w:sz w:val="20"/>
          <w:szCs w:val="20"/>
        </w:rPr>
        <w:t xml:space="preserve">and the receiver of </w:t>
      </w:r>
      <w:r w:rsidR="005E22FC" w:rsidRPr="008D0081">
        <w:rPr>
          <w:rFonts w:ascii="Arial" w:hAnsi="Arial" w:cs="Arial"/>
          <w:bCs/>
          <w:sz w:val="20"/>
          <w:szCs w:val="20"/>
        </w:rPr>
        <w:t xml:space="preserve">a </w:t>
      </w:r>
      <w:r w:rsidRPr="008D0081">
        <w:rPr>
          <w:rFonts w:ascii="Arial" w:hAnsi="Arial" w:cs="Arial"/>
          <w:bCs/>
          <w:sz w:val="20"/>
          <w:szCs w:val="20"/>
        </w:rPr>
        <w:t>bribe must be dealt with</w:t>
      </w:r>
      <w:r w:rsidR="00661CFD" w:rsidRPr="008D0081">
        <w:rPr>
          <w:rFonts w:ascii="Arial" w:hAnsi="Arial" w:cs="Arial"/>
          <w:sz w:val="20"/>
          <w:szCs w:val="20"/>
        </w:rPr>
        <w:t xml:space="preserve"> to ensure that we curb/eliminate the scourge of corruption.</w:t>
      </w:r>
      <w:r w:rsidRPr="008D0081">
        <w:rPr>
          <w:rFonts w:ascii="Arial" w:hAnsi="Arial" w:cs="Arial"/>
          <w:sz w:val="20"/>
          <w:szCs w:val="20"/>
        </w:rPr>
        <w:t xml:space="preserve"> The Department</w:t>
      </w:r>
      <w:r w:rsidR="00661CFD" w:rsidRPr="008D0081">
        <w:rPr>
          <w:rFonts w:ascii="Arial" w:hAnsi="Arial" w:cs="Arial"/>
          <w:sz w:val="20"/>
          <w:szCs w:val="20"/>
        </w:rPr>
        <w:t xml:space="preserve"> must </w:t>
      </w:r>
      <w:r w:rsidR="00661CFD" w:rsidRPr="008D0081">
        <w:rPr>
          <w:rFonts w:ascii="Arial" w:hAnsi="Arial" w:cs="Arial"/>
          <w:bCs/>
          <w:sz w:val="20"/>
          <w:szCs w:val="20"/>
        </w:rPr>
        <w:t xml:space="preserve">continue to enforce the </w:t>
      </w:r>
      <w:r w:rsidRPr="008D0081">
        <w:rPr>
          <w:rFonts w:ascii="Arial" w:hAnsi="Arial" w:cs="Arial"/>
          <w:bCs/>
          <w:sz w:val="20"/>
          <w:szCs w:val="20"/>
        </w:rPr>
        <w:t>law</w:t>
      </w:r>
      <w:r w:rsidR="005E22FC" w:rsidRPr="008D0081">
        <w:rPr>
          <w:rFonts w:ascii="Arial" w:hAnsi="Arial" w:cs="Arial"/>
          <w:bCs/>
          <w:sz w:val="20"/>
          <w:szCs w:val="20"/>
        </w:rPr>
        <w:t>.</w:t>
      </w:r>
      <w:r w:rsidRPr="008D0081">
        <w:rPr>
          <w:rFonts w:ascii="Arial" w:hAnsi="Arial" w:cs="Arial"/>
          <w:b/>
          <w:bCs/>
          <w:sz w:val="20"/>
          <w:szCs w:val="20"/>
        </w:rPr>
        <w:t xml:space="preserve"> </w:t>
      </w:r>
      <w:r w:rsidR="005E22FC" w:rsidRPr="008D0081">
        <w:rPr>
          <w:rFonts w:ascii="Arial" w:hAnsi="Arial" w:cs="Arial"/>
          <w:sz w:val="20"/>
          <w:szCs w:val="20"/>
        </w:rPr>
        <w:t>B</w:t>
      </w:r>
      <w:r w:rsidR="00661CFD" w:rsidRPr="008D0081">
        <w:rPr>
          <w:rFonts w:ascii="Arial" w:hAnsi="Arial" w:cs="Arial"/>
          <w:sz w:val="20"/>
          <w:szCs w:val="20"/>
        </w:rPr>
        <w:t xml:space="preserve">oth labour laws and criminal laws must be enforced to maintain compliance, peace and stability in the labour market and society as a whole. </w:t>
      </w:r>
      <w:r w:rsidR="005E22FC" w:rsidRPr="008D0081">
        <w:rPr>
          <w:rFonts w:ascii="Arial" w:hAnsi="Arial" w:cs="Arial"/>
          <w:sz w:val="20"/>
          <w:szCs w:val="20"/>
        </w:rPr>
        <w:t xml:space="preserve">The </w:t>
      </w:r>
      <w:r w:rsidR="00661CFD" w:rsidRPr="008D0081">
        <w:rPr>
          <w:rFonts w:ascii="Arial" w:hAnsi="Arial" w:cs="Arial"/>
          <w:bCs/>
          <w:sz w:val="20"/>
          <w:szCs w:val="20"/>
        </w:rPr>
        <w:t>Black Business Council in the Buil</w:t>
      </w:r>
      <w:r w:rsidR="003C2108" w:rsidRPr="008D0081">
        <w:rPr>
          <w:rFonts w:ascii="Arial" w:hAnsi="Arial" w:cs="Arial"/>
          <w:bCs/>
          <w:sz w:val="20"/>
          <w:szCs w:val="20"/>
        </w:rPr>
        <w:t>t</w:t>
      </w:r>
      <w:r w:rsidR="00661CFD" w:rsidRPr="008D0081">
        <w:rPr>
          <w:rFonts w:ascii="Arial" w:hAnsi="Arial" w:cs="Arial"/>
          <w:bCs/>
          <w:sz w:val="20"/>
          <w:szCs w:val="20"/>
        </w:rPr>
        <w:t xml:space="preserve"> Environment (BBCBE)</w:t>
      </w:r>
      <w:r w:rsidR="00661CFD" w:rsidRPr="008D0081">
        <w:rPr>
          <w:rFonts w:ascii="Arial" w:hAnsi="Arial" w:cs="Arial"/>
          <w:sz w:val="20"/>
          <w:szCs w:val="20"/>
        </w:rPr>
        <w:t xml:space="preserve"> proposes to forge </w:t>
      </w:r>
      <w:r w:rsidR="005E22FC" w:rsidRPr="008D0081">
        <w:rPr>
          <w:rFonts w:ascii="Arial" w:hAnsi="Arial" w:cs="Arial"/>
          <w:sz w:val="20"/>
          <w:szCs w:val="20"/>
        </w:rPr>
        <w:t xml:space="preserve">a </w:t>
      </w:r>
      <w:r w:rsidR="00661CFD" w:rsidRPr="008D0081">
        <w:rPr>
          <w:rFonts w:ascii="Arial" w:hAnsi="Arial" w:cs="Arial"/>
          <w:sz w:val="20"/>
          <w:szCs w:val="20"/>
        </w:rPr>
        <w:t>partnership with the department to increase enforcement capacity</w:t>
      </w:r>
      <w:r w:rsidR="005E22FC" w:rsidRPr="008D0081">
        <w:rPr>
          <w:rFonts w:ascii="Arial" w:hAnsi="Arial" w:cs="Arial"/>
          <w:sz w:val="20"/>
          <w:szCs w:val="20"/>
        </w:rPr>
        <w:t>. T</w:t>
      </w:r>
      <w:r w:rsidR="00661CFD" w:rsidRPr="008D0081">
        <w:rPr>
          <w:rFonts w:ascii="Arial" w:hAnsi="Arial" w:cs="Arial"/>
          <w:sz w:val="20"/>
          <w:szCs w:val="20"/>
        </w:rPr>
        <w:t xml:space="preserve">here is no need to amend the </w:t>
      </w:r>
      <w:r w:rsidR="003C2108" w:rsidRPr="008D0081">
        <w:rPr>
          <w:rFonts w:ascii="Arial" w:hAnsi="Arial" w:cs="Arial"/>
          <w:sz w:val="20"/>
          <w:szCs w:val="20"/>
        </w:rPr>
        <w:t>BILL</w:t>
      </w:r>
      <w:r w:rsidR="00661CFD" w:rsidRPr="008D0081">
        <w:rPr>
          <w:rFonts w:ascii="Arial" w:hAnsi="Arial" w:cs="Arial"/>
          <w:sz w:val="20"/>
          <w:szCs w:val="20"/>
        </w:rPr>
        <w:t xml:space="preserve"> and we are not </w:t>
      </w:r>
      <w:r w:rsidRPr="008D0081">
        <w:rPr>
          <w:rFonts w:ascii="Arial" w:hAnsi="Arial" w:cs="Arial"/>
          <w:sz w:val="20"/>
          <w:szCs w:val="20"/>
        </w:rPr>
        <w:t>averse</w:t>
      </w:r>
      <w:r w:rsidR="00661CFD" w:rsidRPr="008D0081">
        <w:rPr>
          <w:rFonts w:ascii="Arial" w:hAnsi="Arial" w:cs="Arial"/>
          <w:sz w:val="20"/>
          <w:szCs w:val="20"/>
        </w:rPr>
        <w:t xml:space="preserve"> to partnerships.  Proposals to partner with </w:t>
      </w:r>
      <w:r w:rsidR="005E22FC" w:rsidRPr="008D0081">
        <w:rPr>
          <w:rFonts w:ascii="Arial" w:hAnsi="Arial" w:cs="Arial"/>
          <w:sz w:val="20"/>
          <w:szCs w:val="20"/>
        </w:rPr>
        <w:t xml:space="preserve">the </w:t>
      </w:r>
      <w:r w:rsidR="00661CFD" w:rsidRPr="008D0081">
        <w:rPr>
          <w:rFonts w:ascii="Arial" w:hAnsi="Arial" w:cs="Arial"/>
          <w:sz w:val="20"/>
          <w:szCs w:val="20"/>
        </w:rPr>
        <w:t xml:space="preserve">BBCBE or any other organisation are welcome as long as we can improve compliance with the </w:t>
      </w:r>
      <w:r w:rsidR="00633F21" w:rsidRPr="008D0081">
        <w:rPr>
          <w:rFonts w:ascii="Arial" w:hAnsi="Arial" w:cs="Arial"/>
          <w:sz w:val="20"/>
          <w:szCs w:val="20"/>
        </w:rPr>
        <w:t>Bill</w:t>
      </w:r>
      <w:r w:rsidR="00661CFD" w:rsidRPr="008D0081">
        <w:rPr>
          <w:rFonts w:ascii="Arial" w:hAnsi="Arial" w:cs="Arial"/>
          <w:sz w:val="20"/>
          <w:szCs w:val="20"/>
        </w:rPr>
        <w:t xml:space="preserve"> and transform the labour market.</w:t>
      </w:r>
    </w:p>
    <w:p w:rsidR="00031000" w:rsidRPr="008D0081" w:rsidRDefault="00031000" w:rsidP="008D0081">
      <w:pPr>
        <w:spacing w:after="0" w:line="240" w:lineRule="auto"/>
        <w:rPr>
          <w:rFonts w:ascii="Arial" w:hAnsi="Arial" w:cs="Arial"/>
          <w:sz w:val="20"/>
          <w:szCs w:val="20"/>
        </w:rPr>
      </w:pPr>
    </w:p>
    <w:p w:rsidR="00D00275" w:rsidRPr="008D0081" w:rsidRDefault="00E45503" w:rsidP="008D0081">
      <w:pPr>
        <w:spacing w:after="0" w:line="240" w:lineRule="auto"/>
        <w:rPr>
          <w:rFonts w:ascii="Arial" w:hAnsi="Arial" w:cs="Arial"/>
          <w:b/>
          <w:i/>
          <w:sz w:val="20"/>
          <w:szCs w:val="20"/>
        </w:rPr>
      </w:pPr>
      <w:r w:rsidRPr="008D0081">
        <w:rPr>
          <w:rFonts w:ascii="Arial" w:hAnsi="Arial" w:cs="Arial"/>
          <w:b/>
          <w:i/>
          <w:sz w:val="20"/>
          <w:szCs w:val="20"/>
        </w:rPr>
        <w:t>4.1.</w:t>
      </w:r>
      <w:r w:rsidR="00D00275" w:rsidRPr="008D0081">
        <w:rPr>
          <w:rFonts w:ascii="Arial" w:hAnsi="Arial" w:cs="Arial"/>
          <w:b/>
          <w:i/>
          <w:sz w:val="20"/>
          <w:szCs w:val="20"/>
        </w:rPr>
        <w:t xml:space="preserve">4. Areas of agreement to amend in the </w:t>
      </w:r>
      <w:r w:rsidR="003C2108" w:rsidRPr="008D0081">
        <w:rPr>
          <w:rFonts w:ascii="Arial" w:hAnsi="Arial" w:cs="Arial"/>
          <w:b/>
          <w:i/>
          <w:sz w:val="20"/>
          <w:szCs w:val="20"/>
        </w:rPr>
        <w:t>Bill</w:t>
      </w:r>
    </w:p>
    <w:p w:rsidR="004819B9" w:rsidRPr="008D0081" w:rsidRDefault="00D00275" w:rsidP="008D0081">
      <w:pPr>
        <w:spacing w:after="0" w:line="240" w:lineRule="auto"/>
        <w:rPr>
          <w:rFonts w:ascii="Arial" w:hAnsi="Arial" w:cs="Arial"/>
          <w:sz w:val="20"/>
          <w:szCs w:val="20"/>
        </w:rPr>
      </w:pPr>
      <w:r w:rsidRPr="008D0081">
        <w:rPr>
          <w:rFonts w:ascii="Arial" w:hAnsi="Arial" w:cs="Arial"/>
          <w:sz w:val="20"/>
          <w:szCs w:val="20"/>
        </w:rPr>
        <w:t xml:space="preserve">The </w:t>
      </w:r>
      <w:r w:rsidR="00661CFD" w:rsidRPr="008D0081">
        <w:rPr>
          <w:rFonts w:ascii="Arial" w:hAnsi="Arial" w:cs="Arial"/>
          <w:sz w:val="20"/>
          <w:szCs w:val="20"/>
        </w:rPr>
        <w:t xml:space="preserve">Department agrees with the following amendment to section 42(a) of the Amendment </w:t>
      </w:r>
      <w:r w:rsidR="003C2108" w:rsidRPr="008D0081">
        <w:rPr>
          <w:rFonts w:ascii="Arial" w:hAnsi="Arial" w:cs="Arial"/>
          <w:sz w:val="20"/>
          <w:szCs w:val="20"/>
        </w:rPr>
        <w:t>Bill</w:t>
      </w:r>
      <w:r w:rsidR="00661CFD" w:rsidRPr="008D0081">
        <w:rPr>
          <w:rFonts w:ascii="Arial" w:hAnsi="Arial" w:cs="Arial"/>
          <w:sz w:val="20"/>
          <w:szCs w:val="20"/>
        </w:rPr>
        <w:t xml:space="preserve">, 2018 (part of NEDLAC agreement) as proposed by COSATU and in this regard, request the Committee to consider the inclusion of this amendment in the current </w:t>
      </w:r>
      <w:r w:rsidR="003C2108" w:rsidRPr="008D0081">
        <w:rPr>
          <w:rFonts w:ascii="Arial" w:hAnsi="Arial" w:cs="Arial"/>
          <w:sz w:val="20"/>
          <w:szCs w:val="20"/>
        </w:rPr>
        <w:t>Bill</w:t>
      </w:r>
      <w:r w:rsidR="00661CFD" w:rsidRPr="008D0081">
        <w:rPr>
          <w:rFonts w:ascii="Arial" w:hAnsi="Arial" w:cs="Arial"/>
          <w:sz w:val="20"/>
          <w:szCs w:val="20"/>
        </w:rPr>
        <w:t>.</w:t>
      </w:r>
    </w:p>
    <w:p w:rsidR="004819B9" w:rsidRPr="008D0081" w:rsidRDefault="00661CFD" w:rsidP="008D0081">
      <w:pPr>
        <w:spacing w:after="0" w:line="240" w:lineRule="auto"/>
        <w:rPr>
          <w:rFonts w:ascii="Arial" w:hAnsi="Arial" w:cs="Arial"/>
          <w:sz w:val="20"/>
          <w:szCs w:val="20"/>
        </w:rPr>
      </w:pPr>
      <w:r w:rsidRPr="008D0081">
        <w:rPr>
          <w:rFonts w:ascii="Arial" w:hAnsi="Arial" w:cs="Arial"/>
          <w:sz w:val="20"/>
          <w:szCs w:val="20"/>
        </w:rPr>
        <w:t xml:space="preserve">Upon the Committee’s consideration and approval, </w:t>
      </w:r>
      <w:r w:rsidR="005E22FC" w:rsidRPr="008D0081">
        <w:rPr>
          <w:rFonts w:ascii="Arial" w:hAnsi="Arial" w:cs="Arial"/>
          <w:b/>
          <w:bCs/>
          <w:sz w:val="20"/>
          <w:szCs w:val="20"/>
          <w:u w:val="single"/>
        </w:rPr>
        <w:t xml:space="preserve">section </w:t>
      </w:r>
      <w:r w:rsidRPr="008D0081">
        <w:rPr>
          <w:rFonts w:ascii="Arial" w:hAnsi="Arial" w:cs="Arial"/>
          <w:b/>
          <w:bCs/>
          <w:sz w:val="20"/>
          <w:szCs w:val="20"/>
          <w:u w:val="single"/>
        </w:rPr>
        <w:t xml:space="preserve">42(a) </w:t>
      </w:r>
      <w:r w:rsidRPr="008D0081">
        <w:rPr>
          <w:rFonts w:ascii="Arial" w:hAnsi="Arial" w:cs="Arial"/>
          <w:sz w:val="20"/>
          <w:szCs w:val="20"/>
        </w:rPr>
        <w:t>would read as follows:</w:t>
      </w:r>
    </w:p>
    <w:p w:rsidR="00D00275" w:rsidRPr="008D0081" w:rsidRDefault="00D00275" w:rsidP="008D0081">
      <w:pPr>
        <w:spacing w:after="0" w:line="240" w:lineRule="auto"/>
        <w:rPr>
          <w:rFonts w:ascii="Arial" w:hAnsi="Arial" w:cs="Arial"/>
          <w:sz w:val="20"/>
          <w:szCs w:val="20"/>
        </w:rPr>
      </w:pPr>
      <w:r w:rsidRPr="008D0081">
        <w:rPr>
          <w:rFonts w:ascii="Arial" w:hAnsi="Arial" w:cs="Arial"/>
          <w:sz w:val="20"/>
          <w:szCs w:val="20"/>
        </w:rPr>
        <w:tab/>
      </w:r>
      <w:r w:rsidRPr="008D0081">
        <w:rPr>
          <w:rFonts w:ascii="Arial" w:hAnsi="Arial" w:cs="Arial"/>
          <w:bCs/>
          <w:sz w:val="20"/>
          <w:szCs w:val="20"/>
        </w:rPr>
        <w:t>42(</w:t>
      </w:r>
      <w:r w:rsidR="00C23DE5" w:rsidRPr="008D0081">
        <w:rPr>
          <w:rFonts w:ascii="Arial" w:hAnsi="Arial" w:cs="Arial"/>
          <w:bCs/>
          <w:sz w:val="20"/>
          <w:szCs w:val="20"/>
        </w:rPr>
        <w:t>a)</w:t>
      </w:r>
      <w:r w:rsidR="00C23DE5" w:rsidRPr="008D0081">
        <w:rPr>
          <w:rFonts w:ascii="Arial" w:hAnsi="Arial" w:cs="Arial"/>
          <w:sz w:val="20"/>
          <w:szCs w:val="20"/>
        </w:rPr>
        <w:t xml:space="preserve"> In</w:t>
      </w:r>
      <w:r w:rsidRPr="008D0081">
        <w:rPr>
          <w:rFonts w:ascii="Arial" w:hAnsi="Arial" w:cs="Arial"/>
          <w:i/>
          <w:iCs/>
          <w:sz w:val="20"/>
          <w:szCs w:val="20"/>
        </w:rPr>
        <w:t xml:space="preserve"> determining whether a designated employer is implementing employment equity in compliance with this Act, the Director-General or any person or body applying this Act may, in addition to the factors stated in section 15, take the following into account –</w:t>
      </w:r>
    </w:p>
    <w:p w:rsidR="00D00275" w:rsidRPr="008D0081" w:rsidRDefault="00D00275" w:rsidP="008D0081">
      <w:pPr>
        <w:spacing w:after="0" w:line="240" w:lineRule="auto"/>
        <w:rPr>
          <w:rFonts w:ascii="Arial" w:hAnsi="Arial" w:cs="Arial"/>
          <w:i/>
          <w:iCs/>
          <w:sz w:val="20"/>
          <w:szCs w:val="20"/>
        </w:rPr>
      </w:pPr>
      <w:r w:rsidRPr="008D0081">
        <w:rPr>
          <w:rFonts w:ascii="Arial" w:hAnsi="Arial" w:cs="Arial"/>
          <w:i/>
          <w:iCs/>
          <w:sz w:val="20"/>
          <w:szCs w:val="20"/>
        </w:rPr>
        <w:t>(a) The extent to which suitably qualified people from and amongst the different designated groups are equitably represented within each occupational level in that employer’s workforce in relation to the demographic profile of the national and or regional economically active population;</w:t>
      </w:r>
    </w:p>
    <w:p w:rsidR="00D00275" w:rsidRPr="008D0081" w:rsidRDefault="00D00275" w:rsidP="008D0081">
      <w:pPr>
        <w:spacing w:after="0" w:line="240" w:lineRule="auto"/>
        <w:rPr>
          <w:rFonts w:ascii="Arial" w:hAnsi="Arial" w:cs="Arial"/>
          <w:sz w:val="20"/>
          <w:szCs w:val="20"/>
        </w:rPr>
      </w:pPr>
    </w:p>
    <w:p w:rsidR="00D00275" w:rsidRPr="008D0081" w:rsidRDefault="00E45503" w:rsidP="008D0081">
      <w:pPr>
        <w:spacing w:after="0" w:line="240" w:lineRule="auto"/>
        <w:rPr>
          <w:rFonts w:ascii="Arial" w:hAnsi="Arial" w:cs="Arial"/>
          <w:b/>
          <w:i/>
          <w:sz w:val="20"/>
          <w:szCs w:val="20"/>
        </w:rPr>
      </w:pPr>
      <w:r w:rsidRPr="008D0081">
        <w:rPr>
          <w:rFonts w:ascii="Arial" w:hAnsi="Arial" w:cs="Arial"/>
          <w:b/>
          <w:i/>
          <w:sz w:val="20"/>
          <w:szCs w:val="20"/>
        </w:rPr>
        <w:t>4.1</w:t>
      </w:r>
      <w:r w:rsidR="00D00275" w:rsidRPr="008D0081">
        <w:rPr>
          <w:rFonts w:ascii="Arial" w:hAnsi="Arial" w:cs="Arial"/>
          <w:b/>
          <w:i/>
          <w:sz w:val="20"/>
          <w:szCs w:val="20"/>
        </w:rPr>
        <w:t xml:space="preserve">.5. Update on </w:t>
      </w:r>
      <w:r w:rsidR="005E22FC" w:rsidRPr="008D0081">
        <w:rPr>
          <w:rFonts w:ascii="Arial" w:hAnsi="Arial" w:cs="Arial"/>
          <w:b/>
          <w:i/>
          <w:sz w:val="20"/>
          <w:szCs w:val="20"/>
        </w:rPr>
        <w:t xml:space="preserve">consultation </w:t>
      </w:r>
      <w:r w:rsidR="00D00275" w:rsidRPr="008D0081">
        <w:rPr>
          <w:rFonts w:ascii="Arial" w:hAnsi="Arial" w:cs="Arial"/>
          <w:b/>
          <w:i/>
          <w:sz w:val="20"/>
          <w:szCs w:val="20"/>
        </w:rPr>
        <w:t xml:space="preserve">process with relevant </w:t>
      </w:r>
      <w:r w:rsidR="005E22FC" w:rsidRPr="008D0081">
        <w:rPr>
          <w:rFonts w:ascii="Arial" w:hAnsi="Arial" w:cs="Arial"/>
          <w:b/>
          <w:i/>
          <w:sz w:val="20"/>
          <w:szCs w:val="20"/>
        </w:rPr>
        <w:t>sector stakeholders</w:t>
      </w:r>
    </w:p>
    <w:p w:rsidR="004819B9" w:rsidRPr="008D0081" w:rsidRDefault="00D00275" w:rsidP="008D0081">
      <w:pPr>
        <w:spacing w:after="0" w:line="240" w:lineRule="auto"/>
        <w:rPr>
          <w:rFonts w:ascii="Arial" w:hAnsi="Arial" w:cs="Arial"/>
          <w:sz w:val="20"/>
          <w:szCs w:val="20"/>
          <w:lang w:val="en-US"/>
        </w:rPr>
      </w:pPr>
      <w:r w:rsidRPr="008D0081">
        <w:rPr>
          <w:rFonts w:ascii="Arial" w:hAnsi="Arial" w:cs="Arial"/>
          <w:sz w:val="20"/>
          <w:szCs w:val="20"/>
          <w:lang w:val="en-US"/>
        </w:rPr>
        <w:t>The Department reported that i</w:t>
      </w:r>
      <w:r w:rsidR="00661CFD" w:rsidRPr="008D0081">
        <w:rPr>
          <w:rFonts w:ascii="Arial" w:hAnsi="Arial" w:cs="Arial"/>
          <w:sz w:val="20"/>
          <w:szCs w:val="20"/>
          <w:lang w:val="en-US"/>
        </w:rPr>
        <w:t>n June 2019, the Department and the Commission for Employment Equity started with the consultation process with each economic sector separately with the purpose of reaching consensus on the setting of EE sector</w:t>
      </w:r>
      <w:r w:rsidR="005E22FC" w:rsidRPr="008D0081">
        <w:rPr>
          <w:rFonts w:ascii="Arial" w:hAnsi="Arial" w:cs="Arial"/>
          <w:sz w:val="20"/>
          <w:szCs w:val="20"/>
          <w:lang w:val="en-US"/>
        </w:rPr>
        <w:t>-</w:t>
      </w:r>
      <w:r w:rsidR="00661CFD" w:rsidRPr="008D0081">
        <w:rPr>
          <w:rFonts w:ascii="Arial" w:hAnsi="Arial" w:cs="Arial"/>
          <w:sz w:val="20"/>
          <w:szCs w:val="20"/>
          <w:lang w:val="en-US"/>
        </w:rPr>
        <w:t xml:space="preserve">specific targets for the designated groups, particularly at the top four occupational levels </w:t>
      </w:r>
      <w:r w:rsidR="00661CFD" w:rsidRPr="008D0081">
        <w:rPr>
          <w:rFonts w:ascii="Arial" w:hAnsi="Arial" w:cs="Arial"/>
          <w:bCs/>
          <w:sz w:val="20"/>
          <w:szCs w:val="20"/>
          <w:lang w:val="en-US"/>
        </w:rPr>
        <w:t>(Top Management; Senior Management; Professionally Qualified; and Skilled Technical level); and for persons with disabilities.</w:t>
      </w:r>
      <w:r w:rsidR="00661CFD" w:rsidRPr="008D0081">
        <w:rPr>
          <w:rFonts w:ascii="Arial" w:hAnsi="Arial" w:cs="Arial"/>
          <w:b/>
          <w:bCs/>
          <w:sz w:val="20"/>
          <w:szCs w:val="20"/>
          <w:lang w:val="en-US"/>
        </w:rPr>
        <w:t xml:space="preserve"> </w:t>
      </w:r>
      <w:r w:rsidR="00661CFD" w:rsidRPr="008D0081">
        <w:rPr>
          <w:rFonts w:ascii="Arial" w:hAnsi="Arial" w:cs="Arial"/>
          <w:sz w:val="20"/>
          <w:szCs w:val="20"/>
          <w:lang w:val="en-US"/>
        </w:rPr>
        <w:t xml:space="preserve">Notwithstanding that the promulgation of the EE Amendment </w:t>
      </w:r>
      <w:r w:rsidR="003C2108" w:rsidRPr="008D0081">
        <w:rPr>
          <w:rFonts w:ascii="Arial" w:hAnsi="Arial" w:cs="Arial"/>
          <w:sz w:val="20"/>
          <w:szCs w:val="20"/>
          <w:lang w:val="en-US"/>
        </w:rPr>
        <w:t>Bill</w:t>
      </w:r>
      <w:r w:rsidR="00661CFD" w:rsidRPr="008D0081">
        <w:rPr>
          <w:rFonts w:ascii="Arial" w:hAnsi="Arial" w:cs="Arial"/>
          <w:sz w:val="20"/>
          <w:szCs w:val="20"/>
          <w:lang w:val="en-US"/>
        </w:rPr>
        <w:t xml:space="preserve"> is still underway in </w:t>
      </w:r>
      <w:r w:rsidR="00E964EE" w:rsidRPr="008D0081">
        <w:rPr>
          <w:rFonts w:ascii="Arial" w:hAnsi="Arial" w:cs="Arial"/>
          <w:sz w:val="20"/>
          <w:szCs w:val="20"/>
          <w:lang w:val="en-US"/>
        </w:rPr>
        <w:t xml:space="preserve">the parliamentary </w:t>
      </w:r>
      <w:r w:rsidR="00661CFD" w:rsidRPr="008D0081">
        <w:rPr>
          <w:rFonts w:ascii="Arial" w:hAnsi="Arial" w:cs="Arial"/>
          <w:sz w:val="20"/>
          <w:szCs w:val="20"/>
          <w:lang w:val="en-US"/>
        </w:rPr>
        <w:t xml:space="preserve">processes, the Department and </w:t>
      </w:r>
      <w:r w:rsidR="00E964EE" w:rsidRPr="008D0081">
        <w:rPr>
          <w:rFonts w:ascii="Arial" w:hAnsi="Arial" w:cs="Arial"/>
          <w:sz w:val="20"/>
          <w:szCs w:val="20"/>
          <w:lang w:val="en-US"/>
        </w:rPr>
        <w:t xml:space="preserve">the </w:t>
      </w:r>
      <w:r w:rsidR="00661CFD" w:rsidRPr="008D0081">
        <w:rPr>
          <w:rFonts w:ascii="Arial" w:hAnsi="Arial" w:cs="Arial"/>
          <w:sz w:val="20"/>
          <w:szCs w:val="20"/>
          <w:lang w:val="en-US"/>
        </w:rPr>
        <w:t>C</w:t>
      </w:r>
      <w:r w:rsidR="001F701D" w:rsidRPr="008D0081">
        <w:rPr>
          <w:rFonts w:ascii="Arial" w:hAnsi="Arial" w:cs="Arial"/>
          <w:sz w:val="20"/>
          <w:szCs w:val="20"/>
          <w:lang w:val="en-US"/>
        </w:rPr>
        <w:t xml:space="preserve">ommission for </w:t>
      </w:r>
      <w:r w:rsidR="00661CFD" w:rsidRPr="008D0081">
        <w:rPr>
          <w:rFonts w:ascii="Arial" w:hAnsi="Arial" w:cs="Arial"/>
          <w:sz w:val="20"/>
          <w:szCs w:val="20"/>
          <w:lang w:val="en-US"/>
        </w:rPr>
        <w:t>E</w:t>
      </w:r>
      <w:r w:rsidR="001F701D" w:rsidRPr="008D0081">
        <w:rPr>
          <w:rFonts w:ascii="Arial" w:hAnsi="Arial" w:cs="Arial"/>
          <w:sz w:val="20"/>
          <w:szCs w:val="20"/>
          <w:lang w:val="en-US"/>
        </w:rPr>
        <w:t xml:space="preserve">mployment </w:t>
      </w:r>
      <w:r w:rsidR="00661CFD" w:rsidRPr="008D0081">
        <w:rPr>
          <w:rFonts w:ascii="Arial" w:hAnsi="Arial" w:cs="Arial"/>
          <w:sz w:val="20"/>
          <w:szCs w:val="20"/>
          <w:lang w:val="en-US"/>
        </w:rPr>
        <w:t>E</w:t>
      </w:r>
      <w:r w:rsidR="001F701D" w:rsidRPr="008D0081">
        <w:rPr>
          <w:rFonts w:ascii="Arial" w:hAnsi="Arial" w:cs="Arial"/>
          <w:sz w:val="20"/>
          <w:szCs w:val="20"/>
          <w:lang w:val="en-US"/>
        </w:rPr>
        <w:t>quity</w:t>
      </w:r>
      <w:r w:rsidR="00661CFD" w:rsidRPr="008D0081">
        <w:rPr>
          <w:rFonts w:ascii="Arial" w:hAnsi="Arial" w:cs="Arial"/>
          <w:sz w:val="20"/>
          <w:szCs w:val="20"/>
          <w:lang w:val="en-US"/>
        </w:rPr>
        <w:t xml:space="preserve"> have made significant strides in relation to the consultation process with relevant sector stakeholders. Thus far, consensus </w:t>
      </w:r>
      <w:r w:rsidR="00E964EE" w:rsidRPr="008D0081">
        <w:rPr>
          <w:rFonts w:ascii="Arial" w:hAnsi="Arial" w:cs="Arial"/>
          <w:sz w:val="20"/>
          <w:szCs w:val="20"/>
          <w:lang w:val="en-US"/>
        </w:rPr>
        <w:t xml:space="preserve">has </w:t>
      </w:r>
      <w:r w:rsidR="00661CFD" w:rsidRPr="008D0081">
        <w:rPr>
          <w:rFonts w:ascii="Arial" w:hAnsi="Arial" w:cs="Arial"/>
          <w:sz w:val="20"/>
          <w:szCs w:val="20"/>
          <w:lang w:val="en-US"/>
        </w:rPr>
        <w:t xml:space="preserve">been reached on the sector targets with the </w:t>
      </w:r>
      <w:r w:rsidR="00E964EE" w:rsidRPr="008D0081">
        <w:rPr>
          <w:rFonts w:ascii="Arial" w:hAnsi="Arial" w:cs="Arial"/>
          <w:bCs/>
          <w:sz w:val="20"/>
          <w:szCs w:val="20"/>
          <w:lang w:val="en-US"/>
        </w:rPr>
        <w:t xml:space="preserve">financial </w:t>
      </w:r>
      <w:r w:rsidR="00661CFD" w:rsidRPr="008D0081">
        <w:rPr>
          <w:rFonts w:ascii="Arial" w:hAnsi="Arial" w:cs="Arial"/>
          <w:bCs/>
          <w:sz w:val="20"/>
          <w:szCs w:val="20"/>
          <w:lang w:val="en-US"/>
        </w:rPr>
        <w:t xml:space="preserve">and </w:t>
      </w:r>
      <w:r w:rsidR="00E964EE" w:rsidRPr="008D0081">
        <w:rPr>
          <w:rFonts w:ascii="Arial" w:hAnsi="Arial" w:cs="Arial"/>
          <w:bCs/>
          <w:sz w:val="20"/>
          <w:szCs w:val="20"/>
          <w:lang w:val="en-US"/>
        </w:rPr>
        <w:t xml:space="preserve">insurance </w:t>
      </w:r>
      <w:r w:rsidR="00661CFD" w:rsidRPr="008D0081">
        <w:rPr>
          <w:rFonts w:ascii="Arial" w:hAnsi="Arial" w:cs="Arial"/>
          <w:bCs/>
          <w:sz w:val="20"/>
          <w:szCs w:val="20"/>
          <w:lang w:val="en-US"/>
        </w:rPr>
        <w:t>sector</w:t>
      </w:r>
      <w:r w:rsidR="00E964EE" w:rsidRPr="008D0081">
        <w:rPr>
          <w:rFonts w:ascii="Arial" w:hAnsi="Arial" w:cs="Arial"/>
          <w:bCs/>
          <w:sz w:val="20"/>
          <w:szCs w:val="20"/>
          <w:lang w:val="en-US"/>
        </w:rPr>
        <w:t>s. The</w:t>
      </w:r>
      <w:r w:rsidRPr="008D0081">
        <w:rPr>
          <w:rFonts w:ascii="Arial" w:hAnsi="Arial" w:cs="Arial"/>
          <w:sz w:val="20"/>
          <w:szCs w:val="20"/>
          <w:lang w:val="en-US"/>
        </w:rPr>
        <w:t xml:space="preserve"> Department </w:t>
      </w:r>
      <w:r w:rsidR="00BC5BF1" w:rsidRPr="008D0081">
        <w:rPr>
          <w:rFonts w:ascii="Arial" w:hAnsi="Arial" w:cs="Arial"/>
          <w:sz w:val="20"/>
          <w:szCs w:val="20"/>
          <w:lang w:val="en-US"/>
        </w:rPr>
        <w:t>is busy</w:t>
      </w:r>
      <w:r w:rsidR="00661CFD" w:rsidRPr="008D0081">
        <w:rPr>
          <w:rFonts w:ascii="Arial" w:hAnsi="Arial" w:cs="Arial"/>
          <w:sz w:val="20"/>
          <w:szCs w:val="20"/>
          <w:lang w:val="en-US"/>
        </w:rPr>
        <w:t xml:space="preserve"> conducting follow-up engagements with other sectors regarding the </w:t>
      </w:r>
      <w:r w:rsidR="00E964EE" w:rsidRPr="008D0081">
        <w:rPr>
          <w:rFonts w:ascii="Arial" w:hAnsi="Arial" w:cs="Arial"/>
          <w:sz w:val="20"/>
          <w:szCs w:val="20"/>
          <w:lang w:val="en-US"/>
        </w:rPr>
        <w:t xml:space="preserve">Department’s </w:t>
      </w:r>
      <w:r w:rsidR="00661CFD" w:rsidRPr="008D0081">
        <w:rPr>
          <w:rFonts w:ascii="Arial" w:hAnsi="Arial" w:cs="Arial"/>
          <w:sz w:val="20"/>
          <w:szCs w:val="20"/>
          <w:lang w:val="en-US"/>
        </w:rPr>
        <w:t xml:space="preserve">proposed targets tabled in </w:t>
      </w:r>
      <w:r w:rsidR="00E964EE" w:rsidRPr="008D0081">
        <w:rPr>
          <w:rFonts w:ascii="Arial" w:hAnsi="Arial" w:cs="Arial"/>
          <w:sz w:val="20"/>
          <w:szCs w:val="20"/>
          <w:lang w:val="en-US"/>
        </w:rPr>
        <w:t xml:space="preserve">the </w:t>
      </w:r>
      <w:r w:rsidR="00661CFD" w:rsidRPr="008D0081">
        <w:rPr>
          <w:rFonts w:ascii="Arial" w:hAnsi="Arial" w:cs="Arial"/>
          <w:sz w:val="20"/>
          <w:szCs w:val="20"/>
          <w:lang w:val="en-US"/>
        </w:rPr>
        <w:t xml:space="preserve">initial round of consultation. </w:t>
      </w:r>
    </w:p>
    <w:p w:rsidR="003C2108" w:rsidRPr="008D0081" w:rsidRDefault="003C2108" w:rsidP="008D0081">
      <w:pPr>
        <w:spacing w:after="0" w:line="240" w:lineRule="auto"/>
        <w:rPr>
          <w:rFonts w:ascii="Arial" w:hAnsi="Arial" w:cs="Arial"/>
          <w:b/>
          <w:i/>
          <w:sz w:val="20"/>
          <w:szCs w:val="20"/>
          <w:lang w:val="en-US"/>
        </w:rPr>
      </w:pPr>
    </w:p>
    <w:p w:rsidR="00D00275" w:rsidRPr="008D0081" w:rsidRDefault="00E45503" w:rsidP="008D0081">
      <w:pPr>
        <w:spacing w:after="0" w:line="240" w:lineRule="auto"/>
        <w:rPr>
          <w:rFonts w:ascii="Arial" w:hAnsi="Arial" w:cs="Arial"/>
          <w:b/>
          <w:i/>
          <w:sz w:val="20"/>
          <w:szCs w:val="20"/>
          <w:lang w:val="en-US"/>
        </w:rPr>
      </w:pPr>
      <w:r w:rsidRPr="008D0081">
        <w:rPr>
          <w:rFonts w:ascii="Arial" w:hAnsi="Arial" w:cs="Arial"/>
          <w:b/>
          <w:i/>
          <w:sz w:val="20"/>
          <w:szCs w:val="20"/>
          <w:lang w:val="en-US"/>
        </w:rPr>
        <w:t>4.1</w:t>
      </w:r>
      <w:r w:rsidR="00D00275" w:rsidRPr="008D0081">
        <w:rPr>
          <w:rFonts w:ascii="Arial" w:hAnsi="Arial" w:cs="Arial"/>
          <w:b/>
          <w:i/>
          <w:sz w:val="20"/>
          <w:szCs w:val="20"/>
          <w:lang w:val="en-US"/>
        </w:rPr>
        <w:t xml:space="preserve">.6. Constitutionality of </w:t>
      </w:r>
      <w:r w:rsidR="00E964EE" w:rsidRPr="008D0081">
        <w:rPr>
          <w:rFonts w:ascii="Arial" w:hAnsi="Arial" w:cs="Arial"/>
          <w:b/>
          <w:i/>
          <w:sz w:val="20"/>
          <w:szCs w:val="20"/>
          <w:lang w:val="en-US"/>
        </w:rPr>
        <w:t xml:space="preserve">section </w:t>
      </w:r>
      <w:r w:rsidR="00D00275" w:rsidRPr="008D0081">
        <w:rPr>
          <w:rFonts w:ascii="Arial" w:hAnsi="Arial" w:cs="Arial"/>
          <w:b/>
          <w:i/>
          <w:sz w:val="20"/>
          <w:szCs w:val="20"/>
          <w:lang w:val="en-US"/>
        </w:rPr>
        <w:t xml:space="preserve">15A Quotas </w:t>
      </w:r>
      <w:r w:rsidR="00E13EED" w:rsidRPr="008D0081">
        <w:rPr>
          <w:rFonts w:ascii="Arial" w:hAnsi="Arial" w:cs="Arial"/>
          <w:b/>
          <w:i/>
          <w:sz w:val="20"/>
          <w:szCs w:val="20"/>
          <w:lang w:val="en-US"/>
        </w:rPr>
        <w:t>Vs</w:t>
      </w:r>
      <w:r w:rsidR="00D00275" w:rsidRPr="008D0081">
        <w:rPr>
          <w:rFonts w:ascii="Arial" w:hAnsi="Arial" w:cs="Arial"/>
          <w:b/>
          <w:i/>
          <w:sz w:val="20"/>
          <w:szCs w:val="20"/>
          <w:lang w:val="en-US"/>
        </w:rPr>
        <w:t xml:space="preserve"> Employment Equity target</w:t>
      </w:r>
    </w:p>
    <w:p w:rsidR="00D00275" w:rsidRPr="008D0081" w:rsidRDefault="00D00275" w:rsidP="008D0081">
      <w:pPr>
        <w:spacing w:after="0" w:line="240" w:lineRule="auto"/>
        <w:rPr>
          <w:rFonts w:ascii="Arial" w:hAnsi="Arial" w:cs="Arial"/>
          <w:sz w:val="20"/>
          <w:szCs w:val="20"/>
          <w:lang w:val="en-US"/>
        </w:rPr>
      </w:pPr>
      <w:r w:rsidRPr="008D0081">
        <w:rPr>
          <w:rFonts w:ascii="Arial" w:hAnsi="Arial" w:cs="Arial"/>
          <w:sz w:val="20"/>
          <w:szCs w:val="20"/>
          <w:lang w:val="en-US"/>
        </w:rPr>
        <w:t>The Department sought to make a distinction between quotas v</w:t>
      </w:r>
      <w:r w:rsidR="001F701D" w:rsidRPr="008D0081">
        <w:rPr>
          <w:rFonts w:ascii="Arial" w:hAnsi="Arial" w:cs="Arial"/>
          <w:sz w:val="20"/>
          <w:szCs w:val="20"/>
          <w:lang w:val="en-US"/>
        </w:rPr>
        <w:t>ersu</w:t>
      </w:r>
      <w:r w:rsidRPr="008D0081">
        <w:rPr>
          <w:rFonts w:ascii="Arial" w:hAnsi="Arial" w:cs="Arial"/>
          <w:sz w:val="20"/>
          <w:szCs w:val="20"/>
          <w:lang w:val="en-US"/>
        </w:rPr>
        <w:t xml:space="preserve">s employment equity (EE) targets, noting that quotas are mandatory outcomes whereas EE targets are aspirational goals. Quotas are rigid and must be achieved at all costs whereas EE targets are flexible but attempts must be to achieve goals where reasonably practicable. Furthermore, for quotas, penalties are instituted for missed outcomes and no consideration is made of justifiable reasons whereas there is flexibility in EE targets built into the Draft EE Regulations 2018, with justifiable reasons reflected in </w:t>
      </w:r>
      <w:r w:rsidR="00E964EE" w:rsidRPr="008D0081">
        <w:rPr>
          <w:rFonts w:ascii="Arial" w:hAnsi="Arial" w:cs="Arial"/>
          <w:sz w:val="20"/>
          <w:szCs w:val="20"/>
          <w:lang w:val="en-US"/>
        </w:rPr>
        <w:t xml:space="preserve">the </w:t>
      </w:r>
      <w:r w:rsidR="003C2108" w:rsidRPr="008D0081">
        <w:rPr>
          <w:rFonts w:ascii="Arial" w:hAnsi="Arial" w:cs="Arial"/>
          <w:sz w:val="20"/>
          <w:szCs w:val="20"/>
          <w:lang w:val="en-US"/>
        </w:rPr>
        <w:t>Bill</w:t>
      </w:r>
      <w:r w:rsidRPr="008D0081">
        <w:rPr>
          <w:rFonts w:ascii="Arial" w:hAnsi="Arial" w:cs="Arial"/>
          <w:sz w:val="20"/>
          <w:szCs w:val="20"/>
          <w:lang w:val="en-US"/>
        </w:rPr>
        <w:t xml:space="preserve"> form.</w:t>
      </w:r>
      <w:r w:rsidR="00E13EED" w:rsidRPr="008D0081">
        <w:rPr>
          <w:rFonts w:ascii="Arial" w:hAnsi="Arial" w:cs="Arial"/>
          <w:sz w:val="20"/>
          <w:szCs w:val="20"/>
          <w:lang w:val="en-US"/>
        </w:rPr>
        <w:t xml:space="preserve"> The Department maintains that flexibility is built in two ways, namely:</w:t>
      </w:r>
    </w:p>
    <w:p w:rsidR="00E13EED" w:rsidRPr="008D0081" w:rsidRDefault="00E13EED" w:rsidP="008D0081">
      <w:pPr>
        <w:pStyle w:val="ListParagraph"/>
        <w:numPr>
          <w:ilvl w:val="0"/>
          <w:numId w:val="31"/>
        </w:numPr>
        <w:spacing w:after="0" w:line="240" w:lineRule="auto"/>
        <w:rPr>
          <w:rFonts w:ascii="Arial" w:hAnsi="Arial" w:cs="Arial"/>
          <w:sz w:val="20"/>
          <w:szCs w:val="20"/>
          <w:lang w:val="en-US"/>
        </w:rPr>
      </w:pPr>
      <w:r w:rsidRPr="008D0081">
        <w:rPr>
          <w:rFonts w:ascii="Arial" w:hAnsi="Arial" w:cs="Arial"/>
          <w:sz w:val="20"/>
          <w:szCs w:val="20"/>
          <w:lang w:val="en-US"/>
        </w:rPr>
        <w:t xml:space="preserve">Employers have powers to set their own annual EE targets in the EE </w:t>
      </w:r>
      <w:r w:rsidR="00E964EE" w:rsidRPr="008D0081">
        <w:rPr>
          <w:rFonts w:ascii="Arial" w:hAnsi="Arial" w:cs="Arial"/>
          <w:sz w:val="20"/>
          <w:szCs w:val="20"/>
          <w:lang w:val="en-US"/>
        </w:rPr>
        <w:t xml:space="preserve">plan </w:t>
      </w:r>
      <w:r w:rsidRPr="008D0081">
        <w:rPr>
          <w:rFonts w:ascii="Arial" w:hAnsi="Arial" w:cs="Arial"/>
          <w:sz w:val="20"/>
          <w:szCs w:val="20"/>
          <w:lang w:val="en-US"/>
        </w:rPr>
        <w:t>through consultation with employees</w:t>
      </w:r>
      <w:r w:rsidR="00E964EE" w:rsidRPr="008D0081">
        <w:rPr>
          <w:rFonts w:ascii="Arial" w:hAnsi="Arial" w:cs="Arial"/>
          <w:sz w:val="20"/>
          <w:szCs w:val="20"/>
          <w:lang w:val="en-US"/>
        </w:rPr>
        <w:t xml:space="preserve"> and</w:t>
      </w:r>
      <w:r w:rsidRPr="008D0081">
        <w:rPr>
          <w:rFonts w:ascii="Arial" w:hAnsi="Arial" w:cs="Arial"/>
          <w:sz w:val="20"/>
          <w:szCs w:val="20"/>
          <w:lang w:val="en-US"/>
        </w:rPr>
        <w:t xml:space="preserve"> trade unions in terms of </w:t>
      </w:r>
      <w:r w:rsidR="00E964EE" w:rsidRPr="008D0081">
        <w:rPr>
          <w:rFonts w:ascii="Arial" w:hAnsi="Arial" w:cs="Arial"/>
          <w:sz w:val="20"/>
          <w:szCs w:val="20"/>
          <w:lang w:val="en-US"/>
        </w:rPr>
        <w:t xml:space="preserve">section </w:t>
      </w:r>
      <w:r w:rsidRPr="008D0081">
        <w:rPr>
          <w:rFonts w:ascii="Arial" w:hAnsi="Arial" w:cs="Arial"/>
          <w:sz w:val="20"/>
          <w:szCs w:val="20"/>
          <w:lang w:val="en-US"/>
        </w:rPr>
        <w:t xml:space="preserve">16 of the </w:t>
      </w:r>
      <w:r w:rsidR="003C2108" w:rsidRPr="008D0081">
        <w:rPr>
          <w:rFonts w:ascii="Arial" w:hAnsi="Arial" w:cs="Arial"/>
          <w:sz w:val="20"/>
          <w:szCs w:val="20"/>
          <w:lang w:val="en-US"/>
        </w:rPr>
        <w:t>Bill</w:t>
      </w:r>
      <w:r w:rsidRPr="008D0081">
        <w:rPr>
          <w:rFonts w:ascii="Arial" w:hAnsi="Arial" w:cs="Arial"/>
          <w:sz w:val="20"/>
          <w:szCs w:val="20"/>
          <w:lang w:val="en-US"/>
        </w:rPr>
        <w:t xml:space="preserve"> towards achieving the regulated EE </w:t>
      </w:r>
      <w:r w:rsidR="00E964EE" w:rsidRPr="008D0081">
        <w:rPr>
          <w:rFonts w:ascii="Arial" w:hAnsi="Arial" w:cs="Arial"/>
          <w:sz w:val="20"/>
          <w:szCs w:val="20"/>
          <w:lang w:val="en-US"/>
        </w:rPr>
        <w:t xml:space="preserve">target </w:t>
      </w:r>
      <w:r w:rsidRPr="008D0081">
        <w:rPr>
          <w:rFonts w:ascii="Arial" w:hAnsi="Arial" w:cs="Arial"/>
          <w:sz w:val="20"/>
          <w:szCs w:val="20"/>
          <w:lang w:val="en-US"/>
        </w:rPr>
        <w:t>(over a three to five-year period)</w:t>
      </w:r>
      <w:r w:rsidR="00E964EE" w:rsidRPr="008D0081">
        <w:rPr>
          <w:rFonts w:ascii="Arial" w:hAnsi="Arial" w:cs="Arial"/>
          <w:sz w:val="20"/>
          <w:szCs w:val="20"/>
          <w:lang w:val="en-US"/>
        </w:rPr>
        <w:t>.</w:t>
      </w:r>
    </w:p>
    <w:p w:rsidR="00E13EED" w:rsidRPr="008D0081" w:rsidRDefault="00E13EED" w:rsidP="008D0081">
      <w:pPr>
        <w:pStyle w:val="ListParagraph"/>
        <w:numPr>
          <w:ilvl w:val="0"/>
          <w:numId w:val="31"/>
        </w:numPr>
        <w:spacing w:after="0" w:line="240" w:lineRule="auto"/>
        <w:rPr>
          <w:rFonts w:ascii="Arial" w:hAnsi="Arial" w:cs="Arial"/>
          <w:sz w:val="20"/>
          <w:szCs w:val="20"/>
          <w:lang w:val="en-US"/>
        </w:rPr>
      </w:pPr>
      <w:r w:rsidRPr="008D0081">
        <w:rPr>
          <w:rFonts w:ascii="Arial" w:hAnsi="Arial" w:cs="Arial"/>
          <w:sz w:val="20"/>
          <w:szCs w:val="20"/>
          <w:lang w:val="en-US"/>
        </w:rPr>
        <w:t>Regulation 16(4) states that justifiable grounds not complying with the targets include</w:t>
      </w:r>
      <w:r w:rsidR="00E964EE" w:rsidRPr="008D0081">
        <w:rPr>
          <w:rFonts w:ascii="Arial" w:hAnsi="Arial" w:cs="Arial"/>
          <w:sz w:val="20"/>
          <w:szCs w:val="20"/>
          <w:lang w:val="en-US"/>
        </w:rPr>
        <w:t>:</w:t>
      </w:r>
    </w:p>
    <w:p w:rsidR="00E13EED" w:rsidRPr="008D0081" w:rsidRDefault="00E13EED" w:rsidP="008D0081">
      <w:pPr>
        <w:pStyle w:val="ListParagraph"/>
        <w:numPr>
          <w:ilvl w:val="1"/>
          <w:numId w:val="59"/>
        </w:numPr>
        <w:spacing w:after="0" w:line="240" w:lineRule="auto"/>
        <w:rPr>
          <w:rFonts w:ascii="Arial" w:hAnsi="Arial" w:cs="Arial"/>
          <w:sz w:val="20"/>
          <w:szCs w:val="20"/>
          <w:lang w:val="en-US"/>
        </w:rPr>
      </w:pPr>
      <w:r w:rsidRPr="008D0081">
        <w:rPr>
          <w:rFonts w:ascii="Arial" w:hAnsi="Arial" w:cs="Arial"/>
          <w:sz w:val="20"/>
          <w:szCs w:val="20"/>
          <w:lang w:val="en-US"/>
        </w:rPr>
        <w:t>Insufficient recruitment opportunities</w:t>
      </w:r>
    </w:p>
    <w:p w:rsidR="00E13EED" w:rsidRPr="008D0081" w:rsidRDefault="00E13EED" w:rsidP="008D0081">
      <w:pPr>
        <w:pStyle w:val="ListParagraph"/>
        <w:numPr>
          <w:ilvl w:val="1"/>
          <w:numId w:val="59"/>
        </w:numPr>
        <w:spacing w:after="0" w:line="240" w:lineRule="auto"/>
        <w:rPr>
          <w:rFonts w:ascii="Arial" w:hAnsi="Arial" w:cs="Arial"/>
          <w:sz w:val="20"/>
          <w:szCs w:val="20"/>
          <w:lang w:val="en-US"/>
        </w:rPr>
      </w:pPr>
      <w:r w:rsidRPr="008D0081">
        <w:rPr>
          <w:rFonts w:ascii="Arial" w:hAnsi="Arial" w:cs="Arial"/>
          <w:sz w:val="20"/>
          <w:szCs w:val="20"/>
          <w:lang w:val="en-US"/>
        </w:rPr>
        <w:t>Insufficient promotion opportunities</w:t>
      </w:r>
    </w:p>
    <w:p w:rsidR="00E13EED" w:rsidRPr="008D0081" w:rsidRDefault="00E13EED" w:rsidP="008D0081">
      <w:pPr>
        <w:pStyle w:val="ListParagraph"/>
        <w:numPr>
          <w:ilvl w:val="1"/>
          <w:numId w:val="59"/>
        </w:numPr>
        <w:spacing w:after="0" w:line="240" w:lineRule="auto"/>
        <w:rPr>
          <w:rFonts w:ascii="Arial" w:hAnsi="Arial" w:cs="Arial"/>
          <w:sz w:val="20"/>
          <w:szCs w:val="20"/>
          <w:lang w:val="en-US"/>
        </w:rPr>
      </w:pPr>
      <w:r w:rsidRPr="008D0081">
        <w:rPr>
          <w:rFonts w:ascii="Arial" w:hAnsi="Arial" w:cs="Arial"/>
          <w:sz w:val="20"/>
          <w:szCs w:val="20"/>
          <w:lang w:val="en-US"/>
        </w:rPr>
        <w:t>Insufficient target individuals from designated groups with the relevant qualification, skill and experience</w:t>
      </w:r>
    </w:p>
    <w:p w:rsidR="00E13EED" w:rsidRPr="008D0081" w:rsidRDefault="00E13EED" w:rsidP="008D0081">
      <w:pPr>
        <w:pStyle w:val="ListParagraph"/>
        <w:numPr>
          <w:ilvl w:val="1"/>
          <w:numId w:val="59"/>
        </w:numPr>
        <w:spacing w:after="0" w:line="240" w:lineRule="auto"/>
        <w:rPr>
          <w:rFonts w:ascii="Arial" w:hAnsi="Arial" w:cs="Arial"/>
          <w:sz w:val="20"/>
          <w:szCs w:val="20"/>
          <w:lang w:val="en-US"/>
        </w:rPr>
      </w:pPr>
      <w:r w:rsidRPr="008D0081">
        <w:rPr>
          <w:rFonts w:ascii="Arial" w:hAnsi="Arial" w:cs="Arial"/>
          <w:sz w:val="20"/>
          <w:szCs w:val="20"/>
          <w:lang w:val="en-US"/>
        </w:rPr>
        <w:t>Court Order</w:t>
      </w:r>
    </w:p>
    <w:p w:rsidR="00E13EED" w:rsidRPr="008D0081" w:rsidRDefault="00E13EED" w:rsidP="008D0081">
      <w:pPr>
        <w:pStyle w:val="ListParagraph"/>
        <w:numPr>
          <w:ilvl w:val="1"/>
          <w:numId w:val="59"/>
        </w:numPr>
        <w:spacing w:after="0" w:line="240" w:lineRule="auto"/>
        <w:rPr>
          <w:rFonts w:ascii="Arial" w:hAnsi="Arial" w:cs="Arial"/>
          <w:sz w:val="20"/>
          <w:szCs w:val="20"/>
          <w:lang w:val="en-US"/>
        </w:rPr>
      </w:pPr>
      <w:r w:rsidRPr="008D0081">
        <w:rPr>
          <w:rFonts w:ascii="Arial" w:hAnsi="Arial" w:cs="Arial"/>
          <w:sz w:val="20"/>
          <w:szCs w:val="20"/>
          <w:lang w:val="en-US"/>
        </w:rPr>
        <w:t>Transfer of business</w:t>
      </w:r>
    </w:p>
    <w:p w:rsidR="00E13EED" w:rsidRPr="008D0081" w:rsidRDefault="00E13EED" w:rsidP="008D0081">
      <w:pPr>
        <w:pStyle w:val="ListParagraph"/>
        <w:numPr>
          <w:ilvl w:val="1"/>
          <w:numId w:val="59"/>
        </w:numPr>
        <w:spacing w:after="0" w:line="240" w:lineRule="auto"/>
        <w:rPr>
          <w:rFonts w:ascii="Arial" w:hAnsi="Arial" w:cs="Arial"/>
          <w:sz w:val="20"/>
          <w:szCs w:val="20"/>
          <w:lang w:val="en-US"/>
        </w:rPr>
      </w:pPr>
      <w:r w:rsidRPr="008D0081">
        <w:rPr>
          <w:rFonts w:ascii="Arial" w:hAnsi="Arial" w:cs="Arial"/>
          <w:sz w:val="20"/>
          <w:szCs w:val="20"/>
          <w:lang w:val="en-US"/>
        </w:rPr>
        <w:t xml:space="preserve">Mergers/Acquisitions and </w:t>
      </w:r>
    </w:p>
    <w:p w:rsidR="00E13EED" w:rsidRPr="008D0081" w:rsidRDefault="00E13EED" w:rsidP="008D0081">
      <w:pPr>
        <w:pStyle w:val="ListParagraph"/>
        <w:numPr>
          <w:ilvl w:val="1"/>
          <w:numId w:val="59"/>
        </w:numPr>
        <w:spacing w:after="0" w:line="240" w:lineRule="auto"/>
        <w:rPr>
          <w:rFonts w:ascii="Arial" w:hAnsi="Arial" w:cs="Arial"/>
          <w:sz w:val="20"/>
          <w:szCs w:val="20"/>
          <w:lang w:val="en-US"/>
        </w:rPr>
      </w:pPr>
      <w:r w:rsidRPr="008D0081">
        <w:rPr>
          <w:rFonts w:ascii="Arial" w:hAnsi="Arial" w:cs="Arial"/>
          <w:sz w:val="20"/>
          <w:szCs w:val="20"/>
          <w:lang w:val="en-US"/>
        </w:rPr>
        <w:t>Economic impact on business circumstances</w:t>
      </w:r>
      <w:r w:rsidR="00E964EE" w:rsidRPr="008D0081">
        <w:rPr>
          <w:rFonts w:ascii="Arial" w:hAnsi="Arial" w:cs="Arial"/>
          <w:sz w:val="20"/>
          <w:szCs w:val="20"/>
          <w:lang w:val="en-US"/>
        </w:rPr>
        <w:t>.</w:t>
      </w:r>
    </w:p>
    <w:p w:rsidR="007E2AD2" w:rsidRPr="008D0081" w:rsidRDefault="00E13EED" w:rsidP="008D0081">
      <w:pPr>
        <w:spacing w:after="0" w:line="240" w:lineRule="auto"/>
        <w:rPr>
          <w:rFonts w:ascii="Arial" w:hAnsi="Arial" w:cs="Arial"/>
          <w:sz w:val="20"/>
          <w:szCs w:val="20"/>
          <w:lang w:val="en-US"/>
        </w:rPr>
      </w:pPr>
      <w:r w:rsidRPr="008D0081">
        <w:rPr>
          <w:rFonts w:ascii="Arial" w:hAnsi="Arial" w:cs="Arial"/>
          <w:sz w:val="20"/>
          <w:szCs w:val="20"/>
          <w:lang w:val="en-US"/>
        </w:rPr>
        <w:t xml:space="preserve">The Department therefore maintains that in </w:t>
      </w:r>
      <w:r w:rsidR="00E964EE" w:rsidRPr="008D0081">
        <w:rPr>
          <w:rFonts w:ascii="Arial" w:hAnsi="Arial" w:cs="Arial"/>
          <w:sz w:val="20"/>
          <w:szCs w:val="20"/>
          <w:lang w:val="en-US"/>
        </w:rPr>
        <w:t xml:space="preserve">light </w:t>
      </w:r>
      <w:r w:rsidRPr="008D0081">
        <w:rPr>
          <w:rFonts w:ascii="Arial" w:hAnsi="Arial" w:cs="Arial"/>
          <w:sz w:val="20"/>
          <w:szCs w:val="20"/>
          <w:lang w:val="en-US"/>
        </w:rPr>
        <w:t xml:space="preserve">of the issues raised above with respect to flexibility, it is clear the </w:t>
      </w:r>
      <w:r w:rsidR="007A05BC" w:rsidRPr="008D0081">
        <w:rPr>
          <w:rFonts w:ascii="Arial" w:hAnsi="Arial" w:cs="Arial"/>
          <w:sz w:val="20"/>
          <w:szCs w:val="20"/>
          <w:lang w:val="en-US"/>
        </w:rPr>
        <w:t xml:space="preserve">sectoral </w:t>
      </w:r>
      <w:r w:rsidRPr="008D0081">
        <w:rPr>
          <w:rFonts w:ascii="Arial" w:hAnsi="Arial" w:cs="Arial"/>
          <w:sz w:val="20"/>
          <w:szCs w:val="20"/>
          <w:lang w:val="en-US"/>
        </w:rPr>
        <w:t>EE targets are not quotas.</w:t>
      </w: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7E2AD2" w:rsidRPr="008D0081" w:rsidRDefault="007E2AD2" w:rsidP="008D0081">
      <w:pPr>
        <w:spacing w:after="0" w:line="240" w:lineRule="auto"/>
        <w:rPr>
          <w:rFonts w:ascii="Arial" w:hAnsi="Arial" w:cs="Arial"/>
          <w:sz w:val="20"/>
          <w:szCs w:val="20"/>
          <w:lang w:val="en-US"/>
        </w:rPr>
      </w:pPr>
    </w:p>
    <w:p w:rsidR="003C2108" w:rsidRPr="008D0081" w:rsidRDefault="003C2108" w:rsidP="008D0081">
      <w:pPr>
        <w:spacing w:after="0" w:line="240" w:lineRule="auto"/>
        <w:rPr>
          <w:rFonts w:ascii="Arial" w:hAnsi="Arial" w:cs="Arial"/>
          <w:sz w:val="20"/>
          <w:szCs w:val="20"/>
          <w:lang w:val="en-US"/>
        </w:rPr>
      </w:pPr>
    </w:p>
    <w:p w:rsidR="00ED79E3" w:rsidRPr="008D0081" w:rsidRDefault="00E45503" w:rsidP="008D0081">
      <w:pPr>
        <w:spacing w:after="0" w:line="240" w:lineRule="auto"/>
        <w:rPr>
          <w:rFonts w:ascii="Arial" w:hAnsi="Arial" w:cs="Arial"/>
          <w:b/>
          <w:sz w:val="20"/>
          <w:szCs w:val="20"/>
        </w:rPr>
      </w:pPr>
      <w:r w:rsidRPr="008D0081">
        <w:rPr>
          <w:rFonts w:ascii="Arial" w:hAnsi="Arial" w:cs="Arial"/>
          <w:b/>
          <w:sz w:val="20"/>
          <w:szCs w:val="20"/>
        </w:rPr>
        <w:t>4.2.</w:t>
      </w:r>
      <w:r w:rsidR="00ED79E3" w:rsidRPr="008D0081">
        <w:rPr>
          <w:rFonts w:ascii="Arial" w:hAnsi="Arial" w:cs="Arial"/>
          <w:b/>
          <w:sz w:val="20"/>
          <w:szCs w:val="20"/>
        </w:rPr>
        <w:t xml:space="preserve"> </w:t>
      </w:r>
      <w:r w:rsidR="0003529A" w:rsidRPr="008D0081">
        <w:rPr>
          <w:rFonts w:ascii="Arial" w:hAnsi="Arial" w:cs="Arial"/>
          <w:b/>
          <w:sz w:val="20"/>
          <w:szCs w:val="20"/>
        </w:rPr>
        <w:t>R</w:t>
      </w:r>
      <w:r w:rsidR="00ED79E3" w:rsidRPr="008D0081">
        <w:rPr>
          <w:rFonts w:ascii="Arial" w:hAnsi="Arial" w:cs="Arial"/>
          <w:b/>
          <w:sz w:val="20"/>
          <w:szCs w:val="20"/>
        </w:rPr>
        <w:t xml:space="preserve">esponses from the Department of Employment and Labour in respect of the Compensation </w:t>
      </w:r>
      <w:r w:rsidR="007A05BC" w:rsidRPr="008D0081">
        <w:rPr>
          <w:rFonts w:ascii="Arial" w:hAnsi="Arial" w:cs="Arial"/>
          <w:b/>
          <w:sz w:val="20"/>
          <w:szCs w:val="20"/>
        </w:rPr>
        <w:t xml:space="preserve">for </w:t>
      </w:r>
      <w:r w:rsidR="00ED79E3" w:rsidRPr="008D0081">
        <w:rPr>
          <w:rFonts w:ascii="Arial" w:hAnsi="Arial" w:cs="Arial"/>
          <w:b/>
          <w:sz w:val="20"/>
          <w:szCs w:val="20"/>
        </w:rPr>
        <w:t xml:space="preserve">Occupational Injuries and Diseases Amendment </w:t>
      </w:r>
      <w:r w:rsidR="003C2108" w:rsidRPr="008D0081">
        <w:rPr>
          <w:rFonts w:ascii="Arial" w:hAnsi="Arial" w:cs="Arial"/>
          <w:b/>
          <w:sz w:val="20"/>
          <w:szCs w:val="20"/>
        </w:rPr>
        <w:t>Bill</w:t>
      </w:r>
      <w:r w:rsidR="0003529A" w:rsidRPr="008D0081">
        <w:rPr>
          <w:rFonts w:ascii="Arial" w:hAnsi="Arial" w:cs="Arial"/>
          <w:b/>
          <w:sz w:val="20"/>
          <w:szCs w:val="20"/>
        </w:rPr>
        <w:t xml:space="preserve"> [B</w:t>
      </w:r>
      <w:r w:rsidR="007A05BC" w:rsidRPr="008D0081">
        <w:rPr>
          <w:rFonts w:ascii="Arial" w:hAnsi="Arial" w:cs="Arial"/>
          <w:b/>
          <w:sz w:val="20"/>
          <w:szCs w:val="20"/>
        </w:rPr>
        <w:t xml:space="preserve"> </w:t>
      </w:r>
      <w:r w:rsidR="0003529A" w:rsidRPr="008D0081">
        <w:rPr>
          <w:rFonts w:ascii="Arial" w:hAnsi="Arial" w:cs="Arial"/>
          <w:b/>
          <w:sz w:val="20"/>
          <w:szCs w:val="20"/>
        </w:rPr>
        <w:t>21B-2020]</w:t>
      </w:r>
    </w:p>
    <w:p w:rsidR="00ED79E3" w:rsidRPr="008D0081" w:rsidRDefault="00ED79E3" w:rsidP="008D0081">
      <w:pPr>
        <w:spacing w:after="0" w:line="240" w:lineRule="auto"/>
        <w:rPr>
          <w:rFonts w:ascii="Arial" w:hAnsi="Arial" w:cs="Arial"/>
          <w:b/>
          <w:sz w:val="20"/>
          <w:szCs w:val="20"/>
        </w:rPr>
      </w:pPr>
    </w:p>
    <w:tbl>
      <w:tblPr>
        <w:tblStyle w:val="TableGrid"/>
        <w:tblW w:w="9493" w:type="dxa"/>
        <w:tblLook w:val="04A0"/>
      </w:tblPr>
      <w:tblGrid>
        <w:gridCol w:w="1724"/>
        <w:gridCol w:w="3941"/>
        <w:gridCol w:w="3828"/>
      </w:tblGrid>
      <w:tr w:rsidR="00ED79E3" w:rsidRPr="008D0081" w:rsidTr="0003529A">
        <w:tc>
          <w:tcPr>
            <w:tcW w:w="1724" w:type="dxa"/>
            <w:shd w:val="clear" w:color="auto" w:fill="D9D9D9" w:themeFill="background1" w:themeFillShade="D9"/>
          </w:tcPr>
          <w:p w:rsidR="00ED79E3" w:rsidRPr="008D0081" w:rsidRDefault="00ED79E3" w:rsidP="008D0081">
            <w:pPr>
              <w:rPr>
                <w:rFonts w:ascii="Arial" w:hAnsi="Arial" w:cs="Arial"/>
                <w:b/>
                <w:sz w:val="20"/>
                <w:szCs w:val="20"/>
              </w:rPr>
            </w:pPr>
            <w:r w:rsidRPr="008D0081">
              <w:rPr>
                <w:rFonts w:ascii="Arial" w:hAnsi="Arial" w:cs="Arial"/>
                <w:b/>
                <w:sz w:val="20"/>
                <w:szCs w:val="20"/>
              </w:rPr>
              <w:t>Stakeholder</w:t>
            </w:r>
          </w:p>
        </w:tc>
        <w:tc>
          <w:tcPr>
            <w:tcW w:w="3941" w:type="dxa"/>
            <w:shd w:val="clear" w:color="auto" w:fill="D9D9D9" w:themeFill="background1" w:themeFillShade="D9"/>
          </w:tcPr>
          <w:p w:rsidR="00ED79E3" w:rsidRPr="008D0081" w:rsidRDefault="00ED79E3" w:rsidP="008D0081">
            <w:pPr>
              <w:rPr>
                <w:rFonts w:ascii="Arial" w:hAnsi="Arial" w:cs="Arial"/>
                <w:b/>
                <w:sz w:val="20"/>
                <w:szCs w:val="20"/>
              </w:rPr>
            </w:pPr>
            <w:r w:rsidRPr="008D0081">
              <w:rPr>
                <w:rFonts w:ascii="Arial" w:hAnsi="Arial" w:cs="Arial"/>
                <w:b/>
                <w:sz w:val="20"/>
                <w:szCs w:val="20"/>
              </w:rPr>
              <w:t>Submission summary and issues raised</w:t>
            </w:r>
          </w:p>
          <w:p w:rsidR="00ED79E3" w:rsidRPr="008D0081" w:rsidRDefault="00ED79E3" w:rsidP="008D0081">
            <w:pPr>
              <w:rPr>
                <w:rFonts w:ascii="Arial" w:hAnsi="Arial" w:cs="Arial"/>
                <w:b/>
                <w:sz w:val="20"/>
                <w:szCs w:val="20"/>
              </w:rPr>
            </w:pPr>
          </w:p>
        </w:tc>
        <w:tc>
          <w:tcPr>
            <w:tcW w:w="3828" w:type="dxa"/>
            <w:shd w:val="clear" w:color="auto" w:fill="D9D9D9" w:themeFill="background1" w:themeFillShade="D9"/>
          </w:tcPr>
          <w:p w:rsidR="00ED79E3" w:rsidRPr="008D0081" w:rsidRDefault="00ED79E3" w:rsidP="008D0081">
            <w:pPr>
              <w:rPr>
                <w:rFonts w:ascii="Arial" w:hAnsi="Arial" w:cs="Arial"/>
                <w:b/>
                <w:sz w:val="20"/>
                <w:szCs w:val="20"/>
              </w:rPr>
            </w:pPr>
            <w:r w:rsidRPr="008D0081">
              <w:rPr>
                <w:rFonts w:ascii="Arial" w:hAnsi="Arial" w:cs="Arial"/>
                <w:b/>
                <w:sz w:val="20"/>
                <w:szCs w:val="20"/>
              </w:rPr>
              <w:t xml:space="preserve">Response </w:t>
            </w:r>
          </w:p>
        </w:tc>
      </w:tr>
      <w:tr w:rsidR="00ED79E3" w:rsidRPr="008D0081" w:rsidTr="0003529A">
        <w:tc>
          <w:tcPr>
            <w:tcW w:w="9493" w:type="dxa"/>
            <w:gridSpan w:val="3"/>
            <w:shd w:val="clear" w:color="auto" w:fill="auto"/>
          </w:tcPr>
          <w:p w:rsidR="00ED79E3" w:rsidRPr="008D0081" w:rsidRDefault="00ED79E3" w:rsidP="008D0081">
            <w:pPr>
              <w:rPr>
                <w:rFonts w:ascii="Arial" w:hAnsi="Arial" w:cs="Arial"/>
                <w:b/>
                <w:sz w:val="20"/>
                <w:szCs w:val="20"/>
              </w:rPr>
            </w:pPr>
            <w:r w:rsidRPr="008D0081">
              <w:rPr>
                <w:rFonts w:ascii="Arial" w:hAnsi="Arial" w:cs="Arial"/>
                <w:b/>
                <w:sz w:val="20"/>
                <w:szCs w:val="20"/>
              </w:rPr>
              <w:t>Definition of Accident</w:t>
            </w:r>
          </w:p>
        </w:tc>
      </w:tr>
      <w:tr w:rsidR="00ED79E3" w:rsidRPr="008D0081" w:rsidTr="0003529A">
        <w:trPr>
          <w:trHeight w:val="7753"/>
        </w:trPr>
        <w:tc>
          <w:tcPr>
            <w:tcW w:w="1724" w:type="dxa"/>
            <w:hideMark/>
          </w:tcPr>
          <w:p w:rsidR="00ED79E3" w:rsidRPr="008D0081" w:rsidRDefault="00ED79E3" w:rsidP="008D0081">
            <w:pPr>
              <w:rPr>
                <w:rFonts w:ascii="Arial" w:hAnsi="Arial" w:cs="Arial"/>
                <w:sz w:val="20"/>
                <w:szCs w:val="20"/>
              </w:rPr>
            </w:pPr>
            <w:r w:rsidRPr="008D0081">
              <w:rPr>
                <w:rFonts w:ascii="Arial" w:hAnsi="Arial" w:cs="Arial"/>
                <w:bCs/>
                <w:sz w:val="20"/>
                <w:szCs w:val="20"/>
              </w:rPr>
              <w:t>BUSA</w:t>
            </w:r>
          </w:p>
        </w:tc>
        <w:tc>
          <w:tcPr>
            <w:tcW w:w="3941" w:type="dxa"/>
            <w:hideMark/>
          </w:tcPr>
          <w:p w:rsidR="00ED79E3" w:rsidRPr="008D0081" w:rsidRDefault="00ED79E3" w:rsidP="008D0081">
            <w:pPr>
              <w:rPr>
                <w:rFonts w:ascii="Arial" w:hAnsi="Arial" w:cs="Arial"/>
                <w:sz w:val="20"/>
                <w:szCs w:val="20"/>
              </w:rPr>
            </w:pPr>
            <w:r w:rsidRPr="008D0081">
              <w:rPr>
                <w:rFonts w:ascii="Arial" w:hAnsi="Arial" w:cs="Arial"/>
                <w:sz w:val="20"/>
                <w:szCs w:val="20"/>
              </w:rPr>
              <w:t>Amendment to definition of Accident</w:t>
            </w:r>
          </w:p>
          <w:p w:rsidR="004819B9" w:rsidRPr="008D0081" w:rsidRDefault="00ED79E3" w:rsidP="008D0081">
            <w:pPr>
              <w:rPr>
                <w:rFonts w:ascii="Arial" w:hAnsi="Arial" w:cs="Arial"/>
                <w:sz w:val="20"/>
                <w:szCs w:val="20"/>
              </w:rPr>
            </w:pPr>
            <w:r w:rsidRPr="008D0081">
              <w:rPr>
                <w:rFonts w:ascii="Arial" w:hAnsi="Arial" w:cs="Arial"/>
                <w:sz w:val="20"/>
                <w:szCs w:val="20"/>
              </w:rPr>
              <w:t xml:space="preserve">BUSA </w:t>
            </w:r>
            <w:r w:rsidR="00661CFD" w:rsidRPr="008D0081">
              <w:rPr>
                <w:rFonts w:ascii="Arial" w:hAnsi="Arial" w:cs="Arial"/>
                <w:sz w:val="20"/>
                <w:szCs w:val="20"/>
              </w:rPr>
              <w:t xml:space="preserve">proposed that the definition of “Accident” should read as follows: </w:t>
            </w:r>
          </w:p>
          <w:p w:rsidR="00ED79E3" w:rsidRPr="008D0081" w:rsidRDefault="00ED79E3" w:rsidP="008D0081">
            <w:pPr>
              <w:rPr>
                <w:rFonts w:ascii="Arial" w:hAnsi="Arial" w:cs="Arial"/>
                <w:sz w:val="20"/>
                <w:szCs w:val="20"/>
              </w:rPr>
            </w:pPr>
            <w:r w:rsidRPr="008D0081">
              <w:rPr>
                <w:rFonts w:ascii="Arial" w:hAnsi="Arial" w:cs="Arial"/>
                <w:sz w:val="20"/>
                <w:szCs w:val="20"/>
              </w:rPr>
              <w:t>“accident” means an incident or occurrence arising out of or in the course of employee’s employment and resulting in personal injury, illness, occupational disease or the death of the employee’’</w:t>
            </w:r>
          </w:p>
          <w:p w:rsidR="00ED79E3" w:rsidRPr="008D0081" w:rsidRDefault="00ED79E3" w:rsidP="008D0081">
            <w:pPr>
              <w:rPr>
                <w:rFonts w:ascii="Arial" w:hAnsi="Arial" w:cs="Arial"/>
                <w:sz w:val="20"/>
                <w:szCs w:val="20"/>
              </w:rPr>
            </w:pPr>
          </w:p>
        </w:tc>
        <w:tc>
          <w:tcPr>
            <w:tcW w:w="3828" w:type="dxa"/>
            <w:hideMark/>
          </w:tcPr>
          <w:p w:rsidR="00ED79E3" w:rsidRPr="008D0081" w:rsidRDefault="00ED79E3" w:rsidP="008D0081">
            <w:pPr>
              <w:rPr>
                <w:rFonts w:ascii="Arial" w:hAnsi="Arial" w:cs="Arial"/>
                <w:sz w:val="20"/>
                <w:szCs w:val="20"/>
              </w:rPr>
            </w:pPr>
            <w:r w:rsidRPr="008D0081">
              <w:rPr>
                <w:rFonts w:ascii="Arial" w:hAnsi="Arial" w:cs="Arial"/>
                <w:b/>
                <w:bCs/>
                <w:sz w:val="20"/>
                <w:szCs w:val="20"/>
                <w:u w:val="single"/>
              </w:rPr>
              <w:t>On the definition of accident</w:t>
            </w:r>
          </w:p>
          <w:p w:rsidR="004819B9" w:rsidRPr="008D0081" w:rsidRDefault="00661CFD" w:rsidP="008D0081">
            <w:pPr>
              <w:numPr>
                <w:ilvl w:val="0"/>
                <w:numId w:val="32"/>
              </w:numPr>
              <w:rPr>
                <w:rFonts w:ascii="Arial" w:hAnsi="Arial" w:cs="Arial"/>
                <w:sz w:val="20"/>
                <w:szCs w:val="20"/>
              </w:rPr>
            </w:pPr>
            <w:r w:rsidRPr="008D0081">
              <w:rPr>
                <w:rFonts w:ascii="Arial" w:hAnsi="Arial" w:cs="Arial"/>
                <w:sz w:val="20"/>
                <w:szCs w:val="20"/>
              </w:rPr>
              <w:t>The following definition of accident was agreed upon by the social partners at NEDLAC of which BUSA is a constituency:</w:t>
            </w:r>
          </w:p>
          <w:p w:rsidR="004819B9" w:rsidRPr="008D0081" w:rsidRDefault="00661CFD" w:rsidP="008D0081">
            <w:pPr>
              <w:numPr>
                <w:ilvl w:val="0"/>
                <w:numId w:val="32"/>
              </w:numPr>
              <w:rPr>
                <w:rFonts w:ascii="Arial" w:hAnsi="Arial" w:cs="Arial"/>
                <w:sz w:val="20"/>
                <w:szCs w:val="20"/>
              </w:rPr>
            </w:pPr>
            <w:r w:rsidRPr="008D0081">
              <w:rPr>
                <w:rFonts w:ascii="Arial" w:hAnsi="Arial" w:cs="Arial"/>
                <w:b/>
                <w:bCs/>
                <w:sz w:val="20"/>
                <w:szCs w:val="20"/>
                <w:lang w:val="en-US"/>
              </w:rPr>
              <w:t xml:space="preserve">“accident” means an [accident] </w:t>
            </w:r>
            <w:r w:rsidRPr="008D0081">
              <w:rPr>
                <w:rFonts w:ascii="Arial" w:hAnsi="Arial" w:cs="Arial"/>
                <w:sz w:val="20"/>
                <w:szCs w:val="20"/>
                <w:u w:val="single"/>
                <w:lang w:val="en-US"/>
              </w:rPr>
              <w:t xml:space="preserve">incident or occurrence </w:t>
            </w:r>
            <w:r w:rsidRPr="008D0081">
              <w:rPr>
                <w:rFonts w:ascii="Arial" w:hAnsi="Arial" w:cs="Arial"/>
                <w:sz w:val="20"/>
                <w:szCs w:val="20"/>
                <w:lang w:val="en-US"/>
              </w:rPr>
              <w:t xml:space="preserve">arising out of and in the course of employee’s employment and resulting in personal injury, illness, </w:t>
            </w:r>
            <w:r w:rsidRPr="008D0081">
              <w:rPr>
                <w:rFonts w:ascii="Arial" w:hAnsi="Arial" w:cs="Arial"/>
                <w:sz w:val="20"/>
                <w:szCs w:val="20"/>
                <w:u w:val="single"/>
                <w:lang w:val="en-US"/>
              </w:rPr>
              <w:t xml:space="preserve">occupational disease </w:t>
            </w:r>
            <w:r w:rsidRPr="008D0081">
              <w:rPr>
                <w:rFonts w:ascii="Arial" w:hAnsi="Arial" w:cs="Arial"/>
                <w:sz w:val="20"/>
                <w:szCs w:val="20"/>
                <w:lang w:val="en-US"/>
              </w:rPr>
              <w:t>or the death of the employee</w:t>
            </w:r>
            <w:r w:rsidRPr="008D0081">
              <w:rPr>
                <w:rFonts w:ascii="Arial" w:hAnsi="Arial" w:cs="Arial"/>
                <w:b/>
                <w:bCs/>
                <w:sz w:val="20"/>
                <w:szCs w:val="20"/>
                <w:lang w:val="en-US"/>
              </w:rPr>
              <w:t>’’</w:t>
            </w:r>
          </w:p>
          <w:p w:rsidR="004819B9" w:rsidRPr="008D0081" w:rsidRDefault="00661CFD" w:rsidP="008D0081">
            <w:pPr>
              <w:numPr>
                <w:ilvl w:val="0"/>
                <w:numId w:val="32"/>
              </w:numPr>
              <w:rPr>
                <w:rFonts w:ascii="Arial" w:hAnsi="Arial" w:cs="Arial"/>
                <w:sz w:val="20"/>
                <w:szCs w:val="20"/>
              </w:rPr>
            </w:pPr>
            <w:r w:rsidRPr="008D0081">
              <w:rPr>
                <w:rFonts w:ascii="Arial" w:hAnsi="Arial" w:cs="Arial"/>
                <w:sz w:val="20"/>
                <w:szCs w:val="20"/>
                <w:lang w:val="en-US"/>
              </w:rPr>
              <w:t xml:space="preserve">COID is an occupational injury instrument to assist workers who sustain injury in the course of them doing their job. </w:t>
            </w:r>
          </w:p>
          <w:p w:rsidR="004819B9" w:rsidRPr="008D0081" w:rsidRDefault="00661CFD" w:rsidP="008D0081">
            <w:pPr>
              <w:numPr>
                <w:ilvl w:val="0"/>
                <w:numId w:val="32"/>
              </w:numPr>
              <w:rPr>
                <w:rFonts w:ascii="Arial" w:hAnsi="Arial" w:cs="Arial"/>
                <w:sz w:val="20"/>
                <w:szCs w:val="20"/>
              </w:rPr>
            </w:pPr>
            <w:r w:rsidRPr="008D0081">
              <w:rPr>
                <w:rFonts w:ascii="Arial" w:hAnsi="Arial" w:cs="Arial"/>
                <w:sz w:val="20"/>
                <w:szCs w:val="20"/>
                <w:lang w:val="en-US"/>
              </w:rPr>
              <w:t xml:space="preserve">Removal of the word “and” and replacement with “or” as proposed by BUSA delinks the type of work from the injury itself. The state offers other forms of social protection for any injury other than that caused by the occupation of the work.  </w:t>
            </w:r>
          </w:p>
          <w:p w:rsidR="004819B9" w:rsidRPr="008D0081" w:rsidRDefault="00661CFD" w:rsidP="008D0081">
            <w:pPr>
              <w:numPr>
                <w:ilvl w:val="0"/>
                <w:numId w:val="32"/>
              </w:numPr>
              <w:rPr>
                <w:rFonts w:ascii="Arial" w:hAnsi="Arial" w:cs="Arial"/>
                <w:sz w:val="20"/>
                <w:szCs w:val="20"/>
              </w:rPr>
            </w:pPr>
            <w:r w:rsidRPr="008D0081">
              <w:rPr>
                <w:rFonts w:ascii="Arial" w:hAnsi="Arial" w:cs="Arial"/>
                <w:sz w:val="20"/>
                <w:szCs w:val="20"/>
              </w:rPr>
              <w:t xml:space="preserve">The department proposes that the wording in the definition be left as published in the </w:t>
            </w:r>
            <w:r w:rsidR="003C2108" w:rsidRPr="008D0081">
              <w:rPr>
                <w:rFonts w:ascii="Arial" w:hAnsi="Arial" w:cs="Arial"/>
                <w:sz w:val="20"/>
                <w:szCs w:val="20"/>
              </w:rPr>
              <w:t>Bill</w:t>
            </w:r>
          </w:p>
          <w:p w:rsidR="0003529A" w:rsidRPr="008D0081" w:rsidRDefault="00661CFD" w:rsidP="008D0081">
            <w:pPr>
              <w:numPr>
                <w:ilvl w:val="0"/>
                <w:numId w:val="32"/>
              </w:numPr>
              <w:rPr>
                <w:rFonts w:ascii="Arial" w:hAnsi="Arial" w:cs="Arial"/>
                <w:sz w:val="20"/>
                <w:szCs w:val="20"/>
              </w:rPr>
            </w:pPr>
            <w:r w:rsidRPr="008D0081">
              <w:rPr>
                <w:rFonts w:ascii="Arial" w:hAnsi="Arial" w:cs="Arial"/>
                <w:sz w:val="20"/>
                <w:szCs w:val="20"/>
              </w:rPr>
              <w:t xml:space="preserve">On the insertion of the occupational before the word disease, this was agreed upon </w:t>
            </w:r>
            <w:r w:rsidR="00C23DE5" w:rsidRPr="008D0081">
              <w:rPr>
                <w:rFonts w:ascii="Arial" w:hAnsi="Arial" w:cs="Arial"/>
                <w:sz w:val="20"/>
                <w:szCs w:val="20"/>
              </w:rPr>
              <w:t>and done</w:t>
            </w:r>
            <w:r w:rsidRPr="008D0081">
              <w:rPr>
                <w:rFonts w:ascii="Arial" w:hAnsi="Arial" w:cs="Arial"/>
                <w:sz w:val="20"/>
                <w:szCs w:val="20"/>
              </w:rPr>
              <w:t xml:space="preserve"> at the level of NEDLAC. See the definition above.</w:t>
            </w:r>
          </w:p>
          <w:p w:rsidR="001D56B9" w:rsidRPr="008D0081" w:rsidRDefault="001D56B9" w:rsidP="008D0081">
            <w:pPr>
              <w:rPr>
                <w:rFonts w:ascii="Arial" w:hAnsi="Arial" w:cs="Arial"/>
                <w:sz w:val="20"/>
                <w:szCs w:val="20"/>
              </w:rPr>
            </w:pPr>
          </w:p>
          <w:p w:rsidR="001D56B9" w:rsidRPr="008D0081" w:rsidRDefault="001D56B9" w:rsidP="008D0081">
            <w:pPr>
              <w:rPr>
                <w:rFonts w:ascii="Arial" w:hAnsi="Arial" w:cs="Arial"/>
                <w:sz w:val="20"/>
                <w:szCs w:val="20"/>
              </w:rPr>
            </w:pPr>
          </w:p>
          <w:p w:rsidR="001D56B9" w:rsidRPr="008D0081" w:rsidRDefault="001D56B9" w:rsidP="008D0081">
            <w:pPr>
              <w:rPr>
                <w:rFonts w:ascii="Arial" w:hAnsi="Arial" w:cs="Arial"/>
                <w:sz w:val="20"/>
                <w:szCs w:val="20"/>
              </w:rPr>
            </w:pPr>
          </w:p>
          <w:p w:rsidR="001D56B9" w:rsidRPr="008D0081" w:rsidRDefault="001D56B9" w:rsidP="008D0081">
            <w:pPr>
              <w:rPr>
                <w:rFonts w:ascii="Arial" w:hAnsi="Arial" w:cs="Arial"/>
                <w:sz w:val="20"/>
                <w:szCs w:val="20"/>
              </w:rPr>
            </w:pPr>
          </w:p>
          <w:p w:rsidR="00E45503" w:rsidRPr="008D0081" w:rsidRDefault="00E45503" w:rsidP="008D0081">
            <w:pPr>
              <w:rPr>
                <w:rFonts w:ascii="Arial" w:hAnsi="Arial" w:cs="Arial"/>
                <w:sz w:val="20"/>
                <w:szCs w:val="20"/>
              </w:rPr>
            </w:pPr>
          </w:p>
        </w:tc>
      </w:tr>
      <w:tr w:rsidR="00ED79E3" w:rsidRPr="008D0081" w:rsidTr="00ED79E3">
        <w:trPr>
          <w:trHeight w:val="52"/>
        </w:trPr>
        <w:tc>
          <w:tcPr>
            <w:tcW w:w="9493" w:type="dxa"/>
            <w:gridSpan w:val="3"/>
          </w:tcPr>
          <w:p w:rsidR="00ED79E3" w:rsidRPr="008D0081" w:rsidRDefault="00ED79E3" w:rsidP="008D0081">
            <w:pPr>
              <w:rPr>
                <w:rFonts w:ascii="Arial" w:hAnsi="Arial" w:cs="Arial"/>
                <w:b/>
                <w:bCs/>
                <w:sz w:val="20"/>
                <w:szCs w:val="20"/>
              </w:rPr>
            </w:pPr>
            <w:r w:rsidRPr="008D0081">
              <w:rPr>
                <w:rFonts w:ascii="Arial" w:hAnsi="Arial" w:cs="Arial"/>
                <w:b/>
                <w:bCs/>
                <w:sz w:val="20"/>
                <w:szCs w:val="20"/>
              </w:rPr>
              <w:t>Transfer of powers of the Director</w:t>
            </w:r>
            <w:r w:rsidR="007A05BC" w:rsidRPr="008D0081">
              <w:rPr>
                <w:rFonts w:ascii="Arial" w:hAnsi="Arial" w:cs="Arial"/>
                <w:b/>
                <w:bCs/>
                <w:sz w:val="20"/>
                <w:szCs w:val="20"/>
              </w:rPr>
              <w:t>-</w:t>
            </w:r>
            <w:r w:rsidRPr="008D0081">
              <w:rPr>
                <w:rFonts w:ascii="Arial" w:hAnsi="Arial" w:cs="Arial"/>
                <w:b/>
                <w:bCs/>
                <w:sz w:val="20"/>
                <w:szCs w:val="20"/>
              </w:rPr>
              <w:t>General</w:t>
            </w:r>
          </w:p>
        </w:tc>
      </w:tr>
      <w:tr w:rsidR="00ED79E3" w:rsidRPr="008D0081" w:rsidTr="00ED79E3">
        <w:trPr>
          <w:trHeight w:val="1975"/>
        </w:trPr>
        <w:tc>
          <w:tcPr>
            <w:tcW w:w="1724" w:type="dxa"/>
          </w:tcPr>
          <w:p w:rsidR="00ED79E3" w:rsidRPr="008D0081" w:rsidRDefault="00ED79E3" w:rsidP="008D0081">
            <w:pPr>
              <w:rPr>
                <w:rFonts w:ascii="Arial" w:hAnsi="Arial" w:cs="Arial"/>
                <w:bCs/>
                <w:sz w:val="20"/>
                <w:szCs w:val="20"/>
              </w:rPr>
            </w:pPr>
            <w:r w:rsidRPr="008D0081">
              <w:rPr>
                <w:rFonts w:ascii="Arial" w:hAnsi="Arial" w:cs="Arial"/>
                <w:bCs/>
                <w:sz w:val="20"/>
                <w:szCs w:val="20"/>
              </w:rPr>
              <w:t xml:space="preserve">BUSA </w:t>
            </w:r>
          </w:p>
        </w:tc>
        <w:tc>
          <w:tcPr>
            <w:tcW w:w="3941" w:type="dxa"/>
          </w:tcPr>
          <w:p w:rsidR="00ED79E3" w:rsidRPr="008D0081" w:rsidRDefault="00ED79E3" w:rsidP="008D0081">
            <w:pPr>
              <w:rPr>
                <w:rFonts w:ascii="Arial" w:hAnsi="Arial" w:cs="Arial"/>
                <w:sz w:val="20"/>
                <w:szCs w:val="20"/>
              </w:rPr>
            </w:pPr>
            <w:r w:rsidRPr="008D0081">
              <w:rPr>
                <w:rFonts w:ascii="Arial" w:hAnsi="Arial" w:cs="Arial"/>
                <w:b/>
                <w:bCs/>
                <w:sz w:val="20"/>
                <w:szCs w:val="20"/>
                <w:u w:val="single"/>
              </w:rPr>
              <w:t>Amendment of section 4</w:t>
            </w:r>
          </w:p>
          <w:p w:rsidR="004819B9" w:rsidRPr="008D0081" w:rsidRDefault="00661CFD" w:rsidP="008D0081">
            <w:pPr>
              <w:numPr>
                <w:ilvl w:val="0"/>
                <w:numId w:val="33"/>
              </w:numPr>
              <w:tabs>
                <w:tab w:val="num" w:pos="720"/>
              </w:tabs>
              <w:rPr>
                <w:rFonts w:ascii="Arial" w:hAnsi="Arial" w:cs="Arial"/>
                <w:sz w:val="20"/>
                <w:szCs w:val="20"/>
              </w:rPr>
            </w:pPr>
            <w:r w:rsidRPr="008D0081">
              <w:rPr>
                <w:rFonts w:ascii="Arial" w:hAnsi="Arial" w:cs="Arial"/>
                <w:sz w:val="20"/>
                <w:szCs w:val="20"/>
              </w:rPr>
              <w:t>BUSA further submitted that there are inaccuracies with regard to the transfer of Director-General administrative powers to the Commissioner. The word Director-General still appears in instances where it must be replaced by the Commissioner.</w:t>
            </w:r>
          </w:p>
          <w:p w:rsidR="00ED79E3" w:rsidRPr="008D0081" w:rsidRDefault="00ED79E3" w:rsidP="008D0081">
            <w:pPr>
              <w:rPr>
                <w:rFonts w:ascii="Arial" w:hAnsi="Arial" w:cs="Arial"/>
                <w:sz w:val="20"/>
                <w:szCs w:val="20"/>
              </w:rPr>
            </w:pPr>
          </w:p>
        </w:tc>
        <w:tc>
          <w:tcPr>
            <w:tcW w:w="3828" w:type="dxa"/>
          </w:tcPr>
          <w:p w:rsidR="00ED79E3" w:rsidRPr="008D0081" w:rsidRDefault="00ED79E3" w:rsidP="008D0081">
            <w:pPr>
              <w:rPr>
                <w:rFonts w:ascii="Arial" w:hAnsi="Arial" w:cs="Arial"/>
                <w:bCs/>
                <w:sz w:val="20"/>
                <w:szCs w:val="20"/>
              </w:rPr>
            </w:pPr>
            <w:r w:rsidRPr="008D0081">
              <w:rPr>
                <w:rFonts w:ascii="Arial" w:hAnsi="Arial" w:cs="Arial"/>
                <w:bCs/>
                <w:sz w:val="20"/>
                <w:szCs w:val="20"/>
                <w:lang w:val="en-US"/>
              </w:rPr>
              <w:t>On the transfer of the Director-General’s administrative powers to the Commissioner</w:t>
            </w:r>
          </w:p>
          <w:p w:rsidR="004819B9" w:rsidRPr="008D0081" w:rsidRDefault="00661CFD" w:rsidP="008D0081">
            <w:pPr>
              <w:numPr>
                <w:ilvl w:val="0"/>
                <w:numId w:val="34"/>
              </w:numPr>
              <w:tabs>
                <w:tab w:val="num" w:pos="720"/>
              </w:tabs>
              <w:rPr>
                <w:rFonts w:ascii="Arial" w:hAnsi="Arial" w:cs="Arial"/>
                <w:bCs/>
                <w:sz w:val="20"/>
                <w:szCs w:val="20"/>
              </w:rPr>
            </w:pPr>
            <w:r w:rsidRPr="008D0081">
              <w:rPr>
                <w:rFonts w:ascii="Arial" w:hAnsi="Arial" w:cs="Arial"/>
                <w:bCs/>
                <w:sz w:val="20"/>
                <w:szCs w:val="20"/>
                <w:lang w:val="en-US"/>
              </w:rPr>
              <w:t xml:space="preserve">This was also agreed upon at NEDLAC and in order to avoid human error the Office of the Chief State Law Adviser advised on the need for the omnibus provisions in clause 62 of the </w:t>
            </w:r>
            <w:r w:rsidR="003C2108" w:rsidRPr="008D0081">
              <w:rPr>
                <w:rFonts w:ascii="Arial" w:hAnsi="Arial" w:cs="Arial"/>
                <w:bCs/>
                <w:sz w:val="20"/>
                <w:szCs w:val="20"/>
                <w:lang w:val="en-US"/>
              </w:rPr>
              <w:t>Bill</w:t>
            </w:r>
            <w:r w:rsidRPr="008D0081">
              <w:rPr>
                <w:rFonts w:ascii="Arial" w:hAnsi="Arial" w:cs="Arial"/>
                <w:bCs/>
                <w:sz w:val="20"/>
                <w:szCs w:val="20"/>
                <w:lang w:val="en-US"/>
              </w:rPr>
              <w:t xml:space="preserve"> (not section 62).</w:t>
            </w:r>
          </w:p>
          <w:p w:rsidR="004819B9" w:rsidRPr="008D0081" w:rsidRDefault="00661CFD" w:rsidP="008D0081">
            <w:pPr>
              <w:numPr>
                <w:ilvl w:val="0"/>
                <w:numId w:val="34"/>
              </w:numPr>
              <w:tabs>
                <w:tab w:val="num" w:pos="720"/>
              </w:tabs>
              <w:rPr>
                <w:rFonts w:ascii="Arial" w:hAnsi="Arial" w:cs="Arial"/>
                <w:bCs/>
                <w:sz w:val="20"/>
                <w:szCs w:val="20"/>
              </w:rPr>
            </w:pPr>
            <w:r w:rsidRPr="008D0081">
              <w:rPr>
                <w:rFonts w:ascii="Arial" w:hAnsi="Arial" w:cs="Arial"/>
                <w:bCs/>
                <w:sz w:val="20"/>
                <w:szCs w:val="20"/>
                <w:lang w:val="en-US"/>
              </w:rPr>
              <w:t>The clause’s heading is “Substitution of certain expressions in Act 130 of 1993”</w:t>
            </w:r>
          </w:p>
          <w:p w:rsidR="00ED79E3" w:rsidRPr="008D0081" w:rsidRDefault="00ED79E3" w:rsidP="008D0081">
            <w:pPr>
              <w:rPr>
                <w:rFonts w:ascii="Arial" w:hAnsi="Arial" w:cs="Arial"/>
                <w:bCs/>
                <w:sz w:val="20"/>
                <w:szCs w:val="20"/>
              </w:rPr>
            </w:pPr>
            <w:r w:rsidRPr="008D0081">
              <w:rPr>
                <w:rFonts w:ascii="Arial" w:hAnsi="Arial" w:cs="Arial"/>
                <w:bCs/>
                <w:sz w:val="20"/>
                <w:szCs w:val="20"/>
                <w:lang w:val="en-US"/>
              </w:rPr>
              <w:t>Relevant for this purpose is clause 62(d) which reads as follows:</w:t>
            </w:r>
          </w:p>
          <w:p w:rsidR="004819B9" w:rsidRPr="008D0081" w:rsidRDefault="00661CFD" w:rsidP="008D0081">
            <w:pPr>
              <w:numPr>
                <w:ilvl w:val="0"/>
                <w:numId w:val="35"/>
              </w:numPr>
              <w:tabs>
                <w:tab w:val="num" w:pos="720"/>
              </w:tabs>
              <w:rPr>
                <w:rFonts w:ascii="Arial" w:hAnsi="Arial" w:cs="Arial"/>
                <w:bCs/>
                <w:sz w:val="20"/>
                <w:szCs w:val="20"/>
              </w:rPr>
            </w:pPr>
            <w:r w:rsidRPr="008D0081">
              <w:rPr>
                <w:rFonts w:ascii="Arial" w:hAnsi="Arial" w:cs="Arial"/>
                <w:bCs/>
                <w:sz w:val="20"/>
                <w:szCs w:val="20"/>
                <w:lang w:val="en-US"/>
              </w:rPr>
              <w:t>(d) By the substitut</w:t>
            </w:r>
            <w:r w:rsidR="0003529A" w:rsidRPr="008D0081">
              <w:rPr>
                <w:rFonts w:ascii="Arial" w:hAnsi="Arial" w:cs="Arial"/>
                <w:bCs/>
                <w:sz w:val="20"/>
                <w:szCs w:val="20"/>
                <w:lang w:val="en-US"/>
              </w:rPr>
              <w:t>ion for the expression “Director</w:t>
            </w:r>
            <w:r w:rsidRPr="008D0081">
              <w:rPr>
                <w:rFonts w:ascii="Arial" w:hAnsi="Arial" w:cs="Arial"/>
                <w:bCs/>
                <w:sz w:val="20"/>
                <w:szCs w:val="20"/>
                <w:lang w:val="en-US"/>
              </w:rPr>
              <w:t>-General” wherever it occurs of the word “Commissioner” except in section 1 and section 18, section 30, section 50, section 55 and section 69”</w:t>
            </w:r>
          </w:p>
          <w:p w:rsidR="00ED79E3" w:rsidRPr="008D0081" w:rsidRDefault="00ED79E3" w:rsidP="008D0081">
            <w:pPr>
              <w:rPr>
                <w:rFonts w:ascii="Arial" w:hAnsi="Arial" w:cs="Arial"/>
                <w:b/>
                <w:bCs/>
                <w:sz w:val="20"/>
                <w:szCs w:val="20"/>
                <w:u w:val="single"/>
              </w:rPr>
            </w:pPr>
          </w:p>
        </w:tc>
      </w:tr>
      <w:tr w:rsidR="00ED79E3" w:rsidRPr="008D0081" w:rsidTr="0003529A">
        <w:trPr>
          <w:trHeight w:val="369"/>
        </w:trPr>
        <w:tc>
          <w:tcPr>
            <w:tcW w:w="9493" w:type="dxa"/>
            <w:gridSpan w:val="3"/>
          </w:tcPr>
          <w:p w:rsidR="00ED79E3" w:rsidRPr="008D0081" w:rsidRDefault="00ED79E3" w:rsidP="008D0081">
            <w:pPr>
              <w:rPr>
                <w:rFonts w:ascii="Arial" w:hAnsi="Arial" w:cs="Arial"/>
                <w:b/>
                <w:bCs/>
                <w:sz w:val="20"/>
                <w:szCs w:val="20"/>
                <w:lang w:val="en-US"/>
              </w:rPr>
            </w:pPr>
            <w:r w:rsidRPr="008D0081">
              <w:rPr>
                <w:rFonts w:ascii="Arial" w:hAnsi="Arial" w:cs="Arial"/>
                <w:b/>
                <w:bCs/>
                <w:sz w:val="20"/>
                <w:szCs w:val="20"/>
                <w:lang w:val="en-US"/>
              </w:rPr>
              <w:t>Notice periods and Schedule 3 and penalties</w:t>
            </w:r>
          </w:p>
        </w:tc>
      </w:tr>
      <w:tr w:rsidR="00ED79E3" w:rsidRPr="008D0081" w:rsidTr="00ED79E3">
        <w:trPr>
          <w:trHeight w:val="1975"/>
        </w:trPr>
        <w:tc>
          <w:tcPr>
            <w:tcW w:w="1724" w:type="dxa"/>
          </w:tcPr>
          <w:p w:rsidR="00ED79E3" w:rsidRPr="008D0081" w:rsidRDefault="00ED79E3" w:rsidP="008D0081">
            <w:pPr>
              <w:rPr>
                <w:rFonts w:ascii="Arial" w:hAnsi="Arial" w:cs="Arial"/>
                <w:bCs/>
                <w:sz w:val="20"/>
                <w:szCs w:val="20"/>
              </w:rPr>
            </w:pPr>
            <w:r w:rsidRPr="008D0081">
              <w:rPr>
                <w:rFonts w:ascii="Arial" w:hAnsi="Arial" w:cs="Arial"/>
                <w:bCs/>
                <w:sz w:val="20"/>
                <w:szCs w:val="20"/>
              </w:rPr>
              <w:t>BUSA</w:t>
            </w:r>
          </w:p>
        </w:tc>
        <w:tc>
          <w:tcPr>
            <w:tcW w:w="3941" w:type="dxa"/>
          </w:tcPr>
          <w:p w:rsidR="00ED79E3" w:rsidRPr="008D0081" w:rsidRDefault="00ED79E3" w:rsidP="008D0081">
            <w:pPr>
              <w:rPr>
                <w:rFonts w:ascii="Arial" w:hAnsi="Arial" w:cs="Arial"/>
                <w:bCs/>
                <w:sz w:val="20"/>
                <w:szCs w:val="20"/>
              </w:rPr>
            </w:pPr>
            <w:r w:rsidRPr="008D0081">
              <w:rPr>
                <w:rFonts w:ascii="Arial" w:hAnsi="Arial" w:cs="Arial"/>
                <w:bCs/>
                <w:sz w:val="20"/>
                <w:szCs w:val="20"/>
              </w:rPr>
              <w:t xml:space="preserve">Amendment of section 69 </w:t>
            </w:r>
          </w:p>
          <w:p w:rsidR="004819B9" w:rsidRPr="008D0081" w:rsidRDefault="00661CFD" w:rsidP="008D0081">
            <w:pPr>
              <w:numPr>
                <w:ilvl w:val="0"/>
                <w:numId w:val="36"/>
              </w:numPr>
              <w:tabs>
                <w:tab w:val="num" w:pos="720"/>
              </w:tabs>
              <w:rPr>
                <w:rFonts w:ascii="Arial" w:hAnsi="Arial" w:cs="Arial"/>
                <w:bCs/>
                <w:sz w:val="20"/>
                <w:szCs w:val="20"/>
              </w:rPr>
            </w:pPr>
            <w:r w:rsidRPr="008D0081">
              <w:rPr>
                <w:rFonts w:ascii="Arial" w:hAnsi="Arial" w:cs="Arial"/>
                <w:bCs/>
                <w:sz w:val="20"/>
                <w:szCs w:val="20"/>
              </w:rPr>
              <w:t>BUSA further proposed that the notice period for the amendment of Schedule 3 should be 60 days rather than 30 days.</w:t>
            </w:r>
          </w:p>
          <w:p w:rsidR="004819B9" w:rsidRPr="008D0081" w:rsidRDefault="00661CFD" w:rsidP="008D0081">
            <w:pPr>
              <w:numPr>
                <w:ilvl w:val="0"/>
                <w:numId w:val="36"/>
              </w:numPr>
              <w:tabs>
                <w:tab w:val="num" w:pos="720"/>
              </w:tabs>
              <w:rPr>
                <w:rFonts w:ascii="Arial" w:hAnsi="Arial" w:cs="Arial"/>
                <w:bCs/>
                <w:sz w:val="20"/>
                <w:szCs w:val="20"/>
              </w:rPr>
            </w:pPr>
            <w:r w:rsidRPr="008D0081">
              <w:rPr>
                <w:rFonts w:ascii="Arial" w:hAnsi="Arial" w:cs="Arial"/>
                <w:bCs/>
                <w:sz w:val="20"/>
                <w:szCs w:val="20"/>
              </w:rPr>
              <w:t xml:space="preserve">BUSA proposed that the penalties should be expressed in monitory terms rather than percentages and that the </w:t>
            </w:r>
            <w:r w:rsidR="003C2108" w:rsidRPr="008D0081">
              <w:rPr>
                <w:rFonts w:ascii="Arial" w:hAnsi="Arial" w:cs="Arial"/>
                <w:bCs/>
                <w:sz w:val="20"/>
                <w:szCs w:val="20"/>
              </w:rPr>
              <w:t>Bill</w:t>
            </w:r>
            <w:r w:rsidRPr="008D0081">
              <w:rPr>
                <w:rFonts w:ascii="Arial" w:hAnsi="Arial" w:cs="Arial"/>
                <w:bCs/>
                <w:sz w:val="20"/>
                <w:szCs w:val="20"/>
              </w:rPr>
              <w:t xml:space="preserve"> must still provide for offence to be imposed by court.</w:t>
            </w:r>
          </w:p>
          <w:p w:rsidR="00ED79E3" w:rsidRPr="008D0081" w:rsidRDefault="00ED79E3" w:rsidP="008D0081">
            <w:pPr>
              <w:rPr>
                <w:rFonts w:ascii="Arial" w:hAnsi="Arial" w:cs="Arial"/>
                <w:b/>
                <w:bCs/>
                <w:sz w:val="20"/>
                <w:szCs w:val="20"/>
                <w:u w:val="single"/>
              </w:rPr>
            </w:pPr>
          </w:p>
        </w:tc>
        <w:tc>
          <w:tcPr>
            <w:tcW w:w="3828" w:type="dxa"/>
          </w:tcPr>
          <w:p w:rsidR="00ED79E3" w:rsidRPr="008D0081" w:rsidRDefault="00ED79E3" w:rsidP="008D0081">
            <w:pPr>
              <w:rPr>
                <w:rFonts w:ascii="Arial" w:hAnsi="Arial" w:cs="Arial"/>
                <w:bCs/>
                <w:sz w:val="20"/>
                <w:szCs w:val="20"/>
              </w:rPr>
            </w:pPr>
            <w:r w:rsidRPr="008D0081">
              <w:rPr>
                <w:rFonts w:ascii="Arial" w:hAnsi="Arial" w:cs="Arial"/>
                <w:b/>
                <w:bCs/>
                <w:sz w:val="20"/>
                <w:szCs w:val="20"/>
                <w:u w:val="single"/>
              </w:rPr>
              <w:t xml:space="preserve">On 30 </w:t>
            </w:r>
            <w:r w:rsidR="00C23DE5" w:rsidRPr="008D0081">
              <w:rPr>
                <w:rFonts w:ascii="Arial" w:hAnsi="Arial" w:cs="Arial"/>
                <w:b/>
                <w:bCs/>
                <w:sz w:val="20"/>
                <w:szCs w:val="20"/>
                <w:u w:val="single"/>
              </w:rPr>
              <w:t>days’ notice</w:t>
            </w:r>
            <w:r w:rsidRPr="008D0081">
              <w:rPr>
                <w:rFonts w:ascii="Arial" w:hAnsi="Arial" w:cs="Arial"/>
                <w:b/>
                <w:bCs/>
                <w:sz w:val="20"/>
                <w:szCs w:val="20"/>
                <w:u w:val="single"/>
              </w:rPr>
              <w:t xml:space="preserve"> period before amending schedule 3 of the Act</w:t>
            </w:r>
          </w:p>
          <w:p w:rsidR="004819B9" w:rsidRPr="008D0081" w:rsidRDefault="00661CFD" w:rsidP="008D0081">
            <w:pPr>
              <w:numPr>
                <w:ilvl w:val="0"/>
                <w:numId w:val="37"/>
              </w:numPr>
              <w:tabs>
                <w:tab w:val="num" w:pos="720"/>
              </w:tabs>
              <w:rPr>
                <w:rFonts w:ascii="Arial" w:hAnsi="Arial" w:cs="Arial"/>
                <w:bCs/>
                <w:sz w:val="20"/>
                <w:szCs w:val="20"/>
              </w:rPr>
            </w:pPr>
            <w:r w:rsidRPr="008D0081">
              <w:rPr>
                <w:rFonts w:ascii="Arial" w:hAnsi="Arial" w:cs="Arial"/>
                <w:bCs/>
                <w:sz w:val="20"/>
                <w:szCs w:val="20"/>
              </w:rPr>
              <w:t>Clause 39 amends section 69 and provides for Government Notice to be published at least 60 days before amending Schedule 3. So this is line with BUSA submission on the matter.</w:t>
            </w:r>
          </w:p>
          <w:p w:rsidR="00ED79E3" w:rsidRPr="008D0081" w:rsidRDefault="00ED79E3" w:rsidP="008D0081">
            <w:pPr>
              <w:rPr>
                <w:rFonts w:ascii="Arial" w:hAnsi="Arial" w:cs="Arial"/>
                <w:bCs/>
                <w:sz w:val="20"/>
                <w:szCs w:val="20"/>
              </w:rPr>
            </w:pPr>
            <w:r w:rsidRPr="008D0081">
              <w:rPr>
                <w:rFonts w:ascii="Arial" w:hAnsi="Arial" w:cs="Arial"/>
                <w:b/>
                <w:bCs/>
                <w:sz w:val="20"/>
                <w:szCs w:val="20"/>
                <w:u w:val="single"/>
              </w:rPr>
              <w:t>On fines and penalties (10%)</w:t>
            </w:r>
          </w:p>
          <w:p w:rsidR="004819B9" w:rsidRPr="008D0081" w:rsidRDefault="00661CFD" w:rsidP="008D0081">
            <w:pPr>
              <w:numPr>
                <w:ilvl w:val="0"/>
                <w:numId w:val="38"/>
              </w:numPr>
              <w:tabs>
                <w:tab w:val="num" w:pos="720"/>
              </w:tabs>
              <w:rPr>
                <w:rFonts w:ascii="Arial" w:hAnsi="Arial" w:cs="Arial"/>
                <w:bCs/>
                <w:sz w:val="20"/>
                <w:szCs w:val="20"/>
              </w:rPr>
            </w:pPr>
            <w:r w:rsidRPr="008D0081">
              <w:rPr>
                <w:rFonts w:ascii="Arial" w:hAnsi="Arial" w:cs="Arial"/>
                <w:bCs/>
                <w:sz w:val="20"/>
                <w:szCs w:val="20"/>
              </w:rPr>
              <w:t xml:space="preserve">It was </w:t>
            </w:r>
            <w:r w:rsidR="00C23DE5" w:rsidRPr="008D0081">
              <w:rPr>
                <w:rFonts w:ascii="Arial" w:hAnsi="Arial" w:cs="Arial"/>
                <w:bCs/>
                <w:sz w:val="20"/>
                <w:szCs w:val="20"/>
              </w:rPr>
              <w:t>agreed at</w:t>
            </w:r>
            <w:r w:rsidRPr="008D0081">
              <w:rPr>
                <w:rFonts w:ascii="Arial" w:hAnsi="Arial" w:cs="Arial"/>
                <w:bCs/>
                <w:sz w:val="20"/>
                <w:szCs w:val="20"/>
              </w:rPr>
              <w:t xml:space="preserve"> NEDLAC that we must decriminalize </w:t>
            </w:r>
            <w:r w:rsidR="00C23DE5" w:rsidRPr="008D0081">
              <w:rPr>
                <w:rFonts w:ascii="Arial" w:hAnsi="Arial" w:cs="Arial"/>
                <w:bCs/>
                <w:sz w:val="20"/>
                <w:szCs w:val="20"/>
              </w:rPr>
              <w:t>non-compliance</w:t>
            </w:r>
            <w:r w:rsidRPr="008D0081">
              <w:rPr>
                <w:rFonts w:ascii="Arial" w:hAnsi="Arial" w:cs="Arial"/>
                <w:bCs/>
                <w:sz w:val="20"/>
                <w:szCs w:val="20"/>
              </w:rPr>
              <w:t xml:space="preserve"> to </w:t>
            </w:r>
            <w:r w:rsidR="003C2108" w:rsidRPr="008D0081">
              <w:rPr>
                <w:rFonts w:ascii="Arial" w:hAnsi="Arial" w:cs="Arial"/>
                <w:bCs/>
                <w:sz w:val="20"/>
                <w:szCs w:val="20"/>
              </w:rPr>
              <w:t>BILL</w:t>
            </w:r>
            <w:r w:rsidRPr="008D0081">
              <w:rPr>
                <w:rFonts w:ascii="Arial" w:hAnsi="Arial" w:cs="Arial"/>
                <w:bCs/>
                <w:sz w:val="20"/>
                <w:szCs w:val="20"/>
              </w:rPr>
              <w:t xml:space="preserve"> by the substitution of the offences and fines provisions with the administrative penalties. </w:t>
            </w:r>
          </w:p>
          <w:p w:rsidR="004819B9" w:rsidRPr="008D0081" w:rsidRDefault="00661CFD" w:rsidP="008D0081">
            <w:pPr>
              <w:numPr>
                <w:ilvl w:val="0"/>
                <w:numId w:val="38"/>
              </w:numPr>
              <w:tabs>
                <w:tab w:val="num" w:pos="720"/>
              </w:tabs>
              <w:rPr>
                <w:rFonts w:ascii="Arial" w:hAnsi="Arial" w:cs="Arial"/>
                <w:bCs/>
                <w:sz w:val="20"/>
                <w:szCs w:val="20"/>
              </w:rPr>
            </w:pPr>
            <w:r w:rsidRPr="008D0081">
              <w:rPr>
                <w:rFonts w:ascii="Arial" w:hAnsi="Arial" w:cs="Arial"/>
                <w:bCs/>
                <w:sz w:val="20"/>
                <w:szCs w:val="20"/>
              </w:rPr>
              <w:t xml:space="preserve">It was also agreed that it is undesirable to put actual amounts of penalties but that percentages must be used. (This may be the area of disagreement nonetheless the </w:t>
            </w:r>
            <w:r w:rsidR="003C2108" w:rsidRPr="008D0081">
              <w:rPr>
                <w:rFonts w:ascii="Arial" w:hAnsi="Arial" w:cs="Arial"/>
                <w:bCs/>
                <w:sz w:val="20"/>
                <w:szCs w:val="20"/>
              </w:rPr>
              <w:t>Bill</w:t>
            </w:r>
            <w:r w:rsidRPr="008D0081">
              <w:rPr>
                <w:rFonts w:ascii="Arial" w:hAnsi="Arial" w:cs="Arial"/>
                <w:bCs/>
                <w:sz w:val="20"/>
                <w:szCs w:val="20"/>
              </w:rPr>
              <w:t xml:space="preserve"> was concluded as explained above. Clause 42 is in line with what was engaged on at NEDLAC and provides for penalties and not fines.</w:t>
            </w:r>
          </w:p>
          <w:p w:rsidR="00ED79E3" w:rsidRPr="008D0081" w:rsidRDefault="00ED79E3" w:rsidP="008D0081">
            <w:pPr>
              <w:rPr>
                <w:rFonts w:ascii="Arial" w:hAnsi="Arial" w:cs="Arial"/>
                <w:bCs/>
                <w:sz w:val="20"/>
                <w:szCs w:val="20"/>
                <w:lang w:val="en-US"/>
              </w:rPr>
            </w:pPr>
          </w:p>
          <w:p w:rsidR="001D56B9" w:rsidRPr="008D0081" w:rsidRDefault="001D56B9" w:rsidP="008D0081">
            <w:pPr>
              <w:rPr>
                <w:rFonts w:ascii="Arial" w:hAnsi="Arial" w:cs="Arial"/>
                <w:bCs/>
                <w:sz w:val="20"/>
                <w:szCs w:val="20"/>
                <w:lang w:val="en-US"/>
              </w:rPr>
            </w:pPr>
          </w:p>
          <w:p w:rsidR="001D56B9" w:rsidRPr="008D0081" w:rsidRDefault="001D56B9" w:rsidP="008D0081">
            <w:pPr>
              <w:rPr>
                <w:rFonts w:ascii="Arial" w:hAnsi="Arial" w:cs="Arial"/>
                <w:bCs/>
                <w:sz w:val="20"/>
                <w:szCs w:val="20"/>
                <w:lang w:val="en-US"/>
              </w:rPr>
            </w:pPr>
          </w:p>
          <w:p w:rsidR="001D56B9" w:rsidRPr="008D0081" w:rsidRDefault="001D56B9" w:rsidP="008D0081">
            <w:pPr>
              <w:rPr>
                <w:rFonts w:ascii="Arial" w:hAnsi="Arial" w:cs="Arial"/>
                <w:bCs/>
                <w:sz w:val="20"/>
                <w:szCs w:val="20"/>
                <w:lang w:val="en-US"/>
              </w:rPr>
            </w:pPr>
          </w:p>
          <w:p w:rsidR="001D56B9" w:rsidRPr="008D0081" w:rsidRDefault="001D56B9" w:rsidP="008D0081">
            <w:pPr>
              <w:rPr>
                <w:rFonts w:ascii="Arial" w:hAnsi="Arial" w:cs="Arial"/>
                <w:bCs/>
                <w:sz w:val="20"/>
                <w:szCs w:val="20"/>
                <w:lang w:val="en-US"/>
              </w:rPr>
            </w:pPr>
          </w:p>
          <w:p w:rsidR="001D56B9" w:rsidRPr="008D0081" w:rsidRDefault="001D56B9" w:rsidP="008D0081">
            <w:pPr>
              <w:rPr>
                <w:rFonts w:ascii="Arial" w:hAnsi="Arial" w:cs="Arial"/>
                <w:bCs/>
                <w:sz w:val="20"/>
                <w:szCs w:val="20"/>
                <w:lang w:val="en-US"/>
              </w:rPr>
            </w:pPr>
          </w:p>
        </w:tc>
      </w:tr>
      <w:tr w:rsidR="00207F68" w:rsidRPr="008D0081" w:rsidTr="0003529A">
        <w:trPr>
          <w:trHeight w:val="416"/>
        </w:trPr>
        <w:tc>
          <w:tcPr>
            <w:tcW w:w="9493" w:type="dxa"/>
            <w:gridSpan w:val="3"/>
          </w:tcPr>
          <w:p w:rsidR="00207F68" w:rsidRPr="008D0081" w:rsidRDefault="00207F68" w:rsidP="008D0081">
            <w:pPr>
              <w:rPr>
                <w:rFonts w:ascii="Arial" w:hAnsi="Arial" w:cs="Arial"/>
                <w:b/>
                <w:bCs/>
                <w:sz w:val="20"/>
                <w:szCs w:val="20"/>
              </w:rPr>
            </w:pPr>
            <w:r w:rsidRPr="008D0081">
              <w:rPr>
                <w:rFonts w:ascii="Arial" w:hAnsi="Arial" w:cs="Arial"/>
                <w:b/>
                <w:bCs/>
                <w:sz w:val="20"/>
                <w:szCs w:val="20"/>
              </w:rPr>
              <w:t>Rehabilitation and return to work</w:t>
            </w:r>
          </w:p>
        </w:tc>
      </w:tr>
      <w:tr w:rsidR="00207F68" w:rsidRPr="008D0081" w:rsidTr="00ED79E3">
        <w:trPr>
          <w:trHeight w:val="1975"/>
        </w:trPr>
        <w:tc>
          <w:tcPr>
            <w:tcW w:w="1724" w:type="dxa"/>
          </w:tcPr>
          <w:p w:rsidR="00207F68" w:rsidRPr="008D0081" w:rsidRDefault="00207F68" w:rsidP="008D0081">
            <w:pPr>
              <w:rPr>
                <w:rFonts w:ascii="Arial" w:hAnsi="Arial" w:cs="Arial"/>
                <w:bCs/>
                <w:sz w:val="20"/>
                <w:szCs w:val="20"/>
              </w:rPr>
            </w:pPr>
            <w:r w:rsidRPr="008D0081">
              <w:rPr>
                <w:rFonts w:ascii="Arial" w:hAnsi="Arial" w:cs="Arial"/>
                <w:bCs/>
                <w:sz w:val="20"/>
                <w:szCs w:val="20"/>
              </w:rPr>
              <w:t>COSATU</w:t>
            </w:r>
          </w:p>
        </w:tc>
        <w:tc>
          <w:tcPr>
            <w:tcW w:w="3941" w:type="dxa"/>
          </w:tcPr>
          <w:p w:rsidR="00207F68" w:rsidRPr="008D0081" w:rsidRDefault="00207F68" w:rsidP="008D0081">
            <w:pPr>
              <w:rPr>
                <w:rFonts w:ascii="Arial" w:hAnsi="Arial" w:cs="Arial"/>
                <w:bCs/>
                <w:sz w:val="20"/>
                <w:szCs w:val="20"/>
              </w:rPr>
            </w:pPr>
            <w:r w:rsidRPr="008D0081">
              <w:rPr>
                <w:rFonts w:ascii="Arial" w:hAnsi="Arial" w:cs="Arial"/>
                <w:b/>
                <w:bCs/>
                <w:sz w:val="20"/>
                <w:szCs w:val="20"/>
                <w:u w:val="single"/>
              </w:rPr>
              <w:t>Insertion of Section 70A (1)(c) and 2(b)</w:t>
            </w:r>
          </w:p>
          <w:p w:rsidR="004819B9" w:rsidRPr="008D0081" w:rsidRDefault="00661CFD" w:rsidP="008D0081">
            <w:pPr>
              <w:numPr>
                <w:ilvl w:val="0"/>
                <w:numId w:val="39"/>
              </w:numPr>
              <w:rPr>
                <w:rFonts w:ascii="Arial" w:hAnsi="Arial" w:cs="Arial"/>
                <w:bCs/>
                <w:sz w:val="20"/>
                <w:szCs w:val="20"/>
              </w:rPr>
            </w:pPr>
            <w:r w:rsidRPr="008D0081">
              <w:rPr>
                <w:rFonts w:ascii="Arial" w:hAnsi="Arial" w:cs="Arial"/>
                <w:bCs/>
                <w:sz w:val="20"/>
                <w:szCs w:val="20"/>
              </w:rPr>
              <w:t xml:space="preserve">COSATU proposed that the insertion of Section 70A if enacted into law it will restrict the injured employees to their previous employment and will not empower them to perform work either as independent contractor or to be </w:t>
            </w:r>
            <w:r w:rsidR="00207F68" w:rsidRPr="008D0081">
              <w:rPr>
                <w:rFonts w:ascii="Arial" w:hAnsi="Arial" w:cs="Arial"/>
                <w:bCs/>
                <w:sz w:val="20"/>
                <w:szCs w:val="20"/>
              </w:rPr>
              <w:t>self-employed</w:t>
            </w:r>
            <w:r w:rsidRPr="008D0081">
              <w:rPr>
                <w:rFonts w:ascii="Arial" w:hAnsi="Arial" w:cs="Arial"/>
                <w:bCs/>
                <w:sz w:val="20"/>
                <w:szCs w:val="20"/>
              </w:rPr>
              <w:t>.</w:t>
            </w:r>
          </w:p>
          <w:p w:rsidR="004819B9" w:rsidRPr="008D0081" w:rsidRDefault="001F701D" w:rsidP="008D0081">
            <w:pPr>
              <w:numPr>
                <w:ilvl w:val="0"/>
                <w:numId w:val="39"/>
              </w:numPr>
              <w:rPr>
                <w:rFonts w:ascii="Arial" w:hAnsi="Arial" w:cs="Arial"/>
                <w:bCs/>
                <w:sz w:val="20"/>
                <w:szCs w:val="20"/>
              </w:rPr>
            </w:pPr>
            <w:r w:rsidRPr="008D0081">
              <w:rPr>
                <w:rFonts w:ascii="Arial" w:hAnsi="Arial" w:cs="Arial"/>
                <w:bCs/>
                <w:sz w:val="20"/>
                <w:szCs w:val="20"/>
              </w:rPr>
              <w:t>COSATU further submitted that S</w:t>
            </w:r>
            <w:r w:rsidR="00661CFD" w:rsidRPr="008D0081">
              <w:rPr>
                <w:rFonts w:ascii="Arial" w:hAnsi="Arial" w:cs="Arial"/>
                <w:bCs/>
                <w:sz w:val="20"/>
                <w:szCs w:val="20"/>
              </w:rPr>
              <w:t>ection 70A (1) must provide for mandatory provision of Rehabilitation facilities, service and benefits.</w:t>
            </w:r>
          </w:p>
          <w:p w:rsidR="00207F68" w:rsidRPr="008D0081" w:rsidRDefault="00207F68" w:rsidP="008D0081">
            <w:pPr>
              <w:rPr>
                <w:rFonts w:ascii="Arial" w:hAnsi="Arial" w:cs="Arial"/>
                <w:bCs/>
                <w:sz w:val="20"/>
                <w:szCs w:val="20"/>
              </w:rPr>
            </w:pPr>
          </w:p>
        </w:tc>
        <w:tc>
          <w:tcPr>
            <w:tcW w:w="3828" w:type="dxa"/>
          </w:tcPr>
          <w:p w:rsidR="00207F68" w:rsidRPr="008D0081" w:rsidRDefault="00207F68" w:rsidP="008D0081">
            <w:pPr>
              <w:rPr>
                <w:rFonts w:ascii="Arial" w:hAnsi="Arial" w:cs="Arial"/>
                <w:b/>
                <w:bCs/>
                <w:sz w:val="20"/>
                <w:szCs w:val="20"/>
                <w:u w:val="single"/>
              </w:rPr>
            </w:pPr>
            <w:r w:rsidRPr="008D0081">
              <w:rPr>
                <w:rFonts w:ascii="Arial" w:hAnsi="Arial" w:cs="Arial"/>
                <w:b/>
                <w:bCs/>
                <w:sz w:val="20"/>
                <w:szCs w:val="20"/>
                <w:u w:val="single"/>
              </w:rPr>
              <w:t>On section 70A</w:t>
            </w:r>
          </w:p>
          <w:p w:rsidR="004819B9" w:rsidRPr="008D0081" w:rsidRDefault="00661CFD" w:rsidP="008D0081">
            <w:pPr>
              <w:numPr>
                <w:ilvl w:val="0"/>
                <w:numId w:val="40"/>
              </w:numPr>
              <w:tabs>
                <w:tab w:val="num" w:pos="720"/>
              </w:tabs>
              <w:rPr>
                <w:rFonts w:ascii="Arial" w:hAnsi="Arial" w:cs="Arial"/>
                <w:bCs/>
                <w:sz w:val="20"/>
                <w:szCs w:val="20"/>
              </w:rPr>
            </w:pPr>
            <w:r w:rsidRPr="008D0081">
              <w:rPr>
                <w:rFonts w:ascii="Arial" w:hAnsi="Arial" w:cs="Arial"/>
                <w:bCs/>
                <w:sz w:val="20"/>
                <w:szCs w:val="20"/>
              </w:rPr>
              <w:t xml:space="preserve">The Department believes </w:t>
            </w:r>
            <w:r w:rsidR="001F701D" w:rsidRPr="008D0081">
              <w:rPr>
                <w:rFonts w:ascii="Arial" w:hAnsi="Arial" w:cs="Arial"/>
                <w:bCs/>
                <w:sz w:val="20"/>
                <w:szCs w:val="20"/>
              </w:rPr>
              <w:t>that the ambit of the proposed S</w:t>
            </w:r>
            <w:r w:rsidRPr="008D0081">
              <w:rPr>
                <w:rFonts w:ascii="Arial" w:hAnsi="Arial" w:cs="Arial"/>
                <w:bCs/>
                <w:sz w:val="20"/>
                <w:szCs w:val="20"/>
              </w:rPr>
              <w:t xml:space="preserve">ection 70A is wide enough to assist the injured employee to perform not only the work he/she was doing at the time of the accident or contraction of disease but also to be rehabilitated to engage in other economic activities such as independent contractor or </w:t>
            </w:r>
            <w:r w:rsidR="00207F68" w:rsidRPr="008D0081">
              <w:rPr>
                <w:rFonts w:ascii="Arial" w:hAnsi="Arial" w:cs="Arial"/>
                <w:bCs/>
                <w:sz w:val="20"/>
                <w:szCs w:val="20"/>
              </w:rPr>
              <w:t>self-employment</w:t>
            </w:r>
            <w:r w:rsidRPr="008D0081">
              <w:rPr>
                <w:rFonts w:ascii="Arial" w:hAnsi="Arial" w:cs="Arial"/>
                <w:bCs/>
                <w:sz w:val="20"/>
                <w:szCs w:val="20"/>
              </w:rPr>
              <w:t>. The regulations and policies on rehabilitation will provide for the implementation of section 70A.</w:t>
            </w:r>
          </w:p>
          <w:p w:rsidR="004819B9" w:rsidRPr="008D0081" w:rsidRDefault="00661CFD" w:rsidP="008D0081">
            <w:pPr>
              <w:numPr>
                <w:ilvl w:val="0"/>
                <w:numId w:val="40"/>
              </w:numPr>
              <w:tabs>
                <w:tab w:val="num" w:pos="720"/>
              </w:tabs>
              <w:rPr>
                <w:rFonts w:ascii="Arial" w:hAnsi="Arial" w:cs="Arial"/>
                <w:bCs/>
                <w:sz w:val="20"/>
                <w:szCs w:val="20"/>
              </w:rPr>
            </w:pPr>
            <w:r w:rsidRPr="008D0081">
              <w:rPr>
                <w:rFonts w:ascii="Arial" w:hAnsi="Arial" w:cs="Arial"/>
                <w:bCs/>
                <w:sz w:val="20"/>
                <w:szCs w:val="20"/>
              </w:rPr>
              <w:t>The discretionary use of “may” is linked to the incentive to employers who participate in rehabilitation programmes on the reductions of premiums/assessments that employers must pay annually. This is likely to get a buy-in from employers than the mandatory provision.</w:t>
            </w:r>
          </w:p>
          <w:p w:rsidR="00207F68" w:rsidRPr="008D0081" w:rsidRDefault="00207F68" w:rsidP="008D0081">
            <w:pPr>
              <w:rPr>
                <w:rFonts w:ascii="Arial" w:hAnsi="Arial" w:cs="Arial"/>
                <w:b/>
                <w:bCs/>
                <w:sz w:val="20"/>
                <w:szCs w:val="20"/>
                <w:u w:val="single"/>
              </w:rPr>
            </w:pPr>
          </w:p>
        </w:tc>
      </w:tr>
      <w:tr w:rsidR="00207F68" w:rsidRPr="008D0081" w:rsidTr="0003529A">
        <w:trPr>
          <w:trHeight w:val="462"/>
        </w:trPr>
        <w:tc>
          <w:tcPr>
            <w:tcW w:w="9493" w:type="dxa"/>
            <w:gridSpan w:val="3"/>
          </w:tcPr>
          <w:p w:rsidR="00207F68" w:rsidRPr="008D0081" w:rsidRDefault="00207F68" w:rsidP="008D0081">
            <w:pPr>
              <w:rPr>
                <w:rFonts w:ascii="Arial" w:hAnsi="Arial" w:cs="Arial"/>
                <w:b/>
                <w:bCs/>
                <w:sz w:val="20"/>
                <w:szCs w:val="20"/>
              </w:rPr>
            </w:pPr>
            <w:r w:rsidRPr="008D0081">
              <w:rPr>
                <w:rFonts w:ascii="Arial" w:hAnsi="Arial" w:cs="Arial"/>
                <w:b/>
                <w:bCs/>
                <w:sz w:val="20"/>
                <w:szCs w:val="20"/>
              </w:rPr>
              <w:t xml:space="preserve">Issuing of </w:t>
            </w:r>
            <w:r w:rsidR="007A05BC" w:rsidRPr="008D0081">
              <w:rPr>
                <w:rFonts w:ascii="Arial" w:hAnsi="Arial" w:cs="Arial"/>
                <w:b/>
                <w:bCs/>
                <w:sz w:val="20"/>
                <w:szCs w:val="20"/>
              </w:rPr>
              <w:t xml:space="preserve">licences </w:t>
            </w:r>
            <w:r w:rsidRPr="008D0081">
              <w:rPr>
                <w:rFonts w:ascii="Arial" w:hAnsi="Arial" w:cs="Arial"/>
                <w:b/>
                <w:bCs/>
                <w:sz w:val="20"/>
                <w:szCs w:val="20"/>
              </w:rPr>
              <w:t xml:space="preserve">in terms of Section 30 </w:t>
            </w:r>
          </w:p>
        </w:tc>
      </w:tr>
      <w:tr w:rsidR="00207F68" w:rsidRPr="008D0081" w:rsidTr="00ED79E3">
        <w:trPr>
          <w:trHeight w:val="1975"/>
        </w:trPr>
        <w:tc>
          <w:tcPr>
            <w:tcW w:w="1724" w:type="dxa"/>
          </w:tcPr>
          <w:p w:rsidR="00207F68" w:rsidRPr="008D0081" w:rsidRDefault="00207F68" w:rsidP="008D0081">
            <w:pPr>
              <w:rPr>
                <w:rFonts w:ascii="Arial" w:hAnsi="Arial" w:cs="Arial"/>
                <w:bCs/>
                <w:sz w:val="20"/>
                <w:szCs w:val="20"/>
              </w:rPr>
            </w:pPr>
            <w:r w:rsidRPr="008D0081">
              <w:rPr>
                <w:rFonts w:ascii="Arial" w:hAnsi="Arial" w:cs="Arial"/>
                <w:bCs/>
                <w:sz w:val="20"/>
                <w:szCs w:val="20"/>
              </w:rPr>
              <w:t>COSATU</w:t>
            </w:r>
          </w:p>
        </w:tc>
        <w:tc>
          <w:tcPr>
            <w:tcW w:w="3941" w:type="dxa"/>
          </w:tcPr>
          <w:p w:rsidR="004819B9" w:rsidRPr="008D0081" w:rsidRDefault="00661CFD" w:rsidP="008D0081">
            <w:pPr>
              <w:numPr>
                <w:ilvl w:val="0"/>
                <w:numId w:val="41"/>
              </w:numPr>
              <w:tabs>
                <w:tab w:val="num" w:pos="720"/>
              </w:tabs>
              <w:rPr>
                <w:rFonts w:ascii="Arial" w:hAnsi="Arial" w:cs="Arial"/>
                <w:bCs/>
                <w:sz w:val="20"/>
                <w:szCs w:val="20"/>
              </w:rPr>
            </w:pPr>
            <w:r w:rsidRPr="008D0081">
              <w:rPr>
                <w:rFonts w:ascii="Arial" w:hAnsi="Arial" w:cs="Arial"/>
                <w:bCs/>
                <w:sz w:val="20"/>
                <w:szCs w:val="20"/>
              </w:rPr>
              <w:t xml:space="preserve">COSATU raised a concern that the issuing of </w:t>
            </w:r>
            <w:r w:rsidR="007A05BC" w:rsidRPr="008D0081">
              <w:rPr>
                <w:rFonts w:ascii="Arial" w:hAnsi="Arial" w:cs="Arial"/>
                <w:bCs/>
                <w:sz w:val="20"/>
                <w:szCs w:val="20"/>
              </w:rPr>
              <w:t xml:space="preserve">licences </w:t>
            </w:r>
            <w:r w:rsidRPr="008D0081">
              <w:rPr>
                <w:rFonts w:ascii="Arial" w:hAnsi="Arial" w:cs="Arial"/>
                <w:bCs/>
                <w:sz w:val="20"/>
                <w:szCs w:val="20"/>
              </w:rPr>
              <w:t>to the licensees might fall in the hands of insurance companies who may deprive the employees of benefits on the basis of technicalities. Section 30(7)</w:t>
            </w:r>
          </w:p>
          <w:p w:rsidR="004819B9" w:rsidRPr="008D0081" w:rsidRDefault="00661CFD" w:rsidP="008D0081">
            <w:pPr>
              <w:numPr>
                <w:ilvl w:val="0"/>
                <w:numId w:val="41"/>
              </w:numPr>
              <w:tabs>
                <w:tab w:val="num" w:pos="720"/>
              </w:tabs>
              <w:rPr>
                <w:rFonts w:ascii="Arial" w:hAnsi="Arial" w:cs="Arial"/>
                <w:bCs/>
                <w:sz w:val="20"/>
                <w:szCs w:val="20"/>
              </w:rPr>
            </w:pPr>
            <w:r w:rsidRPr="008D0081">
              <w:rPr>
                <w:rFonts w:ascii="Arial" w:hAnsi="Arial" w:cs="Arial"/>
                <w:bCs/>
                <w:sz w:val="20"/>
                <w:szCs w:val="20"/>
              </w:rPr>
              <w:t xml:space="preserve">COSATU raised a further concern that how the operation of </w:t>
            </w:r>
            <w:r w:rsidR="007A05BC" w:rsidRPr="008D0081">
              <w:rPr>
                <w:rFonts w:ascii="Arial" w:hAnsi="Arial" w:cs="Arial"/>
                <w:bCs/>
                <w:sz w:val="20"/>
                <w:szCs w:val="20"/>
              </w:rPr>
              <w:t xml:space="preserve">licences </w:t>
            </w:r>
            <w:r w:rsidRPr="008D0081">
              <w:rPr>
                <w:rFonts w:ascii="Arial" w:hAnsi="Arial" w:cs="Arial"/>
                <w:bCs/>
                <w:sz w:val="20"/>
                <w:szCs w:val="20"/>
              </w:rPr>
              <w:t>will be supervised to ensure that workers’ claims are not inappropriately rejected.</w:t>
            </w:r>
          </w:p>
          <w:p w:rsidR="004819B9" w:rsidRPr="008D0081" w:rsidRDefault="00661CFD" w:rsidP="008D0081">
            <w:pPr>
              <w:numPr>
                <w:ilvl w:val="0"/>
                <w:numId w:val="41"/>
              </w:numPr>
              <w:tabs>
                <w:tab w:val="num" w:pos="720"/>
              </w:tabs>
              <w:rPr>
                <w:rFonts w:ascii="Arial" w:hAnsi="Arial" w:cs="Arial"/>
                <w:bCs/>
                <w:sz w:val="20"/>
                <w:szCs w:val="20"/>
              </w:rPr>
            </w:pPr>
            <w:r w:rsidRPr="008D0081">
              <w:rPr>
                <w:rFonts w:ascii="Arial" w:hAnsi="Arial" w:cs="Arial"/>
                <w:bCs/>
                <w:sz w:val="20"/>
                <w:szCs w:val="20"/>
              </w:rPr>
              <w:t xml:space="preserve">COSATU proposed that </w:t>
            </w:r>
            <w:r w:rsidR="007A05BC" w:rsidRPr="008D0081">
              <w:rPr>
                <w:rFonts w:ascii="Arial" w:hAnsi="Arial" w:cs="Arial"/>
                <w:bCs/>
                <w:sz w:val="20"/>
                <w:szCs w:val="20"/>
              </w:rPr>
              <w:t xml:space="preserve">licences </w:t>
            </w:r>
            <w:r w:rsidRPr="008D0081">
              <w:rPr>
                <w:rFonts w:ascii="Arial" w:hAnsi="Arial" w:cs="Arial"/>
                <w:bCs/>
                <w:sz w:val="20"/>
                <w:szCs w:val="20"/>
              </w:rPr>
              <w:t>should be issued to organisations subject to control of Boards consisting of an equal number of representatives of employers and registered union and that the awarding of licences is done through transparent and fair procedures.</w:t>
            </w:r>
          </w:p>
          <w:p w:rsidR="00207F68" w:rsidRPr="008D0081" w:rsidRDefault="00207F68" w:rsidP="008D0081">
            <w:pPr>
              <w:rPr>
                <w:rFonts w:ascii="Arial" w:hAnsi="Arial" w:cs="Arial"/>
                <w:bCs/>
                <w:sz w:val="20"/>
                <w:szCs w:val="20"/>
              </w:rPr>
            </w:pPr>
          </w:p>
        </w:tc>
        <w:tc>
          <w:tcPr>
            <w:tcW w:w="3828" w:type="dxa"/>
          </w:tcPr>
          <w:p w:rsidR="00207F68" w:rsidRPr="008D0081" w:rsidRDefault="00207F68" w:rsidP="008D0081">
            <w:pPr>
              <w:rPr>
                <w:rFonts w:ascii="Arial" w:hAnsi="Arial" w:cs="Arial"/>
                <w:bCs/>
                <w:sz w:val="20"/>
                <w:szCs w:val="20"/>
              </w:rPr>
            </w:pPr>
            <w:r w:rsidRPr="008D0081">
              <w:rPr>
                <w:rFonts w:ascii="Arial" w:hAnsi="Arial" w:cs="Arial"/>
                <w:bCs/>
                <w:sz w:val="20"/>
                <w:szCs w:val="20"/>
                <w:lang w:val="en-US"/>
              </w:rPr>
              <w:t xml:space="preserve">On the issuing of </w:t>
            </w:r>
            <w:r w:rsidR="009B65B3" w:rsidRPr="008D0081">
              <w:rPr>
                <w:rFonts w:ascii="Arial" w:hAnsi="Arial" w:cs="Arial"/>
                <w:bCs/>
                <w:sz w:val="20"/>
                <w:szCs w:val="20"/>
                <w:lang w:val="en-US"/>
              </w:rPr>
              <w:t>license</w:t>
            </w:r>
            <w:r w:rsidR="007A05BC" w:rsidRPr="008D0081">
              <w:rPr>
                <w:rFonts w:ascii="Arial" w:hAnsi="Arial" w:cs="Arial"/>
                <w:bCs/>
                <w:sz w:val="20"/>
                <w:szCs w:val="20"/>
                <w:lang w:val="en-US"/>
              </w:rPr>
              <w:t xml:space="preserve"> </w:t>
            </w:r>
            <w:r w:rsidRPr="008D0081">
              <w:rPr>
                <w:rFonts w:ascii="Arial" w:hAnsi="Arial" w:cs="Arial"/>
                <w:bCs/>
                <w:sz w:val="20"/>
                <w:szCs w:val="20"/>
                <w:lang w:val="en-US"/>
              </w:rPr>
              <w:t>to licensees</w:t>
            </w:r>
          </w:p>
          <w:p w:rsidR="004819B9" w:rsidRPr="008D0081" w:rsidRDefault="00661CFD" w:rsidP="008D0081">
            <w:pPr>
              <w:numPr>
                <w:ilvl w:val="0"/>
                <w:numId w:val="42"/>
              </w:numPr>
              <w:tabs>
                <w:tab w:val="num" w:pos="720"/>
              </w:tabs>
              <w:rPr>
                <w:rFonts w:ascii="Arial" w:hAnsi="Arial" w:cs="Arial"/>
                <w:bCs/>
                <w:sz w:val="20"/>
                <w:szCs w:val="20"/>
              </w:rPr>
            </w:pPr>
            <w:r w:rsidRPr="008D0081">
              <w:rPr>
                <w:rFonts w:ascii="Arial" w:hAnsi="Arial" w:cs="Arial"/>
                <w:bCs/>
                <w:sz w:val="20"/>
                <w:szCs w:val="20"/>
                <w:lang w:val="en-US"/>
              </w:rPr>
              <w:t xml:space="preserve">The </w:t>
            </w:r>
            <w:r w:rsidR="009B65B3" w:rsidRPr="008D0081">
              <w:rPr>
                <w:rFonts w:ascii="Arial" w:hAnsi="Arial" w:cs="Arial"/>
                <w:bCs/>
                <w:sz w:val="20"/>
                <w:szCs w:val="20"/>
                <w:lang w:val="en-US"/>
              </w:rPr>
              <w:t>license</w:t>
            </w:r>
            <w:r w:rsidR="007A05BC" w:rsidRPr="008D0081">
              <w:rPr>
                <w:rFonts w:ascii="Arial" w:hAnsi="Arial" w:cs="Arial"/>
                <w:bCs/>
                <w:sz w:val="20"/>
                <w:szCs w:val="20"/>
                <w:lang w:val="en-US"/>
              </w:rPr>
              <w:t xml:space="preserve"> </w:t>
            </w:r>
            <w:r w:rsidRPr="008D0081">
              <w:rPr>
                <w:rFonts w:ascii="Arial" w:hAnsi="Arial" w:cs="Arial"/>
                <w:bCs/>
                <w:sz w:val="20"/>
                <w:szCs w:val="20"/>
                <w:lang w:val="en-US"/>
              </w:rPr>
              <w:t>in their current form already contains built-in mechanism for monitoring of the licensees in that in addition to the conditions prescribed by the Minister, the D</w:t>
            </w:r>
            <w:r w:rsidR="00C23DE5" w:rsidRPr="008D0081">
              <w:rPr>
                <w:rFonts w:ascii="Arial" w:hAnsi="Arial" w:cs="Arial"/>
                <w:bCs/>
                <w:sz w:val="20"/>
                <w:szCs w:val="20"/>
                <w:lang w:val="en-US"/>
              </w:rPr>
              <w:t>irector</w:t>
            </w:r>
            <w:r w:rsidR="007A05BC" w:rsidRPr="008D0081">
              <w:rPr>
                <w:rFonts w:ascii="Arial" w:hAnsi="Arial" w:cs="Arial"/>
                <w:bCs/>
                <w:sz w:val="20"/>
                <w:szCs w:val="20"/>
                <w:lang w:val="en-US"/>
              </w:rPr>
              <w:t>-</w:t>
            </w:r>
            <w:r w:rsidRPr="008D0081">
              <w:rPr>
                <w:rFonts w:ascii="Arial" w:hAnsi="Arial" w:cs="Arial"/>
                <w:bCs/>
                <w:sz w:val="20"/>
                <w:szCs w:val="20"/>
                <w:lang w:val="en-US"/>
              </w:rPr>
              <w:t>G</w:t>
            </w:r>
            <w:r w:rsidR="00C23DE5" w:rsidRPr="008D0081">
              <w:rPr>
                <w:rFonts w:ascii="Arial" w:hAnsi="Arial" w:cs="Arial"/>
                <w:bCs/>
                <w:sz w:val="20"/>
                <w:szCs w:val="20"/>
                <w:lang w:val="en-US"/>
              </w:rPr>
              <w:t>eneral</w:t>
            </w:r>
            <w:r w:rsidRPr="008D0081">
              <w:rPr>
                <w:rFonts w:ascii="Arial" w:hAnsi="Arial" w:cs="Arial"/>
                <w:bCs/>
                <w:sz w:val="20"/>
                <w:szCs w:val="20"/>
                <w:lang w:val="en-US"/>
              </w:rPr>
              <w:t xml:space="preserve"> is empowered to determine the conditions for provisional settlement of the claims. In other </w:t>
            </w:r>
            <w:r w:rsidR="00C23DE5" w:rsidRPr="008D0081">
              <w:rPr>
                <w:rFonts w:ascii="Arial" w:hAnsi="Arial" w:cs="Arial"/>
                <w:bCs/>
                <w:sz w:val="20"/>
                <w:szCs w:val="20"/>
                <w:lang w:val="en-US"/>
              </w:rPr>
              <w:t>words,</w:t>
            </w:r>
            <w:r w:rsidRPr="008D0081">
              <w:rPr>
                <w:rFonts w:ascii="Arial" w:hAnsi="Arial" w:cs="Arial"/>
                <w:bCs/>
                <w:sz w:val="20"/>
                <w:szCs w:val="20"/>
                <w:lang w:val="en-US"/>
              </w:rPr>
              <w:t xml:space="preserve"> the D</w:t>
            </w:r>
            <w:r w:rsidR="00C23DE5" w:rsidRPr="008D0081">
              <w:rPr>
                <w:rFonts w:ascii="Arial" w:hAnsi="Arial" w:cs="Arial"/>
                <w:bCs/>
                <w:sz w:val="20"/>
                <w:szCs w:val="20"/>
                <w:lang w:val="en-US"/>
              </w:rPr>
              <w:t>irector</w:t>
            </w:r>
            <w:r w:rsidR="007A05BC" w:rsidRPr="008D0081">
              <w:rPr>
                <w:rFonts w:ascii="Arial" w:hAnsi="Arial" w:cs="Arial"/>
                <w:bCs/>
                <w:sz w:val="20"/>
                <w:szCs w:val="20"/>
                <w:lang w:val="en-US"/>
              </w:rPr>
              <w:t>-</w:t>
            </w:r>
            <w:r w:rsidRPr="008D0081">
              <w:rPr>
                <w:rFonts w:ascii="Arial" w:hAnsi="Arial" w:cs="Arial"/>
                <w:bCs/>
                <w:sz w:val="20"/>
                <w:szCs w:val="20"/>
                <w:lang w:val="en-US"/>
              </w:rPr>
              <w:t>G</w:t>
            </w:r>
            <w:r w:rsidR="00C23DE5" w:rsidRPr="008D0081">
              <w:rPr>
                <w:rFonts w:ascii="Arial" w:hAnsi="Arial" w:cs="Arial"/>
                <w:bCs/>
                <w:sz w:val="20"/>
                <w:szCs w:val="20"/>
                <w:lang w:val="en-US"/>
              </w:rPr>
              <w:t>eneral</w:t>
            </w:r>
            <w:r w:rsidRPr="008D0081">
              <w:rPr>
                <w:rFonts w:ascii="Arial" w:hAnsi="Arial" w:cs="Arial"/>
                <w:bCs/>
                <w:sz w:val="20"/>
                <w:szCs w:val="20"/>
                <w:lang w:val="en-US"/>
              </w:rPr>
              <w:t xml:space="preserve"> will have to confirm the decisions taken by the licensee before they are regarded as final. This is in</w:t>
            </w:r>
            <w:r w:rsidR="001F701D" w:rsidRPr="008D0081">
              <w:rPr>
                <w:rFonts w:ascii="Arial" w:hAnsi="Arial" w:cs="Arial"/>
                <w:bCs/>
                <w:sz w:val="20"/>
                <w:szCs w:val="20"/>
                <w:lang w:val="en-US"/>
              </w:rPr>
              <w:t xml:space="preserve"> terms of </w:t>
            </w:r>
            <w:r w:rsidR="007A05BC" w:rsidRPr="008D0081">
              <w:rPr>
                <w:rFonts w:ascii="Arial" w:hAnsi="Arial" w:cs="Arial"/>
                <w:bCs/>
                <w:sz w:val="20"/>
                <w:szCs w:val="20"/>
                <w:lang w:val="en-US"/>
              </w:rPr>
              <w:t xml:space="preserve">Section </w:t>
            </w:r>
            <w:r w:rsidR="001F701D" w:rsidRPr="008D0081">
              <w:rPr>
                <w:rFonts w:ascii="Arial" w:hAnsi="Arial" w:cs="Arial"/>
                <w:bCs/>
                <w:sz w:val="20"/>
                <w:szCs w:val="20"/>
                <w:lang w:val="en-US"/>
              </w:rPr>
              <w:t>62 read with S</w:t>
            </w:r>
            <w:r w:rsidRPr="008D0081">
              <w:rPr>
                <w:rFonts w:ascii="Arial" w:hAnsi="Arial" w:cs="Arial"/>
                <w:bCs/>
                <w:sz w:val="20"/>
                <w:szCs w:val="20"/>
                <w:lang w:val="en-US"/>
              </w:rPr>
              <w:t>ection 45.</w:t>
            </w:r>
          </w:p>
          <w:p w:rsidR="004819B9" w:rsidRPr="008D0081" w:rsidRDefault="00661CFD" w:rsidP="008D0081">
            <w:pPr>
              <w:numPr>
                <w:ilvl w:val="0"/>
                <w:numId w:val="42"/>
              </w:numPr>
              <w:tabs>
                <w:tab w:val="num" w:pos="720"/>
              </w:tabs>
              <w:rPr>
                <w:rFonts w:ascii="Arial" w:hAnsi="Arial" w:cs="Arial"/>
                <w:bCs/>
                <w:sz w:val="20"/>
                <w:szCs w:val="20"/>
              </w:rPr>
            </w:pPr>
            <w:r w:rsidRPr="008D0081">
              <w:rPr>
                <w:rFonts w:ascii="Arial" w:hAnsi="Arial" w:cs="Arial"/>
                <w:bCs/>
                <w:sz w:val="20"/>
                <w:szCs w:val="20"/>
                <w:lang w:val="en-US"/>
              </w:rPr>
              <w:t>Section 30 already provides that the Minister may determine the conditions for the license and the financial securities thereof. Board representation can form part of these conditions along with many other governance conditions</w:t>
            </w:r>
          </w:p>
          <w:p w:rsidR="00207F68" w:rsidRPr="008D0081" w:rsidRDefault="00661CFD" w:rsidP="008D0081">
            <w:pPr>
              <w:numPr>
                <w:ilvl w:val="0"/>
                <w:numId w:val="42"/>
              </w:numPr>
              <w:tabs>
                <w:tab w:val="num" w:pos="720"/>
              </w:tabs>
              <w:rPr>
                <w:rFonts w:ascii="Arial" w:hAnsi="Arial" w:cs="Arial"/>
                <w:bCs/>
                <w:sz w:val="20"/>
                <w:szCs w:val="20"/>
              </w:rPr>
            </w:pPr>
            <w:r w:rsidRPr="008D0081">
              <w:rPr>
                <w:rFonts w:ascii="Arial" w:hAnsi="Arial" w:cs="Arial"/>
                <w:bCs/>
                <w:sz w:val="20"/>
                <w:szCs w:val="20"/>
                <w:lang w:val="en-US"/>
              </w:rPr>
              <w:t xml:space="preserve">With regards to the awarding of </w:t>
            </w:r>
            <w:r w:rsidR="007A05BC" w:rsidRPr="008D0081">
              <w:rPr>
                <w:rFonts w:ascii="Arial" w:hAnsi="Arial" w:cs="Arial"/>
                <w:bCs/>
                <w:sz w:val="20"/>
                <w:szCs w:val="20"/>
                <w:lang w:val="en-US"/>
              </w:rPr>
              <w:t>licences</w:t>
            </w:r>
            <w:r w:rsidRPr="008D0081">
              <w:rPr>
                <w:rFonts w:ascii="Arial" w:hAnsi="Arial" w:cs="Arial"/>
                <w:bCs/>
                <w:sz w:val="20"/>
                <w:szCs w:val="20"/>
                <w:lang w:val="en-US"/>
              </w:rPr>
              <w:t xml:space="preserve">, the Department agrees that the </w:t>
            </w:r>
            <w:r w:rsidR="007A05BC" w:rsidRPr="008D0081">
              <w:rPr>
                <w:rFonts w:ascii="Arial" w:hAnsi="Arial" w:cs="Arial"/>
                <w:bCs/>
                <w:sz w:val="20"/>
                <w:szCs w:val="20"/>
                <w:lang w:val="en-US"/>
              </w:rPr>
              <w:t xml:space="preserve">licence </w:t>
            </w:r>
            <w:r w:rsidRPr="008D0081">
              <w:rPr>
                <w:rFonts w:ascii="Arial" w:hAnsi="Arial" w:cs="Arial"/>
                <w:bCs/>
                <w:sz w:val="20"/>
                <w:szCs w:val="20"/>
                <w:lang w:val="en-US"/>
              </w:rPr>
              <w:t>must be awarded through tender processes.</w:t>
            </w:r>
          </w:p>
        </w:tc>
      </w:tr>
      <w:tr w:rsidR="00207F68" w:rsidRPr="008D0081" w:rsidTr="0003529A">
        <w:trPr>
          <w:trHeight w:val="416"/>
        </w:trPr>
        <w:tc>
          <w:tcPr>
            <w:tcW w:w="9493" w:type="dxa"/>
            <w:gridSpan w:val="3"/>
          </w:tcPr>
          <w:p w:rsidR="00207F68" w:rsidRPr="008D0081" w:rsidRDefault="00207F68" w:rsidP="008D0081">
            <w:pPr>
              <w:rPr>
                <w:rFonts w:ascii="Arial" w:hAnsi="Arial" w:cs="Arial"/>
                <w:b/>
                <w:bCs/>
                <w:sz w:val="20"/>
                <w:szCs w:val="20"/>
                <w:lang w:val="en-US"/>
              </w:rPr>
            </w:pPr>
            <w:r w:rsidRPr="008D0081">
              <w:rPr>
                <w:rFonts w:ascii="Arial" w:hAnsi="Arial" w:cs="Arial"/>
                <w:b/>
                <w:bCs/>
                <w:sz w:val="20"/>
                <w:szCs w:val="20"/>
                <w:lang w:val="en-US"/>
              </w:rPr>
              <w:t>Investment of funds with the Public Investment Corporation</w:t>
            </w:r>
          </w:p>
        </w:tc>
      </w:tr>
      <w:tr w:rsidR="00207F68" w:rsidRPr="008D0081" w:rsidTr="00ED79E3">
        <w:trPr>
          <w:trHeight w:val="1975"/>
        </w:trPr>
        <w:tc>
          <w:tcPr>
            <w:tcW w:w="1724" w:type="dxa"/>
          </w:tcPr>
          <w:p w:rsidR="00207F68" w:rsidRPr="008D0081" w:rsidRDefault="00207F68" w:rsidP="008D0081">
            <w:pPr>
              <w:rPr>
                <w:rFonts w:ascii="Arial" w:hAnsi="Arial" w:cs="Arial"/>
                <w:bCs/>
                <w:sz w:val="20"/>
                <w:szCs w:val="20"/>
              </w:rPr>
            </w:pPr>
            <w:r w:rsidRPr="008D0081">
              <w:rPr>
                <w:rFonts w:ascii="Arial" w:hAnsi="Arial" w:cs="Arial"/>
                <w:bCs/>
                <w:sz w:val="20"/>
                <w:szCs w:val="20"/>
              </w:rPr>
              <w:t>Black Business Council for Built Environment (BBCBE)</w:t>
            </w:r>
          </w:p>
        </w:tc>
        <w:tc>
          <w:tcPr>
            <w:tcW w:w="3941" w:type="dxa"/>
          </w:tcPr>
          <w:p w:rsidR="00207F68" w:rsidRPr="008D0081" w:rsidRDefault="00207F68" w:rsidP="008D0081">
            <w:pPr>
              <w:tabs>
                <w:tab w:val="num" w:pos="720"/>
              </w:tabs>
              <w:rPr>
                <w:rFonts w:ascii="Arial" w:hAnsi="Arial" w:cs="Arial"/>
                <w:bCs/>
                <w:sz w:val="20"/>
                <w:szCs w:val="20"/>
              </w:rPr>
            </w:pPr>
            <w:r w:rsidRPr="008D0081">
              <w:rPr>
                <w:rFonts w:ascii="Arial" w:hAnsi="Arial" w:cs="Arial"/>
                <w:b/>
                <w:bCs/>
                <w:sz w:val="20"/>
                <w:szCs w:val="20"/>
                <w:u w:val="single"/>
              </w:rPr>
              <w:t>Amendment of section 18</w:t>
            </w:r>
          </w:p>
          <w:p w:rsidR="004819B9" w:rsidRPr="008D0081" w:rsidRDefault="00661CFD" w:rsidP="008D0081">
            <w:pPr>
              <w:numPr>
                <w:ilvl w:val="0"/>
                <w:numId w:val="43"/>
              </w:numPr>
              <w:rPr>
                <w:rFonts w:ascii="Arial" w:hAnsi="Arial" w:cs="Arial"/>
                <w:bCs/>
                <w:sz w:val="20"/>
                <w:szCs w:val="20"/>
              </w:rPr>
            </w:pPr>
            <w:r w:rsidRPr="008D0081">
              <w:rPr>
                <w:rFonts w:ascii="Arial" w:hAnsi="Arial" w:cs="Arial"/>
                <w:bCs/>
                <w:sz w:val="20"/>
                <w:szCs w:val="20"/>
              </w:rPr>
              <w:t>BBCBE raised a concern that the Commissioner should not have the power to transfer Funds to the PIC without the Director-General involvement.</w:t>
            </w:r>
          </w:p>
          <w:p w:rsidR="004819B9" w:rsidRPr="008D0081" w:rsidRDefault="00661CFD" w:rsidP="008D0081">
            <w:pPr>
              <w:numPr>
                <w:ilvl w:val="0"/>
                <w:numId w:val="43"/>
              </w:numPr>
              <w:rPr>
                <w:rFonts w:ascii="Arial" w:hAnsi="Arial" w:cs="Arial"/>
                <w:bCs/>
                <w:sz w:val="20"/>
                <w:szCs w:val="20"/>
              </w:rPr>
            </w:pPr>
            <w:r w:rsidRPr="008D0081">
              <w:rPr>
                <w:rFonts w:ascii="Arial" w:hAnsi="Arial" w:cs="Arial"/>
                <w:bCs/>
                <w:sz w:val="20"/>
                <w:szCs w:val="20"/>
              </w:rPr>
              <w:t xml:space="preserve">BBCBE further proposed that </w:t>
            </w:r>
            <w:r w:rsidR="007A05BC" w:rsidRPr="008D0081">
              <w:rPr>
                <w:rFonts w:ascii="Arial" w:hAnsi="Arial" w:cs="Arial"/>
                <w:bCs/>
                <w:sz w:val="20"/>
                <w:szCs w:val="20"/>
              </w:rPr>
              <w:t xml:space="preserve">licences </w:t>
            </w:r>
            <w:r w:rsidRPr="008D0081">
              <w:rPr>
                <w:rFonts w:ascii="Arial" w:hAnsi="Arial" w:cs="Arial"/>
                <w:bCs/>
                <w:sz w:val="20"/>
                <w:szCs w:val="20"/>
              </w:rPr>
              <w:t>to FEM to conduct business of behalf of the Fund in the construction sector must be advertised in order to empower players in the market by tendering and to afford black</w:t>
            </w:r>
            <w:r w:rsidR="007A05BC" w:rsidRPr="008D0081">
              <w:rPr>
                <w:rFonts w:ascii="Arial" w:hAnsi="Arial" w:cs="Arial"/>
                <w:bCs/>
                <w:sz w:val="20"/>
                <w:szCs w:val="20"/>
              </w:rPr>
              <w:t>-</w:t>
            </w:r>
            <w:r w:rsidRPr="008D0081">
              <w:rPr>
                <w:rFonts w:ascii="Arial" w:hAnsi="Arial" w:cs="Arial"/>
                <w:bCs/>
                <w:sz w:val="20"/>
                <w:szCs w:val="20"/>
              </w:rPr>
              <w:t xml:space="preserve">owned businesses to compete for the issuing of </w:t>
            </w:r>
            <w:r w:rsidR="007A05BC" w:rsidRPr="008D0081">
              <w:rPr>
                <w:rFonts w:ascii="Arial" w:hAnsi="Arial" w:cs="Arial"/>
                <w:bCs/>
                <w:sz w:val="20"/>
                <w:szCs w:val="20"/>
              </w:rPr>
              <w:t>licences</w:t>
            </w:r>
            <w:r w:rsidR="00207F68" w:rsidRPr="008D0081">
              <w:rPr>
                <w:rFonts w:ascii="Arial" w:hAnsi="Arial" w:cs="Arial"/>
                <w:bCs/>
                <w:sz w:val="20"/>
                <w:szCs w:val="20"/>
              </w:rPr>
              <w:t>.</w:t>
            </w:r>
          </w:p>
          <w:p w:rsidR="00207F68" w:rsidRPr="008D0081" w:rsidRDefault="00207F68" w:rsidP="008D0081">
            <w:pPr>
              <w:tabs>
                <w:tab w:val="num" w:pos="720"/>
              </w:tabs>
              <w:rPr>
                <w:rFonts w:ascii="Arial" w:hAnsi="Arial" w:cs="Arial"/>
                <w:bCs/>
                <w:sz w:val="20"/>
                <w:szCs w:val="20"/>
              </w:rPr>
            </w:pPr>
          </w:p>
        </w:tc>
        <w:tc>
          <w:tcPr>
            <w:tcW w:w="3828" w:type="dxa"/>
          </w:tcPr>
          <w:p w:rsidR="00207F68" w:rsidRPr="008D0081" w:rsidRDefault="00207F68" w:rsidP="008D0081">
            <w:pPr>
              <w:rPr>
                <w:rFonts w:ascii="Arial" w:hAnsi="Arial" w:cs="Arial"/>
                <w:bCs/>
                <w:sz w:val="20"/>
                <w:szCs w:val="20"/>
              </w:rPr>
            </w:pPr>
            <w:r w:rsidRPr="008D0081">
              <w:rPr>
                <w:rFonts w:ascii="Arial" w:hAnsi="Arial" w:cs="Arial"/>
                <w:b/>
                <w:bCs/>
                <w:sz w:val="20"/>
                <w:szCs w:val="20"/>
                <w:u w:val="single"/>
              </w:rPr>
              <w:t>On the investment of the funds with PIC by the Commissioner.</w:t>
            </w:r>
          </w:p>
          <w:p w:rsidR="004819B9" w:rsidRPr="008D0081" w:rsidRDefault="00661CFD" w:rsidP="008D0081">
            <w:pPr>
              <w:numPr>
                <w:ilvl w:val="0"/>
                <w:numId w:val="44"/>
              </w:numPr>
              <w:rPr>
                <w:rFonts w:ascii="Arial" w:hAnsi="Arial" w:cs="Arial"/>
                <w:bCs/>
                <w:sz w:val="20"/>
                <w:szCs w:val="20"/>
              </w:rPr>
            </w:pPr>
            <w:r w:rsidRPr="008D0081">
              <w:rPr>
                <w:rFonts w:ascii="Arial" w:hAnsi="Arial" w:cs="Arial"/>
                <w:bCs/>
                <w:sz w:val="20"/>
                <w:szCs w:val="20"/>
              </w:rPr>
              <w:t>The D</w:t>
            </w:r>
            <w:r w:rsidR="00207F68" w:rsidRPr="008D0081">
              <w:rPr>
                <w:rFonts w:ascii="Arial" w:hAnsi="Arial" w:cs="Arial"/>
                <w:bCs/>
                <w:sz w:val="20"/>
                <w:szCs w:val="20"/>
              </w:rPr>
              <w:t>irector</w:t>
            </w:r>
            <w:r w:rsidR="007A05BC" w:rsidRPr="008D0081">
              <w:rPr>
                <w:rFonts w:ascii="Arial" w:hAnsi="Arial" w:cs="Arial"/>
                <w:bCs/>
                <w:sz w:val="20"/>
                <w:szCs w:val="20"/>
              </w:rPr>
              <w:t>-</w:t>
            </w:r>
            <w:r w:rsidRPr="008D0081">
              <w:rPr>
                <w:rFonts w:ascii="Arial" w:hAnsi="Arial" w:cs="Arial"/>
                <w:bCs/>
                <w:sz w:val="20"/>
                <w:szCs w:val="20"/>
              </w:rPr>
              <w:t>G</w:t>
            </w:r>
            <w:r w:rsidR="00207F68" w:rsidRPr="008D0081">
              <w:rPr>
                <w:rFonts w:ascii="Arial" w:hAnsi="Arial" w:cs="Arial"/>
                <w:bCs/>
                <w:sz w:val="20"/>
                <w:szCs w:val="20"/>
              </w:rPr>
              <w:t>eneral</w:t>
            </w:r>
            <w:r w:rsidRPr="008D0081">
              <w:rPr>
                <w:rFonts w:ascii="Arial" w:hAnsi="Arial" w:cs="Arial"/>
                <w:bCs/>
                <w:sz w:val="20"/>
                <w:szCs w:val="20"/>
              </w:rPr>
              <w:t xml:space="preserve"> is the Accounting Authority of the Compensation Fund even under the </w:t>
            </w:r>
            <w:r w:rsidR="003C2108" w:rsidRPr="008D0081">
              <w:rPr>
                <w:rFonts w:ascii="Arial" w:hAnsi="Arial" w:cs="Arial"/>
                <w:bCs/>
                <w:sz w:val="20"/>
                <w:szCs w:val="20"/>
              </w:rPr>
              <w:t>Bill</w:t>
            </w:r>
            <w:r w:rsidRPr="008D0081">
              <w:rPr>
                <w:rFonts w:ascii="Arial" w:hAnsi="Arial" w:cs="Arial"/>
                <w:bCs/>
                <w:sz w:val="20"/>
                <w:szCs w:val="20"/>
              </w:rPr>
              <w:t>. The implication of this is that the Commissioner must still inform or even seek approval from the D</w:t>
            </w:r>
            <w:r w:rsidR="00207F68" w:rsidRPr="008D0081">
              <w:rPr>
                <w:rFonts w:ascii="Arial" w:hAnsi="Arial" w:cs="Arial"/>
                <w:bCs/>
                <w:sz w:val="20"/>
                <w:szCs w:val="20"/>
              </w:rPr>
              <w:t>irector</w:t>
            </w:r>
            <w:r w:rsidR="007A05BC" w:rsidRPr="008D0081">
              <w:rPr>
                <w:rFonts w:ascii="Arial" w:hAnsi="Arial" w:cs="Arial"/>
                <w:bCs/>
                <w:sz w:val="20"/>
                <w:szCs w:val="20"/>
              </w:rPr>
              <w:t>-</w:t>
            </w:r>
            <w:r w:rsidRPr="008D0081">
              <w:rPr>
                <w:rFonts w:ascii="Arial" w:hAnsi="Arial" w:cs="Arial"/>
                <w:bCs/>
                <w:sz w:val="20"/>
                <w:szCs w:val="20"/>
              </w:rPr>
              <w:t>G</w:t>
            </w:r>
            <w:r w:rsidR="00207F68" w:rsidRPr="008D0081">
              <w:rPr>
                <w:rFonts w:ascii="Arial" w:hAnsi="Arial" w:cs="Arial"/>
                <w:bCs/>
                <w:sz w:val="20"/>
                <w:szCs w:val="20"/>
              </w:rPr>
              <w:t xml:space="preserve">eneral </w:t>
            </w:r>
            <w:r w:rsidRPr="008D0081">
              <w:rPr>
                <w:rFonts w:ascii="Arial" w:hAnsi="Arial" w:cs="Arial"/>
                <w:bCs/>
                <w:sz w:val="20"/>
                <w:szCs w:val="20"/>
              </w:rPr>
              <w:t xml:space="preserve">for major financial decisions. </w:t>
            </w:r>
          </w:p>
          <w:p w:rsidR="004819B9" w:rsidRPr="008D0081" w:rsidRDefault="00661CFD" w:rsidP="008D0081">
            <w:pPr>
              <w:numPr>
                <w:ilvl w:val="0"/>
                <w:numId w:val="44"/>
              </w:numPr>
              <w:rPr>
                <w:rFonts w:ascii="Arial" w:hAnsi="Arial" w:cs="Arial"/>
                <w:bCs/>
                <w:sz w:val="20"/>
                <w:szCs w:val="20"/>
              </w:rPr>
            </w:pPr>
            <w:r w:rsidRPr="008D0081">
              <w:rPr>
                <w:rFonts w:ascii="Arial" w:hAnsi="Arial" w:cs="Arial"/>
                <w:bCs/>
                <w:sz w:val="20"/>
                <w:szCs w:val="20"/>
              </w:rPr>
              <w:t>The Commissioner will do all the research and due diligence regarding the portfolio under which the funds must be invested but the Accounting Authority has the final say in the matter. The DG is accountable to the Minister who in turn is accountable to the Parliament regarding the funds of Compensation Fund.</w:t>
            </w:r>
          </w:p>
          <w:p w:rsidR="004819B9" w:rsidRPr="008D0081" w:rsidRDefault="00661CFD" w:rsidP="008D0081">
            <w:pPr>
              <w:numPr>
                <w:ilvl w:val="0"/>
                <w:numId w:val="44"/>
              </w:numPr>
              <w:rPr>
                <w:rFonts w:ascii="Arial" w:hAnsi="Arial" w:cs="Arial"/>
                <w:bCs/>
                <w:sz w:val="20"/>
                <w:szCs w:val="20"/>
              </w:rPr>
            </w:pPr>
            <w:r w:rsidRPr="008D0081">
              <w:rPr>
                <w:rFonts w:ascii="Arial" w:hAnsi="Arial" w:cs="Arial"/>
                <w:bCs/>
                <w:sz w:val="20"/>
                <w:szCs w:val="20"/>
              </w:rPr>
              <w:t>The Department agrees that the license must be awarded through tender processes.</w:t>
            </w:r>
          </w:p>
          <w:p w:rsidR="00207F68" w:rsidRPr="008D0081" w:rsidRDefault="00207F68" w:rsidP="008D0081">
            <w:pPr>
              <w:rPr>
                <w:rFonts w:ascii="Arial" w:hAnsi="Arial" w:cs="Arial"/>
                <w:bCs/>
                <w:sz w:val="20"/>
                <w:szCs w:val="20"/>
                <w:lang w:val="en-US"/>
              </w:rPr>
            </w:pPr>
          </w:p>
        </w:tc>
      </w:tr>
      <w:tr w:rsidR="00207F68" w:rsidRPr="008D0081" w:rsidTr="0003529A">
        <w:trPr>
          <w:trHeight w:val="400"/>
        </w:trPr>
        <w:tc>
          <w:tcPr>
            <w:tcW w:w="9493" w:type="dxa"/>
            <w:gridSpan w:val="3"/>
          </w:tcPr>
          <w:p w:rsidR="00207F68" w:rsidRPr="008D0081" w:rsidRDefault="00207F68" w:rsidP="008D0081">
            <w:pPr>
              <w:rPr>
                <w:rFonts w:ascii="Arial" w:hAnsi="Arial" w:cs="Arial"/>
                <w:b/>
                <w:bCs/>
                <w:sz w:val="20"/>
                <w:szCs w:val="20"/>
                <w:lang w:val="en-US"/>
              </w:rPr>
            </w:pPr>
            <w:r w:rsidRPr="008D0081">
              <w:rPr>
                <w:rFonts w:ascii="Arial" w:hAnsi="Arial" w:cs="Arial"/>
                <w:b/>
                <w:bCs/>
                <w:sz w:val="20"/>
                <w:szCs w:val="20"/>
                <w:lang w:val="en-US"/>
              </w:rPr>
              <w:t>Amendment to Section 73 – Amendment to Clause 43</w:t>
            </w:r>
          </w:p>
        </w:tc>
      </w:tr>
      <w:tr w:rsidR="00207F68" w:rsidRPr="008D0081" w:rsidTr="00ED79E3">
        <w:trPr>
          <w:trHeight w:val="1975"/>
        </w:trPr>
        <w:tc>
          <w:tcPr>
            <w:tcW w:w="1724" w:type="dxa"/>
          </w:tcPr>
          <w:p w:rsidR="00207F68" w:rsidRPr="008D0081" w:rsidRDefault="00207F68" w:rsidP="008D0081">
            <w:pPr>
              <w:rPr>
                <w:rFonts w:ascii="Arial" w:hAnsi="Arial" w:cs="Arial"/>
                <w:bCs/>
                <w:sz w:val="20"/>
                <w:szCs w:val="20"/>
              </w:rPr>
            </w:pPr>
            <w:r w:rsidRPr="008D0081">
              <w:rPr>
                <w:rFonts w:ascii="Arial" w:hAnsi="Arial" w:cs="Arial"/>
                <w:bCs/>
                <w:sz w:val="20"/>
                <w:szCs w:val="20"/>
              </w:rPr>
              <w:t>COIDLINK, COMPSOL and IWAG</w:t>
            </w:r>
          </w:p>
        </w:tc>
        <w:tc>
          <w:tcPr>
            <w:tcW w:w="3941" w:type="dxa"/>
          </w:tcPr>
          <w:p w:rsidR="004819B9" w:rsidRPr="008D0081" w:rsidRDefault="00661CFD" w:rsidP="008D0081">
            <w:pPr>
              <w:numPr>
                <w:ilvl w:val="0"/>
                <w:numId w:val="45"/>
              </w:numPr>
              <w:rPr>
                <w:rFonts w:ascii="Arial" w:hAnsi="Arial" w:cs="Arial"/>
                <w:bCs/>
                <w:sz w:val="20"/>
                <w:szCs w:val="20"/>
              </w:rPr>
            </w:pPr>
            <w:r w:rsidRPr="008D0081">
              <w:rPr>
                <w:rFonts w:ascii="Arial" w:hAnsi="Arial" w:cs="Arial"/>
                <w:bCs/>
                <w:sz w:val="20"/>
                <w:szCs w:val="20"/>
              </w:rPr>
              <w:t xml:space="preserve">The submissions of COIDLINK, COMPSOL and IWAG are considered together because they are similar in nature. The main contestation is the insertion of Section 73(4) and (5) in the </w:t>
            </w:r>
            <w:r w:rsidR="003C2108" w:rsidRPr="008D0081">
              <w:rPr>
                <w:rFonts w:ascii="Arial" w:hAnsi="Arial" w:cs="Arial"/>
                <w:bCs/>
                <w:sz w:val="20"/>
                <w:szCs w:val="20"/>
              </w:rPr>
              <w:t>Bill</w:t>
            </w:r>
            <w:r w:rsidRPr="008D0081">
              <w:rPr>
                <w:rFonts w:ascii="Arial" w:hAnsi="Arial" w:cs="Arial"/>
                <w:bCs/>
                <w:sz w:val="20"/>
                <w:szCs w:val="20"/>
              </w:rPr>
              <w:t>.</w:t>
            </w:r>
          </w:p>
          <w:p w:rsidR="004819B9" w:rsidRPr="008D0081" w:rsidRDefault="00661CFD" w:rsidP="008D0081">
            <w:pPr>
              <w:numPr>
                <w:ilvl w:val="0"/>
                <w:numId w:val="45"/>
              </w:numPr>
              <w:rPr>
                <w:rFonts w:ascii="Arial" w:hAnsi="Arial" w:cs="Arial"/>
                <w:bCs/>
                <w:sz w:val="20"/>
                <w:szCs w:val="20"/>
              </w:rPr>
            </w:pPr>
            <w:r w:rsidRPr="008D0081">
              <w:rPr>
                <w:rFonts w:ascii="Arial" w:hAnsi="Arial" w:cs="Arial"/>
                <w:bCs/>
                <w:sz w:val="20"/>
                <w:szCs w:val="20"/>
              </w:rPr>
              <w:t>COM</w:t>
            </w:r>
            <w:r w:rsidR="000A4A12" w:rsidRPr="008D0081">
              <w:rPr>
                <w:rFonts w:ascii="Arial" w:hAnsi="Arial" w:cs="Arial"/>
                <w:bCs/>
                <w:sz w:val="20"/>
                <w:szCs w:val="20"/>
              </w:rPr>
              <w:t>P</w:t>
            </w:r>
            <w:r w:rsidRPr="008D0081">
              <w:rPr>
                <w:rFonts w:ascii="Arial" w:hAnsi="Arial" w:cs="Arial"/>
                <w:bCs/>
                <w:sz w:val="20"/>
                <w:szCs w:val="20"/>
              </w:rPr>
              <w:t>SOL</w:t>
            </w:r>
            <w:r w:rsidR="007A05BC" w:rsidRPr="008D0081">
              <w:rPr>
                <w:rFonts w:ascii="Arial" w:hAnsi="Arial" w:cs="Arial"/>
                <w:bCs/>
                <w:sz w:val="20"/>
                <w:szCs w:val="20"/>
              </w:rPr>
              <w:t>’s</w:t>
            </w:r>
            <w:r w:rsidRPr="008D0081">
              <w:rPr>
                <w:rFonts w:ascii="Arial" w:hAnsi="Arial" w:cs="Arial"/>
                <w:bCs/>
                <w:sz w:val="20"/>
                <w:szCs w:val="20"/>
              </w:rPr>
              <w:t xml:space="preserve"> proposal that Section 73(4) should provide for registration of any party claiming medical costs with the council for debt collectors and that it should be regulated in terms of Debt Collectors Act.</w:t>
            </w:r>
          </w:p>
          <w:p w:rsidR="00207F68" w:rsidRPr="008D0081" w:rsidRDefault="00207F68" w:rsidP="008D0081">
            <w:pPr>
              <w:tabs>
                <w:tab w:val="num" w:pos="720"/>
              </w:tabs>
              <w:rPr>
                <w:rFonts w:ascii="Arial" w:hAnsi="Arial" w:cs="Arial"/>
                <w:bCs/>
                <w:sz w:val="20"/>
                <w:szCs w:val="20"/>
              </w:rPr>
            </w:pPr>
          </w:p>
        </w:tc>
        <w:tc>
          <w:tcPr>
            <w:tcW w:w="3828" w:type="dxa"/>
          </w:tcPr>
          <w:p w:rsidR="00207F68" w:rsidRPr="008D0081" w:rsidRDefault="00207F68" w:rsidP="008D0081">
            <w:pPr>
              <w:rPr>
                <w:rFonts w:ascii="Arial" w:hAnsi="Arial" w:cs="Arial"/>
                <w:bCs/>
                <w:sz w:val="20"/>
                <w:szCs w:val="20"/>
              </w:rPr>
            </w:pPr>
            <w:r w:rsidRPr="008D0081">
              <w:rPr>
                <w:rFonts w:ascii="Arial" w:hAnsi="Arial" w:cs="Arial"/>
                <w:b/>
                <w:bCs/>
                <w:sz w:val="20"/>
                <w:szCs w:val="20"/>
                <w:u w:val="single"/>
              </w:rPr>
              <w:t>Clause 43 which provides for the addition of subsection (4) and (5) to section 73</w:t>
            </w:r>
            <w:r w:rsidRPr="008D0081">
              <w:rPr>
                <w:rFonts w:ascii="Arial" w:hAnsi="Arial" w:cs="Arial"/>
                <w:bCs/>
                <w:sz w:val="20"/>
                <w:szCs w:val="20"/>
              </w:rPr>
              <w:t xml:space="preserve">. </w:t>
            </w:r>
          </w:p>
          <w:p w:rsidR="004819B9" w:rsidRPr="008D0081" w:rsidRDefault="00661CFD" w:rsidP="008D0081">
            <w:pPr>
              <w:numPr>
                <w:ilvl w:val="0"/>
                <w:numId w:val="46"/>
              </w:numPr>
              <w:tabs>
                <w:tab w:val="num" w:pos="720"/>
              </w:tabs>
              <w:rPr>
                <w:rFonts w:ascii="Arial" w:hAnsi="Arial" w:cs="Arial"/>
                <w:bCs/>
                <w:sz w:val="20"/>
                <w:szCs w:val="20"/>
              </w:rPr>
            </w:pPr>
            <w:r w:rsidRPr="008D0081">
              <w:rPr>
                <w:rFonts w:ascii="Arial" w:hAnsi="Arial" w:cs="Arial"/>
                <w:bCs/>
                <w:sz w:val="20"/>
                <w:szCs w:val="20"/>
              </w:rPr>
              <w:t xml:space="preserve">In terms of the subsection as amended by the Portfolio Committee on Employment and Labour, the Minister is empowered to regulate the registered third parties (registered with the Fund) who transact with the Fund. </w:t>
            </w:r>
          </w:p>
          <w:p w:rsidR="004819B9" w:rsidRPr="008D0081" w:rsidRDefault="00661CFD" w:rsidP="008D0081">
            <w:pPr>
              <w:numPr>
                <w:ilvl w:val="0"/>
                <w:numId w:val="46"/>
              </w:numPr>
              <w:tabs>
                <w:tab w:val="num" w:pos="720"/>
              </w:tabs>
              <w:rPr>
                <w:rFonts w:ascii="Arial" w:hAnsi="Arial" w:cs="Arial"/>
                <w:bCs/>
                <w:sz w:val="20"/>
                <w:szCs w:val="20"/>
              </w:rPr>
            </w:pPr>
            <w:r w:rsidRPr="008D0081">
              <w:rPr>
                <w:rFonts w:ascii="Arial" w:hAnsi="Arial" w:cs="Arial"/>
                <w:bCs/>
                <w:sz w:val="20"/>
                <w:szCs w:val="20"/>
              </w:rPr>
              <w:t>The regulations will be published for public comment and also subjected to certification by the Office of the Chief State Law Adviser for constitutionality, reasonableness and legality. Any legislation must be supported by regulatory framework.</w:t>
            </w:r>
          </w:p>
          <w:p w:rsidR="004819B9" w:rsidRPr="008D0081" w:rsidRDefault="00661CFD" w:rsidP="008D0081">
            <w:pPr>
              <w:numPr>
                <w:ilvl w:val="0"/>
                <w:numId w:val="46"/>
              </w:numPr>
              <w:tabs>
                <w:tab w:val="num" w:pos="720"/>
              </w:tabs>
              <w:rPr>
                <w:rFonts w:ascii="Arial" w:hAnsi="Arial" w:cs="Arial"/>
                <w:bCs/>
                <w:sz w:val="20"/>
                <w:szCs w:val="20"/>
              </w:rPr>
            </w:pPr>
            <w:r w:rsidRPr="008D0081">
              <w:rPr>
                <w:rFonts w:ascii="Arial" w:hAnsi="Arial" w:cs="Arial"/>
                <w:bCs/>
                <w:sz w:val="20"/>
                <w:szCs w:val="20"/>
              </w:rPr>
              <w:t>The Department of Employment and Labour do</w:t>
            </w:r>
            <w:r w:rsidR="007A05BC" w:rsidRPr="008D0081">
              <w:rPr>
                <w:rFonts w:ascii="Arial" w:hAnsi="Arial" w:cs="Arial"/>
                <w:bCs/>
                <w:sz w:val="20"/>
                <w:szCs w:val="20"/>
              </w:rPr>
              <w:t>es</w:t>
            </w:r>
            <w:r w:rsidRPr="008D0081">
              <w:rPr>
                <w:rFonts w:ascii="Arial" w:hAnsi="Arial" w:cs="Arial"/>
                <w:bCs/>
                <w:sz w:val="20"/>
                <w:szCs w:val="20"/>
              </w:rPr>
              <w:t xml:space="preserve"> not agree that the </w:t>
            </w:r>
            <w:r w:rsidR="003C2108" w:rsidRPr="008D0081">
              <w:rPr>
                <w:rFonts w:ascii="Arial" w:hAnsi="Arial" w:cs="Arial"/>
                <w:bCs/>
                <w:sz w:val="20"/>
                <w:szCs w:val="20"/>
              </w:rPr>
              <w:t>Bill</w:t>
            </w:r>
            <w:r w:rsidRPr="008D0081">
              <w:rPr>
                <w:rFonts w:ascii="Arial" w:hAnsi="Arial" w:cs="Arial"/>
                <w:bCs/>
                <w:sz w:val="20"/>
                <w:szCs w:val="20"/>
              </w:rPr>
              <w:t xml:space="preserve"> be rejected merely on the intimation and fear that the Minister may introduce draconian regulations in terms of 73(4). To do so is to enter the angelic world of pronouncing on things still unknown.</w:t>
            </w:r>
          </w:p>
          <w:p w:rsidR="004819B9" w:rsidRPr="008D0081" w:rsidRDefault="00661CFD" w:rsidP="008D0081">
            <w:pPr>
              <w:numPr>
                <w:ilvl w:val="0"/>
                <w:numId w:val="46"/>
              </w:numPr>
              <w:tabs>
                <w:tab w:val="num" w:pos="720"/>
              </w:tabs>
              <w:rPr>
                <w:rFonts w:ascii="Arial" w:hAnsi="Arial" w:cs="Arial"/>
                <w:bCs/>
                <w:sz w:val="20"/>
                <w:szCs w:val="20"/>
              </w:rPr>
            </w:pPr>
            <w:r w:rsidRPr="008D0081">
              <w:rPr>
                <w:rFonts w:ascii="Arial" w:hAnsi="Arial" w:cs="Arial"/>
                <w:bCs/>
                <w:sz w:val="20"/>
                <w:szCs w:val="20"/>
              </w:rPr>
              <w:t xml:space="preserve">Compensation Fund administers </w:t>
            </w:r>
            <w:r w:rsidR="00031000" w:rsidRPr="008D0081">
              <w:rPr>
                <w:rFonts w:ascii="Arial" w:hAnsi="Arial" w:cs="Arial"/>
                <w:bCs/>
                <w:sz w:val="20"/>
                <w:szCs w:val="20"/>
              </w:rPr>
              <w:t xml:space="preserve">Bill </w:t>
            </w:r>
            <w:r w:rsidRPr="008D0081">
              <w:rPr>
                <w:rFonts w:ascii="Arial" w:hAnsi="Arial" w:cs="Arial"/>
                <w:bCs/>
                <w:sz w:val="20"/>
                <w:szCs w:val="20"/>
              </w:rPr>
              <w:t>and the Minister will not have power to issue regulations in respect of parties that are regulated under Debt Collector Act.</w:t>
            </w:r>
          </w:p>
          <w:p w:rsidR="00207F68" w:rsidRPr="008D0081" w:rsidRDefault="00207F68" w:rsidP="008D0081">
            <w:pPr>
              <w:rPr>
                <w:rFonts w:ascii="Arial" w:hAnsi="Arial" w:cs="Arial"/>
                <w:bCs/>
                <w:sz w:val="20"/>
                <w:szCs w:val="20"/>
                <w:lang w:val="en-US"/>
              </w:rPr>
            </w:pPr>
          </w:p>
        </w:tc>
      </w:tr>
    </w:tbl>
    <w:p w:rsidR="00A248F7" w:rsidRPr="008D0081" w:rsidRDefault="00A248F7" w:rsidP="008D0081">
      <w:pPr>
        <w:spacing w:after="0" w:line="240" w:lineRule="auto"/>
        <w:rPr>
          <w:rFonts w:ascii="Arial" w:hAnsi="Arial" w:cs="Arial"/>
          <w:sz w:val="20"/>
          <w:szCs w:val="20"/>
        </w:rPr>
      </w:pPr>
    </w:p>
    <w:sectPr w:rsidR="00A248F7" w:rsidRPr="008D0081" w:rsidSect="007B1377">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D6" w:rsidRDefault="006D1DD6" w:rsidP="00DE468F">
      <w:pPr>
        <w:spacing w:after="0" w:line="240" w:lineRule="auto"/>
      </w:pPr>
      <w:r>
        <w:separator/>
      </w:r>
    </w:p>
  </w:endnote>
  <w:endnote w:type="continuationSeparator" w:id="0">
    <w:p w:rsidR="006D1DD6" w:rsidRDefault="006D1DD6" w:rsidP="00DE4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D6" w:rsidRDefault="006D1DD6" w:rsidP="00DE468F">
      <w:pPr>
        <w:spacing w:after="0" w:line="240" w:lineRule="auto"/>
      </w:pPr>
      <w:r>
        <w:separator/>
      </w:r>
    </w:p>
  </w:footnote>
  <w:footnote w:type="continuationSeparator" w:id="0">
    <w:p w:rsidR="006D1DD6" w:rsidRDefault="006D1DD6" w:rsidP="00DE4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0C3"/>
    <w:multiLevelType w:val="hybridMultilevel"/>
    <w:tmpl w:val="3D02C53A"/>
    <w:lvl w:ilvl="0" w:tplc="E7AC3A8A">
      <w:start w:val="1"/>
      <w:numFmt w:val="bullet"/>
      <w:lvlText w:val="•"/>
      <w:lvlJc w:val="left"/>
      <w:pPr>
        <w:tabs>
          <w:tab w:val="num" w:pos="360"/>
        </w:tabs>
        <w:ind w:left="360" w:hanging="360"/>
      </w:pPr>
      <w:rPr>
        <w:rFonts w:ascii="Arial" w:hAnsi="Arial" w:hint="default"/>
      </w:rPr>
    </w:lvl>
    <w:lvl w:ilvl="1" w:tplc="15407B88" w:tentative="1">
      <w:start w:val="1"/>
      <w:numFmt w:val="bullet"/>
      <w:lvlText w:val="•"/>
      <w:lvlJc w:val="left"/>
      <w:pPr>
        <w:tabs>
          <w:tab w:val="num" w:pos="1080"/>
        </w:tabs>
        <w:ind w:left="1080" w:hanging="360"/>
      </w:pPr>
      <w:rPr>
        <w:rFonts w:ascii="Arial" w:hAnsi="Arial" w:hint="default"/>
      </w:rPr>
    </w:lvl>
    <w:lvl w:ilvl="2" w:tplc="9C088CAA" w:tentative="1">
      <w:start w:val="1"/>
      <w:numFmt w:val="bullet"/>
      <w:lvlText w:val="•"/>
      <w:lvlJc w:val="left"/>
      <w:pPr>
        <w:tabs>
          <w:tab w:val="num" w:pos="1800"/>
        </w:tabs>
        <w:ind w:left="1800" w:hanging="360"/>
      </w:pPr>
      <w:rPr>
        <w:rFonts w:ascii="Arial" w:hAnsi="Arial" w:hint="default"/>
      </w:rPr>
    </w:lvl>
    <w:lvl w:ilvl="3" w:tplc="E7F090E6" w:tentative="1">
      <w:start w:val="1"/>
      <w:numFmt w:val="bullet"/>
      <w:lvlText w:val="•"/>
      <w:lvlJc w:val="left"/>
      <w:pPr>
        <w:tabs>
          <w:tab w:val="num" w:pos="2520"/>
        </w:tabs>
        <w:ind w:left="2520" w:hanging="360"/>
      </w:pPr>
      <w:rPr>
        <w:rFonts w:ascii="Arial" w:hAnsi="Arial" w:hint="default"/>
      </w:rPr>
    </w:lvl>
    <w:lvl w:ilvl="4" w:tplc="3C7A69D6" w:tentative="1">
      <w:start w:val="1"/>
      <w:numFmt w:val="bullet"/>
      <w:lvlText w:val="•"/>
      <w:lvlJc w:val="left"/>
      <w:pPr>
        <w:tabs>
          <w:tab w:val="num" w:pos="3240"/>
        </w:tabs>
        <w:ind w:left="3240" w:hanging="360"/>
      </w:pPr>
      <w:rPr>
        <w:rFonts w:ascii="Arial" w:hAnsi="Arial" w:hint="default"/>
      </w:rPr>
    </w:lvl>
    <w:lvl w:ilvl="5" w:tplc="C7324A4E" w:tentative="1">
      <w:start w:val="1"/>
      <w:numFmt w:val="bullet"/>
      <w:lvlText w:val="•"/>
      <w:lvlJc w:val="left"/>
      <w:pPr>
        <w:tabs>
          <w:tab w:val="num" w:pos="3960"/>
        </w:tabs>
        <w:ind w:left="3960" w:hanging="360"/>
      </w:pPr>
      <w:rPr>
        <w:rFonts w:ascii="Arial" w:hAnsi="Arial" w:hint="default"/>
      </w:rPr>
    </w:lvl>
    <w:lvl w:ilvl="6" w:tplc="F1C6FEB4" w:tentative="1">
      <w:start w:val="1"/>
      <w:numFmt w:val="bullet"/>
      <w:lvlText w:val="•"/>
      <w:lvlJc w:val="left"/>
      <w:pPr>
        <w:tabs>
          <w:tab w:val="num" w:pos="4680"/>
        </w:tabs>
        <w:ind w:left="4680" w:hanging="360"/>
      </w:pPr>
      <w:rPr>
        <w:rFonts w:ascii="Arial" w:hAnsi="Arial" w:hint="default"/>
      </w:rPr>
    </w:lvl>
    <w:lvl w:ilvl="7" w:tplc="F3443C20" w:tentative="1">
      <w:start w:val="1"/>
      <w:numFmt w:val="bullet"/>
      <w:lvlText w:val="•"/>
      <w:lvlJc w:val="left"/>
      <w:pPr>
        <w:tabs>
          <w:tab w:val="num" w:pos="5400"/>
        </w:tabs>
        <w:ind w:left="5400" w:hanging="360"/>
      </w:pPr>
      <w:rPr>
        <w:rFonts w:ascii="Arial" w:hAnsi="Arial" w:hint="default"/>
      </w:rPr>
    </w:lvl>
    <w:lvl w:ilvl="8" w:tplc="FCBEB5C6" w:tentative="1">
      <w:start w:val="1"/>
      <w:numFmt w:val="bullet"/>
      <w:lvlText w:val="•"/>
      <w:lvlJc w:val="left"/>
      <w:pPr>
        <w:tabs>
          <w:tab w:val="num" w:pos="6120"/>
        </w:tabs>
        <w:ind w:left="6120" w:hanging="360"/>
      </w:pPr>
      <w:rPr>
        <w:rFonts w:ascii="Arial" w:hAnsi="Arial" w:hint="default"/>
      </w:rPr>
    </w:lvl>
  </w:abstractNum>
  <w:abstractNum w:abstractNumId="1">
    <w:nsid w:val="063B23D7"/>
    <w:multiLevelType w:val="hybridMultilevel"/>
    <w:tmpl w:val="3D2888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B742284"/>
    <w:multiLevelType w:val="hybridMultilevel"/>
    <w:tmpl w:val="A0E2B0BA"/>
    <w:lvl w:ilvl="0" w:tplc="53123E3C">
      <w:start w:val="1"/>
      <w:numFmt w:val="bullet"/>
      <w:lvlText w:val="•"/>
      <w:lvlJc w:val="left"/>
      <w:pPr>
        <w:tabs>
          <w:tab w:val="num" w:pos="360"/>
        </w:tabs>
        <w:ind w:left="360" w:hanging="360"/>
      </w:pPr>
      <w:rPr>
        <w:rFonts w:ascii="Arial" w:hAnsi="Arial" w:hint="default"/>
      </w:rPr>
    </w:lvl>
    <w:lvl w:ilvl="1" w:tplc="EA26753E" w:tentative="1">
      <w:start w:val="1"/>
      <w:numFmt w:val="bullet"/>
      <w:lvlText w:val="•"/>
      <w:lvlJc w:val="left"/>
      <w:pPr>
        <w:tabs>
          <w:tab w:val="num" w:pos="1080"/>
        </w:tabs>
        <w:ind w:left="1080" w:hanging="360"/>
      </w:pPr>
      <w:rPr>
        <w:rFonts w:ascii="Arial" w:hAnsi="Arial" w:hint="default"/>
      </w:rPr>
    </w:lvl>
    <w:lvl w:ilvl="2" w:tplc="4CE8C99C" w:tentative="1">
      <w:start w:val="1"/>
      <w:numFmt w:val="bullet"/>
      <w:lvlText w:val="•"/>
      <w:lvlJc w:val="left"/>
      <w:pPr>
        <w:tabs>
          <w:tab w:val="num" w:pos="1800"/>
        </w:tabs>
        <w:ind w:left="1800" w:hanging="360"/>
      </w:pPr>
      <w:rPr>
        <w:rFonts w:ascii="Arial" w:hAnsi="Arial" w:hint="default"/>
      </w:rPr>
    </w:lvl>
    <w:lvl w:ilvl="3" w:tplc="238641AA" w:tentative="1">
      <w:start w:val="1"/>
      <w:numFmt w:val="bullet"/>
      <w:lvlText w:val="•"/>
      <w:lvlJc w:val="left"/>
      <w:pPr>
        <w:tabs>
          <w:tab w:val="num" w:pos="2520"/>
        </w:tabs>
        <w:ind w:left="2520" w:hanging="360"/>
      </w:pPr>
      <w:rPr>
        <w:rFonts w:ascii="Arial" w:hAnsi="Arial" w:hint="default"/>
      </w:rPr>
    </w:lvl>
    <w:lvl w:ilvl="4" w:tplc="9BF69B98" w:tentative="1">
      <w:start w:val="1"/>
      <w:numFmt w:val="bullet"/>
      <w:lvlText w:val="•"/>
      <w:lvlJc w:val="left"/>
      <w:pPr>
        <w:tabs>
          <w:tab w:val="num" w:pos="3240"/>
        </w:tabs>
        <w:ind w:left="3240" w:hanging="360"/>
      </w:pPr>
      <w:rPr>
        <w:rFonts w:ascii="Arial" w:hAnsi="Arial" w:hint="default"/>
      </w:rPr>
    </w:lvl>
    <w:lvl w:ilvl="5" w:tplc="A2A2BC18" w:tentative="1">
      <w:start w:val="1"/>
      <w:numFmt w:val="bullet"/>
      <w:lvlText w:val="•"/>
      <w:lvlJc w:val="left"/>
      <w:pPr>
        <w:tabs>
          <w:tab w:val="num" w:pos="3960"/>
        </w:tabs>
        <w:ind w:left="3960" w:hanging="360"/>
      </w:pPr>
      <w:rPr>
        <w:rFonts w:ascii="Arial" w:hAnsi="Arial" w:hint="default"/>
      </w:rPr>
    </w:lvl>
    <w:lvl w:ilvl="6" w:tplc="5788502C" w:tentative="1">
      <w:start w:val="1"/>
      <w:numFmt w:val="bullet"/>
      <w:lvlText w:val="•"/>
      <w:lvlJc w:val="left"/>
      <w:pPr>
        <w:tabs>
          <w:tab w:val="num" w:pos="4680"/>
        </w:tabs>
        <w:ind w:left="4680" w:hanging="360"/>
      </w:pPr>
      <w:rPr>
        <w:rFonts w:ascii="Arial" w:hAnsi="Arial" w:hint="default"/>
      </w:rPr>
    </w:lvl>
    <w:lvl w:ilvl="7" w:tplc="3CE6A012" w:tentative="1">
      <w:start w:val="1"/>
      <w:numFmt w:val="bullet"/>
      <w:lvlText w:val="•"/>
      <w:lvlJc w:val="left"/>
      <w:pPr>
        <w:tabs>
          <w:tab w:val="num" w:pos="5400"/>
        </w:tabs>
        <w:ind w:left="5400" w:hanging="360"/>
      </w:pPr>
      <w:rPr>
        <w:rFonts w:ascii="Arial" w:hAnsi="Arial" w:hint="default"/>
      </w:rPr>
    </w:lvl>
    <w:lvl w:ilvl="8" w:tplc="4782BDE2" w:tentative="1">
      <w:start w:val="1"/>
      <w:numFmt w:val="bullet"/>
      <w:lvlText w:val="•"/>
      <w:lvlJc w:val="left"/>
      <w:pPr>
        <w:tabs>
          <w:tab w:val="num" w:pos="6120"/>
        </w:tabs>
        <w:ind w:left="6120" w:hanging="360"/>
      </w:pPr>
      <w:rPr>
        <w:rFonts w:ascii="Arial" w:hAnsi="Arial" w:hint="default"/>
      </w:rPr>
    </w:lvl>
  </w:abstractNum>
  <w:abstractNum w:abstractNumId="3">
    <w:nsid w:val="0BD04F70"/>
    <w:multiLevelType w:val="hybridMultilevel"/>
    <w:tmpl w:val="6B4A6C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301FD6"/>
    <w:multiLevelType w:val="hybridMultilevel"/>
    <w:tmpl w:val="FAEA721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FF43FC1"/>
    <w:multiLevelType w:val="hybridMultilevel"/>
    <w:tmpl w:val="2806FCEE"/>
    <w:lvl w:ilvl="0" w:tplc="FEC2FE36">
      <w:start w:val="1"/>
      <w:numFmt w:val="bullet"/>
      <w:lvlText w:val="•"/>
      <w:lvlJc w:val="left"/>
      <w:pPr>
        <w:tabs>
          <w:tab w:val="num" w:pos="360"/>
        </w:tabs>
        <w:ind w:left="360" w:hanging="360"/>
      </w:pPr>
      <w:rPr>
        <w:rFonts w:ascii="Arial" w:hAnsi="Arial" w:hint="default"/>
      </w:rPr>
    </w:lvl>
    <w:lvl w:ilvl="1" w:tplc="EDFEC5CE" w:tentative="1">
      <w:start w:val="1"/>
      <w:numFmt w:val="bullet"/>
      <w:lvlText w:val="•"/>
      <w:lvlJc w:val="left"/>
      <w:pPr>
        <w:tabs>
          <w:tab w:val="num" w:pos="1080"/>
        </w:tabs>
        <w:ind w:left="1080" w:hanging="360"/>
      </w:pPr>
      <w:rPr>
        <w:rFonts w:ascii="Arial" w:hAnsi="Arial" w:hint="default"/>
      </w:rPr>
    </w:lvl>
    <w:lvl w:ilvl="2" w:tplc="13E0B754" w:tentative="1">
      <w:start w:val="1"/>
      <w:numFmt w:val="bullet"/>
      <w:lvlText w:val="•"/>
      <w:lvlJc w:val="left"/>
      <w:pPr>
        <w:tabs>
          <w:tab w:val="num" w:pos="1800"/>
        </w:tabs>
        <w:ind w:left="1800" w:hanging="360"/>
      </w:pPr>
      <w:rPr>
        <w:rFonts w:ascii="Arial" w:hAnsi="Arial" w:hint="default"/>
      </w:rPr>
    </w:lvl>
    <w:lvl w:ilvl="3" w:tplc="A440DC30" w:tentative="1">
      <w:start w:val="1"/>
      <w:numFmt w:val="bullet"/>
      <w:lvlText w:val="•"/>
      <w:lvlJc w:val="left"/>
      <w:pPr>
        <w:tabs>
          <w:tab w:val="num" w:pos="2520"/>
        </w:tabs>
        <w:ind w:left="2520" w:hanging="360"/>
      </w:pPr>
      <w:rPr>
        <w:rFonts w:ascii="Arial" w:hAnsi="Arial" w:hint="default"/>
      </w:rPr>
    </w:lvl>
    <w:lvl w:ilvl="4" w:tplc="C48A949E" w:tentative="1">
      <w:start w:val="1"/>
      <w:numFmt w:val="bullet"/>
      <w:lvlText w:val="•"/>
      <w:lvlJc w:val="left"/>
      <w:pPr>
        <w:tabs>
          <w:tab w:val="num" w:pos="3240"/>
        </w:tabs>
        <w:ind w:left="3240" w:hanging="360"/>
      </w:pPr>
      <w:rPr>
        <w:rFonts w:ascii="Arial" w:hAnsi="Arial" w:hint="default"/>
      </w:rPr>
    </w:lvl>
    <w:lvl w:ilvl="5" w:tplc="1C041BCC" w:tentative="1">
      <w:start w:val="1"/>
      <w:numFmt w:val="bullet"/>
      <w:lvlText w:val="•"/>
      <w:lvlJc w:val="left"/>
      <w:pPr>
        <w:tabs>
          <w:tab w:val="num" w:pos="3960"/>
        </w:tabs>
        <w:ind w:left="3960" w:hanging="360"/>
      </w:pPr>
      <w:rPr>
        <w:rFonts w:ascii="Arial" w:hAnsi="Arial" w:hint="default"/>
      </w:rPr>
    </w:lvl>
    <w:lvl w:ilvl="6" w:tplc="E5546AC4" w:tentative="1">
      <w:start w:val="1"/>
      <w:numFmt w:val="bullet"/>
      <w:lvlText w:val="•"/>
      <w:lvlJc w:val="left"/>
      <w:pPr>
        <w:tabs>
          <w:tab w:val="num" w:pos="4680"/>
        </w:tabs>
        <w:ind w:left="4680" w:hanging="360"/>
      </w:pPr>
      <w:rPr>
        <w:rFonts w:ascii="Arial" w:hAnsi="Arial" w:hint="default"/>
      </w:rPr>
    </w:lvl>
    <w:lvl w:ilvl="7" w:tplc="7B70F8F6" w:tentative="1">
      <w:start w:val="1"/>
      <w:numFmt w:val="bullet"/>
      <w:lvlText w:val="•"/>
      <w:lvlJc w:val="left"/>
      <w:pPr>
        <w:tabs>
          <w:tab w:val="num" w:pos="5400"/>
        </w:tabs>
        <w:ind w:left="5400" w:hanging="360"/>
      </w:pPr>
      <w:rPr>
        <w:rFonts w:ascii="Arial" w:hAnsi="Arial" w:hint="default"/>
      </w:rPr>
    </w:lvl>
    <w:lvl w:ilvl="8" w:tplc="B89A97E2" w:tentative="1">
      <w:start w:val="1"/>
      <w:numFmt w:val="bullet"/>
      <w:lvlText w:val="•"/>
      <w:lvlJc w:val="left"/>
      <w:pPr>
        <w:tabs>
          <w:tab w:val="num" w:pos="6120"/>
        </w:tabs>
        <w:ind w:left="6120" w:hanging="360"/>
      </w:pPr>
      <w:rPr>
        <w:rFonts w:ascii="Arial" w:hAnsi="Arial" w:hint="default"/>
      </w:rPr>
    </w:lvl>
  </w:abstractNum>
  <w:abstractNum w:abstractNumId="6">
    <w:nsid w:val="0FFE3736"/>
    <w:multiLevelType w:val="hybridMultilevel"/>
    <w:tmpl w:val="88DE312E"/>
    <w:lvl w:ilvl="0" w:tplc="3DF2E8B0">
      <w:start w:val="1"/>
      <w:numFmt w:val="bullet"/>
      <w:lvlText w:val="•"/>
      <w:lvlJc w:val="left"/>
      <w:pPr>
        <w:tabs>
          <w:tab w:val="num" w:pos="720"/>
        </w:tabs>
        <w:ind w:left="720" w:hanging="360"/>
      </w:pPr>
      <w:rPr>
        <w:rFonts w:ascii="Arial" w:hAnsi="Arial" w:hint="default"/>
      </w:rPr>
    </w:lvl>
    <w:lvl w:ilvl="1" w:tplc="304AE9F6" w:tentative="1">
      <w:start w:val="1"/>
      <w:numFmt w:val="bullet"/>
      <w:lvlText w:val="•"/>
      <w:lvlJc w:val="left"/>
      <w:pPr>
        <w:tabs>
          <w:tab w:val="num" w:pos="1440"/>
        </w:tabs>
        <w:ind w:left="1440" w:hanging="360"/>
      </w:pPr>
      <w:rPr>
        <w:rFonts w:ascii="Arial" w:hAnsi="Arial" w:hint="default"/>
      </w:rPr>
    </w:lvl>
    <w:lvl w:ilvl="2" w:tplc="14520FF4" w:tentative="1">
      <w:start w:val="1"/>
      <w:numFmt w:val="bullet"/>
      <w:lvlText w:val="•"/>
      <w:lvlJc w:val="left"/>
      <w:pPr>
        <w:tabs>
          <w:tab w:val="num" w:pos="2160"/>
        </w:tabs>
        <w:ind w:left="2160" w:hanging="360"/>
      </w:pPr>
      <w:rPr>
        <w:rFonts w:ascii="Arial" w:hAnsi="Arial" w:hint="default"/>
      </w:rPr>
    </w:lvl>
    <w:lvl w:ilvl="3" w:tplc="867CCD3A" w:tentative="1">
      <w:start w:val="1"/>
      <w:numFmt w:val="bullet"/>
      <w:lvlText w:val="•"/>
      <w:lvlJc w:val="left"/>
      <w:pPr>
        <w:tabs>
          <w:tab w:val="num" w:pos="2880"/>
        </w:tabs>
        <w:ind w:left="2880" w:hanging="360"/>
      </w:pPr>
      <w:rPr>
        <w:rFonts w:ascii="Arial" w:hAnsi="Arial" w:hint="default"/>
      </w:rPr>
    </w:lvl>
    <w:lvl w:ilvl="4" w:tplc="CB24BD84" w:tentative="1">
      <w:start w:val="1"/>
      <w:numFmt w:val="bullet"/>
      <w:lvlText w:val="•"/>
      <w:lvlJc w:val="left"/>
      <w:pPr>
        <w:tabs>
          <w:tab w:val="num" w:pos="3600"/>
        </w:tabs>
        <w:ind w:left="3600" w:hanging="360"/>
      </w:pPr>
      <w:rPr>
        <w:rFonts w:ascii="Arial" w:hAnsi="Arial" w:hint="default"/>
      </w:rPr>
    </w:lvl>
    <w:lvl w:ilvl="5" w:tplc="EE0A7756" w:tentative="1">
      <w:start w:val="1"/>
      <w:numFmt w:val="bullet"/>
      <w:lvlText w:val="•"/>
      <w:lvlJc w:val="left"/>
      <w:pPr>
        <w:tabs>
          <w:tab w:val="num" w:pos="4320"/>
        </w:tabs>
        <w:ind w:left="4320" w:hanging="360"/>
      </w:pPr>
      <w:rPr>
        <w:rFonts w:ascii="Arial" w:hAnsi="Arial" w:hint="default"/>
      </w:rPr>
    </w:lvl>
    <w:lvl w:ilvl="6" w:tplc="AC14F8EC" w:tentative="1">
      <w:start w:val="1"/>
      <w:numFmt w:val="bullet"/>
      <w:lvlText w:val="•"/>
      <w:lvlJc w:val="left"/>
      <w:pPr>
        <w:tabs>
          <w:tab w:val="num" w:pos="5040"/>
        </w:tabs>
        <w:ind w:left="5040" w:hanging="360"/>
      </w:pPr>
      <w:rPr>
        <w:rFonts w:ascii="Arial" w:hAnsi="Arial" w:hint="default"/>
      </w:rPr>
    </w:lvl>
    <w:lvl w:ilvl="7" w:tplc="118A4F48" w:tentative="1">
      <w:start w:val="1"/>
      <w:numFmt w:val="bullet"/>
      <w:lvlText w:val="•"/>
      <w:lvlJc w:val="left"/>
      <w:pPr>
        <w:tabs>
          <w:tab w:val="num" w:pos="5760"/>
        </w:tabs>
        <w:ind w:left="5760" w:hanging="360"/>
      </w:pPr>
      <w:rPr>
        <w:rFonts w:ascii="Arial" w:hAnsi="Arial" w:hint="default"/>
      </w:rPr>
    </w:lvl>
    <w:lvl w:ilvl="8" w:tplc="101C4542" w:tentative="1">
      <w:start w:val="1"/>
      <w:numFmt w:val="bullet"/>
      <w:lvlText w:val="•"/>
      <w:lvlJc w:val="left"/>
      <w:pPr>
        <w:tabs>
          <w:tab w:val="num" w:pos="6480"/>
        </w:tabs>
        <w:ind w:left="6480" w:hanging="360"/>
      </w:pPr>
      <w:rPr>
        <w:rFonts w:ascii="Arial" w:hAnsi="Arial" w:hint="default"/>
      </w:rPr>
    </w:lvl>
  </w:abstractNum>
  <w:abstractNum w:abstractNumId="7">
    <w:nsid w:val="103B5707"/>
    <w:multiLevelType w:val="hybridMultilevel"/>
    <w:tmpl w:val="CCD8362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78176BD"/>
    <w:multiLevelType w:val="hybridMultilevel"/>
    <w:tmpl w:val="FCFE3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6D7028"/>
    <w:multiLevelType w:val="hybridMultilevel"/>
    <w:tmpl w:val="E1D0865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C727AB2"/>
    <w:multiLevelType w:val="hybridMultilevel"/>
    <w:tmpl w:val="879AB44A"/>
    <w:lvl w:ilvl="0" w:tplc="0EC27CD6">
      <w:start w:val="1"/>
      <w:numFmt w:val="bullet"/>
      <w:lvlText w:val="•"/>
      <w:lvlJc w:val="left"/>
      <w:pPr>
        <w:tabs>
          <w:tab w:val="num" w:pos="720"/>
        </w:tabs>
        <w:ind w:left="720" w:hanging="360"/>
      </w:pPr>
      <w:rPr>
        <w:rFonts w:ascii="Arial" w:hAnsi="Arial" w:hint="default"/>
      </w:rPr>
    </w:lvl>
    <w:lvl w:ilvl="1" w:tplc="9B98BD00" w:tentative="1">
      <w:start w:val="1"/>
      <w:numFmt w:val="bullet"/>
      <w:lvlText w:val="•"/>
      <w:lvlJc w:val="left"/>
      <w:pPr>
        <w:tabs>
          <w:tab w:val="num" w:pos="1440"/>
        </w:tabs>
        <w:ind w:left="1440" w:hanging="360"/>
      </w:pPr>
      <w:rPr>
        <w:rFonts w:ascii="Arial" w:hAnsi="Arial" w:hint="default"/>
      </w:rPr>
    </w:lvl>
    <w:lvl w:ilvl="2" w:tplc="4B6CFC38" w:tentative="1">
      <w:start w:val="1"/>
      <w:numFmt w:val="bullet"/>
      <w:lvlText w:val="•"/>
      <w:lvlJc w:val="left"/>
      <w:pPr>
        <w:tabs>
          <w:tab w:val="num" w:pos="2160"/>
        </w:tabs>
        <w:ind w:left="2160" w:hanging="360"/>
      </w:pPr>
      <w:rPr>
        <w:rFonts w:ascii="Arial" w:hAnsi="Arial" w:hint="default"/>
      </w:rPr>
    </w:lvl>
    <w:lvl w:ilvl="3" w:tplc="8CEA89A0" w:tentative="1">
      <w:start w:val="1"/>
      <w:numFmt w:val="bullet"/>
      <w:lvlText w:val="•"/>
      <w:lvlJc w:val="left"/>
      <w:pPr>
        <w:tabs>
          <w:tab w:val="num" w:pos="2880"/>
        </w:tabs>
        <w:ind w:left="2880" w:hanging="360"/>
      </w:pPr>
      <w:rPr>
        <w:rFonts w:ascii="Arial" w:hAnsi="Arial" w:hint="default"/>
      </w:rPr>
    </w:lvl>
    <w:lvl w:ilvl="4" w:tplc="6A606528" w:tentative="1">
      <w:start w:val="1"/>
      <w:numFmt w:val="bullet"/>
      <w:lvlText w:val="•"/>
      <w:lvlJc w:val="left"/>
      <w:pPr>
        <w:tabs>
          <w:tab w:val="num" w:pos="3600"/>
        </w:tabs>
        <w:ind w:left="3600" w:hanging="360"/>
      </w:pPr>
      <w:rPr>
        <w:rFonts w:ascii="Arial" w:hAnsi="Arial" w:hint="default"/>
      </w:rPr>
    </w:lvl>
    <w:lvl w:ilvl="5" w:tplc="20A81336" w:tentative="1">
      <w:start w:val="1"/>
      <w:numFmt w:val="bullet"/>
      <w:lvlText w:val="•"/>
      <w:lvlJc w:val="left"/>
      <w:pPr>
        <w:tabs>
          <w:tab w:val="num" w:pos="4320"/>
        </w:tabs>
        <w:ind w:left="4320" w:hanging="360"/>
      </w:pPr>
      <w:rPr>
        <w:rFonts w:ascii="Arial" w:hAnsi="Arial" w:hint="default"/>
      </w:rPr>
    </w:lvl>
    <w:lvl w:ilvl="6" w:tplc="467A41F4" w:tentative="1">
      <w:start w:val="1"/>
      <w:numFmt w:val="bullet"/>
      <w:lvlText w:val="•"/>
      <w:lvlJc w:val="left"/>
      <w:pPr>
        <w:tabs>
          <w:tab w:val="num" w:pos="5040"/>
        </w:tabs>
        <w:ind w:left="5040" w:hanging="360"/>
      </w:pPr>
      <w:rPr>
        <w:rFonts w:ascii="Arial" w:hAnsi="Arial" w:hint="default"/>
      </w:rPr>
    </w:lvl>
    <w:lvl w:ilvl="7" w:tplc="BA26D7AC" w:tentative="1">
      <w:start w:val="1"/>
      <w:numFmt w:val="bullet"/>
      <w:lvlText w:val="•"/>
      <w:lvlJc w:val="left"/>
      <w:pPr>
        <w:tabs>
          <w:tab w:val="num" w:pos="5760"/>
        </w:tabs>
        <w:ind w:left="5760" w:hanging="360"/>
      </w:pPr>
      <w:rPr>
        <w:rFonts w:ascii="Arial" w:hAnsi="Arial" w:hint="default"/>
      </w:rPr>
    </w:lvl>
    <w:lvl w:ilvl="8" w:tplc="80B4173E" w:tentative="1">
      <w:start w:val="1"/>
      <w:numFmt w:val="bullet"/>
      <w:lvlText w:val="•"/>
      <w:lvlJc w:val="left"/>
      <w:pPr>
        <w:tabs>
          <w:tab w:val="num" w:pos="6480"/>
        </w:tabs>
        <w:ind w:left="6480" w:hanging="360"/>
      </w:pPr>
      <w:rPr>
        <w:rFonts w:ascii="Arial" w:hAnsi="Arial" w:hint="default"/>
      </w:rPr>
    </w:lvl>
  </w:abstractNum>
  <w:abstractNum w:abstractNumId="11">
    <w:nsid w:val="1CB16CD0"/>
    <w:multiLevelType w:val="hybridMultilevel"/>
    <w:tmpl w:val="7CD2F978"/>
    <w:lvl w:ilvl="0" w:tplc="73E2FF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5F3D75"/>
    <w:multiLevelType w:val="hybridMultilevel"/>
    <w:tmpl w:val="C4E2C0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3C4576D"/>
    <w:multiLevelType w:val="hybridMultilevel"/>
    <w:tmpl w:val="9718F1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4FC003D"/>
    <w:multiLevelType w:val="hybridMultilevel"/>
    <w:tmpl w:val="94227800"/>
    <w:lvl w:ilvl="0" w:tplc="30DE3DFE">
      <w:start w:val="1"/>
      <w:numFmt w:val="bullet"/>
      <w:lvlText w:val="•"/>
      <w:lvlJc w:val="left"/>
      <w:pPr>
        <w:tabs>
          <w:tab w:val="num" w:pos="360"/>
        </w:tabs>
        <w:ind w:left="360" w:hanging="360"/>
      </w:pPr>
      <w:rPr>
        <w:rFonts w:ascii="Arial" w:hAnsi="Arial" w:hint="default"/>
      </w:rPr>
    </w:lvl>
    <w:lvl w:ilvl="1" w:tplc="B8D2EE60" w:tentative="1">
      <w:start w:val="1"/>
      <w:numFmt w:val="bullet"/>
      <w:lvlText w:val="•"/>
      <w:lvlJc w:val="left"/>
      <w:pPr>
        <w:tabs>
          <w:tab w:val="num" w:pos="1080"/>
        </w:tabs>
        <w:ind w:left="1080" w:hanging="360"/>
      </w:pPr>
      <w:rPr>
        <w:rFonts w:ascii="Arial" w:hAnsi="Arial" w:hint="default"/>
      </w:rPr>
    </w:lvl>
    <w:lvl w:ilvl="2" w:tplc="6A640F3E" w:tentative="1">
      <w:start w:val="1"/>
      <w:numFmt w:val="bullet"/>
      <w:lvlText w:val="•"/>
      <w:lvlJc w:val="left"/>
      <w:pPr>
        <w:tabs>
          <w:tab w:val="num" w:pos="1800"/>
        </w:tabs>
        <w:ind w:left="1800" w:hanging="360"/>
      </w:pPr>
      <w:rPr>
        <w:rFonts w:ascii="Arial" w:hAnsi="Arial" w:hint="default"/>
      </w:rPr>
    </w:lvl>
    <w:lvl w:ilvl="3" w:tplc="16143C70" w:tentative="1">
      <w:start w:val="1"/>
      <w:numFmt w:val="bullet"/>
      <w:lvlText w:val="•"/>
      <w:lvlJc w:val="left"/>
      <w:pPr>
        <w:tabs>
          <w:tab w:val="num" w:pos="2520"/>
        </w:tabs>
        <w:ind w:left="2520" w:hanging="360"/>
      </w:pPr>
      <w:rPr>
        <w:rFonts w:ascii="Arial" w:hAnsi="Arial" w:hint="default"/>
      </w:rPr>
    </w:lvl>
    <w:lvl w:ilvl="4" w:tplc="FC38A2BE" w:tentative="1">
      <w:start w:val="1"/>
      <w:numFmt w:val="bullet"/>
      <w:lvlText w:val="•"/>
      <w:lvlJc w:val="left"/>
      <w:pPr>
        <w:tabs>
          <w:tab w:val="num" w:pos="3240"/>
        </w:tabs>
        <w:ind w:left="3240" w:hanging="360"/>
      </w:pPr>
      <w:rPr>
        <w:rFonts w:ascii="Arial" w:hAnsi="Arial" w:hint="default"/>
      </w:rPr>
    </w:lvl>
    <w:lvl w:ilvl="5" w:tplc="DB280B28" w:tentative="1">
      <w:start w:val="1"/>
      <w:numFmt w:val="bullet"/>
      <w:lvlText w:val="•"/>
      <w:lvlJc w:val="left"/>
      <w:pPr>
        <w:tabs>
          <w:tab w:val="num" w:pos="3960"/>
        </w:tabs>
        <w:ind w:left="3960" w:hanging="360"/>
      </w:pPr>
      <w:rPr>
        <w:rFonts w:ascii="Arial" w:hAnsi="Arial" w:hint="default"/>
      </w:rPr>
    </w:lvl>
    <w:lvl w:ilvl="6" w:tplc="4AE21ADA" w:tentative="1">
      <w:start w:val="1"/>
      <w:numFmt w:val="bullet"/>
      <w:lvlText w:val="•"/>
      <w:lvlJc w:val="left"/>
      <w:pPr>
        <w:tabs>
          <w:tab w:val="num" w:pos="4680"/>
        </w:tabs>
        <w:ind w:left="4680" w:hanging="360"/>
      </w:pPr>
      <w:rPr>
        <w:rFonts w:ascii="Arial" w:hAnsi="Arial" w:hint="default"/>
      </w:rPr>
    </w:lvl>
    <w:lvl w:ilvl="7" w:tplc="64A81372" w:tentative="1">
      <w:start w:val="1"/>
      <w:numFmt w:val="bullet"/>
      <w:lvlText w:val="•"/>
      <w:lvlJc w:val="left"/>
      <w:pPr>
        <w:tabs>
          <w:tab w:val="num" w:pos="5400"/>
        </w:tabs>
        <w:ind w:left="5400" w:hanging="360"/>
      </w:pPr>
      <w:rPr>
        <w:rFonts w:ascii="Arial" w:hAnsi="Arial" w:hint="default"/>
      </w:rPr>
    </w:lvl>
    <w:lvl w:ilvl="8" w:tplc="3C1420FA" w:tentative="1">
      <w:start w:val="1"/>
      <w:numFmt w:val="bullet"/>
      <w:lvlText w:val="•"/>
      <w:lvlJc w:val="left"/>
      <w:pPr>
        <w:tabs>
          <w:tab w:val="num" w:pos="6120"/>
        </w:tabs>
        <w:ind w:left="6120" w:hanging="360"/>
      </w:pPr>
      <w:rPr>
        <w:rFonts w:ascii="Arial" w:hAnsi="Arial" w:hint="default"/>
      </w:rPr>
    </w:lvl>
  </w:abstractNum>
  <w:abstractNum w:abstractNumId="15">
    <w:nsid w:val="25AF53DE"/>
    <w:multiLevelType w:val="hybridMultilevel"/>
    <w:tmpl w:val="8354C20C"/>
    <w:lvl w:ilvl="0" w:tplc="ECCA82B4">
      <w:start w:val="1"/>
      <w:numFmt w:val="bullet"/>
      <w:lvlText w:val="•"/>
      <w:lvlJc w:val="left"/>
      <w:pPr>
        <w:tabs>
          <w:tab w:val="num" w:pos="720"/>
        </w:tabs>
        <w:ind w:left="720" w:hanging="360"/>
      </w:pPr>
      <w:rPr>
        <w:rFonts w:ascii="Arial" w:hAnsi="Arial" w:hint="default"/>
      </w:rPr>
    </w:lvl>
    <w:lvl w:ilvl="1" w:tplc="C4662142" w:tentative="1">
      <w:start w:val="1"/>
      <w:numFmt w:val="bullet"/>
      <w:lvlText w:val="•"/>
      <w:lvlJc w:val="left"/>
      <w:pPr>
        <w:tabs>
          <w:tab w:val="num" w:pos="1440"/>
        </w:tabs>
        <w:ind w:left="1440" w:hanging="360"/>
      </w:pPr>
      <w:rPr>
        <w:rFonts w:ascii="Arial" w:hAnsi="Arial" w:hint="default"/>
      </w:rPr>
    </w:lvl>
    <w:lvl w:ilvl="2" w:tplc="4D2039A2" w:tentative="1">
      <w:start w:val="1"/>
      <w:numFmt w:val="bullet"/>
      <w:lvlText w:val="•"/>
      <w:lvlJc w:val="left"/>
      <w:pPr>
        <w:tabs>
          <w:tab w:val="num" w:pos="2160"/>
        </w:tabs>
        <w:ind w:left="2160" w:hanging="360"/>
      </w:pPr>
      <w:rPr>
        <w:rFonts w:ascii="Arial" w:hAnsi="Arial" w:hint="default"/>
      </w:rPr>
    </w:lvl>
    <w:lvl w:ilvl="3" w:tplc="6C6AB14E" w:tentative="1">
      <w:start w:val="1"/>
      <w:numFmt w:val="bullet"/>
      <w:lvlText w:val="•"/>
      <w:lvlJc w:val="left"/>
      <w:pPr>
        <w:tabs>
          <w:tab w:val="num" w:pos="2880"/>
        </w:tabs>
        <w:ind w:left="2880" w:hanging="360"/>
      </w:pPr>
      <w:rPr>
        <w:rFonts w:ascii="Arial" w:hAnsi="Arial" w:hint="default"/>
      </w:rPr>
    </w:lvl>
    <w:lvl w:ilvl="4" w:tplc="B25E5228" w:tentative="1">
      <w:start w:val="1"/>
      <w:numFmt w:val="bullet"/>
      <w:lvlText w:val="•"/>
      <w:lvlJc w:val="left"/>
      <w:pPr>
        <w:tabs>
          <w:tab w:val="num" w:pos="3600"/>
        </w:tabs>
        <w:ind w:left="3600" w:hanging="360"/>
      </w:pPr>
      <w:rPr>
        <w:rFonts w:ascii="Arial" w:hAnsi="Arial" w:hint="default"/>
      </w:rPr>
    </w:lvl>
    <w:lvl w:ilvl="5" w:tplc="3BF6BBF2" w:tentative="1">
      <w:start w:val="1"/>
      <w:numFmt w:val="bullet"/>
      <w:lvlText w:val="•"/>
      <w:lvlJc w:val="left"/>
      <w:pPr>
        <w:tabs>
          <w:tab w:val="num" w:pos="4320"/>
        </w:tabs>
        <w:ind w:left="4320" w:hanging="360"/>
      </w:pPr>
      <w:rPr>
        <w:rFonts w:ascii="Arial" w:hAnsi="Arial" w:hint="default"/>
      </w:rPr>
    </w:lvl>
    <w:lvl w:ilvl="6" w:tplc="DC96221C" w:tentative="1">
      <w:start w:val="1"/>
      <w:numFmt w:val="bullet"/>
      <w:lvlText w:val="•"/>
      <w:lvlJc w:val="left"/>
      <w:pPr>
        <w:tabs>
          <w:tab w:val="num" w:pos="5040"/>
        </w:tabs>
        <w:ind w:left="5040" w:hanging="360"/>
      </w:pPr>
      <w:rPr>
        <w:rFonts w:ascii="Arial" w:hAnsi="Arial" w:hint="default"/>
      </w:rPr>
    </w:lvl>
    <w:lvl w:ilvl="7" w:tplc="0BF877CA" w:tentative="1">
      <w:start w:val="1"/>
      <w:numFmt w:val="bullet"/>
      <w:lvlText w:val="•"/>
      <w:lvlJc w:val="left"/>
      <w:pPr>
        <w:tabs>
          <w:tab w:val="num" w:pos="5760"/>
        </w:tabs>
        <w:ind w:left="5760" w:hanging="360"/>
      </w:pPr>
      <w:rPr>
        <w:rFonts w:ascii="Arial" w:hAnsi="Arial" w:hint="default"/>
      </w:rPr>
    </w:lvl>
    <w:lvl w:ilvl="8" w:tplc="160E590E" w:tentative="1">
      <w:start w:val="1"/>
      <w:numFmt w:val="bullet"/>
      <w:lvlText w:val="•"/>
      <w:lvlJc w:val="left"/>
      <w:pPr>
        <w:tabs>
          <w:tab w:val="num" w:pos="6480"/>
        </w:tabs>
        <w:ind w:left="6480" w:hanging="360"/>
      </w:pPr>
      <w:rPr>
        <w:rFonts w:ascii="Arial" w:hAnsi="Arial" w:hint="default"/>
      </w:rPr>
    </w:lvl>
  </w:abstractNum>
  <w:abstractNum w:abstractNumId="16">
    <w:nsid w:val="29847720"/>
    <w:multiLevelType w:val="hybridMultilevel"/>
    <w:tmpl w:val="9228B4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3355D8"/>
    <w:multiLevelType w:val="hybridMultilevel"/>
    <w:tmpl w:val="32E83C76"/>
    <w:lvl w:ilvl="0" w:tplc="EF263376">
      <w:start w:val="1"/>
      <w:numFmt w:val="bullet"/>
      <w:lvlText w:val="•"/>
      <w:lvlJc w:val="left"/>
      <w:pPr>
        <w:tabs>
          <w:tab w:val="num" w:pos="360"/>
        </w:tabs>
        <w:ind w:left="360" w:hanging="360"/>
      </w:pPr>
      <w:rPr>
        <w:rFonts w:ascii="Arial" w:hAnsi="Arial" w:hint="default"/>
      </w:rPr>
    </w:lvl>
    <w:lvl w:ilvl="1" w:tplc="A1FCD1E6" w:tentative="1">
      <w:start w:val="1"/>
      <w:numFmt w:val="bullet"/>
      <w:lvlText w:val="•"/>
      <w:lvlJc w:val="left"/>
      <w:pPr>
        <w:tabs>
          <w:tab w:val="num" w:pos="1080"/>
        </w:tabs>
        <w:ind w:left="1080" w:hanging="360"/>
      </w:pPr>
      <w:rPr>
        <w:rFonts w:ascii="Arial" w:hAnsi="Arial" w:hint="default"/>
      </w:rPr>
    </w:lvl>
    <w:lvl w:ilvl="2" w:tplc="0FEADE86" w:tentative="1">
      <w:start w:val="1"/>
      <w:numFmt w:val="bullet"/>
      <w:lvlText w:val="•"/>
      <w:lvlJc w:val="left"/>
      <w:pPr>
        <w:tabs>
          <w:tab w:val="num" w:pos="1800"/>
        </w:tabs>
        <w:ind w:left="1800" w:hanging="360"/>
      </w:pPr>
      <w:rPr>
        <w:rFonts w:ascii="Arial" w:hAnsi="Arial" w:hint="default"/>
      </w:rPr>
    </w:lvl>
    <w:lvl w:ilvl="3" w:tplc="69FC6378" w:tentative="1">
      <w:start w:val="1"/>
      <w:numFmt w:val="bullet"/>
      <w:lvlText w:val="•"/>
      <w:lvlJc w:val="left"/>
      <w:pPr>
        <w:tabs>
          <w:tab w:val="num" w:pos="2520"/>
        </w:tabs>
        <w:ind w:left="2520" w:hanging="360"/>
      </w:pPr>
      <w:rPr>
        <w:rFonts w:ascii="Arial" w:hAnsi="Arial" w:hint="default"/>
      </w:rPr>
    </w:lvl>
    <w:lvl w:ilvl="4" w:tplc="73620428" w:tentative="1">
      <w:start w:val="1"/>
      <w:numFmt w:val="bullet"/>
      <w:lvlText w:val="•"/>
      <w:lvlJc w:val="left"/>
      <w:pPr>
        <w:tabs>
          <w:tab w:val="num" w:pos="3240"/>
        </w:tabs>
        <w:ind w:left="3240" w:hanging="360"/>
      </w:pPr>
      <w:rPr>
        <w:rFonts w:ascii="Arial" w:hAnsi="Arial" w:hint="default"/>
      </w:rPr>
    </w:lvl>
    <w:lvl w:ilvl="5" w:tplc="BC3616D4" w:tentative="1">
      <w:start w:val="1"/>
      <w:numFmt w:val="bullet"/>
      <w:lvlText w:val="•"/>
      <w:lvlJc w:val="left"/>
      <w:pPr>
        <w:tabs>
          <w:tab w:val="num" w:pos="3960"/>
        </w:tabs>
        <w:ind w:left="3960" w:hanging="360"/>
      </w:pPr>
      <w:rPr>
        <w:rFonts w:ascii="Arial" w:hAnsi="Arial" w:hint="default"/>
      </w:rPr>
    </w:lvl>
    <w:lvl w:ilvl="6" w:tplc="125E2678" w:tentative="1">
      <w:start w:val="1"/>
      <w:numFmt w:val="bullet"/>
      <w:lvlText w:val="•"/>
      <w:lvlJc w:val="left"/>
      <w:pPr>
        <w:tabs>
          <w:tab w:val="num" w:pos="4680"/>
        </w:tabs>
        <w:ind w:left="4680" w:hanging="360"/>
      </w:pPr>
      <w:rPr>
        <w:rFonts w:ascii="Arial" w:hAnsi="Arial" w:hint="default"/>
      </w:rPr>
    </w:lvl>
    <w:lvl w:ilvl="7" w:tplc="30E65FB6" w:tentative="1">
      <w:start w:val="1"/>
      <w:numFmt w:val="bullet"/>
      <w:lvlText w:val="•"/>
      <w:lvlJc w:val="left"/>
      <w:pPr>
        <w:tabs>
          <w:tab w:val="num" w:pos="5400"/>
        </w:tabs>
        <w:ind w:left="5400" w:hanging="360"/>
      </w:pPr>
      <w:rPr>
        <w:rFonts w:ascii="Arial" w:hAnsi="Arial" w:hint="default"/>
      </w:rPr>
    </w:lvl>
    <w:lvl w:ilvl="8" w:tplc="3D3C8744" w:tentative="1">
      <w:start w:val="1"/>
      <w:numFmt w:val="bullet"/>
      <w:lvlText w:val="•"/>
      <w:lvlJc w:val="left"/>
      <w:pPr>
        <w:tabs>
          <w:tab w:val="num" w:pos="6120"/>
        </w:tabs>
        <w:ind w:left="6120" w:hanging="360"/>
      </w:pPr>
      <w:rPr>
        <w:rFonts w:ascii="Arial" w:hAnsi="Arial" w:hint="default"/>
      </w:rPr>
    </w:lvl>
  </w:abstractNum>
  <w:abstractNum w:abstractNumId="18">
    <w:nsid w:val="2EAE7551"/>
    <w:multiLevelType w:val="hybridMultilevel"/>
    <w:tmpl w:val="C700C7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33D61C0"/>
    <w:multiLevelType w:val="hybridMultilevel"/>
    <w:tmpl w:val="BABAFCE8"/>
    <w:lvl w:ilvl="0" w:tplc="D6E6E3EA">
      <w:start w:val="1"/>
      <w:numFmt w:val="bullet"/>
      <w:lvlText w:val="•"/>
      <w:lvlJc w:val="left"/>
      <w:pPr>
        <w:tabs>
          <w:tab w:val="num" w:pos="360"/>
        </w:tabs>
        <w:ind w:left="360" w:hanging="360"/>
      </w:pPr>
      <w:rPr>
        <w:rFonts w:ascii="Arial" w:hAnsi="Arial" w:hint="default"/>
      </w:rPr>
    </w:lvl>
    <w:lvl w:ilvl="1" w:tplc="21D8E7C4" w:tentative="1">
      <w:start w:val="1"/>
      <w:numFmt w:val="bullet"/>
      <w:lvlText w:val="•"/>
      <w:lvlJc w:val="left"/>
      <w:pPr>
        <w:tabs>
          <w:tab w:val="num" w:pos="1080"/>
        </w:tabs>
        <w:ind w:left="1080" w:hanging="360"/>
      </w:pPr>
      <w:rPr>
        <w:rFonts w:ascii="Arial" w:hAnsi="Arial" w:hint="default"/>
      </w:rPr>
    </w:lvl>
    <w:lvl w:ilvl="2" w:tplc="D60E958C" w:tentative="1">
      <w:start w:val="1"/>
      <w:numFmt w:val="bullet"/>
      <w:lvlText w:val="•"/>
      <w:lvlJc w:val="left"/>
      <w:pPr>
        <w:tabs>
          <w:tab w:val="num" w:pos="1800"/>
        </w:tabs>
        <w:ind w:left="1800" w:hanging="360"/>
      </w:pPr>
      <w:rPr>
        <w:rFonts w:ascii="Arial" w:hAnsi="Arial" w:hint="default"/>
      </w:rPr>
    </w:lvl>
    <w:lvl w:ilvl="3" w:tplc="838AEC6C" w:tentative="1">
      <w:start w:val="1"/>
      <w:numFmt w:val="bullet"/>
      <w:lvlText w:val="•"/>
      <w:lvlJc w:val="left"/>
      <w:pPr>
        <w:tabs>
          <w:tab w:val="num" w:pos="2520"/>
        </w:tabs>
        <w:ind w:left="2520" w:hanging="360"/>
      </w:pPr>
      <w:rPr>
        <w:rFonts w:ascii="Arial" w:hAnsi="Arial" w:hint="default"/>
      </w:rPr>
    </w:lvl>
    <w:lvl w:ilvl="4" w:tplc="B31EF4A2" w:tentative="1">
      <w:start w:val="1"/>
      <w:numFmt w:val="bullet"/>
      <w:lvlText w:val="•"/>
      <w:lvlJc w:val="left"/>
      <w:pPr>
        <w:tabs>
          <w:tab w:val="num" w:pos="3240"/>
        </w:tabs>
        <w:ind w:left="3240" w:hanging="360"/>
      </w:pPr>
      <w:rPr>
        <w:rFonts w:ascii="Arial" w:hAnsi="Arial" w:hint="default"/>
      </w:rPr>
    </w:lvl>
    <w:lvl w:ilvl="5" w:tplc="6EEE3F8E" w:tentative="1">
      <w:start w:val="1"/>
      <w:numFmt w:val="bullet"/>
      <w:lvlText w:val="•"/>
      <w:lvlJc w:val="left"/>
      <w:pPr>
        <w:tabs>
          <w:tab w:val="num" w:pos="3960"/>
        </w:tabs>
        <w:ind w:left="3960" w:hanging="360"/>
      </w:pPr>
      <w:rPr>
        <w:rFonts w:ascii="Arial" w:hAnsi="Arial" w:hint="default"/>
      </w:rPr>
    </w:lvl>
    <w:lvl w:ilvl="6" w:tplc="AAD8B9CE" w:tentative="1">
      <w:start w:val="1"/>
      <w:numFmt w:val="bullet"/>
      <w:lvlText w:val="•"/>
      <w:lvlJc w:val="left"/>
      <w:pPr>
        <w:tabs>
          <w:tab w:val="num" w:pos="4680"/>
        </w:tabs>
        <w:ind w:left="4680" w:hanging="360"/>
      </w:pPr>
      <w:rPr>
        <w:rFonts w:ascii="Arial" w:hAnsi="Arial" w:hint="default"/>
      </w:rPr>
    </w:lvl>
    <w:lvl w:ilvl="7" w:tplc="8BC0DDCC" w:tentative="1">
      <w:start w:val="1"/>
      <w:numFmt w:val="bullet"/>
      <w:lvlText w:val="•"/>
      <w:lvlJc w:val="left"/>
      <w:pPr>
        <w:tabs>
          <w:tab w:val="num" w:pos="5400"/>
        </w:tabs>
        <w:ind w:left="5400" w:hanging="360"/>
      </w:pPr>
      <w:rPr>
        <w:rFonts w:ascii="Arial" w:hAnsi="Arial" w:hint="default"/>
      </w:rPr>
    </w:lvl>
    <w:lvl w:ilvl="8" w:tplc="5C32559C" w:tentative="1">
      <w:start w:val="1"/>
      <w:numFmt w:val="bullet"/>
      <w:lvlText w:val="•"/>
      <w:lvlJc w:val="left"/>
      <w:pPr>
        <w:tabs>
          <w:tab w:val="num" w:pos="6120"/>
        </w:tabs>
        <w:ind w:left="6120" w:hanging="360"/>
      </w:pPr>
      <w:rPr>
        <w:rFonts w:ascii="Arial" w:hAnsi="Arial" w:hint="default"/>
      </w:rPr>
    </w:lvl>
  </w:abstractNum>
  <w:abstractNum w:abstractNumId="20">
    <w:nsid w:val="336A1861"/>
    <w:multiLevelType w:val="hybridMultilevel"/>
    <w:tmpl w:val="F23A305A"/>
    <w:lvl w:ilvl="0" w:tplc="775A505C">
      <w:start w:val="1"/>
      <w:numFmt w:val="bullet"/>
      <w:lvlText w:val="•"/>
      <w:lvlJc w:val="left"/>
      <w:pPr>
        <w:tabs>
          <w:tab w:val="num" w:pos="360"/>
        </w:tabs>
        <w:ind w:left="360" w:hanging="360"/>
      </w:pPr>
      <w:rPr>
        <w:rFonts w:ascii="Arial" w:hAnsi="Arial" w:hint="default"/>
      </w:rPr>
    </w:lvl>
    <w:lvl w:ilvl="1" w:tplc="31EA520A" w:tentative="1">
      <w:start w:val="1"/>
      <w:numFmt w:val="bullet"/>
      <w:lvlText w:val="•"/>
      <w:lvlJc w:val="left"/>
      <w:pPr>
        <w:tabs>
          <w:tab w:val="num" w:pos="1080"/>
        </w:tabs>
        <w:ind w:left="1080" w:hanging="360"/>
      </w:pPr>
      <w:rPr>
        <w:rFonts w:ascii="Arial" w:hAnsi="Arial" w:hint="default"/>
      </w:rPr>
    </w:lvl>
    <w:lvl w:ilvl="2" w:tplc="B0B23FD2" w:tentative="1">
      <w:start w:val="1"/>
      <w:numFmt w:val="bullet"/>
      <w:lvlText w:val="•"/>
      <w:lvlJc w:val="left"/>
      <w:pPr>
        <w:tabs>
          <w:tab w:val="num" w:pos="1800"/>
        </w:tabs>
        <w:ind w:left="1800" w:hanging="360"/>
      </w:pPr>
      <w:rPr>
        <w:rFonts w:ascii="Arial" w:hAnsi="Arial" w:hint="default"/>
      </w:rPr>
    </w:lvl>
    <w:lvl w:ilvl="3" w:tplc="AC0022EA" w:tentative="1">
      <w:start w:val="1"/>
      <w:numFmt w:val="bullet"/>
      <w:lvlText w:val="•"/>
      <w:lvlJc w:val="left"/>
      <w:pPr>
        <w:tabs>
          <w:tab w:val="num" w:pos="2520"/>
        </w:tabs>
        <w:ind w:left="2520" w:hanging="360"/>
      </w:pPr>
      <w:rPr>
        <w:rFonts w:ascii="Arial" w:hAnsi="Arial" w:hint="default"/>
      </w:rPr>
    </w:lvl>
    <w:lvl w:ilvl="4" w:tplc="F4564312" w:tentative="1">
      <w:start w:val="1"/>
      <w:numFmt w:val="bullet"/>
      <w:lvlText w:val="•"/>
      <w:lvlJc w:val="left"/>
      <w:pPr>
        <w:tabs>
          <w:tab w:val="num" w:pos="3240"/>
        </w:tabs>
        <w:ind w:left="3240" w:hanging="360"/>
      </w:pPr>
      <w:rPr>
        <w:rFonts w:ascii="Arial" w:hAnsi="Arial" w:hint="default"/>
      </w:rPr>
    </w:lvl>
    <w:lvl w:ilvl="5" w:tplc="9238F29C" w:tentative="1">
      <w:start w:val="1"/>
      <w:numFmt w:val="bullet"/>
      <w:lvlText w:val="•"/>
      <w:lvlJc w:val="left"/>
      <w:pPr>
        <w:tabs>
          <w:tab w:val="num" w:pos="3960"/>
        </w:tabs>
        <w:ind w:left="3960" w:hanging="360"/>
      </w:pPr>
      <w:rPr>
        <w:rFonts w:ascii="Arial" w:hAnsi="Arial" w:hint="default"/>
      </w:rPr>
    </w:lvl>
    <w:lvl w:ilvl="6" w:tplc="D3ECC3B4" w:tentative="1">
      <w:start w:val="1"/>
      <w:numFmt w:val="bullet"/>
      <w:lvlText w:val="•"/>
      <w:lvlJc w:val="left"/>
      <w:pPr>
        <w:tabs>
          <w:tab w:val="num" w:pos="4680"/>
        </w:tabs>
        <w:ind w:left="4680" w:hanging="360"/>
      </w:pPr>
      <w:rPr>
        <w:rFonts w:ascii="Arial" w:hAnsi="Arial" w:hint="default"/>
      </w:rPr>
    </w:lvl>
    <w:lvl w:ilvl="7" w:tplc="7ACC4338" w:tentative="1">
      <w:start w:val="1"/>
      <w:numFmt w:val="bullet"/>
      <w:lvlText w:val="•"/>
      <w:lvlJc w:val="left"/>
      <w:pPr>
        <w:tabs>
          <w:tab w:val="num" w:pos="5400"/>
        </w:tabs>
        <w:ind w:left="5400" w:hanging="360"/>
      </w:pPr>
      <w:rPr>
        <w:rFonts w:ascii="Arial" w:hAnsi="Arial" w:hint="default"/>
      </w:rPr>
    </w:lvl>
    <w:lvl w:ilvl="8" w:tplc="2514DC36" w:tentative="1">
      <w:start w:val="1"/>
      <w:numFmt w:val="bullet"/>
      <w:lvlText w:val="•"/>
      <w:lvlJc w:val="left"/>
      <w:pPr>
        <w:tabs>
          <w:tab w:val="num" w:pos="6120"/>
        </w:tabs>
        <w:ind w:left="6120" w:hanging="360"/>
      </w:pPr>
      <w:rPr>
        <w:rFonts w:ascii="Arial" w:hAnsi="Arial" w:hint="default"/>
      </w:rPr>
    </w:lvl>
  </w:abstractNum>
  <w:abstractNum w:abstractNumId="21">
    <w:nsid w:val="33F73798"/>
    <w:multiLevelType w:val="hybridMultilevel"/>
    <w:tmpl w:val="DE423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43E6E8B"/>
    <w:multiLevelType w:val="hybridMultilevel"/>
    <w:tmpl w:val="4B461B8C"/>
    <w:lvl w:ilvl="0" w:tplc="4F62C6CA">
      <w:start w:val="1"/>
      <w:numFmt w:val="bullet"/>
      <w:lvlText w:val="•"/>
      <w:lvlJc w:val="left"/>
      <w:pPr>
        <w:tabs>
          <w:tab w:val="num" w:pos="360"/>
        </w:tabs>
        <w:ind w:left="360" w:hanging="360"/>
      </w:pPr>
      <w:rPr>
        <w:rFonts w:ascii="Arial" w:hAnsi="Arial" w:hint="default"/>
      </w:rPr>
    </w:lvl>
    <w:lvl w:ilvl="1" w:tplc="B4DE403A" w:tentative="1">
      <w:start w:val="1"/>
      <w:numFmt w:val="bullet"/>
      <w:lvlText w:val="•"/>
      <w:lvlJc w:val="left"/>
      <w:pPr>
        <w:tabs>
          <w:tab w:val="num" w:pos="1080"/>
        </w:tabs>
        <w:ind w:left="1080" w:hanging="360"/>
      </w:pPr>
      <w:rPr>
        <w:rFonts w:ascii="Arial" w:hAnsi="Arial" w:hint="default"/>
      </w:rPr>
    </w:lvl>
    <w:lvl w:ilvl="2" w:tplc="6D76A73E" w:tentative="1">
      <w:start w:val="1"/>
      <w:numFmt w:val="bullet"/>
      <w:lvlText w:val="•"/>
      <w:lvlJc w:val="left"/>
      <w:pPr>
        <w:tabs>
          <w:tab w:val="num" w:pos="1800"/>
        </w:tabs>
        <w:ind w:left="1800" w:hanging="360"/>
      </w:pPr>
      <w:rPr>
        <w:rFonts w:ascii="Arial" w:hAnsi="Arial" w:hint="default"/>
      </w:rPr>
    </w:lvl>
    <w:lvl w:ilvl="3" w:tplc="8DC68BEC" w:tentative="1">
      <w:start w:val="1"/>
      <w:numFmt w:val="bullet"/>
      <w:lvlText w:val="•"/>
      <w:lvlJc w:val="left"/>
      <w:pPr>
        <w:tabs>
          <w:tab w:val="num" w:pos="2520"/>
        </w:tabs>
        <w:ind w:left="2520" w:hanging="360"/>
      </w:pPr>
      <w:rPr>
        <w:rFonts w:ascii="Arial" w:hAnsi="Arial" w:hint="default"/>
      </w:rPr>
    </w:lvl>
    <w:lvl w:ilvl="4" w:tplc="8760D2AE" w:tentative="1">
      <w:start w:val="1"/>
      <w:numFmt w:val="bullet"/>
      <w:lvlText w:val="•"/>
      <w:lvlJc w:val="left"/>
      <w:pPr>
        <w:tabs>
          <w:tab w:val="num" w:pos="3240"/>
        </w:tabs>
        <w:ind w:left="3240" w:hanging="360"/>
      </w:pPr>
      <w:rPr>
        <w:rFonts w:ascii="Arial" w:hAnsi="Arial" w:hint="default"/>
      </w:rPr>
    </w:lvl>
    <w:lvl w:ilvl="5" w:tplc="1AB8666C" w:tentative="1">
      <w:start w:val="1"/>
      <w:numFmt w:val="bullet"/>
      <w:lvlText w:val="•"/>
      <w:lvlJc w:val="left"/>
      <w:pPr>
        <w:tabs>
          <w:tab w:val="num" w:pos="3960"/>
        </w:tabs>
        <w:ind w:left="3960" w:hanging="360"/>
      </w:pPr>
      <w:rPr>
        <w:rFonts w:ascii="Arial" w:hAnsi="Arial" w:hint="default"/>
      </w:rPr>
    </w:lvl>
    <w:lvl w:ilvl="6" w:tplc="D7C05EF6" w:tentative="1">
      <w:start w:val="1"/>
      <w:numFmt w:val="bullet"/>
      <w:lvlText w:val="•"/>
      <w:lvlJc w:val="left"/>
      <w:pPr>
        <w:tabs>
          <w:tab w:val="num" w:pos="4680"/>
        </w:tabs>
        <w:ind w:left="4680" w:hanging="360"/>
      </w:pPr>
      <w:rPr>
        <w:rFonts w:ascii="Arial" w:hAnsi="Arial" w:hint="default"/>
      </w:rPr>
    </w:lvl>
    <w:lvl w:ilvl="7" w:tplc="9186537E" w:tentative="1">
      <w:start w:val="1"/>
      <w:numFmt w:val="bullet"/>
      <w:lvlText w:val="•"/>
      <w:lvlJc w:val="left"/>
      <w:pPr>
        <w:tabs>
          <w:tab w:val="num" w:pos="5400"/>
        </w:tabs>
        <w:ind w:left="5400" w:hanging="360"/>
      </w:pPr>
      <w:rPr>
        <w:rFonts w:ascii="Arial" w:hAnsi="Arial" w:hint="default"/>
      </w:rPr>
    </w:lvl>
    <w:lvl w:ilvl="8" w:tplc="809447A8" w:tentative="1">
      <w:start w:val="1"/>
      <w:numFmt w:val="bullet"/>
      <w:lvlText w:val="•"/>
      <w:lvlJc w:val="left"/>
      <w:pPr>
        <w:tabs>
          <w:tab w:val="num" w:pos="6120"/>
        </w:tabs>
        <w:ind w:left="6120" w:hanging="360"/>
      </w:pPr>
      <w:rPr>
        <w:rFonts w:ascii="Arial" w:hAnsi="Arial" w:hint="default"/>
      </w:rPr>
    </w:lvl>
  </w:abstractNum>
  <w:abstractNum w:abstractNumId="23">
    <w:nsid w:val="34543737"/>
    <w:multiLevelType w:val="hybridMultilevel"/>
    <w:tmpl w:val="D9DEBA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36B16DD5"/>
    <w:multiLevelType w:val="hybridMultilevel"/>
    <w:tmpl w:val="87D2E7AA"/>
    <w:lvl w:ilvl="0" w:tplc="0478B27E">
      <w:start w:val="1"/>
      <w:numFmt w:val="bullet"/>
      <w:lvlText w:val="•"/>
      <w:lvlJc w:val="left"/>
      <w:pPr>
        <w:tabs>
          <w:tab w:val="num" w:pos="360"/>
        </w:tabs>
        <w:ind w:left="360" w:hanging="360"/>
      </w:pPr>
      <w:rPr>
        <w:rFonts w:ascii="Arial" w:hAnsi="Arial" w:hint="default"/>
      </w:rPr>
    </w:lvl>
    <w:lvl w:ilvl="1" w:tplc="0A70B7D0">
      <w:start w:val="1"/>
      <w:numFmt w:val="bullet"/>
      <w:lvlText w:val="•"/>
      <w:lvlJc w:val="left"/>
      <w:pPr>
        <w:tabs>
          <w:tab w:val="num" w:pos="1080"/>
        </w:tabs>
        <w:ind w:left="1080" w:hanging="360"/>
      </w:pPr>
      <w:rPr>
        <w:rFonts w:ascii="Arial" w:hAnsi="Arial" w:hint="default"/>
      </w:rPr>
    </w:lvl>
    <w:lvl w:ilvl="2" w:tplc="3DBA7BBE" w:tentative="1">
      <w:start w:val="1"/>
      <w:numFmt w:val="bullet"/>
      <w:lvlText w:val="•"/>
      <w:lvlJc w:val="left"/>
      <w:pPr>
        <w:tabs>
          <w:tab w:val="num" w:pos="1800"/>
        </w:tabs>
        <w:ind w:left="1800" w:hanging="360"/>
      </w:pPr>
      <w:rPr>
        <w:rFonts w:ascii="Arial" w:hAnsi="Arial" w:hint="default"/>
      </w:rPr>
    </w:lvl>
    <w:lvl w:ilvl="3" w:tplc="CF22FB72" w:tentative="1">
      <w:start w:val="1"/>
      <w:numFmt w:val="bullet"/>
      <w:lvlText w:val="•"/>
      <w:lvlJc w:val="left"/>
      <w:pPr>
        <w:tabs>
          <w:tab w:val="num" w:pos="2520"/>
        </w:tabs>
        <w:ind w:left="2520" w:hanging="360"/>
      </w:pPr>
      <w:rPr>
        <w:rFonts w:ascii="Arial" w:hAnsi="Arial" w:hint="default"/>
      </w:rPr>
    </w:lvl>
    <w:lvl w:ilvl="4" w:tplc="CE9CED96" w:tentative="1">
      <w:start w:val="1"/>
      <w:numFmt w:val="bullet"/>
      <w:lvlText w:val="•"/>
      <w:lvlJc w:val="left"/>
      <w:pPr>
        <w:tabs>
          <w:tab w:val="num" w:pos="3240"/>
        </w:tabs>
        <w:ind w:left="3240" w:hanging="360"/>
      </w:pPr>
      <w:rPr>
        <w:rFonts w:ascii="Arial" w:hAnsi="Arial" w:hint="default"/>
      </w:rPr>
    </w:lvl>
    <w:lvl w:ilvl="5" w:tplc="447A6358" w:tentative="1">
      <w:start w:val="1"/>
      <w:numFmt w:val="bullet"/>
      <w:lvlText w:val="•"/>
      <w:lvlJc w:val="left"/>
      <w:pPr>
        <w:tabs>
          <w:tab w:val="num" w:pos="3960"/>
        </w:tabs>
        <w:ind w:left="3960" w:hanging="360"/>
      </w:pPr>
      <w:rPr>
        <w:rFonts w:ascii="Arial" w:hAnsi="Arial" w:hint="default"/>
      </w:rPr>
    </w:lvl>
    <w:lvl w:ilvl="6" w:tplc="A686FACC" w:tentative="1">
      <w:start w:val="1"/>
      <w:numFmt w:val="bullet"/>
      <w:lvlText w:val="•"/>
      <w:lvlJc w:val="left"/>
      <w:pPr>
        <w:tabs>
          <w:tab w:val="num" w:pos="4680"/>
        </w:tabs>
        <w:ind w:left="4680" w:hanging="360"/>
      </w:pPr>
      <w:rPr>
        <w:rFonts w:ascii="Arial" w:hAnsi="Arial" w:hint="default"/>
      </w:rPr>
    </w:lvl>
    <w:lvl w:ilvl="7" w:tplc="1E8AF454" w:tentative="1">
      <w:start w:val="1"/>
      <w:numFmt w:val="bullet"/>
      <w:lvlText w:val="•"/>
      <w:lvlJc w:val="left"/>
      <w:pPr>
        <w:tabs>
          <w:tab w:val="num" w:pos="5400"/>
        </w:tabs>
        <w:ind w:left="5400" w:hanging="360"/>
      </w:pPr>
      <w:rPr>
        <w:rFonts w:ascii="Arial" w:hAnsi="Arial" w:hint="default"/>
      </w:rPr>
    </w:lvl>
    <w:lvl w:ilvl="8" w:tplc="EDD46B10" w:tentative="1">
      <w:start w:val="1"/>
      <w:numFmt w:val="bullet"/>
      <w:lvlText w:val="•"/>
      <w:lvlJc w:val="left"/>
      <w:pPr>
        <w:tabs>
          <w:tab w:val="num" w:pos="6120"/>
        </w:tabs>
        <w:ind w:left="6120" w:hanging="360"/>
      </w:pPr>
      <w:rPr>
        <w:rFonts w:ascii="Arial" w:hAnsi="Arial" w:hint="default"/>
      </w:rPr>
    </w:lvl>
  </w:abstractNum>
  <w:abstractNum w:abstractNumId="25">
    <w:nsid w:val="38C93B81"/>
    <w:multiLevelType w:val="hybridMultilevel"/>
    <w:tmpl w:val="F50212D6"/>
    <w:lvl w:ilvl="0" w:tplc="1A06B628">
      <w:start w:val="1"/>
      <w:numFmt w:val="bullet"/>
      <w:lvlText w:val="•"/>
      <w:lvlJc w:val="left"/>
      <w:pPr>
        <w:tabs>
          <w:tab w:val="num" w:pos="360"/>
        </w:tabs>
        <w:ind w:left="360" w:hanging="360"/>
      </w:pPr>
      <w:rPr>
        <w:rFonts w:ascii="Arial" w:hAnsi="Arial" w:hint="default"/>
      </w:rPr>
    </w:lvl>
    <w:lvl w:ilvl="1" w:tplc="B224C0A0" w:tentative="1">
      <w:start w:val="1"/>
      <w:numFmt w:val="bullet"/>
      <w:lvlText w:val="•"/>
      <w:lvlJc w:val="left"/>
      <w:pPr>
        <w:tabs>
          <w:tab w:val="num" w:pos="1080"/>
        </w:tabs>
        <w:ind w:left="1080" w:hanging="360"/>
      </w:pPr>
      <w:rPr>
        <w:rFonts w:ascii="Arial" w:hAnsi="Arial" w:hint="default"/>
      </w:rPr>
    </w:lvl>
    <w:lvl w:ilvl="2" w:tplc="536CF064" w:tentative="1">
      <w:start w:val="1"/>
      <w:numFmt w:val="bullet"/>
      <w:lvlText w:val="•"/>
      <w:lvlJc w:val="left"/>
      <w:pPr>
        <w:tabs>
          <w:tab w:val="num" w:pos="1800"/>
        </w:tabs>
        <w:ind w:left="1800" w:hanging="360"/>
      </w:pPr>
      <w:rPr>
        <w:rFonts w:ascii="Arial" w:hAnsi="Arial" w:hint="default"/>
      </w:rPr>
    </w:lvl>
    <w:lvl w:ilvl="3" w:tplc="F424BCD4" w:tentative="1">
      <w:start w:val="1"/>
      <w:numFmt w:val="bullet"/>
      <w:lvlText w:val="•"/>
      <w:lvlJc w:val="left"/>
      <w:pPr>
        <w:tabs>
          <w:tab w:val="num" w:pos="2520"/>
        </w:tabs>
        <w:ind w:left="2520" w:hanging="360"/>
      </w:pPr>
      <w:rPr>
        <w:rFonts w:ascii="Arial" w:hAnsi="Arial" w:hint="default"/>
      </w:rPr>
    </w:lvl>
    <w:lvl w:ilvl="4" w:tplc="BA0628B0" w:tentative="1">
      <w:start w:val="1"/>
      <w:numFmt w:val="bullet"/>
      <w:lvlText w:val="•"/>
      <w:lvlJc w:val="left"/>
      <w:pPr>
        <w:tabs>
          <w:tab w:val="num" w:pos="3240"/>
        </w:tabs>
        <w:ind w:left="3240" w:hanging="360"/>
      </w:pPr>
      <w:rPr>
        <w:rFonts w:ascii="Arial" w:hAnsi="Arial" w:hint="default"/>
      </w:rPr>
    </w:lvl>
    <w:lvl w:ilvl="5" w:tplc="2B1884CC" w:tentative="1">
      <w:start w:val="1"/>
      <w:numFmt w:val="bullet"/>
      <w:lvlText w:val="•"/>
      <w:lvlJc w:val="left"/>
      <w:pPr>
        <w:tabs>
          <w:tab w:val="num" w:pos="3960"/>
        </w:tabs>
        <w:ind w:left="3960" w:hanging="360"/>
      </w:pPr>
      <w:rPr>
        <w:rFonts w:ascii="Arial" w:hAnsi="Arial" w:hint="default"/>
      </w:rPr>
    </w:lvl>
    <w:lvl w:ilvl="6" w:tplc="05B0883C" w:tentative="1">
      <w:start w:val="1"/>
      <w:numFmt w:val="bullet"/>
      <w:lvlText w:val="•"/>
      <w:lvlJc w:val="left"/>
      <w:pPr>
        <w:tabs>
          <w:tab w:val="num" w:pos="4680"/>
        </w:tabs>
        <w:ind w:left="4680" w:hanging="360"/>
      </w:pPr>
      <w:rPr>
        <w:rFonts w:ascii="Arial" w:hAnsi="Arial" w:hint="default"/>
      </w:rPr>
    </w:lvl>
    <w:lvl w:ilvl="7" w:tplc="CC3CA7D6" w:tentative="1">
      <w:start w:val="1"/>
      <w:numFmt w:val="bullet"/>
      <w:lvlText w:val="•"/>
      <w:lvlJc w:val="left"/>
      <w:pPr>
        <w:tabs>
          <w:tab w:val="num" w:pos="5400"/>
        </w:tabs>
        <w:ind w:left="5400" w:hanging="360"/>
      </w:pPr>
      <w:rPr>
        <w:rFonts w:ascii="Arial" w:hAnsi="Arial" w:hint="default"/>
      </w:rPr>
    </w:lvl>
    <w:lvl w:ilvl="8" w:tplc="654216B2" w:tentative="1">
      <w:start w:val="1"/>
      <w:numFmt w:val="bullet"/>
      <w:lvlText w:val="•"/>
      <w:lvlJc w:val="left"/>
      <w:pPr>
        <w:tabs>
          <w:tab w:val="num" w:pos="6120"/>
        </w:tabs>
        <w:ind w:left="6120" w:hanging="360"/>
      </w:pPr>
      <w:rPr>
        <w:rFonts w:ascii="Arial" w:hAnsi="Arial" w:hint="default"/>
      </w:rPr>
    </w:lvl>
  </w:abstractNum>
  <w:abstractNum w:abstractNumId="26">
    <w:nsid w:val="39256F1A"/>
    <w:multiLevelType w:val="hybridMultilevel"/>
    <w:tmpl w:val="136213E6"/>
    <w:lvl w:ilvl="0" w:tplc="B56EB696">
      <w:start w:val="1"/>
      <w:numFmt w:val="bullet"/>
      <w:lvlText w:val="•"/>
      <w:lvlJc w:val="left"/>
      <w:pPr>
        <w:tabs>
          <w:tab w:val="num" w:pos="360"/>
        </w:tabs>
        <w:ind w:left="360" w:hanging="360"/>
      </w:pPr>
      <w:rPr>
        <w:rFonts w:ascii="Arial" w:hAnsi="Arial" w:hint="default"/>
      </w:rPr>
    </w:lvl>
    <w:lvl w:ilvl="1" w:tplc="283CE788" w:tentative="1">
      <w:start w:val="1"/>
      <w:numFmt w:val="bullet"/>
      <w:lvlText w:val="•"/>
      <w:lvlJc w:val="left"/>
      <w:pPr>
        <w:tabs>
          <w:tab w:val="num" w:pos="1080"/>
        </w:tabs>
        <w:ind w:left="1080" w:hanging="360"/>
      </w:pPr>
      <w:rPr>
        <w:rFonts w:ascii="Arial" w:hAnsi="Arial" w:hint="default"/>
      </w:rPr>
    </w:lvl>
    <w:lvl w:ilvl="2" w:tplc="CA50D394" w:tentative="1">
      <w:start w:val="1"/>
      <w:numFmt w:val="bullet"/>
      <w:lvlText w:val="•"/>
      <w:lvlJc w:val="left"/>
      <w:pPr>
        <w:tabs>
          <w:tab w:val="num" w:pos="1800"/>
        </w:tabs>
        <w:ind w:left="1800" w:hanging="360"/>
      </w:pPr>
      <w:rPr>
        <w:rFonts w:ascii="Arial" w:hAnsi="Arial" w:hint="default"/>
      </w:rPr>
    </w:lvl>
    <w:lvl w:ilvl="3" w:tplc="8E28FF02" w:tentative="1">
      <w:start w:val="1"/>
      <w:numFmt w:val="bullet"/>
      <w:lvlText w:val="•"/>
      <w:lvlJc w:val="left"/>
      <w:pPr>
        <w:tabs>
          <w:tab w:val="num" w:pos="2520"/>
        </w:tabs>
        <w:ind w:left="2520" w:hanging="360"/>
      </w:pPr>
      <w:rPr>
        <w:rFonts w:ascii="Arial" w:hAnsi="Arial" w:hint="default"/>
      </w:rPr>
    </w:lvl>
    <w:lvl w:ilvl="4" w:tplc="A8E03672" w:tentative="1">
      <w:start w:val="1"/>
      <w:numFmt w:val="bullet"/>
      <w:lvlText w:val="•"/>
      <w:lvlJc w:val="left"/>
      <w:pPr>
        <w:tabs>
          <w:tab w:val="num" w:pos="3240"/>
        </w:tabs>
        <w:ind w:left="3240" w:hanging="360"/>
      </w:pPr>
      <w:rPr>
        <w:rFonts w:ascii="Arial" w:hAnsi="Arial" w:hint="default"/>
      </w:rPr>
    </w:lvl>
    <w:lvl w:ilvl="5" w:tplc="28E2EE36" w:tentative="1">
      <w:start w:val="1"/>
      <w:numFmt w:val="bullet"/>
      <w:lvlText w:val="•"/>
      <w:lvlJc w:val="left"/>
      <w:pPr>
        <w:tabs>
          <w:tab w:val="num" w:pos="3960"/>
        </w:tabs>
        <w:ind w:left="3960" w:hanging="360"/>
      </w:pPr>
      <w:rPr>
        <w:rFonts w:ascii="Arial" w:hAnsi="Arial" w:hint="default"/>
      </w:rPr>
    </w:lvl>
    <w:lvl w:ilvl="6" w:tplc="2AE62AA4" w:tentative="1">
      <w:start w:val="1"/>
      <w:numFmt w:val="bullet"/>
      <w:lvlText w:val="•"/>
      <w:lvlJc w:val="left"/>
      <w:pPr>
        <w:tabs>
          <w:tab w:val="num" w:pos="4680"/>
        </w:tabs>
        <w:ind w:left="4680" w:hanging="360"/>
      </w:pPr>
      <w:rPr>
        <w:rFonts w:ascii="Arial" w:hAnsi="Arial" w:hint="default"/>
      </w:rPr>
    </w:lvl>
    <w:lvl w:ilvl="7" w:tplc="53DA3FE2" w:tentative="1">
      <w:start w:val="1"/>
      <w:numFmt w:val="bullet"/>
      <w:lvlText w:val="•"/>
      <w:lvlJc w:val="left"/>
      <w:pPr>
        <w:tabs>
          <w:tab w:val="num" w:pos="5400"/>
        </w:tabs>
        <w:ind w:left="5400" w:hanging="360"/>
      </w:pPr>
      <w:rPr>
        <w:rFonts w:ascii="Arial" w:hAnsi="Arial" w:hint="default"/>
      </w:rPr>
    </w:lvl>
    <w:lvl w:ilvl="8" w:tplc="56880FF2" w:tentative="1">
      <w:start w:val="1"/>
      <w:numFmt w:val="bullet"/>
      <w:lvlText w:val="•"/>
      <w:lvlJc w:val="left"/>
      <w:pPr>
        <w:tabs>
          <w:tab w:val="num" w:pos="6120"/>
        </w:tabs>
        <w:ind w:left="6120" w:hanging="360"/>
      </w:pPr>
      <w:rPr>
        <w:rFonts w:ascii="Arial" w:hAnsi="Arial" w:hint="default"/>
      </w:rPr>
    </w:lvl>
  </w:abstractNum>
  <w:abstractNum w:abstractNumId="27">
    <w:nsid w:val="3A7E3EF9"/>
    <w:multiLevelType w:val="hybridMultilevel"/>
    <w:tmpl w:val="2FB230CE"/>
    <w:lvl w:ilvl="0" w:tplc="BFACBB40">
      <w:start w:val="1"/>
      <w:numFmt w:val="bullet"/>
      <w:lvlText w:val="•"/>
      <w:lvlJc w:val="left"/>
      <w:pPr>
        <w:tabs>
          <w:tab w:val="num" w:pos="360"/>
        </w:tabs>
        <w:ind w:left="360" w:hanging="360"/>
      </w:pPr>
      <w:rPr>
        <w:rFonts w:ascii="Arial" w:hAnsi="Arial" w:hint="default"/>
      </w:rPr>
    </w:lvl>
    <w:lvl w:ilvl="1" w:tplc="2736CD8E" w:tentative="1">
      <w:start w:val="1"/>
      <w:numFmt w:val="bullet"/>
      <w:lvlText w:val="•"/>
      <w:lvlJc w:val="left"/>
      <w:pPr>
        <w:tabs>
          <w:tab w:val="num" w:pos="1080"/>
        </w:tabs>
        <w:ind w:left="1080" w:hanging="360"/>
      </w:pPr>
      <w:rPr>
        <w:rFonts w:ascii="Arial" w:hAnsi="Arial" w:hint="default"/>
      </w:rPr>
    </w:lvl>
    <w:lvl w:ilvl="2" w:tplc="501819C6" w:tentative="1">
      <w:start w:val="1"/>
      <w:numFmt w:val="bullet"/>
      <w:lvlText w:val="•"/>
      <w:lvlJc w:val="left"/>
      <w:pPr>
        <w:tabs>
          <w:tab w:val="num" w:pos="1800"/>
        </w:tabs>
        <w:ind w:left="1800" w:hanging="360"/>
      </w:pPr>
      <w:rPr>
        <w:rFonts w:ascii="Arial" w:hAnsi="Arial" w:hint="default"/>
      </w:rPr>
    </w:lvl>
    <w:lvl w:ilvl="3" w:tplc="1384ED98" w:tentative="1">
      <w:start w:val="1"/>
      <w:numFmt w:val="bullet"/>
      <w:lvlText w:val="•"/>
      <w:lvlJc w:val="left"/>
      <w:pPr>
        <w:tabs>
          <w:tab w:val="num" w:pos="2520"/>
        </w:tabs>
        <w:ind w:left="2520" w:hanging="360"/>
      </w:pPr>
      <w:rPr>
        <w:rFonts w:ascii="Arial" w:hAnsi="Arial" w:hint="default"/>
      </w:rPr>
    </w:lvl>
    <w:lvl w:ilvl="4" w:tplc="8E84C59E" w:tentative="1">
      <w:start w:val="1"/>
      <w:numFmt w:val="bullet"/>
      <w:lvlText w:val="•"/>
      <w:lvlJc w:val="left"/>
      <w:pPr>
        <w:tabs>
          <w:tab w:val="num" w:pos="3240"/>
        </w:tabs>
        <w:ind w:left="3240" w:hanging="360"/>
      </w:pPr>
      <w:rPr>
        <w:rFonts w:ascii="Arial" w:hAnsi="Arial" w:hint="default"/>
      </w:rPr>
    </w:lvl>
    <w:lvl w:ilvl="5" w:tplc="BC38490A" w:tentative="1">
      <w:start w:val="1"/>
      <w:numFmt w:val="bullet"/>
      <w:lvlText w:val="•"/>
      <w:lvlJc w:val="left"/>
      <w:pPr>
        <w:tabs>
          <w:tab w:val="num" w:pos="3960"/>
        </w:tabs>
        <w:ind w:left="3960" w:hanging="360"/>
      </w:pPr>
      <w:rPr>
        <w:rFonts w:ascii="Arial" w:hAnsi="Arial" w:hint="default"/>
      </w:rPr>
    </w:lvl>
    <w:lvl w:ilvl="6" w:tplc="581C9174" w:tentative="1">
      <w:start w:val="1"/>
      <w:numFmt w:val="bullet"/>
      <w:lvlText w:val="•"/>
      <w:lvlJc w:val="left"/>
      <w:pPr>
        <w:tabs>
          <w:tab w:val="num" w:pos="4680"/>
        </w:tabs>
        <w:ind w:left="4680" w:hanging="360"/>
      </w:pPr>
      <w:rPr>
        <w:rFonts w:ascii="Arial" w:hAnsi="Arial" w:hint="default"/>
      </w:rPr>
    </w:lvl>
    <w:lvl w:ilvl="7" w:tplc="9CA02972" w:tentative="1">
      <w:start w:val="1"/>
      <w:numFmt w:val="bullet"/>
      <w:lvlText w:val="•"/>
      <w:lvlJc w:val="left"/>
      <w:pPr>
        <w:tabs>
          <w:tab w:val="num" w:pos="5400"/>
        </w:tabs>
        <w:ind w:left="5400" w:hanging="360"/>
      </w:pPr>
      <w:rPr>
        <w:rFonts w:ascii="Arial" w:hAnsi="Arial" w:hint="default"/>
      </w:rPr>
    </w:lvl>
    <w:lvl w:ilvl="8" w:tplc="6986B06C" w:tentative="1">
      <w:start w:val="1"/>
      <w:numFmt w:val="bullet"/>
      <w:lvlText w:val="•"/>
      <w:lvlJc w:val="left"/>
      <w:pPr>
        <w:tabs>
          <w:tab w:val="num" w:pos="6120"/>
        </w:tabs>
        <w:ind w:left="6120" w:hanging="360"/>
      </w:pPr>
      <w:rPr>
        <w:rFonts w:ascii="Arial" w:hAnsi="Arial" w:hint="default"/>
      </w:rPr>
    </w:lvl>
  </w:abstractNum>
  <w:abstractNum w:abstractNumId="28">
    <w:nsid w:val="3C1D7018"/>
    <w:multiLevelType w:val="hybridMultilevel"/>
    <w:tmpl w:val="34DE8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3D006CEF"/>
    <w:multiLevelType w:val="hybridMultilevel"/>
    <w:tmpl w:val="98F0C14C"/>
    <w:lvl w:ilvl="0" w:tplc="2D32525A">
      <w:start w:val="1"/>
      <w:numFmt w:val="bullet"/>
      <w:lvlText w:val="•"/>
      <w:lvlJc w:val="left"/>
      <w:pPr>
        <w:tabs>
          <w:tab w:val="num" w:pos="360"/>
        </w:tabs>
        <w:ind w:left="360" w:hanging="360"/>
      </w:pPr>
      <w:rPr>
        <w:rFonts w:ascii="Arial" w:hAnsi="Arial" w:hint="default"/>
      </w:rPr>
    </w:lvl>
    <w:lvl w:ilvl="1" w:tplc="DBD29D2C" w:tentative="1">
      <w:start w:val="1"/>
      <w:numFmt w:val="bullet"/>
      <w:lvlText w:val="•"/>
      <w:lvlJc w:val="left"/>
      <w:pPr>
        <w:tabs>
          <w:tab w:val="num" w:pos="1080"/>
        </w:tabs>
        <w:ind w:left="1080" w:hanging="360"/>
      </w:pPr>
      <w:rPr>
        <w:rFonts w:ascii="Arial" w:hAnsi="Arial" w:hint="default"/>
      </w:rPr>
    </w:lvl>
    <w:lvl w:ilvl="2" w:tplc="4E28C2C8" w:tentative="1">
      <w:start w:val="1"/>
      <w:numFmt w:val="bullet"/>
      <w:lvlText w:val="•"/>
      <w:lvlJc w:val="left"/>
      <w:pPr>
        <w:tabs>
          <w:tab w:val="num" w:pos="1800"/>
        </w:tabs>
        <w:ind w:left="1800" w:hanging="360"/>
      </w:pPr>
      <w:rPr>
        <w:rFonts w:ascii="Arial" w:hAnsi="Arial" w:hint="default"/>
      </w:rPr>
    </w:lvl>
    <w:lvl w:ilvl="3" w:tplc="1862EA4A" w:tentative="1">
      <w:start w:val="1"/>
      <w:numFmt w:val="bullet"/>
      <w:lvlText w:val="•"/>
      <w:lvlJc w:val="left"/>
      <w:pPr>
        <w:tabs>
          <w:tab w:val="num" w:pos="2520"/>
        </w:tabs>
        <w:ind w:left="2520" w:hanging="360"/>
      </w:pPr>
      <w:rPr>
        <w:rFonts w:ascii="Arial" w:hAnsi="Arial" w:hint="default"/>
      </w:rPr>
    </w:lvl>
    <w:lvl w:ilvl="4" w:tplc="CB2CEDE6" w:tentative="1">
      <w:start w:val="1"/>
      <w:numFmt w:val="bullet"/>
      <w:lvlText w:val="•"/>
      <w:lvlJc w:val="left"/>
      <w:pPr>
        <w:tabs>
          <w:tab w:val="num" w:pos="3240"/>
        </w:tabs>
        <w:ind w:left="3240" w:hanging="360"/>
      </w:pPr>
      <w:rPr>
        <w:rFonts w:ascii="Arial" w:hAnsi="Arial" w:hint="default"/>
      </w:rPr>
    </w:lvl>
    <w:lvl w:ilvl="5" w:tplc="3AC8648C" w:tentative="1">
      <w:start w:val="1"/>
      <w:numFmt w:val="bullet"/>
      <w:lvlText w:val="•"/>
      <w:lvlJc w:val="left"/>
      <w:pPr>
        <w:tabs>
          <w:tab w:val="num" w:pos="3960"/>
        </w:tabs>
        <w:ind w:left="3960" w:hanging="360"/>
      </w:pPr>
      <w:rPr>
        <w:rFonts w:ascii="Arial" w:hAnsi="Arial" w:hint="default"/>
      </w:rPr>
    </w:lvl>
    <w:lvl w:ilvl="6" w:tplc="E400656A" w:tentative="1">
      <w:start w:val="1"/>
      <w:numFmt w:val="bullet"/>
      <w:lvlText w:val="•"/>
      <w:lvlJc w:val="left"/>
      <w:pPr>
        <w:tabs>
          <w:tab w:val="num" w:pos="4680"/>
        </w:tabs>
        <w:ind w:left="4680" w:hanging="360"/>
      </w:pPr>
      <w:rPr>
        <w:rFonts w:ascii="Arial" w:hAnsi="Arial" w:hint="default"/>
      </w:rPr>
    </w:lvl>
    <w:lvl w:ilvl="7" w:tplc="128AAAC8" w:tentative="1">
      <w:start w:val="1"/>
      <w:numFmt w:val="bullet"/>
      <w:lvlText w:val="•"/>
      <w:lvlJc w:val="left"/>
      <w:pPr>
        <w:tabs>
          <w:tab w:val="num" w:pos="5400"/>
        </w:tabs>
        <w:ind w:left="5400" w:hanging="360"/>
      </w:pPr>
      <w:rPr>
        <w:rFonts w:ascii="Arial" w:hAnsi="Arial" w:hint="default"/>
      </w:rPr>
    </w:lvl>
    <w:lvl w:ilvl="8" w:tplc="30C6A530" w:tentative="1">
      <w:start w:val="1"/>
      <w:numFmt w:val="bullet"/>
      <w:lvlText w:val="•"/>
      <w:lvlJc w:val="left"/>
      <w:pPr>
        <w:tabs>
          <w:tab w:val="num" w:pos="6120"/>
        </w:tabs>
        <w:ind w:left="6120" w:hanging="360"/>
      </w:pPr>
      <w:rPr>
        <w:rFonts w:ascii="Arial" w:hAnsi="Arial" w:hint="default"/>
      </w:rPr>
    </w:lvl>
  </w:abstractNum>
  <w:abstractNum w:abstractNumId="30">
    <w:nsid w:val="3EB431D3"/>
    <w:multiLevelType w:val="hybridMultilevel"/>
    <w:tmpl w:val="43464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3EF4606A"/>
    <w:multiLevelType w:val="hybridMultilevel"/>
    <w:tmpl w:val="3D50AD0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3FF67D4C"/>
    <w:multiLevelType w:val="hybridMultilevel"/>
    <w:tmpl w:val="1ADCBB58"/>
    <w:lvl w:ilvl="0" w:tplc="9FDEBA60">
      <w:start w:val="1"/>
      <w:numFmt w:val="bullet"/>
      <w:lvlText w:val="•"/>
      <w:lvlJc w:val="left"/>
      <w:pPr>
        <w:tabs>
          <w:tab w:val="num" w:pos="360"/>
        </w:tabs>
        <w:ind w:left="360" w:hanging="360"/>
      </w:pPr>
      <w:rPr>
        <w:rFonts w:ascii="Arial" w:hAnsi="Arial" w:hint="default"/>
      </w:rPr>
    </w:lvl>
    <w:lvl w:ilvl="1" w:tplc="8B441554" w:tentative="1">
      <w:start w:val="1"/>
      <w:numFmt w:val="bullet"/>
      <w:lvlText w:val="•"/>
      <w:lvlJc w:val="left"/>
      <w:pPr>
        <w:tabs>
          <w:tab w:val="num" w:pos="1080"/>
        </w:tabs>
        <w:ind w:left="1080" w:hanging="360"/>
      </w:pPr>
      <w:rPr>
        <w:rFonts w:ascii="Arial" w:hAnsi="Arial" w:hint="default"/>
      </w:rPr>
    </w:lvl>
    <w:lvl w:ilvl="2" w:tplc="9600253E" w:tentative="1">
      <w:start w:val="1"/>
      <w:numFmt w:val="bullet"/>
      <w:lvlText w:val="•"/>
      <w:lvlJc w:val="left"/>
      <w:pPr>
        <w:tabs>
          <w:tab w:val="num" w:pos="1800"/>
        </w:tabs>
        <w:ind w:left="1800" w:hanging="360"/>
      </w:pPr>
      <w:rPr>
        <w:rFonts w:ascii="Arial" w:hAnsi="Arial" w:hint="default"/>
      </w:rPr>
    </w:lvl>
    <w:lvl w:ilvl="3" w:tplc="40184716" w:tentative="1">
      <w:start w:val="1"/>
      <w:numFmt w:val="bullet"/>
      <w:lvlText w:val="•"/>
      <w:lvlJc w:val="left"/>
      <w:pPr>
        <w:tabs>
          <w:tab w:val="num" w:pos="2520"/>
        </w:tabs>
        <w:ind w:left="2520" w:hanging="360"/>
      </w:pPr>
      <w:rPr>
        <w:rFonts w:ascii="Arial" w:hAnsi="Arial" w:hint="default"/>
      </w:rPr>
    </w:lvl>
    <w:lvl w:ilvl="4" w:tplc="8C646090" w:tentative="1">
      <w:start w:val="1"/>
      <w:numFmt w:val="bullet"/>
      <w:lvlText w:val="•"/>
      <w:lvlJc w:val="left"/>
      <w:pPr>
        <w:tabs>
          <w:tab w:val="num" w:pos="3240"/>
        </w:tabs>
        <w:ind w:left="3240" w:hanging="360"/>
      </w:pPr>
      <w:rPr>
        <w:rFonts w:ascii="Arial" w:hAnsi="Arial" w:hint="default"/>
      </w:rPr>
    </w:lvl>
    <w:lvl w:ilvl="5" w:tplc="EDA09308" w:tentative="1">
      <w:start w:val="1"/>
      <w:numFmt w:val="bullet"/>
      <w:lvlText w:val="•"/>
      <w:lvlJc w:val="left"/>
      <w:pPr>
        <w:tabs>
          <w:tab w:val="num" w:pos="3960"/>
        </w:tabs>
        <w:ind w:left="3960" w:hanging="360"/>
      </w:pPr>
      <w:rPr>
        <w:rFonts w:ascii="Arial" w:hAnsi="Arial" w:hint="default"/>
      </w:rPr>
    </w:lvl>
    <w:lvl w:ilvl="6" w:tplc="239EAE06" w:tentative="1">
      <w:start w:val="1"/>
      <w:numFmt w:val="bullet"/>
      <w:lvlText w:val="•"/>
      <w:lvlJc w:val="left"/>
      <w:pPr>
        <w:tabs>
          <w:tab w:val="num" w:pos="4680"/>
        </w:tabs>
        <w:ind w:left="4680" w:hanging="360"/>
      </w:pPr>
      <w:rPr>
        <w:rFonts w:ascii="Arial" w:hAnsi="Arial" w:hint="default"/>
      </w:rPr>
    </w:lvl>
    <w:lvl w:ilvl="7" w:tplc="A47E28A0" w:tentative="1">
      <w:start w:val="1"/>
      <w:numFmt w:val="bullet"/>
      <w:lvlText w:val="•"/>
      <w:lvlJc w:val="left"/>
      <w:pPr>
        <w:tabs>
          <w:tab w:val="num" w:pos="5400"/>
        </w:tabs>
        <w:ind w:left="5400" w:hanging="360"/>
      </w:pPr>
      <w:rPr>
        <w:rFonts w:ascii="Arial" w:hAnsi="Arial" w:hint="default"/>
      </w:rPr>
    </w:lvl>
    <w:lvl w:ilvl="8" w:tplc="D7822004" w:tentative="1">
      <w:start w:val="1"/>
      <w:numFmt w:val="bullet"/>
      <w:lvlText w:val="•"/>
      <w:lvlJc w:val="left"/>
      <w:pPr>
        <w:tabs>
          <w:tab w:val="num" w:pos="6120"/>
        </w:tabs>
        <w:ind w:left="6120" w:hanging="360"/>
      </w:pPr>
      <w:rPr>
        <w:rFonts w:ascii="Arial" w:hAnsi="Arial" w:hint="default"/>
      </w:rPr>
    </w:lvl>
  </w:abstractNum>
  <w:abstractNum w:abstractNumId="33">
    <w:nsid w:val="427F502F"/>
    <w:multiLevelType w:val="hybridMultilevel"/>
    <w:tmpl w:val="CBD2CAE8"/>
    <w:lvl w:ilvl="0" w:tplc="1C090001">
      <w:start w:val="1"/>
      <w:numFmt w:val="bullet"/>
      <w:lvlText w:val=""/>
      <w:lvlJc w:val="left"/>
      <w:pPr>
        <w:tabs>
          <w:tab w:val="num" w:pos="720"/>
        </w:tabs>
        <w:ind w:left="720" w:hanging="360"/>
      </w:pPr>
      <w:rPr>
        <w:rFonts w:ascii="Symbol" w:hAnsi="Symbol" w:hint="default"/>
      </w:rPr>
    </w:lvl>
    <w:lvl w:ilvl="1" w:tplc="651AF2E8" w:tentative="1">
      <w:start w:val="1"/>
      <w:numFmt w:val="bullet"/>
      <w:lvlText w:val=""/>
      <w:lvlJc w:val="left"/>
      <w:pPr>
        <w:tabs>
          <w:tab w:val="num" w:pos="1440"/>
        </w:tabs>
        <w:ind w:left="1440" w:hanging="360"/>
      </w:pPr>
      <w:rPr>
        <w:rFonts w:ascii="Wingdings" w:hAnsi="Wingdings" w:hint="default"/>
      </w:rPr>
    </w:lvl>
    <w:lvl w:ilvl="2" w:tplc="40DA6F98" w:tentative="1">
      <w:start w:val="1"/>
      <w:numFmt w:val="bullet"/>
      <w:lvlText w:val=""/>
      <w:lvlJc w:val="left"/>
      <w:pPr>
        <w:tabs>
          <w:tab w:val="num" w:pos="2160"/>
        </w:tabs>
        <w:ind w:left="2160" w:hanging="360"/>
      </w:pPr>
      <w:rPr>
        <w:rFonts w:ascii="Wingdings" w:hAnsi="Wingdings" w:hint="default"/>
      </w:rPr>
    </w:lvl>
    <w:lvl w:ilvl="3" w:tplc="AE00D228" w:tentative="1">
      <w:start w:val="1"/>
      <w:numFmt w:val="bullet"/>
      <w:lvlText w:val=""/>
      <w:lvlJc w:val="left"/>
      <w:pPr>
        <w:tabs>
          <w:tab w:val="num" w:pos="2880"/>
        </w:tabs>
        <w:ind w:left="2880" w:hanging="360"/>
      </w:pPr>
      <w:rPr>
        <w:rFonts w:ascii="Wingdings" w:hAnsi="Wingdings" w:hint="default"/>
      </w:rPr>
    </w:lvl>
    <w:lvl w:ilvl="4" w:tplc="E0FE043A" w:tentative="1">
      <w:start w:val="1"/>
      <w:numFmt w:val="bullet"/>
      <w:lvlText w:val=""/>
      <w:lvlJc w:val="left"/>
      <w:pPr>
        <w:tabs>
          <w:tab w:val="num" w:pos="3600"/>
        </w:tabs>
        <w:ind w:left="3600" w:hanging="360"/>
      </w:pPr>
      <w:rPr>
        <w:rFonts w:ascii="Wingdings" w:hAnsi="Wingdings" w:hint="default"/>
      </w:rPr>
    </w:lvl>
    <w:lvl w:ilvl="5" w:tplc="75AE0E36" w:tentative="1">
      <w:start w:val="1"/>
      <w:numFmt w:val="bullet"/>
      <w:lvlText w:val=""/>
      <w:lvlJc w:val="left"/>
      <w:pPr>
        <w:tabs>
          <w:tab w:val="num" w:pos="4320"/>
        </w:tabs>
        <w:ind w:left="4320" w:hanging="360"/>
      </w:pPr>
      <w:rPr>
        <w:rFonts w:ascii="Wingdings" w:hAnsi="Wingdings" w:hint="default"/>
      </w:rPr>
    </w:lvl>
    <w:lvl w:ilvl="6" w:tplc="8CA081C4" w:tentative="1">
      <w:start w:val="1"/>
      <w:numFmt w:val="bullet"/>
      <w:lvlText w:val=""/>
      <w:lvlJc w:val="left"/>
      <w:pPr>
        <w:tabs>
          <w:tab w:val="num" w:pos="5040"/>
        </w:tabs>
        <w:ind w:left="5040" w:hanging="360"/>
      </w:pPr>
      <w:rPr>
        <w:rFonts w:ascii="Wingdings" w:hAnsi="Wingdings" w:hint="default"/>
      </w:rPr>
    </w:lvl>
    <w:lvl w:ilvl="7" w:tplc="AE50AF3A" w:tentative="1">
      <w:start w:val="1"/>
      <w:numFmt w:val="bullet"/>
      <w:lvlText w:val=""/>
      <w:lvlJc w:val="left"/>
      <w:pPr>
        <w:tabs>
          <w:tab w:val="num" w:pos="5760"/>
        </w:tabs>
        <w:ind w:left="5760" w:hanging="360"/>
      </w:pPr>
      <w:rPr>
        <w:rFonts w:ascii="Wingdings" w:hAnsi="Wingdings" w:hint="default"/>
      </w:rPr>
    </w:lvl>
    <w:lvl w:ilvl="8" w:tplc="F0708CDE" w:tentative="1">
      <w:start w:val="1"/>
      <w:numFmt w:val="bullet"/>
      <w:lvlText w:val=""/>
      <w:lvlJc w:val="left"/>
      <w:pPr>
        <w:tabs>
          <w:tab w:val="num" w:pos="6480"/>
        </w:tabs>
        <w:ind w:left="6480" w:hanging="360"/>
      </w:pPr>
      <w:rPr>
        <w:rFonts w:ascii="Wingdings" w:hAnsi="Wingdings" w:hint="default"/>
      </w:rPr>
    </w:lvl>
  </w:abstractNum>
  <w:abstractNum w:abstractNumId="34">
    <w:nsid w:val="42CD65AE"/>
    <w:multiLevelType w:val="hybridMultilevel"/>
    <w:tmpl w:val="3E2A4F32"/>
    <w:lvl w:ilvl="0" w:tplc="B89CA8C4">
      <w:start w:val="1"/>
      <w:numFmt w:val="bullet"/>
      <w:lvlText w:val="•"/>
      <w:lvlJc w:val="left"/>
      <w:pPr>
        <w:tabs>
          <w:tab w:val="num" w:pos="360"/>
        </w:tabs>
        <w:ind w:left="360" w:hanging="360"/>
      </w:pPr>
      <w:rPr>
        <w:rFonts w:ascii="Arial" w:hAnsi="Arial" w:hint="default"/>
      </w:rPr>
    </w:lvl>
    <w:lvl w:ilvl="1" w:tplc="06681B46" w:tentative="1">
      <w:start w:val="1"/>
      <w:numFmt w:val="bullet"/>
      <w:lvlText w:val="•"/>
      <w:lvlJc w:val="left"/>
      <w:pPr>
        <w:tabs>
          <w:tab w:val="num" w:pos="1080"/>
        </w:tabs>
        <w:ind w:left="1080" w:hanging="360"/>
      </w:pPr>
      <w:rPr>
        <w:rFonts w:ascii="Arial" w:hAnsi="Arial" w:hint="default"/>
      </w:rPr>
    </w:lvl>
    <w:lvl w:ilvl="2" w:tplc="C93C8EB0" w:tentative="1">
      <w:start w:val="1"/>
      <w:numFmt w:val="bullet"/>
      <w:lvlText w:val="•"/>
      <w:lvlJc w:val="left"/>
      <w:pPr>
        <w:tabs>
          <w:tab w:val="num" w:pos="1800"/>
        </w:tabs>
        <w:ind w:left="1800" w:hanging="360"/>
      </w:pPr>
      <w:rPr>
        <w:rFonts w:ascii="Arial" w:hAnsi="Arial" w:hint="default"/>
      </w:rPr>
    </w:lvl>
    <w:lvl w:ilvl="3" w:tplc="83828ABA" w:tentative="1">
      <w:start w:val="1"/>
      <w:numFmt w:val="bullet"/>
      <w:lvlText w:val="•"/>
      <w:lvlJc w:val="left"/>
      <w:pPr>
        <w:tabs>
          <w:tab w:val="num" w:pos="2520"/>
        </w:tabs>
        <w:ind w:left="2520" w:hanging="360"/>
      </w:pPr>
      <w:rPr>
        <w:rFonts w:ascii="Arial" w:hAnsi="Arial" w:hint="default"/>
      </w:rPr>
    </w:lvl>
    <w:lvl w:ilvl="4" w:tplc="A13287F0" w:tentative="1">
      <w:start w:val="1"/>
      <w:numFmt w:val="bullet"/>
      <w:lvlText w:val="•"/>
      <w:lvlJc w:val="left"/>
      <w:pPr>
        <w:tabs>
          <w:tab w:val="num" w:pos="3240"/>
        </w:tabs>
        <w:ind w:left="3240" w:hanging="360"/>
      </w:pPr>
      <w:rPr>
        <w:rFonts w:ascii="Arial" w:hAnsi="Arial" w:hint="default"/>
      </w:rPr>
    </w:lvl>
    <w:lvl w:ilvl="5" w:tplc="7CE6F35E" w:tentative="1">
      <w:start w:val="1"/>
      <w:numFmt w:val="bullet"/>
      <w:lvlText w:val="•"/>
      <w:lvlJc w:val="left"/>
      <w:pPr>
        <w:tabs>
          <w:tab w:val="num" w:pos="3960"/>
        </w:tabs>
        <w:ind w:left="3960" w:hanging="360"/>
      </w:pPr>
      <w:rPr>
        <w:rFonts w:ascii="Arial" w:hAnsi="Arial" w:hint="default"/>
      </w:rPr>
    </w:lvl>
    <w:lvl w:ilvl="6" w:tplc="0FD0FBA8" w:tentative="1">
      <w:start w:val="1"/>
      <w:numFmt w:val="bullet"/>
      <w:lvlText w:val="•"/>
      <w:lvlJc w:val="left"/>
      <w:pPr>
        <w:tabs>
          <w:tab w:val="num" w:pos="4680"/>
        </w:tabs>
        <w:ind w:left="4680" w:hanging="360"/>
      </w:pPr>
      <w:rPr>
        <w:rFonts w:ascii="Arial" w:hAnsi="Arial" w:hint="default"/>
      </w:rPr>
    </w:lvl>
    <w:lvl w:ilvl="7" w:tplc="EF761D4A" w:tentative="1">
      <w:start w:val="1"/>
      <w:numFmt w:val="bullet"/>
      <w:lvlText w:val="•"/>
      <w:lvlJc w:val="left"/>
      <w:pPr>
        <w:tabs>
          <w:tab w:val="num" w:pos="5400"/>
        </w:tabs>
        <w:ind w:left="5400" w:hanging="360"/>
      </w:pPr>
      <w:rPr>
        <w:rFonts w:ascii="Arial" w:hAnsi="Arial" w:hint="default"/>
      </w:rPr>
    </w:lvl>
    <w:lvl w:ilvl="8" w:tplc="F9EC720A" w:tentative="1">
      <w:start w:val="1"/>
      <w:numFmt w:val="bullet"/>
      <w:lvlText w:val="•"/>
      <w:lvlJc w:val="left"/>
      <w:pPr>
        <w:tabs>
          <w:tab w:val="num" w:pos="6120"/>
        </w:tabs>
        <w:ind w:left="6120" w:hanging="360"/>
      </w:pPr>
      <w:rPr>
        <w:rFonts w:ascii="Arial" w:hAnsi="Arial" w:hint="default"/>
      </w:rPr>
    </w:lvl>
  </w:abstractNum>
  <w:abstractNum w:abstractNumId="35">
    <w:nsid w:val="43890FA2"/>
    <w:multiLevelType w:val="hybridMultilevel"/>
    <w:tmpl w:val="E9D4F3B6"/>
    <w:lvl w:ilvl="0" w:tplc="1F545D98">
      <w:start w:val="1"/>
      <w:numFmt w:val="bullet"/>
      <w:lvlText w:val="•"/>
      <w:lvlJc w:val="left"/>
      <w:pPr>
        <w:tabs>
          <w:tab w:val="num" w:pos="720"/>
        </w:tabs>
        <w:ind w:left="720" w:hanging="360"/>
      </w:pPr>
      <w:rPr>
        <w:rFonts w:ascii="Arial" w:hAnsi="Arial" w:hint="default"/>
      </w:rPr>
    </w:lvl>
    <w:lvl w:ilvl="1" w:tplc="09627332" w:tentative="1">
      <w:start w:val="1"/>
      <w:numFmt w:val="bullet"/>
      <w:lvlText w:val="•"/>
      <w:lvlJc w:val="left"/>
      <w:pPr>
        <w:tabs>
          <w:tab w:val="num" w:pos="1440"/>
        </w:tabs>
        <w:ind w:left="1440" w:hanging="360"/>
      </w:pPr>
      <w:rPr>
        <w:rFonts w:ascii="Arial" w:hAnsi="Arial" w:hint="default"/>
      </w:rPr>
    </w:lvl>
    <w:lvl w:ilvl="2" w:tplc="AE265432" w:tentative="1">
      <w:start w:val="1"/>
      <w:numFmt w:val="bullet"/>
      <w:lvlText w:val="•"/>
      <w:lvlJc w:val="left"/>
      <w:pPr>
        <w:tabs>
          <w:tab w:val="num" w:pos="2160"/>
        </w:tabs>
        <w:ind w:left="2160" w:hanging="360"/>
      </w:pPr>
      <w:rPr>
        <w:rFonts w:ascii="Arial" w:hAnsi="Arial" w:hint="default"/>
      </w:rPr>
    </w:lvl>
    <w:lvl w:ilvl="3" w:tplc="53D0B2FC" w:tentative="1">
      <w:start w:val="1"/>
      <w:numFmt w:val="bullet"/>
      <w:lvlText w:val="•"/>
      <w:lvlJc w:val="left"/>
      <w:pPr>
        <w:tabs>
          <w:tab w:val="num" w:pos="2880"/>
        </w:tabs>
        <w:ind w:left="2880" w:hanging="360"/>
      </w:pPr>
      <w:rPr>
        <w:rFonts w:ascii="Arial" w:hAnsi="Arial" w:hint="default"/>
      </w:rPr>
    </w:lvl>
    <w:lvl w:ilvl="4" w:tplc="EAB4A83A" w:tentative="1">
      <w:start w:val="1"/>
      <w:numFmt w:val="bullet"/>
      <w:lvlText w:val="•"/>
      <w:lvlJc w:val="left"/>
      <w:pPr>
        <w:tabs>
          <w:tab w:val="num" w:pos="3600"/>
        </w:tabs>
        <w:ind w:left="3600" w:hanging="360"/>
      </w:pPr>
      <w:rPr>
        <w:rFonts w:ascii="Arial" w:hAnsi="Arial" w:hint="default"/>
      </w:rPr>
    </w:lvl>
    <w:lvl w:ilvl="5" w:tplc="336871AC" w:tentative="1">
      <w:start w:val="1"/>
      <w:numFmt w:val="bullet"/>
      <w:lvlText w:val="•"/>
      <w:lvlJc w:val="left"/>
      <w:pPr>
        <w:tabs>
          <w:tab w:val="num" w:pos="4320"/>
        </w:tabs>
        <w:ind w:left="4320" w:hanging="360"/>
      </w:pPr>
      <w:rPr>
        <w:rFonts w:ascii="Arial" w:hAnsi="Arial" w:hint="default"/>
      </w:rPr>
    </w:lvl>
    <w:lvl w:ilvl="6" w:tplc="35DC9C9E" w:tentative="1">
      <w:start w:val="1"/>
      <w:numFmt w:val="bullet"/>
      <w:lvlText w:val="•"/>
      <w:lvlJc w:val="left"/>
      <w:pPr>
        <w:tabs>
          <w:tab w:val="num" w:pos="5040"/>
        </w:tabs>
        <w:ind w:left="5040" w:hanging="360"/>
      </w:pPr>
      <w:rPr>
        <w:rFonts w:ascii="Arial" w:hAnsi="Arial" w:hint="default"/>
      </w:rPr>
    </w:lvl>
    <w:lvl w:ilvl="7" w:tplc="BF303E1A" w:tentative="1">
      <w:start w:val="1"/>
      <w:numFmt w:val="bullet"/>
      <w:lvlText w:val="•"/>
      <w:lvlJc w:val="left"/>
      <w:pPr>
        <w:tabs>
          <w:tab w:val="num" w:pos="5760"/>
        </w:tabs>
        <w:ind w:left="5760" w:hanging="360"/>
      </w:pPr>
      <w:rPr>
        <w:rFonts w:ascii="Arial" w:hAnsi="Arial" w:hint="default"/>
      </w:rPr>
    </w:lvl>
    <w:lvl w:ilvl="8" w:tplc="CACC94A0" w:tentative="1">
      <w:start w:val="1"/>
      <w:numFmt w:val="bullet"/>
      <w:lvlText w:val="•"/>
      <w:lvlJc w:val="left"/>
      <w:pPr>
        <w:tabs>
          <w:tab w:val="num" w:pos="6480"/>
        </w:tabs>
        <w:ind w:left="6480" w:hanging="360"/>
      </w:pPr>
      <w:rPr>
        <w:rFonts w:ascii="Arial" w:hAnsi="Arial" w:hint="default"/>
      </w:rPr>
    </w:lvl>
  </w:abstractNum>
  <w:abstractNum w:abstractNumId="36">
    <w:nsid w:val="43FC62A6"/>
    <w:multiLevelType w:val="hybridMultilevel"/>
    <w:tmpl w:val="A60EF80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454071F8"/>
    <w:multiLevelType w:val="hybridMultilevel"/>
    <w:tmpl w:val="22AECDC6"/>
    <w:lvl w:ilvl="0" w:tplc="C4EC36C8">
      <w:start w:val="1"/>
      <w:numFmt w:val="bullet"/>
      <w:lvlText w:val="•"/>
      <w:lvlJc w:val="left"/>
      <w:pPr>
        <w:tabs>
          <w:tab w:val="num" w:pos="360"/>
        </w:tabs>
        <w:ind w:left="360" w:hanging="360"/>
      </w:pPr>
      <w:rPr>
        <w:rFonts w:ascii="Arial" w:hAnsi="Arial" w:hint="default"/>
      </w:rPr>
    </w:lvl>
    <w:lvl w:ilvl="1" w:tplc="FAE6F010" w:tentative="1">
      <w:start w:val="1"/>
      <w:numFmt w:val="bullet"/>
      <w:lvlText w:val="•"/>
      <w:lvlJc w:val="left"/>
      <w:pPr>
        <w:tabs>
          <w:tab w:val="num" w:pos="1080"/>
        </w:tabs>
        <w:ind w:left="1080" w:hanging="360"/>
      </w:pPr>
      <w:rPr>
        <w:rFonts w:ascii="Arial" w:hAnsi="Arial" w:hint="default"/>
      </w:rPr>
    </w:lvl>
    <w:lvl w:ilvl="2" w:tplc="50B2198C" w:tentative="1">
      <w:start w:val="1"/>
      <w:numFmt w:val="bullet"/>
      <w:lvlText w:val="•"/>
      <w:lvlJc w:val="left"/>
      <w:pPr>
        <w:tabs>
          <w:tab w:val="num" w:pos="1800"/>
        </w:tabs>
        <w:ind w:left="1800" w:hanging="360"/>
      </w:pPr>
      <w:rPr>
        <w:rFonts w:ascii="Arial" w:hAnsi="Arial" w:hint="default"/>
      </w:rPr>
    </w:lvl>
    <w:lvl w:ilvl="3" w:tplc="7D860232" w:tentative="1">
      <w:start w:val="1"/>
      <w:numFmt w:val="bullet"/>
      <w:lvlText w:val="•"/>
      <w:lvlJc w:val="left"/>
      <w:pPr>
        <w:tabs>
          <w:tab w:val="num" w:pos="2520"/>
        </w:tabs>
        <w:ind w:left="2520" w:hanging="360"/>
      </w:pPr>
      <w:rPr>
        <w:rFonts w:ascii="Arial" w:hAnsi="Arial" w:hint="default"/>
      </w:rPr>
    </w:lvl>
    <w:lvl w:ilvl="4" w:tplc="A3987562" w:tentative="1">
      <w:start w:val="1"/>
      <w:numFmt w:val="bullet"/>
      <w:lvlText w:val="•"/>
      <w:lvlJc w:val="left"/>
      <w:pPr>
        <w:tabs>
          <w:tab w:val="num" w:pos="3240"/>
        </w:tabs>
        <w:ind w:left="3240" w:hanging="360"/>
      </w:pPr>
      <w:rPr>
        <w:rFonts w:ascii="Arial" w:hAnsi="Arial" w:hint="default"/>
      </w:rPr>
    </w:lvl>
    <w:lvl w:ilvl="5" w:tplc="D0944EEC" w:tentative="1">
      <w:start w:val="1"/>
      <w:numFmt w:val="bullet"/>
      <w:lvlText w:val="•"/>
      <w:lvlJc w:val="left"/>
      <w:pPr>
        <w:tabs>
          <w:tab w:val="num" w:pos="3960"/>
        </w:tabs>
        <w:ind w:left="3960" w:hanging="360"/>
      </w:pPr>
      <w:rPr>
        <w:rFonts w:ascii="Arial" w:hAnsi="Arial" w:hint="default"/>
      </w:rPr>
    </w:lvl>
    <w:lvl w:ilvl="6" w:tplc="06AEA660" w:tentative="1">
      <w:start w:val="1"/>
      <w:numFmt w:val="bullet"/>
      <w:lvlText w:val="•"/>
      <w:lvlJc w:val="left"/>
      <w:pPr>
        <w:tabs>
          <w:tab w:val="num" w:pos="4680"/>
        </w:tabs>
        <w:ind w:left="4680" w:hanging="360"/>
      </w:pPr>
      <w:rPr>
        <w:rFonts w:ascii="Arial" w:hAnsi="Arial" w:hint="default"/>
      </w:rPr>
    </w:lvl>
    <w:lvl w:ilvl="7" w:tplc="54A230EC" w:tentative="1">
      <w:start w:val="1"/>
      <w:numFmt w:val="bullet"/>
      <w:lvlText w:val="•"/>
      <w:lvlJc w:val="left"/>
      <w:pPr>
        <w:tabs>
          <w:tab w:val="num" w:pos="5400"/>
        </w:tabs>
        <w:ind w:left="5400" w:hanging="360"/>
      </w:pPr>
      <w:rPr>
        <w:rFonts w:ascii="Arial" w:hAnsi="Arial" w:hint="default"/>
      </w:rPr>
    </w:lvl>
    <w:lvl w:ilvl="8" w:tplc="27649CDA" w:tentative="1">
      <w:start w:val="1"/>
      <w:numFmt w:val="bullet"/>
      <w:lvlText w:val="•"/>
      <w:lvlJc w:val="left"/>
      <w:pPr>
        <w:tabs>
          <w:tab w:val="num" w:pos="6120"/>
        </w:tabs>
        <w:ind w:left="6120" w:hanging="360"/>
      </w:pPr>
      <w:rPr>
        <w:rFonts w:ascii="Arial" w:hAnsi="Arial" w:hint="default"/>
      </w:rPr>
    </w:lvl>
  </w:abstractNum>
  <w:abstractNum w:abstractNumId="38">
    <w:nsid w:val="4620092D"/>
    <w:multiLevelType w:val="hybridMultilevel"/>
    <w:tmpl w:val="51C43CEC"/>
    <w:lvl w:ilvl="0" w:tplc="7A847F9A">
      <w:start w:val="1"/>
      <w:numFmt w:val="bullet"/>
      <w:lvlText w:val="•"/>
      <w:lvlJc w:val="left"/>
      <w:pPr>
        <w:tabs>
          <w:tab w:val="num" w:pos="720"/>
        </w:tabs>
        <w:ind w:left="720" w:hanging="360"/>
      </w:pPr>
      <w:rPr>
        <w:rFonts w:ascii="Arial" w:hAnsi="Arial" w:hint="default"/>
      </w:rPr>
    </w:lvl>
    <w:lvl w:ilvl="1" w:tplc="9E76C53A" w:tentative="1">
      <w:start w:val="1"/>
      <w:numFmt w:val="bullet"/>
      <w:lvlText w:val="•"/>
      <w:lvlJc w:val="left"/>
      <w:pPr>
        <w:tabs>
          <w:tab w:val="num" w:pos="1440"/>
        </w:tabs>
        <w:ind w:left="1440" w:hanging="360"/>
      </w:pPr>
      <w:rPr>
        <w:rFonts w:ascii="Arial" w:hAnsi="Arial" w:hint="default"/>
      </w:rPr>
    </w:lvl>
    <w:lvl w:ilvl="2" w:tplc="CA0A5E58" w:tentative="1">
      <w:start w:val="1"/>
      <w:numFmt w:val="bullet"/>
      <w:lvlText w:val="•"/>
      <w:lvlJc w:val="left"/>
      <w:pPr>
        <w:tabs>
          <w:tab w:val="num" w:pos="2160"/>
        </w:tabs>
        <w:ind w:left="2160" w:hanging="360"/>
      </w:pPr>
      <w:rPr>
        <w:rFonts w:ascii="Arial" w:hAnsi="Arial" w:hint="default"/>
      </w:rPr>
    </w:lvl>
    <w:lvl w:ilvl="3" w:tplc="E7B467A6" w:tentative="1">
      <w:start w:val="1"/>
      <w:numFmt w:val="bullet"/>
      <w:lvlText w:val="•"/>
      <w:lvlJc w:val="left"/>
      <w:pPr>
        <w:tabs>
          <w:tab w:val="num" w:pos="2880"/>
        </w:tabs>
        <w:ind w:left="2880" w:hanging="360"/>
      </w:pPr>
      <w:rPr>
        <w:rFonts w:ascii="Arial" w:hAnsi="Arial" w:hint="default"/>
      </w:rPr>
    </w:lvl>
    <w:lvl w:ilvl="4" w:tplc="E55ED820" w:tentative="1">
      <w:start w:val="1"/>
      <w:numFmt w:val="bullet"/>
      <w:lvlText w:val="•"/>
      <w:lvlJc w:val="left"/>
      <w:pPr>
        <w:tabs>
          <w:tab w:val="num" w:pos="3600"/>
        </w:tabs>
        <w:ind w:left="3600" w:hanging="360"/>
      </w:pPr>
      <w:rPr>
        <w:rFonts w:ascii="Arial" w:hAnsi="Arial" w:hint="default"/>
      </w:rPr>
    </w:lvl>
    <w:lvl w:ilvl="5" w:tplc="FCC841F0" w:tentative="1">
      <w:start w:val="1"/>
      <w:numFmt w:val="bullet"/>
      <w:lvlText w:val="•"/>
      <w:lvlJc w:val="left"/>
      <w:pPr>
        <w:tabs>
          <w:tab w:val="num" w:pos="4320"/>
        </w:tabs>
        <w:ind w:left="4320" w:hanging="360"/>
      </w:pPr>
      <w:rPr>
        <w:rFonts w:ascii="Arial" w:hAnsi="Arial" w:hint="default"/>
      </w:rPr>
    </w:lvl>
    <w:lvl w:ilvl="6" w:tplc="17101C70" w:tentative="1">
      <w:start w:val="1"/>
      <w:numFmt w:val="bullet"/>
      <w:lvlText w:val="•"/>
      <w:lvlJc w:val="left"/>
      <w:pPr>
        <w:tabs>
          <w:tab w:val="num" w:pos="5040"/>
        </w:tabs>
        <w:ind w:left="5040" w:hanging="360"/>
      </w:pPr>
      <w:rPr>
        <w:rFonts w:ascii="Arial" w:hAnsi="Arial" w:hint="default"/>
      </w:rPr>
    </w:lvl>
    <w:lvl w:ilvl="7" w:tplc="4A74A5F8" w:tentative="1">
      <w:start w:val="1"/>
      <w:numFmt w:val="bullet"/>
      <w:lvlText w:val="•"/>
      <w:lvlJc w:val="left"/>
      <w:pPr>
        <w:tabs>
          <w:tab w:val="num" w:pos="5760"/>
        </w:tabs>
        <w:ind w:left="5760" w:hanging="360"/>
      </w:pPr>
      <w:rPr>
        <w:rFonts w:ascii="Arial" w:hAnsi="Arial" w:hint="default"/>
      </w:rPr>
    </w:lvl>
    <w:lvl w:ilvl="8" w:tplc="97C856CA" w:tentative="1">
      <w:start w:val="1"/>
      <w:numFmt w:val="bullet"/>
      <w:lvlText w:val="•"/>
      <w:lvlJc w:val="left"/>
      <w:pPr>
        <w:tabs>
          <w:tab w:val="num" w:pos="6480"/>
        </w:tabs>
        <w:ind w:left="6480" w:hanging="360"/>
      </w:pPr>
      <w:rPr>
        <w:rFonts w:ascii="Arial" w:hAnsi="Arial" w:hint="default"/>
      </w:rPr>
    </w:lvl>
  </w:abstractNum>
  <w:abstractNum w:abstractNumId="39">
    <w:nsid w:val="47D61B6A"/>
    <w:multiLevelType w:val="hybridMultilevel"/>
    <w:tmpl w:val="DAAA27D4"/>
    <w:lvl w:ilvl="0" w:tplc="348C6D1E">
      <w:start w:val="1"/>
      <w:numFmt w:val="bullet"/>
      <w:lvlText w:val="•"/>
      <w:lvlJc w:val="left"/>
      <w:pPr>
        <w:tabs>
          <w:tab w:val="num" w:pos="360"/>
        </w:tabs>
        <w:ind w:left="360" w:hanging="360"/>
      </w:pPr>
      <w:rPr>
        <w:rFonts w:ascii="Arial" w:hAnsi="Arial" w:hint="default"/>
      </w:rPr>
    </w:lvl>
    <w:lvl w:ilvl="1" w:tplc="84F4FD84" w:tentative="1">
      <w:start w:val="1"/>
      <w:numFmt w:val="bullet"/>
      <w:lvlText w:val="•"/>
      <w:lvlJc w:val="left"/>
      <w:pPr>
        <w:tabs>
          <w:tab w:val="num" w:pos="1080"/>
        </w:tabs>
        <w:ind w:left="1080" w:hanging="360"/>
      </w:pPr>
      <w:rPr>
        <w:rFonts w:ascii="Arial" w:hAnsi="Arial" w:hint="default"/>
      </w:rPr>
    </w:lvl>
    <w:lvl w:ilvl="2" w:tplc="43DA7712" w:tentative="1">
      <w:start w:val="1"/>
      <w:numFmt w:val="bullet"/>
      <w:lvlText w:val="•"/>
      <w:lvlJc w:val="left"/>
      <w:pPr>
        <w:tabs>
          <w:tab w:val="num" w:pos="1800"/>
        </w:tabs>
        <w:ind w:left="1800" w:hanging="360"/>
      </w:pPr>
      <w:rPr>
        <w:rFonts w:ascii="Arial" w:hAnsi="Arial" w:hint="default"/>
      </w:rPr>
    </w:lvl>
    <w:lvl w:ilvl="3" w:tplc="8990D81C" w:tentative="1">
      <w:start w:val="1"/>
      <w:numFmt w:val="bullet"/>
      <w:lvlText w:val="•"/>
      <w:lvlJc w:val="left"/>
      <w:pPr>
        <w:tabs>
          <w:tab w:val="num" w:pos="2520"/>
        </w:tabs>
        <w:ind w:left="2520" w:hanging="360"/>
      </w:pPr>
      <w:rPr>
        <w:rFonts w:ascii="Arial" w:hAnsi="Arial" w:hint="default"/>
      </w:rPr>
    </w:lvl>
    <w:lvl w:ilvl="4" w:tplc="4184D792" w:tentative="1">
      <w:start w:val="1"/>
      <w:numFmt w:val="bullet"/>
      <w:lvlText w:val="•"/>
      <w:lvlJc w:val="left"/>
      <w:pPr>
        <w:tabs>
          <w:tab w:val="num" w:pos="3240"/>
        </w:tabs>
        <w:ind w:left="3240" w:hanging="360"/>
      </w:pPr>
      <w:rPr>
        <w:rFonts w:ascii="Arial" w:hAnsi="Arial" w:hint="default"/>
      </w:rPr>
    </w:lvl>
    <w:lvl w:ilvl="5" w:tplc="8B580EFE" w:tentative="1">
      <w:start w:val="1"/>
      <w:numFmt w:val="bullet"/>
      <w:lvlText w:val="•"/>
      <w:lvlJc w:val="left"/>
      <w:pPr>
        <w:tabs>
          <w:tab w:val="num" w:pos="3960"/>
        </w:tabs>
        <w:ind w:left="3960" w:hanging="360"/>
      </w:pPr>
      <w:rPr>
        <w:rFonts w:ascii="Arial" w:hAnsi="Arial" w:hint="default"/>
      </w:rPr>
    </w:lvl>
    <w:lvl w:ilvl="6" w:tplc="799606A0" w:tentative="1">
      <w:start w:val="1"/>
      <w:numFmt w:val="bullet"/>
      <w:lvlText w:val="•"/>
      <w:lvlJc w:val="left"/>
      <w:pPr>
        <w:tabs>
          <w:tab w:val="num" w:pos="4680"/>
        </w:tabs>
        <w:ind w:left="4680" w:hanging="360"/>
      </w:pPr>
      <w:rPr>
        <w:rFonts w:ascii="Arial" w:hAnsi="Arial" w:hint="default"/>
      </w:rPr>
    </w:lvl>
    <w:lvl w:ilvl="7" w:tplc="89142390" w:tentative="1">
      <w:start w:val="1"/>
      <w:numFmt w:val="bullet"/>
      <w:lvlText w:val="•"/>
      <w:lvlJc w:val="left"/>
      <w:pPr>
        <w:tabs>
          <w:tab w:val="num" w:pos="5400"/>
        </w:tabs>
        <w:ind w:left="5400" w:hanging="360"/>
      </w:pPr>
      <w:rPr>
        <w:rFonts w:ascii="Arial" w:hAnsi="Arial" w:hint="default"/>
      </w:rPr>
    </w:lvl>
    <w:lvl w:ilvl="8" w:tplc="CC58E928" w:tentative="1">
      <w:start w:val="1"/>
      <w:numFmt w:val="bullet"/>
      <w:lvlText w:val="•"/>
      <w:lvlJc w:val="left"/>
      <w:pPr>
        <w:tabs>
          <w:tab w:val="num" w:pos="6120"/>
        </w:tabs>
        <w:ind w:left="6120" w:hanging="360"/>
      </w:pPr>
      <w:rPr>
        <w:rFonts w:ascii="Arial" w:hAnsi="Arial" w:hint="default"/>
      </w:rPr>
    </w:lvl>
  </w:abstractNum>
  <w:abstractNum w:abstractNumId="40">
    <w:nsid w:val="4C243E90"/>
    <w:multiLevelType w:val="hybridMultilevel"/>
    <w:tmpl w:val="D2AE199C"/>
    <w:lvl w:ilvl="0" w:tplc="E528CC3C">
      <w:start w:val="1"/>
      <w:numFmt w:val="bullet"/>
      <w:lvlText w:val="•"/>
      <w:lvlJc w:val="left"/>
      <w:pPr>
        <w:tabs>
          <w:tab w:val="num" w:pos="360"/>
        </w:tabs>
        <w:ind w:left="360" w:hanging="360"/>
      </w:pPr>
      <w:rPr>
        <w:rFonts w:ascii="Arial" w:hAnsi="Arial" w:hint="default"/>
      </w:rPr>
    </w:lvl>
    <w:lvl w:ilvl="1" w:tplc="9292806C" w:tentative="1">
      <w:start w:val="1"/>
      <w:numFmt w:val="bullet"/>
      <w:lvlText w:val="•"/>
      <w:lvlJc w:val="left"/>
      <w:pPr>
        <w:tabs>
          <w:tab w:val="num" w:pos="1080"/>
        </w:tabs>
        <w:ind w:left="1080" w:hanging="360"/>
      </w:pPr>
      <w:rPr>
        <w:rFonts w:ascii="Arial" w:hAnsi="Arial" w:hint="default"/>
      </w:rPr>
    </w:lvl>
    <w:lvl w:ilvl="2" w:tplc="4B021ECA" w:tentative="1">
      <w:start w:val="1"/>
      <w:numFmt w:val="bullet"/>
      <w:lvlText w:val="•"/>
      <w:lvlJc w:val="left"/>
      <w:pPr>
        <w:tabs>
          <w:tab w:val="num" w:pos="1800"/>
        </w:tabs>
        <w:ind w:left="1800" w:hanging="360"/>
      </w:pPr>
      <w:rPr>
        <w:rFonts w:ascii="Arial" w:hAnsi="Arial" w:hint="default"/>
      </w:rPr>
    </w:lvl>
    <w:lvl w:ilvl="3" w:tplc="94C6DCF0" w:tentative="1">
      <w:start w:val="1"/>
      <w:numFmt w:val="bullet"/>
      <w:lvlText w:val="•"/>
      <w:lvlJc w:val="left"/>
      <w:pPr>
        <w:tabs>
          <w:tab w:val="num" w:pos="2520"/>
        </w:tabs>
        <w:ind w:left="2520" w:hanging="360"/>
      </w:pPr>
      <w:rPr>
        <w:rFonts w:ascii="Arial" w:hAnsi="Arial" w:hint="default"/>
      </w:rPr>
    </w:lvl>
    <w:lvl w:ilvl="4" w:tplc="76C26706" w:tentative="1">
      <w:start w:val="1"/>
      <w:numFmt w:val="bullet"/>
      <w:lvlText w:val="•"/>
      <w:lvlJc w:val="left"/>
      <w:pPr>
        <w:tabs>
          <w:tab w:val="num" w:pos="3240"/>
        </w:tabs>
        <w:ind w:left="3240" w:hanging="360"/>
      </w:pPr>
      <w:rPr>
        <w:rFonts w:ascii="Arial" w:hAnsi="Arial" w:hint="default"/>
      </w:rPr>
    </w:lvl>
    <w:lvl w:ilvl="5" w:tplc="DC147EF2" w:tentative="1">
      <w:start w:val="1"/>
      <w:numFmt w:val="bullet"/>
      <w:lvlText w:val="•"/>
      <w:lvlJc w:val="left"/>
      <w:pPr>
        <w:tabs>
          <w:tab w:val="num" w:pos="3960"/>
        </w:tabs>
        <w:ind w:left="3960" w:hanging="360"/>
      </w:pPr>
      <w:rPr>
        <w:rFonts w:ascii="Arial" w:hAnsi="Arial" w:hint="default"/>
      </w:rPr>
    </w:lvl>
    <w:lvl w:ilvl="6" w:tplc="ADAE7C64" w:tentative="1">
      <w:start w:val="1"/>
      <w:numFmt w:val="bullet"/>
      <w:lvlText w:val="•"/>
      <w:lvlJc w:val="left"/>
      <w:pPr>
        <w:tabs>
          <w:tab w:val="num" w:pos="4680"/>
        </w:tabs>
        <w:ind w:left="4680" w:hanging="360"/>
      </w:pPr>
      <w:rPr>
        <w:rFonts w:ascii="Arial" w:hAnsi="Arial" w:hint="default"/>
      </w:rPr>
    </w:lvl>
    <w:lvl w:ilvl="7" w:tplc="A1688520" w:tentative="1">
      <w:start w:val="1"/>
      <w:numFmt w:val="bullet"/>
      <w:lvlText w:val="•"/>
      <w:lvlJc w:val="left"/>
      <w:pPr>
        <w:tabs>
          <w:tab w:val="num" w:pos="5400"/>
        </w:tabs>
        <w:ind w:left="5400" w:hanging="360"/>
      </w:pPr>
      <w:rPr>
        <w:rFonts w:ascii="Arial" w:hAnsi="Arial" w:hint="default"/>
      </w:rPr>
    </w:lvl>
    <w:lvl w:ilvl="8" w:tplc="95B2438C" w:tentative="1">
      <w:start w:val="1"/>
      <w:numFmt w:val="bullet"/>
      <w:lvlText w:val="•"/>
      <w:lvlJc w:val="left"/>
      <w:pPr>
        <w:tabs>
          <w:tab w:val="num" w:pos="6120"/>
        </w:tabs>
        <w:ind w:left="6120" w:hanging="360"/>
      </w:pPr>
      <w:rPr>
        <w:rFonts w:ascii="Arial" w:hAnsi="Arial" w:hint="default"/>
      </w:rPr>
    </w:lvl>
  </w:abstractNum>
  <w:abstractNum w:abstractNumId="41">
    <w:nsid w:val="4C9D723B"/>
    <w:multiLevelType w:val="hybridMultilevel"/>
    <w:tmpl w:val="16EA837A"/>
    <w:lvl w:ilvl="0" w:tplc="57E4353C">
      <w:start w:val="1"/>
      <w:numFmt w:val="bullet"/>
      <w:lvlText w:val="•"/>
      <w:lvlJc w:val="left"/>
      <w:pPr>
        <w:tabs>
          <w:tab w:val="num" w:pos="360"/>
        </w:tabs>
        <w:ind w:left="360" w:hanging="360"/>
      </w:pPr>
      <w:rPr>
        <w:rFonts w:ascii="Arial" w:hAnsi="Arial" w:hint="default"/>
      </w:rPr>
    </w:lvl>
    <w:lvl w:ilvl="1" w:tplc="95EE36D0" w:tentative="1">
      <w:start w:val="1"/>
      <w:numFmt w:val="bullet"/>
      <w:lvlText w:val="•"/>
      <w:lvlJc w:val="left"/>
      <w:pPr>
        <w:tabs>
          <w:tab w:val="num" w:pos="1080"/>
        </w:tabs>
        <w:ind w:left="1080" w:hanging="360"/>
      </w:pPr>
      <w:rPr>
        <w:rFonts w:ascii="Arial" w:hAnsi="Arial" w:hint="default"/>
      </w:rPr>
    </w:lvl>
    <w:lvl w:ilvl="2" w:tplc="287471A6" w:tentative="1">
      <w:start w:val="1"/>
      <w:numFmt w:val="bullet"/>
      <w:lvlText w:val="•"/>
      <w:lvlJc w:val="left"/>
      <w:pPr>
        <w:tabs>
          <w:tab w:val="num" w:pos="1800"/>
        </w:tabs>
        <w:ind w:left="1800" w:hanging="360"/>
      </w:pPr>
      <w:rPr>
        <w:rFonts w:ascii="Arial" w:hAnsi="Arial" w:hint="default"/>
      </w:rPr>
    </w:lvl>
    <w:lvl w:ilvl="3" w:tplc="5BCAD524" w:tentative="1">
      <w:start w:val="1"/>
      <w:numFmt w:val="bullet"/>
      <w:lvlText w:val="•"/>
      <w:lvlJc w:val="left"/>
      <w:pPr>
        <w:tabs>
          <w:tab w:val="num" w:pos="2520"/>
        </w:tabs>
        <w:ind w:left="2520" w:hanging="360"/>
      </w:pPr>
      <w:rPr>
        <w:rFonts w:ascii="Arial" w:hAnsi="Arial" w:hint="default"/>
      </w:rPr>
    </w:lvl>
    <w:lvl w:ilvl="4" w:tplc="731A0EC4" w:tentative="1">
      <w:start w:val="1"/>
      <w:numFmt w:val="bullet"/>
      <w:lvlText w:val="•"/>
      <w:lvlJc w:val="left"/>
      <w:pPr>
        <w:tabs>
          <w:tab w:val="num" w:pos="3240"/>
        </w:tabs>
        <w:ind w:left="3240" w:hanging="360"/>
      </w:pPr>
      <w:rPr>
        <w:rFonts w:ascii="Arial" w:hAnsi="Arial" w:hint="default"/>
      </w:rPr>
    </w:lvl>
    <w:lvl w:ilvl="5" w:tplc="C9680E6C" w:tentative="1">
      <w:start w:val="1"/>
      <w:numFmt w:val="bullet"/>
      <w:lvlText w:val="•"/>
      <w:lvlJc w:val="left"/>
      <w:pPr>
        <w:tabs>
          <w:tab w:val="num" w:pos="3960"/>
        </w:tabs>
        <w:ind w:left="3960" w:hanging="360"/>
      </w:pPr>
      <w:rPr>
        <w:rFonts w:ascii="Arial" w:hAnsi="Arial" w:hint="default"/>
      </w:rPr>
    </w:lvl>
    <w:lvl w:ilvl="6" w:tplc="A8DEB66A" w:tentative="1">
      <w:start w:val="1"/>
      <w:numFmt w:val="bullet"/>
      <w:lvlText w:val="•"/>
      <w:lvlJc w:val="left"/>
      <w:pPr>
        <w:tabs>
          <w:tab w:val="num" w:pos="4680"/>
        </w:tabs>
        <w:ind w:left="4680" w:hanging="360"/>
      </w:pPr>
      <w:rPr>
        <w:rFonts w:ascii="Arial" w:hAnsi="Arial" w:hint="default"/>
      </w:rPr>
    </w:lvl>
    <w:lvl w:ilvl="7" w:tplc="6E38D204" w:tentative="1">
      <w:start w:val="1"/>
      <w:numFmt w:val="bullet"/>
      <w:lvlText w:val="•"/>
      <w:lvlJc w:val="left"/>
      <w:pPr>
        <w:tabs>
          <w:tab w:val="num" w:pos="5400"/>
        </w:tabs>
        <w:ind w:left="5400" w:hanging="360"/>
      </w:pPr>
      <w:rPr>
        <w:rFonts w:ascii="Arial" w:hAnsi="Arial" w:hint="default"/>
      </w:rPr>
    </w:lvl>
    <w:lvl w:ilvl="8" w:tplc="967451A8" w:tentative="1">
      <w:start w:val="1"/>
      <w:numFmt w:val="bullet"/>
      <w:lvlText w:val="•"/>
      <w:lvlJc w:val="left"/>
      <w:pPr>
        <w:tabs>
          <w:tab w:val="num" w:pos="6120"/>
        </w:tabs>
        <w:ind w:left="6120" w:hanging="360"/>
      </w:pPr>
      <w:rPr>
        <w:rFonts w:ascii="Arial" w:hAnsi="Arial" w:hint="default"/>
      </w:rPr>
    </w:lvl>
  </w:abstractNum>
  <w:abstractNum w:abstractNumId="42">
    <w:nsid w:val="4EE56277"/>
    <w:multiLevelType w:val="hybridMultilevel"/>
    <w:tmpl w:val="60B8D2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50300A26"/>
    <w:multiLevelType w:val="hybridMultilevel"/>
    <w:tmpl w:val="163C663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4">
    <w:nsid w:val="503A76FA"/>
    <w:multiLevelType w:val="hybridMultilevel"/>
    <w:tmpl w:val="297E2B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50C562A2"/>
    <w:multiLevelType w:val="hybridMultilevel"/>
    <w:tmpl w:val="5C7EB9DC"/>
    <w:lvl w:ilvl="0" w:tplc="CE180A96">
      <w:start w:val="1"/>
      <w:numFmt w:val="bullet"/>
      <w:lvlText w:val="•"/>
      <w:lvlJc w:val="left"/>
      <w:pPr>
        <w:tabs>
          <w:tab w:val="num" w:pos="360"/>
        </w:tabs>
        <w:ind w:left="360" w:hanging="360"/>
      </w:pPr>
      <w:rPr>
        <w:rFonts w:ascii="Arial" w:hAnsi="Arial" w:hint="default"/>
      </w:rPr>
    </w:lvl>
    <w:lvl w:ilvl="1" w:tplc="9A260EB4" w:tentative="1">
      <w:start w:val="1"/>
      <w:numFmt w:val="bullet"/>
      <w:lvlText w:val="•"/>
      <w:lvlJc w:val="left"/>
      <w:pPr>
        <w:tabs>
          <w:tab w:val="num" w:pos="1080"/>
        </w:tabs>
        <w:ind w:left="1080" w:hanging="360"/>
      </w:pPr>
      <w:rPr>
        <w:rFonts w:ascii="Arial" w:hAnsi="Arial" w:hint="default"/>
      </w:rPr>
    </w:lvl>
    <w:lvl w:ilvl="2" w:tplc="51B067B2" w:tentative="1">
      <w:start w:val="1"/>
      <w:numFmt w:val="bullet"/>
      <w:lvlText w:val="•"/>
      <w:lvlJc w:val="left"/>
      <w:pPr>
        <w:tabs>
          <w:tab w:val="num" w:pos="1800"/>
        </w:tabs>
        <w:ind w:left="1800" w:hanging="360"/>
      </w:pPr>
      <w:rPr>
        <w:rFonts w:ascii="Arial" w:hAnsi="Arial" w:hint="default"/>
      </w:rPr>
    </w:lvl>
    <w:lvl w:ilvl="3" w:tplc="963E5F30" w:tentative="1">
      <w:start w:val="1"/>
      <w:numFmt w:val="bullet"/>
      <w:lvlText w:val="•"/>
      <w:lvlJc w:val="left"/>
      <w:pPr>
        <w:tabs>
          <w:tab w:val="num" w:pos="2520"/>
        </w:tabs>
        <w:ind w:left="2520" w:hanging="360"/>
      </w:pPr>
      <w:rPr>
        <w:rFonts w:ascii="Arial" w:hAnsi="Arial" w:hint="default"/>
      </w:rPr>
    </w:lvl>
    <w:lvl w:ilvl="4" w:tplc="37CCDBF8" w:tentative="1">
      <w:start w:val="1"/>
      <w:numFmt w:val="bullet"/>
      <w:lvlText w:val="•"/>
      <w:lvlJc w:val="left"/>
      <w:pPr>
        <w:tabs>
          <w:tab w:val="num" w:pos="3240"/>
        </w:tabs>
        <w:ind w:left="3240" w:hanging="360"/>
      </w:pPr>
      <w:rPr>
        <w:rFonts w:ascii="Arial" w:hAnsi="Arial" w:hint="default"/>
      </w:rPr>
    </w:lvl>
    <w:lvl w:ilvl="5" w:tplc="40C2B684" w:tentative="1">
      <w:start w:val="1"/>
      <w:numFmt w:val="bullet"/>
      <w:lvlText w:val="•"/>
      <w:lvlJc w:val="left"/>
      <w:pPr>
        <w:tabs>
          <w:tab w:val="num" w:pos="3960"/>
        </w:tabs>
        <w:ind w:left="3960" w:hanging="360"/>
      </w:pPr>
      <w:rPr>
        <w:rFonts w:ascii="Arial" w:hAnsi="Arial" w:hint="default"/>
      </w:rPr>
    </w:lvl>
    <w:lvl w:ilvl="6" w:tplc="80D8871C" w:tentative="1">
      <w:start w:val="1"/>
      <w:numFmt w:val="bullet"/>
      <w:lvlText w:val="•"/>
      <w:lvlJc w:val="left"/>
      <w:pPr>
        <w:tabs>
          <w:tab w:val="num" w:pos="4680"/>
        </w:tabs>
        <w:ind w:left="4680" w:hanging="360"/>
      </w:pPr>
      <w:rPr>
        <w:rFonts w:ascii="Arial" w:hAnsi="Arial" w:hint="default"/>
      </w:rPr>
    </w:lvl>
    <w:lvl w:ilvl="7" w:tplc="A0F6A7E6" w:tentative="1">
      <w:start w:val="1"/>
      <w:numFmt w:val="bullet"/>
      <w:lvlText w:val="•"/>
      <w:lvlJc w:val="left"/>
      <w:pPr>
        <w:tabs>
          <w:tab w:val="num" w:pos="5400"/>
        </w:tabs>
        <w:ind w:left="5400" w:hanging="360"/>
      </w:pPr>
      <w:rPr>
        <w:rFonts w:ascii="Arial" w:hAnsi="Arial" w:hint="default"/>
      </w:rPr>
    </w:lvl>
    <w:lvl w:ilvl="8" w:tplc="920A2484" w:tentative="1">
      <w:start w:val="1"/>
      <w:numFmt w:val="bullet"/>
      <w:lvlText w:val="•"/>
      <w:lvlJc w:val="left"/>
      <w:pPr>
        <w:tabs>
          <w:tab w:val="num" w:pos="6120"/>
        </w:tabs>
        <w:ind w:left="6120" w:hanging="360"/>
      </w:pPr>
      <w:rPr>
        <w:rFonts w:ascii="Arial" w:hAnsi="Arial" w:hint="default"/>
      </w:rPr>
    </w:lvl>
  </w:abstractNum>
  <w:abstractNum w:abstractNumId="46">
    <w:nsid w:val="555F525C"/>
    <w:multiLevelType w:val="hybridMultilevel"/>
    <w:tmpl w:val="BB58B634"/>
    <w:lvl w:ilvl="0" w:tplc="737AB1C8">
      <w:start w:val="1"/>
      <w:numFmt w:val="bullet"/>
      <w:lvlText w:val="•"/>
      <w:lvlJc w:val="left"/>
      <w:pPr>
        <w:tabs>
          <w:tab w:val="num" w:pos="360"/>
        </w:tabs>
        <w:ind w:left="360" w:hanging="360"/>
      </w:pPr>
      <w:rPr>
        <w:rFonts w:ascii="Arial" w:hAnsi="Arial" w:hint="default"/>
      </w:rPr>
    </w:lvl>
    <w:lvl w:ilvl="1" w:tplc="BFCA407A" w:tentative="1">
      <w:start w:val="1"/>
      <w:numFmt w:val="bullet"/>
      <w:lvlText w:val="•"/>
      <w:lvlJc w:val="left"/>
      <w:pPr>
        <w:tabs>
          <w:tab w:val="num" w:pos="1080"/>
        </w:tabs>
        <w:ind w:left="1080" w:hanging="360"/>
      </w:pPr>
      <w:rPr>
        <w:rFonts w:ascii="Arial" w:hAnsi="Arial" w:hint="default"/>
      </w:rPr>
    </w:lvl>
    <w:lvl w:ilvl="2" w:tplc="FD08C88A" w:tentative="1">
      <w:start w:val="1"/>
      <w:numFmt w:val="bullet"/>
      <w:lvlText w:val="•"/>
      <w:lvlJc w:val="left"/>
      <w:pPr>
        <w:tabs>
          <w:tab w:val="num" w:pos="1800"/>
        </w:tabs>
        <w:ind w:left="1800" w:hanging="360"/>
      </w:pPr>
      <w:rPr>
        <w:rFonts w:ascii="Arial" w:hAnsi="Arial" w:hint="default"/>
      </w:rPr>
    </w:lvl>
    <w:lvl w:ilvl="3" w:tplc="D4B83AC4" w:tentative="1">
      <w:start w:val="1"/>
      <w:numFmt w:val="bullet"/>
      <w:lvlText w:val="•"/>
      <w:lvlJc w:val="left"/>
      <w:pPr>
        <w:tabs>
          <w:tab w:val="num" w:pos="2520"/>
        </w:tabs>
        <w:ind w:left="2520" w:hanging="360"/>
      </w:pPr>
      <w:rPr>
        <w:rFonts w:ascii="Arial" w:hAnsi="Arial" w:hint="default"/>
      </w:rPr>
    </w:lvl>
    <w:lvl w:ilvl="4" w:tplc="FC481348" w:tentative="1">
      <w:start w:val="1"/>
      <w:numFmt w:val="bullet"/>
      <w:lvlText w:val="•"/>
      <w:lvlJc w:val="left"/>
      <w:pPr>
        <w:tabs>
          <w:tab w:val="num" w:pos="3240"/>
        </w:tabs>
        <w:ind w:left="3240" w:hanging="360"/>
      </w:pPr>
      <w:rPr>
        <w:rFonts w:ascii="Arial" w:hAnsi="Arial" w:hint="default"/>
      </w:rPr>
    </w:lvl>
    <w:lvl w:ilvl="5" w:tplc="07D01CEC" w:tentative="1">
      <w:start w:val="1"/>
      <w:numFmt w:val="bullet"/>
      <w:lvlText w:val="•"/>
      <w:lvlJc w:val="left"/>
      <w:pPr>
        <w:tabs>
          <w:tab w:val="num" w:pos="3960"/>
        </w:tabs>
        <w:ind w:left="3960" w:hanging="360"/>
      </w:pPr>
      <w:rPr>
        <w:rFonts w:ascii="Arial" w:hAnsi="Arial" w:hint="default"/>
      </w:rPr>
    </w:lvl>
    <w:lvl w:ilvl="6" w:tplc="D736C7C2" w:tentative="1">
      <w:start w:val="1"/>
      <w:numFmt w:val="bullet"/>
      <w:lvlText w:val="•"/>
      <w:lvlJc w:val="left"/>
      <w:pPr>
        <w:tabs>
          <w:tab w:val="num" w:pos="4680"/>
        </w:tabs>
        <w:ind w:left="4680" w:hanging="360"/>
      </w:pPr>
      <w:rPr>
        <w:rFonts w:ascii="Arial" w:hAnsi="Arial" w:hint="default"/>
      </w:rPr>
    </w:lvl>
    <w:lvl w:ilvl="7" w:tplc="E3E2FA4E" w:tentative="1">
      <w:start w:val="1"/>
      <w:numFmt w:val="bullet"/>
      <w:lvlText w:val="•"/>
      <w:lvlJc w:val="left"/>
      <w:pPr>
        <w:tabs>
          <w:tab w:val="num" w:pos="5400"/>
        </w:tabs>
        <w:ind w:left="5400" w:hanging="360"/>
      </w:pPr>
      <w:rPr>
        <w:rFonts w:ascii="Arial" w:hAnsi="Arial" w:hint="default"/>
      </w:rPr>
    </w:lvl>
    <w:lvl w:ilvl="8" w:tplc="0D6AF3EE" w:tentative="1">
      <w:start w:val="1"/>
      <w:numFmt w:val="bullet"/>
      <w:lvlText w:val="•"/>
      <w:lvlJc w:val="left"/>
      <w:pPr>
        <w:tabs>
          <w:tab w:val="num" w:pos="6120"/>
        </w:tabs>
        <w:ind w:left="6120" w:hanging="360"/>
      </w:pPr>
      <w:rPr>
        <w:rFonts w:ascii="Arial" w:hAnsi="Arial" w:hint="default"/>
      </w:rPr>
    </w:lvl>
  </w:abstractNum>
  <w:abstractNum w:abstractNumId="47">
    <w:nsid w:val="55987188"/>
    <w:multiLevelType w:val="hybridMultilevel"/>
    <w:tmpl w:val="984630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8">
    <w:nsid w:val="56E37936"/>
    <w:multiLevelType w:val="hybridMultilevel"/>
    <w:tmpl w:val="AC9EBC24"/>
    <w:lvl w:ilvl="0" w:tplc="224654F4">
      <w:start w:val="1"/>
      <w:numFmt w:val="bullet"/>
      <w:lvlText w:val="•"/>
      <w:lvlJc w:val="left"/>
      <w:pPr>
        <w:tabs>
          <w:tab w:val="num" w:pos="360"/>
        </w:tabs>
        <w:ind w:left="360" w:hanging="360"/>
      </w:pPr>
      <w:rPr>
        <w:rFonts w:ascii="Arial" w:hAnsi="Arial" w:hint="default"/>
      </w:rPr>
    </w:lvl>
    <w:lvl w:ilvl="1" w:tplc="80A477CC" w:tentative="1">
      <w:start w:val="1"/>
      <w:numFmt w:val="bullet"/>
      <w:lvlText w:val="•"/>
      <w:lvlJc w:val="left"/>
      <w:pPr>
        <w:tabs>
          <w:tab w:val="num" w:pos="1080"/>
        </w:tabs>
        <w:ind w:left="1080" w:hanging="360"/>
      </w:pPr>
      <w:rPr>
        <w:rFonts w:ascii="Arial" w:hAnsi="Arial" w:hint="default"/>
      </w:rPr>
    </w:lvl>
    <w:lvl w:ilvl="2" w:tplc="41409D82" w:tentative="1">
      <w:start w:val="1"/>
      <w:numFmt w:val="bullet"/>
      <w:lvlText w:val="•"/>
      <w:lvlJc w:val="left"/>
      <w:pPr>
        <w:tabs>
          <w:tab w:val="num" w:pos="1800"/>
        </w:tabs>
        <w:ind w:left="1800" w:hanging="360"/>
      </w:pPr>
      <w:rPr>
        <w:rFonts w:ascii="Arial" w:hAnsi="Arial" w:hint="default"/>
      </w:rPr>
    </w:lvl>
    <w:lvl w:ilvl="3" w:tplc="03D6A342" w:tentative="1">
      <w:start w:val="1"/>
      <w:numFmt w:val="bullet"/>
      <w:lvlText w:val="•"/>
      <w:lvlJc w:val="left"/>
      <w:pPr>
        <w:tabs>
          <w:tab w:val="num" w:pos="2520"/>
        </w:tabs>
        <w:ind w:left="2520" w:hanging="360"/>
      </w:pPr>
      <w:rPr>
        <w:rFonts w:ascii="Arial" w:hAnsi="Arial" w:hint="default"/>
      </w:rPr>
    </w:lvl>
    <w:lvl w:ilvl="4" w:tplc="C8AA9B7E" w:tentative="1">
      <w:start w:val="1"/>
      <w:numFmt w:val="bullet"/>
      <w:lvlText w:val="•"/>
      <w:lvlJc w:val="left"/>
      <w:pPr>
        <w:tabs>
          <w:tab w:val="num" w:pos="3240"/>
        </w:tabs>
        <w:ind w:left="3240" w:hanging="360"/>
      </w:pPr>
      <w:rPr>
        <w:rFonts w:ascii="Arial" w:hAnsi="Arial" w:hint="default"/>
      </w:rPr>
    </w:lvl>
    <w:lvl w:ilvl="5" w:tplc="D9A29BF8" w:tentative="1">
      <w:start w:val="1"/>
      <w:numFmt w:val="bullet"/>
      <w:lvlText w:val="•"/>
      <w:lvlJc w:val="left"/>
      <w:pPr>
        <w:tabs>
          <w:tab w:val="num" w:pos="3960"/>
        </w:tabs>
        <w:ind w:left="3960" w:hanging="360"/>
      </w:pPr>
      <w:rPr>
        <w:rFonts w:ascii="Arial" w:hAnsi="Arial" w:hint="default"/>
      </w:rPr>
    </w:lvl>
    <w:lvl w:ilvl="6" w:tplc="ECC28CA8" w:tentative="1">
      <w:start w:val="1"/>
      <w:numFmt w:val="bullet"/>
      <w:lvlText w:val="•"/>
      <w:lvlJc w:val="left"/>
      <w:pPr>
        <w:tabs>
          <w:tab w:val="num" w:pos="4680"/>
        </w:tabs>
        <w:ind w:left="4680" w:hanging="360"/>
      </w:pPr>
      <w:rPr>
        <w:rFonts w:ascii="Arial" w:hAnsi="Arial" w:hint="default"/>
      </w:rPr>
    </w:lvl>
    <w:lvl w:ilvl="7" w:tplc="9BD844B8" w:tentative="1">
      <w:start w:val="1"/>
      <w:numFmt w:val="bullet"/>
      <w:lvlText w:val="•"/>
      <w:lvlJc w:val="left"/>
      <w:pPr>
        <w:tabs>
          <w:tab w:val="num" w:pos="5400"/>
        </w:tabs>
        <w:ind w:left="5400" w:hanging="360"/>
      </w:pPr>
      <w:rPr>
        <w:rFonts w:ascii="Arial" w:hAnsi="Arial" w:hint="default"/>
      </w:rPr>
    </w:lvl>
    <w:lvl w:ilvl="8" w:tplc="CCCC65D6" w:tentative="1">
      <w:start w:val="1"/>
      <w:numFmt w:val="bullet"/>
      <w:lvlText w:val="•"/>
      <w:lvlJc w:val="left"/>
      <w:pPr>
        <w:tabs>
          <w:tab w:val="num" w:pos="6120"/>
        </w:tabs>
        <w:ind w:left="6120" w:hanging="360"/>
      </w:pPr>
      <w:rPr>
        <w:rFonts w:ascii="Arial" w:hAnsi="Arial" w:hint="default"/>
      </w:rPr>
    </w:lvl>
  </w:abstractNum>
  <w:abstractNum w:abstractNumId="49">
    <w:nsid w:val="5A680DE1"/>
    <w:multiLevelType w:val="hybridMultilevel"/>
    <w:tmpl w:val="67C21A6E"/>
    <w:lvl w:ilvl="0" w:tplc="73668758">
      <w:start w:val="1"/>
      <w:numFmt w:val="bullet"/>
      <w:lvlText w:val="•"/>
      <w:lvlJc w:val="left"/>
      <w:pPr>
        <w:tabs>
          <w:tab w:val="num" w:pos="360"/>
        </w:tabs>
        <w:ind w:left="360" w:hanging="360"/>
      </w:pPr>
      <w:rPr>
        <w:rFonts w:ascii="Arial" w:hAnsi="Arial" w:hint="default"/>
      </w:rPr>
    </w:lvl>
    <w:lvl w:ilvl="1" w:tplc="C0C4D134" w:tentative="1">
      <w:start w:val="1"/>
      <w:numFmt w:val="bullet"/>
      <w:lvlText w:val="•"/>
      <w:lvlJc w:val="left"/>
      <w:pPr>
        <w:tabs>
          <w:tab w:val="num" w:pos="1080"/>
        </w:tabs>
        <w:ind w:left="1080" w:hanging="360"/>
      </w:pPr>
      <w:rPr>
        <w:rFonts w:ascii="Arial" w:hAnsi="Arial" w:hint="default"/>
      </w:rPr>
    </w:lvl>
    <w:lvl w:ilvl="2" w:tplc="4044C980" w:tentative="1">
      <w:start w:val="1"/>
      <w:numFmt w:val="bullet"/>
      <w:lvlText w:val="•"/>
      <w:lvlJc w:val="left"/>
      <w:pPr>
        <w:tabs>
          <w:tab w:val="num" w:pos="1800"/>
        </w:tabs>
        <w:ind w:left="1800" w:hanging="360"/>
      </w:pPr>
      <w:rPr>
        <w:rFonts w:ascii="Arial" w:hAnsi="Arial" w:hint="default"/>
      </w:rPr>
    </w:lvl>
    <w:lvl w:ilvl="3" w:tplc="C98A4DB0" w:tentative="1">
      <w:start w:val="1"/>
      <w:numFmt w:val="bullet"/>
      <w:lvlText w:val="•"/>
      <w:lvlJc w:val="left"/>
      <w:pPr>
        <w:tabs>
          <w:tab w:val="num" w:pos="2520"/>
        </w:tabs>
        <w:ind w:left="2520" w:hanging="360"/>
      </w:pPr>
      <w:rPr>
        <w:rFonts w:ascii="Arial" w:hAnsi="Arial" w:hint="default"/>
      </w:rPr>
    </w:lvl>
    <w:lvl w:ilvl="4" w:tplc="C9009804" w:tentative="1">
      <w:start w:val="1"/>
      <w:numFmt w:val="bullet"/>
      <w:lvlText w:val="•"/>
      <w:lvlJc w:val="left"/>
      <w:pPr>
        <w:tabs>
          <w:tab w:val="num" w:pos="3240"/>
        </w:tabs>
        <w:ind w:left="3240" w:hanging="360"/>
      </w:pPr>
      <w:rPr>
        <w:rFonts w:ascii="Arial" w:hAnsi="Arial" w:hint="default"/>
      </w:rPr>
    </w:lvl>
    <w:lvl w:ilvl="5" w:tplc="40346D32" w:tentative="1">
      <w:start w:val="1"/>
      <w:numFmt w:val="bullet"/>
      <w:lvlText w:val="•"/>
      <w:lvlJc w:val="left"/>
      <w:pPr>
        <w:tabs>
          <w:tab w:val="num" w:pos="3960"/>
        </w:tabs>
        <w:ind w:left="3960" w:hanging="360"/>
      </w:pPr>
      <w:rPr>
        <w:rFonts w:ascii="Arial" w:hAnsi="Arial" w:hint="default"/>
      </w:rPr>
    </w:lvl>
    <w:lvl w:ilvl="6" w:tplc="779063C2" w:tentative="1">
      <w:start w:val="1"/>
      <w:numFmt w:val="bullet"/>
      <w:lvlText w:val="•"/>
      <w:lvlJc w:val="left"/>
      <w:pPr>
        <w:tabs>
          <w:tab w:val="num" w:pos="4680"/>
        </w:tabs>
        <w:ind w:left="4680" w:hanging="360"/>
      </w:pPr>
      <w:rPr>
        <w:rFonts w:ascii="Arial" w:hAnsi="Arial" w:hint="default"/>
      </w:rPr>
    </w:lvl>
    <w:lvl w:ilvl="7" w:tplc="7F02F7A4" w:tentative="1">
      <w:start w:val="1"/>
      <w:numFmt w:val="bullet"/>
      <w:lvlText w:val="•"/>
      <w:lvlJc w:val="left"/>
      <w:pPr>
        <w:tabs>
          <w:tab w:val="num" w:pos="5400"/>
        </w:tabs>
        <w:ind w:left="5400" w:hanging="360"/>
      </w:pPr>
      <w:rPr>
        <w:rFonts w:ascii="Arial" w:hAnsi="Arial" w:hint="default"/>
      </w:rPr>
    </w:lvl>
    <w:lvl w:ilvl="8" w:tplc="D4926374" w:tentative="1">
      <w:start w:val="1"/>
      <w:numFmt w:val="bullet"/>
      <w:lvlText w:val="•"/>
      <w:lvlJc w:val="left"/>
      <w:pPr>
        <w:tabs>
          <w:tab w:val="num" w:pos="6120"/>
        </w:tabs>
        <w:ind w:left="6120" w:hanging="360"/>
      </w:pPr>
      <w:rPr>
        <w:rFonts w:ascii="Arial" w:hAnsi="Arial" w:hint="default"/>
      </w:rPr>
    </w:lvl>
  </w:abstractNum>
  <w:abstractNum w:abstractNumId="50">
    <w:nsid w:val="5ABF2657"/>
    <w:multiLevelType w:val="multilevel"/>
    <w:tmpl w:val="0DA84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B8018FD"/>
    <w:multiLevelType w:val="hybridMultilevel"/>
    <w:tmpl w:val="8DC66978"/>
    <w:lvl w:ilvl="0" w:tplc="AAA2A706">
      <w:start w:val="1"/>
      <w:numFmt w:val="bullet"/>
      <w:lvlText w:val="•"/>
      <w:lvlJc w:val="left"/>
      <w:pPr>
        <w:tabs>
          <w:tab w:val="num" w:pos="360"/>
        </w:tabs>
        <w:ind w:left="360" w:hanging="360"/>
      </w:pPr>
      <w:rPr>
        <w:rFonts w:ascii="Arial" w:hAnsi="Arial" w:hint="default"/>
      </w:rPr>
    </w:lvl>
    <w:lvl w:ilvl="1" w:tplc="0E7AB34E" w:tentative="1">
      <w:start w:val="1"/>
      <w:numFmt w:val="bullet"/>
      <w:lvlText w:val="•"/>
      <w:lvlJc w:val="left"/>
      <w:pPr>
        <w:tabs>
          <w:tab w:val="num" w:pos="1080"/>
        </w:tabs>
        <w:ind w:left="1080" w:hanging="360"/>
      </w:pPr>
      <w:rPr>
        <w:rFonts w:ascii="Arial" w:hAnsi="Arial" w:hint="default"/>
      </w:rPr>
    </w:lvl>
    <w:lvl w:ilvl="2" w:tplc="5A96830A" w:tentative="1">
      <w:start w:val="1"/>
      <w:numFmt w:val="bullet"/>
      <w:lvlText w:val="•"/>
      <w:lvlJc w:val="left"/>
      <w:pPr>
        <w:tabs>
          <w:tab w:val="num" w:pos="1800"/>
        </w:tabs>
        <w:ind w:left="1800" w:hanging="360"/>
      </w:pPr>
      <w:rPr>
        <w:rFonts w:ascii="Arial" w:hAnsi="Arial" w:hint="default"/>
      </w:rPr>
    </w:lvl>
    <w:lvl w:ilvl="3" w:tplc="ACCEF236" w:tentative="1">
      <w:start w:val="1"/>
      <w:numFmt w:val="bullet"/>
      <w:lvlText w:val="•"/>
      <w:lvlJc w:val="left"/>
      <w:pPr>
        <w:tabs>
          <w:tab w:val="num" w:pos="2520"/>
        </w:tabs>
        <w:ind w:left="2520" w:hanging="360"/>
      </w:pPr>
      <w:rPr>
        <w:rFonts w:ascii="Arial" w:hAnsi="Arial" w:hint="default"/>
      </w:rPr>
    </w:lvl>
    <w:lvl w:ilvl="4" w:tplc="C66A85F6" w:tentative="1">
      <w:start w:val="1"/>
      <w:numFmt w:val="bullet"/>
      <w:lvlText w:val="•"/>
      <w:lvlJc w:val="left"/>
      <w:pPr>
        <w:tabs>
          <w:tab w:val="num" w:pos="3240"/>
        </w:tabs>
        <w:ind w:left="3240" w:hanging="360"/>
      </w:pPr>
      <w:rPr>
        <w:rFonts w:ascii="Arial" w:hAnsi="Arial" w:hint="default"/>
      </w:rPr>
    </w:lvl>
    <w:lvl w:ilvl="5" w:tplc="C00C2A42" w:tentative="1">
      <w:start w:val="1"/>
      <w:numFmt w:val="bullet"/>
      <w:lvlText w:val="•"/>
      <w:lvlJc w:val="left"/>
      <w:pPr>
        <w:tabs>
          <w:tab w:val="num" w:pos="3960"/>
        </w:tabs>
        <w:ind w:left="3960" w:hanging="360"/>
      </w:pPr>
      <w:rPr>
        <w:rFonts w:ascii="Arial" w:hAnsi="Arial" w:hint="default"/>
      </w:rPr>
    </w:lvl>
    <w:lvl w:ilvl="6" w:tplc="AB881688" w:tentative="1">
      <w:start w:val="1"/>
      <w:numFmt w:val="bullet"/>
      <w:lvlText w:val="•"/>
      <w:lvlJc w:val="left"/>
      <w:pPr>
        <w:tabs>
          <w:tab w:val="num" w:pos="4680"/>
        </w:tabs>
        <w:ind w:left="4680" w:hanging="360"/>
      </w:pPr>
      <w:rPr>
        <w:rFonts w:ascii="Arial" w:hAnsi="Arial" w:hint="default"/>
      </w:rPr>
    </w:lvl>
    <w:lvl w:ilvl="7" w:tplc="CB9EEA64" w:tentative="1">
      <w:start w:val="1"/>
      <w:numFmt w:val="bullet"/>
      <w:lvlText w:val="•"/>
      <w:lvlJc w:val="left"/>
      <w:pPr>
        <w:tabs>
          <w:tab w:val="num" w:pos="5400"/>
        </w:tabs>
        <w:ind w:left="5400" w:hanging="360"/>
      </w:pPr>
      <w:rPr>
        <w:rFonts w:ascii="Arial" w:hAnsi="Arial" w:hint="default"/>
      </w:rPr>
    </w:lvl>
    <w:lvl w:ilvl="8" w:tplc="8AE4ADCE" w:tentative="1">
      <w:start w:val="1"/>
      <w:numFmt w:val="bullet"/>
      <w:lvlText w:val="•"/>
      <w:lvlJc w:val="left"/>
      <w:pPr>
        <w:tabs>
          <w:tab w:val="num" w:pos="6120"/>
        </w:tabs>
        <w:ind w:left="6120" w:hanging="360"/>
      </w:pPr>
      <w:rPr>
        <w:rFonts w:ascii="Arial" w:hAnsi="Arial" w:hint="default"/>
      </w:rPr>
    </w:lvl>
  </w:abstractNum>
  <w:abstractNum w:abstractNumId="52">
    <w:nsid w:val="5B8F3669"/>
    <w:multiLevelType w:val="hybridMultilevel"/>
    <w:tmpl w:val="17928CD4"/>
    <w:lvl w:ilvl="0" w:tplc="3D44C4BA">
      <w:start w:val="1"/>
      <w:numFmt w:val="bullet"/>
      <w:lvlText w:val="•"/>
      <w:lvlJc w:val="left"/>
      <w:pPr>
        <w:tabs>
          <w:tab w:val="num" w:pos="360"/>
        </w:tabs>
        <w:ind w:left="360" w:hanging="360"/>
      </w:pPr>
      <w:rPr>
        <w:rFonts w:ascii="Arial" w:hAnsi="Arial" w:hint="default"/>
      </w:rPr>
    </w:lvl>
    <w:lvl w:ilvl="1" w:tplc="BF50F226" w:tentative="1">
      <w:start w:val="1"/>
      <w:numFmt w:val="bullet"/>
      <w:lvlText w:val="•"/>
      <w:lvlJc w:val="left"/>
      <w:pPr>
        <w:tabs>
          <w:tab w:val="num" w:pos="1080"/>
        </w:tabs>
        <w:ind w:left="1080" w:hanging="360"/>
      </w:pPr>
      <w:rPr>
        <w:rFonts w:ascii="Arial" w:hAnsi="Arial" w:hint="default"/>
      </w:rPr>
    </w:lvl>
    <w:lvl w:ilvl="2" w:tplc="58A0555E" w:tentative="1">
      <w:start w:val="1"/>
      <w:numFmt w:val="bullet"/>
      <w:lvlText w:val="•"/>
      <w:lvlJc w:val="left"/>
      <w:pPr>
        <w:tabs>
          <w:tab w:val="num" w:pos="1800"/>
        </w:tabs>
        <w:ind w:left="1800" w:hanging="360"/>
      </w:pPr>
      <w:rPr>
        <w:rFonts w:ascii="Arial" w:hAnsi="Arial" w:hint="default"/>
      </w:rPr>
    </w:lvl>
    <w:lvl w:ilvl="3" w:tplc="5640293C" w:tentative="1">
      <w:start w:val="1"/>
      <w:numFmt w:val="bullet"/>
      <w:lvlText w:val="•"/>
      <w:lvlJc w:val="left"/>
      <w:pPr>
        <w:tabs>
          <w:tab w:val="num" w:pos="2520"/>
        </w:tabs>
        <w:ind w:left="2520" w:hanging="360"/>
      </w:pPr>
      <w:rPr>
        <w:rFonts w:ascii="Arial" w:hAnsi="Arial" w:hint="default"/>
      </w:rPr>
    </w:lvl>
    <w:lvl w:ilvl="4" w:tplc="68D8B36E" w:tentative="1">
      <w:start w:val="1"/>
      <w:numFmt w:val="bullet"/>
      <w:lvlText w:val="•"/>
      <w:lvlJc w:val="left"/>
      <w:pPr>
        <w:tabs>
          <w:tab w:val="num" w:pos="3240"/>
        </w:tabs>
        <w:ind w:left="3240" w:hanging="360"/>
      </w:pPr>
      <w:rPr>
        <w:rFonts w:ascii="Arial" w:hAnsi="Arial" w:hint="default"/>
      </w:rPr>
    </w:lvl>
    <w:lvl w:ilvl="5" w:tplc="264A4464" w:tentative="1">
      <w:start w:val="1"/>
      <w:numFmt w:val="bullet"/>
      <w:lvlText w:val="•"/>
      <w:lvlJc w:val="left"/>
      <w:pPr>
        <w:tabs>
          <w:tab w:val="num" w:pos="3960"/>
        </w:tabs>
        <w:ind w:left="3960" w:hanging="360"/>
      </w:pPr>
      <w:rPr>
        <w:rFonts w:ascii="Arial" w:hAnsi="Arial" w:hint="default"/>
      </w:rPr>
    </w:lvl>
    <w:lvl w:ilvl="6" w:tplc="3FDE89EA" w:tentative="1">
      <w:start w:val="1"/>
      <w:numFmt w:val="bullet"/>
      <w:lvlText w:val="•"/>
      <w:lvlJc w:val="left"/>
      <w:pPr>
        <w:tabs>
          <w:tab w:val="num" w:pos="4680"/>
        </w:tabs>
        <w:ind w:left="4680" w:hanging="360"/>
      </w:pPr>
      <w:rPr>
        <w:rFonts w:ascii="Arial" w:hAnsi="Arial" w:hint="default"/>
      </w:rPr>
    </w:lvl>
    <w:lvl w:ilvl="7" w:tplc="497A37A6" w:tentative="1">
      <w:start w:val="1"/>
      <w:numFmt w:val="bullet"/>
      <w:lvlText w:val="•"/>
      <w:lvlJc w:val="left"/>
      <w:pPr>
        <w:tabs>
          <w:tab w:val="num" w:pos="5400"/>
        </w:tabs>
        <w:ind w:left="5400" w:hanging="360"/>
      </w:pPr>
      <w:rPr>
        <w:rFonts w:ascii="Arial" w:hAnsi="Arial" w:hint="default"/>
      </w:rPr>
    </w:lvl>
    <w:lvl w:ilvl="8" w:tplc="5420D8D2" w:tentative="1">
      <w:start w:val="1"/>
      <w:numFmt w:val="bullet"/>
      <w:lvlText w:val="•"/>
      <w:lvlJc w:val="left"/>
      <w:pPr>
        <w:tabs>
          <w:tab w:val="num" w:pos="6120"/>
        </w:tabs>
        <w:ind w:left="6120" w:hanging="360"/>
      </w:pPr>
      <w:rPr>
        <w:rFonts w:ascii="Arial" w:hAnsi="Arial" w:hint="default"/>
      </w:rPr>
    </w:lvl>
  </w:abstractNum>
  <w:abstractNum w:abstractNumId="53">
    <w:nsid w:val="5EA40813"/>
    <w:multiLevelType w:val="hybridMultilevel"/>
    <w:tmpl w:val="F8488610"/>
    <w:lvl w:ilvl="0" w:tplc="7EF28768">
      <w:start w:val="1"/>
      <w:numFmt w:val="bullet"/>
      <w:lvlText w:val="•"/>
      <w:lvlJc w:val="left"/>
      <w:pPr>
        <w:tabs>
          <w:tab w:val="num" w:pos="360"/>
        </w:tabs>
        <w:ind w:left="360" w:hanging="360"/>
      </w:pPr>
      <w:rPr>
        <w:rFonts w:ascii="Arial" w:hAnsi="Arial" w:hint="default"/>
      </w:rPr>
    </w:lvl>
    <w:lvl w:ilvl="1" w:tplc="462A42EC" w:tentative="1">
      <w:start w:val="1"/>
      <w:numFmt w:val="bullet"/>
      <w:lvlText w:val="•"/>
      <w:lvlJc w:val="left"/>
      <w:pPr>
        <w:tabs>
          <w:tab w:val="num" w:pos="1080"/>
        </w:tabs>
        <w:ind w:left="1080" w:hanging="360"/>
      </w:pPr>
      <w:rPr>
        <w:rFonts w:ascii="Arial" w:hAnsi="Arial" w:hint="default"/>
      </w:rPr>
    </w:lvl>
    <w:lvl w:ilvl="2" w:tplc="D3505AF8" w:tentative="1">
      <w:start w:val="1"/>
      <w:numFmt w:val="bullet"/>
      <w:lvlText w:val="•"/>
      <w:lvlJc w:val="left"/>
      <w:pPr>
        <w:tabs>
          <w:tab w:val="num" w:pos="1800"/>
        </w:tabs>
        <w:ind w:left="1800" w:hanging="360"/>
      </w:pPr>
      <w:rPr>
        <w:rFonts w:ascii="Arial" w:hAnsi="Arial" w:hint="default"/>
      </w:rPr>
    </w:lvl>
    <w:lvl w:ilvl="3" w:tplc="33DE4E20" w:tentative="1">
      <w:start w:val="1"/>
      <w:numFmt w:val="bullet"/>
      <w:lvlText w:val="•"/>
      <w:lvlJc w:val="left"/>
      <w:pPr>
        <w:tabs>
          <w:tab w:val="num" w:pos="2520"/>
        </w:tabs>
        <w:ind w:left="2520" w:hanging="360"/>
      </w:pPr>
      <w:rPr>
        <w:rFonts w:ascii="Arial" w:hAnsi="Arial" w:hint="default"/>
      </w:rPr>
    </w:lvl>
    <w:lvl w:ilvl="4" w:tplc="86222B88" w:tentative="1">
      <w:start w:val="1"/>
      <w:numFmt w:val="bullet"/>
      <w:lvlText w:val="•"/>
      <w:lvlJc w:val="left"/>
      <w:pPr>
        <w:tabs>
          <w:tab w:val="num" w:pos="3240"/>
        </w:tabs>
        <w:ind w:left="3240" w:hanging="360"/>
      </w:pPr>
      <w:rPr>
        <w:rFonts w:ascii="Arial" w:hAnsi="Arial" w:hint="default"/>
      </w:rPr>
    </w:lvl>
    <w:lvl w:ilvl="5" w:tplc="67BABCBA" w:tentative="1">
      <w:start w:val="1"/>
      <w:numFmt w:val="bullet"/>
      <w:lvlText w:val="•"/>
      <w:lvlJc w:val="left"/>
      <w:pPr>
        <w:tabs>
          <w:tab w:val="num" w:pos="3960"/>
        </w:tabs>
        <w:ind w:left="3960" w:hanging="360"/>
      </w:pPr>
      <w:rPr>
        <w:rFonts w:ascii="Arial" w:hAnsi="Arial" w:hint="default"/>
      </w:rPr>
    </w:lvl>
    <w:lvl w:ilvl="6" w:tplc="9A8A47F8" w:tentative="1">
      <w:start w:val="1"/>
      <w:numFmt w:val="bullet"/>
      <w:lvlText w:val="•"/>
      <w:lvlJc w:val="left"/>
      <w:pPr>
        <w:tabs>
          <w:tab w:val="num" w:pos="4680"/>
        </w:tabs>
        <w:ind w:left="4680" w:hanging="360"/>
      </w:pPr>
      <w:rPr>
        <w:rFonts w:ascii="Arial" w:hAnsi="Arial" w:hint="default"/>
      </w:rPr>
    </w:lvl>
    <w:lvl w:ilvl="7" w:tplc="54304D6A" w:tentative="1">
      <w:start w:val="1"/>
      <w:numFmt w:val="bullet"/>
      <w:lvlText w:val="•"/>
      <w:lvlJc w:val="left"/>
      <w:pPr>
        <w:tabs>
          <w:tab w:val="num" w:pos="5400"/>
        </w:tabs>
        <w:ind w:left="5400" w:hanging="360"/>
      </w:pPr>
      <w:rPr>
        <w:rFonts w:ascii="Arial" w:hAnsi="Arial" w:hint="default"/>
      </w:rPr>
    </w:lvl>
    <w:lvl w:ilvl="8" w:tplc="53DCB33C" w:tentative="1">
      <w:start w:val="1"/>
      <w:numFmt w:val="bullet"/>
      <w:lvlText w:val="•"/>
      <w:lvlJc w:val="left"/>
      <w:pPr>
        <w:tabs>
          <w:tab w:val="num" w:pos="6120"/>
        </w:tabs>
        <w:ind w:left="6120" w:hanging="360"/>
      </w:pPr>
      <w:rPr>
        <w:rFonts w:ascii="Arial" w:hAnsi="Arial" w:hint="default"/>
      </w:rPr>
    </w:lvl>
  </w:abstractNum>
  <w:abstractNum w:abstractNumId="54">
    <w:nsid w:val="63591926"/>
    <w:multiLevelType w:val="hybridMultilevel"/>
    <w:tmpl w:val="F2961F86"/>
    <w:lvl w:ilvl="0" w:tplc="C9463C0E">
      <w:start w:val="1"/>
      <w:numFmt w:val="bullet"/>
      <w:lvlText w:val="•"/>
      <w:lvlJc w:val="left"/>
      <w:pPr>
        <w:tabs>
          <w:tab w:val="num" w:pos="360"/>
        </w:tabs>
        <w:ind w:left="360" w:hanging="360"/>
      </w:pPr>
      <w:rPr>
        <w:rFonts w:ascii="Arial" w:hAnsi="Arial" w:hint="default"/>
      </w:rPr>
    </w:lvl>
    <w:lvl w:ilvl="1" w:tplc="640CB3DE" w:tentative="1">
      <w:start w:val="1"/>
      <w:numFmt w:val="bullet"/>
      <w:lvlText w:val="•"/>
      <w:lvlJc w:val="left"/>
      <w:pPr>
        <w:tabs>
          <w:tab w:val="num" w:pos="1080"/>
        </w:tabs>
        <w:ind w:left="1080" w:hanging="360"/>
      </w:pPr>
      <w:rPr>
        <w:rFonts w:ascii="Arial" w:hAnsi="Arial" w:hint="default"/>
      </w:rPr>
    </w:lvl>
    <w:lvl w:ilvl="2" w:tplc="EB8E44D8" w:tentative="1">
      <w:start w:val="1"/>
      <w:numFmt w:val="bullet"/>
      <w:lvlText w:val="•"/>
      <w:lvlJc w:val="left"/>
      <w:pPr>
        <w:tabs>
          <w:tab w:val="num" w:pos="1800"/>
        </w:tabs>
        <w:ind w:left="1800" w:hanging="360"/>
      </w:pPr>
      <w:rPr>
        <w:rFonts w:ascii="Arial" w:hAnsi="Arial" w:hint="default"/>
      </w:rPr>
    </w:lvl>
    <w:lvl w:ilvl="3" w:tplc="649648B8" w:tentative="1">
      <w:start w:val="1"/>
      <w:numFmt w:val="bullet"/>
      <w:lvlText w:val="•"/>
      <w:lvlJc w:val="left"/>
      <w:pPr>
        <w:tabs>
          <w:tab w:val="num" w:pos="2520"/>
        </w:tabs>
        <w:ind w:left="2520" w:hanging="360"/>
      </w:pPr>
      <w:rPr>
        <w:rFonts w:ascii="Arial" w:hAnsi="Arial" w:hint="default"/>
      </w:rPr>
    </w:lvl>
    <w:lvl w:ilvl="4" w:tplc="23AA86E6" w:tentative="1">
      <w:start w:val="1"/>
      <w:numFmt w:val="bullet"/>
      <w:lvlText w:val="•"/>
      <w:lvlJc w:val="left"/>
      <w:pPr>
        <w:tabs>
          <w:tab w:val="num" w:pos="3240"/>
        </w:tabs>
        <w:ind w:left="3240" w:hanging="360"/>
      </w:pPr>
      <w:rPr>
        <w:rFonts w:ascii="Arial" w:hAnsi="Arial" w:hint="default"/>
      </w:rPr>
    </w:lvl>
    <w:lvl w:ilvl="5" w:tplc="CD3AB690" w:tentative="1">
      <w:start w:val="1"/>
      <w:numFmt w:val="bullet"/>
      <w:lvlText w:val="•"/>
      <w:lvlJc w:val="left"/>
      <w:pPr>
        <w:tabs>
          <w:tab w:val="num" w:pos="3960"/>
        </w:tabs>
        <w:ind w:left="3960" w:hanging="360"/>
      </w:pPr>
      <w:rPr>
        <w:rFonts w:ascii="Arial" w:hAnsi="Arial" w:hint="default"/>
      </w:rPr>
    </w:lvl>
    <w:lvl w:ilvl="6" w:tplc="51EEB1E6" w:tentative="1">
      <w:start w:val="1"/>
      <w:numFmt w:val="bullet"/>
      <w:lvlText w:val="•"/>
      <w:lvlJc w:val="left"/>
      <w:pPr>
        <w:tabs>
          <w:tab w:val="num" w:pos="4680"/>
        </w:tabs>
        <w:ind w:left="4680" w:hanging="360"/>
      </w:pPr>
      <w:rPr>
        <w:rFonts w:ascii="Arial" w:hAnsi="Arial" w:hint="default"/>
      </w:rPr>
    </w:lvl>
    <w:lvl w:ilvl="7" w:tplc="5F607CF6" w:tentative="1">
      <w:start w:val="1"/>
      <w:numFmt w:val="bullet"/>
      <w:lvlText w:val="•"/>
      <w:lvlJc w:val="left"/>
      <w:pPr>
        <w:tabs>
          <w:tab w:val="num" w:pos="5400"/>
        </w:tabs>
        <w:ind w:left="5400" w:hanging="360"/>
      </w:pPr>
      <w:rPr>
        <w:rFonts w:ascii="Arial" w:hAnsi="Arial" w:hint="default"/>
      </w:rPr>
    </w:lvl>
    <w:lvl w:ilvl="8" w:tplc="6478E032" w:tentative="1">
      <w:start w:val="1"/>
      <w:numFmt w:val="bullet"/>
      <w:lvlText w:val="•"/>
      <w:lvlJc w:val="left"/>
      <w:pPr>
        <w:tabs>
          <w:tab w:val="num" w:pos="6120"/>
        </w:tabs>
        <w:ind w:left="6120" w:hanging="360"/>
      </w:pPr>
      <w:rPr>
        <w:rFonts w:ascii="Arial" w:hAnsi="Arial" w:hint="default"/>
      </w:rPr>
    </w:lvl>
  </w:abstractNum>
  <w:abstractNum w:abstractNumId="55">
    <w:nsid w:val="675576B4"/>
    <w:multiLevelType w:val="hybridMultilevel"/>
    <w:tmpl w:val="351CD69E"/>
    <w:lvl w:ilvl="0" w:tplc="1C068F9C">
      <w:start w:val="1"/>
      <w:numFmt w:val="bullet"/>
      <w:lvlText w:val="•"/>
      <w:lvlJc w:val="left"/>
      <w:pPr>
        <w:tabs>
          <w:tab w:val="num" w:pos="360"/>
        </w:tabs>
        <w:ind w:left="360" w:hanging="360"/>
      </w:pPr>
      <w:rPr>
        <w:rFonts w:ascii="Arial" w:hAnsi="Arial" w:hint="default"/>
      </w:rPr>
    </w:lvl>
    <w:lvl w:ilvl="1" w:tplc="B7B4E370" w:tentative="1">
      <w:start w:val="1"/>
      <w:numFmt w:val="bullet"/>
      <w:lvlText w:val="•"/>
      <w:lvlJc w:val="left"/>
      <w:pPr>
        <w:tabs>
          <w:tab w:val="num" w:pos="1080"/>
        </w:tabs>
        <w:ind w:left="1080" w:hanging="360"/>
      </w:pPr>
      <w:rPr>
        <w:rFonts w:ascii="Arial" w:hAnsi="Arial" w:hint="default"/>
      </w:rPr>
    </w:lvl>
    <w:lvl w:ilvl="2" w:tplc="DBD65FF6" w:tentative="1">
      <w:start w:val="1"/>
      <w:numFmt w:val="bullet"/>
      <w:lvlText w:val="•"/>
      <w:lvlJc w:val="left"/>
      <w:pPr>
        <w:tabs>
          <w:tab w:val="num" w:pos="1800"/>
        </w:tabs>
        <w:ind w:left="1800" w:hanging="360"/>
      </w:pPr>
      <w:rPr>
        <w:rFonts w:ascii="Arial" w:hAnsi="Arial" w:hint="default"/>
      </w:rPr>
    </w:lvl>
    <w:lvl w:ilvl="3" w:tplc="B92E93F8" w:tentative="1">
      <w:start w:val="1"/>
      <w:numFmt w:val="bullet"/>
      <w:lvlText w:val="•"/>
      <w:lvlJc w:val="left"/>
      <w:pPr>
        <w:tabs>
          <w:tab w:val="num" w:pos="2520"/>
        </w:tabs>
        <w:ind w:left="2520" w:hanging="360"/>
      </w:pPr>
      <w:rPr>
        <w:rFonts w:ascii="Arial" w:hAnsi="Arial" w:hint="default"/>
      </w:rPr>
    </w:lvl>
    <w:lvl w:ilvl="4" w:tplc="129077A4" w:tentative="1">
      <w:start w:val="1"/>
      <w:numFmt w:val="bullet"/>
      <w:lvlText w:val="•"/>
      <w:lvlJc w:val="left"/>
      <w:pPr>
        <w:tabs>
          <w:tab w:val="num" w:pos="3240"/>
        </w:tabs>
        <w:ind w:left="3240" w:hanging="360"/>
      </w:pPr>
      <w:rPr>
        <w:rFonts w:ascii="Arial" w:hAnsi="Arial" w:hint="default"/>
      </w:rPr>
    </w:lvl>
    <w:lvl w:ilvl="5" w:tplc="6F962F52" w:tentative="1">
      <w:start w:val="1"/>
      <w:numFmt w:val="bullet"/>
      <w:lvlText w:val="•"/>
      <w:lvlJc w:val="left"/>
      <w:pPr>
        <w:tabs>
          <w:tab w:val="num" w:pos="3960"/>
        </w:tabs>
        <w:ind w:left="3960" w:hanging="360"/>
      </w:pPr>
      <w:rPr>
        <w:rFonts w:ascii="Arial" w:hAnsi="Arial" w:hint="default"/>
      </w:rPr>
    </w:lvl>
    <w:lvl w:ilvl="6" w:tplc="E7FC2BD4" w:tentative="1">
      <w:start w:val="1"/>
      <w:numFmt w:val="bullet"/>
      <w:lvlText w:val="•"/>
      <w:lvlJc w:val="left"/>
      <w:pPr>
        <w:tabs>
          <w:tab w:val="num" w:pos="4680"/>
        </w:tabs>
        <w:ind w:left="4680" w:hanging="360"/>
      </w:pPr>
      <w:rPr>
        <w:rFonts w:ascii="Arial" w:hAnsi="Arial" w:hint="default"/>
      </w:rPr>
    </w:lvl>
    <w:lvl w:ilvl="7" w:tplc="AB0A2658" w:tentative="1">
      <w:start w:val="1"/>
      <w:numFmt w:val="bullet"/>
      <w:lvlText w:val="•"/>
      <w:lvlJc w:val="left"/>
      <w:pPr>
        <w:tabs>
          <w:tab w:val="num" w:pos="5400"/>
        </w:tabs>
        <w:ind w:left="5400" w:hanging="360"/>
      </w:pPr>
      <w:rPr>
        <w:rFonts w:ascii="Arial" w:hAnsi="Arial" w:hint="default"/>
      </w:rPr>
    </w:lvl>
    <w:lvl w:ilvl="8" w:tplc="6F3A6CCE" w:tentative="1">
      <w:start w:val="1"/>
      <w:numFmt w:val="bullet"/>
      <w:lvlText w:val="•"/>
      <w:lvlJc w:val="left"/>
      <w:pPr>
        <w:tabs>
          <w:tab w:val="num" w:pos="6120"/>
        </w:tabs>
        <w:ind w:left="6120" w:hanging="360"/>
      </w:pPr>
      <w:rPr>
        <w:rFonts w:ascii="Arial" w:hAnsi="Arial" w:hint="default"/>
      </w:rPr>
    </w:lvl>
  </w:abstractNum>
  <w:abstractNum w:abstractNumId="56">
    <w:nsid w:val="6BDA6955"/>
    <w:multiLevelType w:val="multilevel"/>
    <w:tmpl w:val="79A05F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6F171F51"/>
    <w:multiLevelType w:val="hybridMultilevel"/>
    <w:tmpl w:val="238E7F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71CE4354"/>
    <w:multiLevelType w:val="hybridMultilevel"/>
    <w:tmpl w:val="4E22CDEC"/>
    <w:lvl w:ilvl="0" w:tplc="883AB8F4">
      <w:start w:val="1"/>
      <w:numFmt w:val="bullet"/>
      <w:lvlText w:val="•"/>
      <w:lvlJc w:val="left"/>
      <w:pPr>
        <w:tabs>
          <w:tab w:val="num" w:pos="720"/>
        </w:tabs>
        <w:ind w:left="720" w:hanging="360"/>
      </w:pPr>
      <w:rPr>
        <w:rFonts w:ascii="Arial" w:hAnsi="Arial" w:hint="default"/>
      </w:rPr>
    </w:lvl>
    <w:lvl w:ilvl="1" w:tplc="F4226C74" w:tentative="1">
      <w:start w:val="1"/>
      <w:numFmt w:val="bullet"/>
      <w:lvlText w:val="•"/>
      <w:lvlJc w:val="left"/>
      <w:pPr>
        <w:tabs>
          <w:tab w:val="num" w:pos="1440"/>
        </w:tabs>
        <w:ind w:left="1440" w:hanging="360"/>
      </w:pPr>
      <w:rPr>
        <w:rFonts w:ascii="Arial" w:hAnsi="Arial" w:hint="default"/>
      </w:rPr>
    </w:lvl>
    <w:lvl w:ilvl="2" w:tplc="0CFA47C6" w:tentative="1">
      <w:start w:val="1"/>
      <w:numFmt w:val="bullet"/>
      <w:lvlText w:val="•"/>
      <w:lvlJc w:val="left"/>
      <w:pPr>
        <w:tabs>
          <w:tab w:val="num" w:pos="2160"/>
        </w:tabs>
        <w:ind w:left="2160" w:hanging="360"/>
      </w:pPr>
      <w:rPr>
        <w:rFonts w:ascii="Arial" w:hAnsi="Arial" w:hint="default"/>
      </w:rPr>
    </w:lvl>
    <w:lvl w:ilvl="3" w:tplc="D4FEA6EE" w:tentative="1">
      <w:start w:val="1"/>
      <w:numFmt w:val="bullet"/>
      <w:lvlText w:val="•"/>
      <w:lvlJc w:val="left"/>
      <w:pPr>
        <w:tabs>
          <w:tab w:val="num" w:pos="2880"/>
        </w:tabs>
        <w:ind w:left="2880" w:hanging="360"/>
      </w:pPr>
      <w:rPr>
        <w:rFonts w:ascii="Arial" w:hAnsi="Arial" w:hint="default"/>
      </w:rPr>
    </w:lvl>
    <w:lvl w:ilvl="4" w:tplc="936AE75E" w:tentative="1">
      <w:start w:val="1"/>
      <w:numFmt w:val="bullet"/>
      <w:lvlText w:val="•"/>
      <w:lvlJc w:val="left"/>
      <w:pPr>
        <w:tabs>
          <w:tab w:val="num" w:pos="3600"/>
        </w:tabs>
        <w:ind w:left="3600" w:hanging="360"/>
      </w:pPr>
      <w:rPr>
        <w:rFonts w:ascii="Arial" w:hAnsi="Arial" w:hint="default"/>
      </w:rPr>
    </w:lvl>
    <w:lvl w:ilvl="5" w:tplc="A30C7C22" w:tentative="1">
      <w:start w:val="1"/>
      <w:numFmt w:val="bullet"/>
      <w:lvlText w:val="•"/>
      <w:lvlJc w:val="left"/>
      <w:pPr>
        <w:tabs>
          <w:tab w:val="num" w:pos="4320"/>
        </w:tabs>
        <w:ind w:left="4320" w:hanging="360"/>
      </w:pPr>
      <w:rPr>
        <w:rFonts w:ascii="Arial" w:hAnsi="Arial" w:hint="default"/>
      </w:rPr>
    </w:lvl>
    <w:lvl w:ilvl="6" w:tplc="86F038BC" w:tentative="1">
      <w:start w:val="1"/>
      <w:numFmt w:val="bullet"/>
      <w:lvlText w:val="•"/>
      <w:lvlJc w:val="left"/>
      <w:pPr>
        <w:tabs>
          <w:tab w:val="num" w:pos="5040"/>
        </w:tabs>
        <w:ind w:left="5040" w:hanging="360"/>
      </w:pPr>
      <w:rPr>
        <w:rFonts w:ascii="Arial" w:hAnsi="Arial" w:hint="default"/>
      </w:rPr>
    </w:lvl>
    <w:lvl w:ilvl="7" w:tplc="E60010F8" w:tentative="1">
      <w:start w:val="1"/>
      <w:numFmt w:val="bullet"/>
      <w:lvlText w:val="•"/>
      <w:lvlJc w:val="left"/>
      <w:pPr>
        <w:tabs>
          <w:tab w:val="num" w:pos="5760"/>
        </w:tabs>
        <w:ind w:left="5760" w:hanging="360"/>
      </w:pPr>
      <w:rPr>
        <w:rFonts w:ascii="Arial" w:hAnsi="Arial" w:hint="default"/>
      </w:rPr>
    </w:lvl>
    <w:lvl w:ilvl="8" w:tplc="681A3324" w:tentative="1">
      <w:start w:val="1"/>
      <w:numFmt w:val="bullet"/>
      <w:lvlText w:val="•"/>
      <w:lvlJc w:val="left"/>
      <w:pPr>
        <w:tabs>
          <w:tab w:val="num" w:pos="6480"/>
        </w:tabs>
        <w:ind w:left="6480" w:hanging="360"/>
      </w:pPr>
      <w:rPr>
        <w:rFonts w:ascii="Arial" w:hAnsi="Arial" w:hint="default"/>
      </w:rPr>
    </w:lvl>
  </w:abstractNum>
  <w:abstractNum w:abstractNumId="59">
    <w:nsid w:val="77A71304"/>
    <w:multiLevelType w:val="hybridMultilevel"/>
    <w:tmpl w:val="63D2F3A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nsid w:val="7A7A5B7A"/>
    <w:multiLevelType w:val="hybridMultilevel"/>
    <w:tmpl w:val="65E43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13"/>
  </w:num>
  <w:num w:numId="5">
    <w:abstractNumId w:val="36"/>
  </w:num>
  <w:num w:numId="6">
    <w:abstractNumId w:val="11"/>
  </w:num>
  <w:num w:numId="7">
    <w:abstractNumId w:val="7"/>
  </w:num>
  <w:num w:numId="8">
    <w:abstractNumId w:val="9"/>
  </w:num>
  <w:num w:numId="9">
    <w:abstractNumId w:val="60"/>
  </w:num>
  <w:num w:numId="10">
    <w:abstractNumId w:val="43"/>
  </w:num>
  <w:num w:numId="11">
    <w:abstractNumId w:val="31"/>
  </w:num>
  <w:num w:numId="12">
    <w:abstractNumId w:val="46"/>
  </w:num>
  <w:num w:numId="13">
    <w:abstractNumId w:val="20"/>
  </w:num>
  <w:num w:numId="14">
    <w:abstractNumId w:val="48"/>
  </w:num>
  <w:num w:numId="15">
    <w:abstractNumId w:val="23"/>
  </w:num>
  <w:num w:numId="16">
    <w:abstractNumId w:val="55"/>
  </w:num>
  <w:num w:numId="17">
    <w:abstractNumId w:val="45"/>
  </w:num>
  <w:num w:numId="18">
    <w:abstractNumId w:val="22"/>
  </w:num>
  <w:num w:numId="19">
    <w:abstractNumId w:val="51"/>
  </w:num>
  <w:num w:numId="20">
    <w:abstractNumId w:val="54"/>
  </w:num>
  <w:num w:numId="21">
    <w:abstractNumId w:val="1"/>
  </w:num>
  <w:num w:numId="22">
    <w:abstractNumId w:val="39"/>
  </w:num>
  <w:num w:numId="23">
    <w:abstractNumId w:val="14"/>
  </w:num>
  <w:num w:numId="24">
    <w:abstractNumId w:val="19"/>
  </w:num>
  <w:num w:numId="25">
    <w:abstractNumId w:val="25"/>
  </w:num>
  <w:num w:numId="26">
    <w:abstractNumId w:val="0"/>
  </w:num>
  <w:num w:numId="27">
    <w:abstractNumId w:val="34"/>
  </w:num>
  <w:num w:numId="28">
    <w:abstractNumId w:val="49"/>
  </w:num>
  <w:num w:numId="29">
    <w:abstractNumId w:val="26"/>
  </w:num>
  <w:num w:numId="30">
    <w:abstractNumId w:val="17"/>
  </w:num>
  <w:num w:numId="31">
    <w:abstractNumId w:val="4"/>
  </w:num>
  <w:num w:numId="32">
    <w:abstractNumId w:val="15"/>
  </w:num>
  <w:num w:numId="33">
    <w:abstractNumId w:val="53"/>
  </w:num>
  <w:num w:numId="34">
    <w:abstractNumId w:val="29"/>
  </w:num>
  <w:num w:numId="35">
    <w:abstractNumId w:val="2"/>
  </w:num>
  <w:num w:numId="36">
    <w:abstractNumId w:val="27"/>
  </w:num>
  <w:num w:numId="37">
    <w:abstractNumId w:val="52"/>
  </w:num>
  <w:num w:numId="38">
    <w:abstractNumId w:val="41"/>
  </w:num>
  <w:num w:numId="39">
    <w:abstractNumId w:val="35"/>
  </w:num>
  <w:num w:numId="40">
    <w:abstractNumId w:val="37"/>
  </w:num>
  <w:num w:numId="41">
    <w:abstractNumId w:val="32"/>
  </w:num>
  <w:num w:numId="42">
    <w:abstractNumId w:val="40"/>
  </w:num>
  <w:num w:numId="43">
    <w:abstractNumId w:val="10"/>
  </w:num>
  <w:num w:numId="44">
    <w:abstractNumId w:val="38"/>
  </w:num>
  <w:num w:numId="45">
    <w:abstractNumId w:val="58"/>
  </w:num>
  <w:num w:numId="46">
    <w:abstractNumId w:val="5"/>
  </w:num>
  <w:num w:numId="47">
    <w:abstractNumId w:val="24"/>
  </w:num>
  <w:num w:numId="48">
    <w:abstractNumId w:val="6"/>
  </w:num>
  <w:num w:numId="49">
    <w:abstractNumId w:val="8"/>
  </w:num>
  <w:num w:numId="50">
    <w:abstractNumId w:val="18"/>
  </w:num>
  <w:num w:numId="51">
    <w:abstractNumId w:val="50"/>
  </w:num>
  <w:num w:numId="52">
    <w:abstractNumId w:val="42"/>
  </w:num>
  <w:num w:numId="53">
    <w:abstractNumId w:val="57"/>
  </w:num>
  <w:num w:numId="54">
    <w:abstractNumId w:val="33"/>
  </w:num>
  <w:num w:numId="55">
    <w:abstractNumId w:val="47"/>
  </w:num>
  <w:num w:numId="56">
    <w:abstractNumId w:val="21"/>
  </w:num>
  <w:num w:numId="57">
    <w:abstractNumId w:val="30"/>
  </w:num>
  <w:num w:numId="58">
    <w:abstractNumId w:val="28"/>
  </w:num>
  <w:num w:numId="59">
    <w:abstractNumId w:val="59"/>
  </w:num>
  <w:num w:numId="60">
    <w:abstractNumId w:val="44"/>
  </w:num>
  <w:num w:numId="61">
    <w:abstractNumId w:val="56"/>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1"/>
    <w:footnote w:id="0"/>
  </w:footnotePr>
  <w:endnotePr>
    <w:endnote w:id="-1"/>
    <w:endnote w:id="0"/>
  </w:endnotePr>
  <w:compat/>
  <w:rsids>
    <w:rsidRoot w:val="008E2B51"/>
    <w:rsid w:val="000122D7"/>
    <w:rsid w:val="000166D6"/>
    <w:rsid w:val="000177ED"/>
    <w:rsid w:val="00020DF4"/>
    <w:rsid w:val="0002259F"/>
    <w:rsid w:val="0002581A"/>
    <w:rsid w:val="000268DC"/>
    <w:rsid w:val="00027A84"/>
    <w:rsid w:val="00031000"/>
    <w:rsid w:val="000332B5"/>
    <w:rsid w:val="0003529A"/>
    <w:rsid w:val="00035DCB"/>
    <w:rsid w:val="000368AD"/>
    <w:rsid w:val="00037145"/>
    <w:rsid w:val="00050444"/>
    <w:rsid w:val="000505E6"/>
    <w:rsid w:val="00056D0A"/>
    <w:rsid w:val="00062FB1"/>
    <w:rsid w:val="000769B1"/>
    <w:rsid w:val="00096AF6"/>
    <w:rsid w:val="00097674"/>
    <w:rsid w:val="000A2D9B"/>
    <w:rsid w:val="000A4A12"/>
    <w:rsid w:val="000A53F6"/>
    <w:rsid w:val="000A6163"/>
    <w:rsid w:val="000B0A30"/>
    <w:rsid w:val="000B0AC3"/>
    <w:rsid w:val="000C1518"/>
    <w:rsid w:val="000C284E"/>
    <w:rsid w:val="000D0802"/>
    <w:rsid w:val="000D7C65"/>
    <w:rsid w:val="000E7B5F"/>
    <w:rsid w:val="000F18D2"/>
    <w:rsid w:val="000F2699"/>
    <w:rsid w:val="000F7DCA"/>
    <w:rsid w:val="00101907"/>
    <w:rsid w:val="00103AFE"/>
    <w:rsid w:val="001134DD"/>
    <w:rsid w:val="001150D8"/>
    <w:rsid w:val="00121283"/>
    <w:rsid w:val="00122D06"/>
    <w:rsid w:val="00122F10"/>
    <w:rsid w:val="001303E0"/>
    <w:rsid w:val="00130E00"/>
    <w:rsid w:val="001334D0"/>
    <w:rsid w:val="00134402"/>
    <w:rsid w:val="001355D5"/>
    <w:rsid w:val="00136D41"/>
    <w:rsid w:val="001377B1"/>
    <w:rsid w:val="0014455B"/>
    <w:rsid w:val="00147F41"/>
    <w:rsid w:val="001525A8"/>
    <w:rsid w:val="001529DA"/>
    <w:rsid w:val="00155406"/>
    <w:rsid w:val="001577EB"/>
    <w:rsid w:val="001579F8"/>
    <w:rsid w:val="00163120"/>
    <w:rsid w:val="00164788"/>
    <w:rsid w:val="0016581D"/>
    <w:rsid w:val="001679CB"/>
    <w:rsid w:val="00187AB9"/>
    <w:rsid w:val="00197C26"/>
    <w:rsid w:val="001A1794"/>
    <w:rsid w:val="001B4079"/>
    <w:rsid w:val="001B4941"/>
    <w:rsid w:val="001B5D5C"/>
    <w:rsid w:val="001C7548"/>
    <w:rsid w:val="001D321C"/>
    <w:rsid w:val="001D56B9"/>
    <w:rsid w:val="001D7DF3"/>
    <w:rsid w:val="001E4BA7"/>
    <w:rsid w:val="001E5681"/>
    <w:rsid w:val="001F4071"/>
    <w:rsid w:val="001F701D"/>
    <w:rsid w:val="00200C92"/>
    <w:rsid w:val="00203D6A"/>
    <w:rsid w:val="00206D57"/>
    <w:rsid w:val="00207F68"/>
    <w:rsid w:val="00211336"/>
    <w:rsid w:val="00230799"/>
    <w:rsid w:val="00232502"/>
    <w:rsid w:val="00232F18"/>
    <w:rsid w:val="00233E22"/>
    <w:rsid w:val="002364A2"/>
    <w:rsid w:val="002411EC"/>
    <w:rsid w:val="002611DC"/>
    <w:rsid w:val="00263C94"/>
    <w:rsid w:val="00264186"/>
    <w:rsid w:val="00265F54"/>
    <w:rsid w:val="0027191E"/>
    <w:rsid w:val="00277040"/>
    <w:rsid w:val="00277485"/>
    <w:rsid w:val="00284E41"/>
    <w:rsid w:val="0029438A"/>
    <w:rsid w:val="002A65D8"/>
    <w:rsid w:val="002A692B"/>
    <w:rsid w:val="002B02FD"/>
    <w:rsid w:val="002B239A"/>
    <w:rsid w:val="002C5B12"/>
    <w:rsid w:val="002E0201"/>
    <w:rsid w:val="002E1F88"/>
    <w:rsid w:val="002E3426"/>
    <w:rsid w:val="002E3C26"/>
    <w:rsid w:val="002F1585"/>
    <w:rsid w:val="002F2673"/>
    <w:rsid w:val="00300167"/>
    <w:rsid w:val="00304ED3"/>
    <w:rsid w:val="00313655"/>
    <w:rsid w:val="00324E5B"/>
    <w:rsid w:val="00330B03"/>
    <w:rsid w:val="00332ED0"/>
    <w:rsid w:val="00351113"/>
    <w:rsid w:val="0035202E"/>
    <w:rsid w:val="0035670A"/>
    <w:rsid w:val="00356C2C"/>
    <w:rsid w:val="003659F6"/>
    <w:rsid w:val="0036791A"/>
    <w:rsid w:val="00377482"/>
    <w:rsid w:val="00380E67"/>
    <w:rsid w:val="00383348"/>
    <w:rsid w:val="00384270"/>
    <w:rsid w:val="00396903"/>
    <w:rsid w:val="00396A0E"/>
    <w:rsid w:val="003978AD"/>
    <w:rsid w:val="003A54D9"/>
    <w:rsid w:val="003A566F"/>
    <w:rsid w:val="003A572A"/>
    <w:rsid w:val="003A5EC0"/>
    <w:rsid w:val="003B4F76"/>
    <w:rsid w:val="003C2108"/>
    <w:rsid w:val="003C62B9"/>
    <w:rsid w:val="003C6C2C"/>
    <w:rsid w:val="003C76D1"/>
    <w:rsid w:val="003D121D"/>
    <w:rsid w:val="003E4213"/>
    <w:rsid w:val="003E57FC"/>
    <w:rsid w:val="003E702E"/>
    <w:rsid w:val="003F1C75"/>
    <w:rsid w:val="003F51A4"/>
    <w:rsid w:val="00400833"/>
    <w:rsid w:val="004026F1"/>
    <w:rsid w:val="00413B8F"/>
    <w:rsid w:val="00414370"/>
    <w:rsid w:val="004179B8"/>
    <w:rsid w:val="00417C2B"/>
    <w:rsid w:val="00424485"/>
    <w:rsid w:val="0043036E"/>
    <w:rsid w:val="004330F3"/>
    <w:rsid w:val="00434C49"/>
    <w:rsid w:val="00436A3E"/>
    <w:rsid w:val="00443B2D"/>
    <w:rsid w:val="00453F57"/>
    <w:rsid w:val="004543CD"/>
    <w:rsid w:val="00465A71"/>
    <w:rsid w:val="00467BF5"/>
    <w:rsid w:val="004819B9"/>
    <w:rsid w:val="0048265B"/>
    <w:rsid w:val="004858FE"/>
    <w:rsid w:val="004950F9"/>
    <w:rsid w:val="004960BF"/>
    <w:rsid w:val="00497AF8"/>
    <w:rsid w:val="004A2B73"/>
    <w:rsid w:val="004A2D83"/>
    <w:rsid w:val="004A6ED0"/>
    <w:rsid w:val="004B00D3"/>
    <w:rsid w:val="004B0411"/>
    <w:rsid w:val="004B5397"/>
    <w:rsid w:val="004B7BC9"/>
    <w:rsid w:val="004D25DE"/>
    <w:rsid w:val="004D285C"/>
    <w:rsid w:val="004D2CFB"/>
    <w:rsid w:val="004D4564"/>
    <w:rsid w:val="004E2814"/>
    <w:rsid w:val="004E4BF7"/>
    <w:rsid w:val="004E75EF"/>
    <w:rsid w:val="004F02FF"/>
    <w:rsid w:val="004F044D"/>
    <w:rsid w:val="004F738A"/>
    <w:rsid w:val="0050738F"/>
    <w:rsid w:val="00510EDE"/>
    <w:rsid w:val="00511255"/>
    <w:rsid w:val="00513D2C"/>
    <w:rsid w:val="00514E68"/>
    <w:rsid w:val="00516373"/>
    <w:rsid w:val="00523C8D"/>
    <w:rsid w:val="0053483D"/>
    <w:rsid w:val="005356B6"/>
    <w:rsid w:val="005369DB"/>
    <w:rsid w:val="00536EC2"/>
    <w:rsid w:val="0054039A"/>
    <w:rsid w:val="00542603"/>
    <w:rsid w:val="005449DA"/>
    <w:rsid w:val="00544B4F"/>
    <w:rsid w:val="00546B02"/>
    <w:rsid w:val="00550875"/>
    <w:rsid w:val="00551EA7"/>
    <w:rsid w:val="00555734"/>
    <w:rsid w:val="00555F19"/>
    <w:rsid w:val="005608A8"/>
    <w:rsid w:val="005643FC"/>
    <w:rsid w:val="00584EBF"/>
    <w:rsid w:val="00591025"/>
    <w:rsid w:val="00594A4D"/>
    <w:rsid w:val="00597069"/>
    <w:rsid w:val="005A1DE8"/>
    <w:rsid w:val="005A63E6"/>
    <w:rsid w:val="005C080F"/>
    <w:rsid w:val="005C2883"/>
    <w:rsid w:val="005C297A"/>
    <w:rsid w:val="005C30B5"/>
    <w:rsid w:val="005C4D0C"/>
    <w:rsid w:val="005C7A05"/>
    <w:rsid w:val="005D6361"/>
    <w:rsid w:val="005E1CF8"/>
    <w:rsid w:val="005E22FC"/>
    <w:rsid w:val="005E2550"/>
    <w:rsid w:val="005F425B"/>
    <w:rsid w:val="005F7333"/>
    <w:rsid w:val="00603325"/>
    <w:rsid w:val="00604BA5"/>
    <w:rsid w:val="006076C6"/>
    <w:rsid w:val="00612334"/>
    <w:rsid w:val="00613DC0"/>
    <w:rsid w:val="00615074"/>
    <w:rsid w:val="0061728D"/>
    <w:rsid w:val="006204B9"/>
    <w:rsid w:val="006216D0"/>
    <w:rsid w:val="00624E2D"/>
    <w:rsid w:val="00633E13"/>
    <w:rsid w:val="00633F21"/>
    <w:rsid w:val="006343F7"/>
    <w:rsid w:val="00635CAC"/>
    <w:rsid w:val="006415E9"/>
    <w:rsid w:val="006425FA"/>
    <w:rsid w:val="00650271"/>
    <w:rsid w:val="006557C5"/>
    <w:rsid w:val="00661CFD"/>
    <w:rsid w:val="00666158"/>
    <w:rsid w:val="00674BE1"/>
    <w:rsid w:val="00675CE0"/>
    <w:rsid w:val="0068554E"/>
    <w:rsid w:val="00686C51"/>
    <w:rsid w:val="006A31A7"/>
    <w:rsid w:val="006A45B5"/>
    <w:rsid w:val="006B1E8B"/>
    <w:rsid w:val="006D1DD6"/>
    <w:rsid w:val="006D4185"/>
    <w:rsid w:val="006D4EC1"/>
    <w:rsid w:val="006D552A"/>
    <w:rsid w:val="006D7EA1"/>
    <w:rsid w:val="006E2657"/>
    <w:rsid w:val="006E5E1E"/>
    <w:rsid w:val="006F097D"/>
    <w:rsid w:val="0070134F"/>
    <w:rsid w:val="00701423"/>
    <w:rsid w:val="00702422"/>
    <w:rsid w:val="00702A8E"/>
    <w:rsid w:val="0070501C"/>
    <w:rsid w:val="007120AE"/>
    <w:rsid w:val="00717F59"/>
    <w:rsid w:val="007301E5"/>
    <w:rsid w:val="0073529E"/>
    <w:rsid w:val="0073776C"/>
    <w:rsid w:val="00746CAF"/>
    <w:rsid w:val="00753838"/>
    <w:rsid w:val="00753CDB"/>
    <w:rsid w:val="00757065"/>
    <w:rsid w:val="00761A7B"/>
    <w:rsid w:val="0076426E"/>
    <w:rsid w:val="007651C5"/>
    <w:rsid w:val="00766E5C"/>
    <w:rsid w:val="00774061"/>
    <w:rsid w:val="00777F14"/>
    <w:rsid w:val="00785B60"/>
    <w:rsid w:val="00792104"/>
    <w:rsid w:val="007A05BC"/>
    <w:rsid w:val="007A4A05"/>
    <w:rsid w:val="007B1377"/>
    <w:rsid w:val="007B1942"/>
    <w:rsid w:val="007B7052"/>
    <w:rsid w:val="007C63AE"/>
    <w:rsid w:val="007D2C51"/>
    <w:rsid w:val="007D4C63"/>
    <w:rsid w:val="007E0825"/>
    <w:rsid w:val="007E2AD2"/>
    <w:rsid w:val="007F64B6"/>
    <w:rsid w:val="0080048E"/>
    <w:rsid w:val="00800D6C"/>
    <w:rsid w:val="0081020B"/>
    <w:rsid w:val="008211E5"/>
    <w:rsid w:val="008241C8"/>
    <w:rsid w:val="00841198"/>
    <w:rsid w:val="00841CCC"/>
    <w:rsid w:val="008420F4"/>
    <w:rsid w:val="00844439"/>
    <w:rsid w:val="008466E9"/>
    <w:rsid w:val="00852980"/>
    <w:rsid w:val="0086025E"/>
    <w:rsid w:val="00864F07"/>
    <w:rsid w:val="00867BA3"/>
    <w:rsid w:val="00873DEA"/>
    <w:rsid w:val="00875451"/>
    <w:rsid w:val="008B0A9B"/>
    <w:rsid w:val="008B356E"/>
    <w:rsid w:val="008B6B1F"/>
    <w:rsid w:val="008B7B95"/>
    <w:rsid w:val="008C0297"/>
    <w:rsid w:val="008D0081"/>
    <w:rsid w:val="008D162D"/>
    <w:rsid w:val="008D3916"/>
    <w:rsid w:val="008D5A2D"/>
    <w:rsid w:val="008D5F8F"/>
    <w:rsid w:val="008D6CE2"/>
    <w:rsid w:val="008E134D"/>
    <w:rsid w:val="008E2B51"/>
    <w:rsid w:val="008E624B"/>
    <w:rsid w:val="008F1117"/>
    <w:rsid w:val="008F7311"/>
    <w:rsid w:val="00901D6E"/>
    <w:rsid w:val="00902AEE"/>
    <w:rsid w:val="00912DF9"/>
    <w:rsid w:val="009200E9"/>
    <w:rsid w:val="0092312C"/>
    <w:rsid w:val="009239C8"/>
    <w:rsid w:val="00933E97"/>
    <w:rsid w:val="00941688"/>
    <w:rsid w:val="009458A4"/>
    <w:rsid w:val="00946B22"/>
    <w:rsid w:val="00950972"/>
    <w:rsid w:val="00950A3A"/>
    <w:rsid w:val="009605EE"/>
    <w:rsid w:val="00963360"/>
    <w:rsid w:val="009635A2"/>
    <w:rsid w:val="00964612"/>
    <w:rsid w:val="009657C6"/>
    <w:rsid w:val="00966950"/>
    <w:rsid w:val="009701BE"/>
    <w:rsid w:val="00980D93"/>
    <w:rsid w:val="0098514C"/>
    <w:rsid w:val="009A79E7"/>
    <w:rsid w:val="009B1293"/>
    <w:rsid w:val="009B2EB9"/>
    <w:rsid w:val="009B65B3"/>
    <w:rsid w:val="009B7991"/>
    <w:rsid w:val="009C4586"/>
    <w:rsid w:val="009C7551"/>
    <w:rsid w:val="009D7043"/>
    <w:rsid w:val="009E69CC"/>
    <w:rsid w:val="009E6D8F"/>
    <w:rsid w:val="009F0DBE"/>
    <w:rsid w:val="009F159D"/>
    <w:rsid w:val="009F29A5"/>
    <w:rsid w:val="009F63BE"/>
    <w:rsid w:val="00A03A08"/>
    <w:rsid w:val="00A10C7E"/>
    <w:rsid w:val="00A22CE7"/>
    <w:rsid w:val="00A232C8"/>
    <w:rsid w:val="00A248F7"/>
    <w:rsid w:val="00A26C0E"/>
    <w:rsid w:val="00A275BC"/>
    <w:rsid w:val="00A349B0"/>
    <w:rsid w:val="00A36433"/>
    <w:rsid w:val="00A42082"/>
    <w:rsid w:val="00A43D46"/>
    <w:rsid w:val="00A45C2A"/>
    <w:rsid w:val="00A46148"/>
    <w:rsid w:val="00A470AD"/>
    <w:rsid w:val="00A528EC"/>
    <w:rsid w:val="00A548CD"/>
    <w:rsid w:val="00A61FB0"/>
    <w:rsid w:val="00A63432"/>
    <w:rsid w:val="00A84A60"/>
    <w:rsid w:val="00A930EF"/>
    <w:rsid w:val="00AA3AD3"/>
    <w:rsid w:val="00AA6D8F"/>
    <w:rsid w:val="00AB2100"/>
    <w:rsid w:val="00AB472C"/>
    <w:rsid w:val="00AB5845"/>
    <w:rsid w:val="00AB7B28"/>
    <w:rsid w:val="00AC0423"/>
    <w:rsid w:val="00AC3BB8"/>
    <w:rsid w:val="00AC7183"/>
    <w:rsid w:val="00AC7AD1"/>
    <w:rsid w:val="00AD1AEE"/>
    <w:rsid w:val="00AD23E6"/>
    <w:rsid w:val="00AD2A59"/>
    <w:rsid w:val="00AD4B53"/>
    <w:rsid w:val="00AD531E"/>
    <w:rsid w:val="00AE068B"/>
    <w:rsid w:val="00AE0EC9"/>
    <w:rsid w:val="00AF5874"/>
    <w:rsid w:val="00AF6E7C"/>
    <w:rsid w:val="00B02F1B"/>
    <w:rsid w:val="00B02F35"/>
    <w:rsid w:val="00B12A7F"/>
    <w:rsid w:val="00B14B7E"/>
    <w:rsid w:val="00B164D7"/>
    <w:rsid w:val="00B17C0E"/>
    <w:rsid w:val="00B23C65"/>
    <w:rsid w:val="00B33E3E"/>
    <w:rsid w:val="00B343E7"/>
    <w:rsid w:val="00B3635D"/>
    <w:rsid w:val="00B465B7"/>
    <w:rsid w:val="00B46FD5"/>
    <w:rsid w:val="00B5080E"/>
    <w:rsid w:val="00B545E3"/>
    <w:rsid w:val="00B54B9D"/>
    <w:rsid w:val="00B5539E"/>
    <w:rsid w:val="00B563F8"/>
    <w:rsid w:val="00B60425"/>
    <w:rsid w:val="00B6053D"/>
    <w:rsid w:val="00B661C3"/>
    <w:rsid w:val="00B67A26"/>
    <w:rsid w:val="00B67FE1"/>
    <w:rsid w:val="00B72001"/>
    <w:rsid w:val="00B8101C"/>
    <w:rsid w:val="00B83411"/>
    <w:rsid w:val="00B85096"/>
    <w:rsid w:val="00B85116"/>
    <w:rsid w:val="00B87813"/>
    <w:rsid w:val="00B93549"/>
    <w:rsid w:val="00B94BA2"/>
    <w:rsid w:val="00BB407A"/>
    <w:rsid w:val="00BC2052"/>
    <w:rsid w:val="00BC5BF1"/>
    <w:rsid w:val="00BD143A"/>
    <w:rsid w:val="00BD2FFB"/>
    <w:rsid w:val="00BD6C21"/>
    <w:rsid w:val="00BD7819"/>
    <w:rsid w:val="00BD7A7F"/>
    <w:rsid w:val="00BF426D"/>
    <w:rsid w:val="00C108C4"/>
    <w:rsid w:val="00C226DA"/>
    <w:rsid w:val="00C23DE5"/>
    <w:rsid w:val="00C30B5C"/>
    <w:rsid w:val="00C37671"/>
    <w:rsid w:val="00C43755"/>
    <w:rsid w:val="00C56F41"/>
    <w:rsid w:val="00C64664"/>
    <w:rsid w:val="00C67216"/>
    <w:rsid w:val="00C70D1C"/>
    <w:rsid w:val="00C719D4"/>
    <w:rsid w:val="00C73ACE"/>
    <w:rsid w:val="00C9111E"/>
    <w:rsid w:val="00C92121"/>
    <w:rsid w:val="00C92F6D"/>
    <w:rsid w:val="00C93C44"/>
    <w:rsid w:val="00C975B2"/>
    <w:rsid w:val="00CB07AC"/>
    <w:rsid w:val="00CB1CF0"/>
    <w:rsid w:val="00CB21E3"/>
    <w:rsid w:val="00CB4EF0"/>
    <w:rsid w:val="00CB6D6C"/>
    <w:rsid w:val="00CB7B33"/>
    <w:rsid w:val="00CC0838"/>
    <w:rsid w:val="00CC68A3"/>
    <w:rsid w:val="00CD09CF"/>
    <w:rsid w:val="00CD2F91"/>
    <w:rsid w:val="00CD7207"/>
    <w:rsid w:val="00CE2B6D"/>
    <w:rsid w:val="00CF6BAD"/>
    <w:rsid w:val="00D00275"/>
    <w:rsid w:val="00D03336"/>
    <w:rsid w:val="00D03410"/>
    <w:rsid w:val="00D03EB0"/>
    <w:rsid w:val="00D05BAE"/>
    <w:rsid w:val="00D1023E"/>
    <w:rsid w:val="00D11978"/>
    <w:rsid w:val="00D14720"/>
    <w:rsid w:val="00D230EE"/>
    <w:rsid w:val="00D26053"/>
    <w:rsid w:val="00D309F0"/>
    <w:rsid w:val="00D3372F"/>
    <w:rsid w:val="00D341FA"/>
    <w:rsid w:val="00D37B3D"/>
    <w:rsid w:val="00D37C7D"/>
    <w:rsid w:val="00D418BA"/>
    <w:rsid w:val="00D5202C"/>
    <w:rsid w:val="00D550FC"/>
    <w:rsid w:val="00D57CB0"/>
    <w:rsid w:val="00D6044A"/>
    <w:rsid w:val="00D60995"/>
    <w:rsid w:val="00D6780D"/>
    <w:rsid w:val="00D70782"/>
    <w:rsid w:val="00D72CEB"/>
    <w:rsid w:val="00D76E7D"/>
    <w:rsid w:val="00D83C85"/>
    <w:rsid w:val="00D84255"/>
    <w:rsid w:val="00D87B0A"/>
    <w:rsid w:val="00D90B2C"/>
    <w:rsid w:val="00D94224"/>
    <w:rsid w:val="00DA70B7"/>
    <w:rsid w:val="00DB0EE2"/>
    <w:rsid w:val="00DB1C5E"/>
    <w:rsid w:val="00DB31C8"/>
    <w:rsid w:val="00DB3D22"/>
    <w:rsid w:val="00DB51E1"/>
    <w:rsid w:val="00DE2F04"/>
    <w:rsid w:val="00DE339F"/>
    <w:rsid w:val="00DE468F"/>
    <w:rsid w:val="00DE4E21"/>
    <w:rsid w:val="00DE5107"/>
    <w:rsid w:val="00DE69DA"/>
    <w:rsid w:val="00E10DCA"/>
    <w:rsid w:val="00E1129E"/>
    <w:rsid w:val="00E13EED"/>
    <w:rsid w:val="00E141BF"/>
    <w:rsid w:val="00E16BDB"/>
    <w:rsid w:val="00E16C2D"/>
    <w:rsid w:val="00E17068"/>
    <w:rsid w:val="00E20983"/>
    <w:rsid w:val="00E25003"/>
    <w:rsid w:val="00E34828"/>
    <w:rsid w:val="00E35DF0"/>
    <w:rsid w:val="00E376E0"/>
    <w:rsid w:val="00E4417B"/>
    <w:rsid w:val="00E45417"/>
    <w:rsid w:val="00E45503"/>
    <w:rsid w:val="00E65277"/>
    <w:rsid w:val="00E66039"/>
    <w:rsid w:val="00E678B3"/>
    <w:rsid w:val="00E67B7C"/>
    <w:rsid w:val="00E83505"/>
    <w:rsid w:val="00E837EC"/>
    <w:rsid w:val="00E8578B"/>
    <w:rsid w:val="00E964EE"/>
    <w:rsid w:val="00EB0C4B"/>
    <w:rsid w:val="00EB2911"/>
    <w:rsid w:val="00EB5D02"/>
    <w:rsid w:val="00EB64A8"/>
    <w:rsid w:val="00EC5044"/>
    <w:rsid w:val="00EC6894"/>
    <w:rsid w:val="00ED5046"/>
    <w:rsid w:val="00ED689B"/>
    <w:rsid w:val="00ED79E3"/>
    <w:rsid w:val="00EE7723"/>
    <w:rsid w:val="00EF1694"/>
    <w:rsid w:val="00EF3001"/>
    <w:rsid w:val="00EF6F6A"/>
    <w:rsid w:val="00EF777F"/>
    <w:rsid w:val="00F00120"/>
    <w:rsid w:val="00F00326"/>
    <w:rsid w:val="00F042EC"/>
    <w:rsid w:val="00F15ECD"/>
    <w:rsid w:val="00F17753"/>
    <w:rsid w:val="00F24423"/>
    <w:rsid w:val="00F27775"/>
    <w:rsid w:val="00F3185A"/>
    <w:rsid w:val="00F319A7"/>
    <w:rsid w:val="00F36527"/>
    <w:rsid w:val="00F40F3E"/>
    <w:rsid w:val="00F44FF1"/>
    <w:rsid w:val="00F53508"/>
    <w:rsid w:val="00F54E9A"/>
    <w:rsid w:val="00F603AE"/>
    <w:rsid w:val="00F6040D"/>
    <w:rsid w:val="00F6040E"/>
    <w:rsid w:val="00F659CF"/>
    <w:rsid w:val="00F74D19"/>
    <w:rsid w:val="00F823EF"/>
    <w:rsid w:val="00F956E1"/>
    <w:rsid w:val="00FA0486"/>
    <w:rsid w:val="00FA0FDB"/>
    <w:rsid w:val="00FA503C"/>
    <w:rsid w:val="00FA5DA8"/>
    <w:rsid w:val="00FB5E99"/>
    <w:rsid w:val="00FC32EB"/>
    <w:rsid w:val="00FC409B"/>
    <w:rsid w:val="00FD2538"/>
    <w:rsid w:val="00FD58C4"/>
    <w:rsid w:val="00FD5F5C"/>
    <w:rsid w:val="00FE6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55"/>
    <w:pPr>
      <w:ind w:left="720"/>
      <w:contextualSpacing/>
    </w:pPr>
  </w:style>
  <w:style w:type="table" w:styleId="TableGrid">
    <w:name w:val="Table Grid"/>
    <w:basedOn w:val="TableNormal"/>
    <w:rsid w:val="00523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4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68F"/>
  </w:style>
  <w:style w:type="paragraph" w:styleId="Footer">
    <w:name w:val="footer"/>
    <w:basedOn w:val="Normal"/>
    <w:link w:val="FooterChar"/>
    <w:uiPriority w:val="99"/>
    <w:unhideWhenUsed/>
    <w:rsid w:val="00DE4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68F"/>
  </w:style>
  <w:style w:type="paragraph" w:customStyle="1" w:styleId="Char">
    <w:name w:val="Char"/>
    <w:basedOn w:val="Normal"/>
    <w:rsid w:val="00187AB9"/>
    <w:pPr>
      <w:spacing w:line="240" w:lineRule="exact"/>
    </w:pPr>
    <w:rPr>
      <w:rFonts w:ascii="Arial" w:eastAsia="MS Mincho" w:hAnsi="Arial" w:cs="Times New Roman"/>
      <w:bCs/>
      <w:szCs w:val="24"/>
      <w:lang w:val="en-US"/>
    </w:rPr>
  </w:style>
  <w:style w:type="paragraph" w:styleId="NormalWeb">
    <w:name w:val="Normal (Web)"/>
    <w:basedOn w:val="Normal"/>
    <w:uiPriority w:val="99"/>
    <w:semiHidden/>
    <w:unhideWhenUsed/>
    <w:rsid w:val="002E342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3E5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FC"/>
    <w:rPr>
      <w:rFonts w:ascii="Segoe UI" w:hAnsi="Segoe UI" w:cs="Segoe UI"/>
      <w:sz w:val="18"/>
      <w:szCs w:val="18"/>
    </w:rPr>
  </w:style>
  <w:style w:type="character" w:styleId="CommentReference">
    <w:name w:val="annotation reference"/>
    <w:basedOn w:val="DefaultParagraphFont"/>
    <w:uiPriority w:val="99"/>
    <w:semiHidden/>
    <w:unhideWhenUsed/>
    <w:rsid w:val="003E57FC"/>
    <w:rPr>
      <w:sz w:val="16"/>
      <w:szCs w:val="16"/>
    </w:rPr>
  </w:style>
  <w:style w:type="paragraph" w:styleId="CommentText">
    <w:name w:val="annotation text"/>
    <w:basedOn w:val="Normal"/>
    <w:link w:val="CommentTextChar"/>
    <w:uiPriority w:val="99"/>
    <w:semiHidden/>
    <w:unhideWhenUsed/>
    <w:rsid w:val="003E57FC"/>
    <w:pPr>
      <w:spacing w:line="240" w:lineRule="auto"/>
    </w:pPr>
    <w:rPr>
      <w:sz w:val="20"/>
      <w:szCs w:val="20"/>
    </w:rPr>
  </w:style>
  <w:style w:type="character" w:customStyle="1" w:styleId="CommentTextChar">
    <w:name w:val="Comment Text Char"/>
    <w:basedOn w:val="DefaultParagraphFont"/>
    <w:link w:val="CommentText"/>
    <w:uiPriority w:val="99"/>
    <w:semiHidden/>
    <w:rsid w:val="003E57FC"/>
    <w:rPr>
      <w:sz w:val="20"/>
      <w:szCs w:val="20"/>
    </w:rPr>
  </w:style>
  <w:style w:type="paragraph" w:styleId="CommentSubject">
    <w:name w:val="annotation subject"/>
    <w:basedOn w:val="CommentText"/>
    <w:next w:val="CommentText"/>
    <w:link w:val="CommentSubjectChar"/>
    <w:uiPriority w:val="99"/>
    <w:semiHidden/>
    <w:unhideWhenUsed/>
    <w:rsid w:val="003E57FC"/>
    <w:rPr>
      <w:b/>
      <w:bCs/>
    </w:rPr>
  </w:style>
  <w:style w:type="character" w:customStyle="1" w:styleId="CommentSubjectChar">
    <w:name w:val="Comment Subject Char"/>
    <w:basedOn w:val="CommentTextChar"/>
    <w:link w:val="CommentSubject"/>
    <w:uiPriority w:val="99"/>
    <w:semiHidden/>
    <w:rsid w:val="003E57FC"/>
    <w:rPr>
      <w:b/>
      <w:bCs/>
      <w:sz w:val="20"/>
      <w:szCs w:val="20"/>
    </w:rPr>
  </w:style>
</w:styles>
</file>

<file path=word/webSettings.xml><?xml version="1.0" encoding="utf-8"?>
<w:webSettings xmlns:r="http://schemas.openxmlformats.org/officeDocument/2006/relationships" xmlns:w="http://schemas.openxmlformats.org/wordprocessingml/2006/main">
  <w:divs>
    <w:div w:id="75909958">
      <w:bodyDiv w:val="1"/>
      <w:marLeft w:val="0"/>
      <w:marRight w:val="0"/>
      <w:marTop w:val="0"/>
      <w:marBottom w:val="0"/>
      <w:divBdr>
        <w:top w:val="none" w:sz="0" w:space="0" w:color="auto"/>
        <w:left w:val="none" w:sz="0" w:space="0" w:color="auto"/>
        <w:bottom w:val="none" w:sz="0" w:space="0" w:color="auto"/>
        <w:right w:val="none" w:sz="0" w:space="0" w:color="auto"/>
      </w:divBdr>
      <w:divsChild>
        <w:div w:id="23480749">
          <w:marLeft w:val="274"/>
          <w:marRight w:val="0"/>
          <w:marTop w:val="0"/>
          <w:marBottom w:val="0"/>
          <w:divBdr>
            <w:top w:val="none" w:sz="0" w:space="0" w:color="auto"/>
            <w:left w:val="none" w:sz="0" w:space="0" w:color="auto"/>
            <w:bottom w:val="none" w:sz="0" w:space="0" w:color="auto"/>
            <w:right w:val="none" w:sz="0" w:space="0" w:color="auto"/>
          </w:divBdr>
        </w:div>
      </w:divsChild>
    </w:div>
    <w:div w:id="145050054">
      <w:bodyDiv w:val="1"/>
      <w:marLeft w:val="0"/>
      <w:marRight w:val="0"/>
      <w:marTop w:val="0"/>
      <w:marBottom w:val="0"/>
      <w:divBdr>
        <w:top w:val="none" w:sz="0" w:space="0" w:color="auto"/>
        <w:left w:val="none" w:sz="0" w:space="0" w:color="auto"/>
        <w:bottom w:val="none" w:sz="0" w:space="0" w:color="auto"/>
        <w:right w:val="none" w:sz="0" w:space="0" w:color="auto"/>
      </w:divBdr>
    </w:div>
    <w:div w:id="168714163">
      <w:bodyDiv w:val="1"/>
      <w:marLeft w:val="0"/>
      <w:marRight w:val="0"/>
      <w:marTop w:val="0"/>
      <w:marBottom w:val="0"/>
      <w:divBdr>
        <w:top w:val="none" w:sz="0" w:space="0" w:color="auto"/>
        <w:left w:val="none" w:sz="0" w:space="0" w:color="auto"/>
        <w:bottom w:val="none" w:sz="0" w:space="0" w:color="auto"/>
        <w:right w:val="none" w:sz="0" w:space="0" w:color="auto"/>
      </w:divBdr>
      <w:divsChild>
        <w:div w:id="2086028818">
          <w:marLeft w:val="547"/>
          <w:marRight w:val="0"/>
          <w:marTop w:val="86"/>
          <w:marBottom w:val="0"/>
          <w:divBdr>
            <w:top w:val="none" w:sz="0" w:space="0" w:color="auto"/>
            <w:left w:val="none" w:sz="0" w:space="0" w:color="auto"/>
            <w:bottom w:val="none" w:sz="0" w:space="0" w:color="auto"/>
            <w:right w:val="none" w:sz="0" w:space="0" w:color="auto"/>
          </w:divBdr>
        </w:div>
        <w:div w:id="1662729504">
          <w:marLeft w:val="547"/>
          <w:marRight w:val="0"/>
          <w:marTop w:val="86"/>
          <w:marBottom w:val="0"/>
          <w:divBdr>
            <w:top w:val="none" w:sz="0" w:space="0" w:color="auto"/>
            <w:left w:val="none" w:sz="0" w:space="0" w:color="auto"/>
            <w:bottom w:val="none" w:sz="0" w:space="0" w:color="auto"/>
            <w:right w:val="none" w:sz="0" w:space="0" w:color="auto"/>
          </w:divBdr>
        </w:div>
      </w:divsChild>
    </w:div>
    <w:div w:id="205921763">
      <w:bodyDiv w:val="1"/>
      <w:marLeft w:val="0"/>
      <w:marRight w:val="0"/>
      <w:marTop w:val="0"/>
      <w:marBottom w:val="0"/>
      <w:divBdr>
        <w:top w:val="none" w:sz="0" w:space="0" w:color="auto"/>
        <w:left w:val="none" w:sz="0" w:space="0" w:color="auto"/>
        <w:bottom w:val="none" w:sz="0" w:space="0" w:color="auto"/>
        <w:right w:val="none" w:sz="0" w:space="0" w:color="auto"/>
      </w:divBdr>
      <w:divsChild>
        <w:div w:id="668024232">
          <w:marLeft w:val="274"/>
          <w:marRight w:val="0"/>
          <w:marTop w:val="0"/>
          <w:marBottom w:val="0"/>
          <w:divBdr>
            <w:top w:val="none" w:sz="0" w:space="0" w:color="auto"/>
            <w:left w:val="none" w:sz="0" w:space="0" w:color="auto"/>
            <w:bottom w:val="none" w:sz="0" w:space="0" w:color="auto"/>
            <w:right w:val="none" w:sz="0" w:space="0" w:color="auto"/>
          </w:divBdr>
        </w:div>
        <w:div w:id="392043880">
          <w:marLeft w:val="274"/>
          <w:marRight w:val="0"/>
          <w:marTop w:val="0"/>
          <w:marBottom w:val="0"/>
          <w:divBdr>
            <w:top w:val="none" w:sz="0" w:space="0" w:color="auto"/>
            <w:left w:val="none" w:sz="0" w:space="0" w:color="auto"/>
            <w:bottom w:val="none" w:sz="0" w:space="0" w:color="auto"/>
            <w:right w:val="none" w:sz="0" w:space="0" w:color="auto"/>
          </w:divBdr>
        </w:div>
        <w:div w:id="1302157306">
          <w:marLeft w:val="274"/>
          <w:marRight w:val="0"/>
          <w:marTop w:val="0"/>
          <w:marBottom w:val="0"/>
          <w:divBdr>
            <w:top w:val="none" w:sz="0" w:space="0" w:color="auto"/>
            <w:left w:val="none" w:sz="0" w:space="0" w:color="auto"/>
            <w:bottom w:val="none" w:sz="0" w:space="0" w:color="auto"/>
            <w:right w:val="none" w:sz="0" w:space="0" w:color="auto"/>
          </w:divBdr>
        </w:div>
        <w:div w:id="255407708">
          <w:marLeft w:val="274"/>
          <w:marRight w:val="0"/>
          <w:marTop w:val="0"/>
          <w:marBottom w:val="0"/>
          <w:divBdr>
            <w:top w:val="none" w:sz="0" w:space="0" w:color="auto"/>
            <w:left w:val="none" w:sz="0" w:space="0" w:color="auto"/>
            <w:bottom w:val="none" w:sz="0" w:space="0" w:color="auto"/>
            <w:right w:val="none" w:sz="0" w:space="0" w:color="auto"/>
          </w:divBdr>
        </w:div>
      </w:divsChild>
    </w:div>
    <w:div w:id="241794634">
      <w:bodyDiv w:val="1"/>
      <w:marLeft w:val="0"/>
      <w:marRight w:val="0"/>
      <w:marTop w:val="0"/>
      <w:marBottom w:val="0"/>
      <w:divBdr>
        <w:top w:val="none" w:sz="0" w:space="0" w:color="auto"/>
        <w:left w:val="none" w:sz="0" w:space="0" w:color="auto"/>
        <w:bottom w:val="none" w:sz="0" w:space="0" w:color="auto"/>
        <w:right w:val="none" w:sz="0" w:space="0" w:color="auto"/>
      </w:divBdr>
    </w:div>
    <w:div w:id="246577460">
      <w:bodyDiv w:val="1"/>
      <w:marLeft w:val="0"/>
      <w:marRight w:val="0"/>
      <w:marTop w:val="0"/>
      <w:marBottom w:val="0"/>
      <w:divBdr>
        <w:top w:val="none" w:sz="0" w:space="0" w:color="auto"/>
        <w:left w:val="none" w:sz="0" w:space="0" w:color="auto"/>
        <w:bottom w:val="none" w:sz="0" w:space="0" w:color="auto"/>
        <w:right w:val="none" w:sz="0" w:space="0" w:color="auto"/>
      </w:divBdr>
      <w:divsChild>
        <w:div w:id="2051300810">
          <w:marLeft w:val="274"/>
          <w:marRight w:val="0"/>
          <w:marTop w:val="0"/>
          <w:marBottom w:val="0"/>
          <w:divBdr>
            <w:top w:val="none" w:sz="0" w:space="0" w:color="auto"/>
            <w:left w:val="none" w:sz="0" w:space="0" w:color="auto"/>
            <w:bottom w:val="none" w:sz="0" w:space="0" w:color="auto"/>
            <w:right w:val="none" w:sz="0" w:space="0" w:color="auto"/>
          </w:divBdr>
        </w:div>
        <w:div w:id="1195315278">
          <w:marLeft w:val="274"/>
          <w:marRight w:val="0"/>
          <w:marTop w:val="0"/>
          <w:marBottom w:val="0"/>
          <w:divBdr>
            <w:top w:val="none" w:sz="0" w:space="0" w:color="auto"/>
            <w:left w:val="none" w:sz="0" w:space="0" w:color="auto"/>
            <w:bottom w:val="none" w:sz="0" w:space="0" w:color="auto"/>
            <w:right w:val="none" w:sz="0" w:space="0" w:color="auto"/>
          </w:divBdr>
        </w:div>
      </w:divsChild>
    </w:div>
    <w:div w:id="294340052">
      <w:bodyDiv w:val="1"/>
      <w:marLeft w:val="0"/>
      <w:marRight w:val="0"/>
      <w:marTop w:val="0"/>
      <w:marBottom w:val="0"/>
      <w:divBdr>
        <w:top w:val="none" w:sz="0" w:space="0" w:color="auto"/>
        <w:left w:val="none" w:sz="0" w:space="0" w:color="auto"/>
        <w:bottom w:val="none" w:sz="0" w:space="0" w:color="auto"/>
        <w:right w:val="none" w:sz="0" w:space="0" w:color="auto"/>
      </w:divBdr>
      <w:divsChild>
        <w:div w:id="449787501">
          <w:marLeft w:val="547"/>
          <w:marRight w:val="0"/>
          <w:marTop w:val="77"/>
          <w:marBottom w:val="0"/>
          <w:divBdr>
            <w:top w:val="none" w:sz="0" w:space="0" w:color="auto"/>
            <w:left w:val="none" w:sz="0" w:space="0" w:color="auto"/>
            <w:bottom w:val="none" w:sz="0" w:space="0" w:color="auto"/>
            <w:right w:val="none" w:sz="0" w:space="0" w:color="auto"/>
          </w:divBdr>
        </w:div>
        <w:div w:id="1004432723">
          <w:marLeft w:val="547"/>
          <w:marRight w:val="0"/>
          <w:marTop w:val="77"/>
          <w:marBottom w:val="0"/>
          <w:divBdr>
            <w:top w:val="none" w:sz="0" w:space="0" w:color="auto"/>
            <w:left w:val="none" w:sz="0" w:space="0" w:color="auto"/>
            <w:bottom w:val="none" w:sz="0" w:space="0" w:color="auto"/>
            <w:right w:val="none" w:sz="0" w:space="0" w:color="auto"/>
          </w:divBdr>
        </w:div>
        <w:div w:id="564335213">
          <w:marLeft w:val="547"/>
          <w:marRight w:val="0"/>
          <w:marTop w:val="77"/>
          <w:marBottom w:val="0"/>
          <w:divBdr>
            <w:top w:val="none" w:sz="0" w:space="0" w:color="auto"/>
            <w:left w:val="none" w:sz="0" w:space="0" w:color="auto"/>
            <w:bottom w:val="none" w:sz="0" w:space="0" w:color="auto"/>
            <w:right w:val="none" w:sz="0" w:space="0" w:color="auto"/>
          </w:divBdr>
        </w:div>
        <w:div w:id="403259271">
          <w:marLeft w:val="547"/>
          <w:marRight w:val="0"/>
          <w:marTop w:val="77"/>
          <w:marBottom w:val="0"/>
          <w:divBdr>
            <w:top w:val="none" w:sz="0" w:space="0" w:color="auto"/>
            <w:left w:val="none" w:sz="0" w:space="0" w:color="auto"/>
            <w:bottom w:val="none" w:sz="0" w:space="0" w:color="auto"/>
            <w:right w:val="none" w:sz="0" w:space="0" w:color="auto"/>
          </w:divBdr>
        </w:div>
        <w:div w:id="397167356">
          <w:marLeft w:val="547"/>
          <w:marRight w:val="0"/>
          <w:marTop w:val="77"/>
          <w:marBottom w:val="0"/>
          <w:divBdr>
            <w:top w:val="none" w:sz="0" w:space="0" w:color="auto"/>
            <w:left w:val="none" w:sz="0" w:space="0" w:color="auto"/>
            <w:bottom w:val="none" w:sz="0" w:space="0" w:color="auto"/>
            <w:right w:val="none" w:sz="0" w:space="0" w:color="auto"/>
          </w:divBdr>
        </w:div>
        <w:div w:id="1558079719">
          <w:marLeft w:val="1123"/>
          <w:marRight w:val="0"/>
          <w:marTop w:val="77"/>
          <w:marBottom w:val="0"/>
          <w:divBdr>
            <w:top w:val="none" w:sz="0" w:space="0" w:color="auto"/>
            <w:left w:val="none" w:sz="0" w:space="0" w:color="auto"/>
            <w:bottom w:val="none" w:sz="0" w:space="0" w:color="auto"/>
            <w:right w:val="none" w:sz="0" w:space="0" w:color="auto"/>
          </w:divBdr>
        </w:div>
      </w:divsChild>
    </w:div>
    <w:div w:id="315426029">
      <w:bodyDiv w:val="1"/>
      <w:marLeft w:val="0"/>
      <w:marRight w:val="0"/>
      <w:marTop w:val="0"/>
      <w:marBottom w:val="0"/>
      <w:divBdr>
        <w:top w:val="none" w:sz="0" w:space="0" w:color="auto"/>
        <w:left w:val="none" w:sz="0" w:space="0" w:color="auto"/>
        <w:bottom w:val="none" w:sz="0" w:space="0" w:color="auto"/>
        <w:right w:val="none" w:sz="0" w:space="0" w:color="auto"/>
      </w:divBdr>
    </w:div>
    <w:div w:id="361633419">
      <w:bodyDiv w:val="1"/>
      <w:marLeft w:val="0"/>
      <w:marRight w:val="0"/>
      <w:marTop w:val="0"/>
      <w:marBottom w:val="0"/>
      <w:divBdr>
        <w:top w:val="none" w:sz="0" w:space="0" w:color="auto"/>
        <w:left w:val="none" w:sz="0" w:space="0" w:color="auto"/>
        <w:bottom w:val="none" w:sz="0" w:space="0" w:color="auto"/>
        <w:right w:val="none" w:sz="0" w:space="0" w:color="auto"/>
      </w:divBdr>
      <w:divsChild>
        <w:div w:id="1529105514">
          <w:marLeft w:val="274"/>
          <w:marRight w:val="0"/>
          <w:marTop w:val="0"/>
          <w:marBottom w:val="0"/>
          <w:divBdr>
            <w:top w:val="none" w:sz="0" w:space="0" w:color="auto"/>
            <w:left w:val="none" w:sz="0" w:space="0" w:color="auto"/>
            <w:bottom w:val="none" w:sz="0" w:space="0" w:color="auto"/>
            <w:right w:val="none" w:sz="0" w:space="0" w:color="auto"/>
          </w:divBdr>
        </w:div>
        <w:div w:id="828912281">
          <w:marLeft w:val="274"/>
          <w:marRight w:val="0"/>
          <w:marTop w:val="0"/>
          <w:marBottom w:val="0"/>
          <w:divBdr>
            <w:top w:val="none" w:sz="0" w:space="0" w:color="auto"/>
            <w:left w:val="none" w:sz="0" w:space="0" w:color="auto"/>
            <w:bottom w:val="none" w:sz="0" w:space="0" w:color="auto"/>
            <w:right w:val="none" w:sz="0" w:space="0" w:color="auto"/>
          </w:divBdr>
        </w:div>
        <w:div w:id="962929603">
          <w:marLeft w:val="274"/>
          <w:marRight w:val="0"/>
          <w:marTop w:val="0"/>
          <w:marBottom w:val="0"/>
          <w:divBdr>
            <w:top w:val="none" w:sz="0" w:space="0" w:color="auto"/>
            <w:left w:val="none" w:sz="0" w:space="0" w:color="auto"/>
            <w:bottom w:val="none" w:sz="0" w:space="0" w:color="auto"/>
            <w:right w:val="none" w:sz="0" w:space="0" w:color="auto"/>
          </w:divBdr>
        </w:div>
      </w:divsChild>
    </w:div>
    <w:div w:id="394937170">
      <w:bodyDiv w:val="1"/>
      <w:marLeft w:val="0"/>
      <w:marRight w:val="0"/>
      <w:marTop w:val="0"/>
      <w:marBottom w:val="0"/>
      <w:divBdr>
        <w:top w:val="none" w:sz="0" w:space="0" w:color="auto"/>
        <w:left w:val="none" w:sz="0" w:space="0" w:color="auto"/>
        <w:bottom w:val="none" w:sz="0" w:space="0" w:color="auto"/>
        <w:right w:val="none" w:sz="0" w:space="0" w:color="auto"/>
      </w:divBdr>
      <w:divsChild>
        <w:div w:id="492187939">
          <w:marLeft w:val="274"/>
          <w:marRight w:val="0"/>
          <w:marTop w:val="0"/>
          <w:marBottom w:val="0"/>
          <w:divBdr>
            <w:top w:val="none" w:sz="0" w:space="0" w:color="auto"/>
            <w:left w:val="none" w:sz="0" w:space="0" w:color="auto"/>
            <w:bottom w:val="none" w:sz="0" w:space="0" w:color="auto"/>
            <w:right w:val="none" w:sz="0" w:space="0" w:color="auto"/>
          </w:divBdr>
        </w:div>
        <w:div w:id="796265606">
          <w:marLeft w:val="274"/>
          <w:marRight w:val="0"/>
          <w:marTop w:val="0"/>
          <w:marBottom w:val="0"/>
          <w:divBdr>
            <w:top w:val="none" w:sz="0" w:space="0" w:color="auto"/>
            <w:left w:val="none" w:sz="0" w:space="0" w:color="auto"/>
            <w:bottom w:val="none" w:sz="0" w:space="0" w:color="auto"/>
            <w:right w:val="none" w:sz="0" w:space="0" w:color="auto"/>
          </w:divBdr>
        </w:div>
        <w:div w:id="1285968919">
          <w:marLeft w:val="274"/>
          <w:marRight w:val="0"/>
          <w:marTop w:val="0"/>
          <w:marBottom w:val="0"/>
          <w:divBdr>
            <w:top w:val="none" w:sz="0" w:space="0" w:color="auto"/>
            <w:left w:val="none" w:sz="0" w:space="0" w:color="auto"/>
            <w:bottom w:val="none" w:sz="0" w:space="0" w:color="auto"/>
            <w:right w:val="none" w:sz="0" w:space="0" w:color="auto"/>
          </w:divBdr>
        </w:div>
      </w:divsChild>
    </w:div>
    <w:div w:id="422379952">
      <w:bodyDiv w:val="1"/>
      <w:marLeft w:val="0"/>
      <w:marRight w:val="0"/>
      <w:marTop w:val="0"/>
      <w:marBottom w:val="0"/>
      <w:divBdr>
        <w:top w:val="none" w:sz="0" w:space="0" w:color="auto"/>
        <w:left w:val="none" w:sz="0" w:space="0" w:color="auto"/>
        <w:bottom w:val="none" w:sz="0" w:space="0" w:color="auto"/>
        <w:right w:val="none" w:sz="0" w:space="0" w:color="auto"/>
      </w:divBdr>
      <w:divsChild>
        <w:div w:id="1373992157">
          <w:marLeft w:val="288"/>
          <w:marRight w:val="0"/>
          <w:marTop w:val="0"/>
          <w:marBottom w:val="0"/>
          <w:divBdr>
            <w:top w:val="none" w:sz="0" w:space="0" w:color="auto"/>
            <w:left w:val="none" w:sz="0" w:space="0" w:color="auto"/>
            <w:bottom w:val="none" w:sz="0" w:space="0" w:color="auto"/>
            <w:right w:val="none" w:sz="0" w:space="0" w:color="auto"/>
          </w:divBdr>
        </w:div>
        <w:div w:id="583221169">
          <w:marLeft w:val="274"/>
          <w:marRight w:val="0"/>
          <w:marTop w:val="0"/>
          <w:marBottom w:val="0"/>
          <w:divBdr>
            <w:top w:val="none" w:sz="0" w:space="0" w:color="auto"/>
            <w:left w:val="none" w:sz="0" w:space="0" w:color="auto"/>
            <w:bottom w:val="none" w:sz="0" w:space="0" w:color="auto"/>
            <w:right w:val="none" w:sz="0" w:space="0" w:color="auto"/>
          </w:divBdr>
        </w:div>
        <w:div w:id="1680964013">
          <w:marLeft w:val="274"/>
          <w:marRight w:val="0"/>
          <w:marTop w:val="0"/>
          <w:marBottom w:val="0"/>
          <w:divBdr>
            <w:top w:val="none" w:sz="0" w:space="0" w:color="auto"/>
            <w:left w:val="none" w:sz="0" w:space="0" w:color="auto"/>
            <w:bottom w:val="none" w:sz="0" w:space="0" w:color="auto"/>
            <w:right w:val="none" w:sz="0" w:space="0" w:color="auto"/>
          </w:divBdr>
        </w:div>
        <w:div w:id="51391646">
          <w:marLeft w:val="274"/>
          <w:marRight w:val="0"/>
          <w:marTop w:val="0"/>
          <w:marBottom w:val="0"/>
          <w:divBdr>
            <w:top w:val="none" w:sz="0" w:space="0" w:color="auto"/>
            <w:left w:val="none" w:sz="0" w:space="0" w:color="auto"/>
            <w:bottom w:val="none" w:sz="0" w:space="0" w:color="auto"/>
            <w:right w:val="none" w:sz="0" w:space="0" w:color="auto"/>
          </w:divBdr>
        </w:div>
      </w:divsChild>
    </w:div>
    <w:div w:id="436677951">
      <w:bodyDiv w:val="1"/>
      <w:marLeft w:val="0"/>
      <w:marRight w:val="0"/>
      <w:marTop w:val="0"/>
      <w:marBottom w:val="0"/>
      <w:divBdr>
        <w:top w:val="none" w:sz="0" w:space="0" w:color="auto"/>
        <w:left w:val="none" w:sz="0" w:space="0" w:color="auto"/>
        <w:bottom w:val="none" w:sz="0" w:space="0" w:color="auto"/>
        <w:right w:val="none" w:sz="0" w:space="0" w:color="auto"/>
      </w:divBdr>
      <w:divsChild>
        <w:div w:id="1369143076">
          <w:marLeft w:val="274"/>
          <w:marRight w:val="0"/>
          <w:marTop w:val="0"/>
          <w:marBottom w:val="0"/>
          <w:divBdr>
            <w:top w:val="none" w:sz="0" w:space="0" w:color="auto"/>
            <w:left w:val="none" w:sz="0" w:space="0" w:color="auto"/>
            <w:bottom w:val="none" w:sz="0" w:space="0" w:color="auto"/>
            <w:right w:val="none" w:sz="0" w:space="0" w:color="auto"/>
          </w:divBdr>
        </w:div>
        <w:div w:id="1907956965">
          <w:marLeft w:val="274"/>
          <w:marRight w:val="0"/>
          <w:marTop w:val="0"/>
          <w:marBottom w:val="0"/>
          <w:divBdr>
            <w:top w:val="none" w:sz="0" w:space="0" w:color="auto"/>
            <w:left w:val="none" w:sz="0" w:space="0" w:color="auto"/>
            <w:bottom w:val="none" w:sz="0" w:space="0" w:color="auto"/>
            <w:right w:val="none" w:sz="0" w:space="0" w:color="auto"/>
          </w:divBdr>
        </w:div>
      </w:divsChild>
    </w:div>
    <w:div w:id="446235378">
      <w:bodyDiv w:val="1"/>
      <w:marLeft w:val="0"/>
      <w:marRight w:val="0"/>
      <w:marTop w:val="0"/>
      <w:marBottom w:val="0"/>
      <w:divBdr>
        <w:top w:val="none" w:sz="0" w:space="0" w:color="auto"/>
        <w:left w:val="none" w:sz="0" w:space="0" w:color="auto"/>
        <w:bottom w:val="none" w:sz="0" w:space="0" w:color="auto"/>
        <w:right w:val="none" w:sz="0" w:space="0" w:color="auto"/>
      </w:divBdr>
      <w:divsChild>
        <w:div w:id="123079766">
          <w:marLeft w:val="274"/>
          <w:marRight w:val="0"/>
          <w:marTop w:val="0"/>
          <w:marBottom w:val="0"/>
          <w:divBdr>
            <w:top w:val="none" w:sz="0" w:space="0" w:color="auto"/>
            <w:left w:val="none" w:sz="0" w:space="0" w:color="auto"/>
            <w:bottom w:val="none" w:sz="0" w:space="0" w:color="auto"/>
            <w:right w:val="none" w:sz="0" w:space="0" w:color="auto"/>
          </w:divBdr>
        </w:div>
      </w:divsChild>
    </w:div>
    <w:div w:id="451284199">
      <w:bodyDiv w:val="1"/>
      <w:marLeft w:val="0"/>
      <w:marRight w:val="0"/>
      <w:marTop w:val="0"/>
      <w:marBottom w:val="0"/>
      <w:divBdr>
        <w:top w:val="none" w:sz="0" w:space="0" w:color="auto"/>
        <w:left w:val="none" w:sz="0" w:space="0" w:color="auto"/>
        <w:bottom w:val="none" w:sz="0" w:space="0" w:color="auto"/>
        <w:right w:val="none" w:sz="0" w:space="0" w:color="auto"/>
      </w:divBdr>
      <w:divsChild>
        <w:div w:id="1500003982">
          <w:marLeft w:val="907"/>
          <w:marRight w:val="0"/>
          <w:marTop w:val="173"/>
          <w:marBottom w:val="0"/>
          <w:divBdr>
            <w:top w:val="none" w:sz="0" w:space="0" w:color="auto"/>
            <w:left w:val="none" w:sz="0" w:space="0" w:color="auto"/>
            <w:bottom w:val="none" w:sz="0" w:space="0" w:color="auto"/>
            <w:right w:val="none" w:sz="0" w:space="0" w:color="auto"/>
          </w:divBdr>
        </w:div>
        <w:div w:id="1501848584">
          <w:marLeft w:val="907"/>
          <w:marRight w:val="0"/>
          <w:marTop w:val="173"/>
          <w:marBottom w:val="0"/>
          <w:divBdr>
            <w:top w:val="none" w:sz="0" w:space="0" w:color="auto"/>
            <w:left w:val="none" w:sz="0" w:space="0" w:color="auto"/>
            <w:bottom w:val="none" w:sz="0" w:space="0" w:color="auto"/>
            <w:right w:val="none" w:sz="0" w:space="0" w:color="auto"/>
          </w:divBdr>
        </w:div>
        <w:div w:id="228731223">
          <w:marLeft w:val="907"/>
          <w:marRight w:val="0"/>
          <w:marTop w:val="173"/>
          <w:marBottom w:val="0"/>
          <w:divBdr>
            <w:top w:val="none" w:sz="0" w:space="0" w:color="auto"/>
            <w:left w:val="none" w:sz="0" w:space="0" w:color="auto"/>
            <w:bottom w:val="none" w:sz="0" w:space="0" w:color="auto"/>
            <w:right w:val="none" w:sz="0" w:space="0" w:color="auto"/>
          </w:divBdr>
        </w:div>
        <w:div w:id="1173422371">
          <w:marLeft w:val="907"/>
          <w:marRight w:val="0"/>
          <w:marTop w:val="173"/>
          <w:marBottom w:val="0"/>
          <w:divBdr>
            <w:top w:val="none" w:sz="0" w:space="0" w:color="auto"/>
            <w:left w:val="none" w:sz="0" w:space="0" w:color="auto"/>
            <w:bottom w:val="none" w:sz="0" w:space="0" w:color="auto"/>
            <w:right w:val="none" w:sz="0" w:space="0" w:color="auto"/>
          </w:divBdr>
        </w:div>
        <w:div w:id="306520857">
          <w:marLeft w:val="907"/>
          <w:marRight w:val="0"/>
          <w:marTop w:val="173"/>
          <w:marBottom w:val="0"/>
          <w:divBdr>
            <w:top w:val="none" w:sz="0" w:space="0" w:color="auto"/>
            <w:left w:val="none" w:sz="0" w:space="0" w:color="auto"/>
            <w:bottom w:val="none" w:sz="0" w:space="0" w:color="auto"/>
            <w:right w:val="none" w:sz="0" w:space="0" w:color="auto"/>
          </w:divBdr>
        </w:div>
      </w:divsChild>
    </w:div>
    <w:div w:id="490365674">
      <w:bodyDiv w:val="1"/>
      <w:marLeft w:val="0"/>
      <w:marRight w:val="0"/>
      <w:marTop w:val="0"/>
      <w:marBottom w:val="0"/>
      <w:divBdr>
        <w:top w:val="none" w:sz="0" w:space="0" w:color="auto"/>
        <w:left w:val="none" w:sz="0" w:space="0" w:color="auto"/>
        <w:bottom w:val="none" w:sz="0" w:space="0" w:color="auto"/>
        <w:right w:val="none" w:sz="0" w:space="0" w:color="auto"/>
      </w:divBdr>
      <w:divsChild>
        <w:div w:id="924001708">
          <w:marLeft w:val="720"/>
          <w:marRight w:val="0"/>
          <w:marTop w:val="0"/>
          <w:marBottom w:val="0"/>
          <w:divBdr>
            <w:top w:val="none" w:sz="0" w:space="0" w:color="auto"/>
            <w:left w:val="none" w:sz="0" w:space="0" w:color="auto"/>
            <w:bottom w:val="none" w:sz="0" w:space="0" w:color="auto"/>
            <w:right w:val="none" w:sz="0" w:space="0" w:color="auto"/>
          </w:divBdr>
        </w:div>
        <w:div w:id="1578130826">
          <w:marLeft w:val="720"/>
          <w:marRight w:val="0"/>
          <w:marTop w:val="0"/>
          <w:marBottom w:val="0"/>
          <w:divBdr>
            <w:top w:val="none" w:sz="0" w:space="0" w:color="auto"/>
            <w:left w:val="none" w:sz="0" w:space="0" w:color="auto"/>
            <w:bottom w:val="none" w:sz="0" w:space="0" w:color="auto"/>
            <w:right w:val="none" w:sz="0" w:space="0" w:color="auto"/>
          </w:divBdr>
        </w:div>
      </w:divsChild>
    </w:div>
    <w:div w:id="510949375">
      <w:bodyDiv w:val="1"/>
      <w:marLeft w:val="0"/>
      <w:marRight w:val="0"/>
      <w:marTop w:val="0"/>
      <w:marBottom w:val="0"/>
      <w:divBdr>
        <w:top w:val="none" w:sz="0" w:space="0" w:color="auto"/>
        <w:left w:val="none" w:sz="0" w:space="0" w:color="auto"/>
        <w:bottom w:val="none" w:sz="0" w:space="0" w:color="auto"/>
        <w:right w:val="none" w:sz="0" w:space="0" w:color="auto"/>
      </w:divBdr>
      <w:divsChild>
        <w:div w:id="588123291">
          <w:marLeft w:val="274"/>
          <w:marRight w:val="0"/>
          <w:marTop w:val="0"/>
          <w:marBottom w:val="0"/>
          <w:divBdr>
            <w:top w:val="none" w:sz="0" w:space="0" w:color="auto"/>
            <w:left w:val="none" w:sz="0" w:space="0" w:color="auto"/>
            <w:bottom w:val="none" w:sz="0" w:space="0" w:color="auto"/>
            <w:right w:val="none" w:sz="0" w:space="0" w:color="auto"/>
          </w:divBdr>
        </w:div>
        <w:div w:id="224950454">
          <w:marLeft w:val="274"/>
          <w:marRight w:val="0"/>
          <w:marTop w:val="0"/>
          <w:marBottom w:val="0"/>
          <w:divBdr>
            <w:top w:val="none" w:sz="0" w:space="0" w:color="auto"/>
            <w:left w:val="none" w:sz="0" w:space="0" w:color="auto"/>
            <w:bottom w:val="none" w:sz="0" w:space="0" w:color="auto"/>
            <w:right w:val="none" w:sz="0" w:space="0" w:color="auto"/>
          </w:divBdr>
        </w:div>
      </w:divsChild>
    </w:div>
    <w:div w:id="539131036">
      <w:bodyDiv w:val="1"/>
      <w:marLeft w:val="0"/>
      <w:marRight w:val="0"/>
      <w:marTop w:val="0"/>
      <w:marBottom w:val="0"/>
      <w:divBdr>
        <w:top w:val="none" w:sz="0" w:space="0" w:color="auto"/>
        <w:left w:val="none" w:sz="0" w:space="0" w:color="auto"/>
        <w:bottom w:val="none" w:sz="0" w:space="0" w:color="auto"/>
        <w:right w:val="none" w:sz="0" w:space="0" w:color="auto"/>
      </w:divBdr>
      <w:divsChild>
        <w:div w:id="1545632263">
          <w:marLeft w:val="274"/>
          <w:marRight w:val="0"/>
          <w:marTop w:val="0"/>
          <w:marBottom w:val="0"/>
          <w:divBdr>
            <w:top w:val="none" w:sz="0" w:space="0" w:color="auto"/>
            <w:left w:val="none" w:sz="0" w:space="0" w:color="auto"/>
            <w:bottom w:val="none" w:sz="0" w:space="0" w:color="auto"/>
            <w:right w:val="none" w:sz="0" w:space="0" w:color="auto"/>
          </w:divBdr>
        </w:div>
        <w:div w:id="1907521495">
          <w:marLeft w:val="274"/>
          <w:marRight w:val="0"/>
          <w:marTop w:val="0"/>
          <w:marBottom w:val="0"/>
          <w:divBdr>
            <w:top w:val="none" w:sz="0" w:space="0" w:color="auto"/>
            <w:left w:val="none" w:sz="0" w:space="0" w:color="auto"/>
            <w:bottom w:val="none" w:sz="0" w:space="0" w:color="auto"/>
            <w:right w:val="none" w:sz="0" w:space="0" w:color="auto"/>
          </w:divBdr>
        </w:div>
      </w:divsChild>
    </w:div>
    <w:div w:id="557397700">
      <w:bodyDiv w:val="1"/>
      <w:marLeft w:val="0"/>
      <w:marRight w:val="0"/>
      <w:marTop w:val="0"/>
      <w:marBottom w:val="0"/>
      <w:divBdr>
        <w:top w:val="none" w:sz="0" w:space="0" w:color="auto"/>
        <w:left w:val="none" w:sz="0" w:space="0" w:color="auto"/>
        <w:bottom w:val="none" w:sz="0" w:space="0" w:color="auto"/>
        <w:right w:val="none" w:sz="0" w:space="0" w:color="auto"/>
      </w:divBdr>
      <w:divsChild>
        <w:div w:id="1209758420">
          <w:marLeft w:val="274"/>
          <w:marRight w:val="0"/>
          <w:marTop w:val="0"/>
          <w:marBottom w:val="0"/>
          <w:divBdr>
            <w:top w:val="none" w:sz="0" w:space="0" w:color="auto"/>
            <w:left w:val="none" w:sz="0" w:space="0" w:color="auto"/>
            <w:bottom w:val="none" w:sz="0" w:space="0" w:color="auto"/>
            <w:right w:val="none" w:sz="0" w:space="0" w:color="auto"/>
          </w:divBdr>
        </w:div>
        <w:div w:id="2127916">
          <w:marLeft w:val="274"/>
          <w:marRight w:val="0"/>
          <w:marTop w:val="0"/>
          <w:marBottom w:val="0"/>
          <w:divBdr>
            <w:top w:val="none" w:sz="0" w:space="0" w:color="auto"/>
            <w:left w:val="none" w:sz="0" w:space="0" w:color="auto"/>
            <w:bottom w:val="none" w:sz="0" w:space="0" w:color="auto"/>
            <w:right w:val="none" w:sz="0" w:space="0" w:color="auto"/>
          </w:divBdr>
        </w:div>
        <w:div w:id="1128743431">
          <w:marLeft w:val="274"/>
          <w:marRight w:val="0"/>
          <w:marTop w:val="0"/>
          <w:marBottom w:val="0"/>
          <w:divBdr>
            <w:top w:val="none" w:sz="0" w:space="0" w:color="auto"/>
            <w:left w:val="none" w:sz="0" w:space="0" w:color="auto"/>
            <w:bottom w:val="none" w:sz="0" w:space="0" w:color="auto"/>
            <w:right w:val="none" w:sz="0" w:space="0" w:color="auto"/>
          </w:divBdr>
        </w:div>
      </w:divsChild>
    </w:div>
    <w:div w:id="585923489">
      <w:bodyDiv w:val="1"/>
      <w:marLeft w:val="0"/>
      <w:marRight w:val="0"/>
      <w:marTop w:val="0"/>
      <w:marBottom w:val="0"/>
      <w:divBdr>
        <w:top w:val="none" w:sz="0" w:space="0" w:color="auto"/>
        <w:left w:val="none" w:sz="0" w:space="0" w:color="auto"/>
        <w:bottom w:val="none" w:sz="0" w:space="0" w:color="auto"/>
        <w:right w:val="none" w:sz="0" w:space="0" w:color="auto"/>
      </w:divBdr>
      <w:divsChild>
        <w:div w:id="1309629057">
          <w:marLeft w:val="274"/>
          <w:marRight w:val="0"/>
          <w:marTop w:val="0"/>
          <w:marBottom w:val="0"/>
          <w:divBdr>
            <w:top w:val="none" w:sz="0" w:space="0" w:color="auto"/>
            <w:left w:val="none" w:sz="0" w:space="0" w:color="auto"/>
            <w:bottom w:val="none" w:sz="0" w:space="0" w:color="auto"/>
            <w:right w:val="none" w:sz="0" w:space="0" w:color="auto"/>
          </w:divBdr>
        </w:div>
      </w:divsChild>
    </w:div>
    <w:div w:id="586353332">
      <w:bodyDiv w:val="1"/>
      <w:marLeft w:val="0"/>
      <w:marRight w:val="0"/>
      <w:marTop w:val="0"/>
      <w:marBottom w:val="0"/>
      <w:divBdr>
        <w:top w:val="none" w:sz="0" w:space="0" w:color="auto"/>
        <w:left w:val="none" w:sz="0" w:space="0" w:color="auto"/>
        <w:bottom w:val="none" w:sz="0" w:space="0" w:color="auto"/>
        <w:right w:val="none" w:sz="0" w:space="0" w:color="auto"/>
      </w:divBdr>
      <w:divsChild>
        <w:div w:id="856312071">
          <w:marLeft w:val="274"/>
          <w:marRight w:val="0"/>
          <w:marTop w:val="0"/>
          <w:marBottom w:val="0"/>
          <w:divBdr>
            <w:top w:val="none" w:sz="0" w:space="0" w:color="auto"/>
            <w:left w:val="none" w:sz="0" w:space="0" w:color="auto"/>
            <w:bottom w:val="none" w:sz="0" w:space="0" w:color="auto"/>
            <w:right w:val="none" w:sz="0" w:space="0" w:color="auto"/>
          </w:divBdr>
        </w:div>
        <w:div w:id="1424109442">
          <w:marLeft w:val="274"/>
          <w:marRight w:val="0"/>
          <w:marTop w:val="0"/>
          <w:marBottom w:val="0"/>
          <w:divBdr>
            <w:top w:val="none" w:sz="0" w:space="0" w:color="auto"/>
            <w:left w:val="none" w:sz="0" w:space="0" w:color="auto"/>
            <w:bottom w:val="none" w:sz="0" w:space="0" w:color="auto"/>
            <w:right w:val="none" w:sz="0" w:space="0" w:color="auto"/>
          </w:divBdr>
        </w:div>
        <w:div w:id="2105225569">
          <w:marLeft w:val="576"/>
          <w:marRight w:val="0"/>
          <w:marTop w:val="0"/>
          <w:marBottom w:val="0"/>
          <w:divBdr>
            <w:top w:val="none" w:sz="0" w:space="0" w:color="auto"/>
            <w:left w:val="none" w:sz="0" w:space="0" w:color="auto"/>
            <w:bottom w:val="none" w:sz="0" w:space="0" w:color="auto"/>
            <w:right w:val="none" w:sz="0" w:space="0" w:color="auto"/>
          </w:divBdr>
        </w:div>
        <w:div w:id="174226453">
          <w:marLeft w:val="576"/>
          <w:marRight w:val="0"/>
          <w:marTop w:val="0"/>
          <w:marBottom w:val="0"/>
          <w:divBdr>
            <w:top w:val="none" w:sz="0" w:space="0" w:color="auto"/>
            <w:left w:val="none" w:sz="0" w:space="0" w:color="auto"/>
            <w:bottom w:val="none" w:sz="0" w:space="0" w:color="auto"/>
            <w:right w:val="none" w:sz="0" w:space="0" w:color="auto"/>
          </w:divBdr>
        </w:div>
        <w:div w:id="61872487">
          <w:marLeft w:val="274"/>
          <w:marRight w:val="0"/>
          <w:marTop w:val="0"/>
          <w:marBottom w:val="0"/>
          <w:divBdr>
            <w:top w:val="none" w:sz="0" w:space="0" w:color="auto"/>
            <w:left w:val="none" w:sz="0" w:space="0" w:color="auto"/>
            <w:bottom w:val="none" w:sz="0" w:space="0" w:color="auto"/>
            <w:right w:val="none" w:sz="0" w:space="0" w:color="auto"/>
          </w:divBdr>
        </w:div>
        <w:div w:id="87044998">
          <w:marLeft w:val="274"/>
          <w:marRight w:val="0"/>
          <w:marTop w:val="0"/>
          <w:marBottom w:val="0"/>
          <w:divBdr>
            <w:top w:val="none" w:sz="0" w:space="0" w:color="auto"/>
            <w:left w:val="none" w:sz="0" w:space="0" w:color="auto"/>
            <w:bottom w:val="none" w:sz="0" w:space="0" w:color="auto"/>
            <w:right w:val="none" w:sz="0" w:space="0" w:color="auto"/>
          </w:divBdr>
        </w:div>
        <w:div w:id="1174537635">
          <w:marLeft w:val="274"/>
          <w:marRight w:val="0"/>
          <w:marTop w:val="0"/>
          <w:marBottom w:val="0"/>
          <w:divBdr>
            <w:top w:val="none" w:sz="0" w:space="0" w:color="auto"/>
            <w:left w:val="none" w:sz="0" w:space="0" w:color="auto"/>
            <w:bottom w:val="none" w:sz="0" w:space="0" w:color="auto"/>
            <w:right w:val="none" w:sz="0" w:space="0" w:color="auto"/>
          </w:divBdr>
        </w:div>
      </w:divsChild>
    </w:div>
    <w:div w:id="601844873">
      <w:bodyDiv w:val="1"/>
      <w:marLeft w:val="0"/>
      <w:marRight w:val="0"/>
      <w:marTop w:val="0"/>
      <w:marBottom w:val="0"/>
      <w:divBdr>
        <w:top w:val="none" w:sz="0" w:space="0" w:color="auto"/>
        <w:left w:val="none" w:sz="0" w:space="0" w:color="auto"/>
        <w:bottom w:val="none" w:sz="0" w:space="0" w:color="auto"/>
        <w:right w:val="none" w:sz="0" w:space="0" w:color="auto"/>
      </w:divBdr>
      <w:divsChild>
        <w:div w:id="826634913">
          <w:marLeft w:val="274"/>
          <w:marRight w:val="0"/>
          <w:marTop w:val="0"/>
          <w:marBottom w:val="0"/>
          <w:divBdr>
            <w:top w:val="none" w:sz="0" w:space="0" w:color="auto"/>
            <w:left w:val="none" w:sz="0" w:space="0" w:color="auto"/>
            <w:bottom w:val="none" w:sz="0" w:space="0" w:color="auto"/>
            <w:right w:val="none" w:sz="0" w:space="0" w:color="auto"/>
          </w:divBdr>
        </w:div>
      </w:divsChild>
    </w:div>
    <w:div w:id="683552550">
      <w:bodyDiv w:val="1"/>
      <w:marLeft w:val="0"/>
      <w:marRight w:val="0"/>
      <w:marTop w:val="0"/>
      <w:marBottom w:val="0"/>
      <w:divBdr>
        <w:top w:val="none" w:sz="0" w:space="0" w:color="auto"/>
        <w:left w:val="none" w:sz="0" w:space="0" w:color="auto"/>
        <w:bottom w:val="none" w:sz="0" w:space="0" w:color="auto"/>
        <w:right w:val="none" w:sz="0" w:space="0" w:color="auto"/>
      </w:divBdr>
      <w:divsChild>
        <w:div w:id="2138182902">
          <w:marLeft w:val="274"/>
          <w:marRight w:val="0"/>
          <w:marTop w:val="0"/>
          <w:marBottom w:val="0"/>
          <w:divBdr>
            <w:top w:val="none" w:sz="0" w:space="0" w:color="auto"/>
            <w:left w:val="none" w:sz="0" w:space="0" w:color="auto"/>
            <w:bottom w:val="none" w:sz="0" w:space="0" w:color="auto"/>
            <w:right w:val="none" w:sz="0" w:space="0" w:color="auto"/>
          </w:divBdr>
        </w:div>
        <w:div w:id="790974222">
          <w:marLeft w:val="274"/>
          <w:marRight w:val="0"/>
          <w:marTop w:val="0"/>
          <w:marBottom w:val="0"/>
          <w:divBdr>
            <w:top w:val="none" w:sz="0" w:space="0" w:color="auto"/>
            <w:left w:val="none" w:sz="0" w:space="0" w:color="auto"/>
            <w:bottom w:val="none" w:sz="0" w:space="0" w:color="auto"/>
            <w:right w:val="none" w:sz="0" w:space="0" w:color="auto"/>
          </w:divBdr>
        </w:div>
        <w:div w:id="1445542960">
          <w:marLeft w:val="274"/>
          <w:marRight w:val="0"/>
          <w:marTop w:val="0"/>
          <w:marBottom w:val="0"/>
          <w:divBdr>
            <w:top w:val="none" w:sz="0" w:space="0" w:color="auto"/>
            <w:left w:val="none" w:sz="0" w:space="0" w:color="auto"/>
            <w:bottom w:val="none" w:sz="0" w:space="0" w:color="auto"/>
            <w:right w:val="none" w:sz="0" w:space="0" w:color="auto"/>
          </w:divBdr>
        </w:div>
      </w:divsChild>
    </w:div>
    <w:div w:id="720330021">
      <w:bodyDiv w:val="1"/>
      <w:marLeft w:val="0"/>
      <w:marRight w:val="0"/>
      <w:marTop w:val="0"/>
      <w:marBottom w:val="0"/>
      <w:divBdr>
        <w:top w:val="none" w:sz="0" w:space="0" w:color="auto"/>
        <w:left w:val="none" w:sz="0" w:space="0" w:color="auto"/>
        <w:bottom w:val="none" w:sz="0" w:space="0" w:color="auto"/>
        <w:right w:val="none" w:sz="0" w:space="0" w:color="auto"/>
      </w:divBdr>
      <w:divsChild>
        <w:div w:id="1530875069">
          <w:marLeft w:val="274"/>
          <w:marRight w:val="0"/>
          <w:marTop w:val="0"/>
          <w:marBottom w:val="0"/>
          <w:divBdr>
            <w:top w:val="none" w:sz="0" w:space="0" w:color="auto"/>
            <w:left w:val="none" w:sz="0" w:space="0" w:color="auto"/>
            <w:bottom w:val="none" w:sz="0" w:space="0" w:color="auto"/>
            <w:right w:val="none" w:sz="0" w:space="0" w:color="auto"/>
          </w:divBdr>
        </w:div>
        <w:div w:id="572204859">
          <w:marLeft w:val="274"/>
          <w:marRight w:val="0"/>
          <w:marTop w:val="0"/>
          <w:marBottom w:val="0"/>
          <w:divBdr>
            <w:top w:val="none" w:sz="0" w:space="0" w:color="auto"/>
            <w:left w:val="none" w:sz="0" w:space="0" w:color="auto"/>
            <w:bottom w:val="none" w:sz="0" w:space="0" w:color="auto"/>
            <w:right w:val="none" w:sz="0" w:space="0" w:color="auto"/>
          </w:divBdr>
        </w:div>
        <w:div w:id="2136751339">
          <w:marLeft w:val="274"/>
          <w:marRight w:val="0"/>
          <w:marTop w:val="0"/>
          <w:marBottom w:val="0"/>
          <w:divBdr>
            <w:top w:val="none" w:sz="0" w:space="0" w:color="auto"/>
            <w:left w:val="none" w:sz="0" w:space="0" w:color="auto"/>
            <w:bottom w:val="none" w:sz="0" w:space="0" w:color="auto"/>
            <w:right w:val="none" w:sz="0" w:space="0" w:color="auto"/>
          </w:divBdr>
        </w:div>
      </w:divsChild>
    </w:div>
    <w:div w:id="837960932">
      <w:bodyDiv w:val="1"/>
      <w:marLeft w:val="0"/>
      <w:marRight w:val="0"/>
      <w:marTop w:val="0"/>
      <w:marBottom w:val="0"/>
      <w:divBdr>
        <w:top w:val="none" w:sz="0" w:space="0" w:color="auto"/>
        <w:left w:val="none" w:sz="0" w:space="0" w:color="auto"/>
        <w:bottom w:val="none" w:sz="0" w:space="0" w:color="auto"/>
        <w:right w:val="none" w:sz="0" w:space="0" w:color="auto"/>
      </w:divBdr>
      <w:divsChild>
        <w:div w:id="887840576">
          <w:marLeft w:val="446"/>
          <w:marRight w:val="0"/>
          <w:marTop w:val="0"/>
          <w:marBottom w:val="0"/>
          <w:divBdr>
            <w:top w:val="none" w:sz="0" w:space="0" w:color="auto"/>
            <w:left w:val="none" w:sz="0" w:space="0" w:color="auto"/>
            <w:bottom w:val="none" w:sz="0" w:space="0" w:color="auto"/>
            <w:right w:val="none" w:sz="0" w:space="0" w:color="auto"/>
          </w:divBdr>
        </w:div>
        <w:div w:id="922833347">
          <w:marLeft w:val="446"/>
          <w:marRight w:val="0"/>
          <w:marTop w:val="0"/>
          <w:marBottom w:val="0"/>
          <w:divBdr>
            <w:top w:val="none" w:sz="0" w:space="0" w:color="auto"/>
            <w:left w:val="none" w:sz="0" w:space="0" w:color="auto"/>
            <w:bottom w:val="none" w:sz="0" w:space="0" w:color="auto"/>
            <w:right w:val="none" w:sz="0" w:space="0" w:color="auto"/>
          </w:divBdr>
        </w:div>
        <w:div w:id="1444423487">
          <w:marLeft w:val="288"/>
          <w:marRight w:val="0"/>
          <w:marTop w:val="0"/>
          <w:marBottom w:val="0"/>
          <w:divBdr>
            <w:top w:val="none" w:sz="0" w:space="0" w:color="auto"/>
            <w:left w:val="none" w:sz="0" w:space="0" w:color="auto"/>
            <w:bottom w:val="none" w:sz="0" w:space="0" w:color="auto"/>
            <w:right w:val="none" w:sz="0" w:space="0" w:color="auto"/>
          </w:divBdr>
        </w:div>
        <w:div w:id="1126854502">
          <w:marLeft w:val="288"/>
          <w:marRight w:val="0"/>
          <w:marTop w:val="0"/>
          <w:marBottom w:val="0"/>
          <w:divBdr>
            <w:top w:val="none" w:sz="0" w:space="0" w:color="auto"/>
            <w:left w:val="none" w:sz="0" w:space="0" w:color="auto"/>
            <w:bottom w:val="none" w:sz="0" w:space="0" w:color="auto"/>
            <w:right w:val="none" w:sz="0" w:space="0" w:color="auto"/>
          </w:divBdr>
        </w:div>
      </w:divsChild>
    </w:div>
    <w:div w:id="889682780">
      <w:bodyDiv w:val="1"/>
      <w:marLeft w:val="0"/>
      <w:marRight w:val="0"/>
      <w:marTop w:val="0"/>
      <w:marBottom w:val="0"/>
      <w:divBdr>
        <w:top w:val="none" w:sz="0" w:space="0" w:color="auto"/>
        <w:left w:val="none" w:sz="0" w:space="0" w:color="auto"/>
        <w:bottom w:val="none" w:sz="0" w:space="0" w:color="auto"/>
        <w:right w:val="none" w:sz="0" w:space="0" w:color="auto"/>
      </w:divBdr>
      <w:divsChild>
        <w:div w:id="1371146185">
          <w:marLeft w:val="274"/>
          <w:marRight w:val="0"/>
          <w:marTop w:val="0"/>
          <w:marBottom w:val="0"/>
          <w:divBdr>
            <w:top w:val="none" w:sz="0" w:space="0" w:color="auto"/>
            <w:left w:val="none" w:sz="0" w:space="0" w:color="auto"/>
            <w:bottom w:val="none" w:sz="0" w:space="0" w:color="auto"/>
            <w:right w:val="none" w:sz="0" w:space="0" w:color="auto"/>
          </w:divBdr>
        </w:div>
      </w:divsChild>
    </w:div>
    <w:div w:id="923533913">
      <w:bodyDiv w:val="1"/>
      <w:marLeft w:val="0"/>
      <w:marRight w:val="0"/>
      <w:marTop w:val="0"/>
      <w:marBottom w:val="0"/>
      <w:divBdr>
        <w:top w:val="none" w:sz="0" w:space="0" w:color="auto"/>
        <w:left w:val="none" w:sz="0" w:space="0" w:color="auto"/>
        <w:bottom w:val="none" w:sz="0" w:space="0" w:color="auto"/>
        <w:right w:val="none" w:sz="0" w:space="0" w:color="auto"/>
      </w:divBdr>
      <w:divsChild>
        <w:div w:id="461772158">
          <w:marLeft w:val="274"/>
          <w:marRight w:val="0"/>
          <w:marTop w:val="0"/>
          <w:marBottom w:val="0"/>
          <w:divBdr>
            <w:top w:val="none" w:sz="0" w:space="0" w:color="auto"/>
            <w:left w:val="none" w:sz="0" w:space="0" w:color="auto"/>
            <w:bottom w:val="none" w:sz="0" w:space="0" w:color="auto"/>
            <w:right w:val="none" w:sz="0" w:space="0" w:color="auto"/>
          </w:divBdr>
        </w:div>
        <w:div w:id="396319655">
          <w:marLeft w:val="274"/>
          <w:marRight w:val="0"/>
          <w:marTop w:val="0"/>
          <w:marBottom w:val="0"/>
          <w:divBdr>
            <w:top w:val="none" w:sz="0" w:space="0" w:color="auto"/>
            <w:left w:val="none" w:sz="0" w:space="0" w:color="auto"/>
            <w:bottom w:val="none" w:sz="0" w:space="0" w:color="auto"/>
            <w:right w:val="none" w:sz="0" w:space="0" w:color="auto"/>
          </w:divBdr>
        </w:div>
      </w:divsChild>
    </w:div>
    <w:div w:id="943263695">
      <w:bodyDiv w:val="1"/>
      <w:marLeft w:val="0"/>
      <w:marRight w:val="0"/>
      <w:marTop w:val="0"/>
      <w:marBottom w:val="0"/>
      <w:divBdr>
        <w:top w:val="none" w:sz="0" w:space="0" w:color="auto"/>
        <w:left w:val="none" w:sz="0" w:space="0" w:color="auto"/>
        <w:bottom w:val="none" w:sz="0" w:space="0" w:color="auto"/>
        <w:right w:val="none" w:sz="0" w:space="0" w:color="auto"/>
      </w:divBdr>
      <w:divsChild>
        <w:div w:id="569077999">
          <w:marLeft w:val="274"/>
          <w:marRight w:val="0"/>
          <w:marTop w:val="0"/>
          <w:marBottom w:val="0"/>
          <w:divBdr>
            <w:top w:val="none" w:sz="0" w:space="0" w:color="auto"/>
            <w:left w:val="none" w:sz="0" w:space="0" w:color="auto"/>
            <w:bottom w:val="none" w:sz="0" w:space="0" w:color="auto"/>
            <w:right w:val="none" w:sz="0" w:space="0" w:color="auto"/>
          </w:divBdr>
        </w:div>
        <w:div w:id="1544095732">
          <w:marLeft w:val="274"/>
          <w:marRight w:val="0"/>
          <w:marTop w:val="0"/>
          <w:marBottom w:val="0"/>
          <w:divBdr>
            <w:top w:val="none" w:sz="0" w:space="0" w:color="auto"/>
            <w:left w:val="none" w:sz="0" w:space="0" w:color="auto"/>
            <w:bottom w:val="none" w:sz="0" w:space="0" w:color="auto"/>
            <w:right w:val="none" w:sz="0" w:space="0" w:color="auto"/>
          </w:divBdr>
        </w:div>
      </w:divsChild>
    </w:div>
    <w:div w:id="953247002">
      <w:bodyDiv w:val="1"/>
      <w:marLeft w:val="0"/>
      <w:marRight w:val="0"/>
      <w:marTop w:val="0"/>
      <w:marBottom w:val="0"/>
      <w:divBdr>
        <w:top w:val="none" w:sz="0" w:space="0" w:color="auto"/>
        <w:left w:val="none" w:sz="0" w:space="0" w:color="auto"/>
        <w:bottom w:val="none" w:sz="0" w:space="0" w:color="auto"/>
        <w:right w:val="none" w:sz="0" w:space="0" w:color="auto"/>
      </w:divBdr>
      <w:divsChild>
        <w:div w:id="425271456">
          <w:marLeft w:val="274"/>
          <w:marRight w:val="0"/>
          <w:marTop w:val="0"/>
          <w:marBottom w:val="0"/>
          <w:divBdr>
            <w:top w:val="none" w:sz="0" w:space="0" w:color="auto"/>
            <w:left w:val="none" w:sz="0" w:space="0" w:color="auto"/>
            <w:bottom w:val="none" w:sz="0" w:space="0" w:color="auto"/>
            <w:right w:val="none" w:sz="0" w:space="0" w:color="auto"/>
          </w:divBdr>
        </w:div>
      </w:divsChild>
    </w:div>
    <w:div w:id="986780527">
      <w:bodyDiv w:val="1"/>
      <w:marLeft w:val="0"/>
      <w:marRight w:val="0"/>
      <w:marTop w:val="0"/>
      <w:marBottom w:val="0"/>
      <w:divBdr>
        <w:top w:val="none" w:sz="0" w:space="0" w:color="auto"/>
        <w:left w:val="none" w:sz="0" w:space="0" w:color="auto"/>
        <w:bottom w:val="none" w:sz="0" w:space="0" w:color="auto"/>
        <w:right w:val="none" w:sz="0" w:space="0" w:color="auto"/>
      </w:divBdr>
      <w:divsChild>
        <w:div w:id="783764608">
          <w:marLeft w:val="274"/>
          <w:marRight w:val="0"/>
          <w:marTop w:val="0"/>
          <w:marBottom w:val="0"/>
          <w:divBdr>
            <w:top w:val="none" w:sz="0" w:space="0" w:color="auto"/>
            <w:left w:val="none" w:sz="0" w:space="0" w:color="auto"/>
            <w:bottom w:val="none" w:sz="0" w:space="0" w:color="auto"/>
            <w:right w:val="none" w:sz="0" w:space="0" w:color="auto"/>
          </w:divBdr>
        </w:div>
        <w:div w:id="753861967">
          <w:marLeft w:val="274"/>
          <w:marRight w:val="0"/>
          <w:marTop w:val="0"/>
          <w:marBottom w:val="0"/>
          <w:divBdr>
            <w:top w:val="none" w:sz="0" w:space="0" w:color="auto"/>
            <w:left w:val="none" w:sz="0" w:space="0" w:color="auto"/>
            <w:bottom w:val="none" w:sz="0" w:space="0" w:color="auto"/>
            <w:right w:val="none" w:sz="0" w:space="0" w:color="auto"/>
          </w:divBdr>
        </w:div>
        <w:div w:id="632441996">
          <w:marLeft w:val="274"/>
          <w:marRight w:val="0"/>
          <w:marTop w:val="0"/>
          <w:marBottom w:val="0"/>
          <w:divBdr>
            <w:top w:val="none" w:sz="0" w:space="0" w:color="auto"/>
            <w:left w:val="none" w:sz="0" w:space="0" w:color="auto"/>
            <w:bottom w:val="none" w:sz="0" w:space="0" w:color="auto"/>
            <w:right w:val="none" w:sz="0" w:space="0" w:color="auto"/>
          </w:divBdr>
        </w:div>
        <w:div w:id="1418360728">
          <w:marLeft w:val="274"/>
          <w:marRight w:val="0"/>
          <w:marTop w:val="0"/>
          <w:marBottom w:val="0"/>
          <w:divBdr>
            <w:top w:val="none" w:sz="0" w:space="0" w:color="auto"/>
            <w:left w:val="none" w:sz="0" w:space="0" w:color="auto"/>
            <w:bottom w:val="none" w:sz="0" w:space="0" w:color="auto"/>
            <w:right w:val="none" w:sz="0" w:space="0" w:color="auto"/>
          </w:divBdr>
        </w:div>
        <w:div w:id="2087266969">
          <w:marLeft w:val="274"/>
          <w:marRight w:val="0"/>
          <w:marTop w:val="0"/>
          <w:marBottom w:val="0"/>
          <w:divBdr>
            <w:top w:val="none" w:sz="0" w:space="0" w:color="auto"/>
            <w:left w:val="none" w:sz="0" w:space="0" w:color="auto"/>
            <w:bottom w:val="none" w:sz="0" w:space="0" w:color="auto"/>
            <w:right w:val="none" w:sz="0" w:space="0" w:color="auto"/>
          </w:divBdr>
        </w:div>
      </w:divsChild>
    </w:div>
    <w:div w:id="1003358802">
      <w:bodyDiv w:val="1"/>
      <w:marLeft w:val="0"/>
      <w:marRight w:val="0"/>
      <w:marTop w:val="0"/>
      <w:marBottom w:val="0"/>
      <w:divBdr>
        <w:top w:val="none" w:sz="0" w:space="0" w:color="auto"/>
        <w:left w:val="none" w:sz="0" w:space="0" w:color="auto"/>
        <w:bottom w:val="none" w:sz="0" w:space="0" w:color="auto"/>
        <w:right w:val="none" w:sz="0" w:space="0" w:color="auto"/>
      </w:divBdr>
    </w:div>
    <w:div w:id="1006051712">
      <w:bodyDiv w:val="1"/>
      <w:marLeft w:val="0"/>
      <w:marRight w:val="0"/>
      <w:marTop w:val="0"/>
      <w:marBottom w:val="0"/>
      <w:divBdr>
        <w:top w:val="none" w:sz="0" w:space="0" w:color="auto"/>
        <w:left w:val="none" w:sz="0" w:space="0" w:color="auto"/>
        <w:bottom w:val="none" w:sz="0" w:space="0" w:color="auto"/>
        <w:right w:val="none" w:sz="0" w:space="0" w:color="auto"/>
      </w:divBdr>
      <w:divsChild>
        <w:div w:id="1919898871">
          <w:marLeft w:val="274"/>
          <w:marRight w:val="0"/>
          <w:marTop w:val="0"/>
          <w:marBottom w:val="0"/>
          <w:divBdr>
            <w:top w:val="none" w:sz="0" w:space="0" w:color="auto"/>
            <w:left w:val="none" w:sz="0" w:space="0" w:color="auto"/>
            <w:bottom w:val="none" w:sz="0" w:space="0" w:color="auto"/>
            <w:right w:val="none" w:sz="0" w:space="0" w:color="auto"/>
          </w:divBdr>
        </w:div>
      </w:divsChild>
    </w:div>
    <w:div w:id="1014040161">
      <w:bodyDiv w:val="1"/>
      <w:marLeft w:val="0"/>
      <w:marRight w:val="0"/>
      <w:marTop w:val="0"/>
      <w:marBottom w:val="0"/>
      <w:divBdr>
        <w:top w:val="none" w:sz="0" w:space="0" w:color="auto"/>
        <w:left w:val="none" w:sz="0" w:space="0" w:color="auto"/>
        <w:bottom w:val="none" w:sz="0" w:space="0" w:color="auto"/>
        <w:right w:val="none" w:sz="0" w:space="0" w:color="auto"/>
      </w:divBdr>
    </w:div>
    <w:div w:id="1020089194">
      <w:bodyDiv w:val="1"/>
      <w:marLeft w:val="0"/>
      <w:marRight w:val="0"/>
      <w:marTop w:val="0"/>
      <w:marBottom w:val="0"/>
      <w:divBdr>
        <w:top w:val="none" w:sz="0" w:space="0" w:color="auto"/>
        <w:left w:val="none" w:sz="0" w:space="0" w:color="auto"/>
        <w:bottom w:val="none" w:sz="0" w:space="0" w:color="auto"/>
        <w:right w:val="none" w:sz="0" w:space="0" w:color="auto"/>
      </w:divBdr>
      <w:divsChild>
        <w:div w:id="193462883">
          <w:marLeft w:val="274"/>
          <w:marRight w:val="0"/>
          <w:marTop w:val="0"/>
          <w:marBottom w:val="0"/>
          <w:divBdr>
            <w:top w:val="none" w:sz="0" w:space="0" w:color="auto"/>
            <w:left w:val="none" w:sz="0" w:space="0" w:color="auto"/>
            <w:bottom w:val="none" w:sz="0" w:space="0" w:color="auto"/>
            <w:right w:val="none" w:sz="0" w:space="0" w:color="auto"/>
          </w:divBdr>
        </w:div>
        <w:div w:id="2024168374">
          <w:marLeft w:val="274"/>
          <w:marRight w:val="0"/>
          <w:marTop w:val="0"/>
          <w:marBottom w:val="0"/>
          <w:divBdr>
            <w:top w:val="none" w:sz="0" w:space="0" w:color="auto"/>
            <w:left w:val="none" w:sz="0" w:space="0" w:color="auto"/>
            <w:bottom w:val="none" w:sz="0" w:space="0" w:color="auto"/>
            <w:right w:val="none" w:sz="0" w:space="0" w:color="auto"/>
          </w:divBdr>
        </w:div>
        <w:div w:id="223608953">
          <w:marLeft w:val="274"/>
          <w:marRight w:val="0"/>
          <w:marTop w:val="0"/>
          <w:marBottom w:val="0"/>
          <w:divBdr>
            <w:top w:val="none" w:sz="0" w:space="0" w:color="auto"/>
            <w:left w:val="none" w:sz="0" w:space="0" w:color="auto"/>
            <w:bottom w:val="none" w:sz="0" w:space="0" w:color="auto"/>
            <w:right w:val="none" w:sz="0" w:space="0" w:color="auto"/>
          </w:divBdr>
        </w:div>
        <w:div w:id="1611476669">
          <w:marLeft w:val="274"/>
          <w:marRight w:val="0"/>
          <w:marTop w:val="0"/>
          <w:marBottom w:val="0"/>
          <w:divBdr>
            <w:top w:val="none" w:sz="0" w:space="0" w:color="auto"/>
            <w:left w:val="none" w:sz="0" w:space="0" w:color="auto"/>
            <w:bottom w:val="none" w:sz="0" w:space="0" w:color="auto"/>
            <w:right w:val="none" w:sz="0" w:space="0" w:color="auto"/>
          </w:divBdr>
        </w:div>
        <w:div w:id="851649664">
          <w:marLeft w:val="274"/>
          <w:marRight w:val="0"/>
          <w:marTop w:val="0"/>
          <w:marBottom w:val="0"/>
          <w:divBdr>
            <w:top w:val="none" w:sz="0" w:space="0" w:color="auto"/>
            <w:left w:val="none" w:sz="0" w:space="0" w:color="auto"/>
            <w:bottom w:val="none" w:sz="0" w:space="0" w:color="auto"/>
            <w:right w:val="none" w:sz="0" w:space="0" w:color="auto"/>
          </w:divBdr>
        </w:div>
      </w:divsChild>
    </w:div>
    <w:div w:id="1030451962">
      <w:bodyDiv w:val="1"/>
      <w:marLeft w:val="0"/>
      <w:marRight w:val="0"/>
      <w:marTop w:val="0"/>
      <w:marBottom w:val="0"/>
      <w:divBdr>
        <w:top w:val="none" w:sz="0" w:space="0" w:color="auto"/>
        <w:left w:val="none" w:sz="0" w:space="0" w:color="auto"/>
        <w:bottom w:val="none" w:sz="0" w:space="0" w:color="auto"/>
        <w:right w:val="none" w:sz="0" w:space="0" w:color="auto"/>
      </w:divBdr>
    </w:div>
    <w:div w:id="1080254501">
      <w:bodyDiv w:val="1"/>
      <w:marLeft w:val="0"/>
      <w:marRight w:val="0"/>
      <w:marTop w:val="0"/>
      <w:marBottom w:val="0"/>
      <w:divBdr>
        <w:top w:val="none" w:sz="0" w:space="0" w:color="auto"/>
        <w:left w:val="none" w:sz="0" w:space="0" w:color="auto"/>
        <w:bottom w:val="none" w:sz="0" w:space="0" w:color="auto"/>
        <w:right w:val="none" w:sz="0" w:space="0" w:color="auto"/>
      </w:divBdr>
    </w:div>
    <w:div w:id="1152647242">
      <w:bodyDiv w:val="1"/>
      <w:marLeft w:val="0"/>
      <w:marRight w:val="0"/>
      <w:marTop w:val="0"/>
      <w:marBottom w:val="0"/>
      <w:divBdr>
        <w:top w:val="none" w:sz="0" w:space="0" w:color="auto"/>
        <w:left w:val="none" w:sz="0" w:space="0" w:color="auto"/>
        <w:bottom w:val="none" w:sz="0" w:space="0" w:color="auto"/>
        <w:right w:val="none" w:sz="0" w:space="0" w:color="auto"/>
      </w:divBdr>
      <w:divsChild>
        <w:div w:id="484929658">
          <w:marLeft w:val="446"/>
          <w:marRight w:val="0"/>
          <w:marTop w:val="0"/>
          <w:marBottom w:val="0"/>
          <w:divBdr>
            <w:top w:val="none" w:sz="0" w:space="0" w:color="auto"/>
            <w:left w:val="none" w:sz="0" w:space="0" w:color="auto"/>
            <w:bottom w:val="none" w:sz="0" w:space="0" w:color="auto"/>
            <w:right w:val="none" w:sz="0" w:space="0" w:color="auto"/>
          </w:divBdr>
        </w:div>
        <w:div w:id="1853958539">
          <w:marLeft w:val="446"/>
          <w:marRight w:val="0"/>
          <w:marTop w:val="0"/>
          <w:marBottom w:val="0"/>
          <w:divBdr>
            <w:top w:val="none" w:sz="0" w:space="0" w:color="auto"/>
            <w:left w:val="none" w:sz="0" w:space="0" w:color="auto"/>
            <w:bottom w:val="none" w:sz="0" w:space="0" w:color="auto"/>
            <w:right w:val="none" w:sz="0" w:space="0" w:color="auto"/>
          </w:divBdr>
        </w:div>
        <w:div w:id="332025372">
          <w:marLeft w:val="446"/>
          <w:marRight w:val="0"/>
          <w:marTop w:val="0"/>
          <w:marBottom w:val="0"/>
          <w:divBdr>
            <w:top w:val="none" w:sz="0" w:space="0" w:color="auto"/>
            <w:left w:val="none" w:sz="0" w:space="0" w:color="auto"/>
            <w:bottom w:val="none" w:sz="0" w:space="0" w:color="auto"/>
            <w:right w:val="none" w:sz="0" w:space="0" w:color="auto"/>
          </w:divBdr>
        </w:div>
        <w:div w:id="117338448">
          <w:marLeft w:val="274"/>
          <w:marRight w:val="0"/>
          <w:marTop w:val="0"/>
          <w:marBottom w:val="0"/>
          <w:divBdr>
            <w:top w:val="none" w:sz="0" w:space="0" w:color="auto"/>
            <w:left w:val="none" w:sz="0" w:space="0" w:color="auto"/>
            <w:bottom w:val="none" w:sz="0" w:space="0" w:color="auto"/>
            <w:right w:val="none" w:sz="0" w:space="0" w:color="auto"/>
          </w:divBdr>
        </w:div>
        <w:div w:id="1286698343">
          <w:marLeft w:val="274"/>
          <w:marRight w:val="0"/>
          <w:marTop w:val="0"/>
          <w:marBottom w:val="0"/>
          <w:divBdr>
            <w:top w:val="none" w:sz="0" w:space="0" w:color="auto"/>
            <w:left w:val="none" w:sz="0" w:space="0" w:color="auto"/>
            <w:bottom w:val="none" w:sz="0" w:space="0" w:color="auto"/>
            <w:right w:val="none" w:sz="0" w:space="0" w:color="auto"/>
          </w:divBdr>
        </w:div>
      </w:divsChild>
    </w:div>
    <w:div w:id="1165821212">
      <w:bodyDiv w:val="1"/>
      <w:marLeft w:val="0"/>
      <w:marRight w:val="0"/>
      <w:marTop w:val="0"/>
      <w:marBottom w:val="0"/>
      <w:divBdr>
        <w:top w:val="none" w:sz="0" w:space="0" w:color="auto"/>
        <w:left w:val="none" w:sz="0" w:space="0" w:color="auto"/>
        <w:bottom w:val="none" w:sz="0" w:space="0" w:color="auto"/>
        <w:right w:val="none" w:sz="0" w:space="0" w:color="auto"/>
      </w:divBdr>
    </w:div>
    <w:div w:id="1186211783">
      <w:bodyDiv w:val="1"/>
      <w:marLeft w:val="0"/>
      <w:marRight w:val="0"/>
      <w:marTop w:val="0"/>
      <w:marBottom w:val="0"/>
      <w:divBdr>
        <w:top w:val="none" w:sz="0" w:space="0" w:color="auto"/>
        <w:left w:val="none" w:sz="0" w:space="0" w:color="auto"/>
        <w:bottom w:val="none" w:sz="0" w:space="0" w:color="auto"/>
        <w:right w:val="none" w:sz="0" w:space="0" w:color="auto"/>
      </w:divBdr>
    </w:div>
    <w:div w:id="1227180912">
      <w:bodyDiv w:val="1"/>
      <w:marLeft w:val="0"/>
      <w:marRight w:val="0"/>
      <w:marTop w:val="0"/>
      <w:marBottom w:val="0"/>
      <w:divBdr>
        <w:top w:val="none" w:sz="0" w:space="0" w:color="auto"/>
        <w:left w:val="none" w:sz="0" w:space="0" w:color="auto"/>
        <w:bottom w:val="none" w:sz="0" w:space="0" w:color="auto"/>
        <w:right w:val="none" w:sz="0" w:space="0" w:color="auto"/>
      </w:divBdr>
      <w:divsChild>
        <w:div w:id="632294780">
          <w:marLeft w:val="446"/>
          <w:marRight w:val="0"/>
          <w:marTop w:val="0"/>
          <w:marBottom w:val="0"/>
          <w:divBdr>
            <w:top w:val="none" w:sz="0" w:space="0" w:color="auto"/>
            <w:left w:val="none" w:sz="0" w:space="0" w:color="auto"/>
            <w:bottom w:val="none" w:sz="0" w:space="0" w:color="auto"/>
            <w:right w:val="none" w:sz="0" w:space="0" w:color="auto"/>
          </w:divBdr>
        </w:div>
        <w:div w:id="1654679964">
          <w:marLeft w:val="446"/>
          <w:marRight w:val="0"/>
          <w:marTop w:val="0"/>
          <w:marBottom w:val="0"/>
          <w:divBdr>
            <w:top w:val="none" w:sz="0" w:space="0" w:color="auto"/>
            <w:left w:val="none" w:sz="0" w:space="0" w:color="auto"/>
            <w:bottom w:val="none" w:sz="0" w:space="0" w:color="auto"/>
            <w:right w:val="none" w:sz="0" w:space="0" w:color="auto"/>
          </w:divBdr>
        </w:div>
        <w:div w:id="339167396">
          <w:marLeft w:val="446"/>
          <w:marRight w:val="0"/>
          <w:marTop w:val="0"/>
          <w:marBottom w:val="0"/>
          <w:divBdr>
            <w:top w:val="none" w:sz="0" w:space="0" w:color="auto"/>
            <w:left w:val="none" w:sz="0" w:space="0" w:color="auto"/>
            <w:bottom w:val="none" w:sz="0" w:space="0" w:color="auto"/>
            <w:right w:val="none" w:sz="0" w:space="0" w:color="auto"/>
          </w:divBdr>
        </w:div>
      </w:divsChild>
    </w:div>
    <w:div w:id="1244031314">
      <w:bodyDiv w:val="1"/>
      <w:marLeft w:val="0"/>
      <w:marRight w:val="0"/>
      <w:marTop w:val="0"/>
      <w:marBottom w:val="0"/>
      <w:divBdr>
        <w:top w:val="none" w:sz="0" w:space="0" w:color="auto"/>
        <w:left w:val="none" w:sz="0" w:space="0" w:color="auto"/>
        <w:bottom w:val="none" w:sz="0" w:space="0" w:color="auto"/>
        <w:right w:val="none" w:sz="0" w:space="0" w:color="auto"/>
      </w:divBdr>
      <w:divsChild>
        <w:div w:id="728455398">
          <w:marLeft w:val="274"/>
          <w:marRight w:val="0"/>
          <w:marTop w:val="0"/>
          <w:marBottom w:val="0"/>
          <w:divBdr>
            <w:top w:val="none" w:sz="0" w:space="0" w:color="auto"/>
            <w:left w:val="none" w:sz="0" w:space="0" w:color="auto"/>
            <w:bottom w:val="none" w:sz="0" w:space="0" w:color="auto"/>
            <w:right w:val="none" w:sz="0" w:space="0" w:color="auto"/>
          </w:divBdr>
        </w:div>
        <w:div w:id="2133749290">
          <w:marLeft w:val="274"/>
          <w:marRight w:val="0"/>
          <w:marTop w:val="0"/>
          <w:marBottom w:val="0"/>
          <w:divBdr>
            <w:top w:val="none" w:sz="0" w:space="0" w:color="auto"/>
            <w:left w:val="none" w:sz="0" w:space="0" w:color="auto"/>
            <w:bottom w:val="none" w:sz="0" w:space="0" w:color="auto"/>
            <w:right w:val="none" w:sz="0" w:space="0" w:color="auto"/>
          </w:divBdr>
        </w:div>
      </w:divsChild>
    </w:div>
    <w:div w:id="1267925445">
      <w:bodyDiv w:val="1"/>
      <w:marLeft w:val="0"/>
      <w:marRight w:val="0"/>
      <w:marTop w:val="0"/>
      <w:marBottom w:val="0"/>
      <w:divBdr>
        <w:top w:val="none" w:sz="0" w:space="0" w:color="auto"/>
        <w:left w:val="none" w:sz="0" w:space="0" w:color="auto"/>
        <w:bottom w:val="none" w:sz="0" w:space="0" w:color="auto"/>
        <w:right w:val="none" w:sz="0" w:space="0" w:color="auto"/>
      </w:divBdr>
      <w:divsChild>
        <w:div w:id="762605016">
          <w:marLeft w:val="274"/>
          <w:marRight w:val="0"/>
          <w:marTop w:val="0"/>
          <w:marBottom w:val="0"/>
          <w:divBdr>
            <w:top w:val="none" w:sz="0" w:space="0" w:color="auto"/>
            <w:left w:val="none" w:sz="0" w:space="0" w:color="auto"/>
            <w:bottom w:val="none" w:sz="0" w:space="0" w:color="auto"/>
            <w:right w:val="none" w:sz="0" w:space="0" w:color="auto"/>
          </w:divBdr>
        </w:div>
        <w:div w:id="1920288738">
          <w:marLeft w:val="274"/>
          <w:marRight w:val="0"/>
          <w:marTop w:val="0"/>
          <w:marBottom w:val="0"/>
          <w:divBdr>
            <w:top w:val="none" w:sz="0" w:space="0" w:color="auto"/>
            <w:left w:val="none" w:sz="0" w:space="0" w:color="auto"/>
            <w:bottom w:val="none" w:sz="0" w:space="0" w:color="auto"/>
            <w:right w:val="none" w:sz="0" w:space="0" w:color="auto"/>
          </w:divBdr>
        </w:div>
      </w:divsChild>
    </w:div>
    <w:div w:id="1296714703">
      <w:bodyDiv w:val="1"/>
      <w:marLeft w:val="0"/>
      <w:marRight w:val="0"/>
      <w:marTop w:val="0"/>
      <w:marBottom w:val="0"/>
      <w:divBdr>
        <w:top w:val="none" w:sz="0" w:space="0" w:color="auto"/>
        <w:left w:val="none" w:sz="0" w:space="0" w:color="auto"/>
        <w:bottom w:val="none" w:sz="0" w:space="0" w:color="auto"/>
        <w:right w:val="none" w:sz="0" w:space="0" w:color="auto"/>
      </w:divBdr>
      <w:divsChild>
        <w:div w:id="760415130">
          <w:marLeft w:val="547"/>
          <w:marRight w:val="0"/>
          <w:marTop w:val="77"/>
          <w:marBottom w:val="0"/>
          <w:divBdr>
            <w:top w:val="none" w:sz="0" w:space="0" w:color="auto"/>
            <w:left w:val="none" w:sz="0" w:space="0" w:color="auto"/>
            <w:bottom w:val="none" w:sz="0" w:space="0" w:color="auto"/>
            <w:right w:val="none" w:sz="0" w:space="0" w:color="auto"/>
          </w:divBdr>
        </w:div>
        <w:div w:id="715618757">
          <w:marLeft w:val="1123"/>
          <w:marRight w:val="0"/>
          <w:marTop w:val="77"/>
          <w:marBottom w:val="0"/>
          <w:divBdr>
            <w:top w:val="none" w:sz="0" w:space="0" w:color="auto"/>
            <w:left w:val="none" w:sz="0" w:space="0" w:color="auto"/>
            <w:bottom w:val="none" w:sz="0" w:space="0" w:color="auto"/>
            <w:right w:val="none" w:sz="0" w:space="0" w:color="auto"/>
          </w:divBdr>
        </w:div>
        <w:div w:id="1515530570">
          <w:marLeft w:val="1123"/>
          <w:marRight w:val="0"/>
          <w:marTop w:val="77"/>
          <w:marBottom w:val="0"/>
          <w:divBdr>
            <w:top w:val="none" w:sz="0" w:space="0" w:color="auto"/>
            <w:left w:val="none" w:sz="0" w:space="0" w:color="auto"/>
            <w:bottom w:val="none" w:sz="0" w:space="0" w:color="auto"/>
            <w:right w:val="none" w:sz="0" w:space="0" w:color="auto"/>
          </w:divBdr>
        </w:div>
        <w:div w:id="961493366">
          <w:marLeft w:val="1123"/>
          <w:marRight w:val="0"/>
          <w:marTop w:val="77"/>
          <w:marBottom w:val="0"/>
          <w:divBdr>
            <w:top w:val="none" w:sz="0" w:space="0" w:color="auto"/>
            <w:left w:val="none" w:sz="0" w:space="0" w:color="auto"/>
            <w:bottom w:val="none" w:sz="0" w:space="0" w:color="auto"/>
            <w:right w:val="none" w:sz="0" w:space="0" w:color="auto"/>
          </w:divBdr>
        </w:div>
        <w:div w:id="936711430">
          <w:marLeft w:val="562"/>
          <w:marRight w:val="0"/>
          <w:marTop w:val="77"/>
          <w:marBottom w:val="0"/>
          <w:divBdr>
            <w:top w:val="none" w:sz="0" w:space="0" w:color="auto"/>
            <w:left w:val="none" w:sz="0" w:space="0" w:color="auto"/>
            <w:bottom w:val="none" w:sz="0" w:space="0" w:color="auto"/>
            <w:right w:val="none" w:sz="0" w:space="0" w:color="auto"/>
          </w:divBdr>
        </w:div>
        <w:div w:id="1765107636">
          <w:marLeft w:val="850"/>
          <w:marRight w:val="0"/>
          <w:marTop w:val="77"/>
          <w:marBottom w:val="0"/>
          <w:divBdr>
            <w:top w:val="none" w:sz="0" w:space="0" w:color="auto"/>
            <w:left w:val="none" w:sz="0" w:space="0" w:color="auto"/>
            <w:bottom w:val="none" w:sz="0" w:space="0" w:color="auto"/>
            <w:right w:val="none" w:sz="0" w:space="0" w:color="auto"/>
          </w:divBdr>
        </w:div>
        <w:div w:id="1638609921">
          <w:marLeft w:val="850"/>
          <w:marRight w:val="0"/>
          <w:marTop w:val="77"/>
          <w:marBottom w:val="0"/>
          <w:divBdr>
            <w:top w:val="none" w:sz="0" w:space="0" w:color="auto"/>
            <w:left w:val="none" w:sz="0" w:space="0" w:color="auto"/>
            <w:bottom w:val="none" w:sz="0" w:space="0" w:color="auto"/>
            <w:right w:val="none" w:sz="0" w:space="0" w:color="auto"/>
          </w:divBdr>
        </w:div>
        <w:div w:id="1254624399">
          <w:marLeft w:val="850"/>
          <w:marRight w:val="0"/>
          <w:marTop w:val="77"/>
          <w:marBottom w:val="0"/>
          <w:divBdr>
            <w:top w:val="none" w:sz="0" w:space="0" w:color="auto"/>
            <w:left w:val="none" w:sz="0" w:space="0" w:color="auto"/>
            <w:bottom w:val="none" w:sz="0" w:space="0" w:color="auto"/>
            <w:right w:val="none" w:sz="0" w:space="0" w:color="auto"/>
          </w:divBdr>
        </w:div>
      </w:divsChild>
    </w:div>
    <w:div w:id="1312831680">
      <w:bodyDiv w:val="1"/>
      <w:marLeft w:val="0"/>
      <w:marRight w:val="0"/>
      <w:marTop w:val="0"/>
      <w:marBottom w:val="0"/>
      <w:divBdr>
        <w:top w:val="none" w:sz="0" w:space="0" w:color="auto"/>
        <w:left w:val="none" w:sz="0" w:space="0" w:color="auto"/>
        <w:bottom w:val="none" w:sz="0" w:space="0" w:color="auto"/>
        <w:right w:val="none" w:sz="0" w:space="0" w:color="auto"/>
      </w:divBdr>
      <w:divsChild>
        <w:div w:id="2019110508">
          <w:marLeft w:val="274"/>
          <w:marRight w:val="0"/>
          <w:marTop w:val="0"/>
          <w:marBottom w:val="0"/>
          <w:divBdr>
            <w:top w:val="none" w:sz="0" w:space="0" w:color="auto"/>
            <w:left w:val="none" w:sz="0" w:space="0" w:color="auto"/>
            <w:bottom w:val="none" w:sz="0" w:space="0" w:color="auto"/>
            <w:right w:val="none" w:sz="0" w:space="0" w:color="auto"/>
          </w:divBdr>
        </w:div>
        <w:div w:id="1778211601">
          <w:marLeft w:val="274"/>
          <w:marRight w:val="0"/>
          <w:marTop w:val="0"/>
          <w:marBottom w:val="0"/>
          <w:divBdr>
            <w:top w:val="none" w:sz="0" w:space="0" w:color="auto"/>
            <w:left w:val="none" w:sz="0" w:space="0" w:color="auto"/>
            <w:bottom w:val="none" w:sz="0" w:space="0" w:color="auto"/>
            <w:right w:val="none" w:sz="0" w:space="0" w:color="auto"/>
          </w:divBdr>
        </w:div>
        <w:div w:id="1671254198">
          <w:marLeft w:val="274"/>
          <w:marRight w:val="0"/>
          <w:marTop w:val="0"/>
          <w:marBottom w:val="0"/>
          <w:divBdr>
            <w:top w:val="none" w:sz="0" w:space="0" w:color="auto"/>
            <w:left w:val="none" w:sz="0" w:space="0" w:color="auto"/>
            <w:bottom w:val="none" w:sz="0" w:space="0" w:color="auto"/>
            <w:right w:val="none" w:sz="0" w:space="0" w:color="auto"/>
          </w:divBdr>
        </w:div>
        <w:div w:id="1614551798">
          <w:marLeft w:val="274"/>
          <w:marRight w:val="0"/>
          <w:marTop w:val="0"/>
          <w:marBottom w:val="0"/>
          <w:divBdr>
            <w:top w:val="none" w:sz="0" w:space="0" w:color="auto"/>
            <w:left w:val="none" w:sz="0" w:space="0" w:color="auto"/>
            <w:bottom w:val="none" w:sz="0" w:space="0" w:color="auto"/>
            <w:right w:val="none" w:sz="0" w:space="0" w:color="auto"/>
          </w:divBdr>
        </w:div>
      </w:divsChild>
    </w:div>
    <w:div w:id="1346444333">
      <w:bodyDiv w:val="1"/>
      <w:marLeft w:val="0"/>
      <w:marRight w:val="0"/>
      <w:marTop w:val="0"/>
      <w:marBottom w:val="0"/>
      <w:divBdr>
        <w:top w:val="none" w:sz="0" w:space="0" w:color="auto"/>
        <w:left w:val="none" w:sz="0" w:space="0" w:color="auto"/>
        <w:bottom w:val="none" w:sz="0" w:space="0" w:color="auto"/>
        <w:right w:val="none" w:sz="0" w:space="0" w:color="auto"/>
      </w:divBdr>
    </w:div>
    <w:div w:id="1488670636">
      <w:bodyDiv w:val="1"/>
      <w:marLeft w:val="0"/>
      <w:marRight w:val="0"/>
      <w:marTop w:val="0"/>
      <w:marBottom w:val="0"/>
      <w:divBdr>
        <w:top w:val="none" w:sz="0" w:space="0" w:color="auto"/>
        <w:left w:val="none" w:sz="0" w:space="0" w:color="auto"/>
        <w:bottom w:val="none" w:sz="0" w:space="0" w:color="auto"/>
        <w:right w:val="none" w:sz="0" w:space="0" w:color="auto"/>
      </w:divBdr>
      <w:divsChild>
        <w:div w:id="1254784135">
          <w:marLeft w:val="446"/>
          <w:marRight w:val="0"/>
          <w:marTop w:val="0"/>
          <w:marBottom w:val="0"/>
          <w:divBdr>
            <w:top w:val="none" w:sz="0" w:space="0" w:color="auto"/>
            <w:left w:val="none" w:sz="0" w:space="0" w:color="auto"/>
            <w:bottom w:val="none" w:sz="0" w:space="0" w:color="auto"/>
            <w:right w:val="none" w:sz="0" w:space="0" w:color="auto"/>
          </w:divBdr>
        </w:div>
        <w:div w:id="1649362391">
          <w:marLeft w:val="446"/>
          <w:marRight w:val="0"/>
          <w:marTop w:val="0"/>
          <w:marBottom w:val="0"/>
          <w:divBdr>
            <w:top w:val="none" w:sz="0" w:space="0" w:color="auto"/>
            <w:left w:val="none" w:sz="0" w:space="0" w:color="auto"/>
            <w:bottom w:val="none" w:sz="0" w:space="0" w:color="auto"/>
            <w:right w:val="none" w:sz="0" w:space="0" w:color="auto"/>
          </w:divBdr>
        </w:div>
        <w:div w:id="1768187927">
          <w:marLeft w:val="446"/>
          <w:marRight w:val="0"/>
          <w:marTop w:val="0"/>
          <w:marBottom w:val="0"/>
          <w:divBdr>
            <w:top w:val="none" w:sz="0" w:space="0" w:color="auto"/>
            <w:left w:val="none" w:sz="0" w:space="0" w:color="auto"/>
            <w:bottom w:val="none" w:sz="0" w:space="0" w:color="auto"/>
            <w:right w:val="none" w:sz="0" w:space="0" w:color="auto"/>
          </w:divBdr>
        </w:div>
        <w:div w:id="1535196916">
          <w:marLeft w:val="274"/>
          <w:marRight w:val="0"/>
          <w:marTop w:val="0"/>
          <w:marBottom w:val="0"/>
          <w:divBdr>
            <w:top w:val="none" w:sz="0" w:space="0" w:color="auto"/>
            <w:left w:val="none" w:sz="0" w:space="0" w:color="auto"/>
            <w:bottom w:val="none" w:sz="0" w:space="0" w:color="auto"/>
            <w:right w:val="none" w:sz="0" w:space="0" w:color="auto"/>
          </w:divBdr>
        </w:div>
        <w:div w:id="286589158">
          <w:marLeft w:val="274"/>
          <w:marRight w:val="0"/>
          <w:marTop w:val="0"/>
          <w:marBottom w:val="0"/>
          <w:divBdr>
            <w:top w:val="none" w:sz="0" w:space="0" w:color="auto"/>
            <w:left w:val="none" w:sz="0" w:space="0" w:color="auto"/>
            <w:bottom w:val="none" w:sz="0" w:space="0" w:color="auto"/>
            <w:right w:val="none" w:sz="0" w:space="0" w:color="auto"/>
          </w:divBdr>
        </w:div>
      </w:divsChild>
    </w:div>
    <w:div w:id="1513951884">
      <w:bodyDiv w:val="1"/>
      <w:marLeft w:val="0"/>
      <w:marRight w:val="0"/>
      <w:marTop w:val="0"/>
      <w:marBottom w:val="0"/>
      <w:divBdr>
        <w:top w:val="none" w:sz="0" w:space="0" w:color="auto"/>
        <w:left w:val="none" w:sz="0" w:space="0" w:color="auto"/>
        <w:bottom w:val="none" w:sz="0" w:space="0" w:color="auto"/>
        <w:right w:val="none" w:sz="0" w:space="0" w:color="auto"/>
      </w:divBdr>
    </w:div>
    <w:div w:id="1537086111">
      <w:bodyDiv w:val="1"/>
      <w:marLeft w:val="0"/>
      <w:marRight w:val="0"/>
      <w:marTop w:val="0"/>
      <w:marBottom w:val="0"/>
      <w:divBdr>
        <w:top w:val="none" w:sz="0" w:space="0" w:color="auto"/>
        <w:left w:val="none" w:sz="0" w:space="0" w:color="auto"/>
        <w:bottom w:val="none" w:sz="0" w:space="0" w:color="auto"/>
        <w:right w:val="none" w:sz="0" w:space="0" w:color="auto"/>
      </w:divBdr>
      <w:divsChild>
        <w:div w:id="1572696681">
          <w:marLeft w:val="547"/>
          <w:marRight w:val="0"/>
          <w:marTop w:val="77"/>
          <w:marBottom w:val="0"/>
          <w:divBdr>
            <w:top w:val="none" w:sz="0" w:space="0" w:color="auto"/>
            <w:left w:val="none" w:sz="0" w:space="0" w:color="auto"/>
            <w:bottom w:val="none" w:sz="0" w:space="0" w:color="auto"/>
            <w:right w:val="none" w:sz="0" w:space="0" w:color="auto"/>
          </w:divBdr>
        </w:div>
        <w:div w:id="824706639">
          <w:marLeft w:val="1123"/>
          <w:marRight w:val="0"/>
          <w:marTop w:val="77"/>
          <w:marBottom w:val="0"/>
          <w:divBdr>
            <w:top w:val="none" w:sz="0" w:space="0" w:color="auto"/>
            <w:left w:val="none" w:sz="0" w:space="0" w:color="auto"/>
            <w:bottom w:val="none" w:sz="0" w:space="0" w:color="auto"/>
            <w:right w:val="none" w:sz="0" w:space="0" w:color="auto"/>
          </w:divBdr>
        </w:div>
        <w:div w:id="1826628838">
          <w:marLeft w:val="1123"/>
          <w:marRight w:val="0"/>
          <w:marTop w:val="77"/>
          <w:marBottom w:val="0"/>
          <w:divBdr>
            <w:top w:val="none" w:sz="0" w:space="0" w:color="auto"/>
            <w:left w:val="none" w:sz="0" w:space="0" w:color="auto"/>
            <w:bottom w:val="none" w:sz="0" w:space="0" w:color="auto"/>
            <w:right w:val="none" w:sz="0" w:space="0" w:color="auto"/>
          </w:divBdr>
        </w:div>
        <w:div w:id="519507741">
          <w:marLeft w:val="1123"/>
          <w:marRight w:val="0"/>
          <w:marTop w:val="77"/>
          <w:marBottom w:val="0"/>
          <w:divBdr>
            <w:top w:val="none" w:sz="0" w:space="0" w:color="auto"/>
            <w:left w:val="none" w:sz="0" w:space="0" w:color="auto"/>
            <w:bottom w:val="none" w:sz="0" w:space="0" w:color="auto"/>
            <w:right w:val="none" w:sz="0" w:space="0" w:color="auto"/>
          </w:divBdr>
        </w:div>
        <w:div w:id="1115752013">
          <w:marLeft w:val="562"/>
          <w:marRight w:val="0"/>
          <w:marTop w:val="77"/>
          <w:marBottom w:val="0"/>
          <w:divBdr>
            <w:top w:val="none" w:sz="0" w:space="0" w:color="auto"/>
            <w:left w:val="none" w:sz="0" w:space="0" w:color="auto"/>
            <w:bottom w:val="none" w:sz="0" w:space="0" w:color="auto"/>
            <w:right w:val="none" w:sz="0" w:space="0" w:color="auto"/>
          </w:divBdr>
        </w:div>
        <w:div w:id="227232396">
          <w:marLeft w:val="850"/>
          <w:marRight w:val="0"/>
          <w:marTop w:val="77"/>
          <w:marBottom w:val="0"/>
          <w:divBdr>
            <w:top w:val="none" w:sz="0" w:space="0" w:color="auto"/>
            <w:left w:val="none" w:sz="0" w:space="0" w:color="auto"/>
            <w:bottom w:val="none" w:sz="0" w:space="0" w:color="auto"/>
            <w:right w:val="none" w:sz="0" w:space="0" w:color="auto"/>
          </w:divBdr>
        </w:div>
        <w:div w:id="904341199">
          <w:marLeft w:val="850"/>
          <w:marRight w:val="0"/>
          <w:marTop w:val="77"/>
          <w:marBottom w:val="0"/>
          <w:divBdr>
            <w:top w:val="none" w:sz="0" w:space="0" w:color="auto"/>
            <w:left w:val="none" w:sz="0" w:space="0" w:color="auto"/>
            <w:bottom w:val="none" w:sz="0" w:space="0" w:color="auto"/>
            <w:right w:val="none" w:sz="0" w:space="0" w:color="auto"/>
          </w:divBdr>
        </w:div>
        <w:div w:id="1971743494">
          <w:marLeft w:val="850"/>
          <w:marRight w:val="0"/>
          <w:marTop w:val="77"/>
          <w:marBottom w:val="0"/>
          <w:divBdr>
            <w:top w:val="none" w:sz="0" w:space="0" w:color="auto"/>
            <w:left w:val="none" w:sz="0" w:space="0" w:color="auto"/>
            <w:bottom w:val="none" w:sz="0" w:space="0" w:color="auto"/>
            <w:right w:val="none" w:sz="0" w:space="0" w:color="auto"/>
          </w:divBdr>
        </w:div>
      </w:divsChild>
    </w:div>
    <w:div w:id="1657949243">
      <w:bodyDiv w:val="1"/>
      <w:marLeft w:val="0"/>
      <w:marRight w:val="0"/>
      <w:marTop w:val="0"/>
      <w:marBottom w:val="0"/>
      <w:divBdr>
        <w:top w:val="none" w:sz="0" w:space="0" w:color="auto"/>
        <w:left w:val="none" w:sz="0" w:space="0" w:color="auto"/>
        <w:bottom w:val="none" w:sz="0" w:space="0" w:color="auto"/>
        <w:right w:val="none" w:sz="0" w:space="0" w:color="auto"/>
      </w:divBdr>
      <w:divsChild>
        <w:div w:id="573125610">
          <w:marLeft w:val="547"/>
          <w:marRight w:val="0"/>
          <w:marTop w:val="86"/>
          <w:marBottom w:val="0"/>
          <w:divBdr>
            <w:top w:val="none" w:sz="0" w:space="0" w:color="auto"/>
            <w:left w:val="none" w:sz="0" w:space="0" w:color="auto"/>
            <w:bottom w:val="none" w:sz="0" w:space="0" w:color="auto"/>
            <w:right w:val="none" w:sz="0" w:space="0" w:color="auto"/>
          </w:divBdr>
        </w:div>
        <w:div w:id="1382944074">
          <w:marLeft w:val="547"/>
          <w:marRight w:val="0"/>
          <w:marTop w:val="86"/>
          <w:marBottom w:val="0"/>
          <w:divBdr>
            <w:top w:val="none" w:sz="0" w:space="0" w:color="auto"/>
            <w:left w:val="none" w:sz="0" w:space="0" w:color="auto"/>
            <w:bottom w:val="none" w:sz="0" w:space="0" w:color="auto"/>
            <w:right w:val="none" w:sz="0" w:space="0" w:color="auto"/>
          </w:divBdr>
        </w:div>
        <w:div w:id="1485852633">
          <w:marLeft w:val="547"/>
          <w:marRight w:val="0"/>
          <w:marTop w:val="86"/>
          <w:marBottom w:val="0"/>
          <w:divBdr>
            <w:top w:val="none" w:sz="0" w:space="0" w:color="auto"/>
            <w:left w:val="none" w:sz="0" w:space="0" w:color="auto"/>
            <w:bottom w:val="none" w:sz="0" w:space="0" w:color="auto"/>
            <w:right w:val="none" w:sz="0" w:space="0" w:color="auto"/>
          </w:divBdr>
        </w:div>
      </w:divsChild>
    </w:div>
    <w:div w:id="1657949293">
      <w:bodyDiv w:val="1"/>
      <w:marLeft w:val="0"/>
      <w:marRight w:val="0"/>
      <w:marTop w:val="0"/>
      <w:marBottom w:val="0"/>
      <w:divBdr>
        <w:top w:val="none" w:sz="0" w:space="0" w:color="auto"/>
        <w:left w:val="none" w:sz="0" w:space="0" w:color="auto"/>
        <w:bottom w:val="none" w:sz="0" w:space="0" w:color="auto"/>
        <w:right w:val="none" w:sz="0" w:space="0" w:color="auto"/>
      </w:divBdr>
    </w:div>
    <w:div w:id="1672903861">
      <w:bodyDiv w:val="1"/>
      <w:marLeft w:val="0"/>
      <w:marRight w:val="0"/>
      <w:marTop w:val="0"/>
      <w:marBottom w:val="0"/>
      <w:divBdr>
        <w:top w:val="none" w:sz="0" w:space="0" w:color="auto"/>
        <w:left w:val="none" w:sz="0" w:space="0" w:color="auto"/>
        <w:bottom w:val="none" w:sz="0" w:space="0" w:color="auto"/>
        <w:right w:val="none" w:sz="0" w:space="0" w:color="auto"/>
      </w:divBdr>
      <w:divsChild>
        <w:div w:id="2015453935">
          <w:marLeft w:val="274"/>
          <w:marRight w:val="0"/>
          <w:marTop w:val="0"/>
          <w:marBottom w:val="0"/>
          <w:divBdr>
            <w:top w:val="none" w:sz="0" w:space="0" w:color="auto"/>
            <w:left w:val="none" w:sz="0" w:space="0" w:color="auto"/>
            <w:bottom w:val="none" w:sz="0" w:space="0" w:color="auto"/>
            <w:right w:val="none" w:sz="0" w:space="0" w:color="auto"/>
          </w:divBdr>
        </w:div>
        <w:div w:id="2120949032">
          <w:marLeft w:val="274"/>
          <w:marRight w:val="0"/>
          <w:marTop w:val="0"/>
          <w:marBottom w:val="0"/>
          <w:divBdr>
            <w:top w:val="none" w:sz="0" w:space="0" w:color="auto"/>
            <w:left w:val="none" w:sz="0" w:space="0" w:color="auto"/>
            <w:bottom w:val="none" w:sz="0" w:space="0" w:color="auto"/>
            <w:right w:val="none" w:sz="0" w:space="0" w:color="auto"/>
          </w:divBdr>
        </w:div>
        <w:div w:id="420759506">
          <w:marLeft w:val="274"/>
          <w:marRight w:val="0"/>
          <w:marTop w:val="0"/>
          <w:marBottom w:val="0"/>
          <w:divBdr>
            <w:top w:val="none" w:sz="0" w:space="0" w:color="auto"/>
            <w:left w:val="none" w:sz="0" w:space="0" w:color="auto"/>
            <w:bottom w:val="none" w:sz="0" w:space="0" w:color="auto"/>
            <w:right w:val="none" w:sz="0" w:space="0" w:color="auto"/>
          </w:divBdr>
        </w:div>
      </w:divsChild>
    </w:div>
    <w:div w:id="1693215609">
      <w:bodyDiv w:val="1"/>
      <w:marLeft w:val="0"/>
      <w:marRight w:val="0"/>
      <w:marTop w:val="0"/>
      <w:marBottom w:val="0"/>
      <w:divBdr>
        <w:top w:val="none" w:sz="0" w:space="0" w:color="auto"/>
        <w:left w:val="none" w:sz="0" w:space="0" w:color="auto"/>
        <w:bottom w:val="none" w:sz="0" w:space="0" w:color="auto"/>
        <w:right w:val="none" w:sz="0" w:space="0" w:color="auto"/>
      </w:divBdr>
      <w:divsChild>
        <w:div w:id="115954260">
          <w:marLeft w:val="274"/>
          <w:marRight w:val="0"/>
          <w:marTop w:val="0"/>
          <w:marBottom w:val="0"/>
          <w:divBdr>
            <w:top w:val="none" w:sz="0" w:space="0" w:color="auto"/>
            <w:left w:val="none" w:sz="0" w:space="0" w:color="auto"/>
            <w:bottom w:val="none" w:sz="0" w:space="0" w:color="auto"/>
            <w:right w:val="none" w:sz="0" w:space="0" w:color="auto"/>
          </w:divBdr>
        </w:div>
        <w:div w:id="332729679">
          <w:marLeft w:val="274"/>
          <w:marRight w:val="0"/>
          <w:marTop w:val="0"/>
          <w:marBottom w:val="0"/>
          <w:divBdr>
            <w:top w:val="none" w:sz="0" w:space="0" w:color="auto"/>
            <w:left w:val="none" w:sz="0" w:space="0" w:color="auto"/>
            <w:bottom w:val="none" w:sz="0" w:space="0" w:color="auto"/>
            <w:right w:val="none" w:sz="0" w:space="0" w:color="auto"/>
          </w:divBdr>
        </w:div>
        <w:div w:id="1412659848">
          <w:marLeft w:val="274"/>
          <w:marRight w:val="0"/>
          <w:marTop w:val="0"/>
          <w:marBottom w:val="0"/>
          <w:divBdr>
            <w:top w:val="none" w:sz="0" w:space="0" w:color="auto"/>
            <w:left w:val="none" w:sz="0" w:space="0" w:color="auto"/>
            <w:bottom w:val="none" w:sz="0" w:space="0" w:color="auto"/>
            <w:right w:val="none" w:sz="0" w:space="0" w:color="auto"/>
          </w:divBdr>
        </w:div>
      </w:divsChild>
    </w:div>
    <w:div w:id="1696495430">
      <w:bodyDiv w:val="1"/>
      <w:marLeft w:val="0"/>
      <w:marRight w:val="0"/>
      <w:marTop w:val="0"/>
      <w:marBottom w:val="0"/>
      <w:divBdr>
        <w:top w:val="none" w:sz="0" w:space="0" w:color="auto"/>
        <w:left w:val="none" w:sz="0" w:space="0" w:color="auto"/>
        <w:bottom w:val="none" w:sz="0" w:space="0" w:color="auto"/>
        <w:right w:val="none" w:sz="0" w:space="0" w:color="auto"/>
      </w:divBdr>
    </w:div>
    <w:div w:id="1698700175">
      <w:bodyDiv w:val="1"/>
      <w:marLeft w:val="0"/>
      <w:marRight w:val="0"/>
      <w:marTop w:val="0"/>
      <w:marBottom w:val="0"/>
      <w:divBdr>
        <w:top w:val="none" w:sz="0" w:space="0" w:color="auto"/>
        <w:left w:val="none" w:sz="0" w:space="0" w:color="auto"/>
        <w:bottom w:val="none" w:sz="0" w:space="0" w:color="auto"/>
        <w:right w:val="none" w:sz="0" w:space="0" w:color="auto"/>
      </w:divBdr>
    </w:div>
    <w:div w:id="1706717053">
      <w:bodyDiv w:val="1"/>
      <w:marLeft w:val="0"/>
      <w:marRight w:val="0"/>
      <w:marTop w:val="0"/>
      <w:marBottom w:val="0"/>
      <w:divBdr>
        <w:top w:val="none" w:sz="0" w:space="0" w:color="auto"/>
        <w:left w:val="none" w:sz="0" w:space="0" w:color="auto"/>
        <w:bottom w:val="none" w:sz="0" w:space="0" w:color="auto"/>
        <w:right w:val="none" w:sz="0" w:space="0" w:color="auto"/>
      </w:divBdr>
      <w:divsChild>
        <w:div w:id="616567603">
          <w:marLeft w:val="274"/>
          <w:marRight w:val="0"/>
          <w:marTop w:val="0"/>
          <w:marBottom w:val="0"/>
          <w:divBdr>
            <w:top w:val="none" w:sz="0" w:space="0" w:color="auto"/>
            <w:left w:val="none" w:sz="0" w:space="0" w:color="auto"/>
            <w:bottom w:val="none" w:sz="0" w:space="0" w:color="auto"/>
            <w:right w:val="none" w:sz="0" w:space="0" w:color="auto"/>
          </w:divBdr>
        </w:div>
        <w:div w:id="1743215675">
          <w:marLeft w:val="274"/>
          <w:marRight w:val="0"/>
          <w:marTop w:val="0"/>
          <w:marBottom w:val="0"/>
          <w:divBdr>
            <w:top w:val="none" w:sz="0" w:space="0" w:color="auto"/>
            <w:left w:val="none" w:sz="0" w:space="0" w:color="auto"/>
            <w:bottom w:val="none" w:sz="0" w:space="0" w:color="auto"/>
            <w:right w:val="none" w:sz="0" w:space="0" w:color="auto"/>
          </w:divBdr>
        </w:div>
        <w:div w:id="470368083">
          <w:marLeft w:val="274"/>
          <w:marRight w:val="0"/>
          <w:marTop w:val="0"/>
          <w:marBottom w:val="0"/>
          <w:divBdr>
            <w:top w:val="none" w:sz="0" w:space="0" w:color="auto"/>
            <w:left w:val="none" w:sz="0" w:space="0" w:color="auto"/>
            <w:bottom w:val="none" w:sz="0" w:space="0" w:color="auto"/>
            <w:right w:val="none" w:sz="0" w:space="0" w:color="auto"/>
          </w:divBdr>
        </w:div>
      </w:divsChild>
    </w:div>
    <w:div w:id="1820077042">
      <w:bodyDiv w:val="1"/>
      <w:marLeft w:val="0"/>
      <w:marRight w:val="0"/>
      <w:marTop w:val="0"/>
      <w:marBottom w:val="0"/>
      <w:divBdr>
        <w:top w:val="none" w:sz="0" w:space="0" w:color="auto"/>
        <w:left w:val="none" w:sz="0" w:space="0" w:color="auto"/>
        <w:bottom w:val="none" w:sz="0" w:space="0" w:color="auto"/>
        <w:right w:val="none" w:sz="0" w:space="0" w:color="auto"/>
      </w:divBdr>
    </w:div>
    <w:div w:id="1832989047">
      <w:bodyDiv w:val="1"/>
      <w:marLeft w:val="0"/>
      <w:marRight w:val="0"/>
      <w:marTop w:val="0"/>
      <w:marBottom w:val="0"/>
      <w:divBdr>
        <w:top w:val="none" w:sz="0" w:space="0" w:color="auto"/>
        <w:left w:val="none" w:sz="0" w:space="0" w:color="auto"/>
        <w:bottom w:val="none" w:sz="0" w:space="0" w:color="auto"/>
        <w:right w:val="none" w:sz="0" w:space="0" w:color="auto"/>
      </w:divBdr>
    </w:div>
    <w:div w:id="1839074499">
      <w:bodyDiv w:val="1"/>
      <w:marLeft w:val="0"/>
      <w:marRight w:val="0"/>
      <w:marTop w:val="0"/>
      <w:marBottom w:val="0"/>
      <w:divBdr>
        <w:top w:val="none" w:sz="0" w:space="0" w:color="auto"/>
        <w:left w:val="none" w:sz="0" w:space="0" w:color="auto"/>
        <w:bottom w:val="none" w:sz="0" w:space="0" w:color="auto"/>
        <w:right w:val="none" w:sz="0" w:space="0" w:color="auto"/>
      </w:divBdr>
      <w:divsChild>
        <w:div w:id="1339699309">
          <w:marLeft w:val="274"/>
          <w:marRight w:val="0"/>
          <w:marTop w:val="0"/>
          <w:marBottom w:val="0"/>
          <w:divBdr>
            <w:top w:val="none" w:sz="0" w:space="0" w:color="auto"/>
            <w:left w:val="none" w:sz="0" w:space="0" w:color="auto"/>
            <w:bottom w:val="none" w:sz="0" w:space="0" w:color="auto"/>
            <w:right w:val="none" w:sz="0" w:space="0" w:color="auto"/>
          </w:divBdr>
        </w:div>
        <w:div w:id="511726050">
          <w:marLeft w:val="288"/>
          <w:marRight w:val="0"/>
          <w:marTop w:val="0"/>
          <w:marBottom w:val="0"/>
          <w:divBdr>
            <w:top w:val="none" w:sz="0" w:space="0" w:color="auto"/>
            <w:left w:val="none" w:sz="0" w:space="0" w:color="auto"/>
            <w:bottom w:val="none" w:sz="0" w:space="0" w:color="auto"/>
            <w:right w:val="none" w:sz="0" w:space="0" w:color="auto"/>
          </w:divBdr>
        </w:div>
      </w:divsChild>
    </w:div>
    <w:div w:id="1895576595">
      <w:bodyDiv w:val="1"/>
      <w:marLeft w:val="0"/>
      <w:marRight w:val="0"/>
      <w:marTop w:val="0"/>
      <w:marBottom w:val="0"/>
      <w:divBdr>
        <w:top w:val="none" w:sz="0" w:space="0" w:color="auto"/>
        <w:left w:val="none" w:sz="0" w:space="0" w:color="auto"/>
        <w:bottom w:val="none" w:sz="0" w:space="0" w:color="auto"/>
        <w:right w:val="none" w:sz="0" w:space="0" w:color="auto"/>
      </w:divBdr>
    </w:div>
    <w:div w:id="1908999230">
      <w:bodyDiv w:val="1"/>
      <w:marLeft w:val="0"/>
      <w:marRight w:val="0"/>
      <w:marTop w:val="0"/>
      <w:marBottom w:val="0"/>
      <w:divBdr>
        <w:top w:val="none" w:sz="0" w:space="0" w:color="auto"/>
        <w:left w:val="none" w:sz="0" w:space="0" w:color="auto"/>
        <w:bottom w:val="none" w:sz="0" w:space="0" w:color="auto"/>
        <w:right w:val="none" w:sz="0" w:space="0" w:color="auto"/>
      </w:divBdr>
      <w:divsChild>
        <w:div w:id="252200433">
          <w:marLeft w:val="446"/>
          <w:marRight w:val="0"/>
          <w:marTop w:val="0"/>
          <w:marBottom w:val="0"/>
          <w:divBdr>
            <w:top w:val="none" w:sz="0" w:space="0" w:color="auto"/>
            <w:left w:val="none" w:sz="0" w:space="0" w:color="auto"/>
            <w:bottom w:val="none" w:sz="0" w:space="0" w:color="auto"/>
            <w:right w:val="none" w:sz="0" w:space="0" w:color="auto"/>
          </w:divBdr>
        </w:div>
        <w:div w:id="1684670296">
          <w:marLeft w:val="446"/>
          <w:marRight w:val="0"/>
          <w:marTop w:val="0"/>
          <w:marBottom w:val="0"/>
          <w:divBdr>
            <w:top w:val="none" w:sz="0" w:space="0" w:color="auto"/>
            <w:left w:val="none" w:sz="0" w:space="0" w:color="auto"/>
            <w:bottom w:val="none" w:sz="0" w:space="0" w:color="auto"/>
            <w:right w:val="none" w:sz="0" w:space="0" w:color="auto"/>
          </w:divBdr>
        </w:div>
        <w:div w:id="1904364592">
          <w:marLeft w:val="288"/>
          <w:marRight w:val="0"/>
          <w:marTop w:val="0"/>
          <w:marBottom w:val="0"/>
          <w:divBdr>
            <w:top w:val="none" w:sz="0" w:space="0" w:color="auto"/>
            <w:left w:val="none" w:sz="0" w:space="0" w:color="auto"/>
            <w:bottom w:val="none" w:sz="0" w:space="0" w:color="auto"/>
            <w:right w:val="none" w:sz="0" w:space="0" w:color="auto"/>
          </w:divBdr>
        </w:div>
        <w:div w:id="526603708">
          <w:marLeft w:val="288"/>
          <w:marRight w:val="0"/>
          <w:marTop w:val="0"/>
          <w:marBottom w:val="0"/>
          <w:divBdr>
            <w:top w:val="none" w:sz="0" w:space="0" w:color="auto"/>
            <w:left w:val="none" w:sz="0" w:space="0" w:color="auto"/>
            <w:bottom w:val="none" w:sz="0" w:space="0" w:color="auto"/>
            <w:right w:val="none" w:sz="0" w:space="0" w:color="auto"/>
          </w:divBdr>
        </w:div>
      </w:divsChild>
    </w:div>
    <w:div w:id="1909993238">
      <w:bodyDiv w:val="1"/>
      <w:marLeft w:val="0"/>
      <w:marRight w:val="0"/>
      <w:marTop w:val="0"/>
      <w:marBottom w:val="0"/>
      <w:divBdr>
        <w:top w:val="none" w:sz="0" w:space="0" w:color="auto"/>
        <w:left w:val="none" w:sz="0" w:space="0" w:color="auto"/>
        <w:bottom w:val="none" w:sz="0" w:space="0" w:color="auto"/>
        <w:right w:val="none" w:sz="0" w:space="0" w:color="auto"/>
      </w:divBdr>
      <w:divsChild>
        <w:div w:id="620691927">
          <w:marLeft w:val="547"/>
          <w:marRight w:val="0"/>
          <w:marTop w:val="86"/>
          <w:marBottom w:val="0"/>
          <w:divBdr>
            <w:top w:val="none" w:sz="0" w:space="0" w:color="auto"/>
            <w:left w:val="none" w:sz="0" w:space="0" w:color="auto"/>
            <w:bottom w:val="none" w:sz="0" w:space="0" w:color="auto"/>
            <w:right w:val="none" w:sz="0" w:space="0" w:color="auto"/>
          </w:divBdr>
        </w:div>
        <w:div w:id="1891309346">
          <w:marLeft w:val="547"/>
          <w:marRight w:val="0"/>
          <w:marTop w:val="77"/>
          <w:marBottom w:val="0"/>
          <w:divBdr>
            <w:top w:val="none" w:sz="0" w:space="0" w:color="auto"/>
            <w:left w:val="none" w:sz="0" w:space="0" w:color="auto"/>
            <w:bottom w:val="none" w:sz="0" w:space="0" w:color="auto"/>
            <w:right w:val="none" w:sz="0" w:space="0" w:color="auto"/>
          </w:divBdr>
        </w:div>
        <w:div w:id="1379891346">
          <w:marLeft w:val="547"/>
          <w:marRight w:val="0"/>
          <w:marTop w:val="77"/>
          <w:marBottom w:val="0"/>
          <w:divBdr>
            <w:top w:val="none" w:sz="0" w:space="0" w:color="auto"/>
            <w:left w:val="none" w:sz="0" w:space="0" w:color="auto"/>
            <w:bottom w:val="none" w:sz="0" w:space="0" w:color="auto"/>
            <w:right w:val="none" w:sz="0" w:space="0" w:color="auto"/>
          </w:divBdr>
        </w:div>
        <w:div w:id="1199515485">
          <w:marLeft w:val="547"/>
          <w:marRight w:val="0"/>
          <w:marTop w:val="77"/>
          <w:marBottom w:val="0"/>
          <w:divBdr>
            <w:top w:val="none" w:sz="0" w:space="0" w:color="auto"/>
            <w:left w:val="none" w:sz="0" w:space="0" w:color="auto"/>
            <w:bottom w:val="none" w:sz="0" w:space="0" w:color="auto"/>
            <w:right w:val="none" w:sz="0" w:space="0" w:color="auto"/>
          </w:divBdr>
        </w:div>
        <w:div w:id="297809516">
          <w:marLeft w:val="547"/>
          <w:marRight w:val="0"/>
          <w:marTop w:val="77"/>
          <w:marBottom w:val="0"/>
          <w:divBdr>
            <w:top w:val="none" w:sz="0" w:space="0" w:color="auto"/>
            <w:left w:val="none" w:sz="0" w:space="0" w:color="auto"/>
            <w:bottom w:val="none" w:sz="0" w:space="0" w:color="auto"/>
            <w:right w:val="none" w:sz="0" w:space="0" w:color="auto"/>
          </w:divBdr>
        </w:div>
      </w:divsChild>
    </w:div>
    <w:div w:id="1929925389">
      <w:bodyDiv w:val="1"/>
      <w:marLeft w:val="0"/>
      <w:marRight w:val="0"/>
      <w:marTop w:val="0"/>
      <w:marBottom w:val="0"/>
      <w:divBdr>
        <w:top w:val="none" w:sz="0" w:space="0" w:color="auto"/>
        <w:left w:val="none" w:sz="0" w:space="0" w:color="auto"/>
        <w:bottom w:val="none" w:sz="0" w:space="0" w:color="auto"/>
        <w:right w:val="none" w:sz="0" w:space="0" w:color="auto"/>
      </w:divBdr>
      <w:divsChild>
        <w:div w:id="482310518">
          <w:marLeft w:val="274"/>
          <w:marRight w:val="0"/>
          <w:marTop w:val="0"/>
          <w:marBottom w:val="0"/>
          <w:divBdr>
            <w:top w:val="none" w:sz="0" w:space="0" w:color="auto"/>
            <w:left w:val="none" w:sz="0" w:space="0" w:color="auto"/>
            <w:bottom w:val="none" w:sz="0" w:space="0" w:color="auto"/>
            <w:right w:val="none" w:sz="0" w:space="0" w:color="auto"/>
          </w:divBdr>
        </w:div>
        <w:div w:id="840238497">
          <w:marLeft w:val="274"/>
          <w:marRight w:val="0"/>
          <w:marTop w:val="0"/>
          <w:marBottom w:val="0"/>
          <w:divBdr>
            <w:top w:val="none" w:sz="0" w:space="0" w:color="auto"/>
            <w:left w:val="none" w:sz="0" w:space="0" w:color="auto"/>
            <w:bottom w:val="none" w:sz="0" w:space="0" w:color="auto"/>
            <w:right w:val="none" w:sz="0" w:space="0" w:color="auto"/>
          </w:divBdr>
        </w:div>
      </w:divsChild>
    </w:div>
    <w:div w:id="1950621925">
      <w:bodyDiv w:val="1"/>
      <w:marLeft w:val="0"/>
      <w:marRight w:val="0"/>
      <w:marTop w:val="0"/>
      <w:marBottom w:val="0"/>
      <w:divBdr>
        <w:top w:val="none" w:sz="0" w:space="0" w:color="auto"/>
        <w:left w:val="none" w:sz="0" w:space="0" w:color="auto"/>
        <w:bottom w:val="none" w:sz="0" w:space="0" w:color="auto"/>
        <w:right w:val="none" w:sz="0" w:space="0" w:color="auto"/>
      </w:divBdr>
    </w:div>
    <w:div w:id="1986660399">
      <w:bodyDiv w:val="1"/>
      <w:marLeft w:val="0"/>
      <w:marRight w:val="0"/>
      <w:marTop w:val="0"/>
      <w:marBottom w:val="0"/>
      <w:divBdr>
        <w:top w:val="none" w:sz="0" w:space="0" w:color="auto"/>
        <w:left w:val="none" w:sz="0" w:space="0" w:color="auto"/>
        <w:bottom w:val="none" w:sz="0" w:space="0" w:color="auto"/>
        <w:right w:val="none" w:sz="0" w:space="0" w:color="auto"/>
      </w:divBdr>
      <w:divsChild>
        <w:div w:id="2005930542">
          <w:marLeft w:val="274"/>
          <w:marRight w:val="0"/>
          <w:marTop w:val="0"/>
          <w:marBottom w:val="0"/>
          <w:divBdr>
            <w:top w:val="none" w:sz="0" w:space="0" w:color="auto"/>
            <w:left w:val="none" w:sz="0" w:space="0" w:color="auto"/>
            <w:bottom w:val="none" w:sz="0" w:space="0" w:color="auto"/>
            <w:right w:val="none" w:sz="0" w:space="0" w:color="auto"/>
          </w:divBdr>
        </w:div>
      </w:divsChild>
    </w:div>
    <w:div w:id="2008363089">
      <w:bodyDiv w:val="1"/>
      <w:marLeft w:val="0"/>
      <w:marRight w:val="0"/>
      <w:marTop w:val="0"/>
      <w:marBottom w:val="0"/>
      <w:divBdr>
        <w:top w:val="none" w:sz="0" w:space="0" w:color="auto"/>
        <w:left w:val="none" w:sz="0" w:space="0" w:color="auto"/>
        <w:bottom w:val="none" w:sz="0" w:space="0" w:color="auto"/>
        <w:right w:val="none" w:sz="0" w:space="0" w:color="auto"/>
      </w:divBdr>
      <w:divsChild>
        <w:div w:id="1894612520">
          <w:marLeft w:val="274"/>
          <w:marRight w:val="0"/>
          <w:marTop w:val="0"/>
          <w:marBottom w:val="0"/>
          <w:divBdr>
            <w:top w:val="none" w:sz="0" w:space="0" w:color="auto"/>
            <w:left w:val="none" w:sz="0" w:space="0" w:color="auto"/>
            <w:bottom w:val="none" w:sz="0" w:space="0" w:color="auto"/>
            <w:right w:val="none" w:sz="0" w:space="0" w:color="auto"/>
          </w:divBdr>
        </w:div>
      </w:divsChild>
    </w:div>
    <w:div w:id="2017802978">
      <w:bodyDiv w:val="1"/>
      <w:marLeft w:val="0"/>
      <w:marRight w:val="0"/>
      <w:marTop w:val="0"/>
      <w:marBottom w:val="0"/>
      <w:divBdr>
        <w:top w:val="none" w:sz="0" w:space="0" w:color="auto"/>
        <w:left w:val="none" w:sz="0" w:space="0" w:color="auto"/>
        <w:bottom w:val="none" w:sz="0" w:space="0" w:color="auto"/>
        <w:right w:val="none" w:sz="0" w:space="0" w:color="auto"/>
      </w:divBdr>
    </w:div>
    <w:div w:id="2090417879">
      <w:bodyDiv w:val="1"/>
      <w:marLeft w:val="0"/>
      <w:marRight w:val="0"/>
      <w:marTop w:val="0"/>
      <w:marBottom w:val="0"/>
      <w:divBdr>
        <w:top w:val="none" w:sz="0" w:space="0" w:color="auto"/>
        <w:left w:val="none" w:sz="0" w:space="0" w:color="auto"/>
        <w:bottom w:val="none" w:sz="0" w:space="0" w:color="auto"/>
        <w:right w:val="none" w:sz="0" w:space="0" w:color="auto"/>
      </w:divBdr>
      <w:divsChild>
        <w:div w:id="1616980366">
          <w:marLeft w:val="446"/>
          <w:marRight w:val="0"/>
          <w:marTop w:val="0"/>
          <w:marBottom w:val="0"/>
          <w:divBdr>
            <w:top w:val="none" w:sz="0" w:space="0" w:color="auto"/>
            <w:left w:val="none" w:sz="0" w:space="0" w:color="auto"/>
            <w:bottom w:val="none" w:sz="0" w:space="0" w:color="auto"/>
            <w:right w:val="none" w:sz="0" w:space="0" w:color="auto"/>
          </w:divBdr>
        </w:div>
        <w:div w:id="744956677">
          <w:marLeft w:val="446"/>
          <w:marRight w:val="0"/>
          <w:marTop w:val="0"/>
          <w:marBottom w:val="0"/>
          <w:divBdr>
            <w:top w:val="none" w:sz="0" w:space="0" w:color="auto"/>
            <w:left w:val="none" w:sz="0" w:space="0" w:color="auto"/>
            <w:bottom w:val="none" w:sz="0" w:space="0" w:color="auto"/>
            <w:right w:val="none" w:sz="0" w:space="0" w:color="auto"/>
          </w:divBdr>
        </w:div>
        <w:div w:id="669216393">
          <w:marLeft w:val="288"/>
          <w:marRight w:val="0"/>
          <w:marTop w:val="0"/>
          <w:marBottom w:val="0"/>
          <w:divBdr>
            <w:top w:val="none" w:sz="0" w:space="0" w:color="auto"/>
            <w:left w:val="none" w:sz="0" w:space="0" w:color="auto"/>
            <w:bottom w:val="none" w:sz="0" w:space="0" w:color="auto"/>
            <w:right w:val="none" w:sz="0" w:space="0" w:color="auto"/>
          </w:divBdr>
        </w:div>
        <w:div w:id="928319732">
          <w:marLeft w:val="288"/>
          <w:marRight w:val="0"/>
          <w:marTop w:val="0"/>
          <w:marBottom w:val="0"/>
          <w:divBdr>
            <w:top w:val="none" w:sz="0" w:space="0" w:color="auto"/>
            <w:left w:val="none" w:sz="0" w:space="0" w:color="auto"/>
            <w:bottom w:val="none" w:sz="0" w:space="0" w:color="auto"/>
            <w:right w:val="none" w:sz="0" w:space="0" w:color="auto"/>
          </w:divBdr>
        </w:div>
      </w:divsChild>
    </w:div>
    <w:div w:id="2122449624">
      <w:bodyDiv w:val="1"/>
      <w:marLeft w:val="0"/>
      <w:marRight w:val="0"/>
      <w:marTop w:val="0"/>
      <w:marBottom w:val="0"/>
      <w:divBdr>
        <w:top w:val="none" w:sz="0" w:space="0" w:color="auto"/>
        <w:left w:val="none" w:sz="0" w:space="0" w:color="auto"/>
        <w:bottom w:val="none" w:sz="0" w:space="0" w:color="auto"/>
        <w:right w:val="none" w:sz="0" w:space="0" w:color="auto"/>
      </w:divBdr>
      <w:divsChild>
        <w:div w:id="1034814800">
          <w:marLeft w:val="274"/>
          <w:marRight w:val="0"/>
          <w:marTop w:val="0"/>
          <w:marBottom w:val="0"/>
          <w:divBdr>
            <w:top w:val="none" w:sz="0" w:space="0" w:color="auto"/>
            <w:left w:val="none" w:sz="0" w:space="0" w:color="auto"/>
            <w:bottom w:val="none" w:sz="0" w:space="0" w:color="auto"/>
            <w:right w:val="none" w:sz="0" w:space="0" w:color="auto"/>
          </w:divBdr>
        </w:div>
        <w:div w:id="1900630105">
          <w:marLeft w:val="274"/>
          <w:marRight w:val="0"/>
          <w:marTop w:val="0"/>
          <w:marBottom w:val="0"/>
          <w:divBdr>
            <w:top w:val="none" w:sz="0" w:space="0" w:color="auto"/>
            <w:left w:val="none" w:sz="0" w:space="0" w:color="auto"/>
            <w:bottom w:val="none" w:sz="0" w:space="0" w:color="auto"/>
            <w:right w:val="none" w:sz="0" w:space="0" w:color="auto"/>
          </w:divBdr>
        </w:div>
      </w:divsChild>
    </w:div>
    <w:div w:id="2124417615">
      <w:bodyDiv w:val="1"/>
      <w:marLeft w:val="0"/>
      <w:marRight w:val="0"/>
      <w:marTop w:val="0"/>
      <w:marBottom w:val="0"/>
      <w:divBdr>
        <w:top w:val="none" w:sz="0" w:space="0" w:color="auto"/>
        <w:left w:val="none" w:sz="0" w:space="0" w:color="auto"/>
        <w:bottom w:val="none" w:sz="0" w:space="0" w:color="auto"/>
        <w:right w:val="none" w:sz="0" w:space="0" w:color="auto"/>
      </w:divBdr>
    </w:div>
    <w:div w:id="2125299694">
      <w:bodyDiv w:val="1"/>
      <w:marLeft w:val="0"/>
      <w:marRight w:val="0"/>
      <w:marTop w:val="0"/>
      <w:marBottom w:val="0"/>
      <w:divBdr>
        <w:top w:val="none" w:sz="0" w:space="0" w:color="auto"/>
        <w:left w:val="none" w:sz="0" w:space="0" w:color="auto"/>
        <w:bottom w:val="none" w:sz="0" w:space="0" w:color="auto"/>
        <w:right w:val="none" w:sz="0" w:space="0" w:color="auto"/>
      </w:divBdr>
      <w:divsChild>
        <w:div w:id="1750078954">
          <w:marLeft w:val="274"/>
          <w:marRight w:val="0"/>
          <w:marTop w:val="0"/>
          <w:marBottom w:val="0"/>
          <w:divBdr>
            <w:top w:val="none" w:sz="0" w:space="0" w:color="auto"/>
            <w:left w:val="none" w:sz="0" w:space="0" w:color="auto"/>
            <w:bottom w:val="none" w:sz="0" w:space="0" w:color="auto"/>
            <w:right w:val="none" w:sz="0" w:space="0" w:color="auto"/>
          </w:divBdr>
        </w:div>
        <w:div w:id="783887080">
          <w:marLeft w:val="274"/>
          <w:marRight w:val="0"/>
          <w:marTop w:val="0"/>
          <w:marBottom w:val="0"/>
          <w:divBdr>
            <w:top w:val="none" w:sz="0" w:space="0" w:color="auto"/>
            <w:left w:val="none" w:sz="0" w:space="0" w:color="auto"/>
            <w:bottom w:val="none" w:sz="0" w:space="0" w:color="auto"/>
            <w:right w:val="none" w:sz="0" w:space="0" w:color="auto"/>
          </w:divBdr>
        </w:div>
        <w:div w:id="32967836">
          <w:marLeft w:val="274"/>
          <w:marRight w:val="0"/>
          <w:marTop w:val="0"/>
          <w:marBottom w:val="0"/>
          <w:divBdr>
            <w:top w:val="none" w:sz="0" w:space="0" w:color="auto"/>
            <w:left w:val="none" w:sz="0" w:space="0" w:color="auto"/>
            <w:bottom w:val="none" w:sz="0" w:space="0" w:color="auto"/>
            <w:right w:val="none" w:sz="0" w:space="0" w:color="auto"/>
          </w:divBdr>
        </w:div>
        <w:div w:id="8855335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79D3-3564-4F43-BA2E-4850EE78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18195</Words>
  <Characters>103713</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Nel</dc:creator>
  <cp:lastModifiedBy>User</cp:lastModifiedBy>
  <cp:revision>2</cp:revision>
  <dcterms:created xsi:type="dcterms:W3CDTF">2022-03-23T16:39:00Z</dcterms:created>
  <dcterms:modified xsi:type="dcterms:W3CDTF">2022-03-23T16:39:00Z</dcterms:modified>
</cp:coreProperties>
</file>