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41267" w14:textId="77777777" w:rsidR="00B07D58" w:rsidRPr="00B07D58" w:rsidRDefault="00B07D58" w:rsidP="00B07D58">
      <w:pPr>
        <w:rPr>
          <w:rFonts w:ascii="Arial" w:hAnsi="Arial" w:cs="Arial"/>
          <w:b/>
          <w:bCs/>
          <w:sz w:val="20"/>
          <w:szCs w:val="20"/>
        </w:rPr>
      </w:pPr>
      <w:r w:rsidRPr="00B07D58">
        <w:rPr>
          <w:rFonts w:ascii="Arial" w:hAnsi="Arial" w:cs="Arial"/>
          <w:b/>
          <w:bCs/>
          <w:sz w:val="20"/>
          <w:szCs w:val="20"/>
        </w:rPr>
        <w:t>Deputy Minister David Masondo: SCOPA meeting on blacklisting companies</w:t>
      </w:r>
    </w:p>
    <w:p w14:paraId="4CE2E072" w14:textId="77777777" w:rsidR="00B07D58" w:rsidRPr="00B07D58" w:rsidRDefault="00B07D58" w:rsidP="00B07D58">
      <w:pPr>
        <w:rPr>
          <w:rFonts w:ascii="Arial" w:hAnsi="Arial" w:cs="Arial"/>
          <w:sz w:val="20"/>
          <w:szCs w:val="20"/>
        </w:rPr>
      </w:pPr>
      <w:r w:rsidRPr="00B07D58">
        <w:rPr>
          <w:rFonts w:ascii="Arial" w:hAnsi="Arial" w:cs="Arial"/>
          <w:sz w:val="20"/>
          <w:szCs w:val="20"/>
        </w:rPr>
        <w:t>9 Mar 2022</w:t>
      </w:r>
    </w:p>
    <w:p w14:paraId="36C945E3" w14:textId="77777777" w:rsidR="00B07D58" w:rsidRPr="00B07D58" w:rsidRDefault="00B07D58" w:rsidP="00B07D58">
      <w:pPr>
        <w:rPr>
          <w:rFonts w:ascii="Arial" w:hAnsi="Arial" w:cs="Arial"/>
          <w:sz w:val="20"/>
          <w:szCs w:val="20"/>
        </w:rPr>
      </w:pPr>
      <w:r w:rsidRPr="00B07D58">
        <w:rPr>
          <w:rFonts w:ascii="Arial" w:hAnsi="Arial" w:cs="Arial"/>
          <w:sz w:val="20"/>
          <w:szCs w:val="20"/>
        </w:rPr>
        <w:t>Speaking notes by David Masondo, Deputy Minister of Finance at the Standing Committee on Public Accounts (SCOPA) meeting on blacklisting companies</w:t>
      </w:r>
    </w:p>
    <w:p w14:paraId="628AF273" w14:textId="77777777" w:rsidR="00B07D58" w:rsidRPr="00B07D58" w:rsidRDefault="00B07D58" w:rsidP="00B07D58">
      <w:pPr>
        <w:rPr>
          <w:rFonts w:ascii="Arial" w:hAnsi="Arial" w:cs="Arial"/>
          <w:sz w:val="20"/>
          <w:szCs w:val="20"/>
        </w:rPr>
      </w:pPr>
      <w:r w:rsidRPr="00B07D58">
        <w:rPr>
          <w:rFonts w:ascii="Arial" w:hAnsi="Arial" w:cs="Arial"/>
          <w:sz w:val="20"/>
          <w:szCs w:val="20"/>
        </w:rPr>
        <w:t>Chairperson of the SCOPA, Honourable Hlengwa and Honourable members, </w:t>
      </w:r>
      <w:r w:rsidRPr="00B07D58">
        <w:rPr>
          <w:rFonts w:ascii="Arial" w:hAnsi="Arial" w:cs="Arial"/>
          <w:sz w:val="20"/>
          <w:szCs w:val="20"/>
        </w:rPr>
        <w:br/>
      </w:r>
      <w:r w:rsidRPr="00B07D58">
        <w:rPr>
          <w:rFonts w:ascii="Arial" w:hAnsi="Arial" w:cs="Arial"/>
          <w:sz w:val="20"/>
          <w:szCs w:val="20"/>
        </w:rPr>
        <w:br/>
        <w:t xml:space="preserve">The restricting (popularly known as blacklisting) of companies and individuals that are implicated in corruption, malfeasance, non-performance and malpractices while </w:t>
      </w:r>
      <w:proofErr w:type="gramStart"/>
      <w:r w:rsidRPr="00B07D58">
        <w:rPr>
          <w:rFonts w:ascii="Arial" w:hAnsi="Arial" w:cs="Arial"/>
          <w:sz w:val="20"/>
          <w:szCs w:val="20"/>
        </w:rPr>
        <w:t>doing  business</w:t>
      </w:r>
      <w:proofErr w:type="gramEnd"/>
      <w:r w:rsidRPr="00B07D58">
        <w:rPr>
          <w:rFonts w:ascii="Arial" w:hAnsi="Arial" w:cs="Arial"/>
          <w:sz w:val="20"/>
          <w:szCs w:val="20"/>
        </w:rPr>
        <w:t xml:space="preserve"> with government; is an important step in fighting corruption and to entrench a culture  of good governance throughout the state and its entities. </w:t>
      </w:r>
      <w:r w:rsidRPr="00B07D58">
        <w:rPr>
          <w:rFonts w:ascii="Arial" w:hAnsi="Arial" w:cs="Arial"/>
          <w:sz w:val="20"/>
          <w:szCs w:val="20"/>
        </w:rPr>
        <w:br/>
      </w:r>
      <w:r w:rsidRPr="00B07D58">
        <w:rPr>
          <w:rFonts w:ascii="Arial" w:hAnsi="Arial" w:cs="Arial"/>
          <w:sz w:val="20"/>
          <w:szCs w:val="20"/>
        </w:rPr>
        <w:br/>
      </w:r>
      <w:r w:rsidRPr="00B07D58">
        <w:rPr>
          <w:rFonts w:ascii="Arial" w:hAnsi="Arial" w:cs="Arial"/>
          <w:b/>
          <w:bCs/>
          <w:sz w:val="20"/>
          <w:szCs w:val="20"/>
        </w:rPr>
        <w:t>When and why do companies get blacklisted?</w:t>
      </w:r>
      <w:r w:rsidRPr="00B07D58">
        <w:rPr>
          <w:rFonts w:ascii="Arial" w:hAnsi="Arial" w:cs="Arial"/>
          <w:sz w:val="20"/>
          <w:szCs w:val="20"/>
        </w:rPr>
        <w:br/>
      </w:r>
      <w:r w:rsidRPr="00B07D58">
        <w:rPr>
          <w:rFonts w:ascii="Arial" w:hAnsi="Arial" w:cs="Arial"/>
          <w:sz w:val="20"/>
          <w:szCs w:val="20"/>
        </w:rPr>
        <w:br/>
        <w:t xml:space="preserve">There are two main reasons why companies are blacklisted by our government. The </w:t>
      </w:r>
      <w:proofErr w:type="gramStart"/>
      <w:r w:rsidRPr="00B07D58">
        <w:rPr>
          <w:rFonts w:ascii="Arial" w:hAnsi="Arial" w:cs="Arial"/>
          <w:sz w:val="20"/>
          <w:szCs w:val="20"/>
        </w:rPr>
        <w:t>first  reason</w:t>
      </w:r>
      <w:proofErr w:type="gramEnd"/>
      <w:r w:rsidRPr="00B07D58">
        <w:rPr>
          <w:rFonts w:ascii="Arial" w:hAnsi="Arial" w:cs="Arial"/>
          <w:sz w:val="20"/>
          <w:szCs w:val="20"/>
        </w:rPr>
        <w:t xml:space="preserve"> is when companies or suppliers of goods and services engage in corrupt and other  malpractices such as non-performance and irregular activities. </w:t>
      </w:r>
      <w:r w:rsidRPr="00B07D58">
        <w:rPr>
          <w:rFonts w:ascii="Arial" w:hAnsi="Arial" w:cs="Arial"/>
          <w:sz w:val="20"/>
          <w:szCs w:val="20"/>
        </w:rPr>
        <w:br/>
      </w:r>
      <w:r w:rsidRPr="00B07D58">
        <w:rPr>
          <w:rFonts w:ascii="Arial" w:hAnsi="Arial" w:cs="Arial"/>
          <w:sz w:val="20"/>
          <w:szCs w:val="20"/>
        </w:rPr>
        <w:br/>
        <w:t>The second reason is when a court of law has ruled that a company should be blacklisted. </w:t>
      </w:r>
      <w:r w:rsidRPr="00B07D58">
        <w:rPr>
          <w:rFonts w:ascii="Arial" w:hAnsi="Arial" w:cs="Arial"/>
          <w:sz w:val="20"/>
          <w:szCs w:val="20"/>
        </w:rPr>
        <w:br/>
      </w:r>
      <w:r w:rsidRPr="00B07D58">
        <w:rPr>
          <w:rFonts w:ascii="Arial" w:hAnsi="Arial" w:cs="Arial"/>
          <w:sz w:val="20"/>
          <w:szCs w:val="20"/>
        </w:rPr>
        <w:br/>
      </w:r>
      <w:r w:rsidRPr="00B07D58">
        <w:rPr>
          <w:rFonts w:ascii="Arial" w:hAnsi="Arial" w:cs="Arial"/>
          <w:b/>
          <w:bCs/>
          <w:sz w:val="20"/>
          <w:szCs w:val="20"/>
        </w:rPr>
        <w:t>Scourge of corruption</w:t>
      </w:r>
      <w:r w:rsidRPr="00B07D58">
        <w:rPr>
          <w:rFonts w:ascii="Arial" w:hAnsi="Arial" w:cs="Arial"/>
          <w:sz w:val="20"/>
          <w:szCs w:val="20"/>
        </w:rPr>
        <w:br/>
      </w:r>
      <w:r w:rsidRPr="00B07D58">
        <w:rPr>
          <w:rFonts w:ascii="Arial" w:hAnsi="Arial" w:cs="Arial"/>
          <w:sz w:val="20"/>
          <w:szCs w:val="20"/>
        </w:rPr>
        <w:br/>
        <w:t xml:space="preserve">The common thread in the circumstances that lead to blacklisting is mainly </w:t>
      </w:r>
      <w:proofErr w:type="gramStart"/>
      <w:r w:rsidRPr="00B07D58">
        <w:rPr>
          <w:rFonts w:ascii="Arial" w:hAnsi="Arial" w:cs="Arial"/>
          <w:sz w:val="20"/>
          <w:szCs w:val="20"/>
        </w:rPr>
        <w:t>underperformance  (</w:t>
      </w:r>
      <w:proofErr w:type="gramEnd"/>
      <w:r w:rsidRPr="00B07D58">
        <w:rPr>
          <w:rFonts w:ascii="Arial" w:hAnsi="Arial" w:cs="Arial"/>
          <w:sz w:val="20"/>
          <w:szCs w:val="20"/>
        </w:rPr>
        <w:t xml:space="preserve">incomplete projects) and corruption. It is a well-known fact that individuals in private companies and in the state engage </w:t>
      </w:r>
      <w:proofErr w:type="gramStart"/>
      <w:r w:rsidRPr="00B07D58">
        <w:rPr>
          <w:rFonts w:ascii="Arial" w:hAnsi="Arial" w:cs="Arial"/>
          <w:sz w:val="20"/>
          <w:szCs w:val="20"/>
        </w:rPr>
        <w:t>corrupt  activities</w:t>
      </w:r>
      <w:proofErr w:type="gramEnd"/>
      <w:r w:rsidRPr="00B07D58">
        <w:rPr>
          <w:rFonts w:ascii="Arial" w:hAnsi="Arial" w:cs="Arial"/>
          <w:sz w:val="20"/>
          <w:szCs w:val="20"/>
        </w:rPr>
        <w:t>. </w:t>
      </w:r>
      <w:r w:rsidRPr="00B07D58">
        <w:rPr>
          <w:rFonts w:ascii="Arial" w:hAnsi="Arial" w:cs="Arial"/>
          <w:sz w:val="20"/>
          <w:szCs w:val="20"/>
        </w:rPr>
        <w:br/>
      </w:r>
      <w:r w:rsidRPr="00B07D58">
        <w:rPr>
          <w:rFonts w:ascii="Arial" w:hAnsi="Arial" w:cs="Arial"/>
          <w:sz w:val="20"/>
          <w:szCs w:val="20"/>
        </w:rPr>
        <w:br/>
      </w:r>
      <w:r w:rsidRPr="00B07D58">
        <w:rPr>
          <w:rFonts w:ascii="Arial" w:hAnsi="Arial" w:cs="Arial"/>
          <w:b/>
          <w:bCs/>
          <w:sz w:val="20"/>
          <w:szCs w:val="20"/>
        </w:rPr>
        <w:t>Why corruption is bad?</w:t>
      </w:r>
      <w:r w:rsidRPr="00B07D58">
        <w:rPr>
          <w:rFonts w:ascii="Arial" w:hAnsi="Arial" w:cs="Arial"/>
          <w:sz w:val="20"/>
          <w:szCs w:val="20"/>
        </w:rPr>
        <w:br/>
      </w:r>
      <w:r w:rsidRPr="00B07D58">
        <w:rPr>
          <w:rFonts w:ascii="Arial" w:hAnsi="Arial" w:cs="Arial"/>
          <w:sz w:val="20"/>
          <w:szCs w:val="20"/>
        </w:rPr>
        <w:br/>
        <w:t xml:space="preserve">Corruption is a major problem in our country, not only because it robs the poor </w:t>
      </w:r>
      <w:proofErr w:type="gramStart"/>
      <w:r w:rsidRPr="00B07D58">
        <w:rPr>
          <w:rFonts w:ascii="Arial" w:hAnsi="Arial" w:cs="Arial"/>
          <w:sz w:val="20"/>
          <w:szCs w:val="20"/>
        </w:rPr>
        <w:t>of  services</w:t>
      </w:r>
      <w:proofErr w:type="gramEnd"/>
      <w:r w:rsidRPr="00B07D58">
        <w:rPr>
          <w:rFonts w:ascii="Arial" w:hAnsi="Arial" w:cs="Arial"/>
          <w:sz w:val="20"/>
          <w:szCs w:val="20"/>
        </w:rPr>
        <w:t xml:space="preserve">, but it also deters investment. If investors know that they have to incur an </w:t>
      </w:r>
      <w:proofErr w:type="gramStart"/>
      <w:r w:rsidRPr="00B07D58">
        <w:rPr>
          <w:rFonts w:ascii="Arial" w:hAnsi="Arial" w:cs="Arial"/>
          <w:sz w:val="20"/>
          <w:szCs w:val="20"/>
        </w:rPr>
        <w:t>extra  cost</w:t>
      </w:r>
      <w:proofErr w:type="gramEnd"/>
      <w:r w:rsidRPr="00B07D58">
        <w:rPr>
          <w:rFonts w:ascii="Arial" w:hAnsi="Arial" w:cs="Arial"/>
          <w:sz w:val="20"/>
          <w:szCs w:val="20"/>
        </w:rPr>
        <w:t xml:space="preserve"> to get certain things done, they would not invest. Corruption affects our ability to raise tax revenue. If a government official lets goods pass through the border without paying official duties, both the company concerned and </w:t>
      </w:r>
      <w:proofErr w:type="gramStart"/>
      <w:r w:rsidRPr="00B07D58">
        <w:rPr>
          <w:rFonts w:ascii="Arial" w:hAnsi="Arial" w:cs="Arial"/>
          <w:sz w:val="20"/>
          <w:szCs w:val="20"/>
        </w:rPr>
        <w:t>state  officials</w:t>
      </w:r>
      <w:proofErr w:type="gramEnd"/>
      <w:r w:rsidRPr="00B07D58">
        <w:rPr>
          <w:rFonts w:ascii="Arial" w:hAnsi="Arial" w:cs="Arial"/>
          <w:sz w:val="20"/>
          <w:szCs w:val="20"/>
        </w:rPr>
        <w:t xml:space="preserve"> deny South Africans tax revenue.</w:t>
      </w:r>
      <w:r w:rsidRPr="00B07D58">
        <w:rPr>
          <w:rFonts w:ascii="Arial" w:hAnsi="Arial" w:cs="Arial"/>
          <w:sz w:val="20"/>
          <w:szCs w:val="20"/>
        </w:rPr>
        <w:br/>
      </w:r>
      <w:r w:rsidRPr="00B07D58">
        <w:rPr>
          <w:rFonts w:ascii="Arial" w:hAnsi="Arial" w:cs="Arial"/>
          <w:sz w:val="20"/>
          <w:szCs w:val="20"/>
        </w:rPr>
        <w:br/>
        <w:t>Corruption kills entrepreneurship. If a company established yesterday, and tomorrow  obtains a tender, it kills SMMEs.</w:t>
      </w:r>
      <w:r w:rsidRPr="00B07D58">
        <w:rPr>
          <w:rFonts w:ascii="Arial" w:hAnsi="Arial" w:cs="Arial"/>
          <w:sz w:val="20"/>
          <w:szCs w:val="20"/>
        </w:rPr>
        <w:br/>
      </w:r>
      <w:r w:rsidRPr="00B07D58">
        <w:rPr>
          <w:rFonts w:ascii="Arial" w:hAnsi="Arial" w:cs="Arial"/>
          <w:sz w:val="20"/>
          <w:szCs w:val="20"/>
        </w:rPr>
        <w:br/>
      </w:r>
      <w:r w:rsidRPr="00B07D58">
        <w:rPr>
          <w:rFonts w:ascii="Arial" w:hAnsi="Arial" w:cs="Arial"/>
          <w:b/>
          <w:bCs/>
          <w:sz w:val="20"/>
          <w:szCs w:val="20"/>
        </w:rPr>
        <w:t>How does blacklisting help with fighting corruption?</w:t>
      </w:r>
      <w:r w:rsidRPr="00B07D58">
        <w:rPr>
          <w:rFonts w:ascii="Arial" w:hAnsi="Arial" w:cs="Arial"/>
          <w:sz w:val="20"/>
          <w:szCs w:val="20"/>
        </w:rPr>
        <w:br/>
      </w:r>
      <w:r w:rsidRPr="00B07D58">
        <w:rPr>
          <w:rFonts w:ascii="Arial" w:hAnsi="Arial" w:cs="Arial"/>
          <w:sz w:val="20"/>
          <w:szCs w:val="20"/>
        </w:rPr>
        <w:br/>
        <w:t>Blacklisting of individuals and companies helps by achieving two things:</w:t>
      </w:r>
      <w:r w:rsidRPr="00B07D58">
        <w:rPr>
          <w:rFonts w:ascii="Arial" w:hAnsi="Arial" w:cs="Arial"/>
          <w:sz w:val="20"/>
          <w:szCs w:val="20"/>
        </w:rPr>
        <w:br/>
        <w:t>a. firstly, it acts as a deterrent and punishment; and </w:t>
      </w:r>
      <w:r w:rsidRPr="00B07D58">
        <w:rPr>
          <w:rFonts w:ascii="Arial" w:hAnsi="Arial" w:cs="Arial"/>
          <w:sz w:val="20"/>
          <w:szCs w:val="20"/>
        </w:rPr>
        <w:br/>
        <w:t>b. secondly, it inspires confidence among more companies that the state does its business in a fair and competitive manner.</w:t>
      </w:r>
      <w:r w:rsidRPr="00B07D58">
        <w:rPr>
          <w:rFonts w:ascii="Arial" w:hAnsi="Arial" w:cs="Arial"/>
          <w:sz w:val="20"/>
          <w:szCs w:val="20"/>
        </w:rPr>
        <w:br/>
      </w:r>
      <w:r w:rsidRPr="00B07D58">
        <w:rPr>
          <w:rFonts w:ascii="Arial" w:hAnsi="Arial" w:cs="Arial"/>
          <w:sz w:val="20"/>
          <w:szCs w:val="20"/>
        </w:rPr>
        <w:br/>
      </w:r>
      <w:r w:rsidRPr="00B07D58">
        <w:rPr>
          <w:rFonts w:ascii="Arial" w:hAnsi="Arial" w:cs="Arial"/>
          <w:b/>
          <w:bCs/>
          <w:sz w:val="20"/>
          <w:szCs w:val="20"/>
        </w:rPr>
        <w:t>Poor-performance enabled by the state</w:t>
      </w:r>
      <w:r w:rsidRPr="00B07D58">
        <w:rPr>
          <w:rFonts w:ascii="Arial" w:hAnsi="Arial" w:cs="Arial"/>
          <w:sz w:val="20"/>
          <w:szCs w:val="20"/>
        </w:rPr>
        <w:br/>
      </w:r>
      <w:r w:rsidRPr="00B07D58">
        <w:rPr>
          <w:rFonts w:ascii="Arial" w:hAnsi="Arial" w:cs="Arial"/>
          <w:sz w:val="20"/>
          <w:szCs w:val="20"/>
        </w:rPr>
        <w:br/>
        <w:t>We are aware that there are instances in which poor performance by companies is as a result  of poor project management.</w:t>
      </w:r>
      <w:r w:rsidRPr="00B07D58">
        <w:rPr>
          <w:rFonts w:ascii="Arial" w:hAnsi="Arial" w:cs="Arial"/>
          <w:sz w:val="20"/>
          <w:szCs w:val="20"/>
        </w:rPr>
        <w:br/>
      </w:r>
      <w:r w:rsidRPr="00B07D58">
        <w:rPr>
          <w:rFonts w:ascii="Arial" w:hAnsi="Arial" w:cs="Arial"/>
          <w:sz w:val="20"/>
          <w:szCs w:val="20"/>
        </w:rPr>
        <w:br/>
        <w:t xml:space="preserve">ESKOM - Medupi and Kusile build program - is a classic example of how poor project management can create cost overruns leading to possible corruption. ESKOM debt was R255billion in </w:t>
      </w:r>
      <w:proofErr w:type="gramStart"/>
      <w:r w:rsidRPr="00B07D58">
        <w:rPr>
          <w:rFonts w:ascii="Arial" w:hAnsi="Arial" w:cs="Arial"/>
          <w:sz w:val="20"/>
          <w:szCs w:val="20"/>
        </w:rPr>
        <w:t>2014, and</w:t>
      </w:r>
      <w:proofErr w:type="gramEnd"/>
      <w:r w:rsidRPr="00B07D58">
        <w:rPr>
          <w:rFonts w:ascii="Arial" w:hAnsi="Arial" w:cs="Arial"/>
          <w:sz w:val="20"/>
          <w:szCs w:val="20"/>
        </w:rPr>
        <w:t xml:space="preserve"> increased to R450bn in 2019 largely due to cost overruns. </w:t>
      </w:r>
      <w:r w:rsidRPr="00B07D58">
        <w:rPr>
          <w:rFonts w:ascii="Arial" w:hAnsi="Arial" w:cs="Arial"/>
          <w:sz w:val="20"/>
          <w:szCs w:val="20"/>
        </w:rPr>
        <w:br/>
      </w:r>
      <w:r w:rsidRPr="00B07D58">
        <w:rPr>
          <w:rFonts w:ascii="Arial" w:hAnsi="Arial" w:cs="Arial"/>
          <w:sz w:val="20"/>
          <w:szCs w:val="20"/>
        </w:rPr>
        <w:br/>
        <w:t xml:space="preserve">Failure to pay in 30 days create cash-flow problems leading to companies failing to efficiently provide goods and services to the state. In this regard, we need to craft regulations that punish accounting </w:t>
      </w:r>
      <w:r w:rsidRPr="00B07D58">
        <w:rPr>
          <w:rFonts w:ascii="Arial" w:hAnsi="Arial" w:cs="Arial"/>
          <w:sz w:val="20"/>
          <w:szCs w:val="20"/>
        </w:rPr>
        <w:lastRenderedPageBreak/>
        <w:t>officers who fail to pay companies within 30 days. Companies are going bankrupt because we have left the payment within 30 days to the whims of accounting officers who fail to pay within the prescribed time. </w:t>
      </w:r>
      <w:r w:rsidRPr="00B07D58">
        <w:rPr>
          <w:rFonts w:ascii="Arial" w:hAnsi="Arial" w:cs="Arial"/>
          <w:sz w:val="20"/>
          <w:szCs w:val="20"/>
        </w:rPr>
        <w:br/>
      </w:r>
      <w:r w:rsidRPr="00B07D58">
        <w:rPr>
          <w:rFonts w:ascii="Arial" w:hAnsi="Arial" w:cs="Arial"/>
          <w:sz w:val="20"/>
          <w:szCs w:val="20"/>
        </w:rPr>
        <w:br/>
      </w:r>
      <w:r w:rsidRPr="00B07D58">
        <w:rPr>
          <w:rFonts w:ascii="Arial" w:hAnsi="Arial" w:cs="Arial"/>
          <w:b/>
          <w:bCs/>
          <w:sz w:val="20"/>
          <w:szCs w:val="20"/>
        </w:rPr>
        <w:t>Filling of vacancies </w:t>
      </w:r>
      <w:r w:rsidRPr="00B07D58">
        <w:rPr>
          <w:rFonts w:ascii="Arial" w:hAnsi="Arial" w:cs="Arial"/>
          <w:sz w:val="20"/>
          <w:szCs w:val="20"/>
        </w:rPr>
        <w:br/>
      </w:r>
      <w:r w:rsidRPr="00B07D58">
        <w:rPr>
          <w:rFonts w:ascii="Arial" w:hAnsi="Arial" w:cs="Arial"/>
          <w:sz w:val="20"/>
          <w:szCs w:val="20"/>
        </w:rPr>
        <w:br/>
        <w:t>In the recent past, we have had vacancies in the key strategic positions that should be contributing towards the development and enforcement of our regulations to combat corruption. I am pleased to inform you that on Monday, we had interviews for the appointment of the Chief Procurement Officer and that of the Accountant General. </w:t>
      </w:r>
      <w:r w:rsidRPr="00B07D58">
        <w:rPr>
          <w:rFonts w:ascii="Arial" w:hAnsi="Arial" w:cs="Arial"/>
          <w:sz w:val="20"/>
          <w:szCs w:val="20"/>
        </w:rPr>
        <w:br/>
      </w:r>
      <w:r w:rsidRPr="00B07D58">
        <w:rPr>
          <w:rFonts w:ascii="Arial" w:hAnsi="Arial" w:cs="Arial"/>
          <w:sz w:val="20"/>
          <w:szCs w:val="20"/>
        </w:rPr>
        <w:br/>
        <w:t>Honourable members, I now hand over to the Acting CPO, Molefe Fani who will go into detail on how blacklisting is administered. </w:t>
      </w:r>
      <w:r w:rsidRPr="00B07D58">
        <w:rPr>
          <w:rFonts w:ascii="Arial" w:hAnsi="Arial" w:cs="Arial"/>
          <w:sz w:val="20"/>
          <w:szCs w:val="20"/>
        </w:rPr>
        <w:br/>
      </w:r>
      <w:r w:rsidRPr="00B07D58">
        <w:rPr>
          <w:rFonts w:ascii="Arial" w:hAnsi="Arial" w:cs="Arial"/>
          <w:sz w:val="20"/>
          <w:szCs w:val="20"/>
        </w:rPr>
        <w:br/>
        <w:t>Thank you Chair</w:t>
      </w:r>
    </w:p>
    <w:p w14:paraId="07840F94" w14:textId="77777777" w:rsidR="00B07D58" w:rsidRPr="00B07D58" w:rsidRDefault="00B07D58" w:rsidP="00B07D58">
      <w:pPr>
        <w:rPr>
          <w:rFonts w:ascii="Arial" w:hAnsi="Arial" w:cs="Arial"/>
          <w:b/>
          <w:bCs/>
          <w:sz w:val="20"/>
          <w:szCs w:val="20"/>
        </w:rPr>
      </w:pPr>
      <w:r w:rsidRPr="00B07D58">
        <w:rPr>
          <w:rFonts w:ascii="Arial" w:hAnsi="Arial" w:cs="Arial"/>
          <w:b/>
          <w:bCs/>
          <w:sz w:val="20"/>
          <w:szCs w:val="20"/>
        </w:rPr>
        <w:t>Issued by: </w:t>
      </w:r>
    </w:p>
    <w:p w14:paraId="70566685" w14:textId="77777777" w:rsidR="00B07D58" w:rsidRPr="00B07D58" w:rsidRDefault="00B07D58" w:rsidP="00B07D58">
      <w:pPr>
        <w:rPr>
          <w:rFonts w:ascii="Arial" w:hAnsi="Arial" w:cs="Arial"/>
          <w:sz w:val="20"/>
          <w:szCs w:val="20"/>
        </w:rPr>
      </w:pPr>
      <w:hyperlink r:id="rId4" w:history="1">
        <w:r w:rsidRPr="00B07D58">
          <w:rPr>
            <w:rStyle w:val="Hyperlink"/>
            <w:rFonts w:ascii="Arial" w:hAnsi="Arial" w:cs="Arial"/>
            <w:sz w:val="20"/>
            <w:szCs w:val="20"/>
          </w:rPr>
          <w:t>National Treasury</w:t>
        </w:r>
      </w:hyperlink>
    </w:p>
    <w:p w14:paraId="3DA800A4" w14:textId="77777777" w:rsidR="00B07D58" w:rsidRPr="00B07D58" w:rsidRDefault="00B07D58" w:rsidP="00B07D58">
      <w:pPr>
        <w:rPr>
          <w:rFonts w:ascii="Arial" w:hAnsi="Arial" w:cs="Arial"/>
          <w:b/>
          <w:bCs/>
          <w:sz w:val="20"/>
          <w:szCs w:val="20"/>
        </w:rPr>
      </w:pPr>
      <w:r w:rsidRPr="00B07D58">
        <w:rPr>
          <w:rFonts w:ascii="Arial" w:hAnsi="Arial" w:cs="Arial"/>
          <w:b/>
          <w:bCs/>
          <w:sz w:val="20"/>
          <w:szCs w:val="20"/>
        </w:rPr>
        <w:t>More from: </w:t>
      </w:r>
    </w:p>
    <w:p w14:paraId="712D6506" w14:textId="77777777" w:rsidR="00B07D58" w:rsidRPr="00B07D58" w:rsidRDefault="00B07D58" w:rsidP="00B07D58">
      <w:pPr>
        <w:rPr>
          <w:rFonts w:ascii="Arial" w:hAnsi="Arial" w:cs="Arial"/>
          <w:sz w:val="20"/>
          <w:szCs w:val="20"/>
        </w:rPr>
      </w:pPr>
      <w:hyperlink r:id="rId5" w:history="1">
        <w:r w:rsidRPr="00B07D58">
          <w:rPr>
            <w:rStyle w:val="Hyperlink"/>
            <w:rFonts w:ascii="Arial" w:hAnsi="Arial" w:cs="Arial"/>
            <w:sz w:val="20"/>
            <w:szCs w:val="20"/>
          </w:rPr>
          <w:t>National Treasury</w:t>
        </w:r>
      </w:hyperlink>
    </w:p>
    <w:p w14:paraId="75898206" w14:textId="77777777" w:rsidR="00B07D58" w:rsidRPr="00B07D58" w:rsidRDefault="00B07D58" w:rsidP="00B07D58">
      <w:pPr>
        <w:rPr>
          <w:rFonts w:ascii="Arial" w:hAnsi="Arial" w:cs="Arial"/>
          <w:b/>
          <w:bCs/>
          <w:sz w:val="20"/>
          <w:szCs w:val="20"/>
        </w:rPr>
      </w:pPr>
      <w:r w:rsidRPr="00B07D58">
        <w:rPr>
          <w:rFonts w:ascii="Arial" w:hAnsi="Arial" w:cs="Arial"/>
          <w:b/>
          <w:bCs/>
          <w:sz w:val="20"/>
          <w:szCs w:val="20"/>
        </w:rPr>
        <w:t>More on: </w:t>
      </w:r>
    </w:p>
    <w:p w14:paraId="374E2148" w14:textId="77777777" w:rsidR="00B07D58" w:rsidRPr="00B07D58" w:rsidRDefault="00B07D58" w:rsidP="00B07D58">
      <w:pPr>
        <w:rPr>
          <w:rFonts w:ascii="Arial" w:hAnsi="Arial" w:cs="Arial"/>
          <w:sz w:val="20"/>
          <w:szCs w:val="20"/>
        </w:rPr>
      </w:pPr>
      <w:hyperlink r:id="rId6" w:history="1">
        <w:r w:rsidRPr="00B07D58">
          <w:rPr>
            <w:rStyle w:val="Hyperlink"/>
            <w:rFonts w:ascii="Arial" w:hAnsi="Arial" w:cs="Arial"/>
            <w:sz w:val="20"/>
            <w:szCs w:val="20"/>
          </w:rPr>
          <w:t>Finance</w:t>
        </w:r>
      </w:hyperlink>
    </w:p>
    <w:p w14:paraId="4B5F9FCC" w14:textId="77777777" w:rsidR="00B07D58" w:rsidRPr="00B07D58" w:rsidRDefault="00B07D58" w:rsidP="00B07D58">
      <w:pPr>
        <w:rPr>
          <w:rFonts w:ascii="Arial" w:hAnsi="Arial" w:cs="Arial"/>
          <w:sz w:val="20"/>
          <w:szCs w:val="20"/>
        </w:rPr>
      </w:pPr>
    </w:p>
    <w:p w14:paraId="4A7C6F18" w14:textId="77777777" w:rsidR="00B6514B" w:rsidRPr="00B07D58" w:rsidRDefault="00B6514B" w:rsidP="00B07D58">
      <w:pPr>
        <w:rPr>
          <w:rFonts w:ascii="Arial" w:hAnsi="Arial" w:cs="Arial"/>
          <w:sz w:val="20"/>
          <w:szCs w:val="20"/>
        </w:rPr>
      </w:pPr>
    </w:p>
    <w:sectPr w:rsidR="00B6514B" w:rsidRPr="00B07D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06"/>
    <w:rsid w:val="00B07D58"/>
    <w:rsid w:val="00B6514B"/>
    <w:rsid w:val="00BE0C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E08C4-C576-4049-A5A2-A9099867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7D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B07D58"/>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D58"/>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B07D58"/>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B07D58"/>
  </w:style>
  <w:style w:type="paragraph" w:styleId="NormalWeb">
    <w:name w:val="Normal (Web)"/>
    <w:basedOn w:val="Normal"/>
    <w:uiPriority w:val="99"/>
    <w:semiHidden/>
    <w:unhideWhenUsed/>
    <w:rsid w:val="00B07D5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07D58"/>
    <w:rPr>
      <w:b/>
      <w:bCs/>
    </w:rPr>
  </w:style>
  <w:style w:type="character" w:styleId="Hyperlink">
    <w:name w:val="Hyperlink"/>
    <w:basedOn w:val="DefaultParagraphFont"/>
    <w:uiPriority w:val="99"/>
    <w:unhideWhenUsed/>
    <w:rsid w:val="00B07D58"/>
    <w:rPr>
      <w:color w:val="0000FF"/>
      <w:u w:val="single"/>
    </w:rPr>
  </w:style>
  <w:style w:type="character" w:styleId="UnresolvedMention">
    <w:name w:val="Unresolved Mention"/>
    <w:basedOn w:val="DefaultParagraphFont"/>
    <w:uiPriority w:val="99"/>
    <w:semiHidden/>
    <w:unhideWhenUsed/>
    <w:rsid w:val="00B07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582498">
      <w:bodyDiv w:val="1"/>
      <w:marLeft w:val="0"/>
      <w:marRight w:val="0"/>
      <w:marTop w:val="0"/>
      <w:marBottom w:val="0"/>
      <w:divBdr>
        <w:top w:val="none" w:sz="0" w:space="0" w:color="auto"/>
        <w:left w:val="none" w:sz="0" w:space="0" w:color="auto"/>
        <w:bottom w:val="none" w:sz="0" w:space="0" w:color="auto"/>
        <w:right w:val="none" w:sz="0" w:space="0" w:color="auto"/>
      </w:divBdr>
      <w:divsChild>
        <w:div w:id="1121220232">
          <w:marLeft w:val="0"/>
          <w:marRight w:val="0"/>
          <w:marTop w:val="0"/>
          <w:marBottom w:val="0"/>
          <w:divBdr>
            <w:top w:val="none" w:sz="0" w:space="0" w:color="auto"/>
            <w:left w:val="none" w:sz="0" w:space="0" w:color="auto"/>
            <w:bottom w:val="none" w:sz="0" w:space="0" w:color="auto"/>
            <w:right w:val="none" w:sz="0" w:space="0" w:color="auto"/>
          </w:divBdr>
          <w:divsChild>
            <w:div w:id="1996495509">
              <w:marLeft w:val="0"/>
              <w:marRight w:val="0"/>
              <w:marTop w:val="0"/>
              <w:marBottom w:val="0"/>
              <w:divBdr>
                <w:top w:val="none" w:sz="0" w:space="0" w:color="auto"/>
                <w:left w:val="none" w:sz="0" w:space="0" w:color="auto"/>
                <w:bottom w:val="none" w:sz="0" w:space="0" w:color="auto"/>
                <w:right w:val="none" w:sz="0" w:space="0" w:color="auto"/>
              </w:divBdr>
              <w:divsChild>
                <w:div w:id="1939213946">
                  <w:marLeft w:val="0"/>
                  <w:marRight w:val="0"/>
                  <w:marTop w:val="0"/>
                  <w:marBottom w:val="0"/>
                  <w:divBdr>
                    <w:top w:val="none" w:sz="0" w:space="0" w:color="auto"/>
                    <w:left w:val="none" w:sz="0" w:space="0" w:color="auto"/>
                    <w:bottom w:val="none" w:sz="0" w:space="0" w:color="auto"/>
                    <w:right w:val="none" w:sz="0" w:space="0" w:color="auto"/>
                  </w:divBdr>
                  <w:divsChild>
                    <w:div w:id="1948582418">
                      <w:marLeft w:val="0"/>
                      <w:marRight w:val="0"/>
                      <w:marTop w:val="0"/>
                      <w:marBottom w:val="0"/>
                      <w:divBdr>
                        <w:top w:val="none" w:sz="0" w:space="0" w:color="auto"/>
                        <w:left w:val="none" w:sz="0" w:space="0" w:color="auto"/>
                        <w:bottom w:val="none" w:sz="0" w:space="0" w:color="auto"/>
                        <w:right w:val="none" w:sz="0" w:space="0" w:color="auto"/>
                      </w:divBdr>
                      <w:divsChild>
                        <w:div w:id="29889525">
                          <w:marLeft w:val="0"/>
                          <w:marRight w:val="0"/>
                          <w:marTop w:val="0"/>
                          <w:marBottom w:val="0"/>
                          <w:divBdr>
                            <w:top w:val="none" w:sz="0" w:space="0" w:color="auto"/>
                            <w:left w:val="none" w:sz="0" w:space="0" w:color="auto"/>
                            <w:bottom w:val="none" w:sz="0" w:space="0" w:color="auto"/>
                            <w:right w:val="none" w:sz="0" w:space="0" w:color="auto"/>
                          </w:divBdr>
                          <w:divsChild>
                            <w:div w:id="1982155971">
                              <w:marLeft w:val="0"/>
                              <w:marRight w:val="0"/>
                              <w:marTop w:val="0"/>
                              <w:marBottom w:val="0"/>
                              <w:divBdr>
                                <w:top w:val="none" w:sz="0" w:space="0" w:color="auto"/>
                                <w:left w:val="none" w:sz="0" w:space="0" w:color="auto"/>
                                <w:bottom w:val="none" w:sz="0" w:space="0" w:color="auto"/>
                                <w:right w:val="none" w:sz="0" w:space="0" w:color="auto"/>
                              </w:divBdr>
                              <w:divsChild>
                                <w:div w:id="9422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1927">
                          <w:marLeft w:val="0"/>
                          <w:marRight w:val="0"/>
                          <w:marTop w:val="0"/>
                          <w:marBottom w:val="0"/>
                          <w:divBdr>
                            <w:top w:val="none" w:sz="0" w:space="0" w:color="auto"/>
                            <w:left w:val="none" w:sz="0" w:space="0" w:color="auto"/>
                            <w:bottom w:val="none" w:sz="0" w:space="0" w:color="auto"/>
                            <w:right w:val="none" w:sz="0" w:space="0" w:color="auto"/>
                          </w:divBdr>
                          <w:divsChild>
                            <w:div w:id="842284871">
                              <w:marLeft w:val="0"/>
                              <w:marRight w:val="0"/>
                              <w:marTop w:val="0"/>
                              <w:marBottom w:val="0"/>
                              <w:divBdr>
                                <w:top w:val="none" w:sz="0" w:space="0" w:color="auto"/>
                                <w:left w:val="none" w:sz="0" w:space="0" w:color="auto"/>
                                <w:bottom w:val="none" w:sz="0" w:space="0" w:color="auto"/>
                                <w:right w:val="none" w:sz="0" w:space="0" w:color="auto"/>
                              </w:divBdr>
                              <w:divsChild>
                                <w:div w:id="4542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6790">
                          <w:marLeft w:val="0"/>
                          <w:marRight w:val="0"/>
                          <w:marTop w:val="0"/>
                          <w:marBottom w:val="0"/>
                          <w:divBdr>
                            <w:top w:val="none" w:sz="0" w:space="0" w:color="auto"/>
                            <w:left w:val="none" w:sz="0" w:space="0" w:color="auto"/>
                            <w:bottom w:val="none" w:sz="0" w:space="0" w:color="auto"/>
                            <w:right w:val="none" w:sz="0" w:space="0" w:color="auto"/>
                          </w:divBdr>
                          <w:divsChild>
                            <w:div w:id="1256865146">
                              <w:marLeft w:val="0"/>
                              <w:marRight w:val="0"/>
                              <w:marTop w:val="0"/>
                              <w:marBottom w:val="0"/>
                              <w:divBdr>
                                <w:top w:val="none" w:sz="0" w:space="0" w:color="auto"/>
                                <w:left w:val="none" w:sz="0" w:space="0" w:color="auto"/>
                                <w:bottom w:val="none" w:sz="0" w:space="0" w:color="auto"/>
                                <w:right w:val="none" w:sz="0" w:space="0" w:color="auto"/>
                              </w:divBdr>
                            </w:div>
                            <w:div w:id="799491244">
                              <w:marLeft w:val="0"/>
                              <w:marRight w:val="0"/>
                              <w:marTop w:val="0"/>
                              <w:marBottom w:val="0"/>
                              <w:divBdr>
                                <w:top w:val="none" w:sz="0" w:space="0" w:color="auto"/>
                                <w:left w:val="none" w:sz="0" w:space="0" w:color="auto"/>
                                <w:bottom w:val="none" w:sz="0" w:space="0" w:color="auto"/>
                                <w:right w:val="none" w:sz="0" w:space="0" w:color="auto"/>
                              </w:divBdr>
                              <w:divsChild>
                                <w:div w:id="2013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152">
                          <w:marLeft w:val="0"/>
                          <w:marRight w:val="0"/>
                          <w:marTop w:val="0"/>
                          <w:marBottom w:val="0"/>
                          <w:divBdr>
                            <w:top w:val="none" w:sz="0" w:space="0" w:color="auto"/>
                            <w:left w:val="none" w:sz="0" w:space="0" w:color="auto"/>
                            <w:bottom w:val="none" w:sz="0" w:space="0" w:color="auto"/>
                            <w:right w:val="none" w:sz="0" w:space="0" w:color="auto"/>
                          </w:divBdr>
                          <w:divsChild>
                            <w:div w:id="108473121">
                              <w:marLeft w:val="0"/>
                              <w:marRight w:val="0"/>
                              <w:marTop w:val="0"/>
                              <w:marBottom w:val="0"/>
                              <w:divBdr>
                                <w:top w:val="none" w:sz="0" w:space="0" w:color="auto"/>
                                <w:left w:val="none" w:sz="0" w:space="0" w:color="auto"/>
                                <w:bottom w:val="none" w:sz="0" w:space="0" w:color="auto"/>
                                <w:right w:val="none" w:sz="0" w:space="0" w:color="auto"/>
                              </w:divBdr>
                            </w:div>
                            <w:div w:id="350762231">
                              <w:marLeft w:val="0"/>
                              <w:marRight w:val="0"/>
                              <w:marTop w:val="0"/>
                              <w:marBottom w:val="0"/>
                              <w:divBdr>
                                <w:top w:val="none" w:sz="0" w:space="0" w:color="auto"/>
                                <w:left w:val="none" w:sz="0" w:space="0" w:color="auto"/>
                                <w:bottom w:val="none" w:sz="0" w:space="0" w:color="auto"/>
                                <w:right w:val="none" w:sz="0" w:space="0" w:color="auto"/>
                              </w:divBdr>
                              <w:divsChild>
                                <w:div w:id="36263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31226">
                          <w:marLeft w:val="0"/>
                          <w:marRight w:val="0"/>
                          <w:marTop w:val="0"/>
                          <w:marBottom w:val="0"/>
                          <w:divBdr>
                            <w:top w:val="none" w:sz="0" w:space="0" w:color="auto"/>
                            <w:left w:val="none" w:sz="0" w:space="0" w:color="auto"/>
                            <w:bottom w:val="none" w:sz="0" w:space="0" w:color="auto"/>
                            <w:right w:val="none" w:sz="0" w:space="0" w:color="auto"/>
                          </w:divBdr>
                          <w:divsChild>
                            <w:div w:id="109278394">
                              <w:marLeft w:val="0"/>
                              <w:marRight w:val="0"/>
                              <w:marTop w:val="0"/>
                              <w:marBottom w:val="0"/>
                              <w:divBdr>
                                <w:top w:val="none" w:sz="0" w:space="0" w:color="auto"/>
                                <w:left w:val="none" w:sz="0" w:space="0" w:color="auto"/>
                                <w:bottom w:val="none" w:sz="0" w:space="0" w:color="auto"/>
                                <w:right w:val="none" w:sz="0" w:space="0" w:color="auto"/>
                              </w:divBdr>
                            </w:div>
                            <w:div w:id="1228614832">
                              <w:marLeft w:val="0"/>
                              <w:marRight w:val="0"/>
                              <w:marTop w:val="0"/>
                              <w:marBottom w:val="0"/>
                              <w:divBdr>
                                <w:top w:val="none" w:sz="0" w:space="0" w:color="auto"/>
                                <w:left w:val="none" w:sz="0" w:space="0" w:color="auto"/>
                                <w:bottom w:val="none" w:sz="0" w:space="0" w:color="auto"/>
                                <w:right w:val="none" w:sz="0" w:space="0" w:color="auto"/>
                              </w:divBdr>
                              <w:divsChild>
                                <w:div w:id="56407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za/taxonomy/term/694" TargetMode="External"/><Relationship Id="rId5" Type="http://schemas.openxmlformats.org/officeDocument/2006/relationships/hyperlink" Target="https://www.gov.za/taxonomy/term/902" TargetMode="External"/><Relationship Id="rId4"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2022-03-09T22:06:00Z</dcterms:created>
  <dcterms:modified xsi:type="dcterms:W3CDTF">2022-03-09T22:06:00Z</dcterms:modified>
</cp:coreProperties>
</file>