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93" w:rsidRPr="000F38D3" w:rsidRDefault="00AD6838" w:rsidP="000F38D3">
      <w:pPr>
        <w:contextualSpacing/>
        <w:jc w:val="both"/>
        <w:rPr>
          <w:rFonts w:cs="Arial"/>
          <w:color w:val="auto"/>
          <w:spacing w:val="0"/>
          <w:sz w:val="22"/>
          <w:szCs w:val="22"/>
          <w:lang w:val="en-US"/>
        </w:rPr>
      </w:pPr>
      <w:bookmarkStart w:id="0" w:name="_GoBack"/>
      <w:bookmarkEnd w:id="0"/>
      <w:r w:rsidRPr="000F38D3">
        <w:rPr>
          <w:rFonts w:cs="Arial"/>
          <w:color w:val="auto"/>
          <w:spacing w:val="0"/>
          <w:sz w:val="22"/>
          <w:szCs w:val="22"/>
          <w:lang w:val="en-US"/>
        </w:rPr>
        <w:t>2</w:t>
      </w:r>
      <w:r w:rsidR="00B774A5">
        <w:rPr>
          <w:rFonts w:cs="Arial"/>
          <w:color w:val="auto"/>
          <w:spacing w:val="0"/>
          <w:sz w:val="22"/>
          <w:szCs w:val="22"/>
          <w:lang w:val="en-US"/>
        </w:rPr>
        <w:t>3</w:t>
      </w:r>
      <w:r w:rsidRPr="000F38D3">
        <w:rPr>
          <w:rFonts w:cs="Arial"/>
          <w:color w:val="auto"/>
          <w:spacing w:val="0"/>
          <w:sz w:val="22"/>
          <w:szCs w:val="22"/>
          <w:lang w:val="en-US"/>
        </w:rPr>
        <w:t xml:space="preserve"> February</w:t>
      </w:r>
      <w:r w:rsidR="001F56CF" w:rsidRPr="000F38D3">
        <w:rPr>
          <w:rFonts w:cs="Arial"/>
          <w:color w:val="auto"/>
          <w:spacing w:val="0"/>
          <w:sz w:val="22"/>
          <w:szCs w:val="22"/>
          <w:lang w:val="en-US"/>
        </w:rPr>
        <w:t xml:space="preserve"> 202</w:t>
      </w:r>
      <w:r w:rsidR="00B774A5">
        <w:rPr>
          <w:rFonts w:cs="Arial"/>
          <w:color w:val="auto"/>
          <w:spacing w:val="0"/>
          <w:sz w:val="22"/>
          <w:szCs w:val="22"/>
          <w:lang w:val="en-US"/>
        </w:rPr>
        <w:t>2</w:t>
      </w:r>
    </w:p>
    <w:p w:rsidR="00FC51D0" w:rsidRPr="000F38D3" w:rsidRDefault="00FC51D0" w:rsidP="000F38D3">
      <w:pPr>
        <w:autoSpaceDE w:val="0"/>
        <w:autoSpaceDN w:val="0"/>
        <w:adjustRightInd w:val="0"/>
        <w:contextualSpacing/>
        <w:jc w:val="both"/>
        <w:rPr>
          <w:rFonts w:cs="Arial"/>
          <w:b/>
          <w:bCs/>
          <w:color w:val="44546A"/>
          <w:spacing w:val="0"/>
          <w:sz w:val="22"/>
          <w:szCs w:val="22"/>
          <w:lang w:val="en-ZA" w:eastAsia="en-ZA"/>
        </w:rPr>
      </w:pPr>
    </w:p>
    <w:p w:rsidR="00FC51D0" w:rsidRPr="000F38D3" w:rsidRDefault="0057793F" w:rsidP="000F38D3">
      <w:pPr>
        <w:autoSpaceDE w:val="0"/>
        <w:autoSpaceDN w:val="0"/>
        <w:adjustRightInd w:val="0"/>
        <w:contextualSpacing/>
        <w:jc w:val="both"/>
        <w:rPr>
          <w:rFonts w:cs="Arial"/>
          <w:b/>
          <w:bCs/>
          <w:color w:val="44546A"/>
          <w:spacing w:val="0"/>
          <w:sz w:val="22"/>
          <w:szCs w:val="22"/>
          <w:lang w:val="en-ZA" w:eastAsia="en-ZA"/>
        </w:rPr>
      </w:pPr>
      <w:r w:rsidRPr="000F38D3">
        <w:rPr>
          <w:rFonts w:cs="Arial"/>
          <w:b/>
          <w:bCs/>
          <w:color w:val="44546A"/>
          <w:spacing w:val="0"/>
          <w:sz w:val="22"/>
          <w:szCs w:val="22"/>
          <w:lang w:val="en-ZA" w:eastAsia="en-ZA"/>
        </w:rPr>
        <w:t xml:space="preserve">ANALYSIS </w:t>
      </w:r>
      <w:r w:rsidR="00FC51D0" w:rsidRPr="000F38D3">
        <w:rPr>
          <w:rFonts w:cs="Arial"/>
          <w:b/>
          <w:bCs/>
          <w:color w:val="44546A"/>
          <w:spacing w:val="0"/>
          <w:sz w:val="22"/>
          <w:szCs w:val="22"/>
          <w:lang w:val="en-ZA" w:eastAsia="en-ZA"/>
        </w:rPr>
        <w:t>O</w:t>
      </w:r>
      <w:r w:rsidR="00A24B86" w:rsidRPr="000F38D3">
        <w:rPr>
          <w:rFonts w:cs="Arial"/>
          <w:b/>
          <w:bCs/>
          <w:color w:val="44546A"/>
          <w:spacing w:val="0"/>
          <w:sz w:val="22"/>
          <w:szCs w:val="22"/>
          <w:lang w:val="en-ZA" w:eastAsia="en-ZA"/>
        </w:rPr>
        <w:t>N</w:t>
      </w:r>
      <w:r w:rsidR="00FC51D0" w:rsidRPr="000F38D3">
        <w:rPr>
          <w:rFonts w:cs="Arial"/>
          <w:b/>
          <w:bCs/>
          <w:color w:val="44546A"/>
          <w:spacing w:val="0"/>
          <w:sz w:val="22"/>
          <w:szCs w:val="22"/>
          <w:lang w:val="en-ZA" w:eastAsia="en-ZA"/>
        </w:rPr>
        <w:t xml:space="preserve"> THE STATE O</w:t>
      </w:r>
      <w:r w:rsidR="00931EDB" w:rsidRPr="000F38D3">
        <w:rPr>
          <w:rFonts w:cs="Arial"/>
          <w:b/>
          <w:bCs/>
          <w:color w:val="44546A"/>
          <w:spacing w:val="0"/>
          <w:sz w:val="22"/>
          <w:szCs w:val="22"/>
          <w:lang w:val="en-ZA" w:eastAsia="en-ZA"/>
        </w:rPr>
        <w:t xml:space="preserve">F THE NATION ADDRESS (SONA) </w:t>
      </w:r>
      <w:r w:rsidR="000347E0" w:rsidRPr="000F38D3">
        <w:rPr>
          <w:rFonts w:cs="Arial"/>
          <w:b/>
          <w:bCs/>
          <w:color w:val="44546A"/>
          <w:spacing w:val="0"/>
          <w:sz w:val="22"/>
          <w:szCs w:val="22"/>
          <w:lang w:val="en-ZA" w:eastAsia="en-ZA"/>
        </w:rPr>
        <w:t>202</w:t>
      </w:r>
      <w:r w:rsidR="000347E0">
        <w:rPr>
          <w:rFonts w:cs="Arial"/>
          <w:b/>
          <w:bCs/>
          <w:color w:val="44546A"/>
          <w:spacing w:val="0"/>
          <w:sz w:val="22"/>
          <w:szCs w:val="22"/>
          <w:lang w:val="en-ZA" w:eastAsia="en-ZA"/>
        </w:rPr>
        <w:t>2:</w:t>
      </w:r>
      <w:r w:rsidR="00785A14">
        <w:rPr>
          <w:rFonts w:cs="Arial"/>
          <w:b/>
          <w:bCs/>
          <w:color w:val="44546A"/>
          <w:spacing w:val="0"/>
          <w:sz w:val="22"/>
          <w:szCs w:val="22"/>
          <w:lang w:val="en-ZA" w:eastAsia="en-ZA"/>
        </w:rPr>
        <w:t xml:space="preserve"> IMPLICATIONS FOR SMALL BUSINESS DEVELOPMENT</w:t>
      </w:r>
      <w:r w:rsidR="00FC51D0" w:rsidRPr="000F38D3">
        <w:rPr>
          <w:rFonts w:cs="Arial"/>
          <w:b/>
          <w:bCs/>
          <w:color w:val="44546A"/>
          <w:spacing w:val="0"/>
          <w:sz w:val="22"/>
          <w:szCs w:val="22"/>
          <w:lang w:val="en-ZA" w:eastAsia="en-ZA"/>
        </w:rPr>
        <w:t xml:space="preserve"> </w:t>
      </w:r>
    </w:p>
    <w:p w:rsidR="00564332" w:rsidRPr="000F38D3" w:rsidRDefault="00564332" w:rsidP="000F38D3">
      <w:pPr>
        <w:autoSpaceDE w:val="0"/>
        <w:autoSpaceDN w:val="0"/>
        <w:adjustRightInd w:val="0"/>
        <w:contextualSpacing/>
        <w:jc w:val="both"/>
        <w:rPr>
          <w:rFonts w:cs="Arial"/>
          <w:b/>
          <w:bCs/>
          <w:color w:val="44546A"/>
          <w:spacing w:val="0"/>
          <w:sz w:val="22"/>
          <w:szCs w:val="22"/>
          <w:lang w:val="en-ZA" w:eastAsia="en-ZA"/>
        </w:rPr>
      </w:pPr>
    </w:p>
    <w:p w:rsidR="00FC51D0" w:rsidRPr="000F38D3" w:rsidRDefault="000E4B57" w:rsidP="000F38D3">
      <w:pPr>
        <w:autoSpaceDE w:val="0"/>
        <w:autoSpaceDN w:val="0"/>
        <w:adjustRightInd w:val="0"/>
        <w:contextualSpacing/>
        <w:jc w:val="both"/>
        <w:rPr>
          <w:rFonts w:cs="Arial"/>
          <w:b/>
          <w:bCs/>
          <w:color w:val="44546A"/>
          <w:spacing w:val="0"/>
          <w:sz w:val="22"/>
          <w:szCs w:val="22"/>
          <w:lang w:val="en-ZA" w:eastAsia="en-ZA"/>
        </w:rPr>
      </w:pPr>
      <w:r w:rsidRPr="000F38D3">
        <w:rPr>
          <w:rFonts w:cs="Arial"/>
          <w:b/>
          <w:bCs/>
          <w:color w:val="44546A"/>
          <w:spacing w:val="0"/>
          <w:sz w:val="22"/>
          <w:szCs w:val="22"/>
          <w:lang w:val="en-ZA" w:eastAsia="en-ZA"/>
        </w:rPr>
        <w:t>(</w:t>
      </w:r>
      <w:r w:rsidR="003F1872" w:rsidRPr="000F38D3">
        <w:rPr>
          <w:rFonts w:cs="Arial"/>
          <w:b/>
          <w:bCs/>
          <w:color w:val="44546A"/>
          <w:spacing w:val="0"/>
          <w:sz w:val="22"/>
          <w:szCs w:val="22"/>
          <w:lang w:val="en-ZA" w:eastAsia="en-ZA"/>
        </w:rPr>
        <w:t>Small Business Development</w:t>
      </w:r>
      <w:r w:rsidRPr="000F38D3">
        <w:rPr>
          <w:rFonts w:cs="Arial"/>
          <w:b/>
          <w:bCs/>
          <w:color w:val="44546A"/>
          <w:spacing w:val="0"/>
          <w:sz w:val="22"/>
          <w:szCs w:val="22"/>
          <w:lang w:val="en-ZA" w:eastAsia="en-ZA"/>
        </w:rPr>
        <w:t>)</w:t>
      </w:r>
    </w:p>
    <w:p w:rsidR="007E1C7B" w:rsidRPr="000F38D3" w:rsidRDefault="007E1C7B" w:rsidP="000F38D3">
      <w:pPr>
        <w:autoSpaceDE w:val="0"/>
        <w:autoSpaceDN w:val="0"/>
        <w:adjustRightInd w:val="0"/>
        <w:contextualSpacing/>
        <w:jc w:val="both"/>
        <w:rPr>
          <w:rFonts w:cs="Arial"/>
          <w:color w:val="auto"/>
          <w:spacing w:val="0"/>
          <w:sz w:val="22"/>
          <w:szCs w:val="22"/>
          <w:lang w:val="en-ZA" w:eastAsia="en-ZA"/>
        </w:rPr>
      </w:pPr>
    </w:p>
    <w:tbl>
      <w:tblPr>
        <w:tblW w:w="0" w:type="auto"/>
        <w:tblBorders>
          <w:top w:val="single" w:sz="24" w:space="0" w:color="44546A"/>
          <w:bottom w:val="single" w:sz="36" w:space="0" w:color="44546A"/>
        </w:tblBorders>
        <w:tblLook w:val="04A0"/>
      </w:tblPr>
      <w:tblGrid>
        <w:gridCol w:w="9304"/>
      </w:tblGrid>
      <w:tr w:rsidR="002F4674" w:rsidRPr="000F38D3" w:rsidTr="002F4674">
        <w:tc>
          <w:tcPr>
            <w:tcW w:w="9304" w:type="dxa"/>
            <w:shd w:val="clear" w:color="auto" w:fill="auto"/>
          </w:tcPr>
          <w:p w:rsidR="007E1C7B" w:rsidRPr="000F38D3" w:rsidRDefault="007E1C7B" w:rsidP="000F38D3">
            <w:pPr>
              <w:autoSpaceDE w:val="0"/>
              <w:autoSpaceDN w:val="0"/>
              <w:adjustRightInd w:val="0"/>
              <w:contextualSpacing/>
              <w:jc w:val="both"/>
              <w:rPr>
                <w:rFonts w:cs="Arial"/>
                <w:color w:val="auto"/>
                <w:spacing w:val="0"/>
                <w:sz w:val="22"/>
                <w:szCs w:val="22"/>
                <w:lang w:val="en-ZA" w:eastAsia="en-ZA"/>
              </w:rPr>
            </w:pPr>
          </w:p>
          <w:p w:rsidR="007E1C7B" w:rsidRPr="000F38D3" w:rsidRDefault="007E1C7B" w:rsidP="000F38D3">
            <w:pPr>
              <w:pStyle w:val="TOCHeading"/>
              <w:spacing w:before="0" w:line="280" w:lineRule="exact"/>
              <w:jc w:val="both"/>
              <w:rPr>
                <w:rFonts w:ascii="Arial" w:hAnsi="Arial" w:cs="Arial"/>
                <w:b/>
                <w:color w:val="44546A"/>
                <w:sz w:val="22"/>
                <w:szCs w:val="22"/>
              </w:rPr>
            </w:pPr>
            <w:r w:rsidRPr="000F38D3">
              <w:rPr>
                <w:rFonts w:ascii="Arial" w:hAnsi="Arial" w:cs="Arial"/>
                <w:b/>
                <w:color w:val="44546A"/>
                <w:sz w:val="22"/>
                <w:szCs w:val="22"/>
              </w:rPr>
              <w:t>Table of Contents</w:t>
            </w:r>
          </w:p>
          <w:p w:rsidR="00411F2D" w:rsidRPr="00411F2D" w:rsidRDefault="00D30212">
            <w:pPr>
              <w:pStyle w:val="TOC1"/>
              <w:tabs>
                <w:tab w:val="left" w:pos="660"/>
                <w:tab w:val="right" w:leader="dot" w:pos="9078"/>
              </w:tabs>
              <w:rPr>
                <w:rFonts w:asciiTheme="minorHAnsi" w:eastAsiaTheme="minorEastAsia" w:hAnsiTheme="minorHAnsi" w:cstheme="minorBidi"/>
                <w:b/>
                <w:noProof/>
                <w:color w:val="auto"/>
                <w:spacing w:val="0"/>
                <w:sz w:val="22"/>
                <w:szCs w:val="20"/>
                <w:lang w:val="en-ZA" w:eastAsia="en-ZA"/>
              </w:rPr>
            </w:pPr>
            <w:r w:rsidRPr="00D30212">
              <w:rPr>
                <w:rFonts w:cs="Arial"/>
                <w:b/>
                <w:spacing w:val="0"/>
                <w:sz w:val="22"/>
                <w:szCs w:val="20"/>
              </w:rPr>
              <w:fldChar w:fldCharType="begin"/>
            </w:r>
            <w:r w:rsidR="007E1C7B" w:rsidRPr="00F2192A">
              <w:rPr>
                <w:rFonts w:cs="Arial"/>
                <w:b/>
                <w:spacing w:val="0"/>
                <w:sz w:val="22"/>
                <w:szCs w:val="20"/>
              </w:rPr>
              <w:instrText xml:space="preserve"> TOC \o "1-3" \h \z \u </w:instrText>
            </w:r>
            <w:r w:rsidRPr="00D30212">
              <w:rPr>
                <w:rFonts w:cs="Arial"/>
                <w:b/>
                <w:spacing w:val="0"/>
                <w:sz w:val="22"/>
                <w:szCs w:val="20"/>
              </w:rPr>
              <w:fldChar w:fldCharType="separate"/>
            </w:r>
            <w:hyperlink w:anchor="_Toc96472185" w:history="1">
              <w:r w:rsidR="00411F2D" w:rsidRPr="00411F2D">
                <w:rPr>
                  <w:rStyle w:val="Hyperlink"/>
                  <w:b/>
                  <w:noProof/>
                  <w:sz w:val="22"/>
                  <w:szCs w:val="20"/>
                </w:rPr>
                <w:t>1.</w:t>
              </w:r>
              <w:r w:rsidR="00411F2D" w:rsidRPr="00411F2D">
                <w:rPr>
                  <w:rFonts w:asciiTheme="minorHAnsi" w:eastAsiaTheme="minorEastAsia" w:hAnsiTheme="minorHAnsi" w:cstheme="minorBidi"/>
                  <w:b/>
                  <w:noProof/>
                  <w:color w:val="auto"/>
                  <w:spacing w:val="0"/>
                  <w:sz w:val="22"/>
                  <w:szCs w:val="20"/>
                  <w:lang w:val="en-ZA" w:eastAsia="en-ZA"/>
                </w:rPr>
                <w:tab/>
              </w:r>
              <w:r w:rsidR="00411F2D" w:rsidRPr="00411F2D">
                <w:rPr>
                  <w:rStyle w:val="Hyperlink"/>
                  <w:b/>
                  <w:noProof/>
                  <w:sz w:val="22"/>
                  <w:szCs w:val="20"/>
                </w:rPr>
                <w:t>INTRODUCTION</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_Toc96472185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w:t>
              </w:r>
              <w:r w:rsidRPr="00411F2D">
                <w:rPr>
                  <w:b/>
                  <w:noProof/>
                  <w:webHidden/>
                  <w:sz w:val="22"/>
                  <w:szCs w:val="20"/>
                </w:rPr>
                <w:fldChar w:fldCharType="end"/>
              </w:r>
            </w:hyperlink>
          </w:p>
          <w:p w:rsidR="00411F2D" w:rsidRPr="00411F2D" w:rsidRDefault="00D30212">
            <w:pPr>
              <w:pStyle w:val="TOC1"/>
              <w:tabs>
                <w:tab w:val="left" w:pos="660"/>
                <w:tab w:val="right" w:leader="dot" w:pos="9078"/>
              </w:tabs>
              <w:rPr>
                <w:rFonts w:asciiTheme="minorHAnsi" w:eastAsiaTheme="minorEastAsia" w:hAnsiTheme="minorHAnsi" w:cstheme="minorBidi"/>
                <w:b/>
                <w:noProof/>
                <w:color w:val="auto"/>
                <w:spacing w:val="0"/>
                <w:sz w:val="22"/>
                <w:szCs w:val="20"/>
                <w:lang w:val="en-ZA" w:eastAsia="en-ZA"/>
              </w:rPr>
            </w:pPr>
            <w:hyperlink w:anchor="_Toc96472186" w:history="1">
              <w:r w:rsidR="00411F2D" w:rsidRPr="00411F2D">
                <w:rPr>
                  <w:rStyle w:val="Hyperlink"/>
                  <w:b/>
                  <w:noProof/>
                  <w:sz w:val="22"/>
                  <w:szCs w:val="20"/>
                  <w:lang w:val="en-ZA" w:eastAsia="en-ZA"/>
                </w:rPr>
                <w:t>2.</w:t>
              </w:r>
              <w:r w:rsidR="00411F2D" w:rsidRPr="00411F2D">
                <w:rPr>
                  <w:rFonts w:asciiTheme="minorHAnsi" w:eastAsiaTheme="minorEastAsia" w:hAnsiTheme="minorHAnsi" w:cstheme="minorBidi"/>
                  <w:b/>
                  <w:noProof/>
                  <w:color w:val="auto"/>
                  <w:spacing w:val="0"/>
                  <w:sz w:val="22"/>
                  <w:szCs w:val="20"/>
                  <w:lang w:val="en-ZA" w:eastAsia="en-ZA"/>
                </w:rPr>
                <w:tab/>
              </w:r>
              <w:r w:rsidR="00411F2D" w:rsidRPr="00411F2D">
                <w:rPr>
                  <w:rStyle w:val="Hyperlink"/>
                  <w:b/>
                  <w:noProof/>
                  <w:sz w:val="22"/>
                  <w:szCs w:val="20"/>
                  <w:lang w:val="en-ZA" w:eastAsia="en-ZA"/>
                </w:rPr>
                <w:t>WHAT IS SONA 2022 SAYING ABOUT SMALL ENTERPRISES?</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_Toc96472186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w:t>
              </w:r>
              <w:r w:rsidRPr="00411F2D">
                <w:rPr>
                  <w:b/>
                  <w:noProof/>
                  <w:webHidden/>
                  <w:sz w:val="22"/>
                  <w:szCs w:val="20"/>
                </w:rPr>
                <w:fldChar w:fldCharType="end"/>
              </w:r>
            </w:hyperlink>
          </w:p>
          <w:p w:rsidR="00411F2D" w:rsidRPr="00411F2D" w:rsidRDefault="00D30212">
            <w:pPr>
              <w:pStyle w:val="TOC2"/>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87" w:history="1">
              <w:r w:rsidR="00411F2D" w:rsidRPr="00411F2D">
                <w:rPr>
                  <w:rStyle w:val="Hyperlink"/>
                  <w:rFonts w:eastAsia="Arial"/>
                  <w:b/>
                  <w:noProof/>
                  <w:sz w:val="22"/>
                  <w:szCs w:val="20"/>
                  <w:lang w:eastAsia="en-ZA"/>
                </w:rPr>
                <w:t>2.1 SMMES AND JOB CREATION</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_Toc96472187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w:t>
              </w:r>
              <w:r w:rsidRPr="00411F2D">
                <w:rPr>
                  <w:b/>
                  <w:noProof/>
                  <w:webHidden/>
                  <w:sz w:val="22"/>
                  <w:szCs w:val="20"/>
                </w:rPr>
                <w:fldChar w:fldCharType="end"/>
              </w:r>
            </w:hyperlink>
          </w:p>
          <w:p w:rsidR="00411F2D" w:rsidRPr="00411F2D" w:rsidRDefault="00D30212">
            <w:pPr>
              <w:pStyle w:val="TOC3"/>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88" w:history="1">
              <w:r w:rsidR="00411F2D" w:rsidRPr="00411F2D">
                <w:rPr>
                  <w:rStyle w:val="Hyperlink"/>
                  <w:rFonts w:eastAsia="Arial" w:cs="Arial"/>
                  <w:b/>
                  <w:noProof/>
                  <w:sz w:val="22"/>
                  <w:szCs w:val="20"/>
                  <w:lang w:eastAsia="en-ZA"/>
                </w:rPr>
                <w:t>2.1.1 Challenges faced informal sector</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_Toc96472188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3</w:t>
              </w:r>
              <w:r w:rsidRPr="00411F2D">
                <w:rPr>
                  <w:b/>
                  <w:noProof/>
                  <w:webHidden/>
                  <w:sz w:val="22"/>
                  <w:szCs w:val="20"/>
                </w:rPr>
                <w:fldChar w:fldCharType="end"/>
              </w:r>
            </w:hyperlink>
          </w:p>
          <w:p w:rsidR="00411F2D" w:rsidRPr="00411F2D" w:rsidRDefault="00D30212">
            <w:pPr>
              <w:pStyle w:val="TOC2"/>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89" w:history="1">
              <w:r w:rsidR="00411F2D" w:rsidRPr="00411F2D">
                <w:rPr>
                  <w:rStyle w:val="Hyperlink"/>
                  <w:rFonts w:eastAsia="Arial"/>
                  <w:b/>
                  <w:noProof/>
                  <w:sz w:val="22"/>
                  <w:szCs w:val="20"/>
                  <w:lang w:eastAsia="en-ZA"/>
                </w:rPr>
                <w:t>2.2 CREATING AN ENABLING ENVIRONMENT</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_Toc96472189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4</w:t>
              </w:r>
              <w:r w:rsidRPr="00411F2D">
                <w:rPr>
                  <w:b/>
                  <w:noProof/>
                  <w:webHidden/>
                  <w:sz w:val="22"/>
                  <w:szCs w:val="20"/>
                </w:rPr>
                <w:fldChar w:fldCharType="end"/>
              </w:r>
            </w:hyperlink>
          </w:p>
          <w:p w:rsidR="00411F2D" w:rsidRPr="00411F2D" w:rsidRDefault="00D30212">
            <w:pPr>
              <w:pStyle w:val="TOC3"/>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0" w:history="1">
              <w:r w:rsidR="00411F2D" w:rsidRPr="00411F2D">
                <w:rPr>
                  <w:rStyle w:val="Hyperlink"/>
                  <w:rFonts w:eastAsia="Arial" w:cs="Arial"/>
                  <w:b/>
                  <w:noProof/>
                  <w:sz w:val="22"/>
                  <w:szCs w:val="20"/>
                  <w:lang w:val="en-ZA" w:eastAsia="en-ZA"/>
                </w:rPr>
                <w:t>2.2.1 Access new markets</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_Toc96472190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4</w:t>
              </w:r>
              <w:r w:rsidRPr="00411F2D">
                <w:rPr>
                  <w:b/>
                  <w:noProof/>
                  <w:webHidden/>
                  <w:sz w:val="22"/>
                  <w:szCs w:val="20"/>
                </w:rPr>
                <w:fldChar w:fldCharType="end"/>
              </w:r>
            </w:hyperlink>
          </w:p>
          <w:p w:rsidR="00411F2D" w:rsidRPr="00411F2D" w:rsidRDefault="00D30212">
            <w:pPr>
              <w:pStyle w:val="TOC2"/>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1" w:history="1">
              <w:r w:rsidR="00411F2D" w:rsidRPr="00411F2D">
                <w:rPr>
                  <w:rStyle w:val="Hyperlink"/>
                  <w:rFonts w:eastAsia="Arial"/>
                  <w:b/>
                  <w:noProof/>
                  <w:sz w:val="22"/>
                  <w:szCs w:val="20"/>
                  <w:lang w:val="en-ZA" w:eastAsia="en-ZA"/>
                </w:rPr>
                <w:t>2.3 Access to finance: From Loan Guarantee Scheme to Bounce-back Scheme</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_Toc96472191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7</w:t>
              </w:r>
              <w:r w:rsidRPr="00411F2D">
                <w:rPr>
                  <w:b/>
                  <w:noProof/>
                  <w:webHidden/>
                  <w:sz w:val="22"/>
                  <w:szCs w:val="20"/>
                </w:rPr>
                <w:fldChar w:fldCharType="end"/>
              </w:r>
            </w:hyperlink>
          </w:p>
          <w:p w:rsidR="00411F2D" w:rsidRPr="00411F2D" w:rsidRDefault="00D30212">
            <w:pPr>
              <w:pStyle w:val="TOC1"/>
              <w:tabs>
                <w:tab w:val="left" w:pos="660"/>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2" w:history="1">
              <w:r w:rsidR="00411F2D" w:rsidRPr="00411F2D">
                <w:rPr>
                  <w:rStyle w:val="Hyperlink"/>
                  <w:rFonts w:eastAsia="Arial"/>
                  <w:b/>
                  <w:noProof/>
                  <w:sz w:val="22"/>
                  <w:szCs w:val="20"/>
                </w:rPr>
                <w:t>3.</w:t>
              </w:r>
              <w:r w:rsidR="00411F2D" w:rsidRPr="00411F2D">
                <w:rPr>
                  <w:rFonts w:asciiTheme="minorHAnsi" w:eastAsiaTheme="minorEastAsia" w:hAnsiTheme="minorHAnsi" w:cstheme="minorBidi"/>
                  <w:b/>
                  <w:noProof/>
                  <w:color w:val="auto"/>
                  <w:spacing w:val="0"/>
                  <w:sz w:val="22"/>
                  <w:szCs w:val="20"/>
                  <w:lang w:val="en-ZA" w:eastAsia="en-ZA"/>
                </w:rPr>
                <w:tab/>
              </w:r>
              <w:r w:rsidR="00411F2D" w:rsidRPr="00411F2D">
                <w:rPr>
                  <w:rStyle w:val="Hyperlink"/>
                  <w:rFonts w:eastAsia="Arial"/>
                  <w:b/>
                  <w:noProof/>
                  <w:sz w:val="22"/>
                  <w:szCs w:val="20"/>
                </w:rPr>
                <w:t>BUSINESS ENABLING ENVIRONMENT (BEE) / RED TAPE</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_Toc96472192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8</w:t>
              </w:r>
              <w:r w:rsidRPr="00411F2D">
                <w:rPr>
                  <w:b/>
                  <w:noProof/>
                  <w:webHidden/>
                  <w:sz w:val="22"/>
                  <w:szCs w:val="20"/>
                </w:rPr>
                <w:fldChar w:fldCharType="end"/>
              </w:r>
            </w:hyperlink>
          </w:p>
          <w:p w:rsidR="00411F2D" w:rsidRPr="00411F2D" w:rsidRDefault="00D30212">
            <w:pPr>
              <w:pStyle w:val="TOC2"/>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3" w:history="1">
              <w:r w:rsidR="00411F2D" w:rsidRPr="00411F2D">
                <w:rPr>
                  <w:rStyle w:val="Hyperlink"/>
                  <w:b/>
                  <w:noProof/>
                  <w:sz w:val="22"/>
                  <w:szCs w:val="20"/>
                </w:rPr>
                <w:t>3.1 Regulatory burden</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_Toc96472193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8</w:t>
              </w:r>
              <w:r w:rsidRPr="00411F2D">
                <w:rPr>
                  <w:b/>
                  <w:noProof/>
                  <w:webHidden/>
                  <w:sz w:val="22"/>
                  <w:szCs w:val="20"/>
                </w:rPr>
                <w:fldChar w:fldCharType="end"/>
              </w:r>
            </w:hyperlink>
          </w:p>
          <w:p w:rsidR="00411F2D" w:rsidRPr="00411F2D" w:rsidRDefault="00D30212">
            <w:pPr>
              <w:pStyle w:val="TOC2"/>
              <w:tabs>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4" w:history="1">
              <w:r w:rsidR="00411F2D" w:rsidRPr="00411F2D">
                <w:rPr>
                  <w:rStyle w:val="Hyperlink"/>
                  <w:b/>
                  <w:noProof/>
                  <w:sz w:val="22"/>
                  <w:szCs w:val="20"/>
                  <w:lang w:val="en-ZA"/>
                </w:rPr>
                <w:t>3.2 Pay suppliers within 30 days</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_Toc96472194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10</w:t>
              </w:r>
              <w:r w:rsidRPr="00411F2D">
                <w:rPr>
                  <w:b/>
                  <w:noProof/>
                  <w:webHidden/>
                  <w:sz w:val="22"/>
                  <w:szCs w:val="20"/>
                </w:rPr>
                <w:fldChar w:fldCharType="end"/>
              </w:r>
            </w:hyperlink>
          </w:p>
          <w:p w:rsidR="00411F2D" w:rsidRPr="00411F2D" w:rsidRDefault="00D30212">
            <w:pPr>
              <w:pStyle w:val="TOC1"/>
              <w:tabs>
                <w:tab w:val="left" w:pos="660"/>
                <w:tab w:val="right" w:leader="dot" w:pos="9078"/>
              </w:tabs>
              <w:rPr>
                <w:rFonts w:asciiTheme="minorHAnsi" w:eastAsiaTheme="minorEastAsia" w:hAnsiTheme="minorHAnsi" w:cstheme="minorBidi"/>
                <w:b/>
                <w:noProof/>
                <w:color w:val="auto"/>
                <w:spacing w:val="0"/>
                <w:sz w:val="22"/>
                <w:szCs w:val="20"/>
                <w:lang w:val="en-ZA" w:eastAsia="en-ZA"/>
              </w:rPr>
            </w:pPr>
            <w:hyperlink w:anchor="_Toc96472195" w:history="1">
              <w:r w:rsidR="00411F2D" w:rsidRPr="00411F2D">
                <w:rPr>
                  <w:rStyle w:val="Hyperlink"/>
                  <w:rFonts w:eastAsia="Arial"/>
                  <w:b/>
                  <w:noProof/>
                  <w:sz w:val="22"/>
                  <w:szCs w:val="20"/>
                  <w:lang w:val="en-ZA" w:eastAsia="en-ZA"/>
                </w:rPr>
                <w:t>4.</w:t>
              </w:r>
              <w:r w:rsidR="00411F2D" w:rsidRPr="00411F2D">
                <w:rPr>
                  <w:rFonts w:asciiTheme="minorHAnsi" w:eastAsiaTheme="minorEastAsia" w:hAnsiTheme="minorHAnsi" w:cstheme="minorBidi"/>
                  <w:b/>
                  <w:noProof/>
                  <w:color w:val="auto"/>
                  <w:spacing w:val="0"/>
                  <w:sz w:val="22"/>
                  <w:szCs w:val="20"/>
                  <w:lang w:val="en-ZA" w:eastAsia="en-ZA"/>
                </w:rPr>
                <w:tab/>
              </w:r>
              <w:r w:rsidR="00411F2D" w:rsidRPr="00411F2D">
                <w:rPr>
                  <w:rStyle w:val="Hyperlink"/>
                  <w:rFonts w:eastAsia="Arial"/>
                  <w:b/>
                  <w:noProof/>
                  <w:sz w:val="22"/>
                  <w:szCs w:val="20"/>
                  <w:lang w:val="en-ZA" w:eastAsia="en-ZA"/>
                </w:rPr>
                <w:t>SONA 2021: INDIRECT RELATION TO SMALL ENTERPRISE SECTOR</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_Toc96472195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10</w:t>
              </w:r>
              <w:r w:rsidRPr="00411F2D">
                <w:rPr>
                  <w:b/>
                  <w:noProof/>
                  <w:webHidden/>
                  <w:sz w:val="22"/>
                  <w:szCs w:val="20"/>
                </w:rPr>
                <w:fldChar w:fldCharType="end"/>
              </w:r>
            </w:hyperlink>
          </w:p>
          <w:p w:rsidR="00411F2D" w:rsidRDefault="00D30212">
            <w:pPr>
              <w:pStyle w:val="TOC1"/>
              <w:tabs>
                <w:tab w:val="left" w:pos="660"/>
                <w:tab w:val="right" w:leader="dot" w:pos="9078"/>
              </w:tabs>
              <w:rPr>
                <w:rFonts w:asciiTheme="minorHAnsi" w:eastAsiaTheme="minorEastAsia" w:hAnsiTheme="minorHAnsi" w:cstheme="minorBidi"/>
                <w:noProof/>
                <w:color w:val="auto"/>
                <w:spacing w:val="0"/>
                <w:sz w:val="22"/>
                <w:szCs w:val="22"/>
                <w:lang w:val="en-ZA" w:eastAsia="en-ZA"/>
              </w:rPr>
            </w:pPr>
            <w:hyperlink w:anchor="_Toc96472196" w:history="1">
              <w:r w:rsidR="00411F2D" w:rsidRPr="00411F2D">
                <w:rPr>
                  <w:rStyle w:val="Hyperlink"/>
                  <w:rFonts w:eastAsia="Arial"/>
                  <w:b/>
                  <w:noProof/>
                  <w:sz w:val="22"/>
                  <w:szCs w:val="20"/>
                </w:rPr>
                <w:t>5.</w:t>
              </w:r>
              <w:r w:rsidR="00411F2D" w:rsidRPr="00411F2D">
                <w:rPr>
                  <w:rFonts w:asciiTheme="minorHAnsi" w:eastAsiaTheme="minorEastAsia" w:hAnsiTheme="minorHAnsi" w:cstheme="minorBidi"/>
                  <w:b/>
                  <w:noProof/>
                  <w:color w:val="auto"/>
                  <w:spacing w:val="0"/>
                  <w:sz w:val="22"/>
                  <w:szCs w:val="20"/>
                  <w:lang w:val="en-ZA" w:eastAsia="en-ZA"/>
                </w:rPr>
                <w:tab/>
              </w:r>
              <w:r w:rsidR="00411F2D" w:rsidRPr="00411F2D">
                <w:rPr>
                  <w:rStyle w:val="Hyperlink"/>
                  <w:rFonts w:eastAsia="Arial"/>
                  <w:b/>
                  <w:noProof/>
                  <w:sz w:val="22"/>
                  <w:szCs w:val="20"/>
                </w:rPr>
                <w:t>IMPLICATIONS FOR THE PORTFOLIO COMMITTEE ON SMALL BUSINESS DEVELOPMENT</w:t>
              </w:r>
              <w:r w:rsidR="00411F2D" w:rsidRPr="00411F2D">
                <w:rPr>
                  <w:b/>
                  <w:noProof/>
                  <w:webHidden/>
                  <w:sz w:val="22"/>
                  <w:szCs w:val="20"/>
                </w:rPr>
                <w:tab/>
              </w:r>
              <w:r w:rsidRPr="00411F2D">
                <w:rPr>
                  <w:b/>
                  <w:noProof/>
                  <w:webHidden/>
                  <w:sz w:val="22"/>
                  <w:szCs w:val="20"/>
                </w:rPr>
                <w:fldChar w:fldCharType="begin"/>
              </w:r>
              <w:r w:rsidR="00411F2D" w:rsidRPr="00411F2D">
                <w:rPr>
                  <w:b/>
                  <w:noProof/>
                  <w:webHidden/>
                  <w:sz w:val="22"/>
                  <w:szCs w:val="20"/>
                </w:rPr>
                <w:instrText xml:space="preserve"> PAGEREF _Toc96472196 \h </w:instrText>
              </w:r>
              <w:r w:rsidRPr="00411F2D">
                <w:rPr>
                  <w:b/>
                  <w:noProof/>
                  <w:webHidden/>
                  <w:sz w:val="22"/>
                  <w:szCs w:val="20"/>
                </w:rPr>
              </w:r>
              <w:r w:rsidRPr="00411F2D">
                <w:rPr>
                  <w:b/>
                  <w:noProof/>
                  <w:webHidden/>
                  <w:sz w:val="22"/>
                  <w:szCs w:val="20"/>
                </w:rPr>
                <w:fldChar w:fldCharType="separate"/>
              </w:r>
              <w:r w:rsidR="00411F2D" w:rsidRPr="00411F2D">
                <w:rPr>
                  <w:b/>
                  <w:noProof/>
                  <w:webHidden/>
                  <w:sz w:val="22"/>
                  <w:szCs w:val="20"/>
                </w:rPr>
                <w:t>11</w:t>
              </w:r>
              <w:r w:rsidRPr="00411F2D">
                <w:rPr>
                  <w:b/>
                  <w:noProof/>
                  <w:webHidden/>
                  <w:sz w:val="22"/>
                  <w:szCs w:val="20"/>
                </w:rPr>
                <w:fldChar w:fldCharType="end"/>
              </w:r>
            </w:hyperlink>
          </w:p>
          <w:p w:rsidR="007E1C7B" w:rsidRPr="000F38D3" w:rsidRDefault="00D30212" w:rsidP="00785A14">
            <w:pPr>
              <w:jc w:val="both"/>
              <w:rPr>
                <w:rFonts w:cs="Arial"/>
                <w:spacing w:val="0"/>
                <w:sz w:val="22"/>
                <w:szCs w:val="22"/>
              </w:rPr>
            </w:pPr>
            <w:r w:rsidRPr="00F2192A">
              <w:rPr>
                <w:rFonts w:cs="Arial"/>
                <w:b/>
                <w:bCs/>
                <w:noProof/>
                <w:spacing w:val="0"/>
                <w:sz w:val="22"/>
                <w:szCs w:val="20"/>
              </w:rPr>
              <w:fldChar w:fldCharType="end"/>
            </w:r>
          </w:p>
        </w:tc>
      </w:tr>
    </w:tbl>
    <w:p w:rsidR="001527AE" w:rsidRPr="000F38D3" w:rsidRDefault="001527AE" w:rsidP="000F38D3">
      <w:pPr>
        <w:jc w:val="both"/>
        <w:rPr>
          <w:rFonts w:cs="Arial"/>
          <w:spacing w:val="0"/>
          <w:sz w:val="22"/>
          <w:szCs w:val="22"/>
        </w:rPr>
      </w:pPr>
    </w:p>
    <w:p w:rsidR="001F25B1" w:rsidRPr="00877075" w:rsidRDefault="006C73BD" w:rsidP="00A2640D">
      <w:pPr>
        <w:pStyle w:val="Heading1"/>
        <w:numPr>
          <w:ilvl w:val="0"/>
          <w:numId w:val="32"/>
        </w:numPr>
        <w:rPr>
          <w:sz w:val="24"/>
          <w:szCs w:val="24"/>
        </w:rPr>
      </w:pPr>
      <w:bookmarkStart w:id="1" w:name="_Toc96472185"/>
      <w:r w:rsidRPr="00877075">
        <w:rPr>
          <w:sz w:val="24"/>
          <w:szCs w:val="24"/>
        </w:rPr>
        <w:t>INTRODUCTION</w:t>
      </w:r>
      <w:bookmarkEnd w:id="1"/>
      <w:r w:rsidR="00FC51D0" w:rsidRPr="00877075">
        <w:rPr>
          <w:sz w:val="24"/>
          <w:szCs w:val="24"/>
        </w:rPr>
        <w:t xml:space="preserve"> </w:t>
      </w:r>
    </w:p>
    <w:p w:rsidR="001147B8" w:rsidRPr="000F38D3" w:rsidRDefault="001147B8" w:rsidP="000F38D3">
      <w:pPr>
        <w:autoSpaceDE w:val="0"/>
        <w:autoSpaceDN w:val="0"/>
        <w:adjustRightInd w:val="0"/>
        <w:contextualSpacing/>
        <w:jc w:val="both"/>
        <w:rPr>
          <w:rFonts w:cs="Arial"/>
          <w:b/>
          <w:bCs/>
          <w:spacing w:val="0"/>
          <w:sz w:val="22"/>
          <w:szCs w:val="22"/>
          <w:lang w:val="en-ZA" w:eastAsia="en-ZA"/>
        </w:rPr>
      </w:pPr>
    </w:p>
    <w:p w:rsidR="00A94973" w:rsidRPr="000F38D3" w:rsidRDefault="00411F2D" w:rsidP="000F38D3">
      <w:pPr>
        <w:autoSpaceDE w:val="0"/>
        <w:autoSpaceDN w:val="0"/>
        <w:adjustRightInd w:val="0"/>
        <w:jc w:val="both"/>
        <w:rPr>
          <w:rFonts w:cs="Arial"/>
          <w:spacing w:val="0"/>
          <w:sz w:val="22"/>
          <w:szCs w:val="22"/>
          <w:lang w:eastAsia="en-ZA"/>
        </w:rPr>
      </w:pPr>
      <w:r>
        <w:rPr>
          <w:rFonts w:cs="Arial"/>
          <w:spacing w:val="0"/>
          <w:sz w:val="22"/>
          <w:szCs w:val="22"/>
          <w:lang w:val="en-ZA" w:eastAsia="en-ZA"/>
        </w:rPr>
        <w:t>T</w:t>
      </w:r>
      <w:r w:rsidR="000347E0">
        <w:rPr>
          <w:rFonts w:cs="Arial"/>
          <w:spacing w:val="0"/>
          <w:sz w:val="22"/>
          <w:szCs w:val="22"/>
          <w:lang w:val="en-ZA" w:eastAsia="en-ZA"/>
        </w:rPr>
        <w:t xml:space="preserve">he 2022 </w:t>
      </w:r>
      <w:r w:rsidR="00A94973" w:rsidRPr="000F38D3">
        <w:rPr>
          <w:rFonts w:cs="Arial"/>
          <w:spacing w:val="0"/>
          <w:sz w:val="22"/>
          <w:szCs w:val="22"/>
          <w:lang w:val="en-ZA" w:eastAsia="en-ZA"/>
        </w:rPr>
        <w:t>State of the Nation Address</w:t>
      </w:r>
      <w:r w:rsidR="000347E0">
        <w:rPr>
          <w:rFonts w:cs="Arial"/>
          <w:spacing w:val="0"/>
          <w:sz w:val="22"/>
          <w:szCs w:val="22"/>
          <w:lang w:val="en-ZA" w:eastAsia="en-ZA"/>
        </w:rPr>
        <w:t xml:space="preserve"> </w:t>
      </w:r>
      <w:r>
        <w:rPr>
          <w:rFonts w:cs="Arial"/>
          <w:spacing w:val="0"/>
          <w:sz w:val="22"/>
          <w:szCs w:val="22"/>
          <w:lang w:val="en-ZA" w:eastAsia="en-ZA"/>
        </w:rPr>
        <w:t xml:space="preserve">occurred </w:t>
      </w:r>
      <w:r w:rsidR="000347E0">
        <w:rPr>
          <w:rFonts w:cs="Arial"/>
          <w:spacing w:val="0"/>
          <w:sz w:val="22"/>
          <w:szCs w:val="22"/>
          <w:lang w:val="en-ZA" w:eastAsia="en-ZA"/>
        </w:rPr>
        <w:t>on the backdrop of increased economic activity due to the easing of the COVID 19 restriction to level 1 lockdown.</w:t>
      </w:r>
      <w:r>
        <w:rPr>
          <w:rFonts w:cs="Arial"/>
          <w:spacing w:val="0"/>
          <w:sz w:val="22"/>
          <w:szCs w:val="22"/>
          <w:lang w:val="en-ZA" w:eastAsia="en-ZA"/>
        </w:rPr>
        <w:t xml:space="preserve"> This </w:t>
      </w:r>
      <w:r w:rsidR="004837B7">
        <w:rPr>
          <w:rFonts w:cs="Arial"/>
          <w:spacing w:val="0"/>
          <w:sz w:val="22"/>
          <w:szCs w:val="22"/>
          <w:lang w:val="en-ZA" w:eastAsia="en-ZA"/>
        </w:rPr>
        <w:t xml:space="preserve">is </w:t>
      </w:r>
      <w:r>
        <w:rPr>
          <w:rFonts w:cs="Arial"/>
          <w:spacing w:val="0"/>
          <w:sz w:val="22"/>
          <w:szCs w:val="22"/>
          <w:lang w:val="en-ZA" w:eastAsia="en-ZA"/>
        </w:rPr>
        <w:t>as close as the country has been to pre C</w:t>
      </w:r>
      <w:r w:rsidR="004837B7">
        <w:rPr>
          <w:rFonts w:cs="Arial"/>
          <w:spacing w:val="0"/>
          <w:sz w:val="22"/>
          <w:szCs w:val="22"/>
          <w:lang w:val="en-ZA" w:eastAsia="en-ZA"/>
        </w:rPr>
        <w:t xml:space="preserve">OVID </w:t>
      </w:r>
      <w:r>
        <w:rPr>
          <w:rFonts w:cs="Arial"/>
          <w:spacing w:val="0"/>
          <w:sz w:val="22"/>
          <w:szCs w:val="22"/>
          <w:lang w:val="en-ZA" w:eastAsia="en-ZA"/>
        </w:rPr>
        <w:t xml:space="preserve">19 normal. </w:t>
      </w:r>
      <w:r w:rsidR="004837B7">
        <w:rPr>
          <w:rFonts w:cs="Arial"/>
          <w:spacing w:val="0"/>
          <w:sz w:val="22"/>
          <w:szCs w:val="22"/>
          <w:lang w:val="en-ZA" w:eastAsia="en-ZA"/>
        </w:rPr>
        <w:t xml:space="preserve">The unemployment situation however has become worse with the country reaching the highest unemployment levels since 2008. </w:t>
      </w:r>
      <w:r w:rsidR="00345916">
        <w:rPr>
          <w:rFonts w:cs="Arial"/>
          <w:spacing w:val="0"/>
          <w:sz w:val="22"/>
          <w:szCs w:val="22"/>
          <w:lang w:val="en-ZA" w:eastAsia="en-ZA"/>
        </w:rPr>
        <w:t>Subsequently, in</w:t>
      </w:r>
      <w:r w:rsidR="000347E0">
        <w:rPr>
          <w:rFonts w:cs="Arial"/>
          <w:spacing w:val="0"/>
          <w:sz w:val="22"/>
          <w:szCs w:val="22"/>
          <w:lang w:val="en-ZA" w:eastAsia="en-ZA"/>
        </w:rPr>
        <w:t xml:space="preserve"> the current year, the focus among others is on, unblocking and reducing regulatory burdens to help grow</w:t>
      </w:r>
      <w:r w:rsidR="00877075">
        <w:rPr>
          <w:rFonts w:cs="Arial"/>
          <w:spacing w:val="0"/>
          <w:sz w:val="22"/>
          <w:szCs w:val="22"/>
          <w:lang w:val="en-ZA" w:eastAsia="en-ZA"/>
        </w:rPr>
        <w:t xml:space="preserve"> and create jobs in the </w:t>
      </w:r>
      <w:r w:rsidR="000347E0">
        <w:rPr>
          <w:rFonts w:cs="Arial"/>
          <w:spacing w:val="0"/>
          <w:sz w:val="22"/>
          <w:szCs w:val="22"/>
          <w:lang w:val="en-ZA" w:eastAsia="en-ZA"/>
        </w:rPr>
        <w:t>formal and informal sector</w:t>
      </w:r>
      <w:r w:rsidR="004837B7">
        <w:rPr>
          <w:rFonts w:cs="Arial"/>
          <w:spacing w:val="0"/>
          <w:sz w:val="22"/>
          <w:szCs w:val="22"/>
          <w:lang w:val="en-ZA" w:eastAsia="en-ZA"/>
        </w:rPr>
        <w:t>.</w:t>
      </w:r>
    </w:p>
    <w:p w:rsidR="00F519A4" w:rsidRPr="000F38D3" w:rsidRDefault="00F519A4" w:rsidP="000F38D3">
      <w:pPr>
        <w:autoSpaceDE w:val="0"/>
        <w:autoSpaceDN w:val="0"/>
        <w:adjustRightInd w:val="0"/>
        <w:jc w:val="both"/>
        <w:rPr>
          <w:rFonts w:cs="Arial"/>
          <w:spacing w:val="0"/>
          <w:sz w:val="22"/>
          <w:szCs w:val="22"/>
          <w:lang w:val="en-ZA" w:eastAsia="en-ZA"/>
        </w:rPr>
      </w:pPr>
    </w:p>
    <w:p w:rsidR="00A84DB5" w:rsidRPr="00A2640D" w:rsidRDefault="006C73BD" w:rsidP="00A2640D">
      <w:pPr>
        <w:pStyle w:val="Heading1"/>
        <w:numPr>
          <w:ilvl w:val="0"/>
          <w:numId w:val="32"/>
        </w:numPr>
        <w:rPr>
          <w:sz w:val="24"/>
          <w:szCs w:val="24"/>
          <w:lang w:val="en-ZA" w:eastAsia="en-ZA"/>
        </w:rPr>
      </w:pPr>
      <w:bookmarkStart w:id="2" w:name="_Toc96472186"/>
      <w:r w:rsidRPr="00A2640D">
        <w:rPr>
          <w:sz w:val="24"/>
          <w:szCs w:val="24"/>
          <w:lang w:val="en-ZA" w:eastAsia="en-ZA"/>
        </w:rPr>
        <w:t>WHAT IS SONA 202</w:t>
      </w:r>
      <w:r w:rsidR="00691F26" w:rsidRPr="00A2640D">
        <w:rPr>
          <w:sz w:val="24"/>
          <w:szCs w:val="24"/>
          <w:lang w:val="en-ZA" w:eastAsia="en-ZA"/>
        </w:rPr>
        <w:t>2</w:t>
      </w:r>
      <w:r w:rsidRPr="00A2640D">
        <w:rPr>
          <w:sz w:val="24"/>
          <w:szCs w:val="24"/>
          <w:lang w:val="en-ZA" w:eastAsia="en-ZA"/>
        </w:rPr>
        <w:t xml:space="preserve"> SAYING ABOUT SMALL ENTERPRISES?</w:t>
      </w:r>
      <w:bookmarkEnd w:id="2"/>
      <w:r w:rsidRPr="00A2640D">
        <w:rPr>
          <w:sz w:val="24"/>
          <w:szCs w:val="24"/>
          <w:lang w:val="en-ZA" w:eastAsia="en-ZA"/>
        </w:rPr>
        <w:t xml:space="preserve">   </w:t>
      </w:r>
    </w:p>
    <w:p w:rsidR="00925A20" w:rsidRPr="000F38D3" w:rsidRDefault="00925A20" w:rsidP="000F38D3">
      <w:pPr>
        <w:pStyle w:val="Heading1"/>
        <w:jc w:val="both"/>
        <w:rPr>
          <w:rFonts w:eastAsia="Arial"/>
          <w:sz w:val="22"/>
          <w:szCs w:val="22"/>
          <w:lang w:eastAsia="en-ZA"/>
        </w:rPr>
      </w:pPr>
    </w:p>
    <w:p w:rsidR="00190248" w:rsidRPr="00A2640D" w:rsidRDefault="002A575B" w:rsidP="00A2640D">
      <w:pPr>
        <w:pStyle w:val="Heading2"/>
        <w:rPr>
          <w:rFonts w:eastAsia="Arial"/>
          <w:sz w:val="22"/>
          <w:szCs w:val="22"/>
          <w:lang w:eastAsia="en-ZA"/>
        </w:rPr>
      </w:pPr>
      <w:bookmarkStart w:id="3" w:name="_Toc96472187"/>
      <w:r w:rsidRPr="00A2640D">
        <w:rPr>
          <w:rFonts w:eastAsia="Arial"/>
          <w:sz w:val="22"/>
          <w:szCs w:val="22"/>
          <w:lang w:eastAsia="en-ZA"/>
        </w:rPr>
        <w:t xml:space="preserve">2.1 </w:t>
      </w:r>
      <w:r w:rsidR="00925A20" w:rsidRPr="00A2640D">
        <w:rPr>
          <w:rFonts w:eastAsia="Arial"/>
          <w:sz w:val="22"/>
          <w:szCs w:val="22"/>
          <w:lang w:eastAsia="en-ZA"/>
        </w:rPr>
        <w:t>SMMES AND JOB CREATION</w:t>
      </w:r>
      <w:bookmarkEnd w:id="3"/>
      <w:r w:rsidR="00925A20" w:rsidRPr="00A2640D">
        <w:rPr>
          <w:rFonts w:eastAsia="Arial"/>
          <w:sz w:val="22"/>
          <w:szCs w:val="22"/>
          <w:lang w:eastAsia="en-ZA"/>
        </w:rPr>
        <w:t xml:space="preserve"> </w:t>
      </w:r>
    </w:p>
    <w:p w:rsidR="00190248" w:rsidRPr="000F38D3" w:rsidRDefault="00190248" w:rsidP="000F38D3">
      <w:pPr>
        <w:pStyle w:val="Heading1"/>
        <w:jc w:val="both"/>
        <w:rPr>
          <w:rFonts w:eastAsia="Arial"/>
          <w:b w:val="0"/>
          <w:sz w:val="22"/>
          <w:szCs w:val="22"/>
          <w:lang w:eastAsia="en-ZA"/>
        </w:rPr>
      </w:pPr>
    </w:p>
    <w:p w:rsidR="00925A20" w:rsidRPr="000C4741" w:rsidRDefault="00846452" w:rsidP="00846452">
      <w:pPr>
        <w:shd w:val="clear" w:color="auto" w:fill="B4C6E7" w:themeFill="accent5" w:themeFillTint="66"/>
        <w:jc w:val="both"/>
        <w:rPr>
          <w:rFonts w:eastAsia="Arial" w:cs="Arial"/>
          <w:sz w:val="22"/>
          <w:szCs w:val="22"/>
          <w:lang w:val="en-ZA" w:eastAsia="en-ZA"/>
        </w:rPr>
      </w:pPr>
      <w:r>
        <w:rPr>
          <w:rFonts w:eastAsia="Arial" w:cs="Arial"/>
          <w:sz w:val="22"/>
          <w:szCs w:val="22"/>
          <w:lang w:eastAsia="en-ZA"/>
        </w:rPr>
        <w:t>The President announced that in 2022, government is</w:t>
      </w:r>
      <w:r w:rsidR="00925A20" w:rsidRPr="000C4741">
        <w:rPr>
          <w:rFonts w:eastAsia="Arial" w:cs="Arial"/>
          <w:sz w:val="22"/>
          <w:szCs w:val="22"/>
          <w:lang w:eastAsia="en-ZA"/>
        </w:rPr>
        <w:t xml:space="preserve"> undertaking far-reaching measures to unleash the potential of small businesses, micro businesses and informal businesses. These are the businesses that create the most jobs and provide the most opportunities for poor people to earn a living. We have started discussions with social partners as part of the social compact process to review labour market regulations for </w:t>
      </w:r>
      <w:r w:rsidR="00925A20" w:rsidRPr="000C4741">
        <w:rPr>
          <w:rFonts w:eastAsia="Arial" w:cs="Arial"/>
          <w:sz w:val="22"/>
          <w:szCs w:val="22"/>
          <w:lang w:eastAsia="en-ZA"/>
        </w:rPr>
        <w:lastRenderedPageBreak/>
        <w:t>smaller businesses to enable them to hire more people, while continuing to protect workers’ rights.</w:t>
      </w:r>
    </w:p>
    <w:p w:rsidR="00925A20" w:rsidRPr="000C4741" w:rsidRDefault="00925A20" w:rsidP="000C4741">
      <w:pPr>
        <w:jc w:val="both"/>
        <w:rPr>
          <w:rFonts w:eastAsia="Arial" w:cs="Arial"/>
          <w:sz w:val="22"/>
          <w:szCs w:val="22"/>
          <w:lang w:val="en-ZA" w:eastAsia="en-ZA"/>
        </w:rPr>
      </w:pPr>
    </w:p>
    <w:p w:rsidR="00D70E7F" w:rsidRPr="000C4741" w:rsidRDefault="00D70E7F" w:rsidP="000C4741">
      <w:pPr>
        <w:jc w:val="both"/>
        <w:rPr>
          <w:rFonts w:eastAsia="Arial" w:cs="Arial"/>
          <w:sz w:val="22"/>
          <w:szCs w:val="22"/>
          <w:lang w:eastAsia="en-ZA"/>
        </w:rPr>
      </w:pPr>
      <w:r w:rsidRPr="000C4741">
        <w:rPr>
          <w:rFonts w:eastAsia="Arial" w:cs="Arial"/>
          <w:sz w:val="22"/>
          <w:szCs w:val="22"/>
          <w:lang w:eastAsia="en-ZA"/>
        </w:rPr>
        <w:t xml:space="preserve">The </w:t>
      </w:r>
      <w:r w:rsidR="00846452">
        <w:rPr>
          <w:rFonts w:eastAsia="Arial" w:cs="Arial"/>
          <w:sz w:val="22"/>
          <w:szCs w:val="22"/>
          <w:lang w:eastAsia="en-ZA"/>
        </w:rPr>
        <w:t xml:space="preserve">recent statistics show that the </w:t>
      </w:r>
      <w:r w:rsidRPr="000C4741">
        <w:rPr>
          <w:rFonts w:eastAsia="Arial" w:cs="Arial"/>
          <w:sz w:val="22"/>
          <w:szCs w:val="22"/>
          <w:lang w:eastAsia="en-ZA"/>
        </w:rPr>
        <w:t xml:space="preserve">official unemployment rate </w:t>
      </w:r>
      <w:r w:rsidR="00846452">
        <w:rPr>
          <w:rFonts w:eastAsia="Arial" w:cs="Arial"/>
          <w:sz w:val="22"/>
          <w:szCs w:val="22"/>
          <w:lang w:eastAsia="en-ZA"/>
        </w:rPr>
        <w:t xml:space="preserve">in the country </w:t>
      </w:r>
      <w:r w:rsidRPr="000C4741">
        <w:rPr>
          <w:rFonts w:eastAsia="Arial" w:cs="Arial"/>
          <w:sz w:val="22"/>
          <w:szCs w:val="22"/>
          <w:lang w:eastAsia="en-ZA"/>
        </w:rPr>
        <w:t>was 34</w:t>
      </w:r>
      <w:r w:rsidR="00846452">
        <w:rPr>
          <w:rFonts w:eastAsia="Arial" w:cs="Arial"/>
          <w:sz w:val="22"/>
          <w:szCs w:val="22"/>
          <w:lang w:eastAsia="en-ZA"/>
        </w:rPr>
        <w:t>.</w:t>
      </w:r>
      <w:r w:rsidRPr="000C4741">
        <w:rPr>
          <w:rFonts w:eastAsia="Arial" w:cs="Arial"/>
          <w:sz w:val="22"/>
          <w:szCs w:val="22"/>
          <w:lang w:eastAsia="en-ZA"/>
        </w:rPr>
        <w:t>9</w:t>
      </w:r>
      <w:r w:rsidR="00846452">
        <w:rPr>
          <w:rFonts w:eastAsia="Arial" w:cs="Arial"/>
          <w:sz w:val="22"/>
          <w:szCs w:val="22"/>
          <w:lang w:eastAsia="en-ZA"/>
        </w:rPr>
        <w:t xml:space="preserve"> per cent </w:t>
      </w:r>
      <w:r w:rsidRPr="000C4741">
        <w:rPr>
          <w:rFonts w:eastAsia="Arial" w:cs="Arial"/>
          <w:sz w:val="22"/>
          <w:szCs w:val="22"/>
          <w:lang w:eastAsia="en-ZA"/>
        </w:rPr>
        <w:t xml:space="preserve">in the third quarter of 2021 – the highest since 2008. </w:t>
      </w:r>
      <w:r w:rsidR="004151BA">
        <w:rPr>
          <w:rFonts w:eastAsia="Arial" w:cs="Arial"/>
          <w:sz w:val="22"/>
          <w:szCs w:val="22"/>
          <w:lang w:eastAsia="en-ZA"/>
        </w:rPr>
        <w:t xml:space="preserve">While youth unemployment was at 66 per cent. </w:t>
      </w:r>
      <w:r w:rsidRPr="000C4741">
        <w:rPr>
          <w:rFonts w:eastAsia="Arial" w:cs="Arial"/>
          <w:sz w:val="22"/>
          <w:szCs w:val="22"/>
          <w:lang w:eastAsia="en-ZA"/>
        </w:rPr>
        <w:t>The unemployment rate according to the expanded definition of unemployment was 46,6% in the third quarter 2021</w:t>
      </w:r>
      <w:r w:rsidRPr="000C4741">
        <w:rPr>
          <w:rStyle w:val="FootnoteReference"/>
          <w:rFonts w:eastAsia="Arial" w:cs="Arial"/>
          <w:sz w:val="22"/>
          <w:szCs w:val="22"/>
          <w:lang w:eastAsia="en-ZA"/>
        </w:rPr>
        <w:footnoteReference w:id="1"/>
      </w:r>
      <w:r w:rsidRPr="000C4741">
        <w:rPr>
          <w:rFonts w:eastAsia="Arial" w:cs="Arial"/>
          <w:sz w:val="22"/>
          <w:szCs w:val="22"/>
          <w:lang w:eastAsia="en-ZA"/>
        </w:rPr>
        <w:t>. This is much higher than some of the other emerging markets. China’s unemployment rate stood at 5.1 per cent in 2021, while India’s was at 8 per cent and Brazil’s at 11.6 per cent.</w:t>
      </w:r>
      <w:r w:rsidRPr="000C4741">
        <w:rPr>
          <w:rStyle w:val="FootnoteReference"/>
          <w:rFonts w:eastAsia="Arial" w:cs="Arial"/>
          <w:sz w:val="22"/>
          <w:szCs w:val="22"/>
          <w:lang w:eastAsia="en-ZA"/>
        </w:rPr>
        <w:footnoteReference w:id="2"/>
      </w:r>
      <w:r w:rsidRPr="000C4741">
        <w:rPr>
          <w:rFonts w:eastAsia="Arial" w:cs="Arial"/>
          <w:sz w:val="22"/>
          <w:szCs w:val="22"/>
          <w:lang w:eastAsia="en-ZA"/>
        </w:rPr>
        <w:t xml:space="preserve"> </w:t>
      </w:r>
    </w:p>
    <w:p w:rsidR="00D70E7F" w:rsidRPr="000C4741" w:rsidRDefault="00D70E7F" w:rsidP="000C4741">
      <w:pPr>
        <w:jc w:val="both"/>
        <w:rPr>
          <w:rFonts w:eastAsia="Arial" w:cs="Arial"/>
          <w:sz w:val="22"/>
          <w:szCs w:val="22"/>
          <w:lang w:val="en-ZA" w:eastAsia="en-ZA"/>
        </w:rPr>
      </w:pPr>
    </w:p>
    <w:p w:rsidR="00E20F6D" w:rsidRPr="000C4741" w:rsidRDefault="009E6F5A" w:rsidP="000C4741">
      <w:pPr>
        <w:jc w:val="both"/>
        <w:rPr>
          <w:rFonts w:eastAsia="Arial" w:cs="Arial"/>
          <w:bCs/>
          <w:kern w:val="32"/>
          <w:sz w:val="22"/>
          <w:szCs w:val="22"/>
          <w:lang w:eastAsia="en-ZA"/>
        </w:rPr>
      </w:pPr>
      <w:r w:rsidRPr="000C4741">
        <w:rPr>
          <w:rFonts w:eastAsia="Arial" w:cs="Arial"/>
          <w:bCs/>
          <w:kern w:val="32"/>
          <w:sz w:val="22"/>
          <w:szCs w:val="22"/>
          <w:lang w:eastAsia="en-ZA"/>
        </w:rPr>
        <w:t xml:space="preserve">The country’s </w:t>
      </w:r>
      <w:r w:rsidR="00846452" w:rsidRPr="000C4741">
        <w:rPr>
          <w:rFonts w:eastAsia="Arial" w:cs="Arial"/>
          <w:bCs/>
          <w:kern w:val="32"/>
          <w:sz w:val="22"/>
          <w:szCs w:val="22"/>
          <w:lang w:eastAsia="en-ZA"/>
        </w:rPr>
        <w:t>2030</w:t>
      </w:r>
      <w:r w:rsidRPr="000C4741">
        <w:rPr>
          <w:rFonts w:eastAsia="Arial" w:cs="Arial"/>
          <w:bCs/>
          <w:kern w:val="32"/>
          <w:sz w:val="22"/>
          <w:szCs w:val="22"/>
          <w:lang w:eastAsia="en-ZA"/>
        </w:rPr>
        <w:t>N</w:t>
      </w:r>
      <w:r w:rsidR="00846452">
        <w:rPr>
          <w:rFonts w:eastAsia="Arial" w:cs="Arial"/>
          <w:bCs/>
          <w:kern w:val="32"/>
          <w:sz w:val="22"/>
          <w:szCs w:val="22"/>
          <w:lang w:eastAsia="en-ZA"/>
        </w:rPr>
        <w:t xml:space="preserve">ational Development Plan, </w:t>
      </w:r>
      <w:r w:rsidRPr="000C4741">
        <w:rPr>
          <w:rFonts w:eastAsia="Arial" w:cs="Arial"/>
          <w:bCs/>
          <w:kern w:val="32"/>
          <w:sz w:val="22"/>
          <w:szCs w:val="22"/>
          <w:lang w:eastAsia="en-ZA"/>
        </w:rPr>
        <w:t xml:space="preserve">places the responsibility of creating 90 per cent of new jobs in South Africa on the SMME sector. </w:t>
      </w:r>
      <w:r w:rsidR="00E20F6D" w:rsidRPr="000C4741">
        <w:rPr>
          <w:rFonts w:eastAsia="Arial" w:cs="Arial"/>
          <w:bCs/>
          <w:kern w:val="32"/>
          <w:sz w:val="22"/>
          <w:szCs w:val="22"/>
          <w:lang w:eastAsia="en-ZA"/>
        </w:rPr>
        <w:t>The International Labour Organisation</w:t>
      </w:r>
      <w:r w:rsidRPr="000C4741">
        <w:rPr>
          <w:rFonts w:eastAsia="Arial" w:cs="Arial"/>
          <w:bCs/>
          <w:kern w:val="32"/>
          <w:sz w:val="22"/>
          <w:szCs w:val="22"/>
          <w:lang w:eastAsia="en-ZA"/>
        </w:rPr>
        <w:t xml:space="preserve"> (ILO)</w:t>
      </w:r>
      <w:r w:rsidR="00E20F6D" w:rsidRPr="000C4741">
        <w:rPr>
          <w:rFonts w:eastAsia="Arial" w:cs="Arial"/>
          <w:bCs/>
          <w:kern w:val="32"/>
          <w:sz w:val="22"/>
          <w:szCs w:val="22"/>
          <w:lang w:eastAsia="en-ZA"/>
        </w:rPr>
        <w:t xml:space="preserve">  notes that in the majority of developing</w:t>
      </w:r>
      <w:r w:rsidRPr="000C4741">
        <w:rPr>
          <w:rFonts w:eastAsia="Arial" w:cs="Arial"/>
          <w:bCs/>
          <w:kern w:val="32"/>
          <w:sz w:val="22"/>
          <w:szCs w:val="22"/>
          <w:lang w:eastAsia="en-ZA"/>
        </w:rPr>
        <w:t xml:space="preserve"> and emerging countries, the small and medium size businesses </w:t>
      </w:r>
      <w:r w:rsidR="00E20F6D" w:rsidRPr="000C4741">
        <w:rPr>
          <w:rFonts w:eastAsia="Arial" w:cs="Arial"/>
          <w:bCs/>
          <w:kern w:val="32"/>
          <w:sz w:val="22"/>
          <w:szCs w:val="22"/>
          <w:lang w:eastAsia="en-ZA"/>
        </w:rPr>
        <w:t>provide more employment than large enterprises.</w:t>
      </w:r>
      <w:r w:rsidR="00E20F6D" w:rsidRPr="000C4741">
        <w:rPr>
          <w:rFonts w:eastAsia="Arial" w:cs="Arial"/>
          <w:bCs/>
          <w:kern w:val="32"/>
          <w:sz w:val="22"/>
          <w:szCs w:val="22"/>
          <w:vertAlign w:val="superscript"/>
          <w:lang w:eastAsia="en-ZA"/>
        </w:rPr>
        <w:footnoteReference w:id="3"/>
      </w:r>
      <w:r w:rsidR="00E20F6D" w:rsidRPr="000C4741">
        <w:rPr>
          <w:rFonts w:eastAsia="Arial" w:cs="Arial"/>
          <w:bCs/>
          <w:kern w:val="32"/>
          <w:sz w:val="22"/>
          <w:szCs w:val="22"/>
          <w:lang w:eastAsia="en-ZA"/>
        </w:rPr>
        <w:t xml:space="preserve"> The same is true in South Africa, see Table below. Between 2017 and 2021 the SMME contribution to employment ranged from 54.3</w:t>
      </w:r>
      <w:r w:rsidR="00846452">
        <w:rPr>
          <w:rFonts w:eastAsia="Arial" w:cs="Arial"/>
          <w:bCs/>
          <w:kern w:val="32"/>
          <w:sz w:val="22"/>
          <w:szCs w:val="22"/>
          <w:lang w:eastAsia="en-ZA"/>
        </w:rPr>
        <w:t xml:space="preserve"> per cent </w:t>
      </w:r>
      <w:r w:rsidR="00E20F6D" w:rsidRPr="000C4741">
        <w:rPr>
          <w:rFonts w:eastAsia="Arial" w:cs="Arial"/>
          <w:bCs/>
          <w:kern w:val="32"/>
          <w:sz w:val="22"/>
          <w:szCs w:val="22"/>
          <w:lang w:eastAsia="en-ZA"/>
        </w:rPr>
        <w:t>at its lowest to 66.5</w:t>
      </w:r>
      <w:r w:rsidR="00846452">
        <w:rPr>
          <w:rFonts w:eastAsia="Arial" w:cs="Arial"/>
          <w:bCs/>
          <w:kern w:val="32"/>
          <w:sz w:val="22"/>
          <w:szCs w:val="22"/>
          <w:lang w:eastAsia="en-ZA"/>
        </w:rPr>
        <w:t xml:space="preserve"> per cent </w:t>
      </w:r>
      <w:r w:rsidR="00E20F6D" w:rsidRPr="000C4741">
        <w:rPr>
          <w:rFonts w:eastAsia="Arial" w:cs="Arial"/>
          <w:bCs/>
          <w:kern w:val="32"/>
          <w:sz w:val="22"/>
          <w:szCs w:val="22"/>
          <w:lang w:eastAsia="en-ZA"/>
        </w:rPr>
        <w:t xml:space="preserve">at its highest. </w:t>
      </w:r>
      <w:r w:rsidR="00C56BBA" w:rsidRPr="000C4741">
        <w:rPr>
          <w:rFonts w:eastAsia="Arial" w:cs="Arial"/>
          <w:bCs/>
          <w:kern w:val="32"/>
          <w:sz w:val="22"/>
          <w:szCs w:val="22"/>
          <w:lang w:eastAsia="en-ZA"/>
        </w:rPr>
        <w:t xml:space="preserve"> While the informal </w:t>
      </w:r>
      <w:r w:rsidR="00D70E7F" w:rsidRPr="000C4741">
        <w:rPr>
          <w:rFonts w:eastAsia="Arial" w:cs="Arial"/>
          <w:bCs/>
          <w:kern w:val="32"/>
          <w:sz w:val="22"/>
          <w:szCs w:val="22"/>
          <w:lang w:eastAsia="en-ZA"/>
        </w:rPr>
        <w:t xml:space="preserve">business </w:t>
      </w:r>
      <w:r w:rsidR="00C56BBA" w:rsidRPr="000C4741">
        <w:rPr>
          <w:rFonts w:eastAsia="Arial" w:cs="Arial"/>
          <w:bCs/>
          <w:kern w:val="32"/>
          <w:sz w:val="22"/>
          <w:szCs w:val="22"/>
          <w:lang w:eastAsia="en-ZA"/>
        </w:rPr>
        <w:t>sector</w:t>
      </w:r>
      <w:r w:rsidR="00D70E7F" w:rsidRPr="000C4741">
        <w:rPr>
          <w:rFonts w:eastAsia="Arial" w:cs="Arial"/>
          <w:bCs/>
          <w:kern w:val="32"/>
          <w:sz w:val="22"/>
          <w:szCs w:val="22"/>
          <w:lang w:eastAsia="en-ZA"/>
        </w:rPr>
        <w:t xml:space="preserve"> is the largest in the economy constituting </w:t>
      </w:r>
      <w:r w:rsidR="00C56BBA" w:rsidRPr="000C4741">
        <w:rPr>
          <w:rFonts w:eastAsia="Arial" w:cs="Arial"/>
          <w:bCs/>
          <w:kern w:val="32"/>
          <w:sz w:val="22"/>
          <w:szCs w:val="22"/>
          <w:lang w:eastAsia="en-ZA"/>
        </w:rPr>
        <w:t xml:space="preserve">about 66 per cent of all businesses in the country. </w:t>
      </w:r>
      <w:r w:rsidR="00E20F6D" w:rsidRPr="000C4741">
        <w:rPr>
          <w:rFonts w:eastAsia="Arial" w:cs="Arial"/>
          <w:bCs/>
          <w:kern w:val="32"/>
          <w:sz w:val="22"/>
          <w:szCs w:val="22"/>
          <w:lang w:eastAsia="en-ZA"/>
        </w:rPr>
        <w:t xml:space="preserve"> </w:t>
      </w:r>
    </w:p>
    <w:p w:rsidR="00E20F6D" w:rsidRPr="000C4741" w:rsidRDefault="00E20F6D" w:rsidP="000C4741">
      <w:pPr>
        <w:jc w:val="both"/>
        <w:rPr>
          <w:rFonts w:eastAsia="Arial" w:cs="Arial"/>
          <w:bCs/>
          <w:kern w:val="32"/>
          <w:sz w:val="22"/>
          <w:szCs w:val="22"/>
          <w:lang w:eastAsia="en-ZA"/>
        </w:rPr>
      </w:pPr>
    </w:p>
    <w:p w:rsidR="00E20F6D" w:rsidRPr="000C4741" w:rsidRDefault="00E20F6D" w:rsidP="000C4741">
      <w:pPr>
        <w:jc w:val="both"/>
        <w:rPr>
          <w:rFonts w:eastAsia="Arial" w:cs="Arial"/>
          <w:bCs/>
          <w:kern w:val="32"/>
          <w:sz w:val="22"/>
          <w:szCs w:val="22"/>
          <w:lang w:eastAsia="en-ZA"/>
        </w:rPr>
      </w:pPr>
      <w:r w:rsidRPr="000C4741">
        <w:rPr>
          <w:rFonts w:eastAsia="Arial" w:cs="Arial"/>
          <w:bCs/>
          <w:kern w:val="32"/>
          <w:sz w:val="22"/>
          <w:szCs w:val="22"/>
          <w:lang w:eastAsia="en-ZA"/>
        </w:rPr>
        <w:t xml:space="preserve"> Number of jobs created by SMMEs and overall employment (2017-2021)</w:t>
      </w:r>
    </w:p>
    <w:tbl>
      <w:tblPr>
        <w:tblW w:w="9897" w:type="dxa"/>
        <w:tblInd w:w="-5" w:type="dxa"/>
        <w:tblLook w:val="04A0"/>
      </w:tblPr>
      <w:tblGrid>
        <w:gridCol w:w="2141"/>
        <w:gridCol w:w="1486"/>
        <w:gridCol w:w="1660"/>
        <w:gridCol w:w="1507"/>
        <w:gridCol w:w="1486"/>
        <w:gridCol w:w="1617"/>
      </w:tblGrid>
      <w:tr w:rsidR="00925A20" w:rsidRPr="000C4741" w:rsidTr="00925A20">
        <w:trPr>
          <w:trHeight w:val="290"/>
        </w:trPr>
        <w:tc>
          <w:tcPr>
            <w:tcW w:w="2141" w:type="dxa"/>
            <w:tcBorders>
              <w:top w:val="single" w:sz="4" w:space="0" w:color="auto"/>
              <w:left w:val="single" w:sz="4" w:space="0" w:color="auto"/>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 xml:space="preserve">Period </w:t>
            </w:r>
          </w:p>
        </w:tc>
        <w:tc>
          <w:tcPr>
            <w:tcW w:w="1486" w:type="dxa"/>
            <w:tcBorders>
              <w:top w:val="single" w:sz="4" w:space="0" w:color="auto"/>
              <w:left w:val="nil"/>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Q1 2017</w:t>
            </w:r>
          </w:p>
        </w:tc>
        <w:tc>
          <w:tcPr>
            <w:tcW w:w="1660" w:type="dxa"/>
            <w:tcBorders>
              <w:top w:val="single" w:sz="4" w:space="0" w:color="auto"/>
              <w:left w:val="nil"/>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Q1 2018</w:t>
            </w:r>
          </w:p>
        </w:tc>
        <w:tc>
          <w:tcPr>
            <w:tcW w:w="1507" w:type="dxa"/>
            <w:tcBorders>
              <w:top w:val="single" w:sz="4" w:space="0" w:color="auto"/>
              <w:left w:val="nil"/>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Q1 2019</w:t>
            </w:r>
          </w:p>
        </w:tc>
        <w:tc>
          <w:tcPr>
            <w:tcW w:w="1486" w:type="dxa"/>
            <w:tcBorders>
              <w:top w:val="single" w:sz="4" w:space="0" w:color="auto"/>
              <w:left w:val="nil"/>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 xml:space="preserve">Q1 2020 </w:t>
            </w:r>
          </w:p>
        </w:tc>
        <w:tc>
          <w:tcPr>
            <w:tcW w:w="1617" w:type="dxa"/>
            <w:tcBorders>
              <w:top w:val="single" w:sz="4" w:space="0" w:color="auto"/>
              <w:left w:val="nil"/>
              <w:bottom w:val="single" w:sz="4" w:space="0" w:color="auto"/>
              <w:right w:val="single" w:sz="4" w:space="0" w:color="auto"/>
            </w:tcBorders>
            <w:shd w:val="clear" w:color="000000" w:fill="FFE699"/>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Q1 2021</w:t>
            </w:r>
          </w:p>
        </w:tc>
      </w:tr>
      <w:tr w:rsidR="00925A20" w:rsidRPr="000C4741" w:rsidTr="00925A20">
        <w:trPr>
          <w:trHeight w:val="290"/>
        </w:trPr>
        <w:tc>
          <w:tcPr>
            <w:tcW w:w="2141" w:type="dxa"/>
            <w:tcBorders>
              <w:top w:val="nil"/>
              <w:left w:val="single" w:sz="4" w:space="0" w:color="auto"/>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 xml:space="preserve">Formal </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725 698</w:t>
            </w:r>
          </w:p>
        </w:tc>
        <w:tc>
          <w:tcPr>
            <w:tcW w:w="1660"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658 719</w:t>
            </w:r>
          </w:p>
        </w:tc>
        <w:tc>
          <w:tcPr>
            <w:tcW w:w="150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736 198</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755 265</w:t>
            </w:r>
          </w:p>
        </w:tc>
        <w:tc>
          <w:tcPr>
            <w:tcW w:w="161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667 111</w:t>
            </w:r>
          </w:p>
        </w:tc>
      </w:tr>
      <w:tr w:rsidR="00925A20" w:rsidRPr="000C4741" w:rsidTr="00925A20">
        <w:trPr>
          <w:trHeight w:val="290"/>
        </w:trPr>
        <w:tc>
          <w:tcPr>
            <w:tcW w:w="2141" w:type="dxa"/>
            <w:tcBorders>
              <w:top w:val="nil"/>
              <w:left w:val="single" w:sz="4" w:space="0" w:color="auto"/>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Informal</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1 658 522</w:t>
            </w:r>
          </w:p>
        </w:tc>
        <w:tc>
          <w:tcPr>
            <w:tcW w:w="1660"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1 714 233</w:t>
            </w:r>
          </w:p>
        </w:tc>
        <w:tc>
          <w:tcPr>
            <w:tcW w:w="150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1 754 443</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1 748 031</w:t>
            </w:r>
          </w:p>
        </w:tc>
        <w:tc>
          <w:tcPr>
            <w:tcW w:w="161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1 552 814</w:t>
            </w:r>
          </w:p>
        </w:tc>
      </w:tr>
      <w:tr w:rsidR="00925A20" w:rsidRPr="000C4741" w:rsidTr="00925A20">
        <w:trPr>
          <w:trHeight w:val="290"/>
        </w:trPr>
        <w:tc>
          <w:tcPr>
            <w:tcW w:w="2141" w:type="dxa"/>
            <w:tcBorders>
              <w:top w:val="nil"/>
              <w:left w:val="single" w:sz="4" w:space="0" w:color="auto"/>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Total</w:t>
            </w:r>
          </w:p>
        </w:tc>
        <w:tc>
          <w:tcPr>
            <w:tcW w:w="1486" w:type="dxa"/>
            <w:tcBorders>
              <w:top w:val="nil"/>
              <w:left w:val="nil"/>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2 478 877</w:t>
            </w:r>
          </w:p>
        </w:tc>
        <w:tc>
          <w:tcPr>
            <w:tcW w:w="1660" w:type="dxa"/>
            <w:tcBorders>
              <w:top w:val="nil"/>
              <w:left w:val="nil"/>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2 443 163</w:t>
            </w:r>
          </w:p>
        </w:tc>
        <w:tc>
          <w:tcPr>
            <w:tcW w:w="1507" w:type="dxa"/>
            <w:tcBorders>
              <w:top w:val="nil"/>
              <w:left w:val="nil"/>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2 550 540</w:t>
            </w:r>
          </w:p>
        </w:tc>
        <w:tc>
          <w:tcPr>
            <w:tcW w:w="1486" w:type="dxa"/>
            <w:tcBorders>
              <w:top w:val="nil"/>
              <w:left w:val="nil"/>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2 614 063</w:t>
            </w:r>
          </w:p>
        </w:tc>
        <w:tc>
          <w:tcPr>
            <w:tcW w:w="1617" w:type="dxa"/>
            <w:tcBorders>
              <w:top w:val="nil"/>
              <w:left w:val="nil"/>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2 325 203</w:t>
            </w:r>
          </w:p>
        </w:tc>
      </w:tr>
      <w:tr w:rsidR="00925A20" w:rsidRPr="000C4741" w:rsidTr="00925A20">
        <w:trPr>
          <w:trHeight w:val="290"/>
        </w:trPr>
        <w:tc>
          <w:tcPr>
            <w:tcW w:w="2141" w:type="dxa"/>
            <w:tcBorders>
              <w:top w:val="nil"/>
              <w:left w:val="single" w:sz="4" w:space="0" w:color="auto"/>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No of jobs</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10 568 701</w:t>
            </w:r>
          </w:p>
        </w:tc>
        <w:tc>
          <w:tcPr>
            <w:tcW w:w="1660"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8 886 015</w:t>
            </w:r>
          </w:p>
        </w:tc>
        <w:tc>
          <w:tcPr>
            <w:tcW w:w="150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10 839 819</w:t>
            </w:r>
          </w:p>
        </w:tc>
        <w:tc>
          <w:tcPr>
            <w:tcW w:w="1486"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10 406 070</w:t>
            </w:r>
          </w:p>
        </w:tc>
        <w:tc>
          <w:tcPr>
            <w:tcW w:w="1617" w:type="dxa"/>
            <w:tcBorders>
              <w:top w:val="nil"/>
              <w:left w:val="nil"/>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9 757 287</w:t>
            </w:r>
          </w:p>
        </w:tc>
      </w:tr>
      <w:tr w:rsidR="00925A20" w:rsidRPr="000C4741" w:rsidTr="00925A20">
        <w:trPr>
          <w:trHeight w:val="290"/>
        </w:trPr>
        <w:tc>
          <w:tcPr>
            <w:tcW w:w="2141" w:type="dxa"/>
            <w:tcBorders>
              <w:top w:val="nil"/>
              <w:left w:val="single" w:sz="4" w:space="0" w:color="auto"/>
              <w:bottom w:val="single" w:sz="4" w:space="0" w:color="auto"/>
              <w:right w:val="single" w:sz="4" w:space="0" w:color="auto"/>
            </w:tcBorders>
            <w:shd w:val="clear" w:color="auto" w:fill="auto"/>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Overall employment</w:t>
            </w:r>
          </w:p>
        </w:tc>
        <w:tc>
          <w:tcPr>
            <w:tcW w:w="1486" w:type="dxa"/>
            <w:tcBorders>
              <w:top w:val="nil"/>
              <w:left w:val="nil"/>
              <w:bottom w:val="single" w:sz="4" w:space="0" w:color="auto"/>
              <w:right w:val="single" w:sz="4" w:space="0" w:color="auto"/>
            </w:tcBorders>
            <w:shd w:val="clear" w:color="auto" w:fill="auto"/>
            <w:noWrap/>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16 212 000</w:t>
            </w:r>
          </w:p>
        </w:tc>
        <w:tc>
          <w:tcPr>
            <w:tcW w:w="1660" w:type="dxa"/>
            <w:tcBorders>
              <w:top w:val="nil"/>
              <w:left w:val="nil"/>
              <w:bottom w:val="single" w:sz="4" w:space="0" w:color="auto"/>
              <w:right w:val="single" w:sz="4" w:space="0" w:color="auto"/>
            </w:tcBorders>
            <w:shd w:val="clear" w:color="auto" w:fill="auto"/>
            <w:noWrap/>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16 378 000</w:t>
            </w:r>
          </w:p>
        </w:tc>
        <w:tc>
          <w:tcPr>
            <w:tcW w:w="1507" w:type="dxa"/>
            <w:tcBorders>
              <w:top w:val="nil"/>
              <w:left w:val="nil"/>
              <w:bottom w:val="single" w:sz="4" w:space="0" w:color="auto"/>
              <w:right w:val="single" w:sz="4" w:space="0" w:color="auto"/>
            </w:tcBorders>
            <w:shd w:val="clear" w:color="auto" w:fill="auto"/>
            <w:noWrap/>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16 291 000</w:t>
            </w:r>
          </w:p>
        </w:tc>
        <w:tc>
          <w:tcPr>
            <w:tcW w:w="1486" w:type="dxa"/>
            <w:tcBorders>
              <w:top w:val="nil"/>
              <w:left w:val="nil"/>
              <w:bottom w:val="single" w:sz="4" w:space="0" w:color="auto"/>
              <w:right w:val="single" w:sz="4" w:space="0" w:color="auto"/>
            </w:tcBorders>
            <w:shd w:val="clear" w:color="auto" w:fill="auto"/>
            <w:noWrap/>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16 383 000</w:t>
            </w:r>
          </w:p>
        </w:tc>
        <w:tc>
          <w:tcPr>
            <w:tcW w:w="1617" w:type="dxa"/>
            <w:tcBorders>
              <w:top w:val="nil"/>
              <w:left w:val="nil"/>
              <w:bottom w:val="single" w:sz="4" w:space="0" w:color="auto"/>
              <w:right w:val="single" w:sz="4" w:space="0" w:color="auto"/>
            </w:tcBorders>
            <w:shd w:val="clear" w:color="auto" w:fill="auto"/>
            <w:noWrap/>
            <w:vAlign w:val="bottom"/>
            <w:hideMark/>
          </w:tcPr>
          <w:p w:rsidR="00925A20" w:rsidRPr="000C4741" w:rsidRDefault="00925A20" w:rsidP="000C4741">
            <w:pPr>
              <w:jc w:val="both"/>
              <w:rPr>
                <w:rFonts w:cs="Arial"/>
                <w:spacing w:val="0"/>
                <w:sz w:val="22"/>
                <w:szCs w:val="22"/>
                <w:lang w:val="en-ZA" w:eastAsia="en-ZA"/>
              </w:rPr>
            </w:pPr>
            <w:r w:rsidRPr="000C4741">
              <w:rPr>
                <w:rFonts w:cs="Arial"/>
                <w:spacing w:val="0"/>
                <w:sz w:val="22"/>
                <w:szCs w:val="22"/>
                <w:lang w:val="en-ZA" w:eastAsia="en-ZA"/>
              </w:rPr>
              <w:t>14 995 000</w:t>
            </w:r>
          </w:p>
        </w:tc>
      </w:tr>
      <w:tr w:rsidR="00925A20" w:rsidRPr="000C4741" w:rsidTr="00925A20">
        <w:trPr>
          <w:trHeight w:val="871"/>
        </w:trPr>
        <w:tc>
          <w:tcPr>
            <w:tcW w:w="2141" w:type="dxa"/>
            <w:tcBorders>
              <w:top w:val="nil"/>
              <w:left w:val="single" w:sz="4" w:space="0" w:color="auto"/>
              <w:bottom w:val="single" w:sz="4" w:space="0" w:color="auto"/>
              <w:right w:val="single" w:sz="4" w:space="0" w:color="auto"/>
            </w:tcBorders>
            <w:shd w:val="clear" w:color="auto" w:fill="D0CECE" w:themeFill="background2" w:themeFillShade="E6"/>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 xml:space="preserve">SMME jobs as % of  Overall employment  </w:t>
            </w:r>
          </w:p>
        </w:tc>
        <w:tc>
          <w:tcPr>
            <w:tcW w:w="1486" w:type="dxa"/>
            <w:tcBorders>
              <w:top w:val="nil"/>
              <w:left w:val="nil"/>
              <w:bottom w:val="single" w:sz="4" w:space="0" w:color="auto"/>
              <w:right w:val="single" w:sz="4" w:space="0" w:color="auto"/>
            </w:tcBorders>
            <w:shd w:val="clear" w:color="auto" w:fill="D0CECE" w:themeFill="background2" w:themeFillShade="E6"/>
            <w:noWrap/>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65.2%</w:t>
            </w:r>
          </w:p>
        </w:tc>
        <w:tc>
          <w:tcPr>
            <w:tcW w:w="1660" w:type="dxa"/>
            <w:tcBorders>
              <w:top w:val="nil"/>
              <w:left w:val="nil"/>
              <w:bottom w:val="single" w:sz="4" w:space="0" w:color="auto"/>
              <w:right w:val="single" w:sz="4" w:space="0" w:color="auto"/>
            </w:tcBorders>
            <w:shd w:val="clear" w:color="auto" w:fill="D0CECE" w:themeFill="background2" w:themeFillShade="E6"/>
            <w:noWrap/>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54.3%</w:t>
            </w:r>
          </w:p>
        </w:tc>
        <w:tc>
          <w:tcPr>
            <w:tcW w:w="1507" w:type="dxa"/>
            <w:tcBorders>
              <w:top w:val="nil"/>
              <w:left w:val="nil"/>
              <w:bottom w:val="single" w:sz="4" w:space="0" w:color="auto"/>
              <w:right w:val="single" w:sz="4" w:space="0" w:color="auto"/>
            </w:tcBorders>
            <w:shd w:val="clear" w:color="auto" w:fill="D0CECE" w:themeFill="background2" w:themeFillShade="E6"/>
            <w:noWrap/>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66.5%</w:t>
            </w:r>
          </w:p>
        </w:tc>
        <w:tc>
          <w:tcPr>
            <w:tcW w:w="1486" w:type="dxa"/>
            <w:tcBorders>
              <w:top w:val="nil"/>
              <w:left w:val="nil"/>
              <w:bottom w:val="single" w:sz="4" w:space="0" w:color="auto"/>
              <w:right w:val="single" w:sz="4" w:space="0" w:color="auto"/>
            </w:tcBorders>
            <w:shd w:val="clear" w:color="auto" w:fill="D0CECE" w:themeFill="background2" w:themeFillShade="E6"/>
            <w:noWrap/>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63.5%</w:t>
            </w:r>
          </w:p>
        </w:tc>
        <w:tc>
          <w:tcPr>
            <w:tcW w:w="1617" w:type="dxa"/>
            <w:tcBorders>
              <w:top w:val="nil"/>
              <w:left w:val="nil"/>
              <w:bottom w:val="single" w:sz="4" w:space="0" w:color="auto"/>
              <w:right w:val="single" w:sz="4" w:space="0" w:color="auto"/>
            </w:tcBorders>
            <w:shd w:val="clear" w:color="auto" w:fill="D0CECE" w:themeFill="background2" w:themeFillShade="E6"/>
            <w:noWrap/>
            <w:vAlign w:val="bottom"/>
            <w:hideMark/>
          </w:tcPr>
          <w:p w:rsidR="00925A20" w:rsidRPr="000C4741" w:rsidRDefault="00925A20" w:rsidP="000C4741">
            <w:pPr>
              <w:jc w:val="both"/>
              <w:rPr>
                <w:rFonts w:cs="Arial"/>
                <w:bCs/>
                <w:spacing w:val="0"/>
                <w:sz w:val="22"/>
                <w:szCs w:val="22"/>
                <w:lang w:val="en-ZA" w:eastAsia="en-ZA"/>
              </w:rPr>
            </w:pPr>
            <w:r w:rsidRPr="000C4741">
              <w:rPr>
                <w:rFonts w:cs="Arial"/>
                <w:bCs/>
                <w:spacing w:val="0"/>
                <w:sz w:val="22"/>
                <w:szCs w:val="22"/>
                <w:lang w:val="en-ZA" w:eastAsia="en-ZA"/>
              </w:rPr>
              <w:t>65.1%</w:t>
            </w:r>
          </w:p>
        </w:tc>
      </w:tr>
    </w:tbl>
    <w:p w:rsidR="00E20F6D" w:rsidRPr="000C4741" w:rsidRDefault="00E20F6D" w:rsidP="000C4741">
      <w:pPr>
        <w:jc w:val="both"/>
        <w:rPr>
          <w:rFonts w:eastAsia="Arial" w:cs="Arial"/>
          <w:bCs/>
          <w:kern w:val="32"/>
          <w:sz w:val="22"/>
          <w:szCs w:val="22"/>
          <w:lang w:eastAsia="en-ZA"/>
        </w:rPr>
      </w:pPr>
      <w:r w:rsidRPr="000C4741">
        <w:rPr>
          <w:rFonts w:eastAsia="Arial" w:cs="Arial"/>
          <w:bCs/>
          <w:kern w:val="32"/>
          <w:sz w:val="22"/>
          <w:szCs w:val="22"/>
          <w:lang w:eastAsia="en-ZA"/>
        </w:rPr>
        <w:t>Source: SEDA and Statistics South Africa (2017-2021)</w:t>
      </w:r>
    </w:p>
    <w:p w:rsidR="00E20F6D" w:rsidRPr="000C4741" w:rsidRDefault="00E20F6D" w:rsidP="000C4741">
      <w:pPr>
        <w:jc w:val="both"/>
        <w:rPr>
          <w:rFonts w:eastAsia="Arial" w:cs="Arial"/>
          <w:sz w:val="22"/>
          <w:szCs w:val="22"/>
          <w:lang w:eastAsia="en-ZA"/>
        </w:rPr>
      </w:pPr>
    </w:p>
    <w:p w:rsidR="00267337" w:rsidRDefault="009E6F5A" w:rsidP="000C4741">
      <w:pPr>
        <w:jc w:val="both"/>
        <w:rPr>
          <w:rFonts w:eastAsia="Arial" w:cs="Arial"/>
          <w:sz w:val="22"/>
          <w:szCs w:val="22"/>
          <w:lang w:val="en-ZA" w:eastAsia="en-ZA"/>
        </w:rPr>
      </w:pPr>
      <w:r w:rsidRPr="000C4741">
        <w:rPr>
          <w:rFonts w:eastAsia="Arial" w:cs="Arial"/>
          <w:bCs/>
          <w:kern w:val="32"/>
          <w:sz w:val="22"/>
          <w:szCs w:val="22"/>
          <w:lang w:val="en-ZA" w:eastAsia="en-ZA"/>
        </w:rPr>
        <w:t xml:space="preserve">In its Decent Work Agenda, the ILO states that employment and decent work </w:t>
      </w:r>
      <w:r w:rsidR="00267337">
        <w:rPr>
          <w:rFonts w:eastAsia="Arial" w:cs="Arial"/>
          <w:bCs/>
          <w:kern w:val="32"/>
          <w:sz w:val="22"/>
          <w:szCs w:val="22"/>
          <w:lang w:val="en-ZA" w:eastAsia="en-ZA"/>
        </w:rPr>
        <w:t xml:space="preserve">are important because they </w:t>
      </w:r>
      <w:r w:rsidRPr="000C4741">
        <w:rPr>
          <w:rFonts w:eastAsia="Arial" w:cs="Arial"/>
          <w:bCs/>
          <w:kern w:val="32"/>
          <w:sz w:val="22"/>
          <w:szCs w:val="22"/>
          <w:lang w:val="en-ZA" w:eastAsia="en-ZA"/>
        </w:rPr>
        <w:t>deliver a fair income and are key elements to among others;</w:t>
      </w:r>
      <w:r w:rsidRPr="000C4741">
        <w:rPr>
          <w:rFonts w:eastAsia="Arial" w:cs="Arial"/>
          <w:sz w:val="22"/>
          <w:szCs w:val="22"/>
          <w:lang w:val="en-ZA" w:eastAsia="en-ZA"/>
        </w:rPr>
        <w:t xml:space="preserve"> p</w:t>
      </w:r>
      <w:r w:rsidRPr="000C4741">
        <w:rPr>
          <w:rFonts w:eastAsia="Arial" w:cs="Arial"/>
          <w:bCs/>
          <w:kern w:val="32"/>
          <w:sz w:val="22"/>
          <w:szCs w:val="22"/>
          <w:lang w:val="en-ZA" w:eastAsia="en-ZA"/>
        </w:rPr>
        <w:t>overty reduction</w:t>
      </w:r>
      <w:r w:rsidRPr="000C4741">
        <w:rPr>
          <w:rFonts w:eastAsia="Arial" w:cs="Arial"/>
          <w:sz w:val="22"/>
          <w:szCs w:val="22"/>
          <w:lang w:val="en-ZA" w:eastAsia="en-ZA"/>
        </w:rPr>
        <w:t>, s</w:t>
      </w:r>
      <w:r w:rsidRPr="000C4741">
        <w:rPr>
          <w:rFonts w:eastAsia="Arial" w:cs="Arial"/>
          <w:bCs/>
          <w:kern w:val="32"/>
          <w:sz w:val="22"/>
          <w:szCs w:val="22"/>
          <w:lang w:val="en-ZA" w:eastAsia="en-ZA"/>
        </w:rPr>
        <w:t>ustainable livelihoods</w:t>
      </w:r>
      <w:r w:rsidRPr="000C4741">
        <w:rPr>
          <w:rFonts w:eastAsia="Arial" w:cs="Arial"/>
          <w:sz w:val="22"/>
          <w:szCs w:val="22"/>
          <w:lang w:val="en-ZA" w:eastAsia="en-ZA"/>
        </w:rPr>
        <w:t>, s</w:t>
      </w:r>
      <w:r w:rsidRPr="000C4741">
        <w:rPr>
          <w:rFonts w:eastAsia="Arial" w:cs="Arial"/>
          <w:bCs/>
          <w:kern w:val="32"/>
          <w:sz w:val="22"/>
          <w:szCs w:val="22"/>
          <w:lang w:val="en-ZA" w:eastAsia="en-ZA"/>
        </w:rPr>
        <w:t>ocial protection for families</w:t>
      </w:r>
      <w:r w:rsidRPr="000C4741">
        <w:rPr>
          <w:rFonts w:eastAsia="Arial" w:cs="Arial"/>
          <w:sz w:val="22"/>
          <w:szCs w:val="22"/>
          <w:lang w:val="en-ZA" w:eastAsia="en-ZA"/>
        </w:rPr>
        <w:t>, p</w:t>
      </w:r>
      <w:r w:rsidRPr="000C4741">
        <w:rPr>
          <w:rFonts w:eastAsia="Arial" w:cs="Arial"/>
          <w:bCs/>
          <w:kern w:val="32"/>
          <w:sz w:val="22"/>
          <w:szCs w:val="22"/>
          <w:lang w:val="en-ZA" w:eastAsia="en-ZA"/>
        </w:rPr>
        <w:t>ersonal Development</w:t>
      </w:r>
      <w:r w:rsidRPr="000C4741">
        <w:rPr>
          <w:rFonts w:eastAsia="Arial" w:cs="Arial"/>
          <w:sz w:val="22"/>
          <w:szCs w:val="22"/>
          <w:lang w:val="en-ZA" w:eastAsia="en-ZA"/>
        </w:rPr>
        <w:t>, p</w:t>
      </w:r>
      <w:r w:rsidRPr="000C4741">
        <w:rPr>
          <w:rFonts w:eastAsia="Arial" w:cs="Arial"/>
          <w:bCs/>
          <w:kern w:val="32"/>
          <w:sz w:val="22"/>
          <w:szCs w:val="22"/>
          <w:lang w:val="en-ZA" w:eastAsia="en-ZA"/>
        </w:rPr>
        <w:t>reventing situations of crisis resulting from conflict and disasters</w:t>
      </w:r>
      <w:r w:rsidRPr="000C4741">
        <w:rPr>
          <w:rFonts w:eastAsia="Arial" w:cs="Arial"/>
          <w:sz w:val="22"/>
          <w:szCs w:val="22"/>
          <w:lang w:val="en-ZA" w:eastAsia="en-ZA"/>
        </w:rPr>
        <w:t xml:space="preserve"> and p</w:t>
      </w:r>
      <w:r w:rsidRPr="000C4741">
        <w:rPr>
          <w:rFonts w:eastAsia="Arial" w:cs="Arial"/>
          <w:bCs/>
          <w:kern w:val="32"/>
          <w:sz w:val="22"/>
          <w:szCs w:val="22"/>
          <w:lang w:val="en-ZA" w:eastAsia="en-ZA"/>
        </w:rPr>
        <w:t>romoting peace.</w:t>
      </w:r>
      <w:r w:rsidR="00267337">
        <w:rPr>
          <w:rStyle w:val="FootnoteReference"/>
          <w:rFonts w:eastAsia="Arial" w:cs="Arial"/>
          <w:bCs/>
          <w:kern w:val="32"/>
          <w:sz w:val="22"/>
          <w:szCs w:val="22"/>
          <w:lang w:val="en-ZA" w:eastAsia="en-ZA"/>
        </w:rPr>
        <w:footnoteReference w:id="4"/>
      </w:r>
      <w:r w:rsidR="00267337">
        <w:rPr>
          <w:rFonts w:eastAsia="Arial" w:cs="Arial"/>
          <w:bCs/>
          <w:kern w:val="32"/>
          <w:sz w:val="22"/>
          <w:szCs w:val="22"/>
          <w:lang w:val="en-ZA" w:eastAsia="en-ZA"/>
        </w:rPr>
        <w:t xml:space="preserve"> </w:t>
      </w:r>
      <w:r w:rsidR="00267337">
        <w:rPr>
          <w:rFonts w:eastAsia="Arial" w:cs="Arial"/>
          <w:sz w:val="22"/>
          <w:szCs w:val="22"/>
          <w:lang w:val="en-ZA" w:eastAsia="en-ZA"/>
        </w:rPr>
        <w:t>In his address, the President</w:t>
      </w:r>
      <w:r w:rsidR="0076457B" w:rsidRPr="000C4741">
        <w:rPr>
          <w:rFonts w:eastAsia="Arial" w:cs="Arial"/>
          <w:sz w:val="22"/>
          <w:szCs w:val="22"/>
          <w:lang w:val="en-ZA" w:eastAsia="en-ZA"/>
        </w:rPr>
        <w:t xml:space="preserve"> highlighted</w:t>
      </w:r>
      <w:r w:rsidR="00C56BBA" w:rsidRPr="000C4741">
        <w:rPr>
          <w:rFonts w:eastAsia="Arial" w:cs="Arial"/>
          <w:sz w:val="22"/>
          <w:szCs w:val="22"/>
          <w:lang w:val="en-ZA" w:eastAsia="en-ZA"/>
        </w:rPr>
        <w:t xml:space="preserve"> the role played by the small, micro and informal businesses in sustaining livelihoods</w:t>
      </w:r>
      <w:r w:rsidR="0076457B" w:rsidRPr="000C4741">
        <w:rPr>
          <w:rFonts w:eastAsia="Arial" w:cs="Arial"/>
          <w:sz w:val="22"/>
          <w:szCs w:val="22"/>
          <w:lang w:val="en-ZA" w:eastAsia="en-ZA"/>
        </w:rPr>
        <w:t>,</w:t>
      </w:r>
      <w:r w:rsidR="0076457B" w:rsidRPr="000C4741">
        <w:rPr>
          <w:rFonts w:eastAsia="Arial" w:cs="Arial"/>
          <w:sz w:val="22"/>
          <w:szCs w:val="22"/>
          <w:lang w:eastAsia="en-ZA"/>
        </w:rPr>
        <w:t xml:space="preserve"> alleviating poverty and the</w:t>
      </w:r>
      <w:r w:rsidR="00A461CF" w:rsidRPr="000C4741">
        <w:rPr>
          <w:rFonts w:eastAsia="Arial" w:cs="Arial"/>
          <w:sz w:val="22"/>
          <w:szCs w:val="22"/>
          <w:lang w:eastAsia="en-ZA"/>
        </w:rPr>
        <w:t xml:space="preserve"> high</w:t>
      </w:r>
      <w:r w:rsidR="0076457B" w:rsidRPr="000C4741">
        <w:rPr>
          <w:rFonts w:eastAsia="Arial" w:cs="Arial"/>
          <w:sz w:val="22"/>
          <w:szCs w:val="22"/>
          <w:lang w:eastAsia="en-ZA"/>
        </w:rPr>
        <w:t xml:space="preserve"> l</w:t>
      </w:r>
      <w:r w:rsidR="00D33CA4" w:rsidRPr="000C4741">
        <w:rPr>
          <w:rFonts w:eastAsia="Arial" w:cs="Arial"/>
          <w:sz w:val="22"/>
          <w:szCs w:val="22"/>
          <w:lang w:eastAsia="en-ZA"/>
        </w:rPr>
        <w:t>evel</w:t>
      </w:r>
      <w:r w:rsidR="0076457B" w:rsidRPr="000C4741">
        <w:rPr>
          <w:rFonts w:eastAsia="Arial" w:cs="Arial"/>
          <w:sz w:val="22"/>
          <w:szCs w:val="22"/>
          <w:lang w:eastAsia="en-ZA"/>
        </w:rPr>
        <w:t xml:space="preserve"> </w:t>
      </w:r>
      <w:r w:rsidR="008E2302" w:rsidRPr="000C4741">
        <w:rPr>
          <w:rFonts w:eastAsia="Arial" w:cs="Arial"/>
          <w:sz w:val="22"/>
          <w:szCs w:val="22"/>
          <w:lang w:eastAsia="en-ZA"/>
        </w:rPr>
        <w:t>of unemployment</w:t>
      </w:r>
      <w:r w:rsidR="00C56BBA" w:rsidRPr="000C4741">
        <w:rPr>
          <w:rFonts w:eastAsia="Arial" w:cs="Arial"/>
          <w:sz w:val="22"/>
          <w:szCs w:val="22"/>
          <w:lang w:val="en-ZA" w:eastAsia="en-ZA"/>
        </w:rPr>
        <w:t xml:space="preserve">. </w:t>
      </w:r>
    </w:p>
    <w:p w:rsidR="00267337" w:rsidRDefault="00267337" w:rsidP="000C4741">
      <w:pPr>
        <w:jc w:val="both"/>
        <w:rPr>
          <w:rFonts w:eastAsia="Arial" w:cs="Arial"/>
          <w:sz w:val="22"/>
          <w:szCs w:val="22"/>
          <w:lang w:val="en-ZA" w:eastAsia="en-ZA"/>
        </w:rPr>
      </w:pPr>
    </w:p>
    <w:p w:rsidR="00E20F6D" w:rsidRPr="000C4741" w:rsidRDefault="00D33CA4" w:rsidP="000C4741">
      <w:pPr>
        <w:jc w:val="both"/>
        <w:rPr>
          <w:rFonts w:eastAsia="Arial" w:cs="Arial"/>
          <w:sz w:val="22"/>
          <w:szCs w:val="22"/>
          <w:lang w:eastAsia="en-ZA"/>
        </w:rPr>
      </w:pPr>
      <w:r w:rsidRPr="000C4741">
        <w:rPr>
          <w:rFonts w:eastAsia="Arial" w:cs="Arial"/>
          <w:sz w:val="22"/>
          <w:szCs w:val="22"/>
          <w:lang w:val="en-ZA" w:eastAsia="en-ZA"/>
        </w:rPr>
        <w:lastRenderedPageBreak/>
        <w:t>T</w:t>
      </w:r>
      <w:r w:rsidR="004A3411" w:rsidRPr="000C4741">
        <w:rPr>
          <w:rFonts w:eastAsia="Arial" w:cs="Arial"/>
          <w:sz w:val="22"/>
          <w:szCs w:val="22"/>
          <w:lang w:val="en-ZA" w:eastAsia="en-ZA"/>
        </w:rPr>
        <w:t>he ILO notes</w:t>
      </w:r>
      <w:r w:rsidR="00267337">
        <w:rPr>
          <w:rFonts w:eastAsia="Arial" w:cs="Arial"/>
          <w:sz w:val="22"/>
          <w:szCs w:val="22"/>
          <w:lang w:val="en-ZA" w:eastAsia="en-ZA"/>
        </w:rPr>
        <w:t xml:space="preserve"> however, </w:t>
      </w:r>
      <w:r w:rsidR="004A3411" w:rsidRPr="000C4741">
        <w:rPr>
          <w:rFonts w:eastAsia="Arial" w:cs="Arial"/>
          <w:sz w:val="22"/>
          <w:szCs w:val="22"/>
          <w:lang w:val="en-ZA" w:eastAsia="en-ZA"/>
        </w:rPr>
        <w:t>that w</w:t>
      </w:r>
      <w:r w:rsidR="004A3411" w:rsidRPr="000C4741">
        <w:rPr>
          <w:rFonts w:eastAsia="Arial" w:cs="Arial"/>
          <w:sz w:val="22"/>
          <w:szCs w:val="22"/>
          <w:lang w:eastAsia="en-ZA"/>
        </w:rPr>
        <w:t>ork in the informal economy</w:t>
      </w:r>
      <w:r w:rsidR="00267337">
        <w:rPr>
          <w:rFonts w:eastAsia="Arial" w:cs="Arial"/>
          <w:sz w:val="22"/>
          <w:szCs w:val="22"/>
          <w:lang w:eastAsia="en-ZA"/>
        </w:rPr>
        <w:t xml:space="preserve"> has its cons. It is</w:t>
      </w:r>
      <w:r w:rsidR="004A3411" w:rsidRPr="000C4741">
        <w:rPr>
          <w:rFonts w:eastAsia="Arial" w:cs="Arial"/>
          <w:sz w:val="22"/>
          <w:szCs w:val="22"/>
          <w:lang w:eastAsia="en-ZA"/>
        </w:rPr>
        <w:t xml:space="preserve"> often characterized by small or undefined work places, unsafe and unhealthy working conditions, low levels of skills and productivity, low or irregular incomes, long working hours and lack of access to information, markets, finance, training and technology. Workers in the informal economy are not recognized, registered, regulated or protected under labour legislation and social protection.</w:t>
      </w:r>
      <w:r w:rsidR="004A3411" w:rsidRPr="000C4741">
        <w:rPr>
          <w:rStyle w:val="FootnoteReference"/>
          <w:rFonts w:eastAsia="Arial" w:cs="Arial"/>
          <w:b/>
          <w:sz w:val="22"/>
          <w:szCs w:val="22"/>
          <w:lang w:eastAsia="en-ZA"/>
        </w:rPr>
        <w:footnoteReference w:id="5"/>
      </w:r>
    </w:p>
    <w:p w:rsidR="00A44E50" w:rsidRPr="00A2640D" w:rsidRDefault="00A44E50" w:rsidP="00A2640D">
      <w:pPr>
        <w:pStyle w:val="Heading3"/>
        <w:rPr>
          <w:rFonts w:ascii="Arial" w:eastAsia="Arial" w:hAnsi="Arial" w:cs="Arial"/>
          <w:sz w:val="22"/>
          <w:szCs w:val="22"/>
          <w:lang w:eastAsia="en-ZA"/>
        </w:rPr>
      </w:pPr>
      <w:bookmarkStart w:id="4" w:name="_Toc96472188"/>
      <w:r w:rsidRPr="00A2640D">
        <w:rPr>
          <w:rFonts w:ascii="Arial" w:eastAsia="Arial" w:hAnsi="Arial" w:cs="Arial"/>
          <w:sz w:val="22"/>
          <w:szCs w:val="22"/>
          <w:lang w:eastAsia="en-ZA"/>
        </w:rPr>
        <w:t>2.1.1 Challenges faced informal sector</w:t>
      </w:r>
      <w:bookmarkEnd w:id="4"/>
      <w:r w:rsidR="00267337">
        <w:rPr>
          <w:rFonts w:ascii="Arial" w:eastAsia="Arial" w:hAnsi="Arial" w:cs="Arial"/>
          <w:sz w:val="22"/>
          <w:szCs w:val="22"/>
          <w:lang w:eastAsia="en-ZA"/>
        </w:rPr>
        <w:t xml:space="preserve"> in South Africa</w:t>
      </w:r>
    </w:p>
    <w:p w:rsidR="00E20F6D" w:rsidRPr="000F38D3" w:rsidRDefault="00E20F6D" w:rsidP="000F38D3">
      <w:pPr>
        <w:jc w:val="both"/>
        <w:rPr>
          <w:rFonts w:eastAsia="Arial" w:cs="Arial"/>
          <w:sz w:val="22"/>
          <w:szCs w:val="22"/>
          <w:lang w:eastAsia="en-ZA"/>
        </w:rPr>
      </w:pPr>
    </w:p>
    <w:p w:rsidR="00FA24C2" w:rsidRPr="000F38D3" w:rsidRDefault="0076457B" w:rsidP="000F38D3">
      <w:pPr>
        <w:jc w:val="both"/>
        <w:rPr>
          <w:rFonts w:eastAsia="Arial" w:cs="Arial"/>
          <w:sz w:val="22"/>
          <w:szCs w:val="22"/>
          <w:lang w:eastAsia="en-ZA"/>
        </w:rPr>
      </w:pPr>
      <w:r w:rsidRPr="000F38D3">
        <w:rPr>
          <w:rFonts w:eastAsia="Arial" w:cs="Arial"/>
          <w:sz w:val="22"/>
          <w:szCs w:val="22"/>
          <w:lang w:eastAsia="en-ZA"/>
        </w:rPr>
        <w:t>To unleash its</w:t>
      </w:r>
      <w:r w:rsidR="00DB3684" w:rsidRPr="000F38D3">
        <w:rPr>
          <w:rFonts w:eastAsia="Arial" w:cs="Arial"/>
          <w:sz w:val="22"/>
          <w:szCs w:val="22"/>
          <w:lang w:eastAsia="en-ZA"/>
        </w:rPr>
        <w:t xml:space="preserve"> potential government will have to address </w:t>
      </w:r>
      <w:r w:rsidR="009E4619" w:rsidRPr="000F38D3">
        <w:rPr>
          <w:rFonts w:eastAsia="Arial" w:cs="Arial"/>
          <w:sz w:val="22"/>
          <w:szCs w:val="22"/>
          <w:lang w:eastAsia="en-ZA"/>
        </w:rPr>
        <w:t>several constraints</w:t>
      </w:r>
      <w:r w:rsidR="00E9498A" w:rsidRPr="000F38D3">
        <w:rPr>
          <w:rFonts w:eastAsia="Arial" w:cs="Arial"/>
          <w:sz w:val="22"/>
          <w:szCs w:val="22"/>
          <w:lang w:eastAsia="en-ZA"/>
        </w:rPr>
        <w:t xml:space="preserve">, </w:t>
      </w:r>
      <w:r w:rsidR="001E2C5B" w:rsidRPr="000F38D3">
        <w:rPr>
          <w:rFonts w:eastAsia="Arial" w:cs="Arial"/>
          <w:sz w:val="22"/>
          <w:szCs w:val="22"/>
          <w:lang w:eastAsia="en-ZA"/>
        </w:rPr>
        <w:t>such as</w:t>
      </w:r>
      <w:r w:rsidR="0065627B" w:rsidRPr="000F38D3">
        <w:rPr>
          <w:rFonts w:eastAsia="Arial" w:cs="Arial"/>
          <w:sz w:val="22"/>
          <w:szCs w:val="22"/>
          <w:lang w:eastAsia="en-ZA"/>
        </w:rPr>
        <w:t xml:space="preserve">, among others, </w:t>
      </w:r>
      <w:r w:rsidR="009E4619" w:rsidRPr="000F38D3">
        <w:rPr>
          <w:rFonts w:eastAsia="Arial" w:cs="Arial"/>
          <w:sz w:val="22"/>
          <w:szCs w:val="22"/>
          <w:lang w:eastAsia="en-ZA"/>
        </w:rPr>
        <w:t>securing proper working space</w:t>
      </w:r>
      <w:r w:rsidR="00267337">
        <w:rPr>
          <w:rFonts w:eastAsia="Arial" w:cs="Arial"/>
          <w:sz w:val="22"/>
          <w:szCs w:val="22"/>
          <w:lang w:eastAsia="en-ZA"/>
        </w:rPr>
        <w:t xml:space="preserve">, </w:t>
      </w:r>
      <w:r w:rsidR="00566E0D">
        <w:rPr>
          <w:rFonts w:eastAsia="Arial" w:cs="Arial"/>
          <w:sz w:val="22"/>
          <w:szCs w:val="22"/>
          <w:lang w:eastAsia="en-ZA"/>
        </w:rPr>
        <w:t xml:space="preserve">dealing with </w:t>
      </w:r>
      <w:r w:rsidR="009E4619" w:rsidRPr="000F38D3">
        <w:rPr>
          <w:rFonts w:eastAsia="Arial" w:cs="Arial"/>
          <w:sz w:val="22"/>
          <w:szCs w:val="22"/>
          <w:lang w:eastAsia="en-ZA"/>
        </w:rPr>
        <w:t>excessive</w:t>
      </w:r>
      <w:r w:rsidR="00DB3700" w:rsidRPr="000F38D3">
        <w:rPr>
          <w:rFonts w:eastAsia="Arial" w:cs="Arial"/>
          <w:sz w:val="22"/>
          <w:szCs w:val="22"/>
          <w:lang w:eastAsia="en-ZA"/>
        </w:rPr>
        <w:t xml:space="preserve"> </w:t>
      </w:r>
      <w:r w:rsidR="00DB3684" w:rsidRPr="000F38D3">
        <w:rPr>
          <w:rFonts w:eastAsia="Arial" w:cs="Arial"/>
          <w:sz w:val="22"/>
          <w:szCs w:val="22"/>
          <w:lang w:eastAsia="en-ZA"/>
        </w:rPr>
        <w:t xml:space="preserve">competition  amongst </w:t>
      </w:r>
      <w:r w:rsidR="00DB3700" w:rsidRPr="000F38D3">
        <w:rPr>
          <w:rFonts w:eastAsia="Arial" w:cs="Arial"/>
          <w:sz w:val="22"/>
          <w:szCs w:val="22"/>
          <w:lang w:eastAsia="en-ZA"/>
        </w:rPr>
        <w:t xml:space="preserve">fellow </w:t>
      </w:r>
      <w:r w:rsidR="009E4619" w:rsidRPr="000F38D3">
        <w:rPr>
          <w:rFonts w:eastAsia="Arial" w:cs="Arial"/>
          <w:sz w:val="22"/>
          <w:szCs w:val="22"/>
          <w:lang w:eastAsia="en-ZA"/>
        </w:rPr>
        <w:t>traders</w:t>
      </w:r>
      <w:r w:rsidR="00267337">
        <w:rPr>
          <w:rFonts w:eastAsia="Arial" w:cs="Arial"/>
          <w:sz w:val="22"/>
          <w:szCs w:val="22"/>
          <w:lang w:eastAsia="en-ZA"/>
        </w:rPr>
        <w:t xml:space="preserve"> as well as</w:t>
      </w:r>
      <w:r w:rsidR="00267337" w:rsidRPr="000F38D3">
        <w:rPr>
          <w:rFonts w:eastAsia="Arial" w:cs="Arial"/>
          <w:sz w:val="22"/>
          <w:szCs w:val="22"/>
          <w:lang w:eastAsia="en-ZA"/>
        </w:rPr>
        <w:t xml:space="preserve">, </w:t>
      </w:r>
      <w:r w:rsidR="00267337">
        <w:rPr>
          <w:rFonts w:eastAsia="Arial" w:cs="Arial"/>
          <w:sz w:val="22"/>
          <w:szCs w:val="22"/>
          <w:lang w:eastAsia="en-ZA"/>
        </w:rPr>
        <w:t xml:space="preserve">a lack </w:t>
      </w:r>
      <w:r w:rsidR="00267337" w:rsidRPr="000F38D3">
        <w:rPr>
          <w:rFonts w:eastAsia="Arial" w:cs="Arial"/>
          <w:sz w:val="22"/>
          <w:szCs w:val="22"/>
          <w:lang w:eastAsia="en-ZA"/>
        </w:rPr>
        <w:t xml:space="preserve">access to financial services as some do not have access to </w:t>
      </w:r>
      <w:r w:rsidR="00566E0D">
        <w:rPr>
          <w:rFonts w:eastAsia="Arial" w:cs="Arial"/>
          <w:sz w:val="22"/>
          <w:szCs w:val="22"/>
          <w:lang w:eastAsia="en-ZA"/>
        </w:rPr>
        <w:t xml:space="preserve">a </w:t>
      </w:r>
      <w:r w:rsidR="00267337" w:rsidRPr="000F38D3">
        <w:rPr>
          <w:rFonts w:eastAsia="Arial" w:cs="Arial"/>
          <w:sz w:val="22"/>
          <w:szCs w:val="22"/>
          <w:lang w:eastAsia="en-ZA"/>
        </w:rPr>
        <w:t xml:space="preserve">basic bank </w:t>
      </w:r>
      <w:r w:rsidR="00267337">
        <w:rPr>
          <w:rFonts w:eastAsia="Arial" w:cs="Arial"/>
          <w:sz w:val="22"/>
          <w:szCs w:val="22"/>
          <w:lang w:eastAsia="en-ZA"/>
        </w:rPr>
        <w:t>account and or proof of address</w:t>
      </w:r>
      <w:r w:rsidR="009E4619" w:rsidRPr="000F38D3">
        <w:rPr>
          <w:rFonts w:eastAsia="Arial" w:cs="Arial"/>
          <w:sz w:val="22"/>
          <w:szCs w:val="22"/>
          <w:lang w:eastAsia="en-ZA"/>
        </w:rPr>
        <w:t>.</w:t>
      </w:r>
      <w:r w:rsidR="00DB3700" w:rsidRPr="000F38D3">
        <w:rPr>
          <w:rStyle w:val="FootnoteReference"/>
          <w:rFonts w:eastAsia="Arial" w:cs="Arial"/>
          <w:sz w:val="22"/>
          <w:szCs w:val="22"/>
          <w:lang w:eastAsia="en-ZA"/>
        </w:rPr>
        <w:footnoteReference w:id="6"/>
      </w:r>
      <w:r w:rsidR="009E4619" w:rsidRPr="000F38D3">
        <w:rPr>
          <w:rFonts w:eastAsia="Arial" w:cs="Arial"/>
          <w:sz w:val="22"/>
          <w:szCs w:val="22"/>
          <w:lang w:eastAsia="en-ZA"/>
        </w:rPr>
        <w:t xml:space="preserve"> </w:t>
      </w:r>
      <w:r w:rsidR="00DB3684" w:rsidRPr="000F38D3">
        <w:rPr>
          <w:rFonts w:eastAsia="Arial" w:cs="Arial"/>
          <w:sz w:val="22"/>
          <w:szCs w:val="22"/>
          <w:lang w:eastAsia="en-ZA"/>
        </w:rPr>
        <w:t xml:space="preserve">Most banks including development finance institutions avoid serving small and informal businesses because they are seen as risky.  </w:t>
      </w:r>
      <w:r w:rsidR="00267337">
        <w:rPr>
          <w:rFonts w:eastAsia="Arial" w:cs="Arial"/>
          <w:sz w:val="22"/>
          <w:szCs w:val="22"/>
          <w:lang w:eastAsia="en-ZA"/>
        </w:rPr>
        <w:t>For instance, sefa report that</w:t>
      </w:r>
      <w:r w:rsidR="00DB3684" w:rsidRPr="000F38D3">
        <w:rPr>
          <w:rFonts w:eastAsia="Arial" w:cs="Arial"/>
          <w:sz w:val="22"/>
          <w:szCs w:val="22"/>
          <w:lang w:eastAsia="en-ZA"/>
        </w:rPr>
        <w:t xml:space="preserve"> the cost of supporting micro-enterprises is very high as the transactional costs per loan far exceeds the returns where cost recovery is greatly compromised.</w:t>
      </w:r>
      <w:r w:rsidR="00DB3684" w:rsidRPr="000F38D3">
        <w:rPr>
          <w:rFonts w:eastAsia="Arial" w:cs="Arial"/>
          <w:sz w:val="22"/>
          <w:szCs w:val="22"/>
          <w:vertAlign w:val="superscript"/>
          <w:lang w:eastAsia="en-ZA"/>
        </w:rPr>
        <w:footnoteReference w:id="7"/>
      </w:r>
      <w:r w:rsidR="00FA24C2" w:rsidRPr="000F38D3">
        <w:rPr>
          <w:rFonts w:eastAsia="Arial" w:cs="Arial"/>
          <w:sz w:val="22"/>
          <w:szCs w:val="22"/>
          <w:lang w:eastAsia="en-ZA"/>
        </w:rPr>
        <w:t xml:space="preserve"> </w:t>
      </w:r>
    </w:p>
    <w:p w:rsidR="00FA24C2" w:rsidRPr="000F38D3" w:rsidRDefault="00FA24C2" w:rsidP="000F38D3">
      <w:pPr>
        <w:jc w:val="both"/>
        <w:rPr>
          <w:rFonts w:eastAsia="Arial" w:cs="Arial"/>
          <w:sz w:val="22"/>
          <w:szCs w:val="22"/>
          <w:lang w:eastAsia="en-ZA"/>
        </w:rPr>
      </w:pPr>
    </w:p>
    <w:p w:rsidR="00DB3684" w:rsidRPr="000F38D3" w:rsidRDefault="00566E0D" w:rsidP="000F38D3">
      <w:pPr>
        <w:jc w:val="both"/>
        <w:rPr>
          <w:rFonts w:eastAsia="Arial" w:cs="Arial"/>
          <w:sz w:val="22"/>
          <w:szCs w:val="22"/>
          <w:lang w:eastAsia="en-ZA"/>
        </w:rPr>
      </w:pPr>
      <w:r>
        <w:rPr>
          <w:rFonts w:eastAsia="Arial" w:cs="Arial"/>
          <w:sz w:val="22"/>
          <w:szCs w:val="22"/>
          <w:lang w:eastAsia="en-ZA"/>
        </w:rPr>
        <w:t xml:space="preserve">The number of </w:t>
      </w:r>
      <w:r w:rsidR="00DB3684" w:rsidRPr="000F38D3">
        <w:rPr>
          <w:rFonts w:eastAsia="Arial" w:cs="Arial"/>
          <w:sz w:val="22"/>
          <w:szCs w:val="22"/>
          <w:lang w:eastAsia="en-ZA"/>
        </w:rPr>
        <w:t>micro-finance institutions</w:t>
      </w:r>
      <w:r>
        <w:rPr>
          <w:rFonts w:eastAsia="Arial" w:cs="Arial"/>
          <w:sz w:val="22"/>
          <w:szCs w:val="22"/>
          <w:lang w:eastAsia="en-ZA"/>
        </w:rPr>
        <w:t xml:space="preserve"> (MFIs)</w:t>
      </w:r>
      <w:r w:rsidR="00DB3684" w:rsidRPr="000F38D3">
        <w:rPr>
          <w:rFonts w:eastAsia="Arial" w:cs="Arial"/>
          <w:sz w:val="22"/>
          <w:szCs w:val="22"/>
          <w:lang w:eastAsia="en-ZA"/>
        </w:rPr>
        <w:t xml:space="preserve"> which provides short term, unsecured loans to survivalist entrepreneurs and informal small businesses</w:t>
      </w:r>
      <w:r w:rsidR="00DF7EF3">
        <w:rPr>
          <w:rFonts w:eastAsia="Arial" w:cs="Arial"/>
          <w:sz w:val="22"/>
          <w:szCs w:val="22"/>
          <w:lang w:eastAsia="en-ZA"/>
        </w:rPr>
        <w:t xml:space="preserve"> </w:t>
      </w:r>
      <w:r w:rsidR="00DB3684" w:rsidRPr="000F38D3">
        <w:rPr>
          <w:rFonts w:eastAsia="Arial" w:cs="Arial"/>
          <w:sz w:val="22"/>
          <w:szCs w:val="22"/>
          <w:lang w:eastAsia="en-ZA"/>
        </w:rPr>
        <w:t>ha</w:t>
      </w:r>
      <w:r>
        <w:rPr>
          <w:rFonts w:eastAsia="Arial" w:cs="Arial"/>
          <w:sz w:val="22"/>
          <w:szCs w:val="22"/>
          <w:lang w:eastAsia="en-ZA"/>
        </w:rPr>
        <w:t>s decreased over</w:t>
      </w:r>
      <w:r w:rsidR="00267337">
        <w:rPr>
          <w:rFonts w:eastAsia="Arial" w:cs="Arial"/>
          <w:sz w:val="22"/>
          <w:szCs w:val="22"/>
          <w:lang w:eastAsia="en-ZA"/>
        </w:rPr>
        <w:t xml:space="preserve"> the years</w:t>
      </w:r>
      <w:r w:rsidR="00DB3684" w:rsidRPr="000F38D3">
        <w:rPr>
          <w:rFonts w:eastAsia="Arial" w:cs="Arial"/>
          <w:sz w:val="22"/>
          <w:szCs w:val="22"/>
          <w:lang w:eastAsia="en-ZA"/>
        </w:rPr>
        <w:t>. The I</w:t>
      </w:r>
      <w:r w:rsidR="00DF7EF3">
        <w:rPr>
          <w:rFonts w:eastAsia="Arial" w:cs="Arial"/>
          <w:sz w:val="22"/>
          <w:szCs w:val="22"/>
          <w:lang w:eastAsia="en-ZA"/>
        </w:rPr>
        <w:t>nternational Finance Corporation (I</w:t>
      </w:r>
      <w:r w:rsidR="00DB3684" w:rsidRPr="000F38D3">
        <w:rPr>
          <w:rFonts w:eastAsia="Arial" w:cs="Arial"/>
          <w:sz w:val="22"/>
          <w:szCs w:val="22"/>
          <w:lang w:eastAsia="en-ZA"/>
        </w:rPr>
        <w:t>FC</w:t>
      </w:r>
      <w:r w:rsidR="00DF7EF3">
        <w:rPr>
          <w:rFonts w:eastAsia="Arial" w:cs="Arial"/>
          <w:sz w:val="22"/>
          <w:szCs w:val="22"/>
          <w:lang w:eastAsia="en-ZA"/>
        </w:rPr>
        <w:t>)</w:t>
      </w:r>
      <w:r w:rsidR="00DB3684" w:rsidRPr="000F38D3">
        <w:rPr>
          <w:rFonts w:eastAsia="Arial" w:cs="Arial"/>
          <w:sz w:val="22"/>
          <w:szCs w:val="22"/>
          <w:lang w:eastAsia="en-ZA"/>
        </w:rPr>
        <w:t xml:space="preserve"> </w:t>
      </w:r>
      <w:r w:rsidR="00267337">
        <w:rPr>
          <w:rFonts w:eastAsia="Arial" w:cs="Arial"/>
          <w:sz w:val="22"/>
          <w:szCs w:val="22"/>
          <w:lang w:eastAsia="en-ZA"/>
        </w:rPr>
        <w:t xml:space="preserve">notes </w:t>
      </w:r>
      <w:r w:rsidR="00DB3684" w:rsidRPr="000F38D3">
        <w:rPr>
          <w:rFonts w:eastAsia="Arial" w:cs="Arial"/>
          <w:sz w:val="22"/>
          <w:szCs w:val="22"/>
          <w:lang w:eastAsia="en-ZA"/>
        </w:rPr>
        <w:t xml:space="preserve">that membership in the Development Microfinance Association decreased from 37 to seven members. While in its 2021 annual report, </w:t>
      </w:r>
      <w:r w:rsidR="00DB3684" w:rsidRPr="00DF7EF3">
        <w:rPr>
          <w:rFonts w:eastAsia="Arial" w:cs="Arial"/>
          <w:b/>
          <w:sz w:val="22"/>
          <w:szCs w:val="22"/>
          <w:lang w:eastAsia="en-ZA"/>
        </w:rPr>
        <w:t>sefa</w:t>
      </w:r>
      <w:r w:rsidR="00DB3684" w:rsidRPr="000F38D3">
        <w:rPr>
          <w:rFonts w:eastAsia="Arial" w:cs="Arial"/>
          <w:sz w:val="22"/>
          <w:szCs w:val="22"/>
          <w:lang w:eastAsia="en-ZA"/>
        </w:rPr>
        <w:t xml:space="preserve"> noted that in the past decade, only two large MFIs have continued to survive and smaller MFIs no longer exist. Thus access to credit and finance for the small and informal businesses is very limited</w:t>
      </w:r>
      <w:r w:rsidR="00267337">
        <w:rPr>
          <w:rStyle w:val="FootnoteReference"/>
          <w:rFonts w:eastAsia="Arial" w:cs="Arial"/>
          <w:sz w:val="22"/>
          <w:szCs w:val="22"/>
          <w:lang w:eastAsia="en-ZA"/>
        </w:rPr>
        <w:footnoteReference w:id="8"/>
      </w:r>
      <w:r w:rsidR="00DB3684" w:rsidRPr="000F38D3">
        <w:rPr>
          <w:rFonts w:eastAsia="Arial" w:cs="Arial"/>
          <w:sz w:val="22"/>
          <w:szCs w:val="22"/>
          <w:lang w:eastAsia="en-ZA"/>
        </w:rPr>
        <w:t xml:space="preserve">. </w:t>
      </w:r>
    </w:p>
    <w:p w:rsidR="00DB3684" w:rsidRPr="000F38D3" w:rsidRDefault="00DB3684" w:rsidP="000F38D3">
      <w:pPr>
        <w:jc w:val="both"/>
        <w:rPr>
          <w:rFonts w:eastAsia="Arial" w:cs="Arial"/>
          <w:sz w:val="22"/>
          <w:szCs w:val="22"/>
          <w:lang w:eastAsia="en-ZA"/>
        </w:rPr>
      </w:pPr>
    </w:p>
    <w:p w:rsidR="00A44E50" w:rsidRPr="000F38D3" w:rsidRDefault="00DB3700" w:rsidP="000F38D3">
      <w:pPr>
        <w:jc w:val="both"/>
        <w:rPr>
          <w:rFonts w:eastAsia="Arial" w:cs="Arial"/>
          <w:sz w:val="22"/>
          <w:szCs w:val="22"/>
          <w:lang w:eastAsia="en-ZA"/>
        </w:rPr>
      </w:pPr>
      <w:r w:rsidRPr="000F38D3">
        <w:rPr>
          <w:rFonts w:eastAsia="Arial" w:cs="Arial"/>
          <w:sz w:val="22"/>
          <w:szCs w:val="22"/>
          <w:lang w:eastAsia="en-ZA"/>
        </w:rPr>
        <w:t xml:space="preserve"> </w:t>
      </w:r>
      <w:r w:rsidR="0065627B" w:rsidRPr="000F38D3">
        <w:rPr>
          <w:rFonts w:eastAsia="Arial" w:cs="Arial"/>
          <w:sz w:val="22"/>
          <w:szCs w:val="22"/>
          <w:lang w:eastAsia="en-ZA"/>
        </w:rPr>
        <w:t>The country’s regulatory framework can also be a hindrance</w:t>
      </w:r>
      <w:r w:rsidR="00566E0D">
        <w:rPr>
          <w:rFonts w:eastAsia="Arial" w:cs="Arial"/>
          <w:sz w:val="22"/>
          <w:szCs w:val="22"/>
          <w:lang w:eastAsia="en-ZA"/>
        </w:rPr>
        <w:t xml:space="preserve"> to growth</w:t>
      </w:r>
      <w:r w:rsidR="0065627B" w:rsidRPr="000F38D3">
        <w:rPr>
          <w:rFonts w:eastAsia="Arial" w:cs="Arial"/>
          <w:sz w:val="22"/>
          <w:szCs w:val="22"/>
          <w:lang w:eastAsia="en-ZA"/>
        </w:rPr>
        <w:t>, for instance</w:t>
      </w:r>
      <w:r w:rsidR="00A44E50" w:rsidRPr="000F38D3">
        <w:rPr>
          <w:rFonts w:eastAsia="Arial" w:cs="Arial"/>
          <w:sz w:val="22"/>
          <w:szCs w:val="22"/>
          <w:lang w:eastAsia="en-ZA"/>
        </w:rPr>
        <w:t>;</w:t>
      </w:r>
    </w:p>
    <w:p w:rsidR="00A44E50" w:rsidRPr="000F38D3" w:rsidRDefault="00A44E50" w:rsidP="000F38D3">
      <w:pPr>
        <w:pStyle w:val="ListParagraph"/>
        <w:numPr>
          <w:ilvl w:val="0"/>
          <w:numId w:val="29"/>
        </w:numPr>
        <w:jc w:val="both"/>
        <w:rPr>
          <w:rFonts w:eastAsia="Arial" w:cs="Arial"/>
          <w:sz w:val="22"/>
          <w:szCs w:val="22"/>
          <w:lang w:eastAsia="en-ZA"/>
        </w:rPr>
      </w:pPr>
      <w:r w:rsidRPr="000F38D3">
        <w:rPr>
          <w:rFonts w:eastAsia="Arial" w:cs="Arial"/>
          <w:sz w:val="22"/>
          <w:szCs w:val="22"/>
          <w:lang w:eastAsia="en-ZA"/>
        </w:rPr>
        <w:t>The National</w:t>
      </w:r>
      <w:r w:rsidR="00DB3700" w:rsidRPr="000F38D3">
        <w:rPr>
          <w:rFonts w:eastAsia="Arial" w:cs="Arial"/>
          <w:sz w:val="22"/>
          <w:szCs w:val="22"/>
          <w:lang w:eastAsia="en-ZA"/>
        </w:rPr>
        <w:t xml:space="preserve"> Credit Act</w:t>
      </w:r>
      <w:r w:rsidR="0065627B" w:rsidRPr="000F38D3">
        <w:rPr>
          <w:rFonts w:eastAsia="Arial" w:cs="Arial"/>
          <w:sz w:val="22"/>
          <w:szCs w:val="22"/>
          <w:lang w:eastAsia="en-ZA"/>
        </w:rPr>
        <w:t xml:space="preserve"> No. 34 of 2005</w:t>
      </w:r>
      <w:r w:rsidR="00DB3700" w:rsidRPr="000F38D3">
        <w:rPr>
          <w:rFonts w:eastAsia="Arial" w:cs="Arial"/>
          <w:sz w:val="22"/>
          <w:szCs w:val="22"/>
          <w:lang w:eastAsia="en-ZA"/>
        </w:rPr>
        <w:t xml:space="preserve"> requirement for three months’ bank statements limit</w:t>
      </w:r>
      <w:r w:rsidR="0065627B" w:rsidRPr="000F38D3">
        <w:rPr>
          <w:rFonts w:eastAsia="Arial" w:cs="Arial"/>
          <w:sz w:val="22"/>
          <w:szCs w:val="22"/>
          <w:lang w:eastAsia="en-ZA"/>
        </w:rPr>
        <w:t>s</w:t>
      </w:r>
      <w:r w:rsidR="00DB3700" w:rsidRPr="000F38D3">
        <w:rPr>
          <w:rFonts w:eastAsia="Arial" w:cs="Arial"/>
          <w:sz w:val="22"/>
          <w:szCs w:val="22"/>
          <w:lang w:eastAsia="en-ZA"/>
        </w:rPr>
        <w:t xml:space="preserve"> the</w:t>
      </w:r>
      <w:r w:rsidR="00A94844" w:rsidRPr="000F38D3">
        <w:rPr>
          <w:rFonts w:eastAsia="Arial" w:cs="Arial"/>
          <w:sz w:val="22"/>
          <w:szCs w:val="22"/>
          <w:lang w:eastAsia="en-ZA"/>
        </w:rPr>
        <w:t xml:space="preserve"> ability of start-ups to get funding</w:t>
      </w:r>
      <w:r w:rsidR="00DB3700" w:rsidRPr="000F38D3">
        <w:rPr>
          <w:rFonts w:eastAsia="Arial" w:cs="Arial"/>
          <w:sz w:val="22"/>
          <w:szCs w:val="22"/>
          <w:lang w:eastAsia="en-ZA"/>
        </w:rPr>
        <w:t>.</w:t>
      </w:r>
      <w:r w:rsidR="0065627B" w:rsidRPr="000F38D3">
        <w:rPr>
          <w:rFonts w:eastAsia="Arial" w:cs="Arial"/>
          <w:sz w:val="22"/>
          <w:szCs w:val="22"/>
          <w:lang w:eastAsia="en-ZA"/>
        </w:rPr>
        <w:t xml:space="preserve"> </w:t>
      </w:r>
    </w:p>
    <w:p w:rsidR="007A22DA" w:rsidRPr="000F38D3" w:rsidRDefault="00A44E50" w:rsidP="000F38D3">
      <w:pPr>
        <w:pStyle w:val="ListParagraph"/>
        <w:numPr>
          <w:ilvl w:val="0"/>
          <w:numId w:val="29"/>
        </w:numPr>
        <w:jc w:val="both"/>
        <w:rPr>
          <w:rFonts w:eastAsia="Arial" w:cs="Arial"/>
          <w:sz w:val="22"/>
          <w:szCs w:val="22"/>
          <w:lang w:eastAsia="en-ZA"/>
        </w:rPr>
      </w:pPr>
      <w:r w:rsidRPr="000F38D3">
        <w:rPr>
          <w:rFonts w:eastAsia="Arial" w:cs="Arial"/>
          <w:sz w:val="22"/>
          <w:szCs w:val="22"/>
          <w:lang w:eastAsia="en-ZA"/>
        </w:rPr>
        <w:t>The South African Local Government Association (SALGA) and the Socio-economic Rights Institu</w:t>
      </w:r>
      <w:r w:rsidR="00267337">
        <w:rPr>
          <w:rFonts w:eastAsia="Arial" w:cs="Arial"/>
          <w:sz w:val="22"/>
          <w:szCs w:val="22"/>
          <w:lang w:eastAsia="en-ZA"/>
        </w:rPr>
        <w:t>te (SERI) of South Africa, state</w:t>
      </w:r>
      <w:r w:rsidRPr="000F38D3">
        <w:rPr>
          <w:rFonts w:eastAsia="Arial" w:cs="Arial"/>
          <w:sz w:val="22"/>
          <w:szCs w:val="22"/>
          <w:lang w:eastAsia="en-ZA"/>
        </w:rPr>
        <w:t xml:space="preserve"> that  </w:t>
      </w:r>
      <w:r w:rsidR="007A22DA" w:rsidRPr="000F38D3">
        <w:rPr>
          <w:rFonts w:eastAsia="Arial" w:cs="Arial"/>
          <w:sz w:val="22"/>
          <w:szCs w:val="22"/>
          <w:lang w:eastAsia="en-ZA"/>
        </w:rPr>
        <w:t xml:space="preserve">“there are a number of flaws in current policy and by-laws, </w:t>
      </w:r>
      <w:r w:rsidR="00A94844" w:rsidRPr="000F38D3">
        <w:rPr>
          <w:rFonts w:eastAsia="Arial" w:cs="Arial"/>
          <w:sz w:val="22"/>
          <w:szCs w:val="22"/>
          <w:lang w:eastAsia="en-ZA"/>
        </w:rPr>
        <w:t xml:space="preserve">as they are </w:t>
      </w:r>
      <w:r w:rsidR="007A22DA" w:rsidRPr="000F38D3">
        <w:rPr>
          <w:rFonts w:eastAsia="Arial" w:cs="Arial"/>
          <w:sz w:val="22"/>
          <w:szCs w:val="22"/>
          <w:lang w:eastAsia="en-ZA"/>
        </w:rPr>
        <w:t>intended to protect municipalities rather than empower traders.”</w:t>
      </w:r>
      <w:r w:rsidR="007A22DA" w:rsidRPr="000F38D3">
        <w:rPr>
          <w:rFonts w:eastAsia="Arial" w:cs="Arial"/>
          <w:sz w:val="22"/>
          <w:szCs w:val="22"/>
          <w:vertAlign w:val="superscript"/>
          <w:lang w:eastAsia="en-ZA"/>
        </w:rPr>
        <w:footnoteReference w:id="9"/>
      </w:r>
      <w:r w:rsidR="007A22DA" w:rsidRPr="000F38D3">
        <w:rPr>
          <w:rFonts w:eastAsia="Arial" w:cs="Arial"/>
          <w:sz w:val="22"/>
          <w:szCs w:val="22"/>
          <w:lang w:eastAsia="en-ZA"/>
        </w:rPr>
        <w:t xml:space="preserve"> SLAGA and SERI </w:t>
      </w:r>
      <w:r w:rsidRPr="000F38D3">
        <w:rPr>
          <w:rFonts w:eastAsia="Arial" w:cs="Arial"/>
          <w:sz w:val="22"/>
          <w:szCs w:val="22"/>
          <w:lang w:eastAsia="en-ZA"/>
        </w:rPr>
        <w:t xml:space="preserve">state that </w:t>
      </w:r>
      <w:r w:rsidR="007A22DA" w:rsidRPr="000F38D3">
        <w:rPr>
          <w:rFonts w:eastAsia="Arial" w:cs="Arial"/>
          <w:sz w:val="22"/>
          <w:szCs w:val="22"/>
          <w:lang w:eastAsia="en-ZA"/>
        </w:rPr>
        <w:t>this is evident in cases where informal traders who are poor, often powerless and trading to earn a meagre living are unlawfully removed from their trading areas.</w:t>
      </w:r>
      <w:r w:rsidR="007A22DA" w:rsidRPr="000F38D3">
        <w:rPr>
          <w:rFonts w:eastAsia="Arial" w:cs="Arial"/>
          <w:sz w:val="22"/>
          <w:szCs w:val="22"/>
          <w:vertAlign w:val="superscript"/>
          <w:lang w:eastAsia="en-ZA"/>
        </w:rPr>
        <w:footnoteReference w:id="10"/>
      </w:r>
    </w:p>
    <w:p w:rsidR="00C56BBA" w:rsidRPr="000F38D3" w:rsidRDefault="00C56BBA" w:rsidP="000F38D3">
      <w:pPr>
        <w:jc w:val="both"/>
        <w:rPr>
          <w:rFonts w:eastAsia="Arial" w:cs="Arial"/>
          <w:sz w:val="22"/>
          <w:szCs w:val="22"/>
          <w:lang w:eastAsia="en-ZA"/>
        </w:rPr>
      </w:pPr>
      <w:r w:rsidRPr="000F38D3">
        <w:rPr>
          <w:rFonts w:eastAsia="Arial" w:cs="Arial"/>
          <w:sz w:val="22"/>
          <w:szCs w:val="22"/>
          <w:lang w:eastAsia="en-ZA"/>
        </w:rPr>
        <w:t xml:space="preserve">Furthermore, </w:t>
      </w:r>
      <w:r w:rsidR="004A3411" w:rsidRPr="000F38D3">
        <w:rPr>
          <w:rFonts w:eastAsia="Arial" w:cs="Arial"/>
          <w:sz w:val="22"/>
          <w:szCs w:val="22"/>
          <w:lang w:eastAsia="en-ZA"/>
        </w:rPr>
        <w:t>for formal SMMEs</w:t>
      </w:r>
      <w:r w:rsidR="006A7B85">
        <w:rPr>
          <w:rFonts w:eastAsia="Arial" w:cs="Arial"/>
          <w:sz w:val="22"/>
          <w:szCs w:val="22"/>
          <w:lang w:eastAsia="en-ZA"/>
        </w:rPr>
        <w:t xml:space="preserve">, </w:t>
      </w:r>
      <w:r w:rsidR="004A3411" w:rsidRPr="000F38D3">
        <w:rPr>
          <w:rFonts w:eastAsia="Arial" w:cs="Arial"/>
          <w:sz w:val="22"/>
          <w:szCs w:val="22"/>
          <w:lang w:eastAsia="en-ZA"/>
        </w:rPr>
        <w:t>a</w:t>
      </w:r>
      <w:r w:rsidRPr="000F38D3">
        <w:rPr>
          <w:rFonts w:eastAsia="Arial" w:cs="Arial"/>
          <w:sz w:val="22"/>
          <w:szCs w:val="22"/>
          <w:lang w:eastAsia="en-ZA"/>
        </w:rPr>
        <w:t xml:space="preserve"> S</w:t>
      </w:r>
      <w:r w:rsidR="00DF7EF3">
        <w:rPr>
          <w:rFonts w:eastAsia="Arial" w:cs="Arial"/>
          <w:sz w:val="22"/>
          <w:szCs w:val="22"/>
          <w:lang w:eastAsia="en-ZA"/>
        </w:rPr>
        <w:t xml:space="preserve">mall </w:t>
      </w:r>
      <w:r w:rsidRPr="000F38D3">
        <w:rPr>
          <w:rFonts w:eastAsia="Arial" w:cs="Arial"/>
          <w:sz w:val="22"/>
          <w:szCs w:val="22"/>
          <w:lang w:eastAsia="en-ZA"/>
        </w:rPr>
        <w:t>E</w:t>
      </w:r>
      <w:r w:rsidR="00DF7EF3">
        <w:rPr>
          <w:rFonts w:eastAsia="Arial" w:cs="Arial"/>
          <w:sz w:val="22"/>
          <w:szCs w:val="22"/>
          <w:lang w:eastAsia="en-ZA"/>
        </w:rPr>
        <w:t xml:space="preserve">nterprise </w:t>
      </w:r>
      <w:r w:rsidRPr="000F38D3">
        <w:rPr>
          <w:rFonts w:eastAsia="Arial" w:cs="Arial"/>
          <w:sz w:val="22"/>
          <w:szCs w:val="22"/>
          <w:lang w:eastAsia="en-ZA"/>
        </w:rPr>
        <w:t>D</w:t>
      </w:r>
      <w:r w:rsidR="00DF7EF3">
        <w:rPr>
          <w:rFonts w:eastAsia="Arial" w:cs="Arial"/>
          <w:sz w:val="22"/>
          <w:szCs w:val="22"/>
          <w:lang w:eastAsia="en-ZA"/>
        </w:rPr>
        <w:t xml:space="preserve">evelopment </w:t>
      </w:r>
      <w:r w:rsidRPr="000F38D3">
        <w:rPr>
          <w:rFonts w:eastAsia="Arial" w:cs="Arial"/>
          <w:sz w:val="22"/>
          <w:szCs w:val="22"/>
          <w:lang w:eastAsia="en-ZA"/>
        </w:rPr>
        <w:t>A</w:t>
      </w:r>
      <w:r w:rsidR="00DF7EF3">
        <w:rPr>
          <w:rFonts w:eastAsia="Arial" w:cs="Arial"/>
          <w:sz w:val="22"/>
          <w:szCs w:val="22"/>
          <w:lang w:eastAsia="en-ZA"/>
        </w:rPr>
        <w:t>gent (SEDA)</w:t>
      </w:r>
      <w:r w:rsidRPr="000F38D3">
        <w:rPr>
          <w:rFonts w:eastAsia="Arial" w:cs="Arial"/>
          <w:sz w:val="22"/>
          <w:szCs w:val="22"/>
          <w:lang w:eastAsia="en-ZA"/>
        </w:rPr>
        <w:t xml:space="preserve"> report notes that South Africa’s labour laws</w:t>
      </w:r>
      <w:r w:rsidR="004A3411" w:rsidRPr="000F38D3">
        <w:rPr>
          <w:rFonts w:eastAsia="Arial" w:cs="Arial"/>
          <w:sz w:val="22"/>
          <w:szCs w:val="22"/>
          <w:lang w:eastAsia="en-ZA"/>
        </w:rPr>
        <w:t xml:space="preserve">, although </w:t>
      </w:r>
      <w:r w:rsidR="00F77530" w:rsidRPr="000F38D3">
        <w:rPr>
          <w:rFonts w:eastAsia="Arial" w:cs="Arial"/>
          <w:sz w:val="22"/>
          <w:szCs w:val="22"/>
          <w:lang w:eastAsia="en-ZA"/>
        </w:rPr>
        <w:t xml:space="preserve">well-intentioned to benefit workers they </w:t>
      </w:r>
      <w:r w:rsidR="00DF7EF3">
        <w:rPr>
          <w:rFonts w:eastAsia="Arial" w:cs="Arial"/>
          <w:sz w:val="22"/>
          <w:szCs w:val="22"/>
          <w:lang w:eastAsia="en-ZA"/>
        </w:rPr>
        <w:t xml:space="preserve">are </w:t>
      </w:r>
      <w:r w:rsidRPr="000F38D3">
        <w:rPr>
          <w:rFonts w:eastAsia="Arial" w:cs="Arial"/>
          <w:sz w:val="22"/>
          <w:szCs w:val="22"/>
          <w:lang w:eastAsia="en-ZA"/>
        </w:rPr>
        <w:t>a significant regulatory</w:t>
      </w:r>
      <w:r w:rsidR="0076457B" w:rsidRPr="000F38D3">
        <w:rPr>
          <w:rFonts w:eastAsia="Arial" w:cs="Arial"/>
          <w:sz w:val="22"/>
          <w:szCs w:val="22"/>
          <w:lang w:eastAsia="en-ZA"/>
        </w:rPr>
        <w:t xml:space="preserve"> burden to</w:t>
      </w:r>
      <w:r w:rsidRPr="000F38D3">
        <w:rPr>
          <w:rFonts w:eastAsia="Arial" w:cs="Arial"/>
          <w:sz w:val="22"/>
          <w:szCs w:val="22"/>
          <w:lang w:eastAsia="en-ZA"/>
        </w:rPr>
        <w:t xml:space="preserve"> SMMEs. For instance, having to register employees with the Department of Labo</w:t>
      </w:r>
      <w:r w:rsidR="000D67F1">
        <w:rPr>
          <w:rFonts w:eastAsia="Arial" w:cs="Arial"/>
          <w:sz w:val="22"/>
          <w:szCs w:val="22"/>
          <w:lang w:eastAsia="en-ZA"/>
        </w:rPr>
        <w:t>u</w:t>
      </w:r>
      <w:r w:rsidRPr="000F38D3">
        <w:rPr>
          <w:rFonts w:eastAsia="Arial" w:cs="Arial"/>
          <w:sz w:val="22"/>
          <w:szCs w:val="22"/>
          <w:lang w:eastAsia="en-ZA"/>
        </w:rPr>
        <w:t xml:space="preserve">r’s Compensation Fund in order to comply with </w:t>
      </w:r>
      <w:r w:rsidRPr="000F38D3">
        <w:rPr>
          <w:rFonts w:eastAsia="Arial" w:cs="Arial"/>
          <w:sz w:val="22"/>
          <w:szCs w:val="22"/>
          <w:lang w:eastAsia="en-ZA"/>
        </w:rPr>
        <w:lastRenderedPageBreak/>
        <w:t xml:space="preserve">the Compensation for Occupational Injuries and Disease Act </w:t>
      </w:r>
      <w:r w:rsidR="00DF7EF3">
        <w:rPr>
          <w:rFonts w:eastAsia="Arial" w:cs="Arial"/>
          <w:sz w:val="22"/>
          <w:szCs w:val="22"/>
          <w:lang w:eastAsia="en-ZA"/>
        </w:rPr>
        <w:t xml:space="preserve">No. 130 of 1993 </w:t>
      </w:r>
      <w:r w:rsidRPr="000F38D3">
        <w:rPr>
          <w:rFonts w:eastAsia="Arial" w:cs="Arial"/>
          <w:sz w:val="22"/>
          <w:szCs w:val="22"/>
          <w:lang w:eastAsia="en-ZA"/>
        </w:rPr>
        <w:t>takes roughly 30 days</w:t>
      </w:r>
      <w:r w:rsidR="00DF7EF3">
        <w:rPr>
          <w:rFonts w:eastAsia="Arial" w:cs="Arial"/>
          <w:sz w:val="22"/>
          <w:szCs w:val="22"/>
          <w:lang w:eastAsia="en-ZA"/>
        </w:rPr>
        <w:t xml:space="preserve"> finalise</w:t>
      </w:r>
      <w:r w:rsidRPr="000F38D3">
        <w:rPr>
          <w:rFonts w:eastAsia="Arial" w:cs="Arial"/>
          <w:sz w:val="22"/>
          <w:szCs w:val="22"/>
          <w:lang w:eastAsia="en-ZA"/>
        </w:rPr>
        <w:t>. By comparison, a similar procedure takes one day in Chile.</w:t>
      </w:r>
      <w:r w:rsidRPr="000F38D3">
        <w:rPr>
          <w:rFonts w:eastAsia="Arial" w:cs="Arial"/>
          <w:sz w:val="22"/>
          <w:szCs w:val="22"/>
          <w:vertAlign w:val="superscript"/>
          <w:lang w:eastAsia="en-ZA"/>
        </w:rPr>
        <w:footnoteReference w:id="11"/>
      </w:r>
      <w:r w:rsidRPr="000F38D3">
        <w:rPr>
          <w:rFonts w:eastAsia="Arial" w:cs="Arial"/>
          <w:sz w:val="22"/>
          <w:szCs w:val="22"/>
          <w:lang w:eastAsia="en-ZA"/>
        </w:rPr>
        <w:t xml:space="preserve"> </w:t>
      </w:r>
      <w:r w:rsidR="009E6F5A" w:rsidRPr="000F38D3">
        <w:rPr>
          <w:rFonts w:eastAsia="Arial" w:cs="Arial"/>
          <w:sz w:val="22"/>
          <w:szCs w:val="22"/>
          <w:lang w:eastAsia="en-ZA"/>
        </w:rPr>
        <w:t>In addition SMMEs noted that l</w:t>
      </w:r>
      <w:r w:rsidR="00F77530" w:rsidRPr="000F38D3">
        <w:rPr>
          <w:rFonts w:eastAsia="Arial" w:cs="Arial"/>
          <w:sz w:val="22"/>
          <w:szCs w:val="22"/>
          <w:lang w:eastAsia="en-ZA"/>
        </w:rPr>
        <w:t>abour laws do not provide for cyclical downswings in small businesses. SMMEs</w:t>
      </w:r>
      <w:r w:rsidR="004A3411" w:rsidRPr="000F38D3">
        <w:rPr>
          <w:rFonts w:eastAsia="Arial" w:cs="Arial"/>
          <w:sz w:val="22"/>
          <w:szCs w:val="22"/>
          <w:lang w:eastAsia="en-ZA"/>
        </w:rPr>
        <w:t xml:space="preserve"> also complain that</w:t>
      </w:r>
      <w:r w:rsidR="00F77530" w:rsidRPr="000F38D3">
        <w:rPr>
          <w:rFonts w:eastAsia="Arial" w:cs="Arial"/>
          <w:sz w:val="22"/>
          <w:szCs w:val="22"/>
          <w:lang w:eastAsia="en-ZA"/>
        </w:rPr>
        <w:t xml:space="preserve"> it </w:t>
      </w:r>
      <w:r w:rsidR="004A3411" w:rsidRPr="000F38D3">
        <w:rPr>
          <w:rFonts w:eastAsia="Arial" w:cs="Arial"/>
          <w:sz w:val="22"/>
          <w:szCs w:val="22"/>
          <w:lang w:eastAsia="en-ZA"/>
        </w:rPr>
        <w:t xml:space="preserve">is </w:t>
      </w:r>
      <w:r w:rsidR="00F77530" w:rsidRPr="000F38D3">
        <w:rPr>
          <w:rFonts w:eastAsia="Arial" w:cs="Arial"/>
          <w:sz w:val="22"/>
          <w:szCs w:val="22"/>
          <w:lang w:eastAsia="en-ZA"/>
        </w:rPr>
        <w:t>difficult to lay the workers off, if the business can no longer afford to keep them or if they prove to be unproductive.</w:t>
      </w:r>
      <w:r w:rsidR="004A3411" w:rsidRPr="000F38D3">
        <w:rPr>
          <w:rStyle w:val="FootnoteReference"/>
          <w:rFonts w:eastAsia="Arial" w:cs="Arial"/>
          <w:sz w:val="22"/>
          <w:szCs w:val="22"/>
          <w:lang w:eastAsia="en-ZA"/>
        </w:rPr>
        <w:footnoteReference w:id="12"/>
      </w:r>
      <w:r w:rsidR="00F77530" w:rsidRPr="000F38D3">
        <w:rPr>
          <w:rFonts w:eastAsia="Arial" w:cs="Arial"/>
          <w:sz w:val="22"/>
          <w:szCs w:val="22"/>
          <w:lang w:eastAsia="en-ZA"/>
        </w:rPr>
        <w:t xml:space="preserve"> </w:t>
      </w:r>
      <w:r w:rsidR="00DF7EF3">
        <w:rPr>
          <w:rFonts w:eastAsia="Arial" w:cs="Arial"/>
          <w:sz w:val="22"/>
          <w:szCs w:val="22"/>
          <w:lang w:eastAsia="en-ZA"/>
        </w:rPr>
        <w:t>In his 2022 address, the President announced plans to increases</w:t>
      </w:r>
      <w:r w:rsidR="00566E0D">
        <w:rPr>
          <w:rFonts w:eastAsia="Arial" w:cs="Arial"/>
          <w:sz w:val="22"/>
          <w:szCs w:val="22"/>
          <w:lang w:eastAsia="en-ZA"/>
        </w:rPr>
        <w:t xml:space="preserve"> the value and expand</w:t>
      </w:r>
      <w:r w:rsidR="00DF7EF3" w:rsidRPr="00682A30">
        <w:rPr>
          <w:rFonts w:eastAsia="Arial" w:cs="Arial"/>
          <w:sz w:val="22"/>
          <w:szCs w:val="22"/>
          <w:lang w:eastAsia="en-ZA"/>
        </w:rPr>
        <w:t xml:space="preserve"> the criteria for participation in the Employment Tax Incentive </w:t>
      </w:r>
      <w:r w:rsidR="00DF7EF3">
        <w:rPr>
          <w:rFonts w:eastAsia="Arial" w:cs="Arial"/>
          <w:sz w:val="22"/>
          <w:szCs w:val="22"/>
          <w:lang w:eastAsia="en-ZA"/>
        </w:rPr>
        <w:t>to make it</w:t>
      </w:r>
      <w:r w:rsidR="00DF7EF3" w:rsidRPr="00682A30">
        <w:rPr>
          <w:rFonts w:eastAsia="Arial" w:cs="Arial"/>
          <w:sz w:val="22"/>
          <w:szCs w:val="22"/>
          <w:lang w:eastAsia="en-ZA"/>
        </w:rPr>
        <w:t xml:space="preserve"> easier for small businesses</w:t>
      </w:r>
      <w:r w:rsidR="00DF7EF3">
        <w:rPr>
          <w:rFonts w:eastAsia="Arial" w:cs="Arial"/>
          <w:sz w:val="22"/>
          <w:szCs w:val="22"/>
          <w:lang w:eastAsia="en-ZA"/>
        </w:rPr>
        <w:t xml:space="preserve"> to hire employees.</w:t>
      </w:r>
      <w:r w:rsidR="00DF7EF3" w:rsidRPr="00682A30">
        <w:rPr>
          <w:rFonts w:eastAsia="Arial" w:cs="Arial"/>
          <w:sz w:val="22"/>
          <w:szCs w:val="22"/>
          <w:lang w:eastAsia="en-ZA"/>
        </w:rPr>
        <w:t xml:space="preserve"> The</w:t>
      </w:r>
      <w:r w:rsidR="00C825DC">
        <w:rPr>
          <w:rFonts w:eastAsia="Arial" w:cs="Arial"/>
          <w:sz w:val="22"/>
          <w:szCs w:val="22"/>
          <w:lang w:eastAsia="en-ZA"/>
        </w:rPr>
        <w:t xml:space="preserve"> SONA 2022 notes that</w:t>
      </w:r>
      <w:r w:rsidR="00DF7EF3" w:rsidRPr="00682A30">
        <w:rPr>
          <w:rFonts w:eastAsia="Arial" w:cs="Arial"/>
          <w:sz w:val="22"/>
          <w:szCs w:val="22"/>
          <w:lang w:eastAsia="en-ZA"/>
        </w:rPr>
        <w:t xml:space="preserve"> Minister of Finance </w:t>
      </w:r>
      <w:r w:rsidR="00C825DC">
        <w:rPr>
          <w:rFonts w:eastAsia="Arial" w:cs="Arial"/>
          <w:sz w:val="22"/>
          <w:szCs w:val="22"/>
          <w:lang w:eastAsia="en-ZA"/>
        </w:rPr>
        <w:t xml:space="preserve">will </w:t>
      </w:r>
      <w:r w:rsidR="00DF7EF3">
        <w:rPr>
          <w:rFonts w:eastAsia="Arial" w:cs="Arial"/>
          <w:sz w:val="22"/>
          <w:szCs w:val="22"/>
          <w:lang w:eastAsia="en-ZA"/>
        </w:rPr>
        <w:t xml:space="preserve">to </w:t>
      </w:r>
      <w:r w:rsidR="00DF7EF3" w:rsidRPr="00682A30">
        <w:rPr>
          <w:rFonts w:eastAsia="Arial" w:cs="Arial"/>
          <w:sz w:val="22"/>
          <w:szCs w:val="22"/>
          <w:lang w:eastAsia="en-ZA"/>
        </w:rPr>
        <w:t>announce the details of these changes in the budget.</w:t>
      </w:r>
      <w:r w:rsidR="00DF7EF3">
        <w:rPr>
          <w:rStyle w:val="FootnoteReference"/>
          <w:rFonts w:eastAsia="Arial" w:cs="Arial"/>
          <w:sz w:val="22"/>
          <w:szCs w:val="22"/>
          <w:lang w:eastAsia="en-ZA"/>
        </w:rPr>
        <w:footnoteReference w:id="13"/>
      </w:r>
    </w:p>
    <w:p w:rsidR="00A44E50" w:rsidRPr="000F38D3" w:rsidRDefault="00A44E50" w:rsidP="000F38D3">
      <w:pPr>
        <w:jc w:val="both"/>
        <w:rPr>
          <w:rFonts w:eastAsia="Arial" w:cs="Arial"/>
          <w:sz w:val="22"/>
          <w:szCs w:val="22"/>
          <w:lang w:eastAsia="en-ZA"/>
        </w:rPr>
      </w:pPr>
    </w:p>
    <w:p w:rsidR="00682A30" w:rsidRDefault="00A44E50" w:rsidP="000F38D3">
      <w:pPr>
        <w:jc w:val="both"/>
        <w:rPr>
          <w:rFonts w:eastAsia="Arial" w:cs="Arial"/>
          <w:sz w:val="22"/>
          <w:szCs w:val="22"/>
          <w:lang w:eastAsia="en-ZA"/>
        </w:rPr>
      </w:pPr>
      <w:r w:rsidRPr="000F38D3">
        <w:rPr>
          <w:rFonts w:eastAsia="Arial" w:cs="Arial"/>
          <w:sz w:val="22"/>
          <w:szCs w:val="22"/>
          <w:lang w:eastAsia="en-ZA"/>
        </w:rPr>
        <w:t>The ILO states that to promote decent work in the informal sector, there needs to be a comprehensive and integrated strategy that eliminates the negative aspects of informality, while preserving the significant job creation and income generation potential of the informal economy. </w:t>
      </w:r>
    </w:p>
    <w:p w:rsidR="000D67F1" w:rsidRPr="000F38D3" w:rsidRDefault="000D67F1" w:rsidP="000F38D3">
      <w:pPr>
        <w:jc w:val="both"/>
        <w:rPr>
          <w:rFonts w:eastAsia="Arial" w:cs="Arial"/>
          <w:sz w:val="22"/>
          <w:szCs w:val="22"/>
          <w:lang w:eastAsia="en-ZA"/>
        </w:rPr>
      </w:pPr>
    </w:p>
    <w:p w:rsidR="00A44E50" w:rsidRPr="000F38D3" w:rsidRDefault="00A44E50" w:rsidP="000F38D3">
      <w:pPr>
        <w:jc w:val="both"/>
        <w:rPr>
          <w:rFonts w:eastAsia="Arial" w:cs="Arial"/>
          <w:sz w:val="22"/>
          <w:szCs w:val="22"/>
          <w:lang w:eastAsia="en-ZA"/>
        </w:rPr>
      </w:pPr>
    </w:p>
    <w:p w:rsidR="00D86E9B" w:rsidRPr="00A2640D" w:rsidRDefault="002A575B" w:rsidP="00A2640D">
      <w:pPr>
        <w:pStyle w:val="Heading2"/>
        <w:rPr>
          <w:rFonts w:eastAsia="Arial"/>
          <w:sz w:val="22"/>
          <w:szCs w:val="22"/>
          <w:lang w:eastAsia="en-ZA"/>
        </w:rPr>
      </w:pPr>
      <w:bookmarkStart w:id="5" w:name="_Toc96472189"/>
      <w:r w:rsidRPr="00A2640D">
        <w:rPr>
          <w:rFonts w:eastAsia="Arial"/>
          <w:sz w:val="22"/>
          <w:szCs w:val="22"/>
          <w:lang w:eastAsia="en-ZA"/>
        </w:rPr>
        <w:t xml:space="preserve">2.2 </w:t>
      </w:r>
      <w:r w:rsidR="00A81C48" w:rsidRPr="00A2640D">
        <w:rPr>
          <w:rFonts w:eastAsia="Arial"/>
          <w:sz w:val="22"/>
          <w:szCs w:val="22"/>
          <w:lang w:eastAsia="en-ZA"/>
        </w:rPr>
        <w:t>CREATING AN ENABLING ENVIRONMENT</w:t>
      </w:r>
      <w:bookmarkEnd w:id="5"/>
    </w:p>
    <w:p w:rsidR="00AF3290" w:rsidRPr="000F38D3" w:rsidRDefault="00AF3290" w:rsidP="000F38D3">
      <w:pPr>
        <w:jc w:val="both"/>
        <w:rPr>
          <w:rFonts w:eastAsia="Arial" w:cs="Arial"/>
          <w:b/>
          <w:sz w:val="22"/>
          <w:szCs w:val="22"/>
          <w:lang w:val="en-ZA" w:eastAsia="en-ZA"/>
        </w:rPr>
      </w:pPr>
    </w:p>
    <w:p w:rsidR="00FA24C2" w:rsidRPr="000F38D3" w:rsidRDefault="00A81C48" w:rsidP="000F38D3">
      <w:pPr>
        <w:shd w:val="clear" w:color="auto" w:fill="C5E0B3" w:themeFill="accent6" w:themeFillTint="66"/>
        <w:jc w:val="both"/>
        <w:rPr>
          <w:rFonts w:eastAsia="Arial" w:cs="Arial"/>
          <w:sz w:val="22"/>
          <w:szCs w:val="22"/>
          <w:lang w:val="en-ZA" w:eastAsia="en-ZA"/>
        </w:rPr>
      </w:pPr>
      <w:r w:rsidRPr="000F38D3">
        <w:rPr>
          <w:rFonts w:eastAsia="Arial" w:cs="Arial"/>
          <w:sz w:val="22"/>
          <w:szCs w:val="22"/>
          <w:lang w:val="en-ZA" w:eastAsia="en-ZA"/>
        </w:rPr>
        <w:t xml:space="preserve">The State of the Nation Address, </w:t>
      </w:r>
      <w:r w:rsidR="00FA24C2" w:rsidRPr="000F38D3">
        <w:rPr>
          <w:rFonts w:eastAsia="Arial" w:cs="Arial"/>
          <w:sz w:val="22"/>
          <w:szCs w:val="22"/>
          <w:lang w:val="en-ZA" w:eastAsia="en-ZA"/>
        </w:rPr>
        <w:t xml:space="preserve">stated that </w:t>
      </w:r>
      <w:r w:rsidR="00FA24C2" w:rsidRPr="000F38D3">
        <w:rPr>
          <w:rFonts w:eastAsia="Arial" w:cs="Arial"/>
          <w:sz w:val="22"/>
          <w:szCs w:val="22"/>
          <w:lang w:eastAsia="en-ZA"/>
        </w:rPr>
        <w:t>the key task of government is to create the conditions that will enable the private sector – both big and small – to emerge, to grow, to access new markets, to create new products, and to hire more employees.</w:t>
      </w:r>
    </w:p>
    <w:p w:rsidR="00123C94" w:rsidRPr="00A2640D" w:rsidRDefault="002A575B" w:rsidP="00A2640D">
      <w:pPr>
        <w:pStyle w:val="Heading3"/>
        <w:rPr>
          <w:rFonts w:ascii="Arial" w:eastAsia="Arial" w:hAnsi="Arial" w:cs="Arial"/>
          <w:sz w:val="22"/>
          <w:szCs w:val="22"/>
          <w:lang w:val="en-ZA" w:eastAsia="en-ZA"/>
        </w:rPr>
      </w:pPr>
      <w:bookmarkStart w:id="6" w:name="_Toc96472190"/>
      <w:r w:rsidRPr="00A2640D">
        <w:rPr>
          <w:rFonts w:ascii="Arial" w:eastAsia="Arial" w:hAnsi="Arial" w:cs="Arial"/>
          <w:sz w:val="22"/>
          <w:szCs w:val="22"/>
          <w:lang w:val="en-ZA" w:eastAsia="en-ZA"/>
        </w:rPr>
        <w:t xml:space="preserve">2.2.1 Access </w:t>
      </w:r>
      <w:r w:rsidR="00FA24C2" w:rsidRPr="00A2640D">
        <w:rPr>
          <w:rFonts w:ascii="Arial" w:eastAsia="Arial" w:hAnsi="Arial" w:cs="Arial"/>
          <w:sz w:val="22"/>
          <w:szCs w:val="22"/>
          <w:lang w:val="en-ZA" w:eastAsia="en-ZA"/>
        </w:rPr>
        <w:t xml:space="preserve">new </w:t>
      </w:r>
      <w:r w:rsidRPr="00A2640D">
        <w:rPr>
          <w:rFonts w:ascii="Arial" w:eastAsia="Arial" w:hAnsi="Arial" w:cs="Arial"/>
          <w:sz w:val="22"/>
          <w:szCs w:val="22"/>
          <w:lang w:val="en-ZA" w:eastAsia="en-ZA"/>
        </w:rPr>
        <w:t>markets</w:t>
      </w:r>
      <w:bookmarkEnd w:id="6"/>
      <w:r w:rsidR="00123C94" w:rsidRPr="00A2640D">
        <w:rPr>
          <w:rFonts w:ascii="Arial" w:eastAsia="Arial" w:hAnsi="Arial" w:cs="Arial"/>
          <w:sz w:val="22"/>
          <w:szCs w:val="22"/>
          <w:lang w:val="en-ZA" w:eastAsia="en-ZA"/>
        </w:rPr>
        <w:t xml:space="preserve"> </w:t>
      </w:r>
    </w:p>
    <w:p w:rsidR="00A2640D" w:rsidRDefault="00A2640D" w:rsidP="000F38D3">
      <w:pPr>
        <w:jc w:val="both"/>
        <w:rPr>
          <w:rFonts w:eastAsia="Arial" w:cs="Arial"/>
          <w:sz w:val="22"/>
          <w:szCs w:val="22"/>
          <w:lang w:eastAsia="en-ZA"/>
        </w:rPr>
      </w:pPr>
    </w:p>
    <w:p w:rsidR="00B71C3B" w:rsidRDefault="00B71C3B" w:rsidP="000F38D3">
      <w:pPr>
        <w:jc w:val="both"/>
        <w:rPr>
          <w:rFonts w:eastAsia="Arial" w:cs="Arial"/>
          <w:sz w:val="22"/>
          <w:szCs w:val="22"/>
          <w:lang w:eastAsia="en-ZA"/>
        </w:rPr>
      </w:pPr>
      <w:r w:rsidRPr="000F38D3">
        <w:rPr>
          <w:rFonts w:eastAsia="Arial" w:cs="Arial"/>
          <w:sz w:val="22"/>
          <w:szCs w:val="22"/>
          <w:lang w:eastAsia="en-ZA"/>
        </w:rPr>
        <w:t xml:space="preserve">Access to markets are important for SMMEs and cooperatives </w:t>
      </w:r>
      <w:r w:rsidR="00B2185B" w:rsidRPr="000F38D3">
        <w:rPr>
          <w:rFonts w:eastAsia="Arial" w:cs="Arial"/>
          <w:sz w:val="22"/>
          <w:szCs w:val="22"/>
          <w:lang w:eastAsia="en-ZA"/>
        </w:rPr>
        <w:t>“as no enterprise can survive without access to markets.</w:t>
      </w:r>
      <w:r w:rsidR="00C8097C" w:rsidRPr="000F38D3">
        <w:rPr>
          <w:rStyle w:val="FootnoteReference"/>
          <w:rFonts w:eastAsia="Arial" w:cs="Arial"/>
          <w:sz w:val="22"/>
          <w:szCs w:val="22"/>
          <w:lang w:eastAsia="en-ZA"/>
        </w:rPr>
        <w:footnoteReference w:id="14"/>
      </w:r>
      <w:r w:rsidR="006D0A1B" w:rsidRPr="000F38D3">
        <w:rPr>
          <w:rFonts w:eastAsia="Arial" w:cs="Arial"/>
          <w:sz w:val="22"/>
          <w:szCs w:val="22"/>
          <w:lang w:eastAsia="en-ZA"/>
        </w:rPr>
        <w:t xml:space="preserve">” </w:t>
      </w:r>
      <w:r w:rsidR="003F6A00" w:rsidRPr="000F38D3">
        <w:rPr>
          <w:rFonts w:eastAsia="Arial" w:cs="Arial"/>
          <w:sz w:val="22"/>
          <w:szCs w:val="22"/>
          <w:lang w:eastAsia="en-ZA"/>
        </w:rPr>
        <w:t>Author</w:t>
      </w:r>
      <w:r w:rsidR="003F6A00" w:rsidRPr="000F38D3">
        <w:rPr>
          <w:rFonts w:cs="Arial"/>
          <w:color w:val="676765"/>
          <w:spacing w:val="-5"/>
          <w:sz w:val="22"/>
          <w:szCs w:val="22"/>
          <w:shd w:val="clear" w:color="auto" w:fill="FFFFFF"/>
        </w:rPr>
        <w:t xml:space="preserve"> </w:t>
      </w:r>
      <w:r w:rsidR="003F6A00" w:rsidRPr="000F38D3">
        <w:rPr>
          <w:rFonts w:eastAsia="Arial" w:cs="Arial"/>
          <w:sz w:val="22"/>
          <w:szCs w:val="22"/>
          <w:lang w:eastAsia="en-ZA"/>
        </w:rPr>
        <w:t xml:space="preserve">Christian M. Rogerson notes that </w:t>
      </w:r>
      <w:r w:rsidR="00186496" w:rsidRPr="000F38D3">
        <w:rPr>
          <w:rFonts w:eastAsia="Arial" w:cs="Arial"/>
          <w:sz w:val="22"/>
          <w:szCs w:val="22"/>
          <w:lang w:eastAsia="en-ZA"/>
        </w:rPr>
        <w:t>“</w:t>
      </w:r>
      <w:r w:rsidR="003F6A00" w:rsidRPr="000F38D3">
        <w:rPr>
          <w:rFonts w:eastAsia="Arial" w:cs="Arial"/>
          <w:sz w:val="22"/>
          <w:szCs w:val="22"/>
          <w:lang w:eastAsia="en-ZA"/>
        </w:rPr>
        <w:t xml:space="preserve">the </w:t>
      </w:r>
      <w:r w:rsidRPr="000F38D3">
        <w:rPr>
          <w:rFonts w:eastAsia="Arial" w:cs="Arial"/>
          <w:sz w:val="22"/>
          <w:szCs w:val="22"/>
          <w:lang w:eastAsia="en-ZA"/>
        </w:rPr>
        <w:t>more existing small enterprises are provided with an opportunity to access markets, the more the re</w:t>
      </w:r>
      <w:r w:rsidR="00C825DC">
        <w:rPr>
          <w:rFonts w:eastAsia="Arial" w:cs="Arial"/>
          <w:sz w:val="22"/>
          <w:szCs w:val="22"/>
          <w:lang w:eastAsia="en-ZA"/>
        </w:rPr>
        <w:t xml:space="preserve">venue they will generate, and more </w:t>
      </w:r>
      <w:r w:rsidRPr="000F38D3">
        <w:rPr>
          <w:rFonts w:eastAsia="Arial" w:cs="Arial"/>
          <w:sz w:val="22"/>
          <w:szCs w:val="22"/>
          <w:lang w:eastAsia="en-ZA"/>
        </w:rPr>
        <w:t>jobs</w:t>
      </w:r>
      <w:r w:rsidR="00C825DC">
        <w:rPr>
          <w:rFonts w:eastAsia="Arial" w:cs="Arial"/>
          <w:sz w:val="22"/>
          <w:szCs w:val="22"/>
          <w:lang w:eastAsia="en-ZA"/>
        </w:rPr>
        <w:t xml:space="preserve"> will be created </w:t>
      </w:r>
      <w:r w:rsidRPr="000F38D3">
        <w:rPr>
          <w:rFonts w:eastAsia="Arial" w:cs="Arial"/>
          <w:sz w:val="22"/>
          <w:szCs w:val="22"/>
          <w:lang w:eastAsia="en-ZA"/>
        </w:rPr>
        <w:t>due to business growth and expansion.”</w:t>
      </w:r>
      <w:r w:rsidR="00C0372F" w:rsidRPr="000F38D3">
        <w:rPr>
          <w:rStyle w:val="FootnoteReference"/>
          <w:rFonts w:eastAsia="Arial" w:cs="Arial"/>
          <w:sz w:val="22"/>
          <w:szCs w:val="22"/>
          <w:lang w:eastAsia="en-ZA"/>
        </w:rPr>
        <w:footnoteReference w:id="15"/>
      </w:r>
      <w:r w:rsidRPr="000F38D3">
        <w:rPr>
          <w:rFonts w:eastAsia="Arial" w:cs="Arial"/>
          <w:sz w:val="22"/>
          <w:szCs w:val="22"/>
          <w:lang w:eastAsia="en-ZA"/>
        </w:rPr>
        <w:t xml:space="preserve"> </w:t>
      </w:r>
      <w:r w:rsidR="000C4741">
        <w:rPr>
          <w:rFonts w:eastAsia="Arial" w:cs="Arial"/>
          <w:sz w:val="22"/>
          <w:szCs w:val="22"/>
          <w:lang w:eastAsia="en-ZA"/>
        </w:rPr>
        <w:t xml:space="preserve"> </w:t>
      </w:r>
      <w:r w:rsidRPr="000F38D3">
        <w:rPr>
          <w:rFonts w:eastAsia="Arial" w:cs="Arial"/>
          <w:sz w:val="22"/>
          <w:szCs w:val="22"/>
          <w:lang w:eastAsia="en-ZA"/>
        </w:rPr>
        <w:t>Inadequate access to market opportunities is identified as one of the major causes of business failure and the high rate of churning of the SMME economy.</w:t>
      </w:r>
      <w:r w:rsidRPr="000F38D3">
        <w:rPr>
          <w:rStyle w:val="FootnoteReference"/>
          <w:rFonts w:eastAsia="Arial" w:cs="Arial"/>
          <w:sz w:val="22"/>
          <w:szCs w:val="22"/>
          <w:lang w:eastAsia="en-ZA"/>
        </w:rPr>
        <w:footnoteReference w:id="16"/>
      </w:r>
      <w:r w:rsidRPr="000F38D3">
        <w:rPr>
          <w:rFonts w:eastAsia="Arial" w:cs="Arial"/>
          <w:sz w:val="22"/>
          <w:szCs w:val="22"/>
          <w:lang w:eastAsia="en-ZA"/>
        </w:rPr>
        <w:t xml:space="preserve"> </w:t>
      </w:r>
    </w:p>
    <w:p w:rsidR="000C4741" w:rsidRPr="000F38D3" w:rsidRDefault="000C4741" w:rsidP="000F38D3">
      <w:pPr>
        <w:jc w:val="both"/>
        <w:rPr>
          <w:rFonts w:eastAsia="Arial" w:cs="Arial"/>
          <w:sz w:val="22"/>
          <w:szCs w:val="22"/>
          <w:lang w:eastAsia="en-ZA"/>
        </w:rPr>
      </w:pPr>
    </w:p>
    <w:p w:rsidR="000F3C13" w:rsidRPr="000F38D3" w:rsidRDefault="000F3C13" w:rsidP="000F38D3">
      <w:pPr>
        <w:pStyle w:val="ListParagraph"/>
        <w:numPr>
          <w:ilvl w:val="0"/>
          <w:numId w:val="31"/>
        </w:numPr>
        <w:jc w:val="both"/>
        <w:rPr>
          <w:rFonts w:eastAsia="Arial" w:cs="Arial"/>
          <w:b/>
          <w:i/>
          <w:sz w:val="22"/>
          <w:szCs w:val="22"/>
          <w:lang w:eastAsia="en-ZA"/>
        </w:rPr>
      </w:pPr>
      <w:r w:rsidRPr="000F38D3">
        <w:rPr>
          <w:rFonts w:eastAsia="Arial" w:cs="Arial"/>
          <w:b/>
          <w:i/>
          <w:sz w:val="22"/>
          <w:szCs w:val="22"/>
          <w:lang w:eastAsia="en-ZA"/>
        </w:rPr>
        <w:t xml:space="preserve">Market Concentration </w:t>
      </w:r>
    </w:p>
    <w:p w:rsidR="00A461CF" w:rsidRPr="000F38D3" w:rsidRDefault="00A461CF" w:rsidP="000F38D3">
      <w:pPr>
        <w:jc w:val="both"/>
        <w:rPr>
          <w:rFonts w:eastAsia="Arial" w:cs="Arial"/>
          <w:sz w:val="22"/>
          <w:szCs w:val="22"/>
          <w:lang w:eastAsia="en-ZA"/>
        </w:rPr>
      </w:pPr>
    </w:p>
    <w:p w:rsidR="00A2640D" w:rsidRDefault="003E0607" w:rsidP="000F38D3">
      <w:pPr>
        <w:jc w:val="both"/>
        <w:rPr>
          <w:rFonts w:eastAsia="Arial" w:cs="Arial"/>
          <w:sz w:val="22"/>
          <w:szCs w:val="22"/>
          <w:lang w:eastAsia="en-ZA"/>
        </w:rPr>
      </w:pPr>
      <w:r w:rsidRPr="000F38D3">
        <w:rPr>
          <w:rFonts w:eastAsia="Arial" w:cs="Arial"/>
          <w:sz w:val="22"/>
          <w:szCs w:val="22"/>
          <w:lang w:eastAsia="en-ZA"/>
        </w:rPr>
        <w:t>T</w:t>
      </w:r>
      <w:r w:rsidR="00C825DC">
        <w:rPr>
          <w:rFonts w:eastAsia="Arial" w:cs="Arial"/>
          <w:sz w:val="22"/>
          <w:szCs w:val="22"/>
          <w:lang w:eastAsia="en-ZA"/>
        </w:rPr>
        <w:t>he South African economy</w:t>
      </w:r>
      <w:r w:rsidRPr="000F38D3">
        <w:rPr>
          <w:rFonts w:eastAsia="Arial" w:cs="Arial"/>
          <w:sz w:val="22"/>
          <w:szCs w:val="22"/>
          <w:lang w:eastAsia="en-ZA"/>
        </w:rPr>
        <w:t xml:space="preserve"> is essentially still dominated by large monopolies (retail and wholesale, energy supply, telecommunications, financial services and the transport sector being prime examples).</w:t>
      </w:r>
      <w:r w:rsidR="00A2640D">
        <w:rPr>
          <w:rFonts w:eastAsia="Arial" w:cs="Arial"/>
          <w:sz w:val="22"/>
          <w:szCs w:val="22"/>
          <w:lang w:eastAsia="en-ZA"/>
        </w:rPr>
        <w:t xml:space="preserve"> A</w:t>
      </w:r>
      <w:r w:rsidR="000B3058" w:rsidRPr="000F38D3">
        <w:rPr>
          <w:rFonts w:eastAsia="Arial" w:cs="Arial"/>
          <w:sz w:val="22"/>
          <w:szCs w:val="22"/>
          <w:lang w:eastAsia="en-ZA"/>
        </w:rPr>
        <w:t xml:space="preserve">ccording to the Competition Commission Report, the top 10% of businesses earn 86% of total income while the bottom 50%, the smaller businesses, earn 1.6% of the income. </w:t>
      </w:r>
    </w:p>
    <w:p w:rsidR="00A2640D" w:rsidRDefault="00A2640D" w:rsidP="000F38D3">
      <w:pPr>
        <w:jc w:val="both"/>
        <w:rPr>
          <w:rFonts w:eastAsia="Arial" w:cs="Arial"/>
          <w:sz w:val="22"/>
          <w:szCs w:val="22"/>
          <w:lang w:eastAsia="en-ZA"/>
        </w:rPr>
      </w:pPr>
    </w:p>
    <w:p w:rsidR="000B3058" w:rsidRPr="000F38D3" w:rsidRDefault="00C825DC" w:rsidP="000F38D3">
      <w:pPr>
        <w:jc w:val="both"/>
        <w:rPr>
          <w:rFonts w:eastAsia="Arial" w:cs="Arial"/>
          <w:sz w:val="22"/>
          <w:szCs w:val="22"/>
          <w:lang w:eastAsia="en-ZA"/>
        </w:rPr>
      </w:pPr>
      <w:r>
        <w:rPr>
          <w:rFonts w:eastAsia="Arial" w:cs="Arial"/>
          <w:sz w:val="22"/>
          <w:szCs w:val="22"/>
          <w:lang w:eastAsia="en-ZA"/>
        </w:rPr>
        <w:lastRenderedPageBreak/>
        <w:t xml:space="preserve">Compared to </w:t>
      </w:r>
      <w:r w:rsidR="001A1157" w:rsidRPr="000F38D3">
        <w:rPr>
          <w:rFonts w:eastAsia="Arial" w:cs="Arial"/>
          <w:sz w:val="22"/>
          <w:szCs w:val="22"/>
          <w:lang w:eastAsia="en-ZA"/>
        </w:rPr>
        <w:t xml:space="preserve">new entrants, incumbents in any market have significant advantages due to among others marketing, brand loyalty, particularly the existing scale of their operations and having been present in the market for a longer period of time. </w:t>
      </w:r>
      <w:r>
        <w:rPr>
          <w:rFonts w:eastAsia="Arial" w:cs="Arial"/>
          <w:sz w:val="22"/>
          <w:szCs w:val="22"/>
          <w:lang w:eastAsia="en-ZA"/>
        </w:rPr>
        <w:t>In addition, l</w:t>
      </w:r>
      <w:r w:rsidR="0036127E" w:rsidRPr="000F38D3">
        <w:rPr>
          <w:rFonts w:eastAsia="Arial" w:cs="Arial"/>
          <w:sz w:val="22"/>
          <w:szCs w:val="22"/>
          <w:lang w:eastAsia="en-ZA"/>
        </w:rPr>
        <w:t>arge dominant firms have the ability to engage in a number of exclusionary acts aimed at keeping competitors out of the market.</w:t>
      </w:r>
      <w:r>
        <w:rPr>
          <w:rStyle w:val="FootnoteReference"/>
          <w:rFonts w:eastAsia="Arial" w:cs="Arial"/>
          <w:sz w:val="22"/>
          <w:szCs w:val="22"/>
          <w:lang w:eastAsia="en-ZA"/>
        </w:rPr>
        <w:footnoteReference w:id="17"/>
      </w:r>
      <w:r w:rsidR="0036127E" w:rsidRPr="000F38D3">
        <w:rPr>
          <w:rFonts w:eastAsia="Arial" w:cs="Arial"/>
          <w:sz w:val="22"/>
          <w:szCs w:val="22"/>
          <w:lang w:eastAsia="en-ZA"/>
        </w:rPr>
        <w:t xml:space="preserve"> </w:t>
      </w:r>
    </w:p>
    <w:p w:rsidR="004B23BA" w:rsidRPr="000F38D3" w:rsidRDefault="004B23BA" w:rsidP="000F38D3">
      <w:pPr>
        <w:jc w:val="both"/>
        <w:rPr>
          <w:rFonts w:eastAsia="Arial" w:cs="Arial"/>
          <w:sz w:val="22"/>
          <w:szCs w:val="22"/>
          <w:lang w:eastAsia="en-ZA"/>
        </w:rPr>
      </w:pPr>
    </w:p>
    <w:p w:rsidR="004B23BA" w:rsidRPr="000F38D3" w:rsidRDefault="004B23BA" w:rsidP="000F38D3">
      <w:pPr>
        <w:jc w:val="both"/>
        <w:rPr>
          <w:rFonts w:eastAsia="Arial" w:cs="Arial"/>
          <w:sz w:val="22"/>
          <w:szCs w:val="22"/>
          <w:lang w:eastAsia="en-ZA"/>
        </w:rPr>
      </w:pPr>
      <w:r w:rsidRPr="000F38D3">
        <w:rPr>
          <w:rFonts w:eastAsia="Arial" w:cs="Arial"/>
          <w:sz w:val="22"/>
          <w:szCs w:val="22"/>
          <w:lang w:eastAsia="en-ZA"/>
        </w:rPr>
        <w:t>List of dominant players in the retail industry</w:t>
      </w:r>
    </w:p>
    <w:tbl>
      <w:tblPr>
        <w:tblStyle w:val="TableGrid"/>
        <w:tblW w:w="9672" w:type="dxa"/>
        <w:tblLook w:val="04A0"/>
      </w:tblPr>
      <w:tblGrid>
        <w:gridCol w:w="2121"/>
        <w:gridCol w:w="3828"/>
        <w:gridCol w:w="1903"/>
        <w:gridCol w:w="1820"/>
      </w:tblGrid>
      <w:tr w:rsidR="0036127E" w:rsidRPr="000F38D3" w:rsidTr="0076457B">
        <w:trPr>
          <w:trHeight w:val="269"/>
        </w:trPr>
        <w:tc>
          <w:tcPr>
            <w:tcW w:w="2121" w:type="dxa"/>
            <w:shd w:val="clear" w:color="auto" w:fill="D9D9D9" w:themeFill="background1" w:themeFillShade="D9"/>
            <w:hideMark/>
          </w:tcPr>
          <w:p w:rsidR="0036127E" w:rsidRPr="000F38D3" w:rsidRDefault="0036127E" w:rsidP="000F38D3">
            <w:pPr>
              <w:jc w:val="both"/>
              <w:rPr>
                <w:rFonts w:eastAsia="Arial" w:cs="Arial"/>
                <w:sz w:val="22"/>
                <w:szCs w:val="22"/>
                <w:lang w:val="en-ZA" w:eastAsia="en-ZA"/>
              </w:rPr>
            </w:pPr>
            <w:r w:rsidRPr="000F38D3">
              <w:rPr>
                <w:rFonts w:eastAsia="Arial" w:cs="Arial"/>
                <w:sz w:val="22"/>
                <w:szCs w:val="22"/>
                <w:lang w:eastAsia="en-ZA"/>
              </w:rPr>
              <w:t xml:space="preserve">Retail segment </w:t>
            </w:r>
          </w:p>
        </w:tc>
        <w:tc>
          <w:tcPr>
            <w:tcW w:w="3828" w:type="dxa"/>
            <w:shd w:val="clear" w:color="auto" w:fill="D9D9D9" w:themeFill="background1" w:themeFillShade="D9"/>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xml:space="preserve">Incumbents </w:t>
            </w:r>
          </w:p>
        </w:tc>
        <w:tc>
          <w:tcPr>
            <w:tcW w:w="1903" w:type="dxa"/>
            <w:shd w:val="clear" w:color="auto" w:fill="D9D9D9" w:themeFill="background1" w:themeFillShade="D9"/>
            <w:hideMark/>
          </w:tcPr>
          <w:p w:rsidR="0036127E" w:rsidRPr="000F38D3" w:rsidRDefault="0076457B" w:rsidP="000F38D3">
            <w:pPr>
              <w:jc w:val="both"/>
              <w:rPr>
                <w:rFonts w:eastAsia="Arial" w:cs="Arial"/>
                <w:sz w:val="22"/>
                <w:szCs w:val="22"/>
                <w:lang w:eastAsia="en-ZA"/>
              </w:rPr>
            </w:pPr>
            <w:r w:rsidRPr="000F38D3">
              <w:rPr>
                <w:rFonts w:eastAsia="Arial" w:cs="Arial"/>
                <w:sz w:val="22"/>
                <w:szCs w:val="22"/>
                <w:lang w:eastAsia="en-ZA"/>
              </w:rPr>
              <w:t>(market share) 2015</w:t>
            </w:r>
          </w:p>
        </w:tc>
        <w:tc>
          <w:tcPr>
            <w:tcW w:w="1820" w:type="dxa"/>
            <w:shd w:val="clear" w:color="auto" w:fill="D9D9D9" w:themeFill="background1" w:themeFillShade="D9"/>
            <w:noWrap/>
            <w:hideMark/>
          </w:tcPr>
          <w:p w:rsidR="0036127E" w:rsidRPr="000F38D3" w:rsidRDefault="0076457B" w:rsidP="000F38D3">
            <w:pPr>
              <w:jc w:val="both"/>
              <w:rPr>
                <w:rFonts w:eastAsia="Arial" w:cs="Arial"/>
                <w:sz w:val="22"/>
                <w:szCs w:val="22"/>
                <w:lang w:eastAsia="en-ZA"/>
              </w:rPr>
            </w:pPr>
            <w:r w:rsidRPr="000F38D3">
              <w:rPr>
                <w:rFonts w:eastAsia="Arial" w:cs="Arial"/>
                <w:sz w:val="22"/>
                <w:szCs w:val="22"/>
                <w:lang w:eastAsia="en-ZA"/>
              </w:rPr>
              <w:t xml:space="preserve">(market share) </w:t>
            </w:r>
            <w:r w:rsidR="0036127E" w:rsidRPr="000F38D3">
              <w:rPr>
                <w:rFonts w:eastAsia="Arial" w:cs="Arial"/>
                <w:sz w:val="22"/>
                <w:szCs w:val="22"/>
                <w:lang w:eastAsia="en-ZA"/>
              </w:rPr>
              <w:t>2018</w:t>
            </w:r>
          </w:p>
        </w:tc>
      </w:tr>
      <w:tr w:rsidR="0036127E" w:rsidRPr="000F38D3" w:rsidTr="0076457B">
        <w:trPr>
          <w:trHeight w:val="539"/>
        </w:trPr>
        <w:tc>
          <w:tcPr>
            <w:tcW w:w="2121" w:type="dxa"/>
            <w:noWrap/>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Supermarkets</w:t>
            </w:r>
          </w:p>
        </w:tc>
        <w:tc>
          <w:tcPr>
            <w:tcW w:w="3828"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Shoprite, Spar, PnP, Woolworths (CR4)</w:t>
            </w:r>
          </w:p>
        </w:tc>
        <w:tc>
          <w:tcPr>
            <w:tcW w:w="1903"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xml:space="preserve">57.1% </w:t>
            </w:r>
          </w:p>
        </w:tc>
        <w:tc>
          <w:tcPr>
            <w:tcW w:w="1820"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58.3%</w:t>
            </w:r>
          </w:p>
        </w:tc>
      </w:tr>
      <w:tr w:rsidR="0036127E" w:rsidRPr="000F38D3" w:rsidTr="0076457B">
        <w:trPr>
          <w:trHeight w:val="809"/>
        </w:trPr>
        <w:tc>
          <w:tcPr>
            <w:tcW w:w="2121"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Apparel</w:t>
            </w:r>
          </w:p>
        </w:tc>
        <w:tc>
          <w:tcPr>
            <w:tcW w:w="3828"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Edcon, Woolworths, Foschini, Truworths, Woolworths (missing Pepkor)</w:t>
            </w:r>
          </w:p>
        </w:tc>
        <w:tc>
          <w:tcPr>
            <w:tcW w:w="1903" w:type="dxa"/>
            <w:noWrap/>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64.2%</w:t>
            </w:r>
          </w:p>
        </w:tc>
        <w:tc>
          <w:tcPr>
            <w:tcW w:w="1820"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57.9%</w:t>
            </w:r>
          </w:p>
        </w:tc>
      </w:tr>
      <w:tr w:rsidR="0036127E" w:rsidRPr="000F38D3" w:rsidTr="0076457B">
        <w:trPr>
          <w:trHeight w:val="539"/>
        </w:trPr>
        <w:tc>
          <w:tcPr>
            <w:tcW w:w="2121"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Building/Home improvement</w:t>
            </w:r>
          </w:p>
        </w:tc>
        <w:tc>
          <w:tcPr>
            <w:tcW w:w="3828"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Massbuild, Spar’s Build It, Cashbuild, Pepkor’s The Building Company</w:t>
            </w:r>
          </w:p>
        </w:tc>
        <w:tc>
          <w:tcPr>
            <w:tcW w:w="1903" w:type="dxa"/>
            <w:noWrap/>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48.8%</w:t>
            </w:r>
          </w:p>
        </w:tc>
        <w:tc>
          <w:tcPr>
            <w:tcW w:w="1820"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50.7%</w:t>
            </w:r>
          </w:p>
        </w:tc>
      </w:tr>
      <w:tr w:rsidR="0036127E" w:rsidRPr="000F38D3" w:rsidTr="0076457B">
        <w:trPr>
          <w:trHeight w:val="269"/>
        </w:trPr>
        <w:tc>
          <w:tcPr>
            <w:tcW w:w="2121" w:type="dxa"/>
            <w:noWrap/>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xml:space="preserve">Pharmacy </w:t>
            </w:r>
          </w:p>
        </w:tc>
        <w:tc>
          <w:tcPr>
            <w:tcW w:w="3828"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Clicks and Dischem</w:t>
            </w:r>
          </w:p>
        </w:tc>
        <w:tc>
          <w:tcPr>
            <w:tcW w:w="1903"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xml:space="preserve">38.3% </w:t>
            </w:r>
          </w:p>
        </w:tc>
        <w:tc>
          <w:tcPr>
            <w:tcW w:w="1820"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49.0%</w:t>
            </w:r>
          </w:p>
        </w:tc>
      </w:tr>
      <w:tr w:rsidR="0036127E" w:rsidRPr="000F38D3" w:rsidTr="0076457B">
        <w:trPr>
          <w:trHeight w:val="539"/>
        </w:trPr>
        <w:tc>
          <w:tcPr>
            <w:tcW w:w="2121" w:type="dxa"/>
            <w:noWrap/>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Online</w:t>
            </w:r>
          </w:p>
        </w:tc>
        <w:tc>
          <w:tcPr>
            <w:tcW w:w="3828"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xml:space="preserve">Takealot, BidorBuy, Superbalist, Onedayonly </w:t>
            </w:r>
          </w:p>
        </w:tc>
        <w:tc>
          <w:tcPr>
            <w:tcW w:w="1903"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 </w:t>
            </w:r>
          </w:p>
        </w:tc>
        <w:tc>
          <w:tcPr>
            <w:tcW w:w="1820" w:type="dxa"/>
            <w:hideMark/>
          </w:tcPr>
          <w:p w:rsidR="0036127E" w:rsidRPr="000F38D3" w:rsidRDefault="0036127E" w:rsidP="000F38D3">
            <w:pPr>
              <w:jc w:val="both"/>
              <w:rPr>
                <w:rFonts w:eastAsia="Arial" w:cs="Arial"/>
                <w:sz w:val="22"/>
                <w:szCs w:val="22"/>
                <w:lang w:eastAsia="en-ZA"/>
              </w:rPr>
            </w:pPr>
            <w:r w:rsidRPr="000F38D3">
              <w:rPr>
                <w:rFonts w:eastAsia="Arial" w:cs="Arial"/>
                <w:sz w:val="22"/>
                <w:szCs w:val="22"/>
                <w:lang w:eastAsia="en-ZA"/>
              </w:rPr>
              <w:t>77.3% (Oct 2020</w:t>
            </w:r>
          </w:p>
        </w:tc>
      </w:tr>
    </w:tbl>
    <w:p w:rsidR="004B23BA" w:rsidRPr="000F38D3" w:rsidRDefault="004B23BA" w:rsidP="000F38D3">
      <w:pPr>
        <w:jc w:val="both"/>
        <w:rPr>
          <w:rFonts w:eastAsia="Arial" w:cs="Arial"/>
          <w:sz w:val="22"/>
          <w:szCs w:val="22"/>
          <w:lang w:eastAsia="en-ZA"/>
        </w:rPr>
      </w:pPr>
      <w:r w:rsidRPr="000F38D3">
        <w:rPr>
          <w:rFonts w:eastAsia="Arial" w:cs="Arial"/>
          <w:sz w:val="22"/>
          <w:szCs w:val="22"/>
          <w:lang w:eastAsia="en-ZA"/>
        </w:rPr>
        <w:t>Source: Competition Commission (2021)</w:t>
      </w:r>
    </w:p>
    <w:p w:rsidR="004B23BA" w:rsidRPr="000F38D3" w:rsidRDefault="004B23BA" w:rsidP="000F38D3">
      <w:pPr>
        <w:jc w:val="both"/>
        <w:rPr>
          <w:rFonts w:eastAsia="Arial" w:cs="Arial"/>
          <w:sz w:val="22"/>
          <w:szCs w:val="22"/>
          <w:lang w:eastAsia="en-ZA"/>
        </w:rPr>
      </w:pPr>
    </w:p>
    <w:p w:rsidR="00D33CA4" w:rsidRDefault="004B23BA" w:rsidP="000F38D3">
      <w:pPr>
        <w:jc w:val="both"/>
        <w:rPr>
          <w:rFonts w:eastAsia="Arial" w:cs="Arial"/>
          <w:sz w:val="22"/>
          <w:szCs w:val="22"/>
          <w:lang w:eastAsia="en-ZA"/>
        </w:rPr>
      </w:pPr>
      <w:r w:rsidRPr="000F38D3">
        <w:rPr>
          <w:rFonts w:eastAsia="Arial" w:cs="Arial"/>
          <w:sz w:val="22"/>
          <w:szCs w:val="22"/>
          <w:lang w:eastAsia="en-ZA"/>
        </w:rPr>
        <w:t>The Competit</w:t>
      </w:r>
      <w:r w:rsidR="00C825DC">
        <w:rPr>
          <w:rFonts w:eastAsia="Arial" w:cs="Arial"/>
          <w:sz w:val="22"/>
          <w:szCs w:val="22"/>
          <w:lang w:eastAsia="en-ZA"/>
        </w:rPr>
        <w:t>ion Commission’s recent Retail Market I</w:t>
      </w:r>
      <w:r w:rsidRPr="000F38D3">
        <w:rPr>
          <w:rFonts w:eastAsia="Arial" w:cs="Arial"/>
          <w:sz w:val="22"/>
          <w:szCs w:val="22"/>
          <w:lang w:eastAsia="en-ZA"/>
        </w:rPr>
        <w:t xml:space="preserve">nquiry found that not only did exclusive leases keep out small grocers but also those leases required developers to ensure 75-80 per cent of space leased to national chains. This increases the cost of doing business for </w:t>
      </w:r>
      <w:r w:rsidR="00C825DC">
        <w:rPr>
          <w:rFonts w:eastAsia="Arial" w:cs="Arial"/>
          <w:sz w:val="22"/>
          <w:szCs w:val="22"/>
          <w:lang w:eastAsia="en-ZA"/>
        </w:rPr>
        <w:t xml:space="preserve">small companies and reduced </w:t>
      </w:r>
      <w:r w:rsidR="005918EB">
        <w:rPr>
          <w:rFonts w:eastAsia="Arial" w:cs="Arial"/>
          <w:sz w:val="22"/>
          <w:szCs w:val="22"/>
          <w:lang w:eastAsia="en-ZA"/>
        </w:rPr>
        <w:t xml:space="preserve">access to new markets and </w:t>
      </w:r>
      <w:r w:rsidRPr="000F38D3">
        <w:rPr>
          <w:rFonts w:eastAsia="Arial" w:cs="Arial"/>
          <w:sz w:val="22"/>
          <w:szCs w:val="22"/>
          <w:lang w:eastAsia="en-ZA"/>
        </w:rPr>
        <w:t>government procurement opportunities.</w:t>
      </w:r>
      <w:r w:rsidRPr="000F38D3">
        <w:rPr>
          <w:rFonts w:eastAsia="Arial" w:cs="Arial"/>
          <w:sz w:val="22"/>
          <w:szCs w:val="22"/>
          <w:vertAlign w:val="superscript"/>
          <w:lang w:eastAsia="en-ZA"/>
        </w:rPr>
        <w:footnoteReference w:id="18"/>
      </w:r>
      <w:r w:rsidRPr="000F38D3">
        <w:rPr>
          <w:rFonts w:eastAsia="Arial" w:cs="Arial"/>
          <w:sz w:val="22"/>
          <w:szCs w:val="22"/>
          <w:lang w:eastAsia="en-ZA"/>
        </w:rPr>
        <w:t xml:space="preserve">  </w:t>
      </w:r>
      <w:r w:rsidR="00FF2820" w:rsidRPr="000F38D3">
        <w:rPr>
          <w:rFonts w:eastAsia="Arial" w:cs="Arial"/>
          <w:sz w:val="22"/>
          <w:szCs w:val="22"/>
          <w:lang w:eastAsia="en-ZA"/>
        </w:rPr>
        <w:t>The Competition Commission</w:t>
      </w:r>
      <w:r w:rsidRPr="000F38D3">
        <w:rPr>
          <w:rFonts w:eastAsia="Arial" w:cs="Arial"/>
          <w:sz w:val="22"/>
          <w:szCs w:val="22"/>
          <w:lang w:eastAsia="en-ZA"/>
        </w:rPr>
        <w:t xml:space="preserve"> concluded that, “the South African economic conditions and structure are hostile to SMMEs and therefore undermine inclusion and the job creation potential of the economy.” </w:t>
      </w:r>
    </w:p>
    <w:p w:rsidR="00A2640D" w:rsidRDefault="00A2640D" w:rsidP="000F38D3">
      <w:pPr>
        <w:jc w:val="both"/>
        <w:rPr>
          <w:rFonts w:eastAsia="Arial" w:cs="Arial"/>
          <w:sz w:val="22"/>
          <w:szCs w:val="22"/>
          <w:lang w:eastAsia="en-ZA"/>
        </w:rPr>
      </w:pPr>
    </w:p>
    <w:p w:rsidR="006F434C" w:rsidRPr="006F434C" w:rsidRDefault="006F434C" w:rsidP="006F434C">
      <w:pPr>
        <w:jc w:val="both"/>
        <w:rPr>
          <w:rFonts w:eastAsia="Arial" w:cs="Arial"/>
          <w:sz w:val="22"/>
          <w:szCs w:val="22"/>
          <w:lang w:val="en-ZA" w:eastAsia="en-ZA"/>
        </w:rPr>
      </w:pPr>
      <w:r>
        <w:rPr>
          <w:rFonts w:eastAsia="Arial" w:cs="Arial"/>
          <w:sz w:val="22"/>
          <w:szCs w:val="22"/>
          <w:lang w:eastAsia="en-ZA"/>
        </w:rPr>
        <w:t>T</w:t>
      </w:r>
      <w:r w:rsidR="00A2640D" w:rsidRPr="00A2640D">
        <w:rPr>
          <w:rFonts w:eastAsia="Arial" w:cs="Arial"/>
          <w:sz w:val="22"/>
          <w:szCs w:val="22"/>
          <w:lang w:eastAsia="en-ZA"/>
        </w:rPr>
        <w:t>he Afric</w:t>
      </w:r>
      <w:r>
        <w:rPr>
          <w:rFonts w:eastAsia="Arial" w:cs="Arial"/>
          <w:sz w:val="22"/>
          <w:szCs w:val="22"/>
          <w:lang w:eastAsia="en-ZA"/>
        </w:rPr>
        <w:t>an Continental Free Trade Area a</w:t>
      </w:r>
      <w:r w:rsidR="00A2640D" w:rsidRPr="00A2640D">
        <w:rPr>
          <w:rFonts w:eastAsia="Arial" w:cs="Arial"/>
          <w:sz w:val="22"/>
          <w:szCs w:val="22"/>
          <w:lang w:eastAsia="en-ZA"/>
        </w:rPr>
        <w:t>greement presents</w:t>
      </w:r>
      <w:r>
        <w:rPr>
          <w:rFonts w:eastAsia="Arial" w:cs="Arial"/>
          <w:sz w:val="22"/>
          <w:szCs w:val="22"/>
          <w:lang w:eastAsia="en-ZA"/>
        </w:rPr>
        <w:t xml:space="preserve"> opportunities to access new markets across the continent. </w:t>
      </w:r>
      <w:r w:rsidR="00E4699B">
        <w:rPr>
          <w:rFonts w:eastAsia="Arial" w:cs="Arial"/>
          <w:sz w:val="22"/>
          <w:szCs w:val="22"/>
          <w:lang w:eastAsia="en-ZA"/>
        </w:rPr>
        <w:t>The World Bank notes that t</w:t>
      </w:r>
      <w:r w:rsidR="005918EB" w:rsidRPr="005918EB">
        <w:rPr>
          <w:rFonts w:eastAsia="Arial" w:cs="Arial"/>
          <w:sz w:val="22"/>
          <w:szCs w:val="22"/>
          <w:lang w:eastAsia="en-ZA"/>
        </w:rPr>
        <w:t xml:space="preserve">he </w:t>
      </w:r>
      <w:r w:rsidR="005918EB">
        <w:rPr>
          <w:rFonts w:eastAsia="Arial" w:cs="Arial"/>
          <w:sz w:val="22"/>
          <w:szCs w:val="22"/>
          <w:lang w:eastAsia="en-ZA"/>
        </w:rPr>
        <w:t xml:space="preserve">agreement gives African countries access to </w:t>
      </w:r>
      <w:r w:rsidR="00E4699B">
        <w:rPr>
          <w:rFonts w:eastAsia="Arial" w:cs="Arial"/>
          <w:sz w:val="22"/>
          <w:szCs w:val="22"/>
          <w:lang w:eastAsia="en-ZA"/>
        </w:rPr>
        <w:t xml:space="preserve">market of </w:t>
      </w:r>
      <w:r w:rsidR="005918EB" w:rsidRPr="005918EB">
        <w:rPr>
          <w:rFonts w:eastAsia="Arial" w:cs="Arial"/>
          <w:sz w:val="22"/>
          <w:szCs w:val="22"/>
          <w:lang w:eastAsia="en-ZA"/>
        </w:rPr>
        <w:t>1.3 billion people across 55 countries with a combined gross domestic</w:t>
      </w:r>
      <w:r w:rsidR="005918EB">
        <w:rPr>
          <w:rFonts w:eastAsia="Arial" w:cs="Arial"/>
          <w:sz w:val="22"/>
          <w:szCs w:val="22"/>
          <w:lang w:eastAsia="en-ZA"/>
        </w:rPr>
        <w:t xml:space="preserve"> market of </w:t>
      </w:r>
      <w:r w:rsidR="005918EB" w:rsidRPr="005918EB">
        <w:rPr>
          <w:rFonts w:eastAsia="Arial" w:cs="Arial"/>
          <w:sz w:val="22"/>
          <w:szCs w:val="22"/>
          <w:lang w:eastAsia="en-ZA"/>
        </w:rPr>
        <w:t xml:space="preserve"> product (GDP) valued at US$3.4 trillion.</w:t>
      </w:r>
      <w:r w:rsidR="00E4699B">
        <w:rPr>
          <w:rStyle w:val="FootnoteReference"/>
          <w:rFonts w:eastAsia="Arial" w:cs="Arial"/>
          <w:sz w:val="22"/>
          <w:szCs w:val="22"/>
          <w:lang w:eastAsia="en-ZA"/>
        </w:rPr>
        <w:footnoteReference w:id="19"/>
      </w:r>
    </w:p>
    <w:p w:rsidR="006F434C" w:rsidRPr="006F434C" w:rsidRDefault="006F434C" w:rsidP="006F434C">
      <w:pPr>
        <w:jc w:val="both"/>
        <w:rPr>
          <w:rFonts w:eastAsia="Arial" w:cs="Arial"/>
          <w:sz w:val="22"/>
          <w:szCs w:val="22"/>
          <w:lang w:val="en-ZA" w:eastAsia="en-ZA"/>
        </w:rPr>
      </w:pPr>
      <w:r>
        <w:rPr>
          <w:rFonts w:eastAsia="Arial" w:cs="Arial"/>
          <w:sz w:val="22"/>
          <w:szCs w:val="22"/>
          <w:lang w:val="en-ZA" w:eastAsia="en-ZA"/>
        </w:rPr>
        <w:t>“</w:t>
      </w:r>
      <w:r w:rsidRPr="006F434C">
        <w:rPr>
          <w:rFonts w:eastAsia="Arial" w:cs="Arial"/>
          <w:sz w:val="22"/>
          <w:szCs w:val="22"/>
          <w:lang w:val="en-ZA" w:eastAsia="en-ZA"/>
        </w:rPr>
        <w:t>To unlock the untapped potential, various intra-African non-tariff barriers, including costly non-tariff measures, infrastructure gaps and market information gaps, need to be successfully addressed.</w:t>
      </w:r>
      <w:r>
        <w:rPr>
          <w:rFonts w:eastAsia="Arial" w:cs="Arial"/>
          <w:sz w:val="22"/>
          <w:szCs w:val="22"/>
          <w:lang w:val="en-ZA" w:eastAsia="en-ZA"/>
        </w:rPr>
        <w:t>”</w:t>
      </w:r>
      <w:r>
        <w:rPr>
          <w:rStyle w:val="FootnoteReference"/>
          <w:rFonts w:eastAsia="Arial" w:cs="Arial"/>
          <w:sz w:val="22"/>
          <w:szCs w:val="22"/>
          <w:lang w:val="en-ZA" w:eastAsia="en-ZA"/>
        </w:rPr>
        <w:footnoteReference w:id="20"/>
      </w:r>
    </w:p>
    <w:p w:rsidR="00D33CA4" w:rsidRPr="000F38D3" w:rsidRDefault="00D33CA4" w:rsidP="000F38D3">
      <w:pPr>
        <w:jc w:val="both"/>
        <w:rPr>
          <w:rFonts w:eastAsia="Arial" w:cs="Arial"/>
          <w:sz w:val="22"/>
          <w:szCs w:val="22"/>
          <w:lang w:eastAsia="en-ZA"/>
        </w:rPr>
      </w:pPr>
    </w:p>
    <w:p w:rsidR="00D33CA4" w:rsidRPr="000F38D3" w:rsidRDefault="00D33CA4" w:rsidP="000F38D3">
      <w:pPr>
        <w:jc w:val="both"/>
        <w:rPr>
          <w:rFonts w:eastAsia="Arial" w:cs="Arial"/>
          <w:sz w:val="22"/>
          <w:szCs w:val="22"/>
          <w:lang w:eastAsia="en-ZA"/>
        </w:rPr>
      </w:pPr>
      <w:r w:rsidRPr="000F38D3">
        <w:rPr>
          <w:rFonts w:eastAsia="Arial" w:cs="Arial"/>
          <w:sz w:val="22"/>
          <w:szCs w:val="22"/>
          <w:lang w:eastAsia="en-ZA"/>
        </w:rPr>
        <w:lastRenderedPageBreak/>
        <w:t>Other structural barriers that prevent small enterprises from accessing new markets</w:t>
      </w:r>
      <w:r w:rsidR="00E4699B">
        <w:rPr>
          <w:rFonts w:eastAsia="Arial" w:cs="Arial"/>
          <w:sz w:val="22"/>
          <w:szCs w:val="22"/>
          <w:lang w:eastAsia="en-ZA"/>
        </w:rPr>
        <w:t xml:space="preserve"> include, among others, the f</w:t>
      </w:r>
      <w:r w:rsidRPr="000F38D3">
        <w:rPr>
          <w:rFonts w:eastAsia="Arial" w:cs="Arial"/>
          <w:sz w:val="22"/>
          <w:szCs w:val="22"/>
          <w:lang w:eastAsia="en-ZA"/>
        </w:rPr>
        <w:t>ollowing;</w:t>
      </w:r>
    </w:p>
    <w:p w:rsidR="00A2640D" w:rsidRPr="000F38D3" w:rsidRDefault="00D33CA4" w:rsidP="000F38D3">
      <w:pPr>
        <w:jc w:val="both"/>
        <w:rPr>
          <w:rFonts w:eastAsia="Arial" w:cs="Arial"/>
          <w:sz w:val="22"/>
          <w:szCs w:val="22"/>
          <w:lang w:eastAsia="en-ZA"/>
        </w:rPr>
      </w:pPr>
      <w:r w:rsidRPr="000F38D3">
        <w:rPr>
          <w:rFonts w:eastAsia="Arial" w:cs="Arial"/>
          <w:b/>
          <w:sz w:val="22"/>
          <w:szCs w:val="22"/>
          <w:lang w:eastAsia="en-ZA"/>
        </w:rPr>
        <w:t xml:space="preserve">  </w:t>
      </w:r>
    </w:p>
    <w:p w:rsidR="00AF3290" w:rsidRPr="000F38D3" w:rsidRDefault="00AF3290" w:rsidP="000F38D3">
      <w:pPr>
        <w:numPr>
          <w:ilvl w:val="0"/>
          <w:numId w:val="31"/>
        </w:numPr>
        <w:jc w:val="both"/>
        <w:rPr>
          <w:rFonts w:eastAsia="Arial" w:cs="Arial"/>
          <w:b/>
          <w:i/>
          <w:sz w:val="22"/>
          <w:szCs w:val="22"/>
          <w:lang w:eastAsia="en-ZA"/>
        </w:rPr>
      </w:pPr>
      <w:r w:rsidRPr="000F38D3">
        <w:rPr>
          <w:rFonts w:eastAsia="Arial" w:cs="Arial"/>
          <w:b/>
          <w:i/>
          <w:sz w:val="22"/>
          <w:szCs w:val="22"/>
          <w:lang w:eastAsia="en-ZA"/>
        </w:rPr>
        <w:t>Infrastructure</w:t>
      </w:r>
    </w:p>
    <w:p w:rsidR="00D33CA4" w:rsidRPr="000F38D3" w:rsidRDefault="00D33CA4" w:rsidP="000F38D3">
      <w:pPr>
        <w:jc w:val="both"/>
        <w:rPr>
          <w:rFonts w:eastAsia="Arial" w:cs="Arial"/>
          <w:b/>
          <w:i/>
          <w:sz w:val="22"/>
          <w:szCs w:val="22"/>
          <w:lang w:eastAsia="en-ZA"/>
        </w:rPr>
      </w:pPr>
    </w:p>
    <w:p w:rsidR="00D33CA4" w:rsidRPr="000F38D3" w:rsidRDefault="00D33CA4" w:rsidP="000F38D3">
      <w:pPr>
        <w:numPr>
          <w:ilvl w:val="0"/>
          <w:numId w:val="21"/>
        </w:numPr>
        <w:jc w:val="both"/>
        <w:rPr>
          <w:rFonts w:eastAsia="Arial" w:cs="Arial"/>
          <w:sz w:val="22"/>
          <w:szCs w:val="22"/>
          <w:lang w:eastAsia="en-ZA"/>
        </w:rPr>
      </w:pPr>
      <w:r w:rsidRPr="000F38D3">
        <w:rPr>
          <w:rFonts w:eastAsia="Arial" w:cs="Arial"/>
          <w:i/>
          <w:sz w:val="22"/>
          <w:szCs w:val="22"/>
          <w:lang w:eastAsia="en-ZA"/>
        </w:rPr>
        <w:t>Spatial mismatch</w:t>
      </w:r>
      <w:r w:rsidRPr="000F38D3">
        <w:rPr>
          <w:rFonts w:eastAsia="Arial" w:cs="Arial"/>
          <w:sz w:val="22"/>
          <w:szCs w:val="22"/>
          <w:lang w:eastAsia="en-ZA"/>
        </w:rPr>
        <w:t xml:space="preserve">: Due to South Africa’s Apartheid history, there are large geographical distances between areas of production, particularly for Africans, and the country’s economic hubs. </w:t>
      </w:r>
    </w:p>
    <w:p w:rsidR="00D33CA4" w:rsidRPr="000F38D3" w:rsidRDefault="00D33CA4" w:rsidP="000F38D3">
      <w:pPr>
        <w:numPr>
          <w:ilvl w:val="0"/>
          <w:numId w:val="21"/>
        </w:numPr>
        <w:jc w:val="both"/>
        <w:rPr>
          <w:rFonts w:eastAsia="Arial" w:cs="Arial"/>
          <w:sz w:val="22"/>
          <w:szCs w:val="22"/>
          <w:lang w:eastAsia="en-ZA"/>
        </w:rPr>
      </w:pPr>
      <w:r w:rsidRPr="000F38D3">
        <w:rPr>
          <w:rFonts w:eastAsia="Arial" w:cs="Arial"/>
          <w:i/>
          <w:sz w:val="22"/>
          <w:szCs w:val="22"/>
          <w:lang w:eastAsia="en-ZA"/>
        </w:rPr>
        <w:t>Transportation:</w:t>
      </w:r>
      <w:r w:rsidRPr="000F38D3">
        <w:rPr>
          <w:rFonts w:eastAsia="Arial" w:cs="Arial"/>
          <w:sz w:val="22"/>
          <w:szCs w:val="22"/>
          <w:lang w:eastAsia="en-ZA"/>
        </w:rPr>
        <w:t xml:space="preserve"> It relatively costly to travel to the economic hubs for business purposes, and these are the areas where their businesses are most likely to grow and mature.</w:t>
      </w:r>
    </w:p>
    <w:p w:rsidR="00D33CA4" w:rsidRPr="000F38D3" w:rsidRDefault="00D33CA4" w:rsidP="000F38D3">
      <w:pPr>
        <w:numPr>
          <w:ilvl w:val="0"/>
          <w:numId w:val="21"/>
        </w:numPr>
        <w:jc w:val="both"/>
        <w:rPr>
          <w:rFonts w:eastAsia="Arial" w:cs="Arial"/>
          <w:sz w:val="22"/>
          <w:szCs w:val="22"/>
          <w:lang w:eastAsia="en-ZA"/>
        </w:rPr>
      </w:pPr>
      <w:r w:rsidRPr="000F38D3">
        <w:rPr>
          <w:rFonts w:eastAsia="Arial" w:cs="Arial"/>
          <w:i/>
          <w:sz w:val="22"/>
          <w:szCs w:val="22"/>
          <w:lang w:eastAsia="en-ZA"/>
        </w:rPr>
        <w:t xml:space="preserve">Land: </w:t>
      </w:r>
      <w:r w:rsidRPr="000F38D3">
        <w:rPr>
          <w:rFonts w:eastAsia="Arial" w:cs="Arial"/>
          <w:sz w:val="22"/>
          <w:szCs w:val="22"/>
          <w:lang w:eastAsia="en-ZA"/>
        </w:rPr>
        <w:t xml:space="preserve">Many </w:t>
      </w:r>
      <w:r w:rsidRPr="000F38D3">
        <w:rPr>
          <w:rFonts w:eastAsia="Arial" w:cs="Arial"/>
          <w:i/>
          <w:sz w:val="22"/>
          <w:szCs w:val="22"/>
          <w:lang w:eastAsia="en-ZA"/>
        </w:rPr>
        <w:t>b</w:t>
      </w:r>
      <w:r w:rsidRPr="000F38D3">
        <w:rPr>
          <w:rFonts w:eastAsia="Arial" w:cs="Arial"/>
          <w:sz w:val="22"/>
          <w:szCs w:val="22"/>
          <w:lang w:eastAsia="en-ZA"/>
        </w:rPr>
        <w:t>usinesses</w:t>
      </w:r>
      <w:r w:rsidRPr="000F38D3">
        <w:rPr>
          <w:rFonts w:eastAsia="Arial" w:cs="Arial"/>
          <w:i/>
          <w:sz w:val="22"/>
          <w:szCs w:val="22"/>
          <w:lang w:eastAsia="en-ZA"/>
        </w:rPr>
        <w:t xml:space="preserve"> </w:t>
      </w:r>
      <w:r w:rsidRPr="000F38D3">
        <w:rPr>
          <w:rFonts w:eastAsia="Arial" w:cs="Arial"/>
          <w:sz w:val="22"/>
          <w:szCs w:val="22"/>
          <w:lang w:eastAsia="en-ZA"/>
        </w:rPr>
        <w:t>need access to productive and suitable land as well as affordable premises that are close enough to workers, the market, safe and suitable for work. SMMEs face difficulties in accessing land or securing operating premises in the agriculture, manufacturing, ICT and tourism sectors. They add that land access has often been hampered by many companies’ inability to secure leases from municipalities. Consequently, SMMEs particularly businesses located in townships and informal settlements, resort to operating out of illegal or informal premises. resents health and safety risk for workers.</w:t>
      </w:r>
      <w:r w:rsidRPr="000F38D3">
        <w:rPr>
          <w:rFonts w:eastAsia="Arial" w:cs="Arial"/>
          <w:sz w:val="22"/>
          <w:szCs w:val="22"/>
          <w:vertAlign w:val="superscript"/>
          <w:lang w:eastAsia="en-ZA"/>
        </w:rPr>
        <w:footnoteReference w:id="21"/>
      </w:r>
    </w:p>
    <w:p w:rsidR="00D33CA4" w:rsidRPr="000F38D3" w:rsidRDefault="00D33CA4" w:rsidP="000F38D3">
      <w:pPr>
        <w:jc w:val="both"/>
        <w:rPr>
          <w:rFonts w:eastAsia="Arial" w:cs="Arial"/>
          <w:sz w:val="22"/>
          <w:szCs w:val="22"/>
          <w:lang w:eastAsia="en-ZA"/>
        </w:rPr>
      </w:pPr>
    </w:p>
    <w:p w:rsidR="00E4699B" w:rsidRPr="000F38D3" w:rsidRDefault="00E4699B" w:rsidP="00E4699B">
      <w:pPr>
        <w:jc w:val="both"/>
        <w:rPr>
          <w:rFonts w:eastAsia="Arial" w:cs="Arial"/>
          <w:sz w:val="22"/>
          <w:szCs w:val="22"/>
          <w:lang w:eastAsia="en-ZA"/>
        </w:rPr>
      </w:pPr>
      <w:r w:rsidRPr="000F38D3">
        <w:rPr>
          <w:rFonts w:eastAsia="Arial" w:cs="Arial"/>
          <w:sz w:val="22"/>
          <w:szCs w:val="22"/>
          <w:lang w:eastAsia="en-ZA"/>
        </w:rPr>
        <w:t xml:space="preserve">According to a National Treasury paper, there are three ways to support SMMEs to address high levels of concentration in the economy as well as distorted ownership patterns: </w:t>
      </w:r>
    </w:p>
    <w:p w:rsidR="00E4699B" w:rsidRPr="000F38D3" w:rsidRDefault="00E4699B" w:rsidP="00E4699B">
      <w:pPr>
        <w:jc w:val="both"/>
        <w:rPr>
          <w:rFonts w:eastAsia="Arial" w:cs="Arial"/>
          <w:sz w:val="22"/>
          <w:szCs w:val="22"/>
          <w:lang w:eastAsia="en-ZA"/>
        </w:rPr>
      </w:pPr>
      <w:r w:rsidRPr="000F38D3">
        <w:rPr>
          <w:rFonts w:eastAsia="Arial" w:cs="Arial"/>
          <w:sz w:val="22"/>
          <w:szCs w:val="22"/>
          <w:lang w:eastAsia="en-ZA"/>
        </w:rPr>
        <w:t xml:space="preserve">(i) leverage the role of public procurement; </w:t>
      </w:r>
    </w:p>
    <w:p w:rsidR="00E4699B" w:rsidRPr="000F38D3" w:rsidRDefault="00E4699B" w:rsidP="00E4699B">
      <w:pPr>
        <w:jc w:val="both"/>
        <w:rPr>
          <w:rFonts w:eastAsia="Arial" w:cs="Arial"/>
          <w:sz w:val="22"/>
          <w:szCs w:val="22"/>
          <w:lang w:eastAsia="en-ZA"/>
        </w:rPr>
      </w:pPr>
      <w:r w:rsidRPr="000F38D3">
        <w:rPr>
          <w:rFonts w:eastAsia="Arial" w:cs="Arial"/>
          <w:sz w:val="22"/>
          <w:szCs w:val="22"/>
          <w:lang w:eastAsia="en-ZA"/>
        </w:rPr>
        <w:t xml:space="preserve">(ii) reduce red tape; and </w:t>
      </w:r>
    </w:p>
    <w:p w:rsidR="00E4699B" w:rsidRPr="000F38D3" w:rsidRDefault="00E4699B" w:rsidP="00E4699B">
      <w:pPr>
        <w:jc w:val="both"/>
        <w:rPr>
          <w:rFonts w:eastAsia="Arial" w:cs="Arial"/>
          <w:sz w:val="22"/>
          <w:szCs w:val="22"/>
          <w:lang w:eastAsia="en-ZA"/>
        </w:rPr>
      </w:pPr>
      <w:r w:rsidRPr="000F38D3">
        <w:rPr>
          <w:rFonts w:eastAsia="Arial" w:cs="Arial"/>
          <w:sz w:val="22"/>
          <w:szCs w:val="22"/>
          <w:lang w:eastAsia="en-ZA"/>
        </w:rPr>
        <w:t>(iii) broaden financing options.</w:t>
      </w:r>
      <w:r w:rsidRPr="000F38D3">
        <w:rPr>
          <w:rStyle w:val="FootnoteReference"/>
          <w:rFonts w:eastAsia="Arial" w:cs="Arial"/>
          <w:sz w:val="22"/>
          <w:szCs w:val="22"/>
          <w:lang w:eastAsia="en-ZA"/>
        </w:rPr>
        <w:footnoteReference w:id="22"/>
      </w:r>
    </w:p>
    <w:p w:rsidR="00E4699B" w:rsidRDefault="00E4699B" w:rsidP="000F38D3">
      <w:pPr>
        <w:jc w:val="both"/>
        <w:rPr>
          <w:rFonts w:eastAsia="Arial" w:cs="Arial"/>
          <w:sz w:val="22"/>
          <w:szCs w:val="22"/>
          <w:lang w:eastAsia="en-ZA"/>
        </w:rPr>
      </w:pPr>
    </w:p>
    <w:p w:rsidR="00D33CA4" w:rsidRPr="000F38D3" w:rsidRDefault="00D33CA4" w:rsidP="000F38D3">
      <w:pPr>
        <w:jc w:val="both"/>
        <w:rPr>
          <w:rFonts w:eastAsia="Arial" w:cs="Arial"/>
          <w:sz w:val="22"/>
          <w:szCs w:val="22"/>
          <w:lang w:eastAsia="en-ZA"/>
        </w:rPr>
      </w:pPr>
      <w:r w:rsidRPr="000F38D3">
        <w:rPr>
          <w:rFonts w:eastAsia="Arial" w:cs="Arial"/>
          <w:sz w:val="22"/>
          <w:szCs w:val="22"/>
          <w:lang w:eastAsia="en-ZA"/>
        </w:rPr>
        <w:t>In the 2021/22 financial year, the Department allocated R307.2 million to the Market Access Programme which is responsible for facilitating and increasing access to markets for SMMEs through business information, product development support and value chain integration.</w:t>
      </w:r>
      <w:r w:rsidRPr="000F38D3">
        <w:rPr>
          <w:rFonts w:eastAsia="Arial" w:cs="Arial"/>
          <w:sz w:val="22"/>
          <w:szCs w:val="22"/>
          <w:vertAlign w:val="superscript"/>
          <w:lang w:eastAsia="en-ZA"/>
        </w:rPr>
        <w:footnoteReference w:id="23"/>
      </w:r>
      <w:r w:rsidRPr="000F38D3">
        <w:rPr>
          <w:rFonts w:eastAsia="Arial" w:cs="Arial"/>
          <w:sz w:val="22"/>
          <w:szCs w:val="22"/>
          <w:lang w:eastAsia="en-ZA"/>
        </w:rPr>
        <w:t xml:space="preserve"> </w:t>
      </w:r>
    </w:p>
    <w:p w:rsidR="00D33CA4" w:rsidRPr="000F38D3" w:rsidRDefault="00D33CA4" w:rsidP="000F38D3">
      <w:pPr>
        <w:jc w:val="both"/>
        <w:rPr>
          <w:rFonts w:eastAsia="Arial" w:cs="Arial"/>
          <w:sz w:val="22"/>
          <w:szCs w:val="22"/>
          <w:lang w:eastAsia="en-ZA"/>
        </w:rPr>
      </w:pPr>
    </w:p>
    <w:p w:rsidR="00D33CA4" w:rsidRPr="000F38D3" w:rsidRDefault="00186496" w:rsidP="000F38D3">
      <w:pPr>
        <w:numPr>
          <w:ilvl w:val="0"/>
          <w:numId w:val="31"/>
        </w:numPr>
        <w:jc w:val="both"/>
        <w:rPr>
          <w:rFonts w:eastAsia="Arial" w:cs="Arial"/>
          <w:b/>
          <w:i/>
          <w:sz w:val="22"/>
          <w:szCs w:val="22"/>
          <w:lang w:eastAsia="en-ZA"/>
        </w:rPr>
      </w:pPr>
      <w:r w:rsidRPr="000F38D3">
        <w:rPr>
          <w:rFonts w:eastAsia="Arial" w:cs="Arial"/>
          <w:b/>
          <w:i/>
          <w:sz w:val="22"/>
          <w:szCs w:val="22"/>
          <w:lang w:eastAsia="en-ZA"/>
        </w:rPr>
        <w:t>Crime and corruption</w:t>
      </w:r>
    </w:p>
    <w:p w:rsidR="00186496" w:rsidRPr="000F38D3" w:rsidRDefault="00186496" w:rsidP="000F38D3">
      <w:pPr>
        <w:ind w:left="360"/>
        <w:jc w:val="both"/>
        <w:rPr>
          <w:rFonts w:eastAsia="Arial" w:cs="Arial"/>
          <w:b/>
          <w:i/>
          <w:sz w:val="22"/>
          <w:szCs w:val="22"/>
          <w:lang w:eastAsia="en-ZA"/>
        </w:rPr>
      </w:pPr>
      <w:r w:rsidRPr="000F38D3">
        <w:rPr>
          <w:rFonts w:eastAsia="Arial" w:cs="Arial"/>
          <w:b/>
          <w:i/>
          <w:sz w:val="22"/>
          <w:szCs w:val="22"/>
          <w:lang w:eastAsia="en-ZA"/>
        </w:rPr>
        <w:t xml:space="preserve"> </w:t>
      </w:r>
    </w:p>
    <w:p w:rsidR="00D33CA4" w:rsidRPr="000F38D3" w:rsidRDefault="00D33CA4" w:rsidP="000F38D3">
      <w:pPr>
        <w:numPr>
          <w:ilvl w:val="0"/>
          <w:numId w:val="22"/>
        </w:numPr>
        <w:jc w:val="both"/>
        <w:rPr>
          <w:rFonts w:eastAsia="Arial" w:cs="Arial"/>
          <w:sz w:val="22"/>
          <w:szCs w:val="22"/>
          <w:lang w:eastAsia="en-ZA"/>
        </w:rPr>
      </w:pPr>
      <w:r w:rsidRPr="000F38D3">
        <w:rPr>
          <w:rFonts w:eastAsia="Arial" w:cs="Arial"/>
          <w:i/>
          <w:sz w:val="22"/>
          <w:szCs w:val="22"/>
          <w:lang w:eastAsia="en-ZA"/>
        </w:rPr>
        <w:t>Crime:</w:t>
      </w:r>
      <w:r w:rsidRPr="000F38D3">
        <w:rPr>
          <w:rFonts w:eastAsia="Arial" w:cs="Arial"/>
          <w:sz w:val="22"/>
          <w:szCs w:val="22"/>
          <w:lang w:eastAsia="en-ZA"/>
        </w:rPr>
        <w:t xml:space="preserve"> According to the D</w:t>
      </w:r>
      <w:r w:rsidR="00E4699B">
        <w:rPr>
          <w:rFonts w:eastAsia="Arial" w:cs="Arial"/>
          <w:sz w:val="22"/>
          <w:szCs w:val="22"/>
          <w:lang w:eastAsia="en-ZA"/>
        </w:rPr>
        <w:t xml:space="preserve">evelopment </w:t>
      </w:r>
      <w:r w:rsidRPr="000F38D3">
        <w:rPr>
          <w:rFonts w:eastAsia="Arial" w:cs="Arial"/>
          <w:sz w:val="22"/>
          <w:szCs w:val="22"/>
          <w:lang w:eastAsia="en-ZA"/>
        </w:rPr>
        <w:t>P</w:t>
      </w:r>
      <w:r w:rsidR="00E4699B">
        <w:rPr>
          <w:rFonts w:eastAsia="Arial" w:cs="Arial"/>
          <w:sz w:val="22"/>
          <w:szCs w:val="22"/>
          <w:lang w:eastAsia="en-ZA"/>
        </w:rPr>
        <w:t xml:space="preserve">olicy </w:t>
      </w:r>
      <w:r w:rsidR="00E4699B" w:rsidRPr="000F38D3">
        <w:rPr>
          <w:rFonts w:eastAsia="Arial" w:cs="Arial"/>
          <w:sz w:val="22"/>
          <w:szCs w:val="22"/>
          <w:lang w:eastAsia="en-ZA"/>
        </w:rPr>
        <w:t>R</w:t>
      </w:r>
      <w:r w:rsidR="00E4699B">
        <w:rPr>
          <w:rFonts w:eastAsia="Arial" w:cs="Arial"/>
          <w:sz w:val="22"/>
          <w:szCs w:val="22"/>
          <w:lang w:eastAsia="en-ZA"/>
        </w:rPr>
        <w:t xml:space="preserve">esearch </w:t>
      </w:r>
      <w:r w:rsidRPr="000F38D3">
        <w:rPr>
          <w:rFonts w:eastAsia="Arial" w:cs="Arial"/>
          <w:sz w:val="22"/>
          <w:szCs w:val="22"/>
          <w:lang w:eastAsia="en-ZA"/>
        </w:rPr>
        <w:t>U</w:t>
      </w:r>
      <w:r w:rsidR="00E4699B">
        <w:rPr>
          <w:rFonts w:eastAsia="Arial" w:cs="Arial"/>
          <w:sz w:val="22"/>
          <w:szCs w:val="22"/>
          <w:lang w:eastAsia="en-ZA"/>
        </w:rPr>
        <w:t>nit</w:t>
      </w:r>
      <w:r w:rsidRPr="000F38D3">
        <w:rPr>
          <w:rFonts w:eastAsia="Arial" w:cs="Arial"/>
          <w:sz w:val="22"/>
          <w:szCs w:val="22"/>
          <w:lang w:eastAsia="en-ZA"/>
        </w:rPr>
        <w:t xml:space="preserve">, crime is a major constraint, particularly for informal enterprises.  It also creates barriers to the access of inputs </w:t>
      </w:r>
      <w:r w:rsidR="00E4699B">
        <w:rPr>
          <w:rFonts w:eastAsia="Arial" w:cs="Arial"/>
          <w:sz w:val="22"/>
          <w:szCs w:val="22"/>
          <w:lang w:eastAsia="en-ZA"/>
        </w:rPr>
        <w:t xml:space="preserve">and products </w:t>
      </w:r>
      <w:r w:rsidRPr="000F38D3">
        <w:rPr>
          <w:rFonts w:eastAsia="Arial" w:cs="Arial"/>
          <w:sz w:val="22"/>
          <w:szCs w:val="22"/>
          <w:lang w:eastAsia="en-ZA"/>
        </w:rPr>
        <w:t>as suppliers prefer not to operate in high-crime areas.</w:t>
      </w:r>
    </w:p>
    <w:p w:rsidR="00D33CA4" w:rsidRPr="000F38D3" w:rsidRDefault="00D33CA4" w:rsidP="000F38D3">
      <w:pPr>
        <w:numPr>
          <w:ilvl w:val="0"/>
          <w:numId w:val="22"/>
        </w:numPr>
        <w:jc w:val="both"/>
        <w:rPr>
          <w:rFonts w:eastAsia="Arial" w:cs="Arial"/>
          <w:sz w:val="22"/>
          <w:szCs w:val="22"/>
          <w:lang w:eastAsia="en-ZA"/>
        </w:rPr>
      </w:pPr>
      <w:r w:rsidRPr="000F38D3">
        <w:rPr>
          <w:rFonts w:eastAsia="Arial" w:cs="Arial"/>
          <w:i/>
          <w:sz w:val="22"/>
          <w:szCs w:val="22"/>
          <w:lang w:eastAsia="en-ZA"/>
        </w:rPr>
        <w:t>Corruption:</w:t>
      </w:r>
      <w:r w:rsidRPr="000F38D3">
        <w:rPr>
          <w:rFonts w:eastAsia="Arial" w:cs="Arial"/>
          <w:sz w:val="22"/>
          <w:szCs w:val="22"/>
          <w:lang w:eastAsia="en-ZA"/>
        </w:rPr>
        <w:t xml:space="preserve"> The DPRU survey, some SMMEs reported that they were expected to give gifts to secure government contracts to obtain an import licence, to get an electrical and water connection</w:t>
      </w:r>
      <w:r w:rsidRPr="000F38D3">
        <w:rPr>
          <w:rFonts w:eastAsia="Arial" w:cs="Arial"/>
          <w:sz w:val="22"/>
          <w:szCs w:val="22"/>
          <w:vertAlign w:val="superscript"/>
          <w:lang w:eastAsia="en-ZA"/>
        </w:rPr>
        <w:footnoteReference w:id="24"/>
      </w:r>
      <w:r w:rsidRPr="000F38D3">
        <w:rPr>
          <w:rFonts w:eastAsia="Arial" w:cs="Arial"/>
          <w:sz w:val="22"/>
          <w:szCs w:val="22"/>
          <w:lang w:eastAsia="en-ZA"/>
        </w:rPr>
        <w:t xml:space="preserve">. The DPRU notes that smaller firms are </w:t>
      </w:r>
      <w:r w:rsidRPr="000F38D3">
        <w:rPr>
          <w:rFonts w:eastAsia="Arial" w:cs="Arial"/>
          <w:sz w:val="22"/>
          <w:szCs w:val="22"/>
          <w:lang w:eastAsia="en-ZA"/>
        </w:rPr>
        <w:lastRenderedPageBreak/>
        <w:t>disadvantaged by these corruption costs as larger firms are more likely to be able to absorb these costs.</w:t>
      </w:r>
      <w:r w:rsidRPr="000F38D3">
        <w:rPr>
          <w:rFonts w:eastAsia="Arial" w:cs="Arial"/>
          <w:sz w:val="22"/>
          <w:szCs w:val="22"/>
          <w:vertAlign w:val="superscript"/>
          <w:lang w:eastAsia="en-ZA"/>
        </w:rPr>
        <w:footnoteReference w:id="25"/>
      </w:r>
    </w:p>
    <w:p w:rsidR="00D33CA4" w:rsidRPr="000F38D3" w:rsidRDefault="00D33CA4" w:rsidP="000F38D3">
      <w:pPr>
        <w:jc w:val="both"/>
        <w:rPr>
          <w:rFonts w:eastAsia="Arial" w:cs="Arial"/>
          <w:sz w:val="22"/>
          <w:szCs w:val="22"/>
          <w:lang w:eastAsia="en-ZA"/>
        </w:rPr>
      </w:pPr>
    </w:p>
    <w:p w:rsidR="0022664C" w:rsidRPr="000F38D3" w:rsidRDefault="0022664C" w:rsidP="000F38D3">
      <w:pPr>
        <w:jc w:val="both"/>
        <w:rPr>
          <w:rFonts w:eastAsia="Arial" w:cs="Arial"/>
          <w:sz w:val="22"/>
          <w:szCs w:val="22"/>
          <w:lang w:eastAsia="en-ZA"/>
        </w:rPr>
      </w:pPr>
    </w:p>
    <w:p w:rsidR="00AF3290" w:rsidRPr="006F434C" w:rsidRDefault="00D32414" w:rsidP="006F434C">
      <w:pPr>
        <w:pStyle w:val="Heading2"/>
        <w:rPr>
          <w:rFonts w:eastAsia="Arial"/>
          <w:sz w:val="22"/>
          <w:szCs w:val="22"/>
          <w:lang w:val="en-ZA" w:eastAsia="en-ZA"/>
        </w:rPr>
      </w:pPr>
      <w:bookmarkStart w:id="7" w:name="_Toc96472191"/>
      <w:r w:rsidRPr="006F434C">
        <w:rPr>
          <w:rFonts w:eastAsia="Arial"/>
          <w:sz w:val="22"/>
          <w:szCs w:val="22"/>
          <w:lang w:val="en-ZA" w:eastAsia="en-ZA"/>
        </w:rPr>
        <w:t xml:space="preserve">2.3 </w:t>
      </w:r>
      <w:r w:rsidR="00AF3290" w:rsidRPr="006F434C">
        <w:rPr>
          <w:rFonts w:eastAsia="Arial"/>
          <w:sz w:val="22"/>
          <w:szCs w:val="22"/>
          <w:lang w:val="en-ZA" w:eastAsia="en-ZA"/>
        </w:rPr>
        <w:t>Access to finance</w:t>
      </w:r>
      <w:r w:rsidR="00C717C4" w:rsidRPr="006F434C">
        <w:rPr>
          <w:rFonts w:eastAsia="Arial"/>
          <w:sz w:val="22"/>
          <w:szCs w:val="22"/>
          <w:lang w:val="en-ZA" w:eastAsia="en-ZA"/>
        </w:rPr>
        <w:t>: From Loan Guarantee Scheme to Bounce-back Scheme</w:t>
      </w:r>
      <w:bookmarkEnd w:id="7"/>
    </w:p>
    <w:p w:rsidR="00AF3290" w:rsidRPr="000F38D3" w:rsidRDefault="00AF3290" w:rsidP="000F38D3">
      <w:pPr>
        <w:jc w:val="both"/>
        <w:rPr>
          <w:rFonts w:eastAsia="Arial" w:cs="Arial"/>
          <w:sz w:val="22"/>
          <w:szCs w:val="22"/>
          <w:lang w:val="en-ZA" w:eastAsia="en-ZA"/>
        </w:rPr>
      </w:pPr>
    </w:p>
    <w:p w:rsidR="00AF3290" w:rsidRPr="000C4741" w:rsidRDefault="00AF3290" w:rsidP="000C4741">
      <w:pPr>
        <w:jc w:val="both"/>
        <w:rPr>
          <w:sz w:val="22"/>
          <w:szCs w:val="22"/>
        </w:rPr>
      </w:pPr>
      <w:r w:rsidRPr="000C4741">
        <w:rPr>
          <w:sz w:val="22"/>
          <w:szCs w:val="22"/>
        </w:rPr>
        <w:t xml:space="preserve">A new, redesigned loan guarantee scheme is being introduced to enable small businesses to bounce back from the pandemic and civic unrest. </w:t>
      </w:r>
      <w:r w:rsidR="00D32414" w:rsidRPr="000C4741">
        <w:rPr>
          <w:sz w:val="22"/>
          <w:szCs w:val="22"/>
        </w:rPr>
        <w:t xml:space="preserve"> </w:t>
      </w:r>
      <w:r w:rsidR="00E4699B">
        <w:rPr>
          <w:sz w:val="22"/>
          <w:szCs w:val="22"/>
        </w:rPr>
        <w:t xml:space="preserve">In the 2022 SONA it is stated that the </w:t>
      </w:r>
      <w:r w:rsidRPr="000C4741">
        <w:rPr>
          <w:sz w:val="22"/>
          <w:szCs w:val="22"/>
        </w:rPr>
        <w:t>new bounce-back scheme incorporates</w:t>
      </w:r>
      <w:r w:rsidR="00E4699B">
        <w:rPr>
          <w:sz w:val="22"/>
          <w:szCs w:val="22"/>
        </w:rPr>
        <w:t xml:space="preserve"> </w:t>
      </w:r>
      <w:r w:rsidRPr="000C4741">
        <w:rPr>
          <w:sz w:val="22"/>
          <w:szCs w:val="22"/>
        </w:rPr>
        <w:t xml:space="preserve">lessons from the previous loan guarantee scheme. It will involve development finance institutions and non-bank SME providers in offering finance, expand the types of financing available and adjust eligibility criteria to encourage greater uptake. </w:t>
      </w:r>
      <w:r w:rsidR="008E510A" w:rsidRPr="000C4741">
        <w:rPr>
          <w:sz w:val="22"/>
          <w:szCs w:val="22"/>
        </w:rPr>
        <w:t>The National Treasury is working with industry stakeholders to finalise the scheme and will provide details soon.</w:t>
      </w:r>
    </w:p>
    <w:p w:rsidR="00925A20" w:rsidRPr="000C4741" w:rsidRDefault="00925A20" w:rsidP="000C4741">
      <w:pPr>
        <w:jc w:val="both"/>
        <w:rPr>
          <w:rFonts w:eastAsia="Arial"/>
          <w:sz w:val="22"/>
          <w:szCs w:val="22"/>
          <w:lang w:eastAsia="en-ZA"/>
        </w:rPr>
      </w:pPr>
    </w:p>
    <w:p w:rsidR="00D32414" w:rsidRPr="003F2675" w:rsidRDefault="00993CA7" w:rsidP="000C4741">
      <w:pPr>
        <w:jc w:val="both"/>
        <w:rPr>
          <w:rFonts w:eastAsia="Arial"/>
          <w:sz w:val="22"/>
          <w:szCs w:val="22"/>
          <w:lang w:eastAsia="en-ZA"/>
        </w:rPr>
      </w:pPr>
      <w:r w:rsidRPr="003F2675">
        <w:rPr>
          <w:rFonts w:eastAsia="Arial"/>
          <w:sz w:val="22"/>
          <w:szCs w:val="22"/>
          <w:lang w:eastAsia="en-ZA"/>
        </w:rPr>
        <w:t xml:space="preserve">The Loan Guarantee Scheme (LGS) </w:t>
      </w:r>
      <w:r w:rsidR="00D32414" w:rsidRPr="003F2675">
        <w:rPr>
          <w:rFonts w:eastAsia="Arial"/>
          <w:sz w:val="22"/>
          <w:szCs w:val="22"/>
          <w:lang w:eastAsia="en-ZA"/>
        </w:rPr>
        <w:t xml:space="preserve">did not perform as expected. </w:t>
      </w:r>
      <w:r w:rsidR="005D17F0" w:rsidRPr="003F2675">
        <w:rPr>
          <w:rFonts w:eastAsia="Arial"/>
          <w:sz w:val="22"/>
          <w:szCs w:val="22"/>
          <w:lang w:eastAsia="en-ZA"/>
        </w:rPr>
        <w:t>The Nationa</w:t>
      </w:r>
      <w:r w:rsidR="002529A6" w:rsidRPr="003F2675">
        <w:rPr>
          <w:rFonts w:eastAsia="Arial"/>
          <w:sz w:val="22"/>
          <w:szCs w:val="22"/>
          <w:lang w:eastAsia="en-ZA"/>
        </w:rPr>
        <w:t>l Treasury initially provided R2</w:t>
      </w:r>
      <w:r w:rsidR="005D17F0" w:rsidRPr="003F2675">
        <w:rPr>
          <w:rFonts w:eastAsia="Arial"/>
          <w:sz w:val="22"/>
          <w:szCs w:val="22"/>
          <w:lang w:eastAsia="en-ZA"/>
        </w:rPr>
        <w:t>00 billion to the banking industry through the Sout</w:t>
      </w:r>
      <w:r w:rsidR="002529A6" w:rsidRPr="003F2675">
        <w:rPr>
          <w:rFonts w:eastAsia="Arial"/>
          <w:sz w:val="22"/>
          <w:szCs w:val="22"/>
          <w:lang w:eastAsia="en-ZA"/>
        </w:rPr>
        <w:t>h African Reserve Bank</w:t>
      </w:r>
      <w:r w:rsidR="005D17F0" w:rsidRPr="003F2675">
        <w:rPr>
          <w:rFonts w:eastAsia="Arial"/>
          <w:sz w:val="22"/>
          <w:szCs w:val="22"/>
          <w:lang w:eastAsia="en-ZA"/>
        </w:rPr>
        <w:t>.</w:t>
      </w:r>
      <w:r w:rsidR="00EF2214" w:rsidRPr="003F2675">
        <w:rPr>
          <w:rFonts w:eastAsia="Arial"/>
          <w:sz w:val="22"/>
          <w:szCs w:val="22"/>
          <w:lang w:eastAsia="en-ZA"/>
        </w:rPr>
        <w:t xml:space="preserve"> </w:t>
      </w:r>
      <w:r w:rsidR="00D32414" w:rsidRPr="003F2675">
        <w:rPr>
          <w:rFonts w:eastAsia="Arial"/>
          <w:sz w:val="22"/>
          <w:szCs w:val="22"/>
          <w:lang w:eastAsia="en-ZA"/>
        </w:rPr>
        <w:t>Of that amount approximately</w:t>
      </w:r>
      <w:r w:rsidR="00EF2214" w:rsidRPr="003F2675">
        <w:rPr>
          <w:rFonts w:eastAsia="Arial"/>
          <w:sz w:val="22"/>
          <w:szCs w:val="22"/>
          <w:lang w:eastAsia="en-ZA"/>
        </w:rPr>
        <w:t>, R18,39 billion</w:t>
      </w:r>
      <w:r w:rsidR="00A00D96" w:rsidRPr="003F2675">
        <w:rPr>
          <w:rFonts w:eastAsia="Arial"/>
          <w:sz w:val="22"/>
          <w:szCs w:val="22"/>
          <w:lang w:eastAsia="en-ZA"/>
        </w:rPr>
        <w:t xml:space="preserve"> representing </w:t>
      </w:r>
      <w:r w:rsidR="00A036A5">
        <w:rPr>
          <w:rFonts w:eastAsia="Arial"/>
          <w:sz w:val="22"/>
          <w:szCs w:val="22"/>
          <w:lang w:eastAsia="en-ZA"/>
        </w:rPr>
        <w:t xml:space="preserve">only </w:t>
      </w:r>
      <w:r w:rsidR="00A00D96" w:rsidRPr="003F2675">
        <w:rPr>
          <w:rFonts w:eastAsia="Arial"/>
          <w:sz w:val="22"/>
          <w:szCs w:val="22"/>
          <w:lang w:eastAsia="en-ZA"/>
        </w:rPr>
        <w:t>9.2 per cent</w:t>
      </w:r>
      <w:r w:rsidR="00A036A5">
        <w:rPr>
          <w:rFonts w:eastAsia="Arial"/>
          <w:sz w:val="22"/>
          <w:szCs w:val="22"/>
          <w:lang w:eastAsia="en-ZA"/>
        </w:rPr>
        <w:t xml:space="preserve"> in</w:t>
      </w:r>
      <w:r w:rsidR="00EF2214" w:rsidRPr="003F2675">
        <w:rPr>
          <w:rFonts w:eastAsia="Arial"/>
          <w:sz w:val="22"/>
          <w:szCs w:val="22"/>
          <w:lang w:eastAsia="en-ZA"/>
        </w:rPr>
        <w:t xml:space="preserve"> loans had been approved by banks and taken up by small businesses.</w:t>
      </w:r>
      <w:r w:rsidR="00E4699B">
        <w:rPr>
          <w:rStyle w:val="FootnoteReference"/>
          <w:rFonts w:eastAsia="Arial"/>
          <w:sz w:val="22"/>
          <w:szCs w:val="22"/>
          <w:lang w:eastAsia="en-ZA"/>
        </w:rPr>
        <w:footnoteReference w:id="26"/>
      </w:r>
      <w:r w:rsidR="005D17F0" w:rsidRPr="003F2675">
        <w:rPr>
          <w:rFonts w:eastAsia="Arial"/>
          <w:sz w:val="22"/>
          <w:szCs w:val="22"/>
          <w:lang w:eastAsia="en-ZA"/>
        </w:rPr>
        <w:t xml:space="preserve"> </w:t>
      </w:r>
    </w:p>
    <w:p w:rsidR="00D32414" w:rsidRPr="000C4741" w:rsidRDefault="00D32414" w:rsidP="000C4741">
      <w:pPr>
        <w:jc w:val="both"/>
        <w:rPr>
          <w:rFonts w:eastAsia="Arial"/>
          <w:b/>
          <w:sz w:val="22"/>
          <w:szCs w:val="22"/>
          <w:lang w:eastAsia="en-ZA"/>
        </w:rPr>
      </w:pPr>
    </w:p>
    <w:p w:rsidR="005C6FA5" w:rsidRPr="000C4741" w:rsidRDefault="00D32414" w:rsidP="000C4741">
      <w:pPr>
        <w:jc w:val="both"/>
        <w:rPr>
          <w:rFonts w:eastAsia="Arial"/>
          <w:sz w:val="22"/>
          <w:szCs w:val="22"/>
          <w:lang w:eastAsia="en-ZA"/>
        </w:rPr>
      </w:pPr>
      <w:r w:rsidRPr="000C4741">
        <w:rPr>
          <w:rFonts w:eastAsia="Arial"/>
          <w:sz w:val="22"/>
          <w:szCs w:val="22"/>
          <w:lang w:eastAsia="en-ZA"/>
        </w:rPr>
        <w:t xml:space="preserve">The LSG </w:t>
      </w:r>
      <w:r w:rsidR="005C6FA5" w:rsidRPr="000C4741">
        <w:rPr>
          <w:rFonts w:eastAsia="Arial"/>
          <w:sz w:val="22"/>
          <w:szCs w:val="22"/>
          <w:lang w:eastAsia="en-ZA"/>
        </w:rPr>
        <w:t xml:space="preserve">received 50 717 applications, of which </w:t>
      </w:r>
      <w:r w:rsidRPr="000C4741">
        <w:rPr>
          <w:rFonts w:eastAsia="Arial"/>
          <w:sz w:val="22"/>
          <w:szCs w:val="22"/>
          <w:lang w:eastAsia="en-ZA"/>
        </w:rPr>
        <w:t xml:space="preserve">13 324 representing </w:t>
      </w:r>
      <w:r w:rsidR="005C6FA5" w:rsidRPr="000C4741">
        <w:rPr>
          <w:rFonts w:eastAsia="Arial"/>
          <w:sz w:val="22"/>
          <w:szCs w:val="22"/>
          <w:lang w:eastAsia="en-ZA"/>
        </w:rPr>
        <w:t>26</w:t>
      </w:r>
      <w:r w:rsidRPr="000C4741">
        <w:rPr>
          <w:rFonts w:eastAsia="Arial"/>
          <w:sz w:val="22"/>
          <w:szCs w:val="22"/>
          <w:lang w:eastAsia="en-ZA"/>
        </w:rPr>
        <w:t xml:space="preserve"> per cent </w:t>
      </w:r>
      <w:r w:rsidR="005C6FA5" w:rsidRPr="000C4741">
        <w:rPr>
          <w:rFonts w:eastAsia="Arial"/>
          <w:sz w:val="22"/>
          <w:szCs w:val="22"/>
          <w:lang w:eastAsia="en-ZA"/>
        </w:rPr>
        <w:t>were approved by banks and were taken-up by the applicants.</w:t>
      </w:r>
      <w:r w:rsidR="005C6FA5" w:rsidRPr="000C4741">
        <w:rPr>
          <w:rStyle w:val="FootnoteReference"/>
          <w:rFonts w:eastAsia="Arial" w:cs="Arial"/>
          <w:sz w:val="22"/>
          <w:szCs w:val="22"/>
          <w:lang w:eastAsia="en-ZA"/>
        </w:rPr>
        <w:footnoteReference w:id="27"/>
      </w:r>
      <w:r w:rsidR="005C6FA5" w:rsidRPr="000C4741">
        <w:rPr>
          <w:rFonts w:eastAsia="Arial"/>
          <w:sz w:val="22"/>
          <w:szCs w:val="22"/>
          <w:lang w:eastAsia="en-ZA"/>
        </w:rPr>
        <w:t xml:space="preserve"> </w:t>
      </w:r>
      <w:r w:rsidR="007A22DA" w:rsidRPr="000C4741">
        <w:rPr>
          <w:rFonts w:eastAsia="Arial"/>
          <w:sz w:val="22"/>
          <w:szCs w:val="22"/>
          <w:lang w:eastAsia="en-ZA"/>
        </w:rPr>
        <w:t xml:space="preserve">Approximately 56 </w:t>
      </w:r>
      <w:r w:rsidR="005C6FA5" w:rsidRPr="000C4741">
        <w:rPr>
          <w:rFonts w:eastAsia="Arial"/>
          <w:sz w:val="22"/>
          <w:szCs w:val="22"/>
          <w:lang w:eastAsia="en-ZA"/>
        </w:rPr>
        <w:t>per</w:t>
      </w:r>
      <w:r w:rsidR="007A22DA" w:rsidRPr="000C4741">
        <w:rPr>
          <w:rFonts w:eastAsia="Arial"/>
          <w:sz w:val="22"/>
          <w:szCs w:val="22"/>
          <w:lang w:eastAsia="en-ZA"/>
        </w:rPr>
        <w:t xml:space="preserve"> </w:t>
      </w:r>
      <w:r w:rsidR="005C6FA5" w:rsidRPr="000C4741">
        <w:rPr>
          <w:rFonts w:eastAsia="Arial"/>
          <w:sz w:val="22"/>
          <w:szCs w:val="22"/>
          <w:lang w:eastAsia="en-ZA"/>
        </w:rPr>
        <w:t xml:space="preserve">cent of applications received were rejected </w:t>
      </w:r>
      <w:r w:rsidR="007A22DA" w:rsidRPr="000C4741">
        <w:rPr>
          <w:rFonts w:eastAsia="Arial"/>
          <w:sz w:val="22"/>
          <w:szCs w:val="22"/>
          <w:lang w:eastAsia="en-ZA"/>
        </w:rPr>
        <w:t xml:space="preserve">by June 2021, </w:t>
      </w:r>
      <w:r w:rsidR="005C6FA5" w:rsidRPr="000C4741">
        <w:rPr>
          <w:rFonts w:eastAsia="Arial"/>
          <w:sz w:val="22"/>
          <w:szCs w:val="22"/>
          <w:lang w:eastAsia="en-ZA"/>
        </w:rPr>
        <w:t>because;</w:t>
      </w:r>
    </w:p>
    <w:p w:rsidR="005C6FA5" w:rsidRPr="001A4B32" w:rsidRDefault="005C6FA5" w:rsidP="001A4B32">
      <w:pPr>
        <w:pStyle w:val="ListParagraph"/>
        <w:numPr>
          <w:ilvl w:val="0"/>
          <w:numId w:val="37"/>
        </w:numPr>
        <w:jc w:val="both"/>
        <w:rPr>
          <w:rFonts w:eastAsia="Arial"/>
          <w:sz w:val="22"/>
          <w:szCs w:val="22"/>
          <w:lang w:eastAsia="en-ZA"/>
        </w:rPr>
      </w:pPr>
      <w:r w:rsidRPr="001A4B32">
        <w:rPr>
          <w:rFonts w:eastAsia="Arial"/>
          <w:sz w:val="22"/>
          <w:szCs w:val="22"/>
          <w:lang w:eastAsia="en-ZA"/>
        </w:rPr>
        <w:t xml:space="preserve">They did not meet the eligibility criteria for the scheme, as set out by the Treasury and the Reserve Bank, or because they did not meet banks’ risk criteria. </w:t>
      </w:r>
    </w:p>
    <w:p w:rsidR="005C6FA5" w:rsidRPr="001A4B32" w:rsidRDefault="005C6FA5" w:rsidP="001A4B32">
      <w:pPr>
        <w:pStyle w:val="ListParagraph"/>
        <w:numPr>
          <w:ilvl w:val="0"/>
          <w:numId w:val="37"/>
        </w:numPr>
        <w:jc w:val="both"/>
        <w:rPr>
          <w:rFonts w:eastAsia="Arial"/>
          <w:sz w:val="22"/>
          <w:szCs w:val="22"/>
          <w:lang w:eastAsia="en-ZA"/>
        </w:rPr>
      </w:pPr>
      <w:r w:rsidRPr="001A4B32">
        <w:rPr>
          <w:rFonts w:eastAsia="Arial"/>
          <w:sz w:val="22"/>
          <w:szCs w:val="22"/>
          <w:lang w:eastAsia="en-ZA"/>
        </w:rPr>
        <w:t xml:space="preserve">The requested value of the loan was too high for the business to be reasonably expected to be able repay it; </w:t>
      </w:r>
    </w:p>
    <w:p w:rsidR="005C6FA5" w:rsidRPr="001A4B32" w:rsidRDefault="005C6FA5" w:rsidP="001A4B32">
      <w:pPr>
        <w:pStyle w:val="ListParagraph"/>
        <w:numPr>
          <w:ilvl w:val="0"/>
          <w:numId w:val="37"/>
        </w:numPr>
        <w:jc w:val="both"/>
        <w:rPr>
          <w:rFonts w:eastAsia="Arial"/>
          <w:sz w:val="22"/>
          <w:szCs w:val="22"/>
          <w:lang w:eastAsia="en-ZA"/>
        </w:rPr>
      </w:pPr>
      <w:r w:rsidRPr="001A4B32">
        <w:rPr>
          <w:rFonts w:eastAsia="Arial"/>
          <w:sz w:val="22"/>
          <w:szCs w:val="22"/>
          <w:lang w:eastAsia="en-ZA"/>
        </w:rPr>
        <w:t xml:space="preserve">The enterprise was not in good financial standing before the pandemic. </w:t>
      </w:r>
    </w:p>
    <w:p w:rsidR="00CF00DD" w:rsidRDefault="00CF00DD" w:rsidP="000C4741">
      <w:pPr>
        <w:jc w:val="both"/>
        <w:rPr>
          <w:rFonts w:eastAsia="Arial"/>
          <w:sz w:val="22"/>
          <w:szCs w:val="22"/>
          <w:lang w:eastAsia="en-ZA"/>
        </w:rPr>
      </w:pPr>
    </w:p>
    <w:p w:rsidR="005D17F0" w:rsidRPr="000C4741" w:rsidRDefault="005C6FA5" w:rsidP="000C4741">
      <w:pPr>
        <w:jc w:val="both"/>
        <w:rPr>
          <w:rFonts w:eastAsia="Arial"/>
          <w:sz w:val="22"/>
          <w:szCs w:val="22"/>
          <w:lang w:eastAsia="en-ZA"/>
        </w:rPr>
      </w:pPr>
      <w:r w:rsidRPr="000C4741">
        <w:rPr>
          <w:rFonts w:eastAsia="Arial"/>
          <w:sz w:val="22"/>
          <w:szCs w:val="22"/>
          <w:lang w:eastAsia="en-ZA"/>
        </w:rPr>
        <w:t>Government never envisaged the Loan Guarantee Scheme to provide grants and qualifying recipients must be able to repay the loan.</w:t>
      </w:r>
      <w:r w:rsidRPr="000C4741">
        <w:rPr>
          <w:rStyle w:val="FootnoteReference"/>
          <w:rFonts w:eastAsia="Arial" w:cs="Arial"/>
          <w:sz w:val="22"/>
          <w:szCs w:val="22"/>
          <w:lang w:eastAsia="en-ZA"/>
        </w:rPr>
        <w:footnoteReference w:id="28"/>
      </w:r>
      <w:r w:rsidR="00A00D96" w:rsidRPr="000C4741">
        <w:rPr>
          <w:rFonts w:eastAsia="Arial"/>
          <w:sz w:val="22"/>
          <w:szCs w:val="22"/>
          <w:lang w:eastAsia="en-ZA"/>
        </w:rPr>
        <w:t xml:space="preserve">The banks </w:t>
      </w:r>
      <w:r w:rsidR="00A00D96" w:rsidRPr="001A4B32">
        <w:rPr>
          <w:rFonts w:eastAsia="Arial"/>
          <w:sz w:val="22"/>
          <w:szCs w:val="22"/>
          <w:lang w:eastAsia="en-ZA"/>
        </w:rPr>
        <w:t>were not allowed to make</w:t>
      </w:r>
      <w:r w:rsidR="00A00D96" w:rsidRPr="000C4741">
        <w:rPr>
          <w:rFonts w:eastAsia="Arial"/>
          <w:sz w:val="22"/>
          <w:szCs w:val="22"/>
          <w:lang w:eastAsia="en-ZA"/>
        </w:rPr>
        <w:t xml:space="preserve"> profit from the scheme and the 3.5% margin</w:t>
      </w:r>
      <w:r w:rsidR="00A00D96" w:rsidRPr="000C4741">
        <w:rPr>
          <w:rFonts w:eastAsia="Arial"/>
          <w:b/>
          <w:sz w:val="22"/>
          <w:szCs w:val="22"/>
          <w:lang w:eastAsia="en-ZA"/>
        </w:rPr>
        <w:t xml:space="preserve">. </w:t>
      </w:r>
      <w:r w:rsidR="005D17F0" w:rsidRPr="000C4741">
        <w:rPr>
          <w:rStyle w:val="FootnoteReference"/>
          <w:rFonts w:eastAsia="Arial" w:cs="Arial"/>
          <w:b/>
          <w:sz w:val="22"/>
          <w:szCs w:val="22"/>
          <w:lang w:eastAsia="en-ZA"/>
        </w:rPr>
        <w:footnoteReference w:id="29"/>
      </w:r>
      <w:r w:rsidR="00A00D96" w:rsidRPr="000C4741">
        <w:rPr>
          <w:rFonts w:eastAsia="Arial"/>
          <w:b/>
          <w:sz w:val="22"/>
          <w:szCs w:val="22"/>
          <w:lang w:eastAsia="en-ZA"/>
        </w:rPr>
        <w:t xml:space="preserve"> </w:t>
      </w:r>
    </w:p>
    <w:p w:rsidR="005D17F0" w:rsidRPr="000C4741" w:rsidRDefault="005D17F0" w:rsidP="000C4741">
      <w:pPr>
        <w:jc w:val="both"/>
        <w:rPr>
          <w:rFonts w:eastAsia="Arial"/>
          <w:sz w:val="22"/>
          <w:szCs w:val="22"/>
          <w:lang w:eastAsia="en-ZA"/>
        </w:rPr>
      </w:pPr>
    </w:p>
    <w:p w:rsidR="002877EA" w:rsidRPr="000C4741" w:rsidRDefault="00D33CA4" w:rsidP="000C4741">
      <w:pPr>
        <w:jc w:val="both"/>
        <w:rPr>
          <w:rFonts w:eastAsia="Arial"/>
          <w:sz w:val="22"/>
          <w:szCs w:val="22"/>
          <w:lang w:eastAsia="en-ZA"/>
        </w:rPr>
      </w:pPr>
      <w:r w:rsidRPr="000C4741">
        <w:rPr>
          <w:rFonts w:eastAsia="Arial"/>
          <w:sz w:val="22"/>
          <w:szCs w:val="22"/>
          <w:lang w:eastAsia="en-ZA"/>
        </w:rPr>
        <w:t xml:space="preserve">Here below is an example of the </w:t>
      </w:r>
      <w:r w:rsidR="002877EA" w:rsidRPr="000C4741">
        <w:rPr>
          <w:rFonts w:eastAsia="Arial"/>
          <w:sz w:val="22"/>
          <w:szCs w:val="22"/>
          <w:lang w:eastAsia="en-ZA"/>
        </w:rPr>
        <w:t xml:space="preserve">eligibility criteria and requested documents </w:t>
      </w:r>
      <w:r w:rsidRPr="000C4741">
        <w:rPr>
          <w:rFonts w:eastAsia="Arial"/>
          <w:sz w:val="22"/>
          <w:szCs w:val="22"/>
          <w:lang w:eastAsia="en-ZA"/>
        </w:rPr>
        <w:t>required to apply for the LSG;</w:t>
      </w:r>
    </w:p>
    <w:p w:rsidR="002877EA" w:rsidRDefault="002877EA" w:rsidP="000C4741">
      <w:pPr>
        <w:jc w:val="both"/>
        <w:rPr>
          <w:rFonts w:eastAsia="Arial"/>
          <w:sz w:val="22"/>
          <w:szCs w:val="22"/>
          <w:lang w:eastAsia="en-ZA"/>
        </w:rPr>
      </w:pPr>
    </w:p>
    <w:p w:rsidR="00993CA7" w:rsidRPr="000C4741" w:rsidRDefault="00A00D96" w:rsidP="000C4741">
      <w:pPr>
        <w:jc w:val="both"/>
        <w:rPr>
          <w:rFonts w:eastAsia="Arial"/>
          <w:b/>
          <w:sz w:val="22"/>
          <w:szCs w:val="22"/>
          <w:lang w:eastAsia="en-ZA"/>
        </w:rPr>
      </w:pPr>
      <w:r w:rsidRPr="000C4741">
        <w:rPr>
          <w:rFonts w:eastAsia="Arial"/>
          <w:b/>
          <w:sz w:val="22"/>
          <w:szCs w:val="22"/>
          <w:lang w:eastAsia="en-ZA"/>
        </w:rPr>
        <w:t>Eligibility Criteria</w:t>
      </w:r>
    </w:p>
    <w:p w:rsidR="00B774A5" w:rsidRDefault="00B774A5" w:rsidP="000C4741">
      <w:pPr>
        <w:jc w:val="both"/>
        <w:rPr>
          <w:rFonts w:eastAsia="Arial"/>
          <w:sz w:val="22"/>
          <w:szCs w:val="22"/>
          <w:lang w:val="en-ZA" w:eastAsia="en-ZA"/>
        </w:rPr>
      </w:pP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An eligible business is defined as:</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lastRenderedPageBreak/>
        <w:t>Any company, statutory body corporate, close corporation, sole proprietorship, trust or partnership, association, joint venture or any similar entity, but excludes state-owned entities, listed companies and companies with capital market funders or funding instruments</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Having an existing relationship of either lending or transactional banking with Investec</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Being in good standing as at 31 December 2019</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Being registered with SARS</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Having no existing capacity to borrow</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Being adversely impacted by the lockdown and requiring funding for qualifying expenses during lockdown or to restart operations under the different levels of lockdown</w:t>
      </w:r>
    </w:p>
    <w:p w:rsidR="00A00D96" w:rsidRPr="00B774A5" w:rsidRDefault="00A00D96" w:rsidP="00B774A5">
      <w:pPr>
        <w:pStyle w:val="ListParagraph"/>
        <w:numPr>
          <w:ilvl w:val="0"/>
          <w:numId w:val="35"/>
        </w:numPr>
        <w:jc w:val="both"/>
        <w:rPr>
          <w:rFonts w:eastAsia="Arial"/>
          <w:sz w:val="22"/>
          <w:szCs w:val="22"/>
          <w:lang w:val="en-ZA" w:eastAsia="en-ZA"/>
        </w:rPr>
      </w:pPr>
      <w:r w:rsidRPr="00B774A5">
        <w:rPr>
          <w:rFonts w:eastAsia="Arial"/>
          <w:sz w:val="22"/>
          <w:szCs w:val="22"/>
          <w:lang w:val="en-ZA" w:eastAsia="en-ZA"/>
        </w:rPr>
        <w:t>An entity that has declared that it has not applied for this relief at any other bank</w:t>
      </w:r>
    </w:p>
    <w:p w:rsidR="00A00D96" w:rsidRPr="000C4741" w:rsidRDefault="00A00D96" w:rsidP="000C4741">
      <w:pPr>
        <w:jc w:val="both"/>
        <w:rPr>
          <w:rFonts w:eastAsia="Arial"/>
          <w:sz w:val="22"/>
          <w:szCs w:val="22"/>
          <w:lang w:val="en-ZA" w:eastAsia="en-ZA"/>
        </w:rPr>
      </w:pPr>
    </w:p>
    <w:p w:rsidR="00A00D96" w:rsidRPr="000C4741" w:rsidRDefault="00A00D96" w:rsidP="000C4741">
      <w:pPr>
        <w:jc w:val="both"/>
        <w:rPr>
          <w:rFonts w:eastAsia="Arial"/>
          <w:sz w:val="22"/>
          <w:szCs w:val="22"/>
          <w:lang w:val="en-ZA" w:eastAsia="en-ZA"/>
        </w:rPr>
      </w:pPr>
      <w:r w:rsidRPr="000C4741">
        <w:rPr>
          <w:rFonts w:eastAsia="Arial"/>
          <w:b/>
          <w:bCs/>
          <w:sz w:val="22"/>
          <w:szCs w:val="22"/>
          <w:lang w:val="en-ZA" w:eastAsia="en-ZA"/>
        </w:rPr>
        <w:t>Submission of documents</w:t>
      </w:r>
    </w:p>
    <w:p w:rsidR="00B774A5" w:rsidRDefault="00B774A5" w:rsidP="000C4741">
      <w:pPr>
        <w:jc w:val="both"/>
        <w:rPr>
          <w:rFonts w:eastAsia="Arial"/>
          <w:sz w:val="22"/>
          <w:szCs w:val="22"/>
          <w:lang w:val="en-ZA" w:eastAsia="en-ZA"/>
        </w:rPr>
      </w:pP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A calculation of the facility required by the business to fund up to six months of qualifying expenses</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A detailed cash flow projection should support this and substantiate the requested facility</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Year-to-date management accounts noting the current financial position and financial performance</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Most recent financial statements</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Proof of SARS registration</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Constitutional documents of the applicant (if not already in</w:t>
      </w:r>
      <w:r w:rsidR="002877EA" w:rsidRPr="00B774A5">
        <w:rPr>
          <w:rFonts w:eastAsia="Arial"/>
          <w:sz w:val="22"/>
          <w:szCs w:val="22"/>
          <w:lang w:val="en-ZA" w:eastAsia="en-ZA"/>
        </w:rPr>
        <w:t xml:space="preserve"> bank</w:t>
      </w:r>
      <w:r w:rsidRPr="00B774A5">
        <w:rPr>
          <w:rFonts w:eastAsia="Arial"/>
          <w:sz w:val="22"/>
          <w:szCs w:val="22"/>
          <w:lang w:val="en-ZA" w:eastAsia="en-ZA"/>
        </w:rPr>
        <w:t>'s possession)</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Where the entity has already applied for this loan at another bank, proof that the application was declined, including reasons (if any)</w:t>
      </w:r>
    </w:p>
    <w:p w:rsidR="00A00D96" w:rsidRPr="00B774A5" w:rsidRDefault="00A00D96" w:rsidP="00B774A5">
      <w:pPr>
        <w:pStyle w:val="ListParagraph"/>
        <w:numPr>
          <w:ilvl w:val="0"/>
          <w:numId w:val="36"/>
        </w:numPr>
        <w:jc w:val="both"/>
        <w:rPr>
          <w:rFonts w:eastAsia="Arial"/>
          <w:sz w:val="22"/>
          <w:szCs w:val="22"/>
          <w:lang w:val="en-ZA" w:eastAsia="en-ZA"/>
        </w:rPr>
      </w:pPr>
      <w:r w:rsidRPr="00B774A5">
        <w:rPr>
          <w:rFonts w:eastAsia="Arial"/>
          <w:sz w:val="22"/>
          <w:szCs w:val="22"/>
          <w:lang w:val="en-ZA" w:eastAsia="en-ZA"/>
        </w:rPr>
        <w:t>If required, additional supporting evidence to substantiate specific qualifying operational expenses (eg, rates bills, rental agreements, etc)</w:t>
      </w:r>
      <w:r w:rsidR="00FF2820" w:rsidRPr="00B774A5">
        <w:rPr>
          <w:rFonts w:eastAsia="Arial"/>
          <w:sz w:val="22"/>
          <w:szCs w:val="22"/>
          <w:lang w:val="en-ZA" w:eastAsia="en-ZA"/>
        </w:rPr>
        <w:t>.</w:t>
      </w:r>
      <w:r w:rsidR="00FF2820" w:rsidRPr="00B774A5">
        <w:rPr>
          <w:rStyle w:val="FootnoteReference"/>
          <w:rFonts w:eastAsia="Arial" w:cs="Arial"/>
          <w:sz w:val="22"/>
          <w:szCs w:val="22"/>
          <w:lang w:val="en-ZA" w:eastAsia="en-ZA"/>
        </w:rPr>
        <w:footnoteReference w:id="30"/>
      </w:r>
    </w:p>
    <w:p w:rsidR="00A461CF" w:rsidRPr="00B774A5" w:rsidRDefault="00A461CF" w:rsidP="000C4741">
      <w:pPr>
        <w:jc w:val="both"/>
        <w:rPr>
          <w:rFonts w:eastAsia="Arial"/>
          <w:sz w:val="22"/>
          <w:szCs w:val="22"/>
          <w:lang w:eastAsia="en-ZA"/>
        </w:rPr>
      </w:pPr>
    </w:p>
    <w:p w:rsidR="00D32414" w:rsidRPr="00B774A5" w:rsidRDefault="00D32414" w:rsidP="00B774A5">
      <w:pPr>
        <w:pStyle w:val="ListParagraph"/>
        <w:numPr>
          <w:ilvl w:val="0"/>
          <w:numId w:val="36"/>
        </w:numPr>
        <w:jc w:val="both"/>
        <w:rPr>
          <w:rFonts w:eastAsia="Arial"/>
          <w:sz w:val="22"/>
          <w:szCs w:val="22"/>
          <w:lang w:eastAsia="en-ZA"/>
        </w:rPr>
      </w:pPr>
      <w:r w:rsidRPr="00B774A5">
        <w:rPr>
          <w:rFonts w:eastAsia="Arial"/>
          <w:sz w:val="22"/>
          <w:szCs w:val="22"/>
          <w:lang w:eastAsia="en-ZA"/>
        </w:rPr>
        <w:t>The Banking Association South Africa (BASA) noted the need for the reduction of red-tape and policy uncertainty, and for it to be made easier to do business, especially for small and medium enterprises, so as to increase uptake and benefit businesses in distress.</w:t>
      </w:r>
    </w:p>
    <w:p w:rsidR="00993CA7" w:rsidRDefault="00993CA7" w:rsidP="000C4741">
      <w:pPr>
        <w:jc w:val="both"/>
        <w:rPr>
          <w:rFonts w:eastAsia="Arial"/>
          <w:sz w:val="22"/>
          <w:szCs w:val="22"/>
          <w:lang w:eastAsia="en-ZA"/>
        </w:rPr>
      </w:pPr>
    </w:p>
    <w:p w:rsidR="00353960" w:rsidRPr="00877075" w:rsidRDefault="001A4B32" w:rsidP="000C4741">
      <w:pPr>
        <w:pStyle w:val="Heading1"/>
        <w:numPr>
          <w:ilvl w:val="0"/>
          <w:numId w:val="32"/>
        </w:numPr>
        <w:rPr>
          <w:rFonts w:eastAsia="Arial"/>
          <w:sz w:val="24"/>
          <w:szCs w:val="24"/>
        </w:rPr>
      </w:pPr>
      <w:bookmarkStart w:id="8" w:name="_Toc96472192"/>
      <w:r>
        <w:rPr>
          <w:rFonts w:eastAsia="Arial"/>
          <w:sz w:val="24"/>
          <w:szCs w:val="24"/>
        </w:rPr>
        <w:t xml:space="preserve">REGULATORY </w:t>
      </w:r>
      <w:r w:rsidR="00925A20" w:rsidRPr="00877075">
        <w:rPr>
          <w:rFonts w:eastAsia="Arial"/>
          <w:sz w:val="24"/>
          <w:szCs w:val="24"/>
        </w:rPr>
        <w:t>ENVIRONMENT (BEE) / RE</w:t>
      </w:r>
      <w:r w:rsidR="00D33CA4" w:rsidRPr="00877075">
        <w:rPr>
          <w:rFonts w:eastAsia="Arial"/>
          <w:sz w:val="24"/>
          <w:szCs w:val="24"/>
        </w:rPr>
        <w:t>D TAPE</w:t>
      </w:r>
      <w:bookmarkEnd w:id="8"/>
      <w:r w:rsidR="00D33CA4" w:rsidRPr="00877075">
        <w:rPr>
          <w:rFonts w:eastAsia="Arial"/>
          <w:sz w:val="24"/>
          <w:szCs w:val="24"/>
        </w:rPr>
        <w:t xml:space="preserve"> </w:t>
      </w:r>
    </w:p>
    <w:p w:rsidR="00FE0601" w:rsidRPr="000F38D3" w:rsidRDefault="00FE0601" w:rsidP="000F38D3">
      <w:pPr>
        <w:jc w:val="both"/>
        <w:rPr>
          <w:rFonts w:eastAsia="Arial" w:cs="Arial"/>
          <w:sz w:val="22"/>
          <w:szCs w:val="22"/>
          <w:lang w:eastAsia="en-ZA"/>
        </w:rPr>
      </w:pPr>
    </w:p>
    <w:p w:rsidR="00FF00C8" w:rsidRPr="000F38D3" w:rsidRDefault="00FF00C8" w:rsidP="000F38D3">
      <w:pPr>
        <w:shd w:val="clear" w:color="auto" w:fill="FFE599" w:themeFill="accent4" w:themeFillTint="66"/>
        <w:jc w:val="both"/>
        <w:rPr>
          <w:rFonts w:cs="Arial"/>
          <w:sz w:val="22"/>
          <w:szCs w:val="22"/>
        </w:rPr>
      </w:pPr>
      <w:r w:rsidRPr="000F38D3">
        <w:rPr>
          <w:rFonts w:cs="Arial"/>
          <w:sz w:val="22"/>
          <w:szCs w:val="22"/>
          <w:lang w:val="en-ZA"/>
        </w:rPr>
        <w:t xml:space="preserve">The President stated that Government, through the Department of Small Business Development, is </w:t>
      </w:r>
      <w:r w:rsidRPr="000F38D3">
        <w:rPr>
          <w:rFonts w:cs="Arial"/>
          <w:sz w:val="22"/>
          <w:szCs w:val="22"/>
        </w:rPr>
        <w:t xml:space="preserve">reviewing the Business Act – alongside a broader review of legislation that affects SMMEs – to reduce the regulatory burden on formal and informal businesses. The President announced that he appointed Mr Sipho Nkosi to lead a team that will focus on cutting red tape and focus on other, including mechanisms to ensure </w:t>
      </w:r>
      <w:r w:rsidRPr="000F38D3">
        <w:rPr>
          <w:rFonts w:cs="Arial"/>
          <w:sz w:val="22"/>
          <w:szCs w:val="22"/>
        </w:rPr>
        <w:lastRenderedPageBreak/>
        <w:t>government departments pay suppliers within the required 30 days, simplify processes relating to property registration, cross-border trade and construction permits.</w:t>
      </w:r>
    </w:p>
    <w:p w:rsidR="00FF00C8" w:rsidRPr="000F38D3" w:rsidRDefault="00FF00C8" w:rsidP="000F38D3">
      <w:pPr>
        <w:jc w:val="both"/>
        <w:rPr>
          <w:rFonts w:cs="Arial"/>
          <w:sz w:val="22"/>
          <w:szCs w:val="22"/>
        </w:rPr>
      </w:pPr>
    </w:p>
    <w:p w:rsidR="005D4DA8" w:rsidRPr="000C4741" w:rsidRDefault="005D4DA8" w:rsidP="000C4741">
      <w:pPr>
        <w:pStyle w:val="Heading2"/>
        <w:rPr>
          <w:sz w:val="22"/>
          <w:szCs w:val="22"/>
        </w:rPr>
      </w:pPr>
      <w:bookmarkStart w:id="9" w:name="_Toc96472193"/>
      <w:r w:rsidRPr="000C4741">
        <w:rPr>
          <w:sz w:val="22"/>
          <w:szCs w:val="22"/>
        </w:rPr>
        <w:t>3.1 Regulatory burden</w:t>
      </w:r>
      <w:bookmarkEnd w:id="9"/>
      <w:r w:rsidRPr="000C4741">
        <w:rPr>
          <w:sz w:val="22"/>
          <w:szCs w:val="22"/>
        </w:rPr>
        <w:t xml:space="preserve"> </w:t>
      </w:r>
    </w:p>
    <w:p w:rsidR="005D4DA8" w:rsidRPr="000F38D3" w:rsidRDefault="005D4DA8" w:rsidP="000F38D3">
      <w:pPr>
        <w:jc w:val="both"/>
        <w:rPr>
          <w:rFonts w:cs="Arial"/>
          <w:sz w:val="22"/>
          <w:szCs w:val="22"/>
        </w:rPr>
      </w:pPr>
    </w:p>
    <w:p w:rsidR="00136768" w:rsidRPr="000C4741" w:rsidRDefault="00D33CA4" w:rsidP="000C4741">
      <w:pPr>
        <w:jc w:val="both"/>
        <w:rPr>
          <w:rFonts w:eastAsia="Arial"/>
          <w:sz w:val="22"/>
          <w:szCs w:val="22"/>
          <w:lang w:eastAsia="en-ZA"/>
        </w:rPr>
      </w:pPr>
      <w:r w:rsidRPr="000C4741">
        <w:rPr>
          <w:sz w:val="22"/>
          <w:szCs w:val="22"/>
        </w:rPr>
        <w:t>R</w:t>
      </w:r>
      <w:r w:rsidR="00FE0601" w:rsidRPr="000C4741">
        <w:rPr>
          <w:sz w:val="22"/>
          <w:szCs w:val="22"/>
        </w:rPr>
        <w:t xml:space="preserve">egulation of activities of the SME sector is an important function of government in any country. </w:t>
      </w:r>
      <w:r w:rsidR="00EB57F1" w:rsidRPr="000C4741">
        <w:rPr>
          <w:sz w:val="22"/>
          <w:szCs w:val="22"/>
        </w:rPr>
        <w:t>T</w:t>
      </w:r>
      <w:r w:rsidR="00FE0601" w:rsidRPr="000C4741">
        <w:rPr>
          <w:sz w:val="22"/>
          <w:szCs w:val="22"/>
        </w:rPr>
        <w:t>he conditions under which business activities take place must be governed by sound policies, laws and regulations to ensure that all men and women in South Africa can obtain decent and productive work, in conditions of freedom, equity, security and human dignity.</w:t>
      </w:r>
      <w:r w:rsidR="00FE0601" w:rsidRPr="000C4741">
        <w:rPr>
          <w:rStyle w:val="FootnoteReference"/>
          <w:rFonts w:cs="Arial"/>
          <w:sz w:val="22"/>
          <w:szCs w:val="22"/>
        </w:rPr>
        <w:footnoteReference w:id="31"/>
      </w:r>
      <w:r w:rsidR="000F38D3" w:rsidRPr="000C4741">
        <w:rPr>
          <w:sz w:val="22"/>
          <w:szCs w:val="22"/>
        </w:rPr>
        <w:t xml:space="preserve"> </w:t>
      </w:r>
      <w:r w:rsidR="001C6885" w:rsidRPr="000C4741">
        <w:rPr>
          <w:rFonts w:eastAsia="Arial"/>
          <w:sz w:val="22"/>
          <w:szCs w:val="22"/>
          <w:lang w:eastAsia="en-ZA"/>
        </w:rPr>
        <w:t>It is relatively quick and affordable to register a business on-line with the national business registration authority, the Companies and Intellectual Property Commission (CIPC)</w:t>
      </w:r>
      <w:r w:rsidR="00136768" w:rsidRPr="000C4741">
        <w:rPr>
          <w:rFonts w:eastAsia="Arial"/>
          <w:sz w:val="22"/>
          <w:szCs w:val="22"/>
          <w:lang w:eastAsia="en-ZA"/>
        </w:rPr>
        <w:t>. A company registration may vary between R125 and R475 (R125 for a private company, R475 for a non-profit company registered without members)</w:t>
      </w:r>
      <w:r w:rsidR="00136768" w:rsidRPr="000C4741">
        <w:rPr>
          <w:rStyle w:val="FootnoteReference"/>
          <w:rFonts w:eastAsia="Arial" w:cs="Arial"/>
          <w:sz w:val="22"/>
          <w:szCs w:val="22"/>
          <w:lang w:eastAsia="en-ZA"/>
        </w:rPr>
        <w:footnoteReference w:id="32"/>
      </w:r>
      <w:r w:rsidR="00136768" w:rsidRPr="000C4741">
        <w:rPr>
          <w:rFonts w:eastAsia="Arial"/>
          <w:sz w:val="22"/>
          <w:szCs w:val="22"/>
          <w:lang w:eastAsia="en-ZA"/>
        </w:rPr>
        <w:t xml:space="preserve">. </w:t>
      </w:r>
    </w:p>
    <w:p w:rsidR="00136768" w:rsidRPr="000C4741" w:rsidRDefault="00136768" w:rsidP="000C4741">
      <w:pPr>
        <w:jc w:val="both"/>
        <w:rPr>
          <w:rFonts w:eastAsia="Arial"/>
          <w:sz w:val="22"/>
          <w:szCs w:val="22"/>
          <w:lang w:eastAsia="en-ZA"/>
        </w:rPr>
      </w:pPr>
    </w:p>
    <w:p w:rsidR="001C6885" w:rsidRPr="000C4741" w:rsidRDefault="00BE442D" w:rsidP="000C4741">
      <w:pPr>
        <w:jc w:val="both"/>
        <w:rPr>
          <w:rFonts w:eastAsia="Arial"/>
          <w:sz w:val="22"/>
          <w:szCs w:val="22"/>
          <w:lang w:eastAsia="en-ZA"/>
        </w:rPr>
      </w:pPr>
      <w:r>
        <w:rPr>
          <w:rFonts w:eastAsia="Arial"/>
          <w:sz w:val="22"/>
          <w:szCs w:val="22"/>
          <w:lang w:eastAsia="en-ZA"/>
        </w:rPr>
        <w:t>Nevertheless</w:t>
      </w:r>
      <w:r w:rsidR="00136768" w:rsidRPr="000C4741">
        <w:rPr>
          <w:rFonts w:eastAsia="Arial"/>
          <w:sz w:val="22"/>
          <w:szCs w:val="22"/>
          <w:lang w:eastAsia="en-ZA"/>
        </w:rPr>
        <w:t xml:space="preserve">, </w:t>
      </w:r>
      <w:r w:rsidR="001C6885" w:rsidRPr="000C4741">
        <w:rPr>
          <w:rFonts w:eastAsia="Arial"/>
          <w:sz w:val="22"/>
          <w:szCs w:val="22"/>
          <w:lang w:eastAsia="en-ZA"/>
        </w:rPr>
        <w:t xml:space="preserve">it remains difficult for many small businesses to comply with subsequent laws and regulations. These include, </w:t>
      </w:r>
      <w:r w:rsidR="00F0073C" w:rsidRPr="000C4741">
        <w:rPr>
          <w:rFonts w:eastAsia="Arial"/>
          <w:sz w:val="22"/>
          <w:szCs w:val="22"/>
          <w:lang w:eastAsia="en-ZA"/>
        </w:rPr>
        <w:t xml:space="preserve">costly environmental protection, employee welfare and tax regulations, </w:t>
      </w:r>
      <w:r w:rsidR="001C6885" w:rsidRPr="000C4741">
        <w:rPr>
          <w:sz w:val="22"/>
          <w:szCs w:val="22"/>
        </w:rPr>
        <w:t>the costs of compliance with obtaining black economic empowerment (BEE) certification, applying for a tax incentive, or accessing a learnership through a sector education and training authority (SETA), compliance with labour laws, tax and tax-related issues, municipal regulations</w:t>
      </w:r>
      <w:r w:rsidR="00136768" w:rsidRPr="000C4741">
        <w:rPr>
          <w:sz w:val="22"/>
          <w:szCs w:val="22"/>
        </w:rPr>
        <w:t>,</w:t>
      </w:r>
      <w:r w:rsidR="009E4619" w:rsidRPr="000C4741">
        <w:rPr>
          <w:sz w:val="22"/>
          <w:szCs w:val="22"/>
        </w:rPr>
        <w:t xml:space="preserve"> licenses or sector-specific permit systems administered by local governments</w:t>
      </w:r>
      <w:r w:rsidR="00136768" w:rsidRPr="000C4741">
        <w:rPr>
          <w:sz w:val="22"/>
          <w:szCs w:val="22"/>
        </w:rPr>
        <w:t xml:space="preserve"> among others</w:t>
      </w:r>
      <w:r w:rsidR="0022664C" w:rsidRPr="000C4741">
        <w:rPr>
          <w:sz w:val="22"/>
          <w:szCs w:val="22"/>
        </w:rPr>
        <w:t>.</w:t>
      </w:r>
      <w:r w:rsidR="00136768" w:rsidRPr="000C4741">
        <w:rPr>
          <w:sz w:val="22"/>
          <w:szCs w:val="22"/>
        </w:rPr>
        <w:t xml:space="preserve"> </w:t>
      </w:r>
      <w:r w:rsidR="0022664C" w:rsidRPr="000C4741">
        <w:rPr>
          <w:sz w:val="22"/>
          <w:szCs w:val="22"/>
        </w:rPr>
        <w:t xml:space="preserve"> </w:t>
      </w:r>
    </w:p>
    <w:p w:rsidR="001C6885" w:rsidRPr="000C4741" w:rsidRDefault="001C6885" w:rsidP="000C4741">
      <w:pPr>
        <w:jc w:val="both"/>
        <w:rPr>
          <w:sz w:val="22"/>
          <w:szCs w:val="22"/>
        </w:rPr>
      </w:pPr>
    </w:p>
    <w:p w:rsidR="00186496" w:rsidRPr="000C4741" w:rsidRDefault="009514A7" w:rsidP="000C4741">
      <w:pPr>
        <w:jc w:val="both"/>
        <w:rPr>
          <w:sz w:val="22"/>
          <w:szCs w:val="22"/>
        </w:rPr>
      </w:pPr>
      <w:r w:rsidRPr="000C4741">
        <w:rPr>
          <w:sz w:val="22"/>
          <w:szCs w:val="22"/>
        </w:rPr>
        <w:t>T</w:t>
      </w:r>
      <w:r w:rsidR="00186496" w:rsidRPr="000C4741">
        <w:rPr>
          <w:sz w:val="22"/>
          <w:szCs w:val="22"/>
        </w:rPr>
        <w:t xml:space="preserve">ax practitioners, Anthea Scholtz and Claudia Gravenorst note that the cost of tax compliance remains a significant challenge, because </w:t>
      </w:r>
      <w:r w:rsidR="00BE442D" w:rsidRPr="000C4741">
        <w:rPr>
          <w:sz w:val="22"/>
          <w:szCs w:val="22"/>
        </w:rPr>
        <w:t>SMMEs</w:t>
      </w:r>
      <w:r w:rsidR="00186496" w:rsidRPr="000C4741">
        <w:rPr>
          <w:sz w:val="22"/>
          <w:szCs w:val="22"/>
        </w:rPr>
        <w:t xml:space="preserve"> often lack the resources and skills needed to comply fully and timeously with all their tax obligations. “The cost of tax compliance can add significantly to the cost of doing business for SMMEs (e.g. additional resources that have to be employed to comply with tax rules, significant penalties imposed for non-compliance with tax rules etc.)”</w:t>
      </w:r>
      <w:r w:rsidR="00186496" w:rsidRPr="000C4741">
        <w:rPr>
          <w:sz w:val="22"/>
          <w:szCs w:val="22"/>
          <w:vertAlign w:val="superscript"/>
        </w:rPr>
        <w:footnoteReference w:id="33"/>
      </w:r>
      <w:r w:rsidR="00186496" w:rsidRPr="000C4741">
        <w:rPr>
          <w:sz w:val="22"/>
          <w:szCs w:val="22"/>
        </w:rPr>
        <w:t>.</w:t>
      </w:r>
    </w:p>
    <w:p w:rsidR="00186496" w:rsidRPr="000F38D3" w:rsidRDefault="00186496" w:rsidP="000F38D3">
      <w:pPr>
        <w:jc w:val="both"/>
        <w:rPr>
          <w:rFonts w:cs="Arial"/>
          <w:sz w:val="22"/>
          <w:szCs w:val="22"/>
        </w:rPr>
      </w:pPr>
    </w:p>
    <w:p w:rsidR="00EB57F1" w:rsidRDefault="009514A7" w:rsidP="000F38D3">
      <w:pPr>
        <w:jc w:val="both"/>
        <w:rPr>
          <w:rFonts w:cs="Arial"/>
          <w:sz w:val="22"/>
          <w:szCs w:val="22"/>
        </w:rPr>
      </w:pPr>
      <w:r w:rsidRPr="000F38D3">
        <w:rPr>
          <w:rFonts w:cs="Arial"/>
          <w:sz w:val="22"/>
          <w:szCs w:val="22"/>
        </w:rPr>
        <w:t>Here below are some of the taxes that SMMEs ha</w:t>
      </w:r>
      <w:r w:rsidR="00EB57F1" w:rsidRPr="000F38D3">
        <w:rPr>
          <w:rFonts w:cs="Arial"/>
          <w:sz w:val="22"/>
          <w:szCs w:val="22"/>
        </w:rPr>
        <w:t xml:space="preserve">ve to pay the following taxes; </w:t>
      </w:r>
    </w:p>
    <w:p w:rsidR="00EB57F1" w:rsidRPr="000F38D3" w:rsidRDefault="00EB57F1" w:rsidP="000F38D3">
      <w:pPr>
        <w:jc w:val="both"/>
        <w:rPr>
          <w:rFonts w:cs="Arial"/>
          <w:sz w:val="22"/>
          <w:szCs w:val="22"/>
        </w:rPr>
      </w:pPr>
      <w:r w:rsidRPr="000F38D3">
        <w:rPr>
          <w:rFonts w:cs="Arial"/>
          <w:sz w:val="22"/>
          <w:szCs w:val="22"/>
        </w:rPr>
        <w:t xml:space="preserve">SARS Small Business Essential Tax Guide </w:t>
      </w:r>
    </w:p>
    <w:tbl>
      <w:tblPr>
        <w:tblStyle w:val="TableGrid"/>
        <w:tblW w:w="0" w:type="auto"/>
        <w:tblLook w:val="04A0"/>
      </w:tblPr>
      <w:tblGrid>
        <w:gridCol w:w="2689"/>
        <w:gridCol w:w="3591"/>
      </w:tblGrid>
      <w:tr w:rsidR="00EB57F1" w:rsidRPr="000F38D3" w:rsidTr="00EB57F1">
        <w:trPr>
          <w:trHeight w:val="576"/>
        </w:trPr>
        <w:tc>
          <w:tcPr>
            <w:tcW w:w="2689" w:type="dxa"/>
            <w:shd w:val="clear" w:color="auto" w:fill="D9D9D9" w:themeFill="background1" w:themeFillShade="D9"/>
            <w:hideMark/>
          </w:tcPr>
          <w:p w:rsidR="00EB57F1" w:rsidRPr="000F38D3" w:rsidRDefault="00EB57F1" w:rsidP="000F38D3">
            <w:pPr>
              <w:jc w:val="both"/>
              <w:rPr>
                <w:rFonts w:cs="Arial"/>
                <w:sz w:val="22"/>
                <w:szCs w:val="22"/>
                <w:lang w:val="en-ZA"/>
              </w:rPr>
            </w:pPr>
            <w:r w:rsidRPr="000F38D3">
              <w:rPr>
                <w:rFonts w:cs="Arial"/>
                <w:sz w:val="22"/>
                <w:szCs w:val="22"/>
              </w:rPr>
              <w:t>Tax type</w:t>
            </w:r>
          </w:p>
        </w:tc>
        <w:tc>
          <w:tcPr>
            <w:tcW w:w="3591" w:type="dxa"/>
            <w:shd w:val="clear" w:color="auto" w:fill="D9D9D9" w:themeFill="background1" w:themeFillShade="D9"/>
            <w:hideMark/>
          </w:tcPr>
          <w:p w:rsidR="00EB57F1" w:rsidRPr="000F38D3" w:rsidRDefault="00EB57F1" w:rsidP="000F38D3">
            <w:pPr>
              <w:jc w:val="both"/>
              <w:rPr>
                <w:rFonts w:cs="Arial"/>
                <w:sz w:val="22"/>
                <w:szCs w:val="22"/>
              </w:rPr>
            </w:pPr>
            <w:r w:rsidRPr="000F38D3">
              <w:rPr>
                <w:rFonts w:cs="Arial"/>
                <w:sz w:val="22"/>
                <w:szCs w:val="22"/>
              </w:rPr>
              <w:t xml:space="preserve">Submission </w:t>
            </w:r>
            <w:r w:rsidRPr="000F38D3">
              <w:rPr>
                <w:rFonts w:cs="Arial"/>
                <w:sz w:val="22"/>
                <w:szCs w:val="22"/>
              </w:rPr>
              <w:br/>
              <w:t>frequency</w:t>
            </w:r>
          </w:p>
        </w:tc>
      </w:tr>
      <w:tr w:rsidR="00EB57F1" w:rsidRPr="000F38D3" w:rsidTr="00993CA7">
        <w:trPr>
          <w:trHeight w:val="864"/>
        </w:trPr>
        <w:tc>
          <w:tcPr>
            <w:tcW w:w="2689" w:type="dxa"/>
            <w:hideMark/>
          </w:tcPr>
          <w:p w:rsidR="00EB57F1" w:rsidRPr="000F38D3" w:rsidRDefault="00EB57F1" w:rsidP="000F38D3">
            <w:pPr>
              <w:jc w:val="both"/>
              <w:rPr>
                <w:rFonts w:cs="Arial"/>
                <w:sz w:val="22"/>
                <w:szCs w:val="22"/>
              </w:rPr>
            </w:pPr>
            <w:r w:rsidRPr="000F38D3">
              <w:rPr>
                <w:rFonts w:cs="Arial"/>
                <w:sz w:val="22"/>
                <w:szCs w:val="22"/>
              </w:rPr>
              <w:t xml:space="preserve">Company Income Tax </w:t>
            </w:r>
            <w:r w:rsidRPr="000F38D3">
              <w:rPr>
                <w:rFonts w:cs="Arial"/>
                <w:sz w:val="22"/>
                <w:szCs w:val="22"/>
              </w:rPr>
              <w:br/>
              <w:t>(CIT)</w:t>
            </w:r>
          </w:p>
        </w:tc>
        <w:tc>
          <w:tcPr>
            <w:tcW w:w="3591" w:type="dxa"/>
            <w:hideMark/>
          </w:tcPr>
          <w:p w:rsidR="00EB57F1" w:rsidRPr="000F38D3" w:rsidRDefault="00EB57F1" w:rsidP="000F38D3">
            <w:pPr>
              <w:jc w:val="both"/>
              <w:rPr>
                <w:rFonts w:cs="Arial"/>
                <w:sz w:val="22"/>
                <w:szCs w:val="22"/>
              </w:rPr>
            </w:pPr>
            <w:r w:rsidRPr="000F38D3">
              <w:rPr>
                <w:rFonts w:cs="Arial"/>
                <w:sz w:val="22"/>
                <w:szCs w:val="22"/>
              </w:rPr>
              <w:t>Once a year as per company’s financial year end</w:t>
            </w:r>
          </w:p>
        </w:tc>
      </w:tr>
      <w:tr w:rsidR="00EB57F1" w:rsidRPr="000F38D3" w:rsidTr="00993CA7">
        <w:trPr>
          <w:trHeight w:val="1152"/>
        </w:trPr>
        <w:tc>
          <w:tcPr>
            <w:tcW w:w="2689" w:type="dxa"/>
            <w:hideMark/>
          </w:tcPr>
          <w:p w:rsidR="00EB57F1" w:rsidRPr="000F38D3" w:rsidRDefault="00EB57F1" w:rsidP="000F38D3">
            <w:pPr>
              <w:jc w:val="both"/>
              <w:rPr>
                <w:rFonts w:cs="Arial"/>
                <w:sz w:val="22"/>
                <w:szCs w:val="22"/>
              </w:rPr>
            </w:pPr>
            <w:r w:rsidRPr="000F38D3">
              <w:rPr>
                <w:rFonts w:cs="Arial"/>
                <w:sz w:val="22"/>
                <w:szCs w:val="22"/>
              </w:rPr>
              <w:t xml:space="preserve">Personal Income Tax (for self-employed </w:t>
            </w:r>
            <w:r w:rsidRPr="000F38D3">
              <w:rPr>
                <w:rFonts w:cs="Arial"/>
                <w:sz w:val="22"/>
                <w:szCs w:val="22"/>
              </w:rPr>
              <w:br/>
              <w:t>individuals)</w:t>
            </w:r>
          </w:p>
        </w:tc>
        <w:tc>
          <w:tcPr>
            <w:tcW w:w="3591" w:type="dxa"/>
            <w:hideMark/>
          </w:tcPr>
          <w:p w:rsidR="00EB57F1" w:rsidRPr="000F38D3" w:rsidRDefault="00EB57F1" w:rsidP="000F38D3">
            <w:pPr>
              <w:jc w:val="both"/>
              <w:rPr>
                <w:rFonts w:cs="Arial"/>
                <w:sz w:val="22"/>
                <w:szCs w:val="22"/>
              </w:rPr>
            </w:pPr>
            <w:r w:rsidRPr="000F38D3">
              <w:rPr>
                <w:rFonts w:cs="Arial"/>
                <w:sz w:val="22"/>
                <w:szCs w:val="22"/>
              </w:rPr>
              <w:t xml:space="preserve">Once a year as announced by </w:t>
            </w:r>
            <w:r w:rsidRPr="000F38D3">
              <w:rPr>
                <w:rFonts w:cs="Arial"/>
                <w:sz w:val="22"/>
                <w:szCs w:val="22"/>
              </w:rPr>
              <w:br/>
              <w:t>SARS during filing season</w:t>
            </w:r>
          </w:p>
        </w:tc>
      </w:tr>
      <w:tr w:rsidR="00EB57F1" w:rsidRPr="000F38D3" w:rsidTr="00993CA7">
        <w:trPr>
          <w:trHeight w:val="529"/>
        </w:trPr>
        <w:tc>
          <w:tcPr>
            <w:tcW w:w="2689" w:type="dxa"/>
            <w:hideMark/>
          </w:tcPr>
          <w:p w:rsidR="00EB57F1" w:rsidRPr="000F38D3" w:rsidRDefault="00EB57F1" w:rsidP="000F38D3">
            <w:pPr>
              <w:jc w:val="both"/>
              <w:rPr>
                <w:rFonts w:cs="Arial"/>
                <w:sz w:val="22"/>
                <w:szCs w:val="22"/>
              </w:rPr>
            </w:pPr>
            <w:r w:rsidRPr="000F38D3">
              <w:rPr>
                <w:rFonts w:cs="Arial"/>
                <w:sz w:val="22"/>
                <w:szCs w:val="22"/>
              </w:rPr>
              <w:lastRenderedPageBreak/>
              <w:t>VAT</w:t>
            </w:r>
          </w:p>
        </w:tc>
        <w:tc>
          <w:tcPr>
            <w:tcW w:w="3591" w:type="dxa"/>
            <w:hideMark/>
          </w:tcPr>
          <w:p w:rsidR="00EB57F1" w:rsidRPr="000F38D3" w:rsidRDefault="00EB57F1" w:rsidP="000F38D3">
            <w:pPr>
              <w:jc w:val="both"/>
              <w:rPr>
                <w:rFonts w:cs="Arial"/>
                <w:sz w:val="22"/>
                <w:szCs w:val="22"/>
              </w:rPr>
            </w:pPr>
            <w:r w:rsidRPr="000F38D3">
              <w:rPr>
                <w:rFonts w:cs="Arial"/>
                <w:sz w:val="22"/>
                <w:szCs w:val="22"/>
              </w:rPr>
              <w:t xml:space="preserve">Every two (2) months before </w:t>
            </w:r>
            <w:r w:rsidRPr="000F38D3">
              <w:rPr>
                <w:rFonts w:cs="Arial"/>
                <w:sz w:val="22"/>
                <w:szCs w:val="22"/>
              </w:rPr>
              <w:br/>
              <w:t>the 25th</w:t>
            </w:r>
          </w:p>
        </w:tc>
      </w:tr>
      <w:tr w:rsidR="00EB57F1" w:rsidRPr="000F38D3" w:rsidTr="00993CA7">
        <w:trPr>
          <w:trHeight w:val="395"/>
        </w:trPr>
        <w:tc>
          <w:tcPr>
            <w:tcW w:w="2689" w:type="dxa"/>
            <w:hideMark/>
          </w:tcPr>
          <w:p w:rsidR="00EB57F1" w:rsidRPr="000F38D3" w:rsidRDefault="00EB57F1" w:rsidP="000F38D3">
            <w:pPr>
              <w:jc w:val="both"/>
              <w:rPr>
                <w:rFonts w:cs="Arial"/>
                <w:sz w:val="22"/>
                <w:szCs w:val="22"/>
              </w:rPr>
            </w:pPr>
            <w:r w:rsidRPr="000F38D3">
              <w:rPr>
                <w:rFonts w:cs="Arial"/>
                <w:sz w:val="22"/>
                <w:szCs w:val="22"/>
              </w:rPr>
              <w:t>PAYE</w:t>
            </w:r>
          </w:p>
        </w:tc>
        <w:tc>
          <w:tcPr>
            <w:tcW w:w="3591" w:type="dxa"/>
            <w:hideMark/>
          </w:tcPr>
          <w:p w:rsidR="00EB57F1" w:rsidRPr="000F38D3" w:rsidRDefault="00EB57F1" w:rsidP="000F38D3">
            <w:pPr>
              <w:jc w:val="both"/>
              <w:rPr>
                <w:rFonts w:cs="Arial"/>
                <w:sz w:val="22"/>
                <w:szCs w:val="22"/>
              </w:rPr>
            </w:pPr>
            <w:r w:rsidRPr="000F38D3">
              <w:rPr>
                <w:rFonts w:cs="Arial"/>
                <w:sz w:val="22"/>
                <w:szCs w:val="22"/>
              </w:rPr>
              <w:t>Monthly on or before the 7th</w:t>
            </w:r>
          </w:p>
        </w:tc>
      </w:tr>
      <w:tr w:rsidR="00EB57F1" w:rsidRPr="000F38D3" w:rsidTr="00993CA7">
        <w:trPr>
          <w:trHeight w:val="288"/>
        </w:trPr>
        <w:tc>
          <w:tcPr>
            <w:tcW w:w="2689" w:type="dxa"/>
            <w:hideMark/>
          </w:tcPr>
          <w:p w:rsidR="00EB57F1" w:rsidRPr="000F38D3" w:rsidRDefault="00EB57F1" w:rsidP="000F38D3">
            <w:pPr>
              <w:jc w:val="both"/>
              <w:rPr>
                <w:rFonts w:cs="Arial"/>
                <w:sz w:val="22"/>
                <w:szCs w:val="22"/>
              </w:rPr>
            </w:pPr>
            <w:r w:rsidRPr="000F38D3">
              <w:rPr>
                <w:rFonts w:cs="Arial"/>
                <w:sz w:val="22"/>
                <w:szCs w:val="22"/>
              </w:rPr>
              <w:t>Provisional Tax</w:t>
            </w:r>
          </w:p>
        </w:tc>
        <w:tc>
          <w:tcPr>
            <w:tcW w:w="3591" w:type="dxa"/>
            <w:hideMark/>
          </w:tcPr>
          <w:p w:rsidR="00EB57F1" w:rsidRPr="000F38D3" w:rsidRDefault="00EB57F1" w:rsidP="000F38D3">
            <w:pPr>
              <w:jc w:val="both"/>
              <w:rPr>
                <w:rFonts w:cs="Arial"/>
                <w:sz w:val="22"/>
                <w:szCs w:val="22"/>
              </w:rPr>
            </w:pPr>
            <w:r w:rsidRPr="000F38D3">
              <w:rPr>
                <w:rFonts w:cs="Arial"/>
                <w:sz w:val="22"/>
                <w:szCs w:val="22"/>
              </w:rPr>
              <w:t>Twice a year</w:t>
            </w:r>
          </w:p>
        </w:tc>
      </w:tr>
      <w:tr w:rsidR="00EB57F1" w:rsidRPr="000F38D3" w:rsidTr="00993CA7">
        <w:trPr>
          <w:trHeight w:val="288"/>
        </w:trPr>
        <w:tc>
          <w:tcPr>
            <w:tcW w:w="2689" w:type="dxa"/>
            <w:hideMark/>
          </w:tcPr>
          <w:p w:rsidR="00EB57F1" w:rsidRPr="000F38D3" w:rsidRDefault="00EB57F1" w:rsidP="000F38D3">
            <w:pPr>
              <w:jc w:val="both"/>
              <w:rPr>
                <w:rFonts w:cs="Arial"/>
                <w:sz w:val="22"/>
                <w:szCs w:val="22"/>
              </w:rPr>
            </w:pPr>
            <w:r w:rsidRPr="000F38D3">
              <w:rPr>
                <w:rFonts w:cs="Arial"/>
                <w:sz w:val="22"/>
                <w:szCs w:val="22"/>
              </w:rPr>
              <w:t>Turnover Tax</w:t>
            </w:r>
          </w:p>
        </w:tc>
        <w:tc>
          <w:tcPr>
            <w:tcW w:w="3591" w:type="dxa"/>
            <w:hideMark/>
          </w:tcPr>
          <w:p w:rsidR="00EB57F1" w:rsidRPr="000F38D3" w:rsidRDefault="00EB57F1" w:rsidP="000F38D3">
            <w:pPr>
              <w:jc w:val="both"/>
              <w:rPr>
                <w:rFonts w:cs="Arial"/>
                <w:sz w:val="22"/>
                <w:szCs w:val="22"/>
              </w:rPr>
            </w:pPr>
            <w:r w:rsidRPr="000F38D3">
              <w:rPr>
                <w:rFonts w:cs="Arial"/>
                <w:sz w:val="22"/>
                <w:szCs w:val="22"/>
              </w:rPr>
              <w:t xml:space="preserve">Once a year </w:t>
            </w:r>
          </w:p>
        </w:tc>
      </w:tr>
      <w:tr w:rsidR="00EB57F1" w:rsidRPr="000F38D3" w:rsidTr="00993CA7">
        <w:trPr>
          <w:trHeight w:val="523"/>
        </w:trPr>
        <w:tc>
          <w:tcPr>
            <w:tcW w:w="2689" w:type="dxa"/>
            <w:hideMark/>
          </w:tcPr>
          <w:p w:rsidR="00EB57F1" w:rsidRPr="000F38D3" w:rsidRDefault="00EB57F1" w:rsidP="000F38D3">
            <w:pPr>
              <w:jc w:val="both"/>
              <w:rPr>
                <w:rFonts w:cs="Arial"/>
                <w:sz w:val="22"/>
                <w:szCs w:val="22"/>
              </w:rPr>
            </w:pPr>
            <w:r w:rsidRPr="000F38D3">
              <w:rPr>
                <w:rFonts w:cs="Arial"/>
                <w:sz w:val="22"/>
                <w:szCs w:val="22"/>
              </w:rPr>
              <w:t>Employer reconciliation</w:t>
            </w:r>
          </w:p>
        </w:tc>
        <w:tc>
          <w:tcPr>
            <w:tcW w:w="3591" w:type="dxa"/>
            <w:hideMark/>
          </w:tcPr>
          <w:p w:rsidR="00EB57F1" w:rsidRPr="000F38D3" w:rsidRDefault="00EB57F1" w:rsidP="000F38D3">
            <w:pPr>
              <w:jc w:val="both"/>
              <w:rPr>
                <w:rFonts w:cs="Arial"/>
                <w:sz w:val="22"/>
                <w:szCs w:val="22"/>
              </w:rPr>
            </w:pPr>
            <w:r w:rsidRPr="000F38D3">
              <w:rPr>
                <w:rFonts w:cs="Arial"/>
                <w:sz w:val="22"/>
                <w:szCs w:val="22"/>
              </w:rPr>
              <w:t>End of October and end of May</w:t>
            </w:r>
          </w:p>
        </w:tc>
      </w:tr>
    </w:tbl>
    <w:p w:rsidR="00EB57F1" w:rsidRPr="000F38D3" w:rsidRDefault="00EB57F1" w:rsidP="000F38D3">
      <w:pPr>
        <w:jc w:val="both"/>
        <w:rPr>
          <w:rFonts w:cs="Arial"/>
          <w:sz w:val="22"/>
          <w:szCs w:val="22"/>
          <w:lang w:val="en-ZA"/>
        </w:rPr>
      </w:pPr>
      <w:r w:rsidRPr="000F38D3">
        <w:rPr>
          <w:rFonts w:cs="Arial"/>
          <w:sz w:val="22"/>
          <w:szCs w:val="22"/>
          <w:lang w:val="en-ZA"/>
        </w:rPr>
        <w:t>SARS (20</w:t>
      </w:r>
      <w:r w:rsidR="009514A7" w:rsidRPr="000F38D3">
        <w:rPr>
          <w:rFonts w:cs="Arial"/>
          <w:sz w:val="22"/>
          <w:szCs w:val="22"/>
          <w:lang w:val="en-ZA"/>
        </w:rPr>
        <w:t>21)</w:t>
      </w:r>
    </w:p>
    <w:p w:rsidR="00EB57F1" w:rsidRPr="000F38D3" w:rsidRDefault="00EB57F1" w:rsidP="000F38D3">
      <w:pPr>
        <w:jc w:val="both"/>
        <w:rPr>
          <w:rFonts w:cs="Arial"/>
          <w:sz w:val="22"/>
          <w:szCs w:val="22"/>
          <w:lang w:val="en-ZA"/>
        </w:rPr>
      </w:pPr>
    </w:p>
    <w:p w:rsidR="00FF00C8" w:rsidRPr="000C4741" w:rsidRDefault="005D4DA8" w:rsidP="000C4741">
      <w:pPr>
        <w:pStyle w:val="Heading2"/>
        <w:rPr>
          <w:sz w:val="22"/>
          <w:szCs w:val="22"/>
          <w:lang w:val="en-ZA"/>
        </w:rPr>
      </w:pPr>
      <w:bookmarkStart w:id="10" w:name="_Toc96472194"/>
      <w:r w:rsidRPr="000C4741">
        <w:rPr>
          <w:sz w:val="22"/>
          <w:szCs w:val="22"/>
          <w:lang w:val="en-ZA"/>
        </w:rPr>
        <w:t xml:space="preserve">3.2 </w:t>
      </w:r>
      <w:r w:rsidR="00FF00C8" w:rsidRPr="000C4741">
        <w:rPr>
          <w:sz w:val="22"/>
          <w:szCs w:val="22"/>
          <w:lang w:val="en-ZA"/>
        </w:rPr>
        <w:t>Pay suppliers within 30 days</w:t>
      </w:r>
      <w:bookmarkEnd w:id="10"/>
    </w:p>
    <w:p w:rsidR="00FF00C8" w:rsidRPr="000F38D3" w:rsidRDefault="00FF00C8" w:rsidP="000F38D3">
      <w:pPr>
        <w:jc w:val="both"/>
        <w:rPr>
          <w:rFonts w:cs="Arial"/>
          <w:b/>
          <w:sz w:val="22"/>
          <w:szCs w:val="22"/>
          <w:lang w:val="en-ZA"/>
        </w:rPr>
      </w:pPr>
    </w:p>
    <w:p w:rsidR="00FB185F" w:rsidRDefault="00FB185F" w:rsidP="00FB185F">
      <w:pPr>
        <w:jc w:val="both"/>
        <w:rPr>
          <w:rFonts w:cs="Arial"/>
          <w:sz w:val="22"/>
          <w:szCs w:val="22"/>
          <w:lang w:val="en-ZA"/>
        </w:rPr>
      </w:pPr>
      <w:r>
        <w:rPr>
          <w:rFonts w:cs="Arial"/>
          <w:sz w:val="22"/>
          <w:szCs w:val="22"/>
        </w:rPr>
        <w:t>The Department of Monitoring and Evaluation reports that d</w:t>
      </w:r>
      <w:r w:rsidRPr="00FB185F">
        <w:rPr>
          <w:rFonts w:cs="Arial"/>
          <w:sz w:val="22"/>
          <w:szCs w:val="22"/>
        </w:rPr>
        <w:t xml:space="preserve">elayed and/or </w:t>
      </w:r>
      <w:r>
        <w:rPr>
          <w:rFonts w:cs="Arial"/>
          <w:sz w:val="22"/>
          <w:szCs w:val="22"/>
        </w:rPr>
        <w:t>non-payments not only affect a</w:t>
      </w:r>
      <w:r w:rsidRPr="00FB185F">
        <w:rPr>
          <w:rFonts w:cs="Arial"/>
          <w:sz w:val="22"/>
          <w:szCs w:val="22"/>
        </w:rPr>
        <w:t xml:space="preserve"> company’s</w:t>
      </w:r>
      <w:r>
        <w:rPr>
          <w:rFonts w:cs="Arial"/>
          <w:sz w:val="22"/>
          <w:szCs w:val="22"/>
        </w:rPr>
        <w:t xml:space="preserve"> growth </w:t>
      </w:r>
      <w:r w:rsidRPr="00FB185F">
        <w:rPr>
          <w:rFonts w:cs="Arial"/>
          <w:sz w:val="22"/>
          <w:szCs w:val="22"/>
        </w:rPr>
        <w:t>but also those who are directly and indirectly associated with the company. These individuals range from employees and their f</w:t>
      </w:r>
      <w:r>
        <w:rPr>
          <w:rFonts w:cs="Arial"/>
          <w:sz w:val="22"/>
          <w:szCs w:val="22"/>
        </w:rPr>
        <w:t xml:space="preserve">amilies, the business owners, </w:t>
      </w:r>
      <w:r w:rsidRPr="00FB185F">
        <w:rPr>
          <w:rFonts w:cs="Arial"/>
          <w:sz w:val="22"/>
          <w:szCs w:val="22"/>
        </w:rPr>
        <w:t xml:space="preserve"> their fa</w:t>
      </w:r>
      <w:r>
        <w:rPr>
          <w:rFonts w:cs="Arial"/>
          <w:sz w:val="22"/>
          <w:szCs w:val="22"/>
        </w:rPr>
        <w:t>milies</w:t>
      </w:r>
      <w:r w:rsidRPr="00FB185F">
        <w:rPr>
          <w:rFonts w:cs="Arial"/>
          <w:sz w:val="22"/>
          <w:szCs w:val="22"/>
        </w:rPr>
        <w:t xml:space="preserve"> and the wider society as there are trickledown effects</w:t>
      </w:r>
      <w:r>
        <w:rPr>
          <w:rFonts w:cs="Arial"/>
          <w:sz w:val="22"/>
          <w:szCs w:val="22"/>
        </w:rPr>
        <w:t>.</w:t>
      </w:r>
      <w:r>
        <w:rPr>
          <w:rStyle w:val="FootnoteReference"/>
          <w:rFonts w:cs="Arial"/>
          <w:sz w:val="22"/>
          <w:szCs w:val="22"/>
        </w:rPr>
        <w:footnoteReference w:id="34"/>
      </w:r>
    </w:p>
    <w:p w:rsidR="00FB185F" w:rsidRDefault="00FB185F" w:rsidP="00FB185F">
      <w:pPr>
        <w:jc w:val="both"/>
        <w:rPr>
          <w:rFonts w:cs="Arial"/>
          <w:sz w:val="22"/>
          <w:szCs w:val="22"/>
          <w:lang w:val="en-ZA"/>
        </w:rPr>
      </w:pPr>
    </w:p>
    <w:p w:rsidR="002B4791" w:rsidRDefault="00FF00C8" w:rsidP="00FB185F">
      <w:pPr>
        <w:jc w:val="both"/>
        <w:rPr>
          <w:rFonts w:cs="Arial"/>
          <w:sz w:val="22"/>
          <w:szCs w:val="22"/>
        </w:rPr>
      </w:pPr>
      <w:r w:rsidRPr="000F38D3">
        <w:rPr>
          <w:rFonts w:cs="Arial"/>
          <w:sz w:val="22"/>
          <w:szCs w:val="22"/>
          <w:lang w:val="en-ZA"/>
        </w:rPr>
        <w:t>National Treasury reports that</w:t>
      </w:r>
      <w:r w:rsidRPr="000F38D3">
        <w:rPr>
          <w:rFonts w:cs="Arial"/>
          <w:b/>
          <w:sz w:val="22"/>
          <w:szCs w:val="22"/>
          <w:lang w:val="en-ZA"/>
        </w:rPr>
        <w:t xml:space="preserve">, out of 40 </w:t>
      </w:r>
      <w:r w:rsidRPr="000F38D3">
        <w:rPr>
          <w:rFonts w:cs="Arial"/>
          <w:sz w:val="22"/>
          <w:szCs w:val="22"/>
        </w:rPr>
        <w:t>national departments only eight (8) or 20%, including the Department of Small Business Development,  managed to achieve a 100% compliance rate on submission of 30 days’ during the 2020/2021 financial year</w:t>
      </w:r>
      <w:r w:rsidRPr="000F38D3">
        <w:rPr>
          <w:rFonts w:cs="Arial"/>
          <w:sz w:val="22"/>
          <w:szCs w:val="22"/>
          <w:vertAlign w:val="superscript"/>
        </w:rPr>
        <w:footnoteReference w:id="35"/>
      </w:r>
      <w:r w:rsidRPr="000F38D3">
        <w:rPr>
          <w:rFonts w:cs="Arial"/>
          <w:sz w:val="22"/>
          <w:szCs w:val="22"/>
        </w:rPr>
        <w:t>. Unpaid provincial invoices amounted to R26.6 billion in 2020/21 while at national level they amounted to R4.1 billion over the same period.</w:t>
      </w:r>
      <w:r w:rsidRPr="000F38D3">
        <w:rPr>
          <w:rFonts w:cs="Arial"/>
          <w:sz w:val="22"/>
          <w:szCs w:val="22"/>
          <w:vertAlign w:val="superscript"/>
        </w:rPr>
        <w:footnoteReference w:id="36"/>
      </w:r>
      <w:r w:rsidRPr="000F38D3">
        <w:rPr>
          <w:rFonts w:cs="Arial"/>
          <w:sz w:val="22"/>
          <w:szCs w:val="22"/>
        </w:rPr>
        <w:t xml:space="preserve"> </w:t>
      </w:r>
    </w:p>
    <w:p w:rsidR="002B4791" w:rsidRDefault="002B4791" w:rsidP="00FB185F">
      <w:pPr>
        <w:jc w:val="both"/>
        <w:rPr>
          <w:rFonts w:cs="Arial"/>
          <w:sz w:val="22"/>
          <w:szCs w:val="22"/>
        </w:rPr>
      </w:pPr>
    </w:p>
    <w:p w:rsidR="002B4791" w:rsidRDefault="002B4791" w:rsidP="00FB185F">
      <w:pPr>
        <w:jc w:val="both"/>
        <w:rPr>
          <w:rFonts w:cs="Arial"/>
          <w:sz w:val="22"/>
          <w:szCs w:val="22"/>
        </w:rPr>
      </w:pPr>
      <w:r w:rsidRPr="002B4791">
        <w:rPr>
          <w:rFonts w:cs="Arial"/>
          <w:sz w:val="22"/>
          <w:szCs w:val="22"/>
        </w:rPr>
        <w:t xml:space="preserve">According to the information presented to the National Treasury, the following departments paid all their invoices within 30 days during the 2020/2021 financial year as required by Treasury Regulation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National School of Government;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Planning Monitoring and Evaluation;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Public Service and Administration;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Traditional Affairs;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Communications and Digital Technologies;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Small Business Development;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Sports, Arts and Culture; and </w:t>
      </w:r>
    </w:p>
    <w:p w:rsidR="002B4791" w:rsidRDefault="002B4791" w:rsidP="00FB185F">
      <w:pPr>
        <w:jc w:val="both"/>
        <w:rPr>
          <w:rFonts w:cs="Arial"/>
          <w:sz w:val="22"/>
          <w:szCs w:val="22"/>
        </w:rPr>
      </w:pPr>
      <w:r w:rsidRPr="002B4791">
        <w:rPr>
          <w:rFonts w:cs="Arial"/>
          <w:sz w:val="22"/>
          <w:szCs w:val="22"/>
        </w:rPr>
        <w:sym w:font="Symbol" w:char="F0B7"/>
      </w:r>
      <w:r w:rsidRPr="002B4791">
        <w:rPr>
          <w:rFonts w:cs="Arial"/>
          <w:sz w:val="22"/>
          <w:szCs w:val="22"/>
        </w:rPr>
        <w:t xml:space="preserve"> Trade, Industry and Competition</w:t>
      </w:r>
      <w:r>
        <w:rPr>
          <w:rStyle w:val="FootnoteReference"/>
          <w:rFonts w:cs="Arial"/>
          <w:sz w:val="22"/>
          <w:szCs w:val="22"/>
        </w:rPr>
        <w:footnoteReference w:id="37"/>
      </w:r>
      <w:r w:rsidRPr="002B4791">
        <w:rPr>
          <w:rFonts w:cs="Arial"/>
          <w:sz w:val="22"/>
          <w:szCs w:val="22"/>
        </w:rPr>
        <w:t>.</w:t>
      </w:r>
    </w:p>
    <w:p w:rsidR="002B4791" w:rsidRDefault="002B4791" w:rsidP="00FB185F">
      <w:pPr>
        <w:jc w:val="both"/>
        <w:rPr>
          <w:rFonts w:cs="Arial"/>
          <w:sz w:val="22"/>
          <w:szCs w:val="22"/>
        </w:rPr>
      </w:pPr>
    </w:p>
    <w:p w:rsidR="00FF00C8" w:rsidRPr="00FB185F" w:rsidRDefault="00FB185F" w:rsidP="00FB185F">
      <w:pPr>
        <w:jc w:val="both"/>
        <w:rPr>
          <w:rFonts w:cs="Arial"/>
          <w:sz w:val="22"/>
          <w:szCs w:val="22"/>
        </w:rPr>
      </w:pPr>
      <w:r>
        <w:rPr>
          <w:rFonts w:cs="Arial"/>
          <w:sz w:val="22"/>
          <w:szCs w:val="22"/>
        </w:rPr>
        <w:t>The Department of Monitoring and Evaluation notes that “</w:t>
      </w:r>
      <w:r w:rsidRPr="00FB185F">
        <w:rPr>
          <w:rFonts w:cs="Arial"/>
          <w:sz w:val="22"/>
          <w:szCs w:val="22"/>
        </w:rPr>
        <w:t>SMMEs are less likely to complain while larger more established companies have the resources to hold Government to account and levy interest on all late payments.</w:t>
      </w:r>
      <w:r>
        <w:rPr>
          <w:rFonts w:cs="Arial"/>
          <w:sz w:val="22"/>
          <w:szCs w:val="22"/>
        </w:rPr>
        <w:t>”</w:t>
      </w:r>
      <w:r>
        <w:rPr>
          <w:rStyle w:val="FootnoteReference"/>
          <w:rFonts w:cs="Arial"/>
          <w:sz w:val="22"/>
          <w:szCs w:val="22"/>
        </w:rPr>
        <w:footnoteReference w:id="38"/>
      </w:r>
    </w:p>
    <w:p w:rsidR="00FF00C8" w:rsidRPr="000F38D3" w:rsidRDefault="00FF00C8" w:rsidP="000F38D3">
      <w:pPr>
        <w:jc w:val="both"/>
        <w:rPr>
          <w:rFonts w:cs="Arial"/>
          <w:sz w:val="22"/>
          <w:szCs w:val="22"/>
        </w:rPr>
      </w:pPr>
    </w:p>
    <w:p w:rsidR="005D4DA8" w:rsidRPr="000F38D3" w:rsidRDefault="0076457B" w:rsidP="000F38D3">
      <w:pPr>
        <w:jc w:val="both"/>
        <w:rPr>
          <w:rFonts w:cs="Arial"/>
          <w:sz w:val="22"/>
          <w:szCs w:val="22"/>
        </w:rPr>
      </w:pPr>
      <w:r w:rsidRPr="000F38D3">
        <w:rPr>
          <w:rFonts w:cs="Arial"/>
          <w:sz w:val="22"/>
          <w:szCs w:val="22"/>
        </w:rPr>
        <w:t>Big businesses are also not paying SMMEs on time. According to an</w:t>
      </w:r>
      <w:r w:rsidR="00D15BB5" w:rsidRPr="000F38D3">
        <w:rPr>
          <w:rFonts w:cs="Arial"/>
          <w:sz w:val="22"/>
          <w:szCs w:val="22"/>
        </w:rPr>
        <w:t xml:space="preserve"> online publication, Small business site</w:t>
      </w:r>
      <w:r w:rsidR="00BE442D">
        <w:rPr>
          <w:rFonts w:cs="Arial"/>
          <w:sz w:val="22"/>
          <w:szCs w:val="22"/>
        </w:rPr>
        <w:t>,</w:t>
      </w:r>
      <w:r w:rsidR="00D15BB5" w:rsidRPr="000F38D3">
        <w:rPr>
          <w:rFonts w:cs="Arial"/>
          <w:sz w:val="22"/>
          <w:szCs w:val="22"/>
        </w:rPr>
        <w:t xml:space="preserve"> </w:t>
      </w:r>
      <w:r w:rsidRPr="000F38D3">
        <w:rPr>
          <w:rFonts w:cs="Arial"/>
          <w:sz w:val="22"/>
          <w:szCs w:val="22"/>
        </w:rPr>
        <w:t xml:space="preserve">since COVID 19 </w:t>
      </w:r>
      <w:r w:rsidR="00D15BB5" w:rsidRPr="000F38D3">
        <w:rPr>
          <w:rFonts w:cs="Arial"/>
          <w:sz w:val="22"/>
          <w:szCs w:val="22"/>
        </w:rPr>
        <w:t>“late payments are at an all-time high as small businesses are waiting too long to get paid.</w:t>
      </w:r>
      <w:r w:rsidR="00D15BB5" w:rsidRPr="000F38D3">
        <w:rPr>
          <w:rStyle w:val="FootnoteReference"/>
          <w:rFonts w:cs="Arial"/>
          <w:sz w:val="22"/>
          <w:szCs w:val="22"/>
        </w:rPr>
        <w:footnoteReference w:id="39"/>
      </w:r>
      <w:r w:rsidR="00D15BB5" w:rsidRPr="000F38D3">
        <w:rPr>
          <w:rFonts w:cs="Arial"/>
          <w:sz w:val="22"/>
          <w:szCs w:val="22"/>
        </w:rPr>
        <w:t xml:space="preserve"> The average amount owed to each small business is now at its highest level. </w:t>
      </w:r>
      <w:r w:rsidRPr="000F38D3">
        <w:rPr>
          <w:rFonts w:cs="Arial"/>
          <w:sz w:val="22"/>
          <w:szCs w:val="22"/>
        </w:rPr>
        <w:t xml:space="preserve">In addition, </w:t>
      </w:r>
      <w:r w:rsidR="00FF00C8" w:rsidRPr="000F38D3">
        <w:rPr>
          <w:rFonts w:cs="Arial"/>
          <w:sz w:val="22"/>
          <w:szCs w:val="22"/>
        </w:rPr>
        <w:t>when the problem persists too long, it can ultimately shut down a small business.</w:t>
      </w:r>
      <w:r w:rsidR="00D15BB5" w:rsidRPr="000F38D3">
        <w:rPr>
          <w:rFonts w:cs="Arial"/>
          <w:sz w:val="22"/>
          <w:szCs w:val="22"/>
        </w:rPr>
        <w:t xml:space="preserve">’ </w:t>
      </w:r>
    </w:p>
    <w:p w:rsidR="005D4DA8" w:rsidRPr="000F38D3" w:rsidRDefault="005D4DA8" w:rsidP="000F38D3">
      <w:pPr>
        <w:jc w:val="both"/>
        <w:rPr>
          <w:rFonts w:cs="Arial"/>
          <w:sz w:val="22"/>
          <w:szCs w:val="22"/>
        </w:rPr>
      </w:pPr>
    </w:p>
    <w:p w:rsidR="00FF00C8" w:rsidRPr="000F38D3" w:rsidRDefault="00D15BB5" w:rsidP="000F38D3">
      <w:pPr>
        <w:jc w:val="both"/>
        <w:rPr>
          <w:rFonts w:cs="Arial"/>
          <w:sz w:val="22"/>
          <w:szCs w:val="22"/>
        </w:rPr>
      </w:pPr>
      <w:r w:rsidRPr="000F38D3">
        <w:rPr>
          <w:rFonts w:cs="Arial"/>
          <w:sz w:val="22"/>
          <w:szCs w:val="22"/>
        </w:rPr>
        <w:t>According to the City Press online</w:t>
      </w:r>
      <w:r w:rsidR="009E6F5A" w:rsidRPr="000F38D3">
        <w:rPr>
          <w:rFonts w:cs="Arial"/>
          <w:sz w:val="22"/>
          <w:szCs w:val="22"/>
        </w:rPr>
        <w:t xml:space="preserve">, </w:t>
      </w:r>
      <w:r w:rsidR="00BE442D">
        <w:rPr>
          <w:rFonts w:cs="Arial"/>
          <w:sz w:val="22"/>
          <w:szCs w:val="22"/>
        </w:rPr>
        <w:t xml:space="preserve">one company had adopted </w:t>
      </w:r>
      <w:r w:rsidR="009E6F5A" w:rsidRPr="000F38D3">
        <w:rPr>
          <w:rFonts w:cs="Arial"/>
          <w:sz w:val="22"/>
          <w:szCs w:val="22"/>
        </w:rPr>
        <w:t xml:space="preserve">a </w:t>
      </w:r>
      <w:r w:rsidRPr="000F38D3">
        <w:rPr>
          <w:rFonts w:cs="Arial"/>
          <w:sz w:val="22"/>
          <w:szCs w:val="22"/>
        </w:rPr>
        <w:t>120 day</w:t>
      </w:r>
      <w:r w:rsidR="009E6F5A" w:rsidRPr="000F38D3">
        <w:rPr>
          <w:rFonts w:cs="Arial"/>
          <w:sz w:val="22"/>
          <w:szCs w:val="22"/>
        </w:rPr>
        <w:t xml:space="preserve"> policy </w:t>
      </w:r>
      <w:r w:rsidRPr="000F38D3">
        <w:rPr>
          <w:rFonts w:cs="Arial"/>
          <w:sz w:val="22"/>
          <w:szCs w:val="22"/>
        </w:rPr>
        <w:t>to pay small business suppliers.</w:t>
      </w:r>
      <w:r w:rsidR="009E6F5A" w:rsidRPr="000F38D3">
        <w:rPr>
          <w:rStyle w:val="FootnoteReference"/>
          <w:rFonts w:cs="Arial"/>
          <w:sz w:val="22"/>
          <w:szCs w:val="22"/>
        </w:rPr>
        <w:footnoteReference w:id="40"/>
      </w:r>
      <w:r w:rsidRPr="000F38D3">
        <w:rPr>
          <w:rFonts w:cs="Arial"/>
          <w:sz w:val="22"/>
          <w:szCs w:val="22"/>
        </w:rPr>
        <w:t xml:space="preserve"> </w:t>
      </w:r>
      <w:r w:rsidR="00BE442D">
        <w:rPr>
          <w:rFonts w:cs="Arial"/>
          <w:sz w:val="22"/>
          <w:szCs w:val="22"/>
        </w:rPr>
        <w:t xml:space="preserve">Recently </w:t>
      </w:r>
      <w:r w:rsidR="005D4DA8" w:rsidRPr="000F38D3">
        <w:rPr>
          <w:rFonts w:cs="Arial"/>
          <w:sz w:val="22"/>
          <w:szCs w:val="22"/>
        </w:rPr>
        <w:t>South African businesses have signed a public agreement to pay small and medium enterprise (SME) suppliers within 30 days. The initiative, ca</w:t>
      </w:r>
      <w:r w:rsidR="00BE442D">
        <w:rPr>
          <w:rFonts w:cs="Arial"/>
          <w:sz w:val="22"/>
          <w:szCs w:val="22"/>
        </w:rPr>
        <w:t>lled “Pay In 30”, is led</w:t>
      </w:r>
      <w:r w:rsidR="005D4DA8" w:rsidRPr="000F38D3">
        <w:rPr>
          <w:rFonts w:cs="Arial"/>
          <w:sz w:val="22"/>
          <w:szCs w:val="22"/>
        </w:rPr>
        <w:t xml:space="preserve"> by Business for South Africa (B4SA), the SA SME Fund, and Business Leadership South Africa (BLSA), and supported by, amongst others, Business Unity South Africa (BUSA), the Small Business Institute (SBI) and the Black Business Council (BBC).</w:t>
      </w:r>
      <w:r w:rsidR="005D4DA8" w:rsidRPr="000F38D3">
        <w:rPr>
          <w:rStyle w:val="FootnoteReference"/>
          <w:rFonts w:cs="Arial"/>
          <w:sz w:val="22"/>
          <w:szCs w:val="22"/>
        </w:rPr>
        <w:footnoteReference w:id="41"/>
      </w:r>
    </w:p>
    <w:p w:rsidR="00F0073C" w:rsidRPr="000F38D3" w:rsidRDefault="00F0073C" w:rsidP="000F38D3">
      <w:pPr>
        <w:jc w:val="both"/>
        <w:rPr>
          <w:rFonts w:cs="Arial"/>
          <w:sz w:val="22"/>
          <w:szCs w:val="22"/>
        </w:rPr>
      </w:pPr>
    </w:p>
    <w:p w:rsidR="00386511" w:rsidRDefault="006C73BD" w:rsidP="00F66C61">
      <w:pPr>
        <w:pStyle w:val="Heading1"/>
        <w:numPr>
          <w:ilvl w:val="0"/>
          <w:numId w:val="32"/>
        </w:numPr>
        <w:jc w:val="both"/>
        <w:rPr>
          <w:rFonts w:eastAsia="Arial"/>
          <w:sz w:val="22"/>
          <w:szCs w:val="22"/>
          <w:lang w:val="en-ZA" w:eastAsia="en-ZA"/>
        </w:rPr>
      </w:pPr>
      <w:bookmarkStart w:id="11" w:name="_Toc96472195"/>
      <w:r w:rsidRPr="00F66C61">
        <w:rPr>
          <w:rFonts w:eastAsia="Arial"/>
          <w:sz w:val="24"/>
          <w:szCs w:val="24"/>
          <w:lang w:val="en-ZA" w:eastAsia="en-ZA"/>
        </w:rPr>
        <w:t>SONA 2021: INDIRECT RELATION TO SMALL ENTERPRISE</w:t>
      </w:r>
      <w:r w:rsidRPr="000F38D3">
        <w:rPr>
          <w:rFonts w:eastAsia="Arial"/>
          <w:sz w:val="22"/>
          <w:szCs w:val="22"/>
          <w:lang w:val="en-ZA" w:eastAsia="en-ZA"/>
        </w:rPr>
        <w:t xml:space="preserve"> SECTOR</w:t>
      </w:r>
      <w:bookmarkEnd w:id="11"/>
      <w:r w:rsidRPr="000F38D3">
        <w:rPr>
          <w:rFonts w:eastAsia="Arial"/>
          <w:sz w:val="22"/>
          <w:szCs w:val="22"/>
          <w:lang w:val="en-ZA" w:eastAsia="en-ZA"/>
        </w:rPr>
        <w:t xml:space="preserve">  </w:t>
      </w:r>
    </w:p>
    <w:p w:rsidR="00682A30" w:rsidRDefault="00682A30" w:rsidP="00682A30">
      <w:pPr>
        <w:rPr>
          <w:rFonts w:eastAsia="Arial"/>
          <w:lang w:val="en-ZA" w:eastAsia="en-ZA"/>
        </w:rPr>
      </w:pPr>
    </w:p>
    <w:p w:rsidR="00943546" w:rsidRPr="00145FF9" w:rsidRDefault="004151BA" w:rsidP="00145FF9">
      <w:pPr>
        <w:pStyle w:val="ListParagraph"/>
        <w:widowControl w:val="0"/>
        <w:numPr>
          <w:ilvl w:val="0"/>
          <w:numId w:val="33"/>
        </w:numPr>
        <w:spacing w:line="300" w:lineRule="exact"/>
        <w:jc w:val="both"/>
        <w:rPr>
          <w:rFonts w:cs="Arial"/>
          <w:color w:val="000000" w:themeColor="text1"/>
          <w:sz w:val="22"/>
          <w:szCs w:val="22"/>
        </w:rPr>
      </w:pPr>
      <w:r w:rsidRPr="00145FF9">
        <w:rPr>
          <w:i/>
          <w:sz w:val="22"/>
          <w:szCs w:val="22"/>
        </w:rPr>
        <w:t>Cannabis Market:</w:t>
      </w:r>
      <w:r w:rsidRPr="00145FF9">
        <w:rPr>
          <w:sz w:val="22"/>
          <w:szCs w:val="22"/>
        </w:rPr>
        <w:t xml:space="preserve"> Government is reviewing </w:t>
      </w:r>
      <w:r w:rsidR="00682A30" w:rsidRPr="00145FF9">
        <w:rPr>
          <w:sz w:val="22"/>
          <w:szCs w:val="22"/>
        </w:rPr>
        <w:t>the policy and regulatory framework for industrial hemp and cannabis to realise the huge potential for investment and job creation.</w:t>
      </w:r>
      <w:r w:rsidR="00943546" w:rsidRPr="00145FF9">
        <w:rPr>
          <w:sz w:val="22"/>
          <w:szCs w:val="22"/>
        </w:rPr>
        <w:t xml:space="preserve"> T</w:t>
      </w:r>
      <w:r w:rsidR="00943546" w:rsidRPr="00145FF9">
        <w:rPr>
          <w:rFonts w:cs="Arial"/>
          <w:iCs/>
          <w:color w:val="000000" w:themeColor="text1"/>
          <w:sz w:val="22"/>
          <w:szCs w:val="22"/>
        </w:rPr>
        <w:t xml:space="preserve">he legalisation of cannabis could be the much-needed job creating disruption that will help boost the economy. It is dubbed </w:t>
      </w:r>
      <w:r w:rsidR="00943546" w:rsidRPr="00145FF9">
        <w:rPr>
          <w:sz w:val="22"/>
          <w:szCs w:val="22"/>
        </w:rPr>
        <w:t xml:space="preserve">South Africa’s green gold. </w:t>
      </w:r>
      <w:r w:rsidR="00943546" w:rsidRPr="00145FF9">
        <w:rPr>
          <w:rFonts w:cs="Arial"/>
          <w:iCs/>
          <w:color w:val="000000" w:themeColor="text1"/>
          <w:sz w:val="22"/>
          <w:szCs w:val="22"/>
        </w:rPr>
        <w:t xml:space="preserve">However, the minimum cost of R3 million cost of obtaining a licence for the cultivation of medicinal cannabis tends to excludes small-scale farmers who were able to make a small profit in the underground market. </w:t>
      </w:r>
    </w:p>
    <w:p w:rsidR="00682A30" w:rsidRDefault="00682A30" w:rsidP="00943546">
      <w:pPr>
        <w:jc w:val="both"/>
        <w:rPr>
          <w:sz w:val="22"/>
          <w:szCs w:val="22"/>
        </w:rPr>
      </w:pPr>
    </w:p>
    <w:p w:rsidR="004151BA" w:rsidRPr="00145FF9" w:rsidRDefault="00943546" w:rsidP="00145FF9">
      <w:pPr>
        <w:pStyle w:val="ListParagraph"/>
        <w:numPr>
          <w:ilvl w:val="0"/>
          <w:numId w:val="33"/>
        </w:numPr>
        <w:jc w:val="both"/>
        <w:rPr>
          <w:rFonts w:eastAsia="Arial"/>
          <w:sz w:val="22"/>
          <w:szCs w:val="22"/>
          <w:lang w:val="en-ZA" w:eastAsia="en-ZA"/>
        </w:rPr>
      </w:pPr>
      <w:r w:rsidRPr="00145FF9">
        <w:rPr>
          <w:rFonts w:eastAsia="Arial"/>
          <w:b/>
          <w:i/>
          <w:sz w:val="22"/>
          <w:szCs w:val="22"/>
          <w:lang w:eastAsia="en-ZA"/>
        </w:rPr>
        <w:t>Small scale farmers:</w:t>
      </w:r>
      <w:r w:rsidRPr="00145FF9">
        <w:rPr>
          <w:rFonts w:eastAsia="Arial"/>
          <w:sz w:val="22"/>
          <w:szCs w:val="22"/>
          <w:lang w:eastAsia="en-ZA"/>
        </w:rPr>
        <w:t xml:space="preserve"> Through the Sugar Master P</w:t>
      </w:r>
      <w:r w:rsidR="004151BA" w:rsidRPr="00145FF9">
        <w:rPr>
          <w:rFonts w:eastAsia="Arial"/>
          <w:sz w:val="22"/>
          <w:szCs w:val="22"/>
          <w:lang w:eastAsia="en-ZA"/>
        </w:rPr>
        <w:t xml:space="preserve">lan, the industry has provided R225 million to over 12,000 small-scale sugar cane growers as part of a R1 billion commitment to support black farmers. </w:t>
      </w:r>
      <w:r w:rsidRPr="00145FF9">
        <w:rPr>
          <w:rFonts w:eastAsia="Arial"/>
          <w:sz w:val="22"/>
          <w:szCs w:val="22"/>
          <w:lang w:eastAsia="en-ZA"/>
        </w:rPr>
        <w:t>Government w</w:t>
      </w:r>
      <w:r w:rsidR="004151BA" w:rsidRPr="00145FF9">
        <w:rPr>
          <w:rFonts w:eastAsia="Arial"/>
          <w:sz w:val="22"/>
          <w:szCs w:val="22"/>
          <w:lang w:eastAsia="en-ZA"/>
        </w:rPr>
        <w:t xml:space="preserve">ill be expanding the provision of input vouchers and calling on other sectors to join this effort, </w:t>
      </w:r>
      <w:r w:rsidRPr="00145FF9">
        <w:rPr>
          <w:rFonts w:eastAsia="Arial"/>
          <w:sz w:val="22"/>
          <w:szCs w:val="22"/>
          <w:lang w:eastAsia="en-ZA"/>
        </w:rPr>
        <w:t xml:space="preserve">in order </w:t>
      </w:r>
      <w:r w:rsidR="004151BA" w:rsidRPr="00145FF9">
        <w:rPr>
          <w:rFonts w:eastAsia="Arial"/>
          <w:sz w:val="22"/>
          <w:szCs w:val="22"/>
          <w:lang w:eastAsia="en-ZA"/>
        </w:rPr>
        <w:t>reach up to 250,000 small-scale farmers this year.</w:t>
      </w:r>
    </w:p>
    <w:p w:rsidR="00682A30" w:rsidRDefault="00682A30" w:rsidP="00943546">
      <w:pPr>
        <w:jc w:val="both"/>
        <w:rPr>
          <w:rFonts w:eastAsia="Arial"/>
          <w:sz w:val="22"/>
          <w:szCs w:val="22"/>
          <w:lang w:val="en-ZA" w:eastAsia="en-ZA"/>
        </w:rPr>
      </w:pPr>
    </w:p>
    <w:p w:rsidR="004151BA" w:rsidRPr="00145FF9" w:rsidRDefault="00E762D3" w:rsidP="00145FF9">
      <w:pPr>
        <w:pStyle w:val="ListParagraph"/>
        <w:numPr>
          <w:ilvl w:val="0"/>
          <w:numId w:val="33"/>
        </w:numPr>
        <w:jc w:val="both"/>
        <w:rPr>
          <w:rFonts w:eastAsia="Arial"/>
          <w:sz w:val="22"/>
          <w:szCs w:val="22"/>
          <w:lang w:val="en-ZA" w:eastAsia="en-ZA"/>
        </w:rPr>
      </w:pPr>
      <w:r w:rsidRPr="00145FF9">
        <w:rPr>
          <w:rFonts w:eastAsia="Arial"/>
          <w:b/>
          <w:i/>
          <w:sz w:val="22"/>
          <w:szCs w:val="22"/>
          <w:lang w:eastAsia="en-ZA"/>
        </w:rPr>
        <w:t xml:space="preserve">Electricity </w:t>
      </w:r>
      <w:r w:rsidR="004151BA" w:rsidRPr="00145FF9">
        <w:rPr>
          <w:rFonts w:eastAsia="Arial"/>
          <w:b/>
          <w:i/>
          <w:sz w:val="22"/>
          <w:szCs w:val="22"/>
          <w:lang w:eastAsia="en-ZA"/>
        </w:rPr>
        <w:t xml:space="preserve">Load </w:t>
      </w:r>
      <w:r w:rsidRPr="00145FF9">
        <w:rPr>
          <w:rFonts w:eastAsia="Arial"/>
          <w:b/>
          <w:i/>
          <w:sz w:val="22"/>
          <w:szCs w:val="22"/>
          <w:lang w:eastAsia="en-ZA"/>
        </w:rPr>
        <w:t>reduction/ power outages</w:t>
      </w:r>
      <w:r w:rsidR="004151BA" w:rsidRPr="00145FF9">
        <w:rPr>
          <w:rFonts w:eastAsia="Arial"/>
          <w:sz w:val="22"/>
          <w:szCs w:val="22"/>
          <w:lang w:eastAsia="en-ZA"/>
        </w:rPr>
        <w:t xml:space="preserve"> continue to have a huge impact on the lives of all South Africans, disrupting business activities, and placing additional strains on families and communities.</w:t>
      </w:r>
    </w:p>
    <w:p w:rsidR="00F2192A" w:rsidRDefault="00F2192A" w:rsidP="00145FF9">
      <w:pPr>
        <w:pStyle w:val="Heading1"/>
        <w:rPr>
          <w:rFonts w:eastAsia="Arial" w:cs="Times New Roman"/>
          <w:b w:val="0"/>
          <w:bCs w:val="0"/>
          <w:kern w:val="0"/>
          <w:sz w:val="18"/>
          <w:szCs w:val="18"/>
          <w:lang w:val="en-ZA" w:eastAsia="en-ZA"/>
        </w:rPr>
      </w:pPr>
    </w:p>
    <w:p w:rsidR="00145FF9" w:rsidRPr="00F2192A" w:rsidRDefault="00145FF9" w:rsidP="00F66C61">
      <w:pPr>
        <w:pStyle w:val="Heading1"/>
        <w:numPr>
          <w:ilvl w:val="0"/>
          <w:numId w:val="32"/>
        </w:numPr>
        <w:rPr>
          <w:rFonts w:eastAsia="Arial"/>
          <w:sz w:val="24"/>
          <w:szCs w:val="24"/>
        </w:rPr>
      </w:pPr>
      <w:bookmarkStart w:id="12" w:name="_Toc96472196"/>
      <w:r w:rsidRPr="00F2192A">
        <w:rPr>
          <w:rFonts w:eastAsia="Arial"/>
          <w:sz w:val="24"/>
          <w:szCs w:val="24"/>
        </w:rPr>
        <w:t>IMPLICATIONS FOR THE PORTFOLIO COMMITTEE ON SMALL BUSINESS DEVELOPMENT</w:t>
      </w:r>
      <w:bookmarkEnd w:id="12"/>
    </w:p>
    <w:p w:rsidR="00145FF9" w:rsidRDefault="00145FF9" w:rsidP="00F2192A">
      <w:pPr>
        <w:rPr>
          <w:rFonts w:eastAsia="Arial"/>
        </w:rPr>
      </w:pPr>
    </w:p>
    <w:p w:rsidR="00145FF9" w:rsidRDefault="00145FF9" w:rsidP="00145FF9">
      <w:pPr>
        <w:rPr>
          <w:rFonts w:eastAsia="Arial"/>
          <w:sz w:val="22"/>
          <w:szCs w:val="22"/>
        </w:rPr>
      </w:pPr>
      <w:r>
        <w:rPr>
          <w:rFonts w:eastAsia="Arial"/>
          <w:sz w:val="22"/>
          <w:szCs w:val="22"/>
        </w:rPr>
        <w:t>The Portfolio Committee on Small Business Development could;</w:t>
      </w:r>
    </w:p>
    <w:p w:rsidR="00145FF9" w:rsidRDefault="00145FF9" w:rsidP="00145FF9">
      <w:pPr>
        <w:rPr>
          <w:rFonts w:eastAsia="Arial"/>
          <w:sz w:val="22"/>
          <w:szCs w:val="22"/>
        </w:rPr>
      </w:pPr>
    </w:p>
    <w:p w:rsidR="00145FF9" w:rsidRPr="00B774A5" w:rsidRDefault="00BE442D" w:rsidP="00B774A5">
      <w:pPr>
        <w:pStyle w:val="ListParagraph"/>
        <w:numPr>
          <w:ilvl w:val="0"/>
          <w:numId w:val="34"/>
        </w:numPr>
        <w:rPr>
          <w:rFonts w:eastAsia="Arial"/>
          <w:sz w:val="22"/>
          <w:szCs w:val="22"/>
        </w:rPr>
      </w:pPr>
      <w:r>
        <w:rPr>
          <w:rFonts w:eastAsia="Arial"/>
          <w:sz w:val="22"/>
          <w:szCs w:val="22"/>
        </w:rPr>
        <w:lastRenderedPageBreak/>
        <w:t>Listen to</w:t>
      </w:r>
      <w:r w:rsidR="00F2192A">
        <w:rPr>
          <w:rFonts w:eastAsia="Arial"/>
          <w:sz w:val="22"/>
          <w:szCs w:val="22"/>
        </w:rPr>
        <w:t xml:space="preserve"> </w:t>
      </w:r>
      <w:r w:rsidR="00145FF9" w:rsidRPr="00B774A5">
        <w:rPr>
          <w:rFonts w:eastAsia="Arial"/>
          <w:sz w:val="22"/>
          <w:szCs w:val="22"/>
        </w:rPr>
        <w:t>the Minister of Finance’s budget speech</w:t>
      </w:r>
      <w:r>
        <w:rPr>
          <w:rFonts w:eastAsia="Arial"/>
          <w:sz w:val="22"/>
          <w:szCs w:val="22"/>
        </w:rPr>
        <w:t>,</w:t>
      </w:r>
      <w:r w:rsidR="00145FF9" w:rsidRPr="00B774A5">
        <w:rPr>
          <w:rFonts w:eastAsia="Arial"/>
          <w:sz w:val="22"/>
          <w:szCs w:val="22"/>
        </w:rPr>
        <w:t xml:space="preserve"> for pronouncements on </w:t>
      </w:r>
      <w:r w:rsidR="00006533" w:rsidRPr="00B774A5">
        <w:rPr>
          <w:rFonts w:eastAsia="Arial"/>
          <w:sz w:val="22"/>
          <w:szCs w:val="22"/>
        </w:rPr>
        <w:t xml:space="preserve">criteria for expanding </w:t>
      </w:r>
      <w:r w:rsidR="00145FF9" w:rsidRPr="00B774A5">
        <w:rPr>
          <w:rFonts w:eastAsia="Arial"/>
          <w:sz w:val="22"/>
          <w:szCs w:val="22"/>
        </w:rPr>
        <w:t xml:space="preserve">participation in the Employment Tax Incentive </w:t>
      </w:r>
      <w:r w:rsidR="00563DEB" w:rsidRPr="00B774A5">
        <w:rPr>
          <w:rFonts w:eastAsia="Arial"/>
          <w:sz w:val="22"/>
          <w:szCs w:val="22"/>
        </w:rPr>
        <w:t xml:space="preserve">that will </w:t>
      </w:r>
      <w:r w:rsidR="00145FF9" w:rsidRPr="00B774A5">
        <w:rPr>
          <w:rFonts w:eastAsia="Arial"/>
          <w:sz w:val="22"/>
          <w:szCs w:val="22"/>
        </w:rPr>
        <w:t>make it easier for small businesses</w:t>
      </w:r>
      <w:r w:rsidR="00563DEB" w:rsidRPr="00B774A5">
        <w:rPr>
          <w:rFonts w:eastAsia="Arial"/>
          <w:sz w:val="22"/>
          <w:szCs w:val="22"/>
        </w:rPr>
        <w:t xml:space="preserve"> to employ young people</w:t>
      </w:r>
      <w:r w:rsidR="00145FF9" w:rsidRPr="00B774A5">
        <w:rPr>
          <w:rFonts w:eastAsia="Arial"/>
          <w:sz w:val="22"/>
          <w:szCs w:val="22"/>
        </w:rPr>
        <w:t>.</w:t>
      </w:r>
      <w:r w:rsidR="00006533" w:rsidRPr="00B774A5">
        <w:rPr>
          <w:rFonts w:eastAsia="Arial"/>
          <w:sz w:val="22"/>
          <w:szCs w:val="22"/>
        </w:rPr>
        <w:t xml:space="preserve"> Furthermore, request the Departments of Small Business Development</w:t>
      </w:r>
      <w:r w:rsidR="003B5DD1" w:rsidRPr="00B774A5">
        <w:rPr>
          <w:rFonts w:eastAsia="Arial"/>
          <w:sz w:val="22"/>
          <w:szCs w:val="22"/>
        </w:rPr>
        <w:t>,</w:t>
      </w:r>
      <w:r w:rsidR="00006533" w:rsidRPr="00B774A5">
        <w:rPr>
          <w:rFonts w:eastAsia="Arial"/>
          <w:sz w:val="22"/>
          <w:szCs w:val="22"/>
        </w:rPr>
        <w:t xml:space="preserve"> </w:t>
      </w:r>
      <w:r w:rsidR="003B5DD1" w:rsidRPr="00B774A5">
        <w:rPr>
          <w:rFonts w:eastAsia="Arial"/>
          <w:sz w:val="22"/>
          <w:szCs w:val="22"/>
        </w:rPr>
        <w:t xml:space="preserve">Treasury </w:t>
      </w:r>
      <w:r w:rsidR="00006533" w:rsidRPr="00B774A5">
        <w:rPr>
          <w:rFonts w:eastAsia="Arial"/>
          <w:sz w:val="22"/>
          <w:szCs w:val="22"/>
        </w:rPr>
        <w:t xml:space="preserve">and Labour </w:t>
      </w:r>
      <w:r>
        <w:rPr>
          <w:rFonts w:eastAsia="Arial"/>
          <w:sz w:val="22"/>
          <w:szCs w:val="22"/>
        </w:rPr>
        <w:t xml:space="preserve">to </w:t>
      </w:r>
      <w:r w:rsidR="00006533" w:rsidRPr="00B774A5">
        <w:rPr>
          <w:rFonts w:eastAsia="Arial"/>
          <w:sz w:val="22"/>
          <w:szCs w:val="22"/>
        </w:rPr>
        <w:t>brief the Committee on the implementation plan and implications</w:t>
      </w:r>
      <w:r w:rsidR="00384F20" w:rsidRPr="00B774A5">
        <w:rPr>
          <w:rFonts w:eastAsia="Arial"/>
          <w:sz w:val="22"/>
          <w:szCs w:val="22"/>
        </w:rPr>
        <w:t xml:space="preserve"> as well as expected outcomes </w:t>
      </w:r>
      <w:r w:rsidR="00006533" w:rsidRPr="00B774A5">
        <w:rPr>
          <w:rFonts w:eastAsia="Arial"/>
          <w:sz w:val="22"/>
          <w:szCs w:val="22"/>
        </w:rPr>
        <w:t xml:space="preserve">of expanding the </w:t>
      </w:r>
      <w:r w:rsidR="003B5DD1" w:rsidRPr="00B774A5">
        <w:rPr>
          <w:rFonts w:eastAsia="Arial"/>
          <w:sz w:val="22"/>
          <w:szCs w:val="22"/>
        </w:rPr>
        <w:t>criteria for</w:t>
      </w:r>
      <w:r w:rsidR="00006533" w:rsidRPr="00B774A5">
        <w:rPr>
          <w:rFonts w:eastAsia="Arial"/>
          <w:sz w:val="22"/>
          <w:szCs w:val="22"/>
        </w:rPr>
        <w:t xml:space="preserve"> participation in the Employee Tax Incentive for SMMEs. </w:t>
      </w:r>
    </w:p>
    <w:p w:rsidR="00383222" w:rsidRDefault="00383222" w:rsidP="00145FF9">
      <w:pPr>
        <w:rPr>
          <w:rFonts w:eastAsia="Arial"/>
          <w:sz w:val="22"/>
          <w:szCs w:val="22"/>
        </w:rPr>
      </w:pPr>
    </w:p>
    <w:p w:rsidR="00383222" w:rsidRPr="00B774A5" w:rsidRDefault="00AB187D" w:rsidP="00B774A5">
      <w:pPr>
        <w:pStyle w:val="ListParagraph"/>
        <w:numPr>
          <w:ilvl w:val="0"/>
          <w:numId w:val="34"/>
        </w:numPr>
        <w:rPr>
          <w:rFonts w:eastAsia="Arial"/>
          <w:sz w:val="22"/>
          <w:szCs w:val="22"/>
        </w:rPr>
      </w:pPr>
      <w:r w:rsidRPr="00B774A5">
        <w:rPr>
          <w:rFonts w:eastAsia="Arial"/>
          <w:sz w:val="22"/>
          <w:szCs w:val="22"/>
        </w:rPr>
        <w:t>When the red tape reduction has been established, c</w:t>
      </w:r>
      <w:r w:rsidR="00383222" w:rsidRPr="00B774A5">
        <w:rPr>
          <w:rFonts w:eastAsia="Arial"/>
          <w:sz w:val="22"/>
          <w:szCs w:val="22"/>
        </w:rPr>
        <w:t xml:space="preserve">onsider requesting the Presidency together with Mr Sipho Nkosi to brief the Committee </w:t>
      </w:r>
      <w:r w:rsidRPr="00B774A5">
        <w:rPr>
          <w:rFonts w:eastAsia="Arial"/>
          <w:sz w:val="22"/>
          <w:szCs w:val="22"/>
        </w:rPr>
        <w:t xml:space="preserve">on </w:t>
      </w:r>
      <w:r w:rsidR="00383222" w:rsidRPr="00B774A5">
        <w:rPr>
          <w:rFonts w:eastAsia="Arial"/>
          <w:sz w:val="22"/>
          <w:szCs w:val="22"/>
        </w:rPr>
        <w:t>the mandate</w:t>
      </w:r>
      <w:r w:rsidRPr="00B774A5">
        <w:rPr>
          <w:rFonts w:eastAsia="Arial"/>
          <w:sz w:val="22"/>
          <w:szCs w:val="22"/>
        </w:rPr>
        <w:t xml:space="preserve"> and terms of reference </w:t>
      </w:r>
      <w:r w:rsidR="00383222" w:rsidRPr="00B774A5">
        <w:rPr>
          <w:rFonts w:eastAsia="Arial"/>
          <w:sz w:val="22"/>
          <w:szCs w:val="22"/>
        </w:rPr>
        <w:t>of the</w:t>
      </w:r>
      <w:r w:rsidRPr="00B774A5">
        <w:rPr>
          <w:rFonts w:eastAsia="Arial"/>
          <w:sz w:val="22"/>
          <w:szCs w:val="22"/>
        </w:rPr>
        <w:t xml:space="preserve"> team.</w:t>
      </w:r>
    </w:p>
    <w:p w:rsidR="00145FF9" w:rsidRDefault="00145FF9" w:rsidP="00145FF9">
      <w:pPr>
        <w:rPr>
          <w:rFonts w:eastAsia="Arial"/>
          <w:sz w:val="22"/>
          <w:szCs w:val="22"/>
        </w:rPr>
      </w:pPr>
    </w:p>
    <w:p w:rsidR="005D140A" w:rsidRPr="00B774A5" w:rsidRDefault="00145FF9" w:rsidP="00B774A5">
      <w:pPr>
        <w:pStyle w:val="ListParagraph"/>
        <w:numPr>
          <w:ilvl w:val="0"/>
          <w:numId w:val="34"/>
        </w:numPr>
        <w:rPr>
          <w:rFonts w:eastAsia="Arial"/>
          <w:sz w:val="22"/>
          <w:szCs w:val="22"/>
        </w:rPr>
      </w:pPr>
      <w:r w:rsidRPr="00B774A5">
        <w:rPr>
          <w:rFonts w:eastAsia="Arial"/>
          <w:sz w:val="22"/>
          <w:szCs w:val="22"/>
        </w:rPr>
        <w:t xml:space="preserve">Request </w:t>
      </w:r>
      <w:r w:rsidR="00563DEB" w:rsidRPr="00B774A5">
        <w:rPr>
          <w:rFonts w:eastAsia="Arial"/>
          <w:sz w:val="22"/>
          <w:szCs w:val="22"/>
        </w:rPr>
        <w:t xml:space="preserve">the Department </w:t>
      </w:r>
      <w:r w:rsidR="00006533" w:rsidRPr="00B774A5">
        <w:rPr>
          <w:rFonts w:eastAsia="Arial"/>
          <w:sz w:val="22"/>
          <w:szCs w:val="22"/>
        </w:rPr>
        <w:t>of Small</w:t>
      </w:r>
      <w:r w:rsidRPr="00B774A5">
        <w:rPr>
          <w:rFonts w:eastAsia="Arial"/>
          <w:sz w:val="22"/>
          <w:szCs w:val="22"/>
        </w:rPr>
        <w:t xml:space="preserve"> Business Development</w:t>
      </w:r>
      <w:r w:rsidR="005D140A" w:rsidRPr="00B774A5">
        <w:rPr>
          <w:rFonts w:eastAsia="Arial"/>
          <w:sz w:val="22"/>
          <w:szCs w:val="22"/>
        </w:rPr>
        <w:t xml:space="preserve"> and Trade Industry and Competition African</w:t>
      </w:r>
      <w:r w:rsidR="00AB187D" w:rsidRPr="00B774A5">
        <w:rPr>
          <w:rFonts w:eastAsia="Arial"/>
          <w:sz w:val="22"/>
          <w:szCs w:val="22"/>
        </w:rPr>
        <w:t xml:space="preserve"> to present on the</w:t>
      </w:r>
      <w:r w:rsidR="005D140A" w:rsidRPr="00B774A5">
        <w:rPr>
          <w:rFonts w:eastAsia="Arial"/>
          <w:sz w:val="22"/>
          <w:szCs w:val="22"/>
        </w:rPr>
        <w:t xml:space="preserve"> Continental Free Trade Area agreement and new market opportunities for SMMEs and cooperatives.</w:t>
      </w:r>
    </w:p>
    <w:p w:rsidR="005D140A" w:rsidRDefault="005D140A" w:rsidP="00145FF9">
      <w:pPr>
        <w:rPr>
          <w:rFonts w:eastAsia="Arial"/>
          <w:sz w:val="22"/>
          <w:szCs w:val="22"/>
        </w:rPr>
      </w:pPr>
    </w:p>
    <w:p w:rsidR="00383222" w:rsidRPr="00B774A5" w:rsidRDefault="005D140A" w:rsidP="00B774A5">
      <w:pPr>
        <w:pStyle w:val="ListParagraph"/>
        <w:numPr>
          <w:ilvl w:val="0"/>
          <w:numId w:val="34"/>
        </w:numPr>
        <w:rPr>
          <w:rFonts w:eastAsia="Arial"/>
          <w:sz w:val="22"/>
          <w:szCs w:val="22"/>
        </w:rPr>
      </w:pPr>
      <w:r w:rsidRPr="00B774A5">
        <w:rPr>
          <w:rFonts w:eastAsia="Arial"/>
          <w:sz w:val="22"/>
          <w:szCs w:val="22"/>
        </w:rPr>
        <w:t>Request the Competition Commission to brief the Committee on</w:t>
      </w:r>
      <w:r w:rsidR="00AB187D" w:rsidRPr="00B774A5">
        <w:rPr>
          <w:rFonts w:eastAsia="Arial"/>
          <w:sz w:val="22"/>
          <w:szCs w:val="22"/>
        </w:rPr>
        <w:t xml:space="preserve"> their initiatives in</w:t>
      </w:r>
      <w:r w:rsidR="00885523">
        <w:rPr>
          <w:rFonts w:eastAsia="Arial"/>
          <w:sz w:val="22"/>
          <w:szCs w:val="22"/>
        </w:rPr>
        <w:t xml:space="preserve"> relation to the</w:t>
      </w:r>
      <w:r w:rsidR="00AB187D" w:rsidRPr="00B774A5">
        <w:rPr>
          <w:rFonts w:eastAsia="Arial"/>
          <w:sz w:val="22"/>
          <w:szCs w:val="22"/>
        </w:rPr>
        <w:t xml:space="preserve"> </w:t>
      </w:r>
      <w:r w:rsidRPr="00B774A5">
        <w:rPr>
          <w:rFonts w:eastAsia="Arial"/>
          <w:sz w:val="22"/>
          <w:szCs w:val="22"/>
        </w:rPr>
        <w:t xml:space="preserve">levelling playing fields and opening up markets </w:t>
      </w:r>
      <w:r w:rsidR="00AB187D" w:rsidRPr="00B774A5">
        <w:rPr>
          <w:rFonts w:eastAsia="Arial"/>
          <w:sz w:val="22"/>
          <w:szCs w:val="22"/>
        </w:rPr>
        <w:t xml:space="preserve">to </w:t>
      </w:r>
      <w:r w:rsidRPr="00B774A5">
        <w:rPr>
          <w:rFonts w:eastAsia="Arial"/>
          <w:sz w:val="22"/>
          <w:szCs w:val="22"/>
        </w:rPr>
        <w:t>new entrants</w:t>
      </w:r>
      <w:r w:rsidR="00AB187D" w:rsidRPr="00B774A5">
        <w:rPr>
          <w:rFonts w:eastAsia="Arial"/>
          <w:sz w:val="22"/>
          <w:szCs w:val="22"/>
        </w:rPr>
        <w:t>,</w:t>
      </w:r>
      <w:r w:rsidR="00383222" w:rsidRPr="00B774A5">
        <w:rPr>
          <w:rFonts w:eastAsia="Arial"/>
          <w:sz w:val="22"/>
          <w:szCs w:val="22"/>
        </w:rPr>
        <w:t xml:space="preserve"> cooperatives and </w:t>
      </w:r>
      <w:r w:rsidRPr="00B774A5">
        <w:rPr>
          <w:rFonts w:eastAsia="Arial"/>
          <w:sz w:val="22"/>
          <w:szCs w:val="22"/>
        </w:rPr>
        <w:t xml:space="preserve">SMMEs </w:t>
      </w:r>
      <w:r w:rsidR="00383222" w:rsidRPr="00B774A5">
        <w:rPr>
          <w:rFonts w:eastAsia="Arial"/>
          <w:sz w:val="22"/>
          <w:szCs w:val="22"/>
        </w:rPr>
        <w:t xml:space="preserve">owned by the </w:t>
      </w:r>
      <w:r w:rsidRPr="00B774A5">
        <w:rPr>
          <w:rFonts w:eastAsia="Arial"/>
          <w:sz w:val="22"/>
          <w:szCs w:val="22"/>
        </w:rPr>
        <w:t>historically disadvantaged</w:t>
      </w:r>
      <w:r w:rsidR="00383222" w:rsidRPr="00B774A5">
        <w:rPr>
          <w:rFonts w:eastAsia="Arial"/>
          <w:sz w:val="22"/>
          <w:szCs w:val="22"/>
        </w:rPr>
        <w:t xml:space="preserve"> can participate</w:t>
      </w:r>
      <w:r w:rsidRPr="00B774A5">
        <w:rPr>
          <w:rFonts w:eastAsia="Arial"/>
          <w:sz w:val="22"/>
          <w:szCs w:val="22"/>
        </w:rPr>
        <w:t>.</w:t>
      </w:r>
    </w:p>
    <w:p w:rsidR="00B774A5" w:rsidRDefault="00B774A5" w:rsidP="00145FF9">
      <w:pPr>
        <w:rPr>
          <w:rFonts w:eastAsia="Arial"/>
          <w:sz w:val="22"/>
          <w:szCs w:val="22"/>
        </w:rPr>
      </w:pPr>
    </w:p>
    <w:p w:rsidR="00B774A5" w:rsidRPr="00B774A5" w:rsidRDefault="00B774A5" w:rsidP="00B774A5">
      <w:pPr>
        <w:pStyle w:val="ListParagraph"/>
        <w:numPr>
          <w:ilvl w:val="0"/>
          <w:numId w:val="34"/>
        </w:numPr>
        <w:rPr>
          <w:rFonts w:eastAsia="Arial"/>
          <w:sz w:val="22"/>
          <w:szCs w:val="22"/>
        </w:rPr>
      </w:pPr>
      <w:r w:rsidRPr="00B774A5">
        <w:rPr>
          <w:rFonts w:eastAsia="Arial"/>
          <w:sz w:val="22"/>
          <w:szCs w:val="22"/>
        </w:rPr>
        <w:t xml:space="preserve">Invite Business for South Africa (B4SA) to brief the Committee </w:t>
      </w:r>
      <w:r w:rsidR="00885523">
        <w:rPr>
          <w:rFonts w:eastAsia="Arial"/>
          <w:sz w:val="22"/>
          <w:szCs w:val="22"/>
        </w:rPr>
        <w:t xml:space="preserve">on </w:t>
      </w:r>
      <w:r w:rsidR="00885523" w:rsidRPr="00B774A5">
        <w:rPr>
          <w:rFonts w:cs="Arial"/>
          <w:sz w:val="22"/>
          <w:szCs w:val="22"/>
        </w:rPr>
        <w:t>SMEs that are owed money outside of payment terms by large companies</w:t>
      </w:r>
      <w:r w:rsidR="00885523">
        <w:rPr>
          <w:rFonts w:cs="Arial"/>
          <w:sz w:val="22"/>
          <w:szCs w:val="22"/>
        </w:rPr>
        <w:t xml:space="preserve">, </w:t>
      </w:r>
      <w:r w:rsidR="00B718EF">
        <w:rPr>
          <w:rFonts w:cs="Arial"/>
          <w:sz w:val="22"/>
          <w:szCs w:val="22"/>
        </w:rPr>
        <w:t xml:space="preserve">the </w:t>
      </w:r>
      <w:r w:rsidR="00B718EF" w:rsidRPr="00B774A5">
        <w:rPr>
          <w:rFonts w:cs="Arial"/>
          <w:sz w:val="22"/>
          <w:szCs w:val="22"/>
        </w:rPr>
        <w:t>“</w:t>
      </w:r>
      <w:r w:rsidRPr="00B774A5">
        <w:rPr>
          <w:rFonts w:cs="Arial"/>
          <w:sz w:val="22"/>
          <w:szCs w:val="22"/>
        </w:rPr>
        <w:t>Pay In 30”</w:t>
      </w:r>
      <w:r w:rsidR="00885523">
        <w:rPr>
          <w:rFonts w:cs="Arial"/>
          <w:sz w:val="22"/>
          <w:szCs w:val="22"/>
        </w:rPr>
        <w:t xml:space="preserve"> days campaign and how it is monitored.</w:t>
      </w:r>
    </w:p>
    <w:p w:rsidR="00AB187D" w:rsidRDefault="00AB187D" w:rsidP="00145FF9">
      <w:pPr>
        <w:rPr>
          <w:rFonts w:eastAsia="Arial"/>
          <w:sz w:val="22"/>
          <w:szCs w:val="22"/>
        </w:rPr>
      </w:pPr>
    </w:p>
    <w:p w:rsidR="00384F20" w:rsidRPr="00B774A5" w:rsidRDefault="00AB187D" w:rsidP="00B774A5">
      <w:pPr>
        <w:pStyle w:val="ListParagraph"/>
        <w:numPr>
          <w:ilvl w:val="0"/>
          <w:numId w:val="34"/>
        </w:numPr>
        <w:rPr>
          <w:rFonts w:eastAsia="Arial"/>
          <w:sz w:val="22"/>
          <w:szCs w:val="22"/>
        </w:rPr>
      </w:pPr>
      <w:r w:rsidRPr="00B774A5">
        <w:rPr>
          <w:rFonts w:eastAsia="Arial"/>
          <w:sz w:val="22"/>
          <w:szCs w:val="22"/>
        </w:rPr>
        <w:t xml:space="preserve">Ask National Treasury </w:t>
      </w:r>
      <w:r w:rsidR="00384F20" w:rsidRPr="00B774A5">
        <w:rPr>
          <w:rFonts w:eastAsia="Arial"/>
          <w:sz w:val="22"/>
          <w:szCs w:val="22"/>
        </w:rPr>
        <w:t xml:space="preserve">and </w:t>
      </w:r>
      <w:r w:rsidR="00384F20" w:rsidRPr="00B774A5">
        <w:rPr>
          <w:rFonts w:eastAsia="Arial"/>
          <w:b/>
          <w:sz w:val="22"/>
          <w:szCs w:val="22"/>
        </w:rPr>
        <w:t>sefa</w:t>
      </w:r>
      <w:r w:rsidR="00384F20" w:rsidRPr="00B774A5">
        <w:rPr>
          <w:rFonts w:eastAsia="Arial"/>
          <w:sz w:val="22"/>
          <w:szCs w:val="22"/>
        </w:rPr>
        <w:t xml:space="preserve"> to brief the Committee on the bounce-back scheme and</w:t>
      </w:r>
      <w:r w:rsidR="009E5AD1" w:rsidRPr="00B774A5">
        <w:rPr>
          <w:rFonts w:eastAsia="Arial"/>
          <w:sz w:val="22"/>
          <w:szCs w:val="22"/>
        </w:rPr>
        <w:t xml:space="preserve"> how to expand uptake </w:t>
      </w:r>
      <w:r w:rsidR="00384F20" w:rsidRPr="00B774A5">
        <w:rPr>
          <w:rFonts w:eastAsia="Arial"/>
          <w:sz w:val="22"/>
          <w:szCs w:val="22"/>
        </w:rPr>
        <w:t xml:space="preserve">for struggling SMMEs. </w:t>
      </w:r>
    </w:p>
    <w:p w:rsidR="00384F20" w:rsidRDefault="00384F20" w:rsidP="00145FF9">
      <w:pPr>
        <w:rPr>
          <w:rFonts w:eastAsia="Arial"/>
          <w:sz w:val="22"/>
          <w:szCs w:val="22"/>
        </w:rPr>
      </w:pPr>
    </w:p>
    <w:p w:rsidR="00AB187D" w:rsidRPr="00B774A5" w:rsidRDefault="00384F20" w:rsidP="00B774A5">
      <w:pPr>
        <w:pStyle w:val="ListParagraph"/>
        <w:numPr>
          <w:ilvl w:val="0"/>
          <w:numId w:val="34"/>
        </w:numPr>
        <w:rPr>
          <w:rFonts w:eastAsia="Arial"/>
          <w:sz w:val="22"/>
          <w:szCs w:val="22"/>
        </w:rPr>
      </w:pPr>
      <w:r w:rsidRPr="00B774A5">
        <w:rPr>
          <w:rFonts w:eastAsia="Arial"/>
          <w:sz w:val="22"/>
          <w:szCs w:val="22"/>
        </w:rPr>
        <w:t xml:space="preserve">Invite the Department of Small Business Development to elaborate on the review of the Business Act and the reduction of </w:t>
      </w:r>
      <w:r w:rsidR="00B774A5" w:rsidRPr="00B774A5">
        <w:rPr>
          <w:rFonts w:eastAsia="Arial"/>
          <w:sz w:val="22"/>
          <w:szCs w:val="22"/>
        </w:rPr>
        <w:t xml:space="preserve">the </w:t>
      </w:r>
      <w:r w:rsidRPr="00B774A5">
        <w:rPr>
          <w:rFonts w:eastAsia="Arial"/>
          <w:sz w:val="22"/>
          <w:szCs w:val="22"/>
        </w:rPr>
        <w:t xml:space="preserve">regulatory burden on the informal sector. </w:t>
      </w:r>
      <w:r w:rsidR="00AB187D" w:rsidRPr="00B774A5">
        <w:rPr>
          <w:rFonts w:eastAsia="Arial"/>
          <w:sz w:val="22"/>
          <w:szCs w:val="22"/>
        </w:rPr>
        <w:t xml:space="preserve">  </w:t>
      </w:r>
    </w:p>
    <w:p w:rsidR="00AB187D" w:rsidRDefault="00AB187D" w:rsidP="00145FF9">
      <w:pPr>
        <w:rPr>
          <w:rFonts w:eastAsia="Arial"/>
          <w:sz w:val="22"/>
          <w:szCs w:val="22"/>
        </w:rPr>
      </w:pPr>
    </w:p>
    <w:p w:rsidR="009A797C" w:rsidRPr="000F38D3" w:rsidRDefault="009A797C" w:rsidP="000F38D3">
      <w:pPr>
        <w:pBdr>
          <w:top w:val="nil"/>
          <w:left w:val="nil"/>
          <w:bottom w:val="single" w:sz="4" w:space="1" w:color="auto"/>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p w:rsidR="00467537" w:rsidRPr="000F38D3" w:rsidRDefault="00467537" w:rsidP="000F38D3">
      <w:pPr>
        <w:pBdr>
          <w:top w:val="nil"/>
          <w:left w:val="nil"/>
          <w:bottom w:val="nil"/>
          <w:right w:val="nil"/>
          <w:between w:val="nil"/>
        </w:pBdr>
        <w:jc w:val="both"/>
        <w:rPr>
          <w:rFonts w:eastAsia="Arial" w:cs="Arial"/>
          <w:bCs/>
          <w:spacing w:val="0"/>
          <w:sz w:val="22"/>
          <w:szCs w:val="22"/>
          <w:lang w:val="en-ZA" w:eastAsia="en-ZA"/>
        </w:rPr>
      </w:pPr>
    </w:p>
    <w:p w:rsidR="00467537" w:rsidRPr="000F38D3" w:rsidRDefault="00467537" w:rsidP="000F38D3">
      <w:pPr>
        <w:pBdr>
          <w:top w:val="nil"/>
          <w:left w:val="nil"/>
          <w:bottom w:val="nil"/>
          <w:right w:val="nil"/>
          <w:between w:val="nil"/>
        </w:pBdr>
        <w:jc w:val="both"/>
        <w:rPr>
          <w:rFonts w:eastAsia="Arial" w:cs="Arial"/>
          <w:bCs/>
          <w:spacing w:val="0"/>
          <w:sz w:val="22"/>
          <w:szCs w:val="22"/>
          <w:lang w:val="en-ZA" w:eastAsia="en-ZA"/>
        </w:rPr>
      </w:pPr>
    </w:p>
    <w:p w:rsidR="009A797C" w:rsidRPr="000F38D3" w:rsidRDefault="009A797C" w:rsidP="000F38D3">
      <w:pPr>
        <w:pBdr>
          <w:top w:val="nil"/>
          <w:left w:val="nil"/>
          <w:bottom w:val="nil"/>
          <w:right w:val="nil"/>
          <w:between w:val="nil"/>
        </w:pBdr>
        <w:jc w:val="both"/>
        <w:rPr>
          <w:rFonts w:eastAsia="Arial" w:cs="Arial"/>
          <w:bCs/>
          <w:spacing w:val="0"/>
          <w:sz w:val="22"/>
          <w:szCs w:val="22"/>
          <w:lang w:val="en-ZA" w:eastAsia="en-ZA"/>
        </w:rPr>
      </w:pPr>
    </w:p>
    <w:sectPr w:rsidR="009A797C" w:rsidRPr="000F38D3" w:rsidSect="00865CE9">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558"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8C" w:rsidRDefault="00254F8C">
      <w:r>
        <w:separator/>
      </w:r>
    </w:p>
  </w:endnote>
  <w:endnote w:type="continuationSeparator" w:id="0">
    <w:p w:rsidR="00254F8C" w:rsidRDefault="0025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A" w:rsidRDefault="00D30212" w:rsidP="00AE2952">
    <w:pPr>
      <w:pStyle w:val="Footer"/>
      <w:framePr w:wrap="around" w:vAnchor="text" w:hAnchor="margin" w:xAlign="right" w:y="1"/>
      <w:rPr>
        <w:rStyle w:val="PageNumber"/>
      </w:rPr>
    </w:pPr>
    <w:r>
      <w:rPr>
        <w:rStyle w:val="PageNumber"/>
      </w:rPr>
      <w:fldChar w:fldCharType="begin"/>
    </w:r>
    <w:r w:rsidR="004151BA">
      <w:rPr>
        <w:rStyle w:val="PageNumber"/>
      </w:rPr>
      <w:instrText xml:space="preserve">PAGE  </w:instrText>
    </w:r>
    <w:r>
      <w:rPr>
        <w:rStyle w:val="PageNumber"/>
      </w:rPr>
      <w:fldChar w:fldCharType="end"/>
    </w:r>
  </w:p>
  <w:p w:rsidR="004151BA" w:rsidRDefault="004151BA" w:rsidP="00AE2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A" w:rsidRDefault="00D30212" w:rsidP="00153B67">
    <w:pPr>
      <w:pStyle w:val="Footer"/>
    </w:pPr>
    <w:r>
      <w:rPr>
        <w:noProof/>
        <w:lang w:val="en-ZA" w:eastAsia="en-ZA"/>
      </w:rPr>
      <w:pict>
        <v:shapetype id="_x0000_t32" coordsize="21600,21600" o:spt="32" o:oned="t" path="m,l21600,21600e" filled="f">
          <v:path arrowok="t" fillok="f" o:connecttype="none"/>
          <o:lock v:ext="edit" shapetype="t"/>
        </v:shapetype>
        <v:shape id="AutoShape 5" o:spid="_x0000_s4097" type="#_x0000_t32" style="position:absolute;margin-left:-1.05pt;margin-top:13.6pt;width:483.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" strokecolor="#44546a" strokeweight=".25pt">
          <v:shadow color="#868686"/>
        </v:shape>
      </w:pict>
    </w:r>
  </w:p>
  <w:p w:rsidR="004151BA" w:rsidRPr="0028036C" w:rsidRDefault="004151BA" w:rsidP="00153B67">
    <w:pPr>
      <w:pStyle w:val="Footer"/>
      <w:rPr>
        <w:sz w:val="18"/>
        <w:szCs w:val="18"/>
      </w:rPr>
    </w:pPr>
    <w:r w:rsidRPr="0028036C">
      <w:rPr>
        <w:b/>
        <w:sz w:val="18"/>
        <w:szCs w:val="18"/>
      </w:rPr>
      <w:t>Research Unit |</w:t>
    </w:r>
    <w:r w:rsidRPr="0028036C">
      <w:rPr>
        <w:sz w:val="18"/>
        <w:szCs w:val="18"/>
      </w:rPr>
      <w:t xml:space="preserve"> SONA 20</w:t>
    </w:r>
    <w:r>
      <w:rPr>
        <w:sz w:val="18"/>
        <w:szCs w:val="18"/>
      </w:rPr>
      <w:t>21</w:t>
    </w:r>
    <w:r w:rsidRPr="0028036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036C">
      <w:rPr>
        <w:sz w:val="18"/>
        <w:szCs w:val="18"/>
      </w:rPr>
      <w:t xml:space="preserve">Page </w:t>
    </w:r>
    <w:r w:rsidR="00D30212" w:rsidRPr="0028036C">
      <w:rPr>
        <w:sz w:val="18"/>
        <w:szCs w:val="18"/>
      </w:rPr>
      <w:fldChar w:fldCharType="begin"/>
    </w:r>
    <w:r w:rsidRPr="0028036C">
      <w:rPr>
        <w:sz w:val="18"/>
        <w:szCs w:val="18"/>
      </w:rPr>
      <w:instrText xml:space="preserve"> PAGE </w:instrText>
    </w:r>
    <w:r w:rsidR="00D30212" w:rsidRPr="0028036C">
      <w:rPr>
        <w:sz w:val="18"/>
        <w:szCs w:val="18"/>
      </w:rPr>
      <w:fldChar w:fldCharType="separate"/>
    </w:r>
    <w:r w:rsidR="00B913A0">
      <w:rPr>
        <w:noProof/>
        <w:sz w:val="18"/>
        <w:szCs w:val="18"/>
      </w:rPr>
      <w:t>2</w:t>
    </w:r>
    <w:r w:rsidR="00D30212" w:rsidRPr="0028036C">
      <w:rPr>
        <w:sz w:val="18"/>
        <w:szCs w:val="18"/>
      </w:rPr>
      <w:fldChar w:fldCharType="end"/>
    </w:r>
    <w:r w:rsidRPr="0028036C">
      <w:rPr>
        <w:sz w:val="18"/>
        <w:szCs w:val="18"/>
      </w:rPr>
      <w:t xml:space="preserve"> of </w:t>
    </w:r>
    <w:r w:rsidR="00D30212" w:rsidRPr="0028036C">
      <w:rPr>
        <w:sz w:val="18"/>
        <w:szCs w:val="18"/>
      </w:rPr>
      <w:fldChar w:fldCharType="begin"/>
    </w:r>
    <w:r w:rsidRPr="0028036C">
      <w:rPr>
        <w:sz w:val="18"/>
        <w:szCs w:val="18"/>
      </w:rPr>
      <w:instrText xml:space="preserve"> NUMPAGES  </w:instrText>
    </w:r>
    <w:r w:rsidR="00D30212" w:rsidRPr="0028036C">
      <w:rPr>
        <w:sz w:val="18"/>
        <w:szCs w:val="18"/>
      </w:rPr>
      <w:fldChar w:fldCharType="separate"/>
    </w:r>
    <w:r w:rsidR="00B913A0">
      <w:rPr>
        <w:noProof/>
        <w:sz w:val="18"/>
        <w:szCs w:val="18"/>
      </w:rPr>
      <w:t>13</w:t>
    </w:r>
    <w:r w:rsidR="00D30212" w:rsidRPr="0028036C">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A" w:rsidRPr="006434E0" w:rsidRDefault="004151BA" w:rsidP="00AE2952">
    <w:pPr>
      <w:pStyle w:val="Footer"/>
      <w:pBdr>
        <w:top w:val="single" w:sz="4" w:space="1" w:color="auto"/>
      </w:pBdr>
    </w:pPr>
    <w:r w:rsidRPr="009A0954">
      <w:rPr>
        <w:b/>
      </w:rPr>
      <w:t>Research Unit</w:t>
    </w:r>
    <w:r>
      <w:rPr>
        <w:b/>
      </w:rPr>
      <w:t xml:space="preserve"> </w:t>
    </w:r>
    <w:r>
      <w:t>| Authors:                                                                                           Authors contact details: (021) 403 8416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8C" w:rsidRDefault="00254F8C">
      <w:r>
        <w:separator/>
      </w:r>
    </w:p>
  </w:footnote>
  <w:footnote w:type="continuationSeparator" w:id="0">
    <w:p w:rsidR="00254F8C" w:rsidRDefault="00254F8C">
      <w:r>
        <w:continuationSeparator/>
      </w:r>
    </w:p>
  </w:footnote>
  <w:footnote w:id="1">
    <w:p w:rsidR="004151BA" w:rsidRDefault="004151BA" w:rsidP="00D70E7F">
      <w:pPr>
        <w:pStyle w:val="FootnoteText"/>
      </w:pPr>
      <w:r>
        <w:rPr>
          <w:rStyle w:val="FootnoteReference"/>
        </w:rPr>
        <w:footnoteRef/>
      </w:r>
      <w:r>
        <w:t xml:space="preserve"> </w:t>
      </w:r>
      <w:hyperlink r:id="rId1" w:history="1">
        <w:r>
          <w:rPr>
            <w:rStyle w:val="Hyperlink"/>
          </w:rPr>
          <w:t>Statistics South Africa | The South Africa I Know, The Home I Understand (statssa.gov.za)</w:t>
        </w:r>
      </w:hyperlink>
    </w:p>
  </w:footnote>
  <w:footnote w:id="2">
    <w:p w:rsidR="004151BA" w:rsidRDefault="004151BA" w:rsidP="00D70E7F">
      <w:pPr>
        <w:pStyle w:val="FootnoteText"/>
      </w:pPr>
      <w:r>
        <w:rPr>
          <w:rStyle w:val="FootnoteReference"/>
        </w:rPr>
        <w:footnoteRef/>
      </w:r>
      <w:r>
        <w:t xml:space="preserve"> </w:t>
      </w:r>
      <w:hyperlink r:id="rId2" w:history="1">
        <w:r>
          <w:rPr>
            <w:rStyle w:val="Hyperlink"/>
          </w:rPr>
          <w:t>Unemployment Rate - Countries - List (tradingeconomics.com)</w:t>
        </w:r>
      </w:hyperlink>
    </w:p>
  </w:footnote>
  <w:footnote w:id="3">
    <w:p w:rsidR="004151BA" w:rsidRDefault="004151BA" w:rsidP="00E20F6D">
      <w:pPr>
        <w:pStyle w:val="FootnoteText"/>
      </w:pPr>
      <w:r>
        <w:rPr>
          <w:rStyle w:val="FootnoteReference"/>
        </w:rPr>
        <w:footnoteRef/>
      </w:r>
      <w:r>
        <w:t xml:space="preserve"> </w:t>
      </w:r>
      <w:hyperlink r:id="rId3" w:history="1">
        <w:r>
          <w:rPr>
            <w:rStyle w:val="Hyperlink"/>
          </w:rPr>
          <w:t>wcms_723282.pdf (ilo.org)</w:t>
        </w:r>
      </w:hyperlink>
    </w:p>
  </w:footnote>
  <w:footnote w:id="4">
    <w:p w:rsidR="00267337" w:rsidRDefault="00267337">
      <w:pPr>
        <w:pStyle w:val="FootnoteText"/>
      </w:pPr>
      <w:r>
        <w:rPr>
          <w:rStyle w:val="FootnoteReference"/>
        </w:rPr>
        <w:footnoteRef/>
      </w:r>
      <w:r>
        <w:t xml:space="preserve"> </w:t>
      </w:r>
    </w:p>
  </w:footnote>
  <w:footnote w:id="5">
    <w:p w:rsidR="004151BA" w:rsidRDefault="004151BA">
      <w:pPr>
        <w:pStyle w:val="FootnoteText"/>
      </w:pPr>
      <w:r>
        <w:rPr>
          <w:rStyle w:val="FootnoteReference"/>
        </w:rPr>
        <w:footnoteRef/>
      </w:r>
      <w:r>
        <w:t xml:space="preserve"> </w:t>
      </w:r>
      <w:r w:rsidRPr="004A3411">
        <w:t>https://www.ilo.org/global/topics/dw4sd/themes/informal-economy/lang-</w:t>
      </w:r>
    </w:p>
  </w:footnote>
  <w:footnote w:id="6">
    <w:p w:rsidR="004151BA" w:rsidRDefault="004151BA">
      <w:pPr>
        <w:pStyle w:val="FootnoteText"/>
      </w:pPr>
      <w:r>
        <w:rPr>
          <w:rStyle w:val="FootnoteReference"/>
        </w:rPr>
        <w:footnoteRef/>
      </w:r>
      <w:r>
        <w:t xml:space="preserve"> Ibid</w:t>
      </w:r>
    </w:p>
  </w:footnote>
  <w:footnote w:id="7">
    <w:p w:rsidR="004151BA" w:rsidRDefault="004151BA" w:rsidP="00DB3684">
      <w:pPr>
        <w:pStyle w:val="FootnoteText"/>
      </w:pPr>
      <w:r>
        <w:rPr>
          <w:rStyle w:val="FootnoteReference"/>
        </w:rPr>
        <w:footnoteRef/>
      </w:r>
      <w:r>
        <w:t xml:space="preserve"> Sefa (2021)</w:t>
      </w:r>
    </w:p>
  </w:footnote>
  <w:footnote w:id="8">
    <w:p w:rsidR="00267337" w:rsidRDefault="00267337">
      <w:pPr>
        <w:pStyle w:val="FootnoteText"/>
      </w:pPr>
      <w:r>
        <w:rPr>
          <w:rStyle w:val="FootnoteReference"/>
        </w:rPr>
        <w:footnoteRef/>
      </w:r>
      <w:r>
        <w:t xml:space="preserve"> </w:t>
      </w:r>
      <w:hyperlink r:id="rId4" w:history="1">
        <w:r>
          <w:rPr>
            <w:rStyle w:val="Hyperlink"/>
          </w:rPr>
          <w:t>2019-01-MSME-Opportunity-South-Africa.pdf (ifc.org)</w:t>
        </w:r>
      </w:hyperlink>
    </w:p>
  </w:footnote>
  <w:footnote w:id="9">
    <w:p w:rsidR="004151BA" w:rsidRDefault="004151BA" w:rsidP="007A22DA">
      <w:pPr>
        <w:pStyle w:val="FootnoteText"/>
      </w:pPr>
      <w:r>
        <w:rPr>
          <w:rStyle w:val="FootnoteReference"/>
        </w:rPr>
        <w:footnoteRef/>
      </w:r>
      <w:r>
        <w:t xml:space="preserve"> </w:t>
      </w:r>
      <w:hyperlink r:id="rId5" w:history="1">
        <w:r>
          <w:rPr>
            <w:rStyle w:val="Hyperlink"/>
          </w:rPr>
          <w:t>SERI-SALGA Informal Trade Jurisprudence.pdf</w:t>
        </w:r>
      </w:hyperlink>
    </w:p>
  </w:footnote>
  <w:footnote w:id="10">
    <w:p w:rsidR="004151BA" w:rsidRDefault="004151BA" w:rsidP="007A22DA">
      <w:pPr>
        <w:pStyle w:val="FootnoteText"/>
      </w:pPr>
      <w:r>
        <w:rPr>
          <w:rStyle w:val="FootnoteReference"/>
        </w:rPr>
        <w:footnoteRef/>
      </w:r>
      <w:r>
        <w:t xml:space="preserve"> </w:t>
      </w:r>
      <w:hyperlink r:id="rId6" w:history="1">
        <w:r>
          <w:rPr>
            <w:rStyle w:val="Hyperlink"/>
          </w:rPr>
          <w:t>SERI-SALGA Informal Trade Jurisprudence.pdf</w:t>
        </w:r>
      </w:hyperlink>
    </w:p>
  </w:footnote>
  <w:footnote w:id="11">
    <w:p w:rsidR="004151BA" w:rsidRDefault="004151BA" w:rsidP="00C56BBA">
      <w:pPr>
        <w:pStyle w:val="FootnoteText"/>
      </w:pPr>
      <w:r>
        <w:rPr>
          <w:rStyle w:val="FootnoteReference"/>
        </w:rPr>
        <w:footnoteRef/>
      </w:r>
      <w:r>
        <w:t xml:space="preserve"> </w:t>
      </w:r>
      <w:hyperlink r:id="rId7" w:history="1">
        <w:r>
          <w:rPr>
            <w:rStyle w:val="Hyperlink"/>
          </w:rPr>
          <w:t>2019-01-MSME-Opportunity-South-Africa.pdf (ifc.org)</w:t>
        </w:r>
      </w:hyperlink>
    </w:p>
  </w:footnote>
  <w:footnote w:id="12">
    <w:p w:rsidR="004151BA" w:rsidRDefault="004151BA">
      <w:pPr>
        <w:pStyle w:val="FootnoteText"/>
      </w:pPr>
      <w:r>
        <w:rPr>
          <w:rStyle w:val="FootnoteReference"/>
        </w:rPr>
        <w:footnoteRef/>
      </w:r>
      <w:r>
        <w:t xml:space="preserve"> SEDA 2016  </w:t>
      </w:r>
      <w:hyperlink r:id="rId8" w:history="1">
        <w:r>
          <w:rPr>
            <w:rStyle w:val="Hyperlink"/>
          </w:rPr>
          <w:t>The Small, Medium and Micro Enterprise Sector of South Africa Commissioned by Seda.pdf</w:t>
        </w:r>
      </w:hyperlink>
    </w:p>
  </w:footnote>
  <w:footnote w:id="13">
    <w:p w:rsidR="00DF7EF3" w:rsidRDefault="00DF7EF3">
      <w:pPr>
        <w:pStyle w:val="FootnoteText"/>
      </w:pPr>
      <w:r>
        <w:rPr>
          <w:rStyle w:val="FootnoteReference"/>
        </w:rPr>
        <w:footnoteRef/>
      </w:r>
      <w:r>
        <w:t xml:space="preserve"> SONA 2022</w:t>
      </w:r>
    </w:p>
  </w:footnote>
  <w:footnote w:id="14">
    <w:p w:rsidR="004151BA" w:rsidRDefault="004151BA">
      <w:pPr>
        <w:pStyle w:val="FootnoteText"/>
      </w:pPr>
      <w:r>
        <w:rPr>
          <w:rStyle w:val="FootnoteReference"/>
        </w:rPr>
        <w:footnoteRef/>
      </w:r>
      <w:r>
        <w:t xml:space="preserve"> DSBD (2021)</w:t>
      </w:r>
    </w:p>
  </w:footnote>
  <w:footnote w:id="15">
    <w:p w:rsidR="004151BA" w:rsidRDefault="004151BA">
      <w:pPr>
        <w:pStyle w:val="FootnoteText"/>
      </w:pPr>
      <w:r>
        <w:rPr>
          <w:rStyle w:val="FootnoteReference"/>
        </w:rPr>
        <w:footnoteRef/>
      </w:r>
      <w:r>
        <w:t xml:space="preserve"> </w:t>
      </w:r>
      <w:r w:rsidRPr="003F6A00">
        <w:rPr>
          <w:lang w:val="en-GB"/>
        </w:rPr>
        <w:t>https://www.jstor.org/stable/24920889</w:t>
      </w:r>
    </w:p>
  </w:footnote>
  <w:footnote w:id="16">
    <w:p w:rsidR="004151BA" w:rsidRDefault="004151BA" w:rsidP="00B71C3B">
      <w:pPr>
        <w:pStyle w:val="FootnoteText"/>
      </w:pPr>
      <w:r>
        <w:rPr>
          <w:rStyle w:val="FootnoteReference"/>
        </w:rPr>
        <w:footnoteRef/>
      </w:r>
      <w:r>
        <w:t xml:space="preserve"> Ibid</w:t>
      </w:r>
    </w:p>
  </w:footnote>
  <w:footnote w:id="17">
    <w:p w:rsidR="00C825DC" w:rsidRDefault="00C825DC">
      <w:pPr>
        <w:pStyle w:val="FootnoteText"/>
      </w:pPr>
      <w:r>
        <w:rPr>
          <w:rStyle w:val="FootnoteReference"/>
        </w:rPr>
        <w:footnoteRef/>
      </w:r>
      <w:r>
        <w:t xml:space="preserve"> Competition Commission (2021)</w:t>
      </w:r>
    </w:p>
  </w:footnote>
  <w:footnote w:id="18">
    <w:p w:rsidR="004151BA" w:rsidRPr="00190248" w:rsidRDefault="004151BA" w:rsidP="004B23BA">
      <w:pPr>
        <w:pStyle w:val="FootnoteText"/>
        <w:rPr>
          <w:b/>
        </w:rPr>
      </w:pPr>
      <w:r>
        <w:rPr>
          <w:rStyle w:val="FootnoteReference"/>
        </w:rPr>
        <w:footnoteRef/>
      </w:r>
      <w:r>
        <w:t xml:space="preserve"> </w:t>
      </w:r>
      <w:hyperlink r:id="rId9" w:history="1">
        <w:r>
          <w:rPr>
            <w:rStyle w:val="Hyperlink"/>
          </w:rPr>
          <w:t>GEMSA-2019-Entrepreneurship-Report-web.pdf (usb.ac.za)</w:t>
        </w:r>
      </w:hyperlink>
    </w:p>
  </w:footnote>
  <w:footnote w:id="19">
    <w:p w:rsidR="00E4699B" w:rsidRDefault="00E4699B">
      <w:pPr>
        <w:pStyle w:val="FootnoteText"/>
      </w:pPr>
      <w:r>
        <w:rPr>
          <w:rStyle w:val="FootnoteReference"/>
        </w:rPr>
        <w:footnoteRef/>
      </w:r>
      <w:r>
        <w:t xml:space="preserve"> </w:t>
      </w:r>
      <w:hyperlink r:id="rId10" w:history="1">
        <w:r>
          <w:rPr>
            <w:rStyle w:val="Hyperlink"/>
          </w:rPr>
          <w:t>The African Continental Free Trade Area (worldbank.org)</w:t>
        </w:r>
      </w:hyperlink>
    </w:p>
  </w:footnote>
  <w:footnote w:id="20">
    <w:p w:rsidR="004151BA" w:rsidRDefault="004151BA">
      <w:pPr>
        <w:pStyle w:val="FootnoteText"/>
      </w:pPr>
      <w:r>
        <w:rPr>
          <w:rStyle w:val="FootnoteReference"/>
        </w:rPr>
        <w:footnoteRef/>
      </w:r>
      <w:r>
        <w:t xml:space="preserve"> </w:t>
      </w:r>
      <w:hyperlink r:id="rId11" w:history="1">
        <w:r>
          <w:rPr>
            <w:rStyle w:val="Hyperlink"/>
          </w:rPr>
          <w:t>Africa’s Free Trade Area can deliver considerable inclusive economic growth for the continent, but needs measures to boost productivity and expand opportunities | UNCTAD</w:t>
        </w:r>
      </w:hyperlink>
    </w:p>
  </w:footnote>
  <w:footnote w:id="21">
    <w:p w:rsidR="004151BA" w:rsidRDefault="004151BA" w:rsidP="00D33CA4">
      <w:pPr>
        <w:pStyle w:val="FootnoteText"/>
      </w:pPr>
      <w:r>
        <w:rPr>
          <w:rStyle w:val="FootnoteReference"/>
        </w:rPr>
        <w:footnoteRef/>
      </w:r>
      <w:r>
        <w:t xml:space="preserve"> </w:t>
      </w:r>
      <w:hyperlink r:id="rId12" w:history="1">
        <w:r w:rsidR="00E4699B">
          <w:rPr>
            <w:rStyle w:val="Hyperlink"/>
          </w:rPr>
          <w:t>*DPRU_WP201802.pdf (africaportal.org)</w:t>
        </w:r>
      </w:hyperlink>
    </w:p>
  </w:footnote>
  <w:footnote w:id="22">
    <w:p w:rsidR="00E4699B" w:rsidRDefault="00E4699B" w:rsidP="00E4699B">
      <w:pPr>
        <w:pStyle w:val="FootnoteText"/>
      </w:pPr>
      <w:r>
        <w:rPr>
          <w:rStyle w:val="FootnoteReference"/>
        </w:rPr>
        <w:footnoteRef/>
      </w:r>
      <w:r>
        <w:t xml:space="preserve"> </w:t>
      </w:r>
      <w:hyperlink r:id="rId13" w:history="1">
        <w:r>
          <w:rPr>
            <w:rStyle w:val="Hyperlink"/>
          </w:rPr>
          <w:t>Microsoft Word - Towards an Economic Strategy for SA.docx (treasury.gov.za)</w:t>
        </w:r>
      </w:hyperlink>
    </w:p>
  </w:footnote>
  <w:footnote w:id="23">
    <w:p w:rsidR="004151BA" w:rsidRDefault="004151BA" w:rsidP="00D33CA4">
      <w:pPr>
        <w:pStyle w:val="FootnoteText"/>
      </w:pPr>
      <w:r>
        <w:rPr>
          <w:rStyle w:val="FootnoteReference"/>
        </w:rPr>
        <w:footnoteRef/>
      </w:r>
      <w:r>
        <w:t xml:space="preserve"> </w:t>
      </w:r>
      <w:hyperlink r:id="rId14" w:history="1">
        <w:r>
          <w:rPr>
            <w:rStyle w:val="Hyperlink"/>
          </w:rPr>
          <w:t>annual-performance-plan2021-2022.pdf (dsbd.gov.za)</w:t>
        </w:r>
      </w:hyperlink>
    </w:p>
  </w:footnote>
  <w:footnote w:id="24">
    <w:p w:rsidR="004151BA" w:rsidRDefault="004151BA" w:rsidP="00D33CA4">
      <w:pPr>
        <w:pStyle w:val="FootnoteText"/>
      </w:pPr>
      <w:r>
        <w:rPr>
          <w:rStyle w:val="FootnoteReference"/>
        </w:rPr>
        <w:footnoteRef/>
      </w:r>
      <w:r>
        <w:t xml:space="preserve"> </w:t>
      </w:r>
      <w:hyperlink r:id="rId15" w:history="1">
        <w:r>
          <w:rPr>
            <w:rStyle w:val="Hyperlink"/>
          </w:rPr>
          <w:t>*DPRU_WP201802.pdf (africaportal.org)</w:t>
        </w:r>
      </w:hyperlink>
    </w:p>
  </w:footnote>
  <w:footnote w:id="25">
    <w:p w:rsidR="004151BA" w:rsidRDefault="004151BA" w:rsidP="00D33CA4">
      <w:pPr>
        <w:pStyle w:val="FootnoteText"/>
      </w:pPr>
      <w:r>
        <w:rPr>
          <w:rStyle w:val="FootnoteReference"/>
        </w:rPr>
        <w:footnoteRef/>
      </w:r>
      <w:r>
        <w:t xml:space="preserve"> </w:t>
      </w:r>
      <w:hyperlink r:id="rId16" w:history="1">
        <w:r>
          <w:rPr>
            <w:rStyle w:val="Hyperlink"/>
          </w:rPr>
          <w:t>*DPRU_WP201802.pdf (africaportal.org)</w:t>
        </w:r>
      </w:hyperlink>
    </w:p>
  </w:footnote>
  <w:footnote w:id="26">
    <w:p w:rsidR="00E4699B" w:rsidRDefault="00E4699B">
      <w:pPr>
        <w:pStyle w:val="FootnoteText"/>
      </w:pPr>
      <w:r>
        <w:rPr>
          <w:rStyle w:val="FootnoteReference"/>
        </w:rPr>
        <w:footnoteRef/>
      </w:r>
      <w:r>
        <w:t xml:space="preserve"> </w:t>
      </w:r>
      <w:hyperlink r:id="rId17" w:history="1">
        <w:r>
          <w:rPr>
            <w:rStyle w:val="Hyperlink"/>
          </w:rPr>
          <w:t>The Banking Association South Africa</w:t>
        </w:r>
      </w:hyperlink>
    </w:p>
  </w:footnote>
  <w:footnote w:id="27">
    <w:p w:rsidR="004151BA" w:rsidRDefault="004151BA" w:rsidP="005C6FA5">
      <w:pPr>
        <w:pStyle w:val="FootnoteText"/>
      </w:pPr>
      <w:r>
        <w:rPr>
          <w:rStyle w:val="FootnoteReference"/>
        </w:rPr>
        <w:footnoteRef/>
      </w:r>
      <w:r>
        <w:t xml:space="preserve"> </w:t>
      </w:r>
      <w:hyperlink r:id="rId18" w:history="1">
        <w:r>
          <w:rPr>
            <w:rStyle w:val="Hyperlink"/>
          </w:rPr>
          <w:t>The Banking Association South Africa</w:t>
        </w:r>
      </w:hyperlink>
    </w:p>
  </w:footnote>
  <w:footnote w:id="28">
    <w:p w:rsidR="004151BA" w:rsidRDefault="004151BA" w:rsidP="005C6FA5">
      <w:pPr>
        <w:pStyle w:val="FootnoteText"/>
      </w:pPr>
      <w:r>
        <w:rPr>
          <w:rStyle w:val="FootnoteReference"/>
        </w:rPr>
        <w:footnoteRef/>
      </w:r>
      <w:r>
        <w:t xml:space="preserve"> </w:t>
      </w:r>
      <w:hyperlink r:id="rId19" w:history="1">
        <w:r>
          <w:rPr>
            <w:rStyle w:val="Hyperlink"/>
          </w:rPr>
          <w:t>The Banking Association South Africa</w:t>
        </w:r>
      </w:hyperlink>
    </w:p>
  </w:footnote>
  <w:footnote w:id="29">
    <w:p w:rsidR="004151BA" w:rsidRDefault="004151BA">
      <w:pPr>
        <w:pStyle w:val="FootnoteText"/>
      </w:pPr>
      <w:r>
        <w:rPr>
          <w:rStyle w:val="FootnoteReference"/>
        </w:rPr>
        <w:footnoteRef/>
      </w:r>
      <w:r>
        <w:t xml:space="preserve"> </w:t>
      </w:r>
      <w:hyperlink r:id="rId20" w:history="1">
        <w:r>
          <w:rPr>
            <w:rStyle w:val="Hyperlink"/>
          </w:rPr>
          <w:t>COVID-19 loan guarantee scheme FAQs 26 July.pdf (treasury.gov.za)</w:t>
        </w:r>
      </w:hyperlink>
    </w:p>
  </w:footnote>
  <w:footnote w:id="30">
    <w:p w:rsidR="004151BA" w:rsidRDefault="004151BA">
      <w:pPr>
        <w:pStyle w:val="FootnoteText"/>
      </w:pPr>
      <w:r>
        <w:rPr>
          <w:rStyle w:val="FootnoteReference"/>
        </w:rPr>
        <w:footnoteRef/>
      </w:r>
      <w:r>
        <w:t xml:space="preserve"> </w:t>
      </w:r>
      <w:hyperlink r:id="rId21" w:history="1">
        <w:r>
          <w:rPr>
            <w:rStyle w:val="Hyperlink"/>
          </w:rPr>
          <w:t>Covid-19 Loan Scheme | Investec</w:t>
        </w:r>
      </w:hyperlink>
    </w:p>
  </w:footnote>
  <w:footnote w:id="31">
    <w:p w:rsidR="004151BA" w:rsidRDefault="004151BA">
      <w:pPr>
        <w:pStyle w:val="FootnoteText"/>
      </w:pPr>
      <w:r>
        <w:rPr>
          <w:rStyle w:val="FootnoteReference"/>
        </w:rPr>
        <w:footnoteRef/>
      </w:r>
      <w:r>
        <w:t xml:space="preserve"> </w:t>
      </w:r>
      <w:hyperlink r:id="rId22" w:history="1">
        <w:r>
          <w:rPr>
            <w:rStyle w:val="Hyperlink"/>
          </w:rPr>
          <w:t>wcms_500968.pdf (ilo.org)</w:t>
        </w:r>
      </w:hyperlink>
    </w:p>
  </w:footnote>
  <w:footnote w:id="32">
    <w:p w:rsidR="004151BA" w:rsidRDefault="004151BA">
      <w:pPr>
        <w:pStyle w:val="FootnoteText"/>
      </w:pPr>
      <w:r>
        <w:rPr>
          <w:rStyle w:val="FootnoteReference"/>
        </w:rPr>
        <w:footnoteRef/>
      </w:r>
      <w:r>
        <w:t xml:space="preserve"> </w:t>
      </w:r>
      <w:hyperlink r:id="rId23" w:history="1">
        <w:r>
          <w:rPr>
            <w:rStyle w:val="Hyperlink"/>
          </w:rPr>
          <w:t>CIPC :: Registering your Company</w:t>
        </w:r>
      </w:hyperlink>
    </w:p>
  </w:footnote>
  <w:footnote w:id="33">
    <w:p w:rsidR="004151BA" w:rsidRDefault="004151BA" w:rsidP="00186496">
      <w:pPr>
        <w:pStyle w:val="FootnoteText"/>
      </w:pPr>
      <w:r>
        <w:rPr>
          <w:rStyle w:val="FootnoteReference"/>
        </w:rPr>
        <w:footnoteRef/>
      </w:r>
      <w:r>
        <w:t xml:space="preserve"> </w:t>
      </w:r>
      <w:hyperlink r:id="rId24" w:history="1">
        <w:r>
          <w:rPr>
            <w:rStyle w:val="Hyperlink"/>
          </w:rPr>
          <w:t>AntheaScholtz_ClaudiaGravenorst_The_tax_compliance_burden_for_small_and_medium_term_enterprises (deloitte.com)</w:t>
        </w:r>
      </w:hyperlink>
    </w:p>
  </w:footnote>
  <w:footnote w:id="34">
    <w:p w:rsidR="00FB185F" w:rsidRDefault="00FB185F">
      <w:pPr>
        <w:pStyle w:val="FootnoteText"/>
      </w:pPr>
      <w:r>
        <w:rPr>
          <w:rStyle w:val="FootnoteReference"/>
        </w:rPr>
        <w:footnoteRef/>
      </w:r>
      <w:r>
        <w:t xml:space="preserve"> </w:t>
      </w:r>
      <w:hyperlink r:id="rId25" w:history="1">
        <w:r>
          <w:rPr>
            <w:rStyle w:val="Hyperlink"/>
          </w:rPr>
          <w:t>R-PRO-PRT-Proposal Report Template (dpme.gov.za)</w:t>
        </w:r>
      </w:hyperlink>
    </w:p>
  </w:footnote>
  <w:footnote w:id="35">
    <w:p w:rsidR="004151BA" w:rsidRDefault="004151BA" w:rsidP="00FF00C8">
      <w:pPr>
        <w:pStyle w:val="FootnoteText"/>
      </w:pPr>
      <w:r>
        <w:rPr>
          <w:rStyle w:val="FootnoteReference"/>
        </w:rPr>
        <w:footnoteRef/>
      </w:r>
      <w:r>
        <w:t xml:space="preserve"> </w:t>
      </w:r>
      <w:hyperlink r:id="rId26" w:history="1">
        <w:r>
          <w:rPr>
            <w:rStyle w:val="Hyperlink"/>
          </w:rPr>
          <w:t>ANNUAL REPORT ON NON-COMPLIANCE WITH PAYMENTS OF SUPPLIER’S INVOICES WITHIN 30 DAYS (treasury.gov.za)</w:t>
        </w:r>
      </w:hyperlink>
    </w:p>
  </w:footnote>
  <w:footnote w:id="36">
    <w:p w:rsidR="004151BA" w:rsidRDefault="004151BA" w:rsidP="00FF00C8">
      <w:pPr>
        <w:pStyle w:val="FootnoteText"/>
      </w:pPr>
      <w:r>
        <w:rPr>
          <w:rStyle w:val="FootnoteReference"/>
        </w:rPr>
        <w:footnoteRef/>
      </w:r>
      <w:r>
        <w:t xml:space="preserve"> </w:t>
      </w:r>
      <w:hyperlink r:id="rId27" w:history="1">
        <w:r>
          <w:rPr>
            <w:rStyle w:val="Hyperlink"/>
          </w:rPr>
          <w:t>FullMTBPS.pdf (treasury.gov.za)</w:t>
        </w:r>
      </w:hyperlink>
    </w:p>
  </w:footnote>
  <w:footnote w:id="37">
    <w:p w:rsidR="002B4791" w:rsidRDefault="002B4791">
      <w:pPr>
        <w:pStyle w:val="FootnoteText"/>
      </w:pPr>
      <w:r>
        <w:rPr>
          <w:rStyle w:val="FootnoteReference"/>
        </w:rPr>
        <w:footnoteRef/>
      </w:r>
      <w:r>
        <w:t xml:space="preserve"> </w:t>
      </w:r>
      <w:r w:rsidRPr="002B4791">
        <w:t>http://www.treasury.gov.za/comm_media/press/2021/Annual%20Report%20on%20non-complaince%20with%20payment%20of%20supplier%27s%20invoices%20-%202020-2021%20Approved.pd</w:t>
      </w:r>
    </w:p>
  </w:footnote>
  <w:footnote w:id="38">
    <w:p w:rsidR="00FB185F" w:rsidRDefault="00FB185F">
      <w:pPr>
        <w:pStyle w:val="FootnoteText"/>
      </w:pPr>
      <w:r>
        <w:rPr>
          <w:rStyle w:val="FootnoteReference"/>
        </w:rPr>
        <w:footnoteRef/>
      </w:r>
      <w:r>
        <w:t xml:space="preserve"> </w:t>
      </w:r>
      <w:hyperlink r:id="rId28" w:history="1">
        <w:r>
          <w:rPr>
            <w:rStyle w:val="Hyperlink"/>
          </w:rPr>
          <w:t>R-PRO-PRT-Proposal Report Template (dpme.gov.za)</w:t>
        </w:r>
      </w:hyperlink>
    </w:p>
  </w:footnote>
  <w:footnote w:id="39">
    <w:p w:rsidR="004151BA" w:rsidRDefault="004151BA">
      <w:pPr>
        <w:pStyle w:val="FootnoteText"/>
      </w:pPr>
      <w:r>
        <w:rPr>
          <w:rStyle w:val="FootnoteReference"/>
        </w:rPr>
        <w:footnoteRef/>
      </w:r>
      <w:r>
        <w:t xml:space="preserve"> </w:t>
      </w:r>
      <w:hyperlink r:id="rId29" w:history="1">
        <w:r>
          <w:rPr>
            <w:rStyle w:val="Hyperlink"/>
          </w:rPr>
          <w:t>Small Business South Africa: a plea to Big Business and Government — The Small Business Site</w:t>
        </w:r>
      </w:hyperlink>
    </w:p>
  </w:footnote>
  <w:footnote w:id="40">
    <w:p w:rsidR="004151BA" w:rsidRDefault="004151BA">
      <w:pPr>
        <w:pStyle w:val="FootnoteText"/>
      </w:pPr>
      <w:r>
        <w:rPr>
          <w:rStyle w:val="FootnoteReference"/>
        </w:rPr>
        <w:footnoteRef/>
      </w:r>
      <w:r>
        <w:t xml:space="preserve"> </w:t>
      </w:r>
      <w:hyperlink r:id="rId30" w:history="1">
        <w:r>
          <w:rPr>
            <w:rStyle w:val="Hyperlink"/>
          </w:rPr>
          <w:t>30-day payment pact a big step for small business | Citypress (news24.com)</w:t>
        </w:r>
      </w:hyperlink>
    </w:p>
  </w:footnote>
  <w:footnote w:id="41">
    <w:p w:rsidR="004151BA" w:rsidRDefault="004151BA">
      <w:pPr>
        <w:pStyle w:val="FootnoteText"/>
      </w:pPr>
      <w:r>
        <w:rPr>
          <w:rStyle w:val="FootnoteReference"/>
        </w:rPr>
        <w:footnoteRef/>
      </w:r>
      <w:r>
        <w:t xml:space="preserve"> </w:t>
      </w:r>
      <w:hyperlink r:id="rId31" w:history="1">
        <w:r>
          <w:rPr>
            <w:rStyle w:val="Hyperlink"/>
          </w:rPr>
          <w:t>"Pay in 30 Days" - SA Corporates Promise to Pay Small Businesses! (goodthingsguy.com)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A" w:rsidRDefault="004151BA">
    <w:pPr>
      <w:pStyle w:val="Header"/>
    </w:pPr>
    <w:r>
      <w:rPr>
        <w:noProof/>
        <w:lang w:val="en-ZA" w:eastAsia="en-ZA"/>
      </w:rPr>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A" w:rsidRDefault="004151BA">
    <w:pPr>
      <w:pStyle w:val="Header"/>
    </w:pPr>
    <w:r>
      <w:rPr>
        <w:noProof/>
        <w:lang w:val="en-ZA" w:eastAsia="en-ZA"/>
      </w:rPr>
      <w:drawing>
        <wp:anchor distT="0" distB="0" distL="114300" distR="114300" simplePos="0" relativeHeight="251658240" behindDoc="1" locked="0" layoutInCell="1" allowOverlap="1">
          <wp:simplePos x="0" y="0"/>
          <wp:positionH relativeFrom="page">
            <wp:posOffset>4572635</wp:posOffset>
          </wp:positionH>
          <wp:positionV relativeFrom="page">
            <wp:posOffset>900430</wp:posOffset>
          </wp:positionV>
          <wp:extent cx="2279650" cy="611505"/>
          <wp:effectExtent l="0" t="0" r="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r>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43810" cy="82423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92"/>
    <w:multiLevelType w:val="hybridMultilevel"/>
    <w:tmpl w:val="5C3830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4603BF"/>
    <w:multiLevelType w:val="hybridMultilevel"/>
    <w:tmpl w:val="D47C4D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2052E5"/>
    <w:multiLevelType w:val="multilevel"/>
    <w:tmpl w:val="A7726A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34430"/>
    <w:multiLevelType w:val="multilevel"/>
    <w:tmpl w:val="3CD2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453E0"/>
    <w:multiLevelType w:val="hybridMultilevel"/>
    <w:tmpl w:val="F4CA7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184A81"/>
    <w:multiLevelType w:val="hybridMultilevel"/>
    <w:tmpl w:val="F2089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B54549"/>
    <w:multiLevelType w:val="hybridMultilevel"/>
    <w:tmpl w:val="1B16893E"/>
    <w:lvl w:ilvl="0" w:tplc="A4EA3A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B65261"/>
    <w:multiLevelType w:val="multilevel"/>
    <w:tmpl w:val="62769C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3B159B"/>
    <w:multiLevelType w:val="multilevel"/>
    <w:tmpl w:val="62769C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FF7797"/>
    <w:multiLevelType w:val="hybridMultilevel"/>
    <w:tmpl w:val="FE14D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D78C3"/>
    <w:multiLevelType w:val="hybridMultilevel"/>
    <w:tmpl w:val="41409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485907"/>
    <w:multiLevelType w:val="hybridMultilevel"/>
    <w:tmpl w:val="432E9836"/>
    <w:lvl w:ilvl="0" w:tplc="1C090001">
      <w:start w:val="1"/>
      <w:numFmt w:val="bullet"/>
      <w:lvlText w:val=""/>
      <w:lvlJc w:val="left"/>
      <w:pPr>
        <w:ind w:left="720" w:hanging="360"/>
      </w:pPr>
      <w:rPr>
        <w:rFonts w:ascii="Symbol" w:hAnsi="Symbol" w:hint="default"/>
      </w:rPr>
    </w:lvl>
    <w:lvl w:ilvl="1" w:tplc="D370005E">
      <w:numFmt w:val="bullet"/>
      <w:lvlText w:val="•"/>
      <w:lvlJc w:val="left"/>
      <w:pPr>
        <w:ind w:left="1800" w:hanging="720"/>
      </w:pPr>
      <w:rPr>
        <w:rFonts w:ascii="Arial" w:eastAsia="Arial"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C4C108B"/>
    <w:multiLevelType w:val="hybridMultilevel"/>
    <w:tmpl w:val="CEB47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5E5B00"/>
    <w:multiLevelType w:val="multilevel"/>
    <w:tmpl w:val="4AF886F8"/>
    <w:lvl w:ilvl="0">
      <w:start w:val="1"/>
      <w:numFmt w:val="decimal"/>
      <w:lvlText w:val="%1."/>
      <w:lvlJc w:val="left"/>
      <w:pPr>
        <w:ind w:left="720" w:hanging="360"/>
      </w:pPr>
      <w:rPr>
        <w:rFonts w:hint="default"/>
        <w:color w:val="44546A"/>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762E6C"/>
    <w:multiLevelType w:val="hybridMultilevel"/>
    <w:tmpl w:val="220437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6D1D1C"/>
    <w:multiLevelType w:val="hybridMultilevel"/>
    <w:tmpl w:val="01649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34023A"/>
    <w:multiLevelType w:val="hybridMultilevel"/>
    <w:tmpl w:val="4D4E2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0C3143"/>
    <w:multiLevelType w:val="hybridMultilevel"/>
    <w:tmpl w:val="8244E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4525F5"/>
    <w:multiLevelType w:val="hybridMultilevel"/>
    <w:tmpl w:val="A2623A14"/>
    <w:lvl w:ilvl="0" w:tplc="87927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D66859"/>
    <w:multiLevelType w:val="multilevel"/>
    <w:tmpl w:val="FAA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2A55FF"/>
    <w:multiLevelType w:val="hybridMultilevel"/>
    <w:tmpl w:val="B4D4D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D4303B"/>
    <w:multiLevelType w:val="hybridMultilevel"/>
    <w:tmpl w:val="FB86F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B3A384D"/>
    <w:multiLevelType w:val="hybridMultilevel"/>
    <w:tmpl w:val="5D76D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EC35D0E"/>
    <w:multiLevelType w:val="hybridMultilevel"/>
    <w:tmpl w:val="9D0439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4F4AE7"/>
    <w:multiLevelType w:val="hybridMultilevel"/>
    <w:tmpl w:val="0FC0784A"/>
    <w:lvl w:ilvl="0" w:tplc="FFF4D132">
      <w:start w:val="1"/>
      <w:numFmt w:val="low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DB2A8A"/>
    <w:multiLevelType w:val="hybridMultilevel"/>
    <w:tmpl w:val="39969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07C5208"/>
    <w:multiLevelType w:val="hybridMultilevel"/>
    <w:tmpl w:val="A66887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014C48"/>
    <w:multiLevelType w:val="hybridMultilevel"/>
    <w:tmpl w:val="96C0C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39539D"/>
    <w:multiLevelType w:val="hybridMultilevel"/>
    <w:tmpl w:val="0C66F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8A07F89"/>
    <w:multiLevelType w:val="hybridMultilevel"/>
    <w:tmpl w:val="E320C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C40063"/>
    <w:multiLevelType w:val="hybridMultilevel"/>
    <w:tmpl w:val="2E7C9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EF211B3"/>
    <w:multiLevelType w:val="hybridMultilevel"/>
    <w:tmpl w:val="49301D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697029"/>
    <w:multiLevelType w:val="hybridMultilevel"/>
    <w:tmpl w:val="664A7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244B61"/>
    <w:multiLevelType w:val="hybridMultilevel"/>
    <w:tmpl w:val="20EC66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92444F"/>
    <w:multiLevelType w:val="hybridMultilevel"/>
    <w:tmpl w:val="9C563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5E76471"/>
    <w:multiLevelType w:val="hybridMultilevel"/>
    <w:tmpl w:val="2CCC0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EB52C2A"/>
    <w:multiLevelType w:val="hybridMultilevel"/>
    <w:tmpl w:val="1D4A1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5"/>
  </w:num>
  <w:num w:numId="5">
    <w:abstractNumId w:val="14"/>
  </w:num>
  <w:num w:numId="6">
    <w:abstractNumId w:val="6"/>
  </w:num>
  <w:num w:numId="7">
    <w:abstractNumId w:val="10"/>
  </w:num>
  <w:num w:numId="8">
    <w:abstractNumId w:val="4"/>
  </w:num>
  <w:num w:numId="9">
    <w:abstractNumId w:val="23"/>
  </w:num>
  <w:num w:numId="10">
    <w:abstractNumId w:val="29"/>
  </w:num>
  <w:num w:numId="11">
    <w:abstractNumId w:val="2"/>
  </w:num>
  <w:num w:numId="12">
    <w:abstractNumId w:val="8"/>
  </w:num>
  <w:num w:numId="13">
    <w:abstractNumId w:val="7"/>
  </w:num>
  <w:num w:numId="14">
    <w:abstractNumId w:val="27"/>
  </w:num>
  <w:num w:numId="15">
    <w:abstractNumId w:val="24"/>
  </w:num>
  <w:num w:numId="16">
    <w:abstractNumId w:val="19"/>
  </w:num>
  <w:num w:numId="17">
    <w:abstractNumId w:val="25"/>
  </w:num>
  <w:num w:numId="18">
    <w:abstractNumId w:val="31"/>
  </w:num>
  <w:num w:numId="19">
    <w:abstractNumId w:val="22"/>
  </w:num>
  <w:num w:numId="20">
    <w:abstractNumId w:val="30"/>
  </w:num>
  <w:num w:numId="21">
    <w:abstractNumId w:val="20"/>
  </w:num>
  <w:num w:numId="22">
    <w:abstractNumId w:val="17"/>
  </w:num>
  <w:num w:numId="23">
    <w:abstractNumId w:val="28"/>
  </w:num>
  <w:num w:numId="24">
    <w:abstractNumId w:val="3"/>
  </w:num>
  <w:num w:numId="25">
    <w:abstractNumId w:val="9"/>
  </w:num>
  <w:num w:numId="26">
    <w:abstractNumId w:val="35"/>
  </w:num>
  <w:num w:numId="27">
    <w:abstractNumId w:val="16"/>
  </w:num>
  <w:num w:numId="28">
    <w:abstractNumId w:val="12"/>
  </w:num>
  <w:num w:numId="29">
    <w:abstractNumId w:val="32"/>
  </w:num>
  <w:num w:numId="30">
    <w:abstractNumId w:val="0"/>
  </w:num>
  <w:num w:numId="31">
    <w:abstractNumId w:val="33"/>
  </w:num>
  <w:num w:numId="32">
    <w:abstractNumId w:val="18"/>
  </w:num>
  <w:num w:numId="33">
    <w:abstractNumId w:val="1"/>
  </w:num>
  <w:num w:numId="34">
    <w:abstractNumId w:val="26"/>
  </w:num>
  <w:num w:numId="35">
    <w:abstractNumId w:val="21"/>
  </w:num>
  <w:num w:numId="36">
    <w:abstractNumId w:val="36"/>
  </w:num>
  <w:num w:numId="37">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5122"/>
    <o:shapelayout v:ext="edit">
      <o:idmap v:ext="edit" data="4"/>
      <o:rules v:ext="edit">
        <o:r id="V:Rule1" type="connector" idref="#AutoShape 5"/>
      </o:rules>
    </o:shapelayout>
  </w:hdrShapeDefaults>
  <w:footnotePr>
    <w:footnote w:id="-1"/>
    <w:footnote w:id="0"/>
  </w:footnotePr>
  <w:endnotePr>
    <w:numFmt w:val="decimal"/>
    <w:endnote w:id="-1"/>
    <w:endnote w:id="0"/>
  </w:endnotePr>
  <w:compat/>
  <w:rsids>
    <w:rsidRoot w:val="00C428BF"/>
    <w:rsid w:val="0000006C"/>
    <w:rsid w:val="0000066B"/>
    <w:rsid w:val="0000073E"/>
    <w:rsid w:val="00000B82"/>
    <w:rsid w:val="0000162E"/>
    <w:rsid w:val="0000183A"/>
    <w:rsid w:val="0000297F"/>
    <w:rsid w:val="00002B59"/>
    <w:rsid w:val="00003391"/>
    <w:rsid w:val="00003CA9"/>
    <w:rsid w:val="0000488F"/>
    <w:rsid w:val="00004D09"/>
    <w:rsid w:val="000053E6"/>
    <w:rsid w:val="0000561F"/>
    <w:rsid w:val="0000582D"/>
    <w:rsid w:val="00005B17"/>
    <w:rsid w:val="00006533"/>
    <w:rsid w:val="00007058"/>
    <w:rsid w:val="000073C5"/>
    <w:rsid w:val="0000750C"/>
    <w:rsid w:val="0000759D"/>
    <w:rsid w:val="00007E2F"/>
    <w:rsid w:val="00011906"/>
    <w:rsid w:val="00011FAA"/>
    <w:rsid w:val="00012541"/>
    <w:rsid w:val="00013BEB"/>
    <w:rsid w:val="00013F40"/>
    <w:rsid w:val="0001449D"/>
    <w:rsid w:val="00014B68"/>
    <w:rsid w:val="00014D1D"/>
    <w:rsid w:val="00014D78"/>
    <w:rsid w:val="00014D87"/>
    <w:rsid w:val="00014F76"/>
    <w:rsid w:val="0001500A"/>
    <w:rsid w:val="00015500"/>
    <w:rsid w:val="0001558C"/>
    <w:rsid w:val="00015875"/>
    <w:rsid w:val="00015A2F"/>
    <w:rsid w:val="000160B1"/>
    <w:rsid w:val="00016A7E"/>
    <w:rsid w:val="00016DBE"/>
    <w:rsid w:val="00017984"/>
    <w:rsid w:val="00017BF6"/>
    <w:rsid w:val="0002019E"/>
    <w:rsid w:val="000205B6"/>
    <w:rsid w:val="000211E9"/>
    <w:rsid w:val="00021522"/>
    <w:rsid w:val="00021A15"/>
    <w:rsid w:val="00021B23"/>
    <w:rsid w:val="00022CB3"/>
    <w:rsid w:val="000231C0"/>
    <w:rsid w:val="000234B9"/>
    <w:rsid w:val="000234EF"/>
    <w:rsid w:val="0002410C"/>
    <w:rsid w:val="000254FF"/>
    <w:rsid w:val="0002586C"/>
    <w:rsid w:val="00025ACB"/>
    <w:rsid w:val="00026A4B"/>
    <w:rsid w:val="00026B04"/>
    <w:rsid w:val="00026CE6"/>
    <w:rsid w:val="000270EA"/>
    <w:rsid w:val="000272D8"/>
    <w:rsid w:val="000275C7"/>
    <w:rsid w:val="000303E3"/>
    <w:rsid w:val="00031491"/>
    <w:rsid w:val="00031746"/>
    <w:rsid w:val="0003251A"/>
    <w:rsid w:val="00032D1A"/>
    <w:rsid w:val="00033667"/>
    <w:rsid w:val="000336F3"/>
    <w:rsid w:val="000347E0"/>
    <w:rsid w:val="000362B0"/>
    <w:rsid w:val="00036E39"/>
    <w:rsid w:val="00040122"/>
    <w:rsid w:val="00041D6B"/>
    <w:rsid w:val="00042183"/>
    <w:rsid w:val="0004470D"/>
    <w:rsid w:val="000447E4"/>
    <w:rsid w:val="00044B30"/>
    <w:rsid w:val="00045058"/>
    <w:rsid w:val="00045BE2"/>
    <w:rsid w:val="000462D8"/>
    <w:rsid w:val="00046AA4"/>
    <w:rsid w:val="00047C0E"/>
    <w:rsid w:val="00051194"/>
    <w:rsid w:val="00052137"/>
    <w:rsid w:val="00052511"/>
    <w:rsid w:val="000539DB"/>
    <w:rsid w:val="00053F0B"/>
    <w:rsid w:val="00054266"/>
    <w:rsid w:val="00054331"/>
    <w:rsid w:val="00054691"/>
    <w:rsid w:val="00054C3D"/>
    <w:rsid w:val="00054CF1"/>
    <w:rsid w:val="00054DAC"/>
    <w:rsid w:val="000553B3"/>
    <w:rsid w:val="000564A6"/>
    <w:rsid w:val="00056C33"/>
    <w:rsid w:val="00056F86"/>
    <w:rsid w:val="00057645"/>
    <w:rsid w:val="00057D69"/>
    <w:rsid w:val="0006096C"/>
    <w:rsid w:val="00061012"/>
    <w:rsid w:val="0006166A"/>
    <w:rsid w:val="00061BDF"/>
    <w:rsid w:val="00061D2F"/>
    <w:rsid w:val="00061EE5"/>
    <w:rsid w:val="00062054"/>
    <w:rsid w:val="00062285"/>
    <w:rsid w:val="000637F0"/>
    <w:rsid w:val="00064344"/>
    <w:rsid w:val="000649F1"/>
    <w:rsid w:val="00064B41"/>
    <w:rsid w:val="00064CF5"/>
    <w:rsid w:val="00064E1C"/>
    <w:rsid w:val="00066B03"/>
    <w:rsid w:val="0006717B"/>
    <w:rsid w:val="000671E2"/>
    <w:rsid w:val="0007035E"/>
    <w:rsid w:val="0007064B"/>
    <w:rsid w:val="00070915"/>
    <w:rsid w:val="000713C6"/>
    <w:rsid w:val="00071BDE"/>
    <w:rsid w:val="00073121"/>
    <w:rsid w:val="0007343F"/>
    <w:rsid w:val="00073815"/>
    <w:rsid w:val="0007517B"/>
    <w:rsid w:val="00075457"/>
    <w:rsid w:val="00076C80"/>
    <w:rsid w:val="00076D10"/>
    <w:rsid w:val="00076E4A"/>
    <w:rsid w:val="00077A69"/>
    <w:rsid w:val="00077C9E"/>
    <w:rsid w:val="00077DB9"/>
    <w:rsid w:val="00080012"/>
    <w:rsid w:val="000806C5"/>
    <w:rsid w:val="0008086F"/>
    <w:rsid w:val="00082236"/>
    <w:rsid w:val="00082C65"/>
    <w:rsid w:val="00082CF6"/>
    <w:rsid w:val="00083B34"/>
    <w:rsid w:val="0008406C"/>
    <w:rsid w:val="00084352"/>
    <w:rsid w:val="00085933"/>
    <w:rsid w:val="00085B83"/>
    <w:rsid w:val="00085F64"/>
    <w:rsid w:val="00085FAC"/>
    <w:rsid w:val="000867C3"/>
    <w:rsid w:val="000871CE"/>
    <w:rsid w:val="00087820"/>
    <w:rsid w:val="0009112B"/>
    <w:rsid w:val="0009321E"/>
    <w:rsid w:val="0009351F"/>
    <w:rsid w:val="00093EBE"/>
    <w:rsid w:val="000942C6"/>
    <w:rsid w:val="00095106"/>
    <w:rsid w:val="0009588D"/>
    <w:rsid w:val="000959E8"/>
    <w:rsid w:val="0009636A"/>
    <w:rsid w:val="00096384"/>
    <w:rsid w:val="0009646A"/>
    <w:rsid w:val="00096913"/>
    <w:rsid w:val="00096979"/>
    <w:rsid w:val="000A115C"/>
    <w:rsid w:val="000A19A2"/>
    <w:rsid w:val="000A3163"/>
    <w:rsid w:val="000A3A3A"/>
    <w:rsid w:val="000A42FF"/>
    <w:rsid w:val="000A43DC"/>
    <w:rsid w:val="000A4D57"/>
    <w:rsid w:val="000A4E2E"/>
    <w:rsid w:val="000A6095"/>
    <w:rsid w:val="000A6517"/>
    <w:rsid w:val="000A686F"/>
    <w:rsid w:val="000A79EA"/>
    <w:rsid w:val="000A7FF2"/>
    <w:rsid w:val="000B10FC"/>
    <w:rsid w:val="000B1DDC"/>
    <w:rsid w:val="000B29D0"/>
    <w:rsid w:val="000B3058"/>
    <w:rsid w:val="000B3E16"/>
    <w:rsid w:val="000B3FB8"/>
    <w:rsid w:val="000B516E"/>
    <w:rsid w:val="000B6308"/>
    <w:rsid w:val="000B63A5"/>
    <w:rsid w:val="000B676D"/>
    <w:rsid w:val="000B6EF6"/>
    <w:rsid w:val="000B759A"/>
    <w:rsid w:val="000C0056"/>
    <w:rsid w:val="000C0289"/>
    <w:rsid w:val="000C0581"/>
    <w:rsid w:val="000C0D71"/>
    <w:rsid w:val="000C0E82"/>
    <w:rsid w:val="000C1518"/>
    <w:rsid w:val="000C28C4"/>
    <w:rsid w:val="000C28D4"/>
    <w:rsid w:val="000C3C63"/>
    <w:rsid w:val="000C43DE"/>
    <w:rsid w:val="000C4741"/>
    <w:rsid w:val="000C4A6A"/>
    <w:rsid w:val="000C4ACE"/>
    <w:rsid w:val="000C5AB5"/>
    <w:rsid w:val="000C5D1F"/>
    <w:rsid w:val="000C6F64"/>
    <w:rsid w:val="000C7794"/>
    <w:rsid w:val="000C7A10"/>
    <w:rsid w:val="000C7AEF"/>
    <w:rsid w:val="000C7D49"/>
    <w:rsid w:val="000D0DAB"/>
    <w:rsid w:val="000D171C"/>
    <w:rsid w:val="000D212B"/>
    <w:rsid w:val="000D251E"/>
    <w:rsid w:val="000D25BB"/>
    <w:rsid w:val="000D2E6D"/>
    <w:rsid w:val="000D456A"/>
    <w:rsid w:val="000D4FFF"/>
    <w:rsid w:val="000D67F1"/>
    <w:rsid w:val="000D7FCE"/>
    <w:rsid w:val="000E06FA"/>
    <w:rsid w:val="000E0A38"/>
    <w:rsid w:val="000E1C1C"/>
    <w:rsid w:val="000E209A"/>
    <w:rsid w:val="000E2B20"/>
    <w:rsid w:val="000E2CBA"/>
    <w:rsid w:val="000E3924"/>
    <w:rsid w:val="000E4307"/>
    <w:rsid w:val="000E4B57"/>
    <w:rsid w:val="000E527D"/>
    <w:rsid w:val="000E55C0"/>
    <w:rsid w:val="000E5761"/>
    <w:rsid w:val="000E5A54"/>
    <w:rsid w:val="000E5AC0"/>
    <w:rsid w:val="000E657B"/>
    <w:rsid w:val="000E6E26"/>
    <w:rsid w:val="000E7016"/>
    <w:rsid w:val="000E72E6"/>
    <w:rsid w:val="000F0A98"/>
    <w:rsid w:val="000F0EFF"/>
    <w:rsid w:val="000F0F54"/>
    <w:rsid w:val="000F18C0"/>
    <w:rsid w:val="000F2730"/>
    <w:rsid w:val="000F356D"/>
    <w:rsid w:val="000F38D3"/>
    <w:rsid w:val="000F3C13"/>
    <w:rsid w:val="000F3D5A"/>
    <w:rsid w:val="000F59F4"/>
    <w:rsid w:val="000F665C"/>
    <w:rsid w:val="000F682C"/>
    <w:rsid w:val="000F6B4F"/>
    <w:rsid w:val="000F6C5E"/>
    <w:rsid w:val="000F6ED1"/>
    <w:rsid w:val="000F71C7"/>
    <w:rsid w:val="000F7538"/>
    <w:rsid w:val="000F757E"/>
    <w:rsid w:val="000F7A91"/>
    <w:rsid w:val="001004BA"/>
    <w:rsid w:val="00101279"/>
    <w:rsid w:val="001022BC"/>
    <w:rsid w:val="0010264E"/>
    <w:rsid w:val="001027CF"/>
    <w:rsid w:val="00102B00"/>
    <w:rsid w:val="0010315F"/>
    <w:rsid w:val="001036A5"/>
    <w:rsid w:val="00103826"/>
    <w:rsid w:val="00103E75"/>
    <w:rsid w:val="001043DF"/>
    <w:rsid w:val="001049A5"/>
    <w:rsid w:val="0010543A"/>
    <w:rsid w:val="001054CC"/>
    <w:rsid w:val="00105803"/>
    <w:rsid w:val="00105F96"/>
    <w:rsid w:val="00106FAD"/>
    <w:rsid w:val="00107AE2"/>
    <w:rsid w:val="00107CDA"/>
    <w:rsid w:val="00107DB5"/>
    <w:rsid w:val="00107E20"/>
    <w:rsid w:val="00107EC3"/>
    <w:rsid w:val="001107AB"/>
    <w:rsid w:val="00110D58"/>
    <w:rsid w:val="00110EC0"/>
    <w:rsid w:val="001120B7"/>
    <w:rsid w:val="001129AF"/>
    <w:rsid w:val="001137B2"/>
    <w:rsid w:val="00113AE3"/>
    <w:rsid w:val="001147B8"/>
    <w:rsid w:val="0011490A"/>
    <w:rsid w:val="00114E34"/>
    <w:rsid w:val="00114E37"/>
    <w:rsid w:val="001152B7"/>
    <w:rsid w:val="001155CD"/>
    <w:rsid w:val="0011792F"/>
    <w:rsid w:val="00117985"/>
    <w:rsid w:val="00117B27"/>
    <w:rsid w:val="0012060E"/>
    <w:rsid w:val="00121E49"/>
    <w:rsid w:val="001222AB"/>
    <w:rsid w:val="001228B4"/>
    <w:rsid w:val="00122E2C"/>
    <w:rsid w:val="001239EF"/>
    <w:rsid w:val="00123A57"/>
    <w:rsid w:val="00123C94"/>
    <w:rsid w:val="00124E4D"/>
    <w:rsid w:val="001251C1"/>
    <w:rsid w:val="00125CB3"/>
    <w:rsid w:val="00125F86"/>
    <w:rsid w:val="001261CD"/>
    <w:rsid w:val="0012647B"/>
    <w:rsid w:val="0012653E"/>
    <w:rsid w:val="00130751"/>
    <w:rsid w:val="00131569"/>
    <w:rsid w:val="00131FBB"/>
    <w:rsid w:val="00132F02"/>
    <w:rsid w:val="00132F88"/>
    <w:rsid w:val="001330D9"/>
    <w:rsid w:val="00133831"/>
    <w:rsid w:val="00133ED6"/>
    <w:rsid w:val="00134404"/>
    <w:rsid w:val="00134ADC"/>
    <w:rsid w:val="001351A8"/>
    <w:rsid w:val="0013555B"/>
    <w:rsid w:val="00136556"/>
    <w:rsid w:val="001366DB"/>
    <w:rsid w:val="00136768"/>
    <w:rsid w:val="00136A3B"/>
    <w:rsid w:val="00136F93"/>
    <w:rsid w:val="00141107"/>
    <w:rsid w:val="00142FFC"/>
    <w:rsid w:val="00143D39"/>
    <w:rsid w:val="00144146"/>
    <w:rsid w:val="0014460F"/>
    <w:rsid w:val="00144659"/>
    <w:rsid w:val="00144BD8"/>
    <w:rsid w:val="00144C14"/>
    <w:rsid w:val="00145FF9"/>
    <w:rsid w:val="00145FFF"/>
    <w:rsid w:val="0014742B"/>
    <w:rsid w:val="00147C20"/>
    <w:rsid w:val="00147D58"/>
    <w:rsid w:val="00150CE2"/>
    <w:rsid w:val="001510F3"/>
    <w:rsid w:val="0015118F"/>
    <w:rsid w:val="001513F1"/>
    <w:rsid w:val="00151DD7"/>
    <w:rsid w:val="001524E2"/>
    <w:rsid w:val="00152615"/>
    <w:rsid w:val="001526F3"/>
    <w:rsid w:val="001527AE"/>
    <w:rsid w:val="00152C34"/>
    <w:rsid w:val="00153B67"/>
    <w:rsid w:val="00153B90"/>
    <w:rsid w:val="0015450B"/>
    <w:rsid w:val="001555BD"/>
    <w:rsid w:val="00155784"/>
    <w:rsid w:val="00155806"/>
    <w:rsid w:val="001565A0"/>
    <w:rsid w:val="00156702"/>
    <w:rsid w:val="00156F0D"/>
    <w:rsid w:val="00157915"/>
    <w:rsid w:val="00157B45"/>
    <w:rsid w:val="00157B76"/>
    <w:rsid w:val="0016056D"/>
    <w:rsid w:val="00160940"/>
    <w:rsid w:val="00161389"/>
    <w:rsid w:val="0016249D"/>
    <w:rsid w:val="00162E35"/>
    <w:rsid w:val="00163100"/>
    <w:rsid w:val="001632CD"/>
    <w:rsid w:val="00163441"/>
    <w:rsid w:val="001636AA"/>
    <w:rsid w:val="00164BFC"/>
    <w:rsid w:val="0016566F"/>
    <w:rsid w:val="00166853"/>
    <w:rsid w:val="001668FA"/>
    <w:rsid w:val="00167078"/>
    <w:rsid w:val="001672B6"/>
    <w:rsid w:val="00167CF7"/>
    <w:rsid w:val="00167E48"/>
    <w:rsid w:val="00167F5A"/>
    <w:rsid w:val="00170A07"/>
    <w:rsid w:val="001717F9"/>
    <w:rsid w:val="0017245A"/>
    <w:rsid w:val="00172A26"/>
    <w:rsid w:val="00172EB4"/>
    <w:rsid w:val="00173EA6"/>
    <w:rsid w:val="00175B93"/>
    <w:rsid w:val="0017738E"/>
    <w:rsid w:val="00177DD1"/>
    <w:rsid w:val="001814EF"/>
    <w:rsid w:val="001816E1"/>
    <w:rsid w:val="00181DEB"/>
    <w:rsid w:val="00182BA2"/>
    <w:rsid w:val="00183248"/>
    <w:rsid w:val="00183347"/>
    <w:rsid w:val="001837A5"/>
    <w:rsid w:val="00183CFF"/>
    <w:rsid w:val="00185367"/>
    <w:rsid w:val="00185AB2"/>
    <w:rsid w:val="00185C71"/>
    <w:rsid w:val="00186496"/>
    <w:rsid w:val="001868CA"/>
    <w:rsid w:val="001869D0"/>
    <w:rsid w:val="0018791D"/>
    <w:rsid w:val="00190248"/>
    <w:rsid w:val="0019024B"/>
    <w:rsid w:val="001907F0"/>
    <w:rsid w:val="00190862"/>
    <w:rsid w:val="00190B19"/>
    <w:rsid w:val="00190D19"/>
    <w:rsid w:val="00190EC6"/>
    <w:rsid w:val="00190FDA"/>
    <w:rsid w:val="00190FDC"/>
    <w:rsid w:val="00191113"/>
    <w:rsid w:val="001914C9"/>
    <w:rsid w:val="00191993"/>
    <w:rsid w:val="00191FB7"/>
    <w:rsid w:val="001922CE"/>
    <w:rsid w:val="00192720"/>
    <w:rsid w:val="00193945"/>
    <w:rsid w:val="00193F86"/>
    <w:rsid w:val="00194AB3"/>
    <w:rsid w:val="00195689"/>
    <w:rsid w:val="00195F35"/>
    <w:rsid w:val="00196665"/>
    <w:rsid w:val="00196666"/>
    <w:rsid w:val="0019699F"/>
    <w:rsid w:val="00196C97"/>
    <w:rsid w:val="001971FA"/>
    <w:rsid w:val="0019762D"/>
    <w:rsid w:val="00197842"/>
    <w:rsid w:val="00197AC9"/>
    <w:rsid w:val="001A059B"/>
    <w:rsid w:val="001A1127"/>
    <w:rsid w:val="001A1157"/>
    <w:rsid w:val="001A1446"/>
    <w:rsid w:val="001A2371"/>
    <w:rsid w:val="001A24F9"/>
    <w:rsid w:val="001A303D"/>
    <w:rsid w:val="001A3721"/>
    <w:rsid w:val="001A3CE9"/>
    <w:rsid w:val="001A3DC6"/>
    <w:rsid w:val="001A44F9"/>
    <w:rsid w:val="001A4A93"/>
    <w:rsid w:val="001A4B32"/>
    <w:rsid w:val="001A533A"/>
    <w:rsid w:val="001A57BC"/>
    <w:rsid w:val="001A5951"/>
    <w:rsid w:val="001A69DE"/>
    <w:rsid w:val="001A7AB7"/>
    <w:rsid w:val="001A7D47"/>
    <w:rsid w:val="001B002D"/>
    <w:rsid w:val="001B1081"/>
    <w:rsid w:val="001B1B4C"/>
    <w:rsid w:val="001B2088"/>
    <w:rsid w:val="001B29FC"/>
    <w:rsid w:val="001B2BB5"/>
    <w:rsid w:val="001B2EA1"/>
    <w:rsid w:val="001B3428"/>
    <w:rsid w:val="001B3FDC"/>
    <w:rsid w:val="001B4173"/>
    <w:rsid w:val="001B4FE5"/>
    <w:rsid w:val="001B504A"/>
    <w:rsid w:val="001B5340"/>
    <w:rsid w:val="001B5C1D"/>
    <w:rsid w:val="001B69B6"/>
    <w:rsid w:val="001B78B4"/>
    <w:rsid w:val="001C0EE1"/>
    <w:rsid w:val="001C1298"/>
    <w:rsid w:val="001C196D"/>
    <w:rsid w:val="001C23E5"/>
    <w:rsid w:val="001C2707"/>
    <w:rsid w:val="001C37DC"/>
    <w:rsid w:val="001C3E01"/>
    <w:rsid w:val="001C4E16"/>
    <w:rsid w:val="001C5439"/>
    <w:rsid w:val="001C5A28"/>
    <w:rsid w:val="001C5A49"/>
    <w:rsid w:val="001C5D5A"/>
    <w:rsid w:val="001C6885"/>
    <w:rsid w:val="001C6B47"/>
    <w:rsid w:val="001D0A54"/>
    <w:rsid w:val="001D0D8D"/>
    <w:rsid w:val="001D1B77"/>
    <w:rsid w:val="001D25AD"/>
    <w:rsid w:val="001D2B20"/>
    <w:rsid w:val="001D4186"/>
    <w:rsid w:val="001D48D6"/>
    <w:rsid w:val="001D4DAA"/>
    <w:rsid w:val="001D50A7"/>
    <w:rsid w:val="001D5E23"/>
    <w:rsid w:val="001D60E0"/>
    <w:rsid w:val="001D7DEC"/>
    <w:rsid w:val="001D7F4F"/>
    <w:rsid w:val="001E09D9"/>
    <w:rsid w:val="001E1759"/>
    <w:rsid w:val="001E1ECF"/>
    <w:rsid w:val="001E2C5B"/>
    <w:rsid w:val="001E3061"/>
    <w:rsid w:val="001E30BA"/>
    <w:rsid w:val="001E3804"/>
    <w:rsid w:val="001E39EF"/>
    <w:rsid w:val="001E3D17"/>
    <w:rsid w:val="001E480C"/>
    <w:rsid w:val="001E48B9"/>
    <w:rsid w:val="001E491A"/>
    <w:rsid w:val="001E4A64"/>
    <w:rsid w:val="001E5829"/>
    <w:rsid w:val="001E59CB"/>
    <w:rsid w:val="001E59E5"/>
    <w:rsid w:val="001E6641"/>
    <w:rsid w:val="001E6854"/>
    <w:rsid w:val="001E696A"/>
    <w:rsid w:val="001E6A00"/>
    <w:rsid w:val="001E6ACC"/>
    <w:rsid w:val="001E791E"/>
    <w:rsid w:val="001E7E46"/>
    <w:rsid w:val="001F0E8D"/>
    <w:rsid w:val="001F1249"/>
    <w:rsid w:val="001F21AB"/>
    <w:rsid w:val="001F25B1"/>
    <w:rsid w:val="001F294F"/>
    <w:rsid w:val="001F2C23"/>
    <w:rsid w:val="001F3195"/>
    <w:rsid w:val="001F3A7D"/>
    <w:rsid w:val="001F3A9D"/>
    <w:rsid w:val="001F56CF"/>
    <w:rsid w:val="001F5958"/>
    <w:rsid w:val="001F62E3"/>
    <w:rsid w:val="001F68D3"/>
    <w:rsid w:val="001F77D6"/>
    <w:rsid w:val="001F7CDF"/>
    <w:rsid w:val="002001DC"/>
    <w:rsid w:val="002009DC"/>
    <w:rsid w:val="002009FE"/>
    <w:rsid w:val="00200A45"/>
    <w:rsid w:val="00200BA3"/>
    <w:rsid w:val="00200E4D"/>
    <w:rsid w:val="002011C9"/>
    <w:rsid w:val="002019B1"/>
    <w:rsid w:val="00202A3D"/>
    <w:rsid w:val="00202A9D"/>
    <w:rsid w:val="00202B30"/>
    <w:rsid w:val="00202EDC"/>
    <w:rsid w:val="0020386C"/>
    <w:rsid w:val="00203B9C"/>
    <w:rsid w:val="002044F7"/>
    <w:rsid w:val="002051B3"/>
    <w:rsid w:val="002056DF"/>
    <w:rsid w:val="00206458"/>
    <w:rsid w:val="00206A7C"/>
    <w:rsid w:val="00206C03"/>
    <w:rsid w:val="0020717C"/>
    <w:rsid w:val="00207B2B"/>
    <w:rsid w:val="00207FCF"/>
    <w:rsid w:val="00210486"/>
    <w:rsid w:val="002105CB"/>
    <w:rsid w:val="00211600"/>
    <w:rsid w:val="00211816"/>
    <w:rsid w:val="002121FD"/>
    <w:rsid w:val="00212A13"/>
    <w:rsid w:val="00212DB4"/>
    <w:rsid w:val="002135F9"/>
    <w:rsid w:val="002140CD"/>
    <w:rsid w:val="00214BF4"/>
    <w:rsid w:val="00214F24"/>
    <w:rsid w:val="002152CF"/>
    <w:rsid w:val="00215510"/>
    <w:rsid w:val="00215728"/>
    <w:rsid w:val="00216842"/>
    <w:rsid w:val="00216907"/>
    <w:rsid w:val="00216BD9"/>
    <w:rsid w:val="002172FA"/>
    <w:rsid w:val="00217BB9"/>
    <w:rsid w:val="00217F06"/>
    <w:rsid w:val="0022067D"/>
    <w:rsid w:val="002210D0"/>
    <w:rsid w:val="00221D0D"/>
    <w:rsid w:val="0022215E"/>
    <w:rsid w:val="002225EB"/>
    <w:rsid w:val="002229BF"/>
    <w:rsid w:val="002232CC"/>
    <w:rsid w:val="00223CAC"/>
    <w:rsid w:val="00224BE6"/>
    <w:rsid w:val="002250AE"/>
    <w:rsid w:val="002252A7"/>
    <w:rsid w:val="002258F0"/>
    <w:rsid w:val="00225C98"/>
    <w:rsid w:val="002260FB"/>
    <w:rsid w:val="0022664C"/>
    <w:rsid w:val="00226745"/>
    <w:rsid w:val="00226758"/>
    <w:rsid w:val="00226788"/>
    <w:rsid w:val="00226B77"/>
    <w:rsid w:val="002277FD"/>
    <w:rsid w:val="0022789C"/>
    <w:rsid w:val="00227CE8"/>
    <w:rsid w:val="0023014A"/>
    <w:rsid w:val="00230ABF"/>
    <w:rsid w:val="00230AC7"/>
    <w:rsid w:val="00230F8B"/>
    <w:rsid w:val="00230FEC"/>
    <w:rsid w:val="002318C2"/>
    <w:rsid w:val="00231D7E"/>
    <w:rsid w:val="002320B4"/>
    <w:rsid w:val="00233B71"/>
    <w:rsid w:val="00233D11"/>
    <w:rsid w:val="002340B4"/>
    <w:rsid w:val="00235063"/>
    <w:rsid w:val="0023587A"/>
    <w:rsid w:val="00235A3D"/>
    <w:rsid w:val="00235D4F"/>
    <w:rsid w:val="00237460"/>
    <w:rsid w:val="00237ADF"/>
    <w:rsid w:val="00237BC2"/>
    <w:rsid w:val="0024058E"/>
    <w:rsid w:val="00241070"/>
    <w:rsid w:val="00241238"/>
    <w:rsid w:val="0024128C"/>
    <w:rsid w:val="00242507"/>
    <w:rsid w:val="002428EB"/>
    <w:rsid w:val="002434A4"/>
    <w:rsid w:val="00243BCB"/>
    <w:rsid w:val="00243EE0"/>
    <w:rsid w:val="0024519E"/>
    <w:rsid w:val="002469A5"/>
    <w:rsid w:val="00247033"/>
    <w:rsid w:val="00247AF3"/>
    <w:rsid w:val="00247B83"/>
    <w:rsid w:val="00247BB4"/>
    <w:rsid w:val="00247F08"/>
    <w:rsid w:val="002500E3"/>
    <w:rsid w:val="00250994"/>
    <w:rsid w:val="002513BB"/>
    <w:rsid w:val="002529A6"/>
    <w:rsid w:val="00254F8C"/>
    <w:rsid w:val="0025551E"/>
    <w:rsid w:val="00255981"/>
    <w:rsid w:val="00256F34"/>
    <w:rsid w:val="00256F94"/>
    <w:rsid w:val="00257A79"/>
    <w:rsid w:val="002601CC"/>
    <w:rsid w:val="00260762"/>
    <w:rsid w:val="002628FF"/>
    <w:rsid w:val="00262A78"/>
    <w:rsid w:val="002639D2"/>
    <w:rsid w:val="00263A84"/>
    <w:rsid w:val="00263FD4"/>
    <w:rsid w:val="0026488F"/>
    <w:rsid w:val="002652C5"/>
    <w:rsid w:val="00265730"/>
    <w:rsid w:val="00266810"/>
    <w:rsid w:val="00267337"/>
    <w:rsid w:val="00267A33"/>
    <w:rsid w:val="00270013"/>
    <w:rsid w:val="00270399"/>
    <w:rsid w:val="00270939"/>
    <w:rsid w:val="00272674"/>
    <w:rsid w:val="00272CDE"/>
    <w:rsid w:val="002737D8"/>
    <w:rsid w:val="00273956"/>
    <w:rsid w:val="00273BC6"/>
    <w:rsid w:val="00273CA0"/>
    <w:rsid w:val="00273E66"/>
    <w:rsid w:val="00274AF3"/>
    <w:rsid w:val="00274CE7"/>
    <w:rsid w:val="002750F3"/>
    <w:rsid w:val="00275649"/>
    <w:rsid w:val="00276048"/>
    <w:rsid w:val="002760FE"/>
    <w:rsid w:val="002766E7"/>
    <w:rsid w:val="00276FFD"/>
    <w:rsid w:val="00277207"/>
    <w:rsid w:val="002779F0"/>
    <w:rsid w:val="00277A89"/>
    <w:rsid w:val="00277ABB"/>
    <w:rsid w:val="00277C34"/>
    <w:rsid w:val="0028036C"/>
    <w:rsid w:val="00281A23"/>
    <w:rsid w:val="00281B08"/>
    <w:rsid w:val="00282450"/>
    <w:rsid w:val="002826B8"/>
    <w:rsid w:val="00282DA6"/>
    <w:rsid w:val="002837B4"/>
    <w:rsid w:val="00284527"/>
    <w:rsid w:val="00284D8F"/>
    <w:rsid w:val="002850B8"/>
    <w:rsid w:val="00285249"/>
    <w:rsid w:val="002859D5"/>
    <w:rsid w:val="002860E4"/>
    <w:rsid w:val="00286CE3"/>
    <w:rsid w:val="0028715E"/>
    <w:rsid w:val="002877EA"/>
    <w:rsid w:val="002907CB"/>
    <w:rsid w:val="0029181C"/>
    <w:rsid w:val="00291CA7"/>
    <w:rsid w:val="00291D00"/>
    <w:rsid w:val="00292165"/>
    <w:rsid w:val="00292746"/>
    <w:rsid w:val="00292DFB"/>
    <w:rsid w:val="0029416C"/>
    <w:rsid w:val="00294BE7"/>
    <w:rsid w:val="002956CE"/>
    <w:rsid w:val="0029591C"/>
    <w:rsid w:val="00295DC3"/>
    <w:rsid w:val="0029700F"/>
    <w:rsid w:val="00297015"/>
    <w:rsid w:val="002971B2"/>
    <w:rsid w:val="00297442"/>
    <w:rsid w:val="00297612"/>
    <w:rsid w:val="00297738"/>
    <w:rsid w:val="002979F8"/>
    <w:rsid w:val="00297B16"/>
    <w:rsid w:val="00297B56"/>
    <w:rsid w:val="00297D1F"/>
    <w:rsid w:val="002A057C"/>
    <w:rsid w:val="002A08D5"/>
    <w:rsid w:val="002A1E79"/>
    <w:rsid w:val="002A2CB3"/>
    <w:rsid w:val="002A4A30"/>
    <w:rsid w:val="002A51C8"/>
    <w:rsid w:val="002A53F8"/>
    <w:rsid w:val="002A575B"/>
    <w:rsid w:val="002A5EC3"/>
    <w:rsid w:val="002A659A"/>
    <w:rsid w:val="002A66DB"/>
    <w:rsid w:val="002A67AB"/>
    <w:rsid w:val="002A770F"/>
    <w:rsid w:val="002B0133"/>
    <w:rsid w:val="002B01E3"/>
    <w:rsid w:val="002B083A"/>
    <w:rsid w:val="002B116B"/>
    <w:rsid w:val="002B1FBF"/>
    <w:rsid w:val="002B23AE"/>
    <w:rsid w:val="002B2BA2"/>
    <w:rsid w:val="002B34CB"/>
    <w:rsid w:val="002B3869"/>
    <w:rsid w:val="002B4791"/>
    <w:rsid w:val="002B4CD0"/>
    <w:rsid w:val="002B5444"/>
    <w:rsid w:val="002B589D"/>
    <w:rsid w:val="002B6496"/>
    <w:rsid w:val="002B77BC"/>
    <w:rsid w:val="002B7BB8"/>
    <w:rsid w:val="002B7CFC"/>
    <w:rsid w:val="002C079C"/>
    <w:rsid w:val="002C0BD6"/>
    <w:rsid w:val="002C15DA"/>
    <w:rsid w:val="002C1D89"/>
    <w:rsid w:val="002C251D"/>
    <w:rsid w:val="002C26BD"/>
    <w:rsid w:val="002C27AD"/>
    <w:rsid w:val="002C3185"/>
    <w:rsid w:val="002C40FC"/>
    <w:rsid w:val="002C4683"/>
    <w:rsid w:val="002C498E"/>
    <w:rsid w:val="002C4AB3"/>
    <w:rsid w:val="002C51E0"/>
    <w:rsid w:val="002C5420"/>
    <w:rsid w:val="002C5FC7"/>
    <w:rsid w:val="002C619C"/>
    <w:rsid w:val="002C6699"/>
    <w:rsid w:val="002C687D"/>
    <w:rsid w:val="002C6AEF"/>
    <w:rsid w:val="002C7CAE"/>
    <w:rsid w:val="002D004A"/>
    <w:rsid w:val="002D2993"/>
    <w:rsid w:val="002D2A6C"/>
    <w:rsid w:val="002D497C"/>
    <w:rsid w:val="002D4A38"/>
    <w:rsid w:val="002D4E35"/>
    <w:rsid w:val="002D52EA"/>
    <w:rsid w:val="002D5418"/>
    <w:rsid w:val="002D5662"/>
    <w:rsid w:val="002D585E"/>
    <w:rsid w:val="002D5A19"/>
    <w:rsid w:val="002D5C4C"/>
    <w:rsid w:val="002D5D66"/>
    <w:rsid w:val="002D6A79"/>
    <w:rsid w:val="002D6B5B"/>
    <w:rsid w:val="002D77E1"/>
    <w:rsid w:val="002D7B11"/>
    <w:rsid w:val="002D7C2D"/>
    <w:rsid w:val="002E0213"/>
    <w:rsid w:val="002E0D29"/>
    <w:rsid w:val="002E0E95"/>
    <w:rsid w:val="002E1013"/>
    <w:rsid w:val="002E1148"/>
    <w:rsid w:val="002E1267"/>
    <w:rsid w:val="002E1426"/>
    <w:rsid w:val="002E1679"/>
    <w:rsid w:val="002E16DD"/>
    <w:rsid w:val="002E1A32"/>
    <w:rsid w:val="002E1F06"/>
    <w:rsid w:val="002E1FF3"/>
    <w:rsid w:val="002E2398"/>
    <w:rsid w:val="002E2A66"/>
    <w:rsid w:val="002E3662"/>
    <w:rsid w:val="002E5011"/>
    <w:rsid w:val="002E535E"/>
    <w:rsid w:val="002E56C2"/>
    <w:rsid w:val="002E5798"/>
    <w:rsid w:val="002E60B7"/>
    <w:rsid w:val="002E6163"/>
    <w:rsid w:val="002F0111"/>
    <w:rsid w:val="002F0330"/>
    <w:rsid w:val="002F0821"/>
    <w:rsid w:val="002F09D0"/>
    <w:rsid w:val="002F0C66"/>
    <w:rsid w:val="002F0D0D"/>
    <w:rsid w:val="002F135E"/>
    <w:rsid w:val="002F1925"/>
    <w:rsid w:val="002F1C29"/>
    <w:rsid w:val="002F1E55"/>
    <w:rsid w:val="002F1EB3"/>
    <w:rsid w:val="002F1F5D"/>
    <w:rsid w:val="002F216D"/>
    <w:rsid w:val="002F32D0"/>
    <w:rsid w:val="002F3382"/>
    <w:rsid w:val="002F3473"/>
    <w:rsid w:val="002F41B3"/>
    <w:rsid w:val="002F435F"/>
    <w:rsid w:val="002F4674"/>
    <w:rsid w:val="002F475E"/>
    <w:rsid w:val="002F5549"/>
    <w:rsid w:val="002F59A6"/>
    <w:rsid w:val="002F5B94"/>
    <w:rsid w:val="002F6351"/>
    <w:rsid w:val="002F6867"/>
    <w:rsid w:val="00300122"/>
    <w:rsid w:val="0030049E"/>
    <w:rsid w:val="00300973"/>
    <w:rsid w:val="00300CEA"/>
    <w:rsid w:val="00301551"/>
    <w:rsid w:val="00301C5B"/>
    <w:rsid w:val="00303107"/>
    <w:rsid w:val="00303289"/>
    <w:rsid w:val="003033C2"/>
    <w:rsid w:val="0030371F"/>
    <w:rsid w:val="003039B8"/>
    <w:rsid w:val="00303FC3"/>
    <w:rsid w:val="003040D9"/>
    <w:rsid w:val="00304C6D"/>
    <w:rsid w:val="00304CBD"/>
    <w:rsid w:val="00304E59"/>
    <w:rsid w:val="00305AFD"/>
    <w:rsid w:val="00305DC8"/>
    <w:rsid w:val="00305F7A"/>
    <w:rsid w:val="00306417"/>
    <w:rsid w:val="00306CD8"/>
    <w:rsid w:val="00306E4A"/>
    <w:rsid w:val="0030757C"/>
    <w:rsid w:val="00307C95"/>
    <w:rsid w:val="0031023F"/>
    <w:rsid w:val="00310625"/>
    <w:rsid w:val="00311344"/>
    <w:rsid w:val="00311C48"/>
    <w:rsid w:val="00311E85"/>
    <w:rsid w:val="00312179"/>
    <w:rsid w:val="003135CF"/>
    <w:rsid w:val="00314371"/>
    <w:rsid w:val="00314486"/>
    <w:rsid w:val="00314579"/>
    <w:rsid w:val="0031471D"/>
    <w:rsid w:val="003150FA"/>
    <w:rsid w:val="0031512B"/>
    <w:rsid w:val="003160E2"/>
    <w:rsid w:val="0031634F"/>
    <w:rsid w:val="003165D4"/>
    <w:rsid w:val="00316D0D"/>
    <w:rsid w:val="00317D9B"/>
    <w:rsid w:val="003209B4"/>
    <w:rsid w:val="00320EE8"/>
    <w:rsid w:val="00321D96"/>
    <w:rsid w:val="00322840"/>
    <w:rsid w:val="00323697"/>
    <w:rsid w:val="00323B69"/>
    <w:rsid w:val="00323EAD"/>
    <w:rsid w:val="00323F1B"/>
    <w:rsid w:val="00324618"/>
    <w:rsid w:val="00324666"/>
    <w:rsid w:val="003249E7"/>
    <w:rsid w:val="003249FC"/>
    <w:rsid w:val="00324A28"/>
    <w:rsid w:val="00324DAD"/>
    <w:rsid w:val="003257BD"/>
    <w:rsid w:val="00325D30"/>
    <w:rsid w:val="00325EF3"/>
    <w:rsid w:val="00326BD1"/>
    <w:rsid w:val="0032760D"/>
    <w:rsid w:val="003304E5"/>
    <w:rsid w:val="003306E7"/>
    <w:rsid w:val="00331918"/>
    <w:rsid w:val="00331987"/>
    <w:rsid w:val="0033217E"/>
    <w:rsid w:val="00332974"/>
    <w:rsid w:val="00332A11"/>
    <w:rsid w:val="00332DEC"/>
    <w:rsid w:val="0033303B"/>
    <w:rsid w:val="003336DB"/>
    <w:rsid w:val="00334955"/>
    <w:rsid w:val="00334D7E"/>
    <w:rsid w:val="00334D81"/>
    <w:rsid w:val="00334F39"/>
    <w:rsid w:val="0033555E"/>
    <w:rsid w:val="003357A3"/>
    <w:rsid w:val="00335D7B"/>
    <w:rsid w:val="003370A0"/>
    <w:rsid w:val="0033797C"/>
    <w:rsid w:val="00340067"/>
    <w:rsid w:val="0034109D"/>
    <w:rsid w:val="00341787"/>
    <w:rsid w:val="00341F6D"/>
    <w:rsid w:val="00341F77"/>
    <w:rsid w:val="00342252"/>
    <w:rsid w:val="0034298D"/>
    <w:rsid w:val="003434E5"/>
    <w:rsid w:val="00345916"/>
    <w:rsid w:val="00345B9B"/>
    <w:rsid w:val="00346AFA"/>
    <w:rsid w:val="00346C25"/>
    <w:rsid w:val="00346FFC"/>
    <w:rsid w:val="00347A8D"/>
    <w:rsid w:val="00350EC8"/>
    <w:rsid w:val="0035235F"/>
    <w:rsid w:val="00353335"/>
    <w:rsid w:val="00353636"/>
    <w:rsid w:val="00353688"/>
    <w:rsid w:val="00353862"/>
    <w:rsid w:val="00353960"/>
    <w:rsid w:val="00353F67"/>
    <w:rsid w:val="00353FA3"/>
    <w:rsid w:val="003549EF"/>
    <w:rsid w:val="00355CB4"/>
    <w:rsid w:val="0035601B"/>
    <w:rsid w:val="00356395"/>
    <w:rsid w:val="00356E2A"/>
    <w:rsid w:val="003571A1"/>
    <w:rsid w:val="00360097"/>
    <w:rsid w:val="00360878"/>
    <w:rsid w:val="0036127E"/>
    <w:rsid w:val="0036128B"/>
    <w:rsid w:val="00361693"/>
    <w:rsid w:val="0036194C"/>
    <w:rsid w:val="00361EFB"/>
    <w:rsid w:val="00362325"/>
    <w:rsid w:val="003625B0"/>
    <w:rsid w:val="00362BF9"/>
    <w:rsid w:val="00363609"/>
    <w:rsid w:val="00363B23"/>
    <w:rsid w:val="00364ED2"/>
    <w:rsid w:val="003654CE"/>
    <w:rsid w:val="003654D3"/>
    <w:rsid w:val="003659A8"/>
    <w:rsid w:val="00365DE6"/>
    <w:rsid w:val="00365FA2"/>
    <w:rsid w:val="00366331"/>
    <w:rsid w:val="003666E9"/>
    <w:rsid w:val="00366A56"/>
    <w:rsid w:val="0036728C"/>
    <w:rsid w:val="003672F7"/>
    <w:rsid w:val="00367E3F"/>
    <w:rsid w:val="00371206"/>
    <w:rsid w:val="0037177D"/>
    <w:rsid w:val="00371E37"/>
    <w:rsid w:val="0037300C"/>
    <w:rsid w:val="00373124"/>
    <w:rsid w:val="0037354F"/>
    <w:rsid w:val="003735D7"/>
    <w:rsid w:val="00376476"/>
    <w:rsid w:val="00376B90"/>
    <w:rsid w:val="003777D8"/>
    <w:rsid w:val="00380462"/>
    <w:rsid w:val="0038124B"/>
    <w:rsid w:val="00381BB6"/>
    <w:rsid w:val="00381C9E"/>
    <w:rsid w:val="00381F56"/>
    <w:rsid w:val="0038228E"/>
    <w:rsid w:val="00382B9A"/>
    <w:rsid w:val="00382D75"/>
    <w:rsid w:val="00382F68"/>
    <w:rsid w:val="00383222"/>
    <w:rsid w:val="00383292"/>
    <w:rsid w:val="00384251"/>
    <w:rsid w:val="0038467E"/>
    <w:rsid w:val="0038494D"/>
    <w:rsid w:val="00384F20"/>
    <w:rsid w:val="003863F3"/>
    <w:rsid w:val="00386511"/>
    <w:rsid w:val="00386E6D"/>
    <w:rsid w:val="003879F8"/>
    <w:rsid w:val="00390B6A"/>
    <w:rsid w:val="00390CD9"/>
    <w:rsid w:val="003914E4"/>
    <w:rsid w:val="00392081"/>
    <w:rsid w:val="00392C6A"/>
    <w:rsid w:val="00393389"/>
    <w:rsid w:val="00393FC0"/>
    <w:rsid w:val="0039476F"/>
    <w:rsid w:val="00395669"/>
    <w:rsid w:val="00396093"/>
    <w:rsid w:val="003968B7"/>
    <w:rsid w:val="00396AC2"/>
    <w:rsid w:val="003972BC"/>
    <w:rsid w:val="0039753A"/>
    <w:rsid w:val="003977E2"/>
    <w:rsid w:val="003977FE"/>
    <w:rsid w:val="003A080B"/>
    <w:rsid w:val="003A0895"/>
    <w:rsid w:val="003A0B73"/>
    <w:rsid w:val="003A0D4F"/>
    <w:rsid w:val="003A2276"/>
    <w:rsid w:val="003A2CFF"/>
    <w:rsid w:val="003A2F7E"/>
    <w:rsid w:val="003A330E"/>
    <w:rsid w:val="003A4DFA"/>
    <w:rsid w:val="003A600C"/>
    <w:rsid w:val="003A6135"/>
    <w:rsid w:val="003A6C0B"/>
    <w:rsid w:val="003A79A8"/>
    <w:rsid w:val="003B04A7"/>
    <w:rsid w:val="003B08CE"/>
    <w:rsid w:val="003B0B51"/>
    <w:rsid w:val="003B0CC9"/>
    <w:rsid w:val="003B11DB"/>
    <w:rsid w:val="003B12CD"/>
    <w:rsid w:val="003B1E31"/>
    <w:rsid w:val="003B2D18"/>
    <w:rsid w:val="003B3661"/>
    <w:rsid w:val="003B3D71"/>
    <w:rsid w:val="003B4390"/>
    <w:rsid w:val="003B4504"/>
    <w:rsid w:val="003B4DAE"/>
    <w:rsid w:val="003B4E53"/>
    <w:rsid w:val="003B4E85"/>
    <w:rsid w:val="003B5DD1"/>
    <w:rsid w:val="003B6316"/>
    <w:rsid w:val="003B6960"/>
    <w:rsid w:val="003B7198"/>
    <w:rsid w:val="003B7695"/>
    <w:rsid w:val="003B76E4"/>
    <w:rsid w:val="003C0091"/>
    <w:rsid w:val="003C02C3"/>
    <w:rsid w:val="003C05A7"/>
    <w:rsid w:val="003C0F49"/>
    <w:rsid w:val="003C1977"/>
    <w:rsid w:val="003C2177"/>
    <w:rsid w:val="003C2335"/>
    <w:rsid w:val="003C298D"/>
    <w:rsid w:val="003C2DBA"/>
    <w:rsid w:val="003C36B9"/>
    <w:rsid w:val="003C3B74"/>
    <w:rsid w:val="003C4ECC"/>
    <w:rsid w:val="003C5217"/>
    <w:rsid w:val="003C5908"/>
    <w:rsid w:val="003C5D85"/>
    <w:rsid w:val="003C6674"/>
    <w:rsid w:val="003C6DF6"/>
    <w:rsid w:val="003C793F"/>
    <w:rsid w:val="003C7952"/>
    <w:rsid w:val="003D0012"/>
    <w:rsid w:val="003D0923"/>
    <w:rsid w:val="003D1156"/>
    <w:rsid w:val="003D1411"/>
    <w:rsid w:val="003D1756"/>
    <w:rsid w:val="003D1919"/>
    <w:rsid w:val="003D1E2A"/>
    <w:rsid w:val="003D1F2D"/>
    <w:rsid w:val="003D2195"/>
    <w:rsid w:val="003D31CF"/>
    <w:rsid w:val="003D34EF"/>
    <w:rsid w:val="003D3ED6"/>
    <w:rsid w:val="003D40F6"/>
    <w:rsid w:val="003D4490"/>
    <w:rsid w:val="003D458A"/>
    <w:rsid w:val="003D4602"/>
    <w:rsid w:val="003D4D44"/>
    <w:rsid w:val="003D5043"/>
    <w:rsid w:val="003D5424"/>
    <w:rsid w:val="003D63D3"/>
    <w:rsid w:val="003D65F9"/>
    <w:rsid w:val="003D6F52"/>
    <w:rsid w:val="003D733A"/>
    <w:rsid w:val="003D7D17"/>
    <w:rsid w:val="003E0327"/>
    <w:rsid w:val="003E0607"/>
    <w:rsid w:val="003E06DE"/>
    <w:rsid w:val="003E13A8"/>
    <w:rsid w:val="003E322E"/>
    <w:rsid w:val="003E4578"/>
    <w:rsid w:val="003E5690"/>
    <w:rsid w:val="003E59A7"/>
    <w:rsid w:val="003E5B4A"/>
    <w:rsid w:val="003E5C54"/>
    <w:rsid w:val="003E62D0"/>
    <w:rsid w:val="003E62E2"/>
    <w:rsid w:val="003E7581"/>
    <w:rsid w:val="003E7605"/>
    <w:rsid w:val="003F08D2"/>
    <w:rsid w:val="003F1065"/>
    <w:rsid w:val="003F163F"/>
    <w:rsid w:val="003F1872"/>
    <w:rsid w:val="003F2675"/>
    <w:rsid w:val="003F2C8A"/>
    <w:rsid w:val="003F33CB"/>
    <w:rsid w:val="003F36FF"/>
    <w:rsid w:val="003F56B1"/>
    <w:rsid w:val="003F5B09"/>
    <w:rsid w:val="003F6A00"/>
    <w:rsid w:val="003F6CF7"/>
    <w:rsid w:val="003F7264"/>
    <w:rsid w:val="003F72BF"/>
    <w:rsid w:val="003F7744"/>
    <w:rsid w:val="00401711"/>
    <w:rsid w:val="00401736"/>
    <w:rsid w:val="00401A21"/>
    <w:rsid w:val="00401F34"/>
    <w:rsid w:val="0040254E"/>
    <w:rsid w:val="00402C7F"/>
    <w:rsid w:val="0040352F"/>
    <w:rsid w:val="0040446A"/>
    <w:rsid w:val="00405106"/>
    <w:rsid w:val="00405AC0"/>
    <w:rsid w:val="00405EFE"/>
    <w:rsid w:val="004063F0"/>
    <w:rsid w:val="00406F72"/>
    <w:rsid w:val="004071B3"/>
    <w:rsid w:val="004073B2"/>
    <w:rsid w:val="004074A3"/>
    <w:rsid w:val="00407570"/>
    <w:rsid w:val="004103DB"/>
    <w:rsid w:val="00410D7B"/>
    <w:rsid w:val="00411F2D"/>
    <w:rsid w:val="004120A7"/>
    <w:rsid w:val="00412F5F"/>
    <w:rsid w:val="00413B87"/>
    <w:rsid w:val="00413EA5"/>
    <w:rsid w:val="0041473D"/>
    <w:rsid w:val="00414823"/>
    <w:rsid w:val="00414D7B"/>
    <w:rsid w:val="004151BA"/>
    <w:rsid w:val="0041634A"/>
    <w:rsid w:val="00416C43"/>
    <w:rsid w:val="00416C54"/>
    <w:rsid w:val="00416CE5"/>
    <w:rsid w:val="00417264"/>
    <w:rsid w:val="00417684"/>
    <w:rsid w:val="0041777A"/>
    <w:rsid w:val="00420437"/>
    <w:rsid w:val="004205F3"/>
    <w:rsid w:val="00422269"/>
    <w:rsid w:val="004223CE"/>
    <w:rsid w:val="00422587"/>
    <w:rsid w:val="004228D7"/>
    <w:rsid w:val="00423396"/>
    <w:rsid w:val="004238E6"/>
    <w:rsid w:val="00424491"/>
    <w:rsid w:val="004248E0"/>
    <w:rsid w:val="00424D05"/>
    <w:rsid w:val="004252B9"/>
    <w:rsid w:val="004257D8"/>
    <w:rsid w:val="00426974"/>
    <w:rsid w:val="00426A5C"/>
    <w:rsid w:val="00427217"/>
    <w:rsid w:val="004274D9"/>
    <w:rsid w:val="00431214"/>
    <w:rsid w:val="0043174F"/>
    <w:rsid w:val="0043194C"/>
    <w:rsid w:val="004333C7"/>
    <w:rsid w:val="00433644"/>
    <w:rsid w:val="0043377C"/>
    <w:rsid w:val="00434D72"/>
    <w:rsid w:val="00435447"/>
    <w:rsid w:val="004357B6"/>
    <w:rsid w:val="00435D8F"/>
    <w:rsid w:val="0043669A"/>
    <w:rsid w:val="00436B82"/>
    <w:rsid w:val="00437C55"/>
    <w:rsid w:val="004402FB"/>
    <w:rsid w:val="00441083"/>
    <w:rsid w:val="0044138C"/>
    <w:rsid w:val="0044160D"/>
    <w:rsid w:val="0044175E"/>
    <w:rsid w:val="004418B2"/>
    <w:rsid w:val="00441EE7"/>
    <w:rsid w:val="00442068"/>
    <w:rsid w:val="004428FE"/>
    <w:rsid w:val="00442FAE"/>
    <w:rsid w:val="0044393E"/>
    <w:rsid w:val="00443F66"/>
    <w:rsid w:val="004458E8"/>
    <w:rsid w:val="00445962"/>
    <w:rsid w:val="004468D6"/>
    <w:rsid w:val="0045015D"/>
    <w:rsid w:val="00450D5C"/>
    <w:rsid w:val="0045120F"/>
    <w:rsid w:val="004514BA"/>
    <w:rsid w:val="00451D24"/>
    <w:rsid w:val="00454B71"/>
    <w:rsid w:val="00454BAC"/>
    <w:rsid w:val="00456085"/>
    <w:rsid w:val="00456AD1"/>
    <w:rsid w:val="00456B95"/>
    <w:rsid w:val="00457E4A"/>
    <w:rsid w:val="00460CFD"/>
    <w:rsid w:val="00461733"/>
    <w:rsid w:val="004619D4"/>
    <w:rsid w:val="0046209E"/>
    <w:rsid w:val="004621BA"/>
    <w:rsid w:val="004632BA"/>
    <w:rsid w:val="00463D6A"/>
    <w:rsid w:val="0046657F"/>
    <w:rsid w:val="00466719"/>
    <w:rsid w:val="00467537"/>
    <w:rsid w:val="00470020"/>
    <w:rsid w:val="0047124B"/>
    <w:rsid w:val="00472492"/>
    <w:rsid w:val="00472CAE"/>
    <w:rsid w:val="004730FC"/>
    <w:rsid w:val="00475014"/>
    <w:rsid w:val="00475525"/>
    <w:rsid w:val="004759C2"/>
    <w:rsid w:val="00476801"/>
    <w:rsid w:val="00477476"/>
    <w:rsid w:val="00477571"/>
    <w:rsid w:val="0047783A"/>
    <w:rsid w:val="00480D83"/>
    <w:rsid w:val="00480F99"/>
    <w:rsid w:val="00481B82"/>
    <w:rsid w:val="0048211E"/>
    <w:rsid w:val="0048265B"/>
    <w:rsid w:val="00483115"/>
    <w:rsid w:val="004831BB"/>
    <w:rsid w:val="004837B7"/>
    <w:rsid w:val="00483BB2"/>
    <w:rsid w:val="0048494F"/>
    <w:rsid w:val="00485243"/>
    <w:rsid w:val="00486118"/>
    <w:rsid w:val="0048630D"/>
    <w:rsid w:val="004863B2"/>
    <w:rsid w:val="00486508"/>
    <w:rsid w:val="00486E54"/>
    <w:rsid w:val="00487811"/>
    <w:rsid w:val="00487E82"/>
    <w:rsid w:val="00491917"/>
    <w:rsid w:val="00491EC6"/>
    <w:rsid w:val="00492419"/>
    <w:rsid w:val="00492C6F"/>
    <w:rsid w:val="004932EF"/>
    <w:rsid w:val="00493329"/>
    <w:rsid w:val="004937EF"/>
    <w:rsid w:val="004941A7"/>
    <w:rsid w:val="00494229"/>
    <w:rsid w:val="004952C0"/>
    <w:rsid w:val="00495984"/>
    <w:rsid w:val="00495CD6"/>
    <w:rsid w:val="00495FBF"/>
    <w:rsid w:val="0049647B"/>
    <w:rsid w:val="004964FE"/>
    <w:rsid w:val="00497153"/>
    <w:rsid w:val="00497AE7"/>
    <w:rsid w:val="00497D5A"/>
    <w:rsid w:val="004A058F"/>
    <w:rsid w:val="004A148B"/>
    <w:rsid w:val="004A2745"/>
    <w:rsid w:val="004A27B0"/>
    <w:rsid w:val="004A30B5"/>
    <w:rsid w:val="004A313C"/>
    <w:rsid w:val="004A3411"/>
    <w:rsid w:val="004A3D4B"/>
    <w:rsid w:val="004A43D7"/>
    <w:rsid w:val="004A4C2A"/>
    <w:rsid w:val="004A631A"/>
    <w:rsid w:val="004A660D"/>
    <w:rsid w:val="004A6D38"/>
    <w:rsid w:val="004A6DC6"/>
    <w:rsid w:val="004A76BD"/>
    <w:rsid w:val="004A7F3D"/>
    <w:rsid w:val="004B15DF"/>
    <w:rsid w:val="004B1974"/>
    <w:rsid w:val="004B1E1D"/>
    <w:rsid w:val="004B23BA"/>
    <w:rsid w:val="004B26D8"/>
    <w:rsid w:val="004B294E"/>
    <w:rsid w:val="004B2D74"/>
    <w:rsid w:val="004B416B"/>
    <w:rsid w:val="004B473E"/>
    <w:rsid w:val="004B4AA4"/>
    <w:rsid w:val="004B52EC"/>
    <w:rsid w:val="004B5E54"/>
    <w:rsid w:val="004B60FB"/>
    <w:rsid w:val="004B670D"/>
    <w:rsid w:val="004B6BF3"/>
    <w:rsid w:val="004B6E1A"/>
    <w:rsid w:val="004B7A4D"/>
    <w:rsid w:val="004C17B9"/>
    <w:rsid w:val="004C1A69"/>
    <w:rsid w:val="004C1F86"/>
    <w:rsid w:val="004C244A"/>
    <w:rsid w:val="004C3D5B"/>
    <w:rsid w:val="004C449A"/>
    <w:rsid w:val="004C512F"/>
    <w:rsid w:val="004C582D"/>
    <w:rsid w:val="004C601F"/>
    <w:rsid w:val="004C6F6E"/>
    <w:rsid w:val="004C790F"/>
    <w:rsid w:val="004C7C14"/>
    <w:rsid w:val="004C7DB4"/>
    <w:rsid w:val="004D0098"/>
    <w:rsid w:val="004D0323"/>
    <w:rsid w:val="004D097E"/>
    <w:rsid w:val="004D11EA"/>
    <w:rsid w:val="004D2726"/>
    <w:rsid w:val="004D3E5D"/>
    <w:rsid w:val="004D409B"/>
    <w:rsid w:val="004D49A6"/>
    <w:rsid w:val="004D61F3"/>
    <w:rsid w:val="004D62C5"/>
    <w:rsid w:val="004D66CD"/>
    <w:rsid w:val="004D72D0"/>
    <w:rsid w:val="004D75F7"/>
    <w:rsid w:val="004E1482"/>
    <w:rsid w:val="004E1556"/>
    <w:rsid w:val="004E1902"/>
    <w:rsid w:val="004E290B"/>
    <w:rsid w:val="004E2F29"/>
    <w:rsid w:val="004E312A"/>
    <w:rsid w:val="004E333B"/>
    <w:rsid w:val="004E3A94"/>
    <w:rsid w:val="004E3F4C"/>
    <w:rsid w:val="004E3F54"/>
    <w:rsid w:val="004E4534"/>
    <w:rsid w:val="004E4BCA"/>
    <w:rsid w:val="004E4F81"/>
    <w:rsid w:val="004E57B4"/>
    <w:rsid w:val="004E6008"/>
    <w:rsid w:val="004E6113"/>
    <w:rsid w:val="004E63F4"/>
    <w:rsid w:val="004E69EB"/>
    <w:rsid w:val="004E7343"/>
    <w:rsid w:val="004F139A"/>
    <w:rsid w:val="004F13E3"/>
    <w:rsid w:val="004F1A31"/>
    <w:rsid w:val="004F34EC"/>
    <w:rsid w:val="004F3A30"/>
    <w:rsid w:val="004F44E8"/>
    <w:rsid w:val="004F45A6"/>
    <w:rsid w:val="004F51DC"/>
    <w:rsid w:val="004F5261"/>
    <w:rsid w:val="004F5B03"/>
    <w:rsid w:val="004F6358"/>
    <w:rsid w:val="004F658C"/>
    <w:rsid w:val="0050002A"/>
    <w:rsid w:val="00500715"/>
    <w:rsid w:val="00500969"/>
    <w:rsid w:val="00500C79"/>
    <w:rsid w:val="00500DB3"/>
    <w:rsid w:val="00501AAA"/>
    <w:rsid w:val="00501BBB"/>
    <w:rsid w:val="00501E60"/>
    <w:rsid w:val="0050216A"/>
    <w:rsid w:val="005022F2"/>
    <w:rsid w:val="0050261A"/>
    <w:rsid w:val="00502769"/>
    <w:rsid w:val="00502819"/>
    <w:rsid w:val="0050281F"/>
    <w:rsid w:val="00502D7D"/>
    <w:rsid w:val="00503747"/>
    <w:rsid w:val="00504420"/>
    <w:rsid w:val="005048AF"/>
    <w:rsid w:val="00504950"/>
    <w:rsid w:val="00504E6C"/>
    <w:rsid w:val="0050588E"/>
    <w:rsid w:val="00506F32"/>
    <w:rsid w:val="00510B9E"/>
    <w:rsid w:val="0051184D"/>
    <w:rsid w:val="00512023"/>
    <w:rsid w:val="00512D97"/>
    <w:rsid w:val="0051343A"/>
    <w:rsid w:val="0051351B"/>
    <w:rsid w:val="005135BC"/>
    <w:rsid w:val="0051404C"/>
    <w:rsid w:val="0051413C"/>
    <w:rsid w:val="005146DF"/>
    <w:rsid w:val="0051531C"/>
    <w:rsid w:val="005160DC"/>
    <w:rsid w:val="00516442"/>
    <w:rsid w:val="00516BAD"/>
    <w:rsid w:val="005175B1"/>
    <w:rsid w:val="0051767A"/>
    <w:rsid w:val="00517977"/>
    <w:rsid w:val="00517B61"/>
    <w:rsid w:val="005220D1"/>
    <w:rsid w:val="005226F7"/>
    <w:rsid w:val="00522AA9"/>
    <w:rsid w:val="00523458"/>
    <w:rsid w:val="00523801"/>
    <w:rsid w:val="005239D6"/>
    <w:rsid w:val="00523FB8"/>
    <w:rsid w:val="00524982"/>
    <w:rsid w:val="00524CBC"/>
    <w:rsid w:val="00524CF0"/>
    <w:rsid w:val="0052522C"/>
    <w:rsid w:val="00525CC5"/>
    <w:rsid w:val="00526941"/>
    <w:rsid w:val="00530964"/>
    <w:rsid w:val="005310A0"/>
    <w:rsid w:val="005318BD"/>
    <w:rsid w:val="0053289B"/>
    <w:rsid w:val="00532B20"/>
    <w:rsid w:val="00534A52"/>
    <w:rsid w:val="00534A6B"/>
    <w:rsid w:val="005352A9"/>
    <w:rsid w:val="00535604"/>
    <w:rsid w:val="005362FE"/>
    <w:rsid w:val="005367CF"/>
    <w:rsid w:val="00537120"/>
    <w:rsid w:val="0053733E"/>
    <w:rsid w:val="005373F3"/>
    <w:rsid w:val="0053745C"/>
    <w:rsid w:val="00537E81"/>
    <w:rsid w:val="005409C5"/>
    <w:rsid w:val="0054163E"/>
    <w:rsid w:val="0054173D"/>
    <w:rsid w:val="0054295B"/>
    <w:rsid w:val="00542C44"/>
    <w:rsid w:val="00543314"/>
    <w:rsid w:val="0054369C"/>
    <w:rsid w:val="00543C5E"/>
    <w:rsid w:val="0054502A"/>
    <w:rsid w:val="00545582"/>
    <w:rsid w:val="00547292"/>
    <w:rsid w:val="005478A7"/>
    <w:rsid w:val="005506DD"/>
    <w:rsid w:val="005507DF"/>
    <w:rsid w:val="00551175"/>
    <w:rsid w:val="005511FB"/>
    <w:rsid w:val="00551DAB"/>
    <w:rsid w:val="00551E42"/>
    <w:rsid w:val="00552123"/>
    <w:rsid w:val="0055216B"/>
    <w:rsid w:val="00552867"/>
    <w:rsid w:val="005529B2"/>
    <w:rsid w:val="00552F0B"/>
    <w:rsid w:val="00552FD8"/>
    <w:rsid w:val="0055333C"/>
    <w:rsid w:val="0055481E"/>
    <w:rsid w:val="00554F47"/>
    <w:rsid w:val="00554F55"/>
    <w:rsid w:val="00554FB0"/>
    <w:rsid w:val="00556147"/>
    <w:rsid w:val="005573C3"/>
    <w:rsid w:val="00557FD9"/>
    <w:rsid w:val="00560139"/>
    <w:rsid w:val="005608B1"/>
    <w:rsid w:val="00561B89"/>
    <w:rsid w:val="00563106"/>
    <w:rsid w:val="00563DEB"/>
    <w:rsid w:val="00564332"/>
    <w:rsid w:val="0056484B"/>
    <w:rsid w:val="00564F1D"/>
    <w:rsid w:val="00564F76"/>
    <w:rsid w:val="00565223"/>
    <w:rsid w:val="0056559C"/>
    <w:rsid w:val="00565A67"/>
    <w:rsid w:val="0056624C"/>
    <w:rsid w:val="00566397"/>
    <w:rsid w:val="00566487"/>
    <w:rsid w:val="00566E0D"/>
    <w:rsid w:val="005677DB"/>
    <w:rsid w:val="005701D1"/>
    <w:rsid w:val="00570228"/>
    <w:rsid w:val="005705DC"/>
    <w:rsid w:val="00570725"/>
    <w:rsid w:val="0057101A"/>
    <w:rsid w:val="005717EC"/>
    <w:rsid w:val="00572D23"/>
    <w:rsid w:val="00573784"/>
    <w:rsid w:val="00573892"/>
    <w:rsid w:val="00573C5D"/>
    <w:rsid w:val="00574530"/>
    <w:rsid w:val="00574BEC"/>
    <w:rsid w:val="00574F48"/>
    <w:rsid w:val="00575679"/>
    <w:rsid w:val="005766FD"/>
    <w:rsid w:val="0057684D"/>
    <w:rsid w:val="00576D30"/>
    <w:rsid w:val="00576D5F"/>
    <w:rsid w:val="0057793F"/>
    <w:rsid w:val="0057797B"/>
    <w:rsid w:val="0058007D"/>
    <w:rsid w:val="005800CC"/>
    <w:rsid w:val="00580405"/>
    <w:rsid w:val="00580815"/>
    <w:rsid w:val="00581B98"/>
    <w:rsid w:val="00581FDE"/>
    <w:rsid w:val="005848AB"/>
    <w:rsid w:val="005849A9"/>
    <w:rsid w:val="00586CB8"/>
    <w:rsid w:val="005876EE"/>
    <w:rsid w:val="00587BCE"/>
    <w:rsid w:val="00587BF2"/>
    <w:rsid w:val="00587FB8"/>
    <w:rsid w:val="00591356"/>
    <w:rsid w:val="0059136D"/>
    <w:rsid w:val="005918EB"/>
    <w:rsid w:val="00591A59"/>
    <w:rsid w:val="00591CBA"/>
    <w:rsid w:val="0059230A"/>
    <w:rsid w:val="00592B94"/>
    <w:rsid w:val="00592D3B"/>
    <w:rsid w:val="005930F5"/>
    <w:rsid w:val="0059393E"/>
    <w:rsid w:val="00593E11"/>
    <w:rsid w:val="005940AD"/>
    <w:rsid w:val="00594F00"/>
    <w:rsid w:val="00595575"/>
    <w:rsid w:val="0059594B"/>
    <w:rsid w:val="00595CE1"/>
    <w:rsid w:val="0059602D"/>
    <w:rsid w:val="005A06F0"/>
    <w:rsid w:val="005A14DC"/>
    <w:rsid w:val="005A1D65"/>
    <w:rsid w:val="005A20A0"/>
    <w:rsid w:val="005A28C0"/>
    <w:rsid w:val="005A2E10"/>
    <w:rsid w:val="005A2E5D"/>
    <w:rsid w:val="005A2EF9"/>
    <w:rsid w:val="005A3417"/>
    <w:rsid w:val="005A52ED"/>
    <w:rsid w:val="005A652C"/>
    <w:rsid w:val="005A6CCA"/>
    <w:rsid w:val="005A6FBA"/>
    <w:rsid w:val="005A72DD"/>
    <w:rsid w:val="005A75FD"/>
    <w:rsid w:val="005B0377"/>
    <w:rsid w:val="005B0FF0"/>
    <w:rsid w:val="005B1440"/>
    <w:rsid w:val="005B1567"/>
    <w:rsid w:val="005B22D9"/>
    <w:rsid w:val="005B2570"/>
    <w:rsid w:val="005B2FEB"/>
    <w:rsid w:val="005B34E0"/>
    <w:rsid w:val="005B3771"/>
    <w:rsid w:val="005B431F"/>
    <w:rsid w:val="005B5775"/>
    <w:rsid w:val="005B666E"/>
    <w:rsid w:val="005B6F57"/>
    <w:rsid w:val="005B7351"/>
    <w:rsid w:val="005B75BD"/>
    <w:rsid w:val="005C0807"/>
    <w:rsid w:val="005C08CA"/>
    <w:rsid w:val="005C0E5E"/>
    <w:rsid w:val="005C15B8"/>
    <w:rsid w:val="005C192A"/>
    <w:rsid w:val="005C1A2E"/>
    <w:rsid w:val="005C250D"/>
    <w:rsid w:val="005C2D51"/>
    <w:rsid w:val="005C46DA"/>
    <w:rsid w:val="005C50BA"/>
    <w:rsid w:val="005C5116"/>
    <w:rsid w:val="005C5132"/>
    <w:rsid w:val="005C54CB"/>
    <w:rsid w:val="005C63C4"/>
    <w:rsid w:val="005C644A"/>
    <w:rsid w:val="005C65D3"/>
    <w:rsid w:val="005C694C"/>
    <w:rsid w:val="005C6A79"/>
    <w:rsid w:val="005C6FA5"/>
    <w:rsid w:val="005C76B3"/>
    <w:rsid w:val="005C7802"/>
    <w:rsid w:val="005D090D"/>
    <w:rsid w:val="005D0F90"/>
    <w:rsid w:val="005D12FD"/>
    <w:rsid w:val="005D140A"/>
    <w:rsid w:val="005D1512"/>
    <w:rsid w:val="005D17F0"/>
    <w:rsid w:val="005D217E"/>
    <w:rsid w:val="005D2510"/>
    <w:rsid w:val="005D26A4"/>
    <w:rsid w:val="005D2874"/>
    <w:rsid w:val="005D2907"/>
    <w:rsid w:val="005D30FB"/>
    <w:rsid w:val="005D370B"/>
    <w:rsid w:val="005D405E"/>
    <w:rsid w:val="005D4385"/>
    <w:rsid w:val="005D4AEA"/>
    <w:rsid w:val="005D4DA8"/>
    <w:rsid w:val="005E04DB"/>
    <w:rsid w:val="005E0DF9"/>
    <w:rsid w:val="005E0EEF"/>
    <w:rsid w:val="005E2009"/>
    <w:rsid w:val="005E2487"/>
    <w:rsid w:val="005E2D7F"/>
    <w:rsid w:val="005E3C65"/>
    <w:rsid w:val="005E4212"/>
    <w:rsid w:val="005E42A8"/>
    <w:rsid w:val="005E4CE3"/>
    <w:rsid w:val="005E5584"/>
    <w:rsid w:val="005E575A"/>
    <w:rsid w:val="005E635D"/>
    <w:rsid w:val="005E6A46"/>
    <w:rsid w:val="005E75F0"/>
    <w:rsid w:val="005E7B98"/>
    <w:rsid w:val="005E7EE5"/>
    <w:rsid w:val="005F026B"/>
    <w:rsid w:val="005F0AAE"/>
    <w:rsid w:val="005F1036"/>
    <w:rsid w:val="005F18A5"/>
    <w:rsid w:val="005F1E60"/>
    <w:rsid w:val="005F36EF"/>
    <w:rsid w:val="005F36F5"/>
    <w:rsid w:val="005F3C60"/>
    <w:rsid w:val="005F3EC9"/>
    <w:rsid w:val="005F4087"/>
    <w:rsid w:val="005F42FF"/>
    <w:rsid w:val="005F462F"/>
    <w:rsid w:val="005F4B8D"/>
    <w:rsid w:val="005F4BAA"/>
    <w:rsid w:val="005F4BDB"/>
    <w:rsid w:val="005F4D0A"/>
    <w:rsid w:val="005F4D25"/>
    <w:rsid w:val="005F553A"/>
    <w:rsid w:val="005F5E10"/>
    <w:rsid w:val="005F5E52"/>
    <w:rsid w:val="005F6DEB"/>
    <w:rsid w:val="005F71A7"/>
    <w:rsid w:val="005F7278"/>
    <w:rsid w:val="005F7472"/>
    <w:rsid w:val="005F7953"/>
    <w:rsid w:val="006002D2"/>
    <w:rsid w:val="0060064E"/>
    <w:rsid w:val="006015A4"/>
    <w:rsid w:val="006016BE"/>
    <w:rsid w:val="006018FD"/>
    <w:rsid w:val="00601DF6"/>
    <w:rsid w:val="00601FF2"/>
    <w:rsid w:val="00603A76"/>
    <w:rsid w:val="00604CFB"/>
    <w:rsid w:val="00604E3E"/>
    <w:rsid w:val="006054B3"/>
    <w:rsid w:val="006060CD"/>
    <w:rsid w:val="0060617B"/>
    <w:rsid w:val="0060624C"/>
    <w:rsid w:val="00606867"/>
    <w:rsid w:val="006073EC"/>
    <w:rsid w:val="00607548"/>
    <w:rsid w:val="006108DD"/>
    <w:rsid w:val="00610933"/>
    <w:rsid w:val="00611403"/>
    <w:rsid w:val="006117E8"/>
    <w:rsid w:val="0061187A"/>
    <w:rsid w:val="00611B6B"/>
    <w:rsid w:val="006125FA"/>
    <w:rsid w:val="00613221"/>
    <w:rsid w:val="00613310"/>
    <w:rsid w:val="00613637"/>
    <w:rsid w:val="006136FB"/>
    <w:rsid w:val="00613B2E"/>
    <w:rsid w:val="00614E35"/>
    <w:rsid w:val="00614ECC"/>
    <w:rsid w:val="00615253"/>
    <w:rsid w:val="00617407"/>
    <w:rsid w:val="00620045"/>
    <w:rsid w:val="00620BE3"/>
    <w:rsid w:val="00621063"/>
    <w:rsid w:val="0062171F"/>
    <w:rsid w:val="00621A2E"/>
    <w:rsid w:val="006220A1"/>
    <w:rsid w:val="006224B9"/>
    <w:rsid w:val="006233BA"/>
    <w:rsid w:val="006241AF"/>
    <w:rsid w:val="00624711"/>
    <w:rsid w:val="0062486C"/>
    <w:rsid w:val="0062760A"/>
    <w:rsid w:val="00627B35"/>
    <w:rsid w:val="00627E43"/>
    <w:rsid w:val="006307EF"/>
    <w:rsid w:val="00630F67"/>
    <w:rsid w:val="00631047"/>
    <w:rsid w:val="0063147E"/>
    <w:rsid w:val="00632FAA"/>
    <w:rsid w:val="00633E4B"/>
    <w:rsid w:val="0063421E"/>
    <w:rsid w:val="0063431C"/>
    <w:rsid w:val="00634466"/>
    <w:rsid w:val="00634FE2"/>
    <w:rsid w:val="006362BE"/>
    <w:rsid w:val="006375DA"/>
    <w:rsid w:val="00637A57"/>
    <w:rsid w:val="00637CCB"/>
    <w:rsid w:val="0064018D"/>
    <w:rsid w:val="00640C6D"/>
    <w:rsid w:val="006411E4"/>
    <w:rsid w:val="006422A6"/>
    <w:rsid w:val="00642F67"/>
    <w:rsid w:val="0064301E"/>
    <w:rsid w:val="006434E0"/>
    <w:rsid w:val="00643650"/>
    <w:rsid w:val="00643C74"/>
    <w:rsid w:val="00643DDA"/>
    <w:rsid w:val="006440DC"/>
    <w:rsid w:val="00645095"/>
    <w:rsid w:val="006451EE"/>
    <w:rsid w:val="00646CFA"/>
    <w:rsid w:val="0065071C"/>
    <w:rsid w:val="0065155A"/>
    <w:rsid w:val="0065326D"/>
    <w:rsid w:val="006536BD"/>
    <w:rsid w:val="006538AF"/>
    <w:rsid w:val="00653CED"/>
    <w:rsid w:val="0065461C"/>
    <w:rsid w:val="00655460"/>
    <w:rsid w:val="0065627B"/>
    <w:rsid w:val="006563B1"/>
    <w:rsid w:val="006565CE"/>
    <w:rsid w:val="006572C2"/>
    <w:rsid w:val="00657307"/>
    <w:rsid w:val="00657E45"/>
    <w:rsid w:val="006604EE"/>
    <w:rsid w:val="00660819"/>
    <w:rsid w:val="00661562"/>
    <w:rsid w:val="00662156"/>
    <w:rsid w:val="006627C8"/>
    <w:rsid w:val="006631DD"/>
    <w:rsid w:val="00663222"/>
    <w:rsid w:val="00664459"/>
    <w:rsid w:val="00664B7B"/>
    <w:rsid w:val="006653DF"/>
    <w:rsid w:val="00665991"/>
    <w:rsid w:val="00666D51"/>
    <w:rsid w:val="00667D2E"/>
    <w:rsid w:val="006704CF"/>
    <w:rsid w:val="00672462"/>
    <w:rsid w:val="006729F1"/>
    <w:rsid w:val="00672FC9"/>
    <w:rsid w:val="00673042"/>
    <w:rsid w:val="0067471C"/>
    <w:rsid w:val="006747DF"/>
    <w:rsid w:val="00674ED1"/>
    <w:rsid w:val="006755E7"/>
    <w:rsid w:val="0067631D"/>
    <w:rsid w:val="00676F28"/>
    <w:rsid w:val="00677061"/>
    <w:rsid w:val="00677101"/>
    <w:rsid w:val="0068014E"/>
    <w:rsid w:val="0068026C"/>
    <w:rsid w:val="00680662"/>
    <w:rsid w:val="0068140C"/>
    <w:rsid w:val="00681E11"/>
    <w:rsid w:val="00681EAC"/>
    <w:rsid w:val="00682A30"/>
    <w:rsid w:val="0068303A"/>
    <w:rsid w:val="00683A4F"/>
    <w:rsid w:val="006841CB"/>
    <w:rsid w:val="006849E1"/>
    <w:rsid w:val="00684A14"/>
    <w:rsid w:val="00684C01"/>
    <w:rsid w:val="0068545F"/>
    <w:rsid w:val="00685BD4"/>
    <w:rsid w:val="00685FD3"/>
    <w:rsid w:val="00686CCB"/>
    <w:rsid w:val="00690400"/>
    <w:rsid w:val="0069076E"/>
    <w:rsid w:val="00691061"/>
    <w:rsid w:val="006915A6"/>
    <w:rsid w:val="00691AC4"/>
    <w:rsid w:val="00691F26"/>
    <w:rsid w:val="00692288"/>
    <w:rsid w:val="00692462"/>
    <w:rsid w:val="006925C1"/>
    <w:rsid w:val="0069343E"/>
    <w:rsid w:val="00693576"/>
    <w:rsid w:val="00693901"/>
    <w:rsid w:val="00694832"/>
    <w:rsid w:val="00694951"/>
    <w:rsid w:val="00694BA3"/>
    <w:rsid w:val="00695390"/>
    <w:rsid w:val="006953CD"/>
    <w:rsid w:val="0069617A"/>
    <w:rsid w:val="00696246"/>
    <w:rsid w:val="00696B29"/>
    <w:rsid w:val="00696FA2"/>
    <w:rsid w:val="00697167"/>
    <w:rsid w:val="006974DE"/>
    <w:rsid w:val="006A0228"/>
    <w:rsid w:val="006A075A"/>
    <w:rsid w:val="006A11A9"/>
    <w:rsid w:val="006A1D91"/>
    <w:rsid w:val="006A23D3"/>
    <w:rsid w:val="006A3138"/>
    <w:rsid w:val="006A3DD3"/>
    <w:rsid w:val="006A3E24"/>
    <w:rsid w:val="006A453A"/>
    <w:rsid w:val="006A475B"/>
    <w:rsid w:val="006A4BC1"/>
    <w:rsid w:val="006A5C9B"/>
    <w:rsid w:val="006A66FE"/>
    <w:rsid w:val="006A7425"/>
    <w:rsid w:val="006A772E"/>
    <w:rsid w:val="006A7B85"/>
    <w:rsid w:val="006A7CCA"/>
    <w:rsid w:val="006A7F3B"/>
    <w:rsid w:val="006B0090"/>
    <w:rsid w:val="006B037A"/>
    <w:rsid w:val="006B07C6"/>
    <w:rsid w:val="006B0F47"/>
    <w:rsid w:val="006B190D"/>
    <w:rsid w:val="006B1DE8"/>
    <w:rsid w:val="006B23AA"/>
    <w:rsid w:val="006B2FFE"/>
    <w:rsid w:val="006B3CD9"/>
    <w:rsid w:val="006B4722"/>
    <w:rsid w:val="006B4CEE"/>
    <w:rsid w:val="006B4DB6"/>
    <w:rsid w:val="006B55E6"/>
    <w:rsid w:val="006B57B9"/>
    <w:rsid w:val="006B6D95"/>
    <w:rsid w:val="006B6E18"/>
    <w:rsid w:val="006C0389"/>
    <w:rsid w:val="006C13B5"/>
    <w:rsid w:val="006C17B4"/>
    <w:rsid w:val="006C1CD0"/>
    <w:rsid w:val="006C262D"/>
    <w:rsid w:val="006C26E7"/>
    <w:rsid w:val="006C2EB9"/>
    <w:rsid w:val="006C3372"/>
    <w:rsid w:val="006C3499"/>
    <w:rsid w:val="006C3E3D"/>
    <w:rsid w:val="006C3EBA"/>
    <w:rsid w:val="006C4DCC"/>
    <w:rsid w:val="006C53B2"/>
    <w:rsid w:val="006C55EE"/>
    <w:rsid w:val="006C5B80"/>
    <w:rsid w:val="006C71AF"/>
    <w:rsid w:val="006C73BD"/>
    <w:rsid w:val="006C7BAE"/>
    <w:rsid w:val="006D044A"/>
    <w:rsid w:val="006D0A1B"/>
    <w:rsid w:val="006D16B0"/>
    <w:rsid w:val="006D186F"/>
    <w:rsid w:val="006D3411"/>
    <w:rsid w:val="006D4696"/>
    <w:rsid w:val="006D484A"/>
    <w:rsid w:val="006D5778"/>
    <w:rsid w:val="006D5C46"/>
    <w:rsid w:val="006D63FE"/>
    <w:rsid w:val="006D651B"/>
    <w:rsid w:val="006D78AF"/>
    <w:rsid w:val="006E03B7"/>
    <w:rsid w:val="006E0BA8"/>
    <w:rsid w:val="006E1F3E"/>
    <w:rsid w:val="006E271F"/>
    <w:rsid w:val="006E2A27"/>
    <w:rsid w:val="006E2A76"/>
    <w:rsid w:val="006E2E60"/>
    <w:rsid w:val="006E3127"/>
    <w:rsid w:val="006E3615"/>
    <w:rsid w:val="006E39AE"/>
    <w:rsid w:val="006E432B"/>
    <w:rsid w:val="006E465E"/>
    <w:rsid w:val="006E5364"/>
    <w:rsid w:val="006E595B"/>
    <w:rsid w:val="006E5FCA"/>
    <w:rsid w:val="006E6D9F"/>
    <w:rsid w:val="006E70AB"/>
    <w:rsid w:val="006E7A33"/>
    <w:rsid w:val="006E7BD2"/>
    <w:rsid w:val="006F0F9F"/>
    <w:rsid w:val="006F148A"/>
    <w:rsid w:val="006F1D41"/>
    <w:rsid w:val="006F1FD5"/>
    <w:rsid w:val="006F22B2"/>
    <w:rsid w:val="006F24D4"/>
    <w:rsid w:val="006F32F9"/>
    <w:rsid w:val="006F33B2"/>
    <w:rsid w:val="006F3996"/>
    <w:rsid w:val="006F39DC"/>
    <w:rsid w:val="006F434C"/>
    <w:rsid w:val="006F4476"/>
    <w:rsid w:val="006F4DD5"/>
    <w:rsid w:val="006F5597"/>
    <w:rsid w:val="006F599B"/>
    <w:rsid w:val="006F5B12"/>
    <w:rsid w:val="006F5E6F"/>
    <w:rsid w:val="006F6B09"/>
    <w:rsid w:val="006F6D03"/>
    <w:rsid w:val="006F6E65"/>
    <w:rsid w:val="006F7550"/>
    <w:rsid w:val="00700F0E"/>
    <w:rsid w:val="0070112D"/>
    <w:rsid w:val="00701F85"/>
    <w:rsid w:val="007026F9"/>
    <w:rsid w:val="0070289B"/>
    <w:rsid w:val="00703361"/>
    <w:rsid w:val="0070375A"/>
    <w:rsid w:val="00703832"/>
    <w:rsid w:val="00704253"/>
    <w:rsid w:val="0070440C"/>
    <w:rsid w:val="00704FF3"/>
    <w:rsid w:val="00705066"/>
    <w:rsid w:val="00705DEF"/>
    <w:rsid w:val="0070778C"/>
    <w:rsid w:val="00707976"/>
    <w:rsid w:val="00707A07"/>
    <w:rsid w:val="00707B1C"/>
    <w:rsid w:val="00707C44"/>
    <w:rsid w:val="00707FC3"/>
    <w:rsid w:val="00710E81"/>
    <w:rsid w:val="00710E85"/>
    <w:rsid w:val="0071142A"/>
    <w:rsid w:val="00711EC0"/>
    <w:rsid w:val="00711ECE"/>
    <w:rsid w:val="007121EA"/>
    <w:rsid w:val="00714B46"/>
    <w:rsid w:val="00714C1A"/>
    <w:rsid w:val="00715083"/>
    <w:rsid w:val="007153C8"/>
    <w:rsid w:val="007153DC"/>
    <w:rsid w:val="007157D6"/>
    <w:rsid w:val="00715A7E"/>
    <w:rsid w:val="0071650D"/>
    <w:rsid w:val="00716F44"/>
    <w:rsid w:val="007171AE"/>
    <w:rsid w:val="007175B7"/>
    <w:rsid w:val="0071768B"/>
    <w:rsid w:val="00717E3D"/>
    <w:rsid w:val="00720055"/>
    <w:rsid w:val="00720616"/>
    <w:rsid w:val="00720945"/>
    <w:rsid w:val="00720B94"/>
    <w:rsid w:val="00720FF6"/>
    <w:rsid w:val="0072107D"/>
    <w:rsid w:val="00721910"/>
    <w:rsid w:val="00721F6D"/>
    <w:rsid w:val="00722226"/>
    <w:rsid w:val="007227C0"/>
    <w:rsid w:val="00722D06"/>
    <w:rsid w:val="0072344A"/>
    <w:rsid w:val="00723EE6"/>
    <w:rsid w:val="007260B7"/>
    <w:rsid w:val="0072613F"/>
    <w:rsid w:val="0072684C"/>
    <w:rsid w:val="00726F3D"/>
    <w:rsid w:val="007300C6"/>
    <w:rsid w:val="00730406"/>
    <w:rsid w:val="0073120B"/>
    <w:rsid w:val="00731B17"/>
    <w:rsid w:val="00731C56"/>
    <w:rsid w:val="0073233C"/>
    <w:rsid w:val="00733600"/>
    <w:rsid w:val="007340D0"/>
    <w:rsid w:val="0073421A"/>
    <w:rsid w:val="0073454C"/>
    <w:rsid w:val="00734800"/>
    <w:rsid w:val="00734B1C"/>
    <w:rsid w:val="00734E30"/>
    <w:rsid w:val="00735153"/>
    <w:rsid w:val="007352BF"/>
    <w:rsid w:val="00735415"/>
    <w:rsid w:val="00735638"/>
    <w:rsid w:val="00735926"/>
    <w:rsid w:val="00736643"/>
    <w:rsid w:val="00736B34"/>
    <w:rsid w:val="00737555"/>
    <w:rsid w:val="00740007"/>
    <w:rsid w:val="00740520"/>
    <w:rsid w:val="00740B14"/>
    <w:rsid w:val="00740D1C"/>
    <w:rsid w:val="00740EFD"/>
    <w:rsid w:val="00742326"/>
    <w:rsid w:val="007433A9"/>
    <w:rsid w:val="00744179"/>
    <w:rsid w:val="00744FCE"/>
    <w:rsid w:val="00745483"/>
    <w:rsid w:val="007466DD"/>
    <w:rsid w:val="00746B95"/>
    <w:rsid w:val="007476AF"/>
    <w:rsid w:val="00747868"/>
    <w:rsid w:val="00747A5D"/>
    <w:rsid w:val="00747D2E"/>
    <w:rsid w:val="00747FAE"/>
    <w:rsid w:val="00751AB6"/>
    <w:rsid w:val="00751C54"/>
    <w:rsid w:val="00751D2C"/>
    <w:rsid w:val="007523B8"/>
    <w:rsid w:val="00752840"/>
    <w:rsid w:val="00752EFC"/>
    <w:rsid w:val="00753005"/>
    <w:rsid w:val="00753B6C"/>
    <w:rsid w:val="00753E13"/>
    <w:rsid w:val="007541D9"/>
    <w:rsid w:val="0075443A"/>
    <w:rsid w:val="00754820"/>
    <w:rsid w:val="00754A18"/>
    <w:rsid w:val="00755850"/>
    <w:rsid w:val="00756916"/>
    <w:rsid w:val="00757407"/>
    <w:rsid w:val="00760088"/>
    <w:rsid w:val="00760531"/>
    <w:rsid w:val="00761182"/>
    <w:rsid w:val="00761416"/>
    <w:rsid w:val="0076341B"/>
    <w:rsid w:val="00763DD7"/>
    <w:rsid w:val="007640CD"/>
    <w:rsid w:val="0076457B"/>
    <w:rsid w:val="00764E4B"/>
    <w:rsid w:val="00764F5A"/>
    <w:rsid w:val="00765C39"/>
    <w:rsid w:val="007669FF"/>
    <w:rsid w:val="00766BFB"/>
    <w:rsid w:val="00766CE8"/>
    <w:rsid w:val="0076700B"/>
    <w:rsid w:val="007707C9"/>
    <w:rsid w:val="0077082C"/>
    <w:rsid w:val="00770B10"/>
    <w:rsid w:val="0077125C"/>
    <w:rsid w:val="00771627"/>
    <w:rsid w:val="00771B3D"/>
    <w:rsid w:val="00771B42"/>
    <w:rsid w:val="00771BDB"/>
    <w:rsid w:val="00771FA6"/>
    <w:rsid w:val="0077323A"/>
    <w:rsid w:val="00773311"/>
    <w:rsid w:val="00773792"/>
    <w:rsid w:val="007738D3"/>
    <w:rsid w:val="00773AC0"/>
    <w:rsid w:val="007743A6"/>
    <w:rsid w:val="0077445C"/>
    <w:rsid w:val="00774B01"/>
    <w:rsid w:val="007750F5"/>
    <w:rsid w:val="00775A0B"/>
    <w:rsid w:val="00776B2D"/>
    <w:rsid w:val="00777D88"/>
    <w:rsid w:val="00777F06"/>
    <w:rsid w:val="007800A0"/>
    <w:rsid w:val="00780168"/>
    <w:rsid w:val="00781226"/>
    <w:rsid w:val="00781D77"/>
    <w:rsid w:val="0078234D"/>
    <w:rsid w:val="007823FB"/>
    <w:rsid w:val="007835C1"/>
    <w:rsid w:val="00783BA4"/>
    <w:rsid w:val="00783FA6"/>
    <w:rsid w:val="00784869"/>
    <w:rsid w:val="00784FBA"/>
    <w:rsid w:val="00785092"/>
    <w:rsid w:val="00785A14"/>
    <w:rsid w:val="00785B83"/>
    <w:rsid w:val="0078601F"/>
    <w:rsid w:val="00786268"/>
    <w:rsid w:val="007864EB"/>
    <w:rsid w:val="00787CE9"/>
    <w:rsid w:val="00790BF8"/>
    <w:rsid w:val="007912A2"/>
    <w:rsid w:val="00791620"/>
    <w:rsid w:val="007919DF"/>
    <w:rsid w:val="00792CE4"/>
    <w:rsid w:val="00793E74"/>
    <w:rsid w:val="00794539"/>
    <w:rsid w:val="00794829"/>
    <w:rsid w:val="00794D40"/>
    <w:rsid w:val="00794E80"/>
    <w:rsid w:val="00795EB2"/>
    <w:rsid w:val="00796976"/>
    <w:rsid w:val="00797E2C"/>
    <w:rsid w:val="007A073B"/>
    <w:rsid w:val="007A0C18"/>
    <w:rsid w:val="007A0D7C"/>
    <w:rsid w:val="007A0E88"/>
    <w:rsid w:val="007A1747"/>
    <w:rsid w:val="007A22DA"/>
    <w:rsid w:val="007A3D7F"/>
    <w:rsid w:val="007A45DA"/>
    <w:rsid w:val="007A4E05"/>
    <w:rsid w:val="007A63F4"/>
    <w:rsid w:val="007A695A"/>
    <w:rsid w:val="007A69B3"/>
    <w:rsid w:val="007A6CD9"/>
    <w:rsid w:val="007A79DB"/>
    <w:rsid w:val="007A7AE7"/>
    <w:rsid w:val="007A7C85"/>
    <w:rsid w:val="007B063C"/>
    <w:rsid w:val="007B12E9"/>
    <w:rsid w:val="007B1A51"/>
    <w:rsid w:val="007B4785"/>
    <w:rsid w:val="007B49D7"/>
    <w:rsid w:val="007B4BAD"/>
    <w:rsid w:val="007B4E43"/>
    <w:rsid w:val="007B52F1"/>
    <w:rsid w:val="007B5CCF"/>
    <w:rsid w:val="007B5ED6"/>
    <w:rsid w:val="007B6B64"/>
    <w:rsid w:val="007B6D20"/>
    <w:rsid w:val="007B753B"/>
    <w:rsid w:val="007C00F0"/>
    <w:rsid w:val="007C0262"/>
    <w:rsid w:val="007C0CDE"/>
    <w:rsid w:val="007C174F"/>
    <w:rsid w:val="007C1DE5"/>
    <w:rsid w:val="007C2960"/>
    <w:rsid w:val="007C2F83"/>
    <w:rsid w:val="007C3203"/>
    <w:rsid w:val="007C55F9"/>
    <w:rsid w:val="007C5AA4"/>
    <w:rsid w:val="007C629F"/>
    <w:rsid w:val="007C634F"/>
    <w:rsid w:val="007C6FE7"/>
    <w:rsid w:val="007C7BF3"/>
    <w:rsid w:val="007D03CE"/>
    <w:rsid w:val="007D11DF"/>
    <w:rsid w:val="007D11E3"/>
    <w:rsid w:val="007D1AED"/>
    <w:rsid w:val="007D242B"/>
    <w:rsid w:val="007D3276"/>
    <w:rsid w:val="007D3D6C"/>
    <w:rsid w:val="007D4424"/>
    <w:rsid w:val="007D4F4C"/>
    <w:rsid w:val="007D55FE"/>
    <w:rsid w:val="007D5CD7"/>
    <w:rsid w:val="007D5D8D"/>
    <w:rsid w:val="007D605D"/>
    <w:rsid w:val="007D6AF8"/>
    <w:rsid w:val="007D7138"/>
    <w:rsid w:val="007D726C"/>
    <w:rsid w:val="007D75AF"/>
    <w:rsid w:val="007D7657"/>
    <w:rsid w:val="007E051D"/>
    <w:rsid w:val="007E060B"/>
    <w:rsid w:val="007E0F1C"/>
    <w:rsid w:val="007E171D"/>
    <w:rsid w:val="007E19B9"/>
    <w:rsid w:val="007E1C7B"/>
    <w:rsid w:val="007E1F77"/>
    <w:rsid w:val="007E311E"/>
    <w:rsid w:val="007E3157"/>
    <w:rsid w:val="007E34BB"/>
    <w:rsid w:val="007E3F16"/>
    <w:rsid w:val="007E4BF6"/>
    <w:rsid w:val="007E4DEC"/>
    <w:rsid w:val="007E55AB"/>
    <w:rsid w:val="007E6288"/>
    <w:rsid w:val="007E6F99"/>
    <w:rsid w:val="007E76D1"/>
    <w:rsid w:val="007E7F79"/>
    <w:rsid w:val="007F114F"/>
    <w:rsid w:val="007F12DB"/>
    <w:rsid w:val="007F19F1"/>
    <w:rsid w:val="007F1AD5"/>
    <w:rsid w:val="007F1DE9"/>
    <w:rsid w:val="007F1ED8"/>
    <w:rsid w:val="007F2645"/>
    <w:rsid w:val="007F27C5"/>
    <w:rsid w:val="007F28E8"/>
    <w:rsid w:val="007F3338"/>
    <w:rsid w:val="007F38A3"/>
    <w:rsid w:val="007F3C55"/>
    <w:rsid w:val="007F566D"/>
    <w:rsid w:val="007F5A9B"/>
    <w:rsid w:val="007F5C7C"/>
    <w:rsid w:val="007F6A4D"/>
    <w:rsid w:val="007F6F18"/>
    <w:rsid w:val="007F7671"/>
    <w:rsid w:val="007F7E88"/>
    <w:rsid w:val="00800952"/>
    <w:rsid w:val="00801DFD"/>
    <w:rsid w:val="008020F6"/>
    <w:rsid w:val="00802A22"/>
    <w:rsid w:val="00802E7F"/>
    <w:rsid w:val="0080331C"/>
    <w:rsid w:val="008036B7"/>
    <w:rsid w:val="00803D12"/>
    <w:rsid w:val="008056DF"/>
    <w:rsid w:val="0080576C"/>
    <w:rsid w:val="00806205"/>
    <w:rsid w:val="00806309"/>
    <w:rsid w:val="0080670A"/>
    <w:rsid w:val="008079B2"/>
    <w:rsid w:val="0081069E"/>
    <w:rsid w:val="00810953"/>
    <w:rsid w:val="008109F6"/>
    <w:rsid w:val="00810FBA"/>
    <w:rsid w:val="00811991"/>
    <w:rsid w:val="00815194"/>
    <w:rsid w:val="00816084"/>
    <w:rsid w:val="008164C0"/>
    <w:rsid w:val="00817242"/>
    <w:rsid w:val="008175CF"/>
    <w:rsid w:val="00821E55"/>
    <w:rsid w:val="00821F5C"/>
    <w:rsid w:val="00822982"/>
    <w:rsid w:val="008233EC"/>
    <w:rsid w:val="008235F4"/>
    <w:rsid w:val="0082382F"/>
    <w:rsid w:val="00824CF6"/>
    <w:rsid w:val="00825C83"/>
    <w:rsid w:val="00826553"/>
    <w:rsid w:val="008267B3"/>
    <w:rsid w:val="008276B9"/>
    <w:rsid w:val="008300FC"/>
    <w:rsid w:val="00831EF0"/>
    <w:rsid w:val="00832AFE"/>
    <w:rsid w:val="00832C0D"/>
    <w:rsid w:val="0083500B"/>
    <w:rsid w:val="008351BD"/>
    <w:rsid w:val="00835492"/>
    <w:rsid w:val="00835B4F"/>
    <w:rsid w:val="00835C64"/>
    <w:rsid w:val="00836161"/>
    <w:rsid w:val="00836210"/>
    <w:rsid w:val="00836EE8"/>
    <w:rsid w:val="00837919"/>
    <w:rsid w:val="008401B4"/>
    <w:rsid w:val="00840A1C"/>
    <w:rsid w:val="008414F5"/>
    <w:rsid w:val="008416D2"/>
    <w:rsid w:val="008423BD"/>
    <w:rsid w:val="0084243F"/>
    <w:rsid w:val="00842878"/>
    <w:rsid w:val="00842D46"/>
    <w:rsid w:val="00843926"/>
    <w:rsid w:val="008450CF"/>
    <w:rsid w:val="008450E7"/>
    <w:rsid w:val="00846452"/>
    <w:rsid w:val="0084665D"/>
    <w:rsid w:val="0084727D"/>
    <w:rsid w:val="008473F2"/>
    <w:rsid w:val="00847C4E"/>
    <w:rsid w:val="00852083"/>
    <w:rsid w:val="008520E3"/>
    <w:rsid w:val="00852E62"/>
    <w:rsid w:val="00852E87"/>
    <w:rsid w:val="008534FA"/>
    <w:rsid w:val="00853E10"/>
    <w:rsid w:val="00853E3C"/>
    <w:rsid w:val="00854CAF"/>
    <w:rsid w:val="00854D95"/>
    <w:rsid w:val="0085563D"/>
    <w:rsid w:val="00855C54"/>
    <w:rsid w:val="00855D9C"/>
    <w:rsid w:val="0085685B"/>
    <w:rsid w:val="00857294"/>
    <w:rsid w:val="00857558"/>
    <w:rsid w:val="00857568"/>
    <w:rsid w:val="00857982"/>
    <w:rsid w:val="00857BE4"/>
    <w:rsid w:val="00860C02"/>
    <w:rsid w:val="00860C3B"/>
    <w:rsid w:val="00860C8F"/>
    <w:rsid w:val="00861D19"/>
    <w:rsid w:val="0086299F"/>
    <w:rsid w:val="00862A5D"/>
    <w:rsid w:val="00863502"/>
    <w:rsid w:val="008645E9"/>
    <w:rsid w:val="008649A3"/>
    <w:rsid w:val="00864E2D"/>
    <w:rsid w:val="008655B1"/>
    <w:rsid w:val="0086570C"/>
    <w:rsid w:val="00865CE9"/>
    <w:rsid w:val="00865DB0"/>
    <w:rsid w:val="0086614A"/>
    <w:rsid w:val="00870055"/>
    <w:rsid w:val="00870A6A"/>
    <w:rsid w:val="00871ABE"/>
    <w:rsid w:val="00871DCD"/>
    <w:rsid w:val="008730EB"/>
    <w:rsid w:val="00873766"/>
    <w:rsid w:val="00873826"/>
    <w:rsid w:val="00873939"/>
    <w:rsid w:val="008743B1"/>
    <w:rsid w:val="00874C5F"/>
    <w:rsid w:val="00874D85"/>
    <w:rsid w:val="00875325"/>
    <w:rsid w:val="00875A36"/>
    <w:rsid w:val="00876A2F"/>
    <w:rsid w:val="00877075"/>
    <w:rsid w:val="008775BC"/>
    <w:rsid w:val="00877CA8"/>
    <w:rsid w:val="00877E7C"/>
    <w:rsid w:val="00880603"/>
    <w:rsid w:val="0088140C"/>
    <w:rsid w:val="0088193D"/>
    <w:rsid w:val="00881F34"/>
    <w:rsid w:val="00882882"/>
    <w:rsid w:val="00882FBB"/>
    <w:rsid w:val="008840CF"/>
    <w:rsid w:val="00884CC1"/>
    <w:rsid w:val="00885523"/>
    <w:rsid w:val="00885647"/>
    <w:rsid w:val="00885C5B"/>
    <w:rsid w:val="008866F1"/>
    <w:rsid w:val="00887467"/>
    <w:rsid w:val="00887BFE"/>
    <w:rsid w:val="00887FCD"/>
    <w:rsid w:val="00890646"/>
    <w:rsid w:val="00890CEE"/>
    <w:rsid w:val="00891257"/>
    <w:rsid w:val="0089231F"/>
    <w:rsid w:val="00892837"/>
    <w:rsid w:val="00892FBC"/>
    <w:rsid w:val="00893040"/>
    <w:rsid w:val="008933BB"/>
    <w:rsid w:val="008937A8"/>
    <w:rsid w:val="008943DF"/>
    <w:rsid w:val="008947BA"/>
    <w:rsid w:val="00897224"/>
    <w:rsid w:val="00897F21"/>
    <w:rsid w:val="008A0A96"/>
    <w:rsid w:val="008A15E4"/>
    <w:rsid w:val="008A1C4A"/>
    <w:rsid w:val="008A24A1"/>
    <w:rsid w:val="008A38E5"/>
    <w:rsid w:val="008A3962"/>
    <w:rsid w:val="008A39BC"/>
    <w:rsid w:val="008A403C"/>
    <w:rsid w:val="008A41F4"/>
    <w:rsid w:val="008A476F"/>
    <w:rsid w:val="008A4CC1"/>
    <w:rsid w:val="008A5570"/>
    <w:rsid w:val="008A5A96"/>
    <w:rsid w:val="008A6094"/>
    <w:rsid w:val="008A6452"/>
    <w:rsid w:val="008A67B1"/>
    <w:rsid w:val="008A7582"/>
    <w:rsid w:val="008B005A"/>
    <w:rsid w:val="008B0378"/>
    <w:rsid w:val="008B1023"/>
    <w:rsid w:val="008B17D4"/>
    <w:rsid w:val="008B21D8"/>
    <w:rsid w:val="008B2DDB"/>
    <w:rsid w:val="008B3C59"/>
    <w:rsid w:val="008B41DF"/>
    <w:rsid w:val="008B422A"/>
    <w:rsid w:val="008B4F04"/>
    <w:rsid w:val="008B5445"/>
    <w:rsid w:val="008B6469"/>
    <w:rsid w:val="008B6673"/>
    <w:rsid w:val="008B70E9"/>
    <w:rsid w:val="008B71E8"/>
    <w:rsid w:val="008C01B2"/>
    <w:rsid w:val="008C1A87"/>
    <w:rsid w:val="008C2220"/>
    <w:rsid w:val="008C239B"/>
    <w:rsid w:val="008C2AFE"/>
    <w:rsid w:val="008C31A7"/>
    <w:rsid w:val="008C31DB"/>
    <w:rsid w:val="008C3563"/>
    <w:rsid w:val="008C428D"/>
    <w:rsid w:val="008C5761"/>
    <w:rsid w:val="008C79CC"/>
    <w:rsid w:val="008C7E64"/>
    <w:rsid w:val="008D1D4E"/>
    <w:rsid w:val="008D1D8F"/>
    <w:rsid w:val="008D209D"/>
    <w:rsid w:val="008D2332"/>
    <w:rsid w:val="008D2526"/>
    <w:rsid w:val="008D2955"/>
    <w:rsid w:val="008D2CE3"/>
    <w:rsid w:val="008D40F5"/>
    <w:rsid w:val="008D414C"/>
    <w:rsid w:val="008D4193"/>
    <w:rsid w:val="008D4999"/>
    <w:rsid w:val="008D4B42"/>
    <w:rsid w:val="008D4E43"/>
    <w:rsid w:val="008D595C"/>
    <w:rsid w:val="008D5CAA"/>
    <w:rsid w:val="008D639D"/>
    <w:rsid w:val="008D6731"/>
    <w:rsid w:val="008D7057"/>
    <w:rsid w:val="008E0E4C"/>
    <w:rsid w:val="008E2302"/>
    <w:rsid w:val="008E254D"/>
    <w:rsid w:val="008E30DB"/>
    <w:rsid w:val="008E3C58"/>
    <w:rsid w:val="008E4230"/>
    <w:rsid w:val="008E510A"/>
    <w:rsid w:val="008E538C"/>
    <w:rsid w:val="008E736C"/>
    <w:rsid w:val="008F0EE7"/>
    <w:rsid w:val="008F151C"/>
    <w:rsid w:val="008F1A0A"/>
    <w:rsid w:val="008F2167"/>
    <w:rsid w:val="008F24AD"/>
    <w:rsid w:val="008F25C7"/>
    <w:rsid w:val="008F2C7B"/>
    <w:rsid w:val="008F2CE6"/>
    <w:rsid w:val="008F2D37"/>
    <w:rsid w:val="008F3EB4"/>
    <w:rsid w:val="008F3EFE"/>
    <w:rsid w:val="008F409E"/>
    <w:rsid w:val="008F4157"/>
    <w:rsid w:val="008F49BF"/>
    <w:rsid w:val="008F4B20"/>
    <w:rsid w:val="008F4C81"/>
    <w:rsid w:val="008F4E5C"/>
    <w:rsid w:val="008F5352"/>
    <w:rsid w:val="008F670C"/>
    <w:rsid w:val="008F6858"/>
    <w:rsid w:val="008F6B2F"/>
    <w:rsid w:val="008F7965"/>
    <w:rsid w:val="00900147"/>
    <w:rsid w:val="00900415"/>
    <w:rsid w:val="00900E8A"/>
    <w:rsid w:val="00900E97"/>
    <w:rsid w:val="009011C4"/>
    <w:rsid w:val="00901E0E"/>
    <w:rsid w:val="0090205C"/>
    <w:rsid w:val="0090340A"/>
    <w:rsid w:val="0090380A"/>
    <w:rsid w:val="00903CBD"/>
    <w:rsid w:val="00904095"/>
    <w:rsid w:val="009052A8"/>
    <w:rsid w:val="00905493"/>
    <w:rsid w:val="00905A40"/>
    <w:rsid w:val="00905D72"/>
    <w:rsid w:val="00906F3E"/>
    <w:rsid w:val="0090739A"/>
    <w:rsid w:val="009073B4"/>
    <w:rsid w:val="00907ECF"/>
    <w:rsid w:val="00910635"/>
    <w:rsid w:val="009115E4"/>
    <w:rsid w:val="009123DE"/>
    <w:rsid w:val="00914264"/>
    <w:rsid w:val="0091510A"/>
    <w:rsid w:val="0091511B"/>
    <w:rsid w:val="00915491"/>
    <w:rsid w:val="009157D2"/>
    <w:rsid w:val="00916F2C"/>
    <w:rsid w:val="00917066"/>
    <w:rsid w:val="0091787A"/>
    <w:rsid w:val="00920238"/>
    <w:rsid w:val="00921789"/>
    <w:rsid w:val="00921A31"/>
    <w:rsid w:val="009221D8"/>
    <w:rsid w:val="0092256E"/>
    <w:rsid w:val="00922D40"/>
    <w:rsid w:val="00922F48"/>
    <w:rsid w:val="0092375A"/>
    <w:rsid w:val="00924273"/>
    <w:rsid w:val="009246B9"/>
    <w:rsid w:val="00924BBF"/>
    <w:rsid w:val="00924BD5"/>
    <w:rsid w:val="00925A20"/>
    <w:rsid w:val="00926075"/>
    <w:rsid w:val="00926083"/>
    <w:rsid w:val="00926677"/>
    <w:rsid w:val="00927251"/>
    <w:rsid w:val="00927423"/>
    <w:rsid w:val="00927B8D"/>
    <w:rsid w:val="00927C96"/>
    <w:rsid w:val="00930175"/>
    <w:rsid w:val="009302E1"/>
    <w:rsid w:val="00930302"/>
    <w:rsid w:val="009306A2"/>
    <w:rsid w:val="009308A8"/>
    <w:rsid w:val="00930CCA"/>
    <w:rsid w:val="00930EB2"/>
    <w:rsid w:val="0093156E"/>
    <w:rsid w:val="00931EDB"/>
    <w:rsid w:val="0093294C"/>
    <w:rsid w:val="009329BB"/>
    <w:rsid w:val="00932E21"/>
    <w:rsid w:val="00932E8D"/>
    <w:rsid w:val="00933D40"/>
    <w:rsid w:val="0093449D"/>
    <w:rsid w:val="00934B29"/>
    <w:rsid w:val="009351FF"/>
    <w:rsid w:val="009357FF"/>
    <w:rsid w:val="00936451"/>
    <w:rsid w:val="00936B4E"/>
    <w:rsid w:val="00936CE2"/>
    <w:rsid w:val="00937606"/>
    <w:rsid w:val="009378EC"/>
    <w:rsid w:val="00937B3E"/>
    <w:rsid w:val="00937C9D"/>
    <w:rsid w:val="00937D7C"/>
    <w:rsid w:val="009407C9"/>
    <w:rsid w:val="00940A9C"/>
    <w:rsid w:val="009410DF"/>
    <w:rsid w:val="00941606"/>
    <w:rsid w:val="009418BD"/>
    <w:rsid w:val="0094245E"/>
    <w:rsid w:val="00942A9D"/>
    <w:rsid w:val="00943546"/>
    <w:rsid w:val="0094459B"/>
    <w:rsid w:val="00944716"/>
    <w:rsid w:val="00945FD6"/>
    <w:rsid w:val="009461C9"/>
    <w:rsid w:val="009462B6"/>
    <w:rsid w:val="00946E46"/>
    <w:rsid w:val="009503CF"/>
    <w:rsid w:val="009505BA"/>
    <w:rsid w:val="00950764"/>
    <w:rsid w:val="00950A90"/>
    <w:rsid w:val="00950E69"/>
    <w:rsid w:val="009510E5"/>
    <w:rsid w:val="009514A7"/>
    <w:rsid w:val="00951B02"/>
    <w:rsid w:val="00951DDC"/>
    <w:rsid w:val="00951F9A"/>
    <w:rsid w:val="009524EC"/>
    <w:rsid w:val="00952BD5"/>
    <w:rsid w:val="00952D82"/>
    <w:rsid w:val="00953804"/>
    <w:rsid w:val="0095381F"/>
    <w:rsid w:val="009540DD"/>
    <w:rsid w:val="00954769"/>
    <w:rsid w:val="009552C6"/>
    <w:rsid w:val="0095562A"/>
    <w:rsid w:val="00955F2D"/>
    <w:rsid w:val="009567F1"/>
    <w:rsid w:val="00956F86"/>
    <w:rsid w:val="009577BD"/>
    <w:rsid w:val="009577E8"/>
    <w:rsid w:val="00960063"/>
    <w:rsid w:val="00960216"/>
    <w:rsid w:val="00960316"/>
    <w:rsid w:val="00960A78"/>
    <w:rsid w:val="00960C7D"/>
    <w:rsid w:val="0096114D"/>
    <w:rsid w:val="00961CB0"/>
    <w:rsid w:val="00962E6D"/>
    <w:rsid w:val="00963245"/>
    <w:rsid w:val="00963733"/>
    <w:rsid w:val="00963973"/>
    <w:rsid w:val="00964188"/>
    <w:rsid w:val="0096441F"/>
    <w:rsid w:val="009645A7"/>
    <w:rsid w:val="00964A78"/>
    <w:rsid w:val="00965A45"/>
    <w:rsid w:val="009664FC"/>
    <w:rsid w:val="00966D4F"/>
    <w:rsid w:val="00967B87"/>
    <w:rsid w:val="00967C7D"/>
    <w:rsid w:val="00970663"/>
    <w:rsid w:val="00970A0E"/>
    <w:rsid w:val="009710E9"/>
    <w:rsid w:val="00971768"/>
    <w:rsid w:val="00971BF8"/>
    <w:rsid w:val="00971F61"/>
    <w:rsid w:val="00972171"/>
    <w:rsid w:val="00972899"/>
    <w:rsid w:val="00973798"/>
    <w:rsid w:val="00974C16"/>
    <w:rsid w:val="00974FE6"/>
    <w:rsid w:val="0097500E"/>
    <w:rsid w:val="00977491"/>
    <w:rsid w:val="00982477"/>
    <w:rsid w:val="00983007"/>
    <w:rsid w:val="00983B3E"/>
    <w:rsid w:val="00983CEB"/>
    <w:rsid w:val="00983F05"/>
    <w:rsid w:val="009840D7"/>
    <w:rsid w:val="0098439C"/>
    <w:rsid w:val="009843FC"/>
    <w:rsid w:val="00984575"/>
    <w:rsid w:val="00984850"/>
    <w:rsid w:val="00984CFB"/>
    <w:rsid w:val="00985B67"/>
    <w:rsid w:val="00986832"/>
    <w:rsid w:val="00986B64"/>
    <w:rsid w:val="00986D56"/>
    <w:rsid w:val="00990C56"/>
    <w:rsid w:val="00992247"/>
    <w:rsid w:val="00992457"/>
    <w:rsid w:val="00992CC5"/>
    <w:rsid w:val="00993222"/>
    <w:rsid w:val="00993CA7"/>
    <w:rsid w:val="00994092"/>
    <w:rsid w:val="00994326"/>
    <w:rsid w:val="00994A47"/>
    <w:rsid w:val="00994C2E"/>
    <w:rsid w:val="00995119"/>
    <w:rsid w:val="0099528A"/>
    <w:rsid w:val="009952F9"/>
    <w:rsid w:val="00995DCE"/>
    <w:rsid w:val="009961A8"/>
    <w:rsid w:val="00996F05"/>
    <w:rsid w:val="0099758C"/>
    <w:rsid w:val="00997FBE"/>
    <w:rsid w:val="009A09F3"/>
    <w:rsid w:val="009A0D98"/>
    <w:rsid w:val="009A1059"/>
    <w:rsid w:val="009A1228"/>
    <w:rsid w:val="009A152F"/>
    <w:rsid w:val="009A17E5"/>
    <w:rsid w:val="009A1D2C"/>
    <w:rsid w:val="009A1EB7"/>
    <w:rsid w:val="009A2537"/>
    <w:rsid w:val="009A2FDD"/>
    <w:rsid w:val="009A32B2"/>
    <w:rsid w:val="009A3432"/>
    <w:rsid w:val="009A3582"/>
    <w:rsid w:val="009A3DA3"/>
    <w:rsid w:val="009A45C9"/>
    <w:rsid w:val="009A5332"/>
    <w:rsid w:val="009A55BD"/>
    <w:rsid w:val="009A5ED3"/>
    <w:rsid w:val="009A63FA"/>
    <w:rsid w:val="009A6918"/>
    <w:rsid w:val="009A698F"/>
    <w:rsid w:val="009A69FE"/>
    <w:rsid w:val="009A736A"/>
    <w:rsid w:val="009A7882"/>
    <w:rsid w:val="009A797C"/>
    <w:rsid w:val="009B05C4"/>
    <w:rsid w:val="009B067F"/>
    <w:rsid w:val="009B33C1"/>
    <w:rsid w:val="009B3B47"/>
    <w:rsid w:val="009B5AE5"/>
    <w:rsid w:val="009B68A2"/>
    <w:rsid w:val="009C0495"/>
    <w:rsid w:val="009C0CEF"/>
    <w:rsid w:val="009C0F74"/>
    <w:rsid w:val="009C1AA1"/>
    <w:rsid w:val="009C2CFD"/>
    <w:rsid w:val="009C5128"/>
    <w:rsid w:val="009C52CB"/>
    <w:rsid w:val="009C5E2E"/>
    <w:rsid w:val="009C6F6A"/>
    <w:rsid w:val="009C73B4"/>
    <w:rsid w:val="009C75E8"/>
    <w:rsid w:val="009C7693"/>
    <w:rsid w:val="009C7B9A"/>
    <w:rsid w:val="009D055F"/>
    <w:rsid w:val="009D0C80"/>
    <w:rsid w:val="009D104A"/>
    <w:rsid w:val="009D143C"/>
    <w:rsid w:val="009D224F"/>
    <w:rsid w:val="009D25B0"/>
    <w:rsid w:val="009D3286"/>
    <w:rsid w:val="009D3D1D"/>
    <w:rsid w:val="009D41FC"/>
    <w:rsid w:val="009D519B"/>
    <w:rsid w:val="009D636B"/>
    <w:rsid w:val="009D6748"/>
    <w:rsid w:val="009D6922"/>
    <w:rsid w:val="009D6B8F"/>
    <w:rsid w:val="009D743E"/>
    <w:rsid w:val="009D7FEF"/>
    <w:rsid w:val="009E00AF"/>
    <w:rsid w:val="009E013A"/>
    <w:rsid w:val="009E2499"/>
    <w:rsid w:val="009E2B6F"/>
    <w:rsid w:val="009E2F2A"/>
    <w:rsid w:val="009E34BC"/>
    <w:rsid w:val="009E3FF7"/>
    <w:rsid w:val="009E41A5"/>
    <w:rsid w:val="009E4619"/>
    <w:rsid w:val="009E53C3"/>
    <w:rsid w:val="009E576E"/>
    <w:rsid w:val="009E5AD1"/>
    <w:rsid w:val="009E5BC9"/>
    <w:rsid w:val="009E5CC6"/>
    <w:rsid w:val="009E5D91"/>
    <w:rsid w:val="009E6B00"/>
    <w:rsid w:val="009E6F5A"/>
    <w:rsid w:val="009E7051"/>
    <w:rsid w:val="009E7177"/>
    <w:rsid w:val="009E7678"/>
    <w:rsid w:val="009F0A85"/>
    <w:rsid w:val="009F0C12"/>
    <w:rsid w:val="009F1129"/>
    <w:rsid w:val="009F143F"/>
    <w:rsid w:val="009F14D5"/>
    <w:rsid w:val="009F1B2E"/>
    <w:rsid w:val="009F2447"/>
    <w:rsid w:val="009F2603"/>
    <w:rsid w:val="009F35A7"/>
    <w:rsid w:val="009F5E12"/>
    <w:rsid w:val="009F64FD"/>
    <w:rsid w:val="009F70AD"/>
    <w:rsid w:val="009F726B"/>
    <w:rsid w:val="00A0030B"/>
    <w:rsid w:val="00A00D96"/>
    <w:rsid w:val="00A01A5D"/>
    <w:rsid w:val="00A01CD9"/>
    <w:rsid w:val="00A0337F"/>
    <w:rsid w:val="00A036A5"/>
    <w:rsid w:val="00A04D24"/>
    <w:rsid w:val="00A05670"/>
    <w:rsid w:val="00A05CE6"/>
    <w:rsid w:val="00A05FFC"/>
    <w:rsid w:val="00A07715"/>
    <w:rsid w:val="00A07801"/>
    <w:rsid w:val="00A07E54"/>
    <w:rsid w:val="00A11986"/>
    <w:rsid w:val="00A12214"/>
    <w:rsid w:val="00A123F2"/>
    <w:rsid w:val="00A12C74"/>
    <w:rsid w:val="00A12EE4"/>
    <w:rsid w:val="00A134FE"/>
    <w:rsid w:val="00A13B58"/>
    <w:rsid w:val="00A13C3E"/>
    <w:rsid w:val="00A14185"/>
    <w:rsid w:val="00A1467B"/>
    <w:rsid w:val="00A1672D"/>
    <w:rsid w:val="00A211AB"/>
    <w:rsid w:val="00A22584"/>
    <w:rsid w:val="00A23439"/>
    <w:rsid w:val="00A23C3A"/>
    <w:rsid w:val="00A23F48"/>
    <w:rsid w:val="00A24259"/>
    <w:rsid w:val="00A2454A"/>
    <w:rsid w:val="00A2490D"/>
    <w:rsid w:val="00A24B86"/>
    <w:rsid w:val="00A24EE8"/>
    <w:rsid w:val="00A254D3"/>
    <w:rsid w:val="00A25F1A"/>
    <w:rsid w:val="00A25FC4"/>
    <w:rsid w:val="00A26174"/>
    <w:rsid w:val="00A2640D"/>
    <w:rsid w:val="00A266DF"/>
    <w:rsid w:val="00A26E84"/>
    <w:rsid w:val="00A27546"/>
    <w:rsid w:val="00A27E4F"/>
    <w:rsid w:val="00A321E1"/>
    <w:rsid w:val="00A3579A"/>
    <w:rsid w:val="00A36518"/>
    <w:rsid w:val="00A36521"/>
    <w:rsid w:val="00A36B08"/>
    <w:rsid w:val="00A3731C"/>
    <w:rsid w:val="00A3743E"/>
    <w:rsid w:val="00A37877"/>
    <w:rsid w:val="00A40309"/>
    <w:rsid w:val="00A405A4"/>
    <w:rsid w:val="00A41B94"/>
    <w:rsid w:val="00A420D0"/>
    <w:rsid w:val="00A43F79"/>
    <w:rsid w:val="00A44D28"/>
    <w:rsid w:val="00A44E50"/>
    <w:rsid w:val="00A45046"/>
    <w:rsid w:val="00A454E8"/>
    <w:rsid w:val="00A4553C"/>
    <w:rsid w:val="00A459B7"/>
    <w:rsid w:val="00A45A70"/>
    <w:rsid w:val="00A461CF"/>
    <w:rsid w:val="00A47010"/>
    <w:rsid w:val="00A50036"/>
    <w:rsid w:val="00A51C1B"/>
    <w:rsid w:val="00A54D07"/>
    <w:rsid w:val="00A55488"/>
    <w:rsid w:val="00A5552D"/>
    <w:rsid w:val="00A556F1"/>
    <w:rsid w:val="00A55B24"/>
    <w:rsid w:val="00A55C18"/>
    <w:rsid w:val="00A568C1"/>
    <w:rsid w:val="00A571AD"/>
    <w:rsid w:val="00A57474"/>
    <w:rsid w:val="00A578C1"/>
    <w:rsid w:val="00A60047"/>
    <w:rsid w:val="00A6108A"/>
    <w:rsid w:val="00A611E7"/>
    <w:rsid w:val="00A6287D"/>
    <w:rsid w:val="00A630D7"/>
    <w:rsid w:val="00A643B7"/>
    <w:rsid w:val="00A65F6A"/>
    <w:rsid w:val="00A66CED"/>
    <w:rsid w:val="00A66F8B"/>
    <w:rsid w:val="00A67431"/>
    <w:rsid w:val="00A7016F"/>
    <w:rsid w:val="00A70EF7"/>
    <w:rsid w:val="00A7112A"/>
    <w:rsid w:val="00A71724"/>
    <w:rsid w:val="00A71A0B"/>
    <w:rsid w:val="00A7217A"/>
    <w:rsid w:val="00A72669"/>
    <w:rsid w:val="00A72A3F"/>
    <w:rsid w:val="00A72B3D"/>
    <w:rsid w:val="00A72D1F"/>
    <w:rsid w:val="00A73131"/>
    <w:rsid w:val="00A734C7"/>
    <w:rsid w:val="00A7374F"/>
    <w:rsid w:val="00A744AA"/>
    <w:rsid w:val="00A75FCE"/>
    <w:rsid w:val="00A76524"/>
    <w:rsid w:val="00A77167"/>
    <w:rsid w:val="00A77A47"/>
    <w:rsid w:val="00A77DF1"/>
    <w:rsid w:val="00A8068C"/>
    <w:rsid w:val="00A808C0"/>
    <w:rsid w:val="00A814CA"/>
    <w:rsid w:val="00A81A18"/>
    <w:rsid w:val="00A81BAC"/>
    <w:rsid w:val="00A81C2C"/>
    <w:rsid w:val="00A81C48"/>
    <w:rsid w:val="00A81C9D"/>
    <w:rsid w:val="00A81F42"/>
    <w:rsid w:val="00A822D0"/>
    <w:rsid w:val="00A823E7"/>
    <w:rsid w:val="00A82DE9"/>
    <w:rsid w:val="00A8366D"/>
    <w:rsid w:val="00A837E5"/>
    <w:rsid w:val="00A839E0"/>
    <w:rsid w:val="00A83A58"/>
    <w:rsid w:val="00A83F73"/>
    <w:rsid w:val="00A843C3"/>
    <w:rsid w:val="00A84DB5"/>
    <w:rsid w:val="00A85BA2"/>
    <w:rsid w:val="00A86588"/>
    <w:rsid w:val="00A90EED"/>
    <w:rsid w:val="00A91C6B"/>
    <w:rsid w:val="00A91EA5"/>
    <w:rsid w:val="00A927FA"/>
    <w:rsid w:val="00A92A21"/>
    <w:rsid w:val="00A92BC1"/>
    <w:rsid w:val="00A93735"/>
    <w:rsid w:val="00A93D54"/>
    <w:rsid w:val="00A94844"/>
    <w:rsid w:val="00A94973"/>
    <w:rsid w:val="00A95651"/>
    <w:rsid w:val="00A97F30"/>
    <w:rsid w:val="00AA0268"/>
    <w:rsid w:val="00AA02FE"/>
    <w:rsid w:val="00AA06CA"/>
    <w:rsid w:val="00AA0977"/>
    <w:rsid w:val="00AA0EA0"/>
    <w:rsid w:val="00AA27FC"/>
    <w:rsid w:val="00AA2C51"/>
    <w:rsid w:val="00AA3890"/>
    <w:rsid w:val="00AA38D9"/>
    <w:rsid w:val="00AA3C11"/>
    <w:rsid w:val="00AA4223"/>
    <w:rsid w:val="00AA42BE"/>
    <w:rsid w:val="00AA45A7"/>
    <w:rsid w:val="00AA4885"/>
    <w:rsid w:val="00AA4888"/>
    <w:rsid w:val="00AA556F"/>
    <w:rsid w:val="00AA5D7F"/>
    <w:rsid w:val="00AA6609"/>
    <w:rsid w:val="00AA6B74"/>
    <w:rsid w:val="00AA77AE"/>
    <w:rsid w:val="00AA7A00"/>
    <w:rsid w:val="00AA7DB7"/>
    <w:rsid w:val="00AB0B5E"/>
    <w:rsid w:val="00AB187D"/>
    <w:rsid w:val="00AB376A"/>
    <w:rsid w:val="00AB50BA"/>
    <w:rsid w:val="00AB60A6"/>
    <w:rsid w:val="00AB63EF"/>
    <w:rsid w:val="00AB68AC"/>
    <w:rsid w:val="00AB6BD9"/>
    <w:rsid w:val="00AB6CD8"/>
    <w:rsid w:val="00AB7359"/>
    <w:rsid w:val="00AB79EF"/>
    <w:rsid w:val="00AC0025"/>
    <w:rsid w:val="00AC02AD"/>
    <w:rsid w:val="00AC0FF2"/>
    <w:rsid w:val="00AC18BA"/>
    <w:rsid w:val="00AC1D56"/>
    <w:rsid w:val="00AC2636"/>
    <w:rsid w:val="00AC274C"/>
    <w:rsid w:val="00AC2CB1"/>
    <w:rsid w:val="00AC2EE1"/>
    <w:rsid w:val="00AC3801"/>
    <w:rsid w:val="00AC4AA0"/>
    <w:rsid w:val="00AC4D26"/>
    <w:rsid w:val="00AC5389"/>
    <w:rsid w:val="00AC55D8"/>
    <w:rsid w:val="00AC6677"/>
    <w:rsid w:val="00AC7B32"/>
    <w:rsid w:val="00AD0369"/>
    <w:rsid w:val="00AD0404"/>
    <w:rsid w:val="00AD1F6B"/>
    <w:rsid w:val="00AD4465"/>
    <w:rsid w:val="00AD4E56"/>
    <w:rsid w:val="00AD555E"/>
    <w:rsid w:val="00AD56E9"/>
    <w:rsid w:val="00AD6718"/>
    <w:rsid w:val="00AD6838"/>
    <w:rsid w:val="00AE0518"/>
    <w:rsid w:val="00AE0AC0"/>
    <w:rsid w:val="00AE1851"/>
    <w:rsid w:val="00AE21BC"/>
    <w:rsid w:val="00AE2952"/>
    <w:rsid w:val="00AE2A87"/>
    <w:rsid w:val="00AE2E3A"/>
    <w:rsid w:val="00AE46F4"/>
    <w:rsid w:val="00AE4AD7"/>
    <w:rsid w:val="00AE5024"/>
    <w:rsid w:val="00AE56DE"/>
    <w:rsid w:val="00AE5950"/>
    <w:rsid w:val="00AE5A22"/>
    <w:rsid w:val="00AE6F2D"/>
    <w:rsid w:val="00AE7794"/>
    <w:rsid w:val="00AF00FD"/>
    <w:rsid w:val="00AF0794"/>
    <w:rsid w:val="00AF0D5B"/>
    <w:rsid w:val="00AF1346"/>
    <w:rsid w:val="00AF1ACD"/>
    <w:rsid w:val="00AF1F14"/>
    <w:rsid w:val="00AF3092"/>
    <w:rsid w:val="00AF3290"/>
    <w:rsid w:val="00AF351A"/>
    <w:rsid w:val="00AF385E"/>
    <w:rsid w:val="00AF459E"/>
    <w:rsid w:val="00AF5057"/>
    <w:rsid w:val="00AF577B"/>
    <w:rsid w:val="00AF5ECA"/>
    <w:rsid w:val="00AF6053"/>
    <w:rsid w:val="00AF6DD3"/>
    <w:rsid w:val="00AF738B"/>
    <w:rsid w:val="00AF7FEE"/>
    <w:rsid w:val="00B00D4A"/>
    <w:rsid w:val="00B0108E"/>
    <w:rsid w:val="00B01899"/>
    <w:rsid w:val="00B0198D"/>
    <w:rsid w:val="00B01A18"/>
    <w:rsid w:val="00B01D27"/>
    <w:rsid w:val="00B0251B"/>
    <w:rsid w:val="00B03267"/>
    <w:rsid w:val="00B04078"/>
    <w:rsid w:val="00B0443F"/>
    <w:rsid w:val="00B04F36"/>
    <w:rsid w:val="00B05EFB"/>
    <w:rsid w:val="00B064EB"/>
    <w:rsid w:val="00B070AF"/>
    <w:rsid w:val="00B1069A"/>
    <w:rsid w:val="00B119F1"/>
    <w:rsid w:val="00B11AFA"/>
    <w:rsid w:val="00B123EA"/>
    <w:rsid w:val="00B12A26"/>
    <w:rsid w:val="00B12AB8"/>
    <w:rsid w:val="00B1410B"/>
    <w:rsid w:val="00B14D0E"/>
    <w:rsid w:val="00B14E57"/>
    <w:rsid w:val="00B1562E"/>
    <w:rsid w:val="00B1637F"/>
    <w:rsid w:val="00B16A6C"/>
    <w:rsid w:val="00B1799E"/>
    <w:rsid w:val="00B17CA2"/>
    <w:rsid w:val="00B20A13"/>
    <w:rsid w:val="00B21094"/>
    <w:rsid w:val="00B21451"/>
    <w:rsid w:val="00B2185B"/>
    <w:rsid w:val="00B21C75"/>
    <w:rsid w:val="00B222BB"/>
    <w:rsid w:val="00B22449"/>
    <w:rsid w:val="00B22DF1"/>
    <w:rsid w:val="00B23419"/>
    <w:rsid w:val="00B23CCE"/>
    <w:rsid w:val="00B243EE"/>
    <w:rsid w:val="00B24673"/>
    <w:rsid w:val="00B24B7E"/>
    <w:rsid w:val="00B25D97"/>
    <w:rsid w:val="00B27646"/>
    <w:rsid w:val="00B30F38"/>
    <w:rsid w:val="00B30F69"/>
    <w:rsid w:val="00B3331E"/>
    <w:rsid w:val="00B33549"/>
    <w:rsid w:val="00B33705"/>
    <w:rsid w:val="00B33C76"/>
    <w:rsid w:val="00B34BBB"/>
    <w:rsid w:val="00B34EDB"/>
    <w:rsid w:val="00B3523B"/>
    <w:rsid w:val="00B358B6"/>
    <w:rsid w:val="00B36960"/>
    <w:rsid w:val="00B3774A"/>
    <w:rsid w:val="00B4053A"/>
    <w:rsid w:val="00B41094"/>
    <w:rsid w:val="00B41637"/>
    <w:rsid w:val="00B41B86"/>
    <w:rsid w:val="00B4273D"/>
    <w:rsid w:val="00B42B8C"/>
    <w:rsid w:val="00B43D9D"/>
    <w:rsid w:val="00B44F6C"/>
    <w:rsid w:val="00B452AF"/>
    <w:rsid w:val="00B46355"/>
    <w:rsid w:val="00B47540"/>
    <w:rsid w:val="00B508BC"/>
    <w:rsid w:val="00B50B45"/>
    <w:rsid w:val="00B51179"/>
    <w:rsid w:val="00B5168C"/>
    <w:rsid w:val="00B516AD"/>
    <w:rsid w:val="00B531F2"/>
    <w:rsid w:val="00B537AA"/>
    <w:rsid w:val="00B541FB"/>
    <w:rsid w:val="00B5465B"/>
    <w:rsid w:val="00B55476"/>
    <w:rsid w:val="00B5598F"/>
    <w:rsid w:val="00B559E4"/>
    <w:rsid w:val="00B56137"/>
    <w:rsid w:val="00B563D9"/>
    <w:rsid w:val="00B572E1"/>
    <w:rsid w:val="00B573B1"/>
    <w:rsid w:val="00B605D6"/>
    <w:rsid w:val="00B606E7"/>
    <w:rsid w:val="00B60885"/>
    <w:rsid w:val="00B6141A"/>
    <w:rsid w:val="00B6157E"/>
    <w:rsid w:val="00B61B02"/>
    <w:rsid w:val="00B62176"/>
    <w:rsid w:val="00B62F5F"/>
    <w:rsid w:val="00B63E44"/>
    <w:rsid w:val="00B64E2D"/>
    <w:rsid w:val="00B66437"/>
    <w:rsid w:val="00B6692E"/>
    <w:rsid w:val="00B66F4A"/>
    <w:rsid w:val="00B66F58"/>
    <w:rsid w:val="00B712D6"/>
    <w:rsid w:val="00B718EF"/>
    <w:rsid w:val="00B71C3B"/>
    <w:rsid w:val="00B720E5"/>
    <w:rsid w:val="00B72194"/>
    <w:rsid w:val="00B7271D"/>
    <w:rsid w:val="00B73CED"/>
    <w:rsid w:val="00B73FC2"/>
    <w:rsid w:val="00B74E9F"/>
    <w:rsid w:val="00B7565F"/>
    <w:rsid w:val="00B7571F"/>
    <w:rsid w:val="00B75D26"/>
    <w:rsid w:val="00B75E2D"/>
    <w:rsid w:val="00B76506"/>
    <w:rsid w:val="00B774A5"/>
    <w:rsid w:val="00B8047C"/>
    <w:rsid w:val="00B80498"/>
    <w:rsid w:val="00B80D32"/>
    <w:rsid w:val="00B8123E"/>
    <w:rsid w:val="00B81A95"/>
    <w:rsid w:val="00B81BF2"/>
    <w:rsid w:val="00B81CB9"/>
    <w:rsid w:val="00B822DE"/>
    <w:rsid w:val="00B82541"/>
    <w:rsid w:val="00B82578"/>
    <w:rsid w:val="00B836DE"/>
    <w:rsid w:val="00B838C4"/>
    <w:rsid w:val="00B83CBA"/>
    <w:rsid w:val="00B847A6"/>
    <w:rsid w:val="00B84F40"/>
    <w:rsid w:val="00B862A3"/>
    <w:rsid w:val="00B86509"/>
    <w:rsid w:val="00B86C67"/>
    <w:rsid w:val="00B86CE6"/>
    <w:rsid w:val="00B86ED5"/>
    <w:rsid w:val="00B8794D"/>
    <w:rsid w:val="00B9019F"/>
    <w:rsid w:val="00B90960"/>
    <w:rsid w:val="00B9128E"/>
    <w:rsid w:val="00B912F6"/>
    <w:rsid w:val="00B913A0"/>
    <w:rsid w:val="00B91547"/>
    <w:rsid w:val="00B93B06"/>
    <w:rsid w:val="00B94FB2"/>
    <w:rsid w:val="00B9507D"/>
    <w:rsid w:val="00B951D0"/>
    <w:rsid w:val="00B953C7"/>
    <w:rsid w:val="00B95CD1"/>
    <w:rsid w:val="00B9646C"/>
    <w:rsid w:val="00B969BB"/>
    <w:rsid w:val="00B96B25"/>
    <w:rsid w:val="00B973FB"/>
    <w:rsid w:val="00B97C64"/>
    <w:rsid w:val="00BA015A"/>
    <w:rsid w:val="00BA0AEB"/>
    <w:rsid w:val="00BA0D75"/>
    <w:rsid w:val="00BA1917"/>
    <w:rsid w:val="00BA232B"/>
    <w:rsid w:val="00BA3592"/>
    <w:rsid w:val="00BA466D"/>
    <w:rsid w:val="00BA50A5"/>
    <w:rsid w:val="00BA5338"/>
    <w:rsid w:val="00BA5EC7"/>
    <w:rsid w:val="00BA6017"/>
    <w:rsid w:val="00BA6130"/>
    <w:rsid w:val="00BA67C0"/>
    <w:rsid w:val="00BA6C50"/>
    <w:rsid w:val="00BA7A63"/>
    <w:rsid w:val="00BB008A"/>
    <w:rsid w:val="00BB02FA"/>
    <w:rsid w:val="00BB0DC5"/>
    <w:rsid w:val="00BB23C8"/>
    <w:rsid w:val="00BB47AD"/>
    <w:rsid w:val="00BB49D7"/>
    <w:rsid w:val="00BB4B47"/>
    <w:rsid w:val="00BB5147"/>
    <w:rsid w:val="00BB5692"/>
    <w:rsid w:val="00BB5749"/>
    <w:rsid w:val="00BB6CA3"/>
    <w:rsid w:val="00BB7153"/>
    <w:rsid w:val="00BB7473"/>
    <w:rsid w:val="00BB75BB"/>
    <w:rsid w:val="00BB7908"/>
    <w:rsid w:val="00BB793B"/>
    <w:rsid w:val="00BB79C0"/>
    <w:rsid w:val="00BC0253"/>
    <w:rsid w:val="00BC056B"/>
    <w:rsid w:val="00BC0CA2"/>
    <w:rsid w:val="00BC0D3D"/>
    <w:rsid w:val="00BC0F2E"/>
    <w:rsid w:val="00BC104A"/>
    <w:rsid w:val="00BC2CF1"/>
    <w:rsid w:val="00BC31C1"/>
    <w:rsid w:val="00BC3A49"/>
    <w:rsid w:val="00BC3BD3"/>
    <w:rsid w:val="00BC3BF5"/>
    <w:rsid w:val="00BC41C3"/>
    <w:rsid w:val="00BC4757"/>
    <w:rsid w:val="00BC56E7"/>
    <w:rsid w:val="00BC639F"/>
    <w:rsid w:val="00BC690F"/>
    <w:rsid w:val="00BD0151"/>
    <w:rsid w:val="00BD043A"/>
    <w:rsid w:val="00BD1E04"/>
    <w:rsid w:val="00BD3BD3"/>
    <w:rsid w:val="00BD3C41"/>
    <w:rsid w:val="00BD47E3"/>
    <w:rsid w:val="00BD4E31"/>
    <w:rsid w:val="00BD4F97"/>
    <w:rsid w:val="00BD538B"/>
    <w:rsid w:val="00BD5987"/>
    <w:rsid w:val="00BD5C01"/>
    <w:rsid w:val="00BD5C04"/>
    <w:rsid w:val="00BD5C63"/>
    <w:rsid w:val="00BD6217"/>
    <w:rsid w:val="00BD6A1F"/>
    <w:rsid w:val="00BD6C44"/>
    <w:rsid w:val="00BD6EDC"/>
    <w:rsid w:val="00BD79F6"/>
    <w:rsid w:val="00BE2232"/>
    <w:rsid w:val="00BE2D49"/>
    <w:rsid w:val="00BE3409"/>
    <w:rsid w:val="00BE38F5"/>
    <w:rsid w:val="00BE3EAC"/>
    <w:rsid w:val="00BE3EED"/>
    <w:rsid w:val="00BE442D"/>
    <w:rsid w:val="00BE5010"/>
    <w:rsid w:val="00BE5354"/>
    <w:rsid w:val="00BE69E3"/>
    <w:rsid w:val="00BE6BED"/>
    <w:rsid w:val="00BE740D"/>
    <w:rsid w:val="00BF02CC"/>
    <w:rsid w:val="00BF03BB"/>
    <w:rsid w:val="00BF1235"/>
    <w:rsid w:val="00BF1279"/>
    <w:rsid w:val="00BF14F3"/>
    <w:rsid w:val="00BF1C3D"/>
    <w:rsid w:val="00BF2488"/>
    <w:rsid w:val="00BF2703"/>
    <w:rsid w:val="00BF2D95"/>
    <w:rsid w:val="00BF368C"/>
    <w:rsid w:val="00BF39F2"/>
    <w:rsid w:val="00BF3CDC"/>
    <w:rsid w:val="00BF4D03"/>
    <w:rsid w:val="00BF53F2"/>
    <w:rsid w:val="00BF5BD0"/>
    <w:rsid w:val="00BF5E78"/>
    <w:rsid w:val="00BF63D8"/>
    <w:rsid w:val="00BF68ED"/>
    <w:rsid w:val="00BF6F75"/>
    <w:rsid w:val="00BF73FD"/>
    <w:rsid w:val="00BF74BB"/>
    <w:rsid w:val="00BF7B11"/>
    <w:rsid w:val="00BF7DAE"/>
    <w:rsid w:val="00C00203"/>
    <w:rsid w:val="00C007E3"/>
    <w:rsid w:val="00C0084B"/>
    <w:rsid w:val="00C011E0"/>
    <w:rsid w:val="00C03096"/>
    <w:rsid w:val="00C0372F"/>
    <w:rsid w:val="00C0485E"/>
    <w:rsid w:val="00C04975"/>
    <w:rsid w:val="00C05B51"/>
    <w:rsid w:val="00C05E29"/>
    <w:rsid w:val="00C071F5"/>
    <w:rsid w:val="00C075BB"/>
    <w:rsid w:val="00C07AD0"/>
    <w:rsid w:val="00C106E4"/>
    <w:rsid w:val="00C11A26"/>
    <w:rsid w:val="00C122B8"/>
    <w:rsid w:val="00C12787"/>
    <w:rsid w:val="00C12921"/>
    <w:rsid w:val="00C13C27"/>
    <w:rsid w:val="00C1549F"/>
    <w:rsid w:val="00C159A9"/>
    <w:rsid w:val="00C16077"/>
    <w:rsid w:val="00C16634"/>
    <w:rsid w:val="00C16736"/>
    <w:rsid w:val="00C16B99"/>
    <w:rsid w:val="00C16F1B"/>
    <w:rsid w:val="00C17C51"/>
    <w:rsid w:val="00C17DF4"/>
    <w:rsid w:val="00C20161"/>
    <w:rsid w:val="00C20698"/>
    <w:rsid w:val="00C2079C"/>
    <w:rsid w:val="00C20917"/>
    <w:rsid w:val="00C20B7E"/>
    <w:rsid w:val="00C214E1"/>
    <w:rsid w:val="00C21ED4"/>
    <w:rsid w:val="00C222C4"/>
    <w:rsid w:val="00C222E7"/>
    <w:rsid w:val="00C22737"/>
    <w:rsid w:val="00C22A15"/>
    <w:rsid w:val="00C2303C"/>
    <w:rsid w:val="00C23076"/>
    <w:rsid w:val="00C2324E"/>
    <w:rsid w:val="00C23842"/>
    <w:rsid w:val="00C238AC"/>
    <w:rsid w:val="00C23CA9"/>
    <w:rsid w:val="00C23CAE"/>
    <w:rsid w:val="00C23CAF"/>
    <w:rsid w:val="00C24E1A"/>
    <w:rsid w:val="00C254C1"/>
    <w:rsid w:val="00C25EDE"/>
    <w:rsid w:val="00C26A2A"/>
    <w:rsid w:val="00C26F02"/>
    <w:rsid w:val="00C3017D"/>
    <w:rsid w:val="00C3020F"/>
    <w:rsid w:val="00C32F3A"/>
    <w:rsid w:val="00C33188"/>
    <w:rsid w:val="00C34312"/>
    <w:rsid w:val="00C34B1F"/>
    <w:rsid w:val="00C34E9A"/>
    <w:rsid w:val="00C3596F"/>
    <w:rsid w:val="00C359EB"/>
    <w:rsid w:val="00C35F81"/>
    <w:rsid w:val="00C3680A"/>
    <w:rsid w:val="00C368F1"/>
    <w:rsid w:val="00C36E33"/>
    <w:rsid w:val="00C36ED4"/>
    <w:rsid w:val="00C36ED7"/>
    <w:rsid w:val="00C4027F"/>
    <w:rsid w:val="00C40AEA"/>
    <w:rsid w:val="00C41931"/>
    <w:rsid w:val="00C41ECC"/>
    <w:rsid w:val="00C424AC"/>
    <w:rsid w:val="00C428BF"/>
    <w:rsid w:val="00C42B4A"/>
    <w:rsid w:val="00C43247"/>
    <w:rsid w:val="00C43377"/>
    <w:rsid w:val="00C43404"/>
    <w:rsid w:val="00C4418B"/>
    <w:rsid w:val="00C4425F"/>
    <w:rsid w:val="00C44A39"/>
    <w:rsid w:val="00C45495"/>
    <w:rsid w:val="00C45AE8"/>
    <w:rsid w:val="00C45EC8"/>
    <w:rsid w:val="00C46108"/>
    <w:rsid w:val="00C4612B"/>
    <w:rsid w:val="00C46FCD"/>
    <w:rsid w:val="00C47C73"/>
    <w:rsid w:val="00C5187B"/>
    <w:rsid w:val="00C52648"/>
    <w:rsid w:val="00C526E6"/>
    <w:rsid w:val="00C52841"/>
    <w:rsid w:val="00C528EE"/>
    <w:rsid w:val="00C52DC1"/>
    <w:rsid w:val="00C533BC"/>
    <w:rsid w:val="00C536E4"/>
    <w:rsid w:val="00C53871"/>
    <w:rsid w:val="00C538F8"/>
    <w:rsid w:val="00C54734"/>
    <w:rsid w:val="00C5583C"/>
    <w:rsid w:val="00C55B5D"/>
    <w:rsid w:val="00C568DB"/>
    <w:rsid w:val="00C56BBA"/>
    <w:rsid w:val="00C56F8B"/>
    <w:rsid w:val="00C56FB8"/>
    <w:rsid w:val="00C574FE"/>
    <w:rsid w:val="00C57958"/>
    <w:rsid w:val="00C57A4F"/>
    <w:rsid w:val="00C60701"/>
    <w:rsid w:val="00C607BB"/>
    <w:rsid w:val="00C60F1A"/>
    <w:rsid w:val="00C618E1"/>
    <w:rsid w:val="00C61B4C"/>
    <w:rsid w:val="00C6214E"/>
    <w:rsid w:val="00C62905"/>
    <w:rsid w:val="00C62EC7"/>
    <w:rsid w:val="00C62FF6"/>
    <w:rsid w:val="00C6318B"/>
    <w:rsid w:val="00C6458C"/>
    <w:rsid w:val="00C647BE"/>
    <w:rsid w:val="00C64914"/>
    <w:rsid w:val="00C64C3D"/>
    <w:rsid w:val="00C65482"/>
    <w:rsid w:val="00C65A8B"/>
    <w:rsid w:val="00C666AE"/>
    <w:rsid w:val="00C66A20"/>
    <w:rsid w:val="00C67043"/>
    <w:rsid w:val="00C675AE"/>
    <w:rsid w:val="00C67757"/>
    <w:rsid w:val="00C71341"/>
    <w:rsid w:val="00C717C4"/>
    <w:rsid w:val="00C71A1C"/>
    <w:rsid w:val="00C71B2C"/>
    <w:rsid w:val="00C724F2"/>
    <w:rsid w:val="00C72910"/>
    <w:rsid w:val="00C72963"/>
    <w:rsid w:val="00C72B06"/>
    <w:rsid w:val="00C73E8F"/>
    <w:rsid w:val="00C73F65"/>
    <w:rsid w:val="00C74869"/>
    <w:rsid w:val="00C74DC0"/>
    <w:rsid w:val="00C7540E"/>
    <w:rsid w:val="00C757BD"/>
    <w:rsid w:val="00C75A90"/>
    <w:rsid w:val="00C75D5E"/>
    <w:rsid w:val="00C766D9"/>
    <w:rsid w:val="00C76900"/>
    <w:rsid w:val="00C76A20"/>
    <w:rsid w:val="00C76A43"/>
    <w:rsid w:val="00C76A8A"/>
    <w:rsid w:val="00C76AC0"/>
    <w:rsid w:val="00C7708B"/>
    <w:rsid w:val="00C771D8"/>
    <w:rsid w:val="00C80158"/>
    <w:rsid w:val="00C80813"/>
    <w:rsid w:val="00C8097C"/>
    <w:rsid w:val="00C80A93"/>
    <w:rsid w:val="00C80C94"/>
    <w:rsid w:val="00C80E36"/>
    <w:rsid w:val="00C81FE0"/>
    <w:rsid w:val="00C825DC"/>
    <w:rsid w:val="00C82B36"/>
    <w:rsid w:val="00C82EB9"/>
    <w:rsid w:val="00C8338A"/>
    <w:rsid w:val="00C83A97"/>
    <w:rsid w:val="00C83BF1"/>
    <w:rsid w:val="00C83DF9"/>
    <w:rsid w:val="00C83F0C"/>
    <w:rsid w:val="00C840E8"/>
    <w:rsid w:val="00C84757"/>
    <w:rsid w:val="00C84D4A"/>
    <w:rsid w:val="00C85C15"/>
    <w:rsid w:val="00C864FA"/>
    <w:rsid w:val="00C870F4"/>
    <w:rsid w:val="00C90354"/>
    <w:rsid w:val="00C907D3"/>
    <w:rsid w:val="00C90EDA"/>
    <w:rsid w:val="00C913B0"/>
    <w:rsid w:val="00C915B0"/>
    <w:rsid w:val="00C91D59"/>
    <w:rsid w:val="00C92239"/>
    <w:rsid w:val="00C924C3"/>
    <w:rsid w:val="00C924FB"/>
    <w:rsid w:val="00C9260A"/>
    <w:rsid w:val="00C9311A"/>
    <w:rsid w:val="00C95E17"/>
    <w:rsid w:val="00C96572"/>
    <w:rsid w:val="00C96639"/>
    <w:rsid w:val="00C967D3"/>
    <w:rsid w:val="00C9785E"/>
    <w:rsid w:val="00CA04C0"/>
    <w:rsid w:val="00CA0606"/>
    <w:rsid w:val="00CA1270"/>
    <w:rsid w:val="00CA17B0"/>
    <w:rsid w:val="00CA1B2D"/>
    <w:rsid w:val="00CA2139"/>
    <w:rsid w:val="00CA3628"/>
    <w:rsid w:val="00CA36EA"/>
    <w:rsid w:val="00CA3C73"/>
    <w:rsid w:val="00CA3D23"/>
    <w:rsid w:val="00CA3E97"/>
    <w:rsid w:val="00CA4411"/>
    <w:rsid w:val="00CA45DC"/>
    <w:rsid w:val="00CA4A92"/>
    <w:rsid w:val="00CA4B59"/>
    <w:rsid w:val="00CA4E0C"/>
    <w:rsid w:val="00CA5C0D"/>
    <w:rsid w:val="00CA5F94"/>
    <w:rsid w:val="00CA64CE"/>
    <w:rsid w:val="00CA701F"/>
    <w:rsid w:val="00CA7D10"/>
    <w:rsid w:val="00CB01EA"/>
    <w:rsid w:val="00CB0855"/>
    <w:rsid w:val="00CB23B8"/>
    <w:rsid w:val="00CB2899"/>
    <w:rsid w:val="00CB2901"/>
    <w:rsid w:val="00CB2BF3"/>
    <w:rsid w:val="00CB2E01"/>
    <w:rsid w:val="00CB31EF"/>
    <w:rsid w:val="00CB32A8"/>
    <w:rsid w:val="00CB3332"/>
    <w:rsid w:val="00CB3C2D"/>
    <w:rsid w:val="00CB40DC"/>
    <w:rsid w:val="00CB58E4"/>
    <w:rsid w:val="00CB590A"/>
    <w:rsid w:val="00CB6657"/>
    <w:rsid w:val="00CB6983"/>
    <w:rsid w:val="00CB780A"/>
    <w:rsid w:val="00CB78E8"/>
    <w:rsid w:val="00CB7ED5"/>
    <w:rsid w:val="00CB7F8C"/>
    <w:rsid w:val="00CC02B0"/>
    <w:rsid w:val="00CC107B"/>
    <w:rsid w:val="00CC151F"/>
    <w:rsid w:val="00CC2239"/>
    <w:rsid w:val="00CC38F0"/>
    <w:rsid w:val="00CC3AF1"/>
    <w:rsid w:val="00CC438B"/>
    <w:rsid w:val="00CC43BE"/>
    <w:rsid w:val="00CC592C"/>
    <w:rsid w:val="00CC5CCE"/>
    <w:rsid w:val="00CC71DC"/>
    <w:rsid w:val="00CC7861"/>
    <w:rsid w:val="00CD0816"/>
    <w:rsid w:val="00CD0C95"/>
    <w:rsid w:val="00CD10BD"/>
    <w:rsid w:val="00CD18A6"/>
    <w:rsid w:val="00CD1A69"/>
    <w:rsid w:val="00CD1C11"/>
    <w:rsid w:val="00CD1DA5"/>
    <w:rsid w:val="00CD2298"/>
    <w:rsid w:val="00CD29FD"/>
    <w:rsid w:val="00CD2FBF"/>
    <w:rsid w:val="00CD3210"/>
    <w:rsid w:val="00CD38B7"/>
    <w:rsid w:val="00CD3DD6"/>
    <w:rsid w:val="00CD3E17"/>
    <w:rsid w:val="00CD4202"/>
    <w:rsid w:val="00CD4445"/>
    <w:rsid w:val="00CD4459"/>
    <w:rsid w:val="00CD6293"/>
    <w:rsid w:val="00CD71EC"/>
    <w:rsid w:val="00CD7899"/>
    <w:rsid w:val="00CD7E50"/>
    <w:rsid w:val="00CD7E59"/>
    <w:rsid w:val="00CD7FDC"/>
    <w:rsid w:val="00CE025F"/>
    <w:rsid w:val="00CE0904"/>
    <w:rsid w:val="00CE2232"/>
    <w:rsid w:val="00CE22AC"/>
    <w:rsid w:val="00CE2F71"/>
    <w:rsid w:val="00CE3313"/>
    <w:rsid w:val="00CE414B"/>
    <w:rsid w:val="00CE4593"/>
    <w:rsid w:val="00CE4EE6"/>
    <w:rsid w:val="00CE638A"/>
    <w:rsid w:val="00CE6572"/>
    <w:rsid w:val="00CE6579"/>
    <w:rsid w:val="00CE6DE2"/>
    <w:rsid w:val="00CF00DD"/>
    <w:rsid w:val="00CF00E8"/>
    <w:rsid w:val="00CF139E"/>
    <w:rsid w:val="00CF1B4C"/>
    <w:rsid w:val="00CF219E"/>
    <w:rsid w:val="00CF256C"/>
    <w:rsid w:val="00CF297F"/>
    <w:rsid w:val="00CF29F3"/>
    <w:rsid w:val="00CF42F7"/>
    <w:rsid w:val="00CF4FDC"/>
    <w:rsid w:val="00CF54B2"/>
    <w:rsid w:val="00CF5DF5"/>
    <w:rsid w:val="00CF6465"/>
    <w:rsid w:val="00CF666C"/>
    <w:rsid w:val="00CF6999"/>
    <w:rsid w:val="00CF7069"/>
    <w:rsid w:val="00D01006"/>
    <w:rsid w:val="00D0179A"/>
    <w:rsid w:val="00D01CFB"/>
    <w:rsid w:val="00D01F21"/>
    <w:rsid w:val="00D020DF"/>
    <w:rsid w:val="00D0233E"/>
    <w:rsid w:val="00D025FA"/>
    <w:rsid w:val="00D03DFC"/>
    <w:rsid w:val="00D04E19"/>
    <w:rsid w:val="00D05166"/>
    <w:rsid w:val="00D05189"/>
    <w:rsid w:val="00D05B10"/>
    <w:rsid w:val="00D05B25"/>
    <w:rsid w:val="00D06789"/>
    <w:rsid w:val="00D071E1"/>
    <w:rsid w:val="00D07610"/>
    <w:rsid w:val="00D07611"/>
    <w:rsid w:val="00D0775C"/>
    <w:rsid w:val="00D0780A"/>
    <w:rsid w:val="00D07AAD"/>
    <w:rsid w:val="00D07D05"/>
    <w:rsid w:val="00D10232"/>
    <w:rsid w:val="00D1037F"/>
    <w:rsid w:val="00D104BC"/>
    <w:rsid w:val="00D10631"/>
    <w:rsid w:val="00D10B96"/>
    <w:rsid w:val="00D10C22"/>
    <w:rsid w:val="00D125D4"/>
    <w:rsid w:val="00D1347A"/>
    <w:rsid w:val="00D149FC"/>
    <w:rsid w:val="00D14B69"/>
    <w:rsid w:val="00D14D13"/>
    <w:rsid w:val="00D14E7A"/>
    <w:rsid w:val="00D15065"/>
    <w:rsid w:val="00D15BB5"/>
    <w:rsid w:val="00D1624B"/>
    <w:rsid w:val="00D16394"/>
    <w:rsid w:val="00D16780"/>
    <w:rsid w:val="00D170C7"/>
    <w:rsid w:val="00D17299"/>
    <w:rsid w:val="00D17803"/>
    <w:rsid w:val="00D17820"/>
    <w:rsid w:val="00D17BD2"/>
    <w:rsid w:val="00D200CB"/>
    <w:rsid w:val="00D20323"/>
    <w:rsid w:val="00D21851"/>
    <w:rsid w:val="00D22202"/>
    <w:rsid w:val="00D22475"/>
    <w:rsid w:val="00D228DA"/>
    <w:rsid w:val="00D22C09"/>
    <w:rsid w:val="00D245B9"/>
    <w:rsid w:val="00D24A20"/>
    <w:rsid w:val="00D24D43"/>
    <w:rsid w:val="00D24D79"/>
    <w:rsid w:val="00D2664C"/>
    <w:rsid w:val="00D269FE"/>
    <w:rsid w:val="00D2705C"/>
    <w:rsid w:val="00D27B87"/>
    <w:rsid w:val="00D27FF0"/>
    <w:rsid w:val="00D30212"/>
    <w:rsid w:val="00D30AFA"/>
    <w:rsid w:val="00D30D35"/>
    <w:rsid w:val="00D3159B"/>
    <w:rsid w:val="00D31B51"/>
    <w:rsid w:val="00D31C74"/>
    <w:rsid w:val="00D31C98"/>
    <w:rsid w:val="00D32414"/>
    <w:rsid w:val="00D3248B"/>
    <w:rsid w:val="00D330FF"/>
    <w:rsid w:val="00D334B6"/>
    <w:rsid w:val="00D33CA4"/>
    <w:rsid w:val="00D34251"/>
    <w:rsid w:val="00D34359"/>
    <w:rsid w:val="00D350D5"/>
    <w:rsid w:val="00D356C0"/>
    <w:rsid w:val="00D3638F"/>
    <w:rsid w:val="00D365D0"/>
    <w:rsid w:val="00D366E2"/>
    <w:rsid w:val="00D36795"/>
    <w:rsid w:val="00D36CDE"/>
    <w:rsid w:val="00D3706F"/>
    <w:rsid w:val="00D3743A"/>
    <w:rsid w:val="00D378D5"/>
    <w:rsid w:val="00D37C62"/>
    <w:rsid w:val="00D37CE2"/>
    <w:rsid w:val="00D405FF"/>
    <w:rsid w:val="00D41468"/>
    <w:rsid w:val="00D427B1"/>
    <w:rsid w:val="00D429F3"/>
    <w:rsid w:val="00D433C4"/>
    <w:rsid w:val="00D440D7"/>
    <w:rsid w:val="00D44597"/>
    <w:rsid w:val="00D44A1F"/>
    <w:rsid w:val="00D451CB"/>
    <w:rsid w:val="00D45464"/>
    <w:rsid w:val="00D459F6"/>
    <w:rsid w:val="00D45DBB"/>
    <w:rsid w:val="00D46169"/>
    <w:rsid w:val="00D4631B"/>
    <w:rsid w:val="00D475EB"/>
    <w:rsid w:val="00D47FA0"/>
    <w:rsid w:val="00D50263"/>
    <w:rsid w:val="00D50853"/>
    <w:rsid w:val="00D52645"/>
    <w:rsid w:val="00D52B25"/>
    <w:rsid w:val="00D52CE7"/>
    <w:rsid w:val="00D53A7C"/>
    <w:rsid w:val="00D547A8"/>
    <w:rsid w:val="00D548A0"/>
    <w:rsid w:val="00D55504"/>
    <w:rsid w:val="00D56A8D"/>
    <w:rsid w:val="00D56EC9"/>
    <w:rsid w:val="00D572AC"/>
    <w:rsid w:val="00D57329"/>
    <w:rsid w:val="00D57392"/>
    <w:rsid w:val="00D5788B"/>
    <w:rsid w:val="00D6166E"/>
    <w:rsid w:val="00D61AF6"/>
    <w:rsid w:val="00D61E13"/>
    <w:rsid w:val="00D62484"/>
    <w:rsid w:val="00D63337"/>
    <w:rsid w:val="00D64A1C"/>
    <w:rsid w:val="00D64C64"/>
    <w:rsid w:val="00D64CFC"/>
    <w:rsid w:val="00D64D3D"/>
    <w:rsid w:val="00D64FCD"/>
    <w:rsid w:val="00D65F70"/>
    <w:rsid w:val="00D6632E"/>
    <w:rsid w:val="00D667BC"/>
    <w:rsid w:val="00D66824"/>
    <w:rsid w:val="00D66A46"/>
    <w:rsid w:val="00D672A9"/>
    <w:rsid w:val="00D67D60"/>
    <w:rsid w:val="00D70056"/>
    <w:rsid w:val="00D7046D"/>
    <w:rsid w:val="00D70904"/>
    <w:rsid w:val="00D7090E"/>
    <w:rsid w:val="00D70D91"/>
    <w:rsid w:val="00D70E7F"/>
    <w:rsid w:val="00D70F3C"/>
    <w:rsid w:val="00D70F55"/>
    <w:rsid w:val="00D713AC"/>
    <w:rsid w:val="00D71BE2"/>
    <w:rsid w:val="00D72561"/>
    <w:rsid w:val="00D7285A"/>
    <w:rsid w:val="00D7286B"/>
    <w:rsid w:val="00D72922"/>
    <w:rsid w:val="00D7454F"/>
    <w:rsid w:val="00D75699"/>
    <w:rsid w:val="00D75822"/>
    <w:rsid w:val="00D75A38"/>
    <w:rsid w:val="00D765F1"/>
    <w:rsid w:val="00D766D4"/>
    <w:rsid w:val="00D76EC7"/>
    <w:rsid w:val="00D76EDF"/>
    <w:rsid w:val="00D77567"/>
    <w:rsid w:val="00D812F5"/>
    <w:rsid w:val="00D82551"/>
    <w:rsid w:val="00D839B5"/>
    <w:rsid w:val="00D84175"/>
    <w:rsid w:val="00D844EF"/>
    <w:rsid w:val="00D84AD9"/>
    <w:rsid w:val="00D84B99"/>
    <w:rsid w:val="00D85F04"/>
    <w:rsid w:val="00D865A5"/>
    <w:rsid w:val="00D86CC6"/>
    <w:rsid w:val="00D86E9B"/>
    <w:rsid w:val="00D8734E"/>
    <w:rsid w:val="00D87801"/>
    <w:rsid w:val="00D9024E"/>
    <w:rsid w:val="00D907D0"/>
    <w:rsid w:val="00D90A3D"/>
    <w:rsid w:val="00D91A7C"/>
    <w:rsid w:val="00D9270C"/>
    <w:rsid w:val="00D92A32"/>
    <w:rsid w:val="00D937EB"/>
    <w:rsid w:val="00D94508"/>
    <w:rsid w:val="00D95214"/>
    <w:rsid w:val="00D95458"/>
    <w:rsid w:val="00D95769"/>
    <w:rsid w:val="00D957D4"/>
    <w:rsid w:val="00D96269"/>
    <w:rsid w:val="00D9785A"/>
    <w:rsid w:val="00DA071F"/>
    <w:rsid w:val="00DA0BA9"/>
    <w:rsid w:val="00DA0C3E"/>
    <w:rsid w:val="00DA1579"/>
    <w:rsid w:val="00DA20A2"/>
    <w:rsid w:val="00DA2410"/>
    <w:rsid w:val="00DA2C62"/>
    <w:rsid w:val="00DA2F01"/>
    <w:rsid w:val="00DA34C1"/>
    <w:rsid w:val="00DA36D1"/>
    <w:rsid w:val="00DA4CFA"/>
    <w:rsid w:val="00DA557D"/>
    <w:rsid w:val="00DA5855"/>
    <w:rsid w:val="00DA5DA6"/>
    <w:rsid w:val="00DA6826"/>
    <w:rsid w:val="00DA6D7A"/>
    <w:rsid w:val="00DA6DAA"/>
    <w:rsid w:val="00DB0ECB"/>
    <w:rsid w:val="00DB1455"/>
    <w:rsid w:val="00DB3684"/>
    <w:rsid w:val="00DB3700"/>
    <w:rsid w:val="00DB395E"/>
    <w:rsid w:val="00DB48CC"/>
    <w:rsid w:val="00DB5375"/>
    <w:rsid w:val="00DB58AB"/>
    <w:rsid w:val="00DB5CD7"/>
    <w:rsid w:val="00DB5EE4"/>
    <w:rsid w:val="00DB6CB4"/>
    <w:rsid w:val="00DB7479"/>
    <w:rsid w:val="00DB7E60"/>
    <w:rsid w:val="00DC04E7"/>
    <w:rsid w:val="00DC0EDC"/>
    <w:rsid w:val="00DC392D"/>
    <w:rsid w:val="00DC3C1D"/>
    <w:rsid w:val="00DC4410"/>
    <w:rsid w:val="00DC5609"/>
    <w:rsid w:val="00DC5D29"/>
    <w:rsid w:val="00DC6577"/>
    <w:rsid w:val="00DC7021"/>
    <w:rsid w:val="00DC7527"/>
    <w:rsid w:val="00DC7BC7"/>
    <w:rsid w:val="00DD0B04"/>
    <w:rsid w:val="00DD1A78"/>
    <w:rsid w:val="00DD21A7"/>
    <w:rsid w:val="00DD2A4F"/>
    <w:rsid w:val="00DD2EA7"/>
    <w:rsid w:val="00DD3879"/>
    <w:rsid w:val="00DD3C2A"/>
    <w:rsid w:val="00DD4C45"/>
    <w:rsid w:val="00DD4D80"/>
    <w:rsid w:val="00DD4F20"/>
    <w:rsid w:val="00DD5076"/>
    <w:rsid w:val="00DD5527"/>
    <w:rsid w:val="00DD746B"/>
    <w:rsid w:val="00DD78A3"/>
    <w:rsid w:val="00DD7BBC"/>
    <w:rsid w:val="00DE1092"/>
    <w:rsid w:val="00DE1291"/>
    <w:rsid w:val="00DE2466"/>
    <w:rsid w:val="00DE3495"/>
    <w:rsid w:val="00DE36BC"/>
    <w:rsid w:val="00DE38B0"/>
    <w:rsid w:val="00DE444B"/>
    <w:rsid w:val="00DE5459"/>
    <w:rsid w:val="00DE5EB6"/>
    <w:rsid w:val="00DE6CC0"/>
    <w:rsid w:val="00DE750F"/>
    <w:rsid w:val="00DE7581"/>
    <w:rsid w:val="00DE7736"/>
    <w:rsid w:val="00DF0D08"/>
    <w:rsid w:val="00DF1401"/>
    <w:rsid w:val="00DF141F"/>
    <w:rsid w:val="00DF16DC"/>
    <w:rsid w:val="00DF1808"/>
    <w:rsid w:val="00DF1963"/>
    <w:rsid w:val="00DF247D"/>
    <w:rsid w:val="00DF28C0"/>
    <w:rsid w:val="00DF30CD"/>
    <w:rsid w:val="00DF3264"/>
    <w:rsid w:val="00DF3680"/>
    <w:rsid w:val="00DF392D"/>
    <w:rsid w:val="00DF3CB2"/>
    <w:rsid w:val="00DF635C"/>
    <w:rsid w:val="00DF68BF"/>
    <w:rsid w:val="00DF6FFF"/>
    <w:rsid w:val="00DF70E3"/>
    <w:rsid w:val="00DF7EF3"/>
    <w:rsid w:val="00E0031B"/>
    <w:rsid w:val="00E00CFD"/>
    <w:rsid w:val="00E00F5C"/>
    <w:rsid w:val="00E01C2E"/>
    <w:rsid w:val="00E01F50"/>
    <w:rsid w:val="00E01FD5"/>
    <w:rsid w:val="00E038E3"/>
    <w:rsid w:val="00E04191"/>
    <w:rsid w:val="00E05651"/>
    <w:rsid w:val="00E056ED"/>
    <w:rsid w:val="00E058B1"/>
    <w:rsid w:val="00E06583"/>
    <w:rsid w:val="00E070DE"/>
    <w:rsid w:val="00E07446"/>
    <w:rsid w:val="00E076B2"/>
    <w:rsid w:val="00E07B8A"/>
    <w:rsid w:val="00E07C90"/>
    <w:rsid w:val="00E11262"/>
    <w:rsid w:val="00E1173C"/>
    <w:rsid w:val="00E11F41"/>
    <w:rsid w:val="00E12511"/>
    <w:rsid w:val="00E131B9"/>
    <w:rsid w:val="00E1370A"/>
    <w:rsid w:val="00E1374C"/>
    <w:rsid w:val="00E13F65"/>
    <w:rsid w:val="00E1404E"/>
    <w:rsid w:val="00E15199"/>
    <w:rsid w:val="00E15A20"/>
    <w:rsid w:val="00E15BBC"/>
    <w:rsid w:val="00E166AA"/>
    <w:rsid w:val="00E168A7"/>
    <w:rsid w:val="00E16A4E"/>
    <w:rsid w:val="00E17170"/>
    <w:rsid w:val="00E172D9"/>
    <w:rsid w:val="00E173BA"/>
    <w:rsid w:val="00E17448"/>
    <w:rsid w:val="00E1774A"/>
    <w:rsid w:val="00E17CE8"/>
    <w:rsid w:val="00E20B9F"/>
    <w:rsid w:val="00E20C58"/>
    <w:rsid w:val="00E20F6D"/>
    <w:rsid w:val="00E20F87"/>
    <w:rsid w:val="00E21453"/>
    <w:rsid w:val="00E21738"/>
    <w:rsid w:val="00E217B0"/>
    <w:rsid w:val="00E21C19"/>
    <w:rsid w:val="00E21EEB"/>
    <w:rsid w:val="00E22D7E"/>
    <w:rsid w:val="00E22E08"/>
    <w:rsid w:val="00E231C9"/>
    <w:rsid w:val="00E2344D"/>
    <w:rsid w:val="00E23751"/>
    <w:rsid w:val="00E23DD9"/>
    <w:rsid w:val="00E246C0"/>
    <w:rsid w:val="00E25062"/>
    <w:rsid w:val="00E2551F"/>
    <w:rsid w:val="00E2594A"/>
    <w:rsid w:val="00E259C7"/>
    <w:rsid w:val="00E25C5D"/>
    <w:rsid w:val="00E25F2E"/>
    <w:rsid w:val="00E2759C"/>
    <w:rsid w:val="00E27EA1"/>
    <w:rsid w:val="00E30DC6"/>
    <w:rsid w:val="00E32855"/>
    <w:rsid w:val="00E32866"/>
    <w:rsid w:val="00E33825"/>
    <w:rsid w:val="00E33DED"/>
    <w:rsid w:val="00E3403E"/>
    <w:rsid w:val="00E344F9"/>
    <w:rsid w:val="00E34E2D"/>
    <w:rsid w:val="00E36937"/>
    <w:rsid w:val="00E3760A"/>
    <w:rsid w:val="00E400E4"/>
    <w:rsid w:val="00E404D8"/>
    <w:rsid w:val="00E40E0E"/>
    <w:rsid w:val="00E41D99"/>
    <w:rsid w:val="00E41F42"/>
    <w:rsid w:val="00E425E7"/>
    <w:rsid w:val="00E42BFE"/>
    <w:rsid w:val="00E42E68"/>
    <w:rsid w:val="00E433DA"/>
    <w:rsid w:val="00E43C91"/>
    <w:rsid w:val="00E44786"/>
    <w:rsid w:val="00E44D4C"/>
    <w:rsid w:val="00E44D58"/>
    <w:rsid w:val="00E44F29"/>
    <w:rsid w:val="00E45104"/>
    <w:rsid w:val="00E453E7"/>
    <w:rsid w:val="00E457A5"/>
    <w:rsid w:val="00E461FB"/>
    <w:rsid w:val="00E46656"/>
    <w:rsid w:val="00E4699B"/>
    <w:rsid w:val="00E4782E"/>
    <w:rsid w:val="00E50720"/>
    <w:rsid w:val="00E50790"/>
    <w:rsid w:val="00E50AC4"/>
    <w:rsid w:val="00E51081"/>
    <w:rsid w:val="00E519D4"/>
    <w:rsid w:val="00E5220F"/>
    <w:rsid w:val="00E527B2"/>
    <w:rsid w:val="00E53552"/>
    <w:rsid w:val="00E5395E"/>
    <w:rsid w:val="00E53EE5"/>
    <w:rsid w:val="00E54286"/>
    <w:rsid w:val="00E5465C"/>
    <w:rsid w:val="00E54F0A"/>
    <w:rsid w:val="00E5573E"/>
    <w:rsid w:val="00E56591"/>
    <w:rsid w:val="00E56E84"/>
    <w:rsid w:val="00E574BB"/>
    <w:rsid w:val="00E61491"/>
    <w:rsid w:val="00E61544"/>
    <w:rsid w:val="00E61848"/>
    <w:rsid w:val="00E61937"/>
    <w:rsid w:val="00E6251E"/>
    <w:rsid w:val="00E63BA2"/>
    <w:rsid w:val="00E642DB"/>
    <w:rsid w:val="00E64CAC"/>
    <w:rsid w:val="00E64E62"/>
    <w:rsid w:val="00E64FDB"/>
    <w:rsid w:val="00E65B83"/>
    <w:rsid w:val="00E65C8B"/>
    <w:rsid w:val="00E65E14"/>
    <w:rsid w:val="00E6643F"/>
    <w:rsid w:val="00E66948"/>
    <w:rsid w:val="00E66D2B"/>
    <w:rsid w:val="00E67090"/>
    <w:rsid w:val="00E67583"/>
    <w:rsid w:val="00E679B5"/>
    <w:rsid w:val="00E67C46"/>
    <w:rsid w:val="00E67CD2"/>
    <w:rsid w:val="00E67F9A"/>
    <w:rsid w:val="00E7044D"/>
    <w:rsid w:val="00E70C98"/>
    <w:rsid w:val="00E70DB7"/>
    <w:rsid w:val="00E711BA"/>
    <w:rsid w:val="00E71946"/>
    <w:rsid w:val="00E721AD"/>
    <w:rsid w:val="00E7462F"/>
    <w:rsid w:val="00E7566B"/>
    <w:rsid w:val="00E75904"/>
    <w:rsid w:val="00E75A71"/>
    <w:rsid w:val="00E75E17"/>
    <w:rsid w:val="00E762D3"/>
    <w:rsid w:val="00E77A2C"/>
    <w:rsid w:val="00E801BF"/>
    <w:rsid w:val="00E80939"/>
    <w:rsid w:val="00E81704"/>
    <w:rsid w:val="00E8232C"/>
    <w:rsid w:val="00E83F52"/>
    <w:rsid w:val="00E85BA0"/>
    <w:rsid w:val="00E86607"/>
    <w:rsid w:val="00E866E7"/>
    <w:rsid w:val="00E867BF"/>
    <w:rsid w:val="00E86816"/>
    <w:rsid w:val="00E86ABE"/>
    <w:rsid w:val="00E871D0"/>
    <w:rsid w:val="00E87737"/>
    <w:rsid w:val="00E87AEF"/>
    <w:rsid w:val="00E9050B"/>
    <w:rsid w:val="00E90B4E"/>
    <w:rsid w:val="00E90CC1"/>
    <w:rsid w:val="00E91E13"/>
    <w:rsid w:val="00E92649"/>
    <w:rsid w:val="00E9269F"/>
    <w:rsid w:val="00E930C1"/>
    <w:rsid w:val="00E93756"/>
    <w:rsid w:val="00E9395A"/>
    <w:rsid w:val="00E94795"/>
    <w:rsid w:val="00E9479C"/>
    <w:rsid w:val="00E9498A"/>
    <w:rsid w:val="00E95C65"/>
    <w:rsid w:val="00E95CD3"/>
    <w:rsid w:val="00E95E60"/>
    <w:rsid w:val="00E95FA6"/>
    <w:rsid w:val="00E96B3F"/>
    <w:rsid w:val="00EA2378"/>
    <w:rsid w:val="00EA399D"/>
    <w:rsid w:val="00EA4665"/>
    <w:rsid w:val="00EA4DDC"/>
    <w:rsid w:val="00EA664A"/>
    <w:rsid w:val="00EA68C9"/>
    <w:rsid w:val="00EA6B0C"/>
    <w:rsid w:val="00EA6E8D"/>
    <w:rsid w:val="00EB0EA8"/>
    <w:rsid w:val="00EB1070"/>
    <w:rsid w:val="00EB15EC"/>
    <w:rsid w:val="00EB1783"/>
    <w:rsid w:val="00EB3684"/>
    <w:rsid w:val="00EB389E"/>
    <w:rsid w:val="00EB38A8"/>
    <w:rsid w:val="00EB3B3F"/>
    <w:rsid w:val="00EB4325"/>
    <w:rsid w:val="00EB57F1"/>
    <w:rsid w:val="00EB5B30"/>
    <w:rsid w:val="00EB5EA7"/>
    <w:rsid w:val="00EB63BD"/>
    <w:rsid w:val="00EB6731"/>
    <w:rsid w:val="00EB69FE"/>
    <w:rsid w:val="00EB7D46"/>
    <w:rsid w:val="00EB7E44"/>
    <w:rsid w:val="00EC01A1"/>
    <w:rsid w:val="00EC1172"/>
    <w:rsid w:val="00EC1404"/>
    <w:rsid w:val="00EC1C84"/>
    <w:rsid w:val="00EC216E"/>
    <w:rsid w:val="00EC39BC"/>
    <w:rsid w:val="00EC3E89"/>
    <w:rsid w:val="00EC419E"/>
    <w:rsid w:val="00EC4BAB"/>
    <w:rsid w:val="00EC4BCF"/>
    <w:rsid w:val="00EC57FE"/>
    <w:rsid w:val="00EC5F99"/>
    <w:rsid w:val="00EC6185"/>
    <w:rsid w:val="00EC7916"/>
    <w:rsid w:val="00EC7E3B"/>
    <w:rsid w:val="00ED0162"/>
    <w:rsid w:val="00ED036B"/>
    <w:rsid w:val="00ED044A"/>
    <w:rsid w:val="00ED07D4"/>
    <w:rsid w:val="00ED0833"/>
    <w:rsid w:val="00ED0A53"/>
    <w:rsid w:val="00ED113A"/>
    <w:rsid w:val="00ED2A3A"/>
    <w:rsid w:val="00ED2F49"/>
    <w:rsid w:val="00ED303F"/>
    <w:rsid w:val="00ED5325"/>
    <w:rsid w:val="00ED55E9"/>
    <w:rsid w:val="00ED5B9A"/>
    <w:rsid w:val="00ED5DCD"/>
    <w:rsid w:val="00ED604F"/>
    <w:rsid w:val="00ED6461"/>
    <w:rsid w:val="00ED69DB"/>
    <w:rsid w:val="00ED6D67"/>
    <w:rsid w:val="00ED7324"/>
    <w:rsid w:val="00ED7682"/>
    <w:rsid w:val="00ED7A7E"/>
    <w:rsid w:val="00EE042E"/>
    <w:rsid w:val="00EE05B7"/>
    <w:rsid w:val="00EE0B4B"/>
    <w:rsid w:val="00EE0E59"/>
    <w:rsid w:val="00EE1738"/>
    <w:rsid w:val="00EE1E61"/>
    <w:rsid w:val="00EE2B28"/>
    <w:rsid w:val="00EE3D11"/>
    <w:rsid w:val="00EE3E84"/>
    <w:rsid w:val="00EE46B7"/>
    <w:rsid w:val="00EE5E5D"/>
    <w:rsid w:val="00EE6226"/>
    <w:rsid w:val="00EE65FD"/>
    <w:rsid w:val="00EE6F2C"/>
    <w:rsid w:val="00EE7209"/>
    <w:rsid w:val="00EE7457"/>
    <w:rsid w:val="00EE7729"/>
    <w:rsid w:val="00EF0F6D"/>
    <w:rsid w:val="00EF1572"/>
    <w:rsid w:val="00EF15E9"/>
    <w:rsid w:val="00EF2214"/>
    <w:rsid w:val="00EF2B13"/>
    <w:rsid w:val="00EF3111"/>
    <w:rsid w:val="00EF34F3"/>
    <w:rsid w:val="00EF37F5"/>
    <w:rsid w:val="00EF3DDD"/>
    <w:rsid w:val="00EF6131"/>
    <w:rsid w:val="00EF61E8"/>
    <w:rsid w:val="00EF6383"/>
    <w:rsid w:val="00EF6E5E"/>
    <w:rsid w:val="00EF703F"/>
    <w:rsid w:val="00EF78FC"/>
    <w:rsid w:val="00EF79B6"/>
    <w:rsid w:val="00F0073C"/>
    <w:rsid w:val="00F01614"/>
    <w:rsid w:val="00F01D95"/>
    <w:rsid w:val="00F03585"/>
    <w:rsid w:val="00F039A4"/>
    <w:rsid w:val="00F03FD4"/>
    <w:rsid w:val="00F04698"/>
    <w:rsid w:val="00F046F7"/>
    <w:rsid w:val="00F05308"/>
    <w:rsid w:val="00F0548A"/>
    <w:rsid w:val="00F05774"/>
    <w:rsid w:val="00F058BE"/>
    <w:rsid w:val="00F0594C"/>
    <w:rsid w:val="00F063CF"/>
    <w:rsid w:val="00F07A22"/>
    <w:rsid w:val="00F07AF9"/>
    <w:rsid w:val="00F101FF"/>
    <w:rsid w:val="00F1034C"/>
    <w:rsid w:val="00F10619"/>
    <w:rsid w:val="00F10667"/>
    <w:rsid w:val="00F10CC5"/>
    <w:rsid w:val="00F11753"/>
    <w:rsid w:val="00F138FB"/>
    <w:rsid w:val="00F1409E"/>
    <w:rsid w:val="00F146AC"/>
    <w:rsid w:val="00F15156"/>
    <w:rsid w:val="00F152DE"/>
    <w:rsid w:val="00F1580C"/>
    <w:rsid w:val="00F169E8"/>
    <w:rsid w:val="00F175DD"/>
    <w:rsid w:val="00F178CA"/>
    <w:rsid w:val="00F20EBB"/>
    <w:rsid w:val="00F20F33"/>
    <w:rsid w:val="00F215A9"/>
    <w:rsid w:val="00F2192A"/>
    <w:rsid w:val="00F21E73"/>
    <w:rsid w:val="00F23111"/>
    <w:rsid w:val="00F2341F"/>
    <w:rsid w:val="00F23FB4"/>
    <w:rsid w:val="00F246E7"/>
    <w:rsid w:val="00F24A82"/>
    <w:rsid w:val="00F24F61"/>
    <w:rsid w:val="00F25B18"/>
    <w:rsid w:val="00F2657D"/>
    <w:rsid w:val="00F30E84"/>
    <w:rsid w:val="00F31071"/>
    <w:rsid w:val="00F314CA"/>
    <w:rsid w:val="00F32143"/>
    <w:rsid w:val="00F32399"/>
    <w:rsid w:val="00F3250C"/>
    <w:rsid w:val="00F328CC"/>
    <w:rsid w:val="00F331C3"/>
    <w:rsid w:val="00F33ADA"/>
    <w:rsid w:val="00F348C2"/>
    <w:rsid w:val="00F34E2B"/>
    <w:rsid w:val="00F34E8B"/>
    <w:rsid w:val="00F351D9"/>
    <w:rsid w:val="00F36849"/>
    <w:rsid w:val="00F37094"/>
    <w:rsid w:val="00F3713B"/>
    <w:rsid w:val="00F376AD"/>
    <w:rsid w:val="00F376D8"/>
    <w:rsid w:val="00F37B85"/>
    <w:rsid w:val="00F401DF"/>
    <w:rsid w:val="00F40EF4"/>
    <w:rsid w:val="00F41091"/>
    <w:rsid w:val="00F4182A"/>
    <w:rsid w:val="00F421FC"/>
    <w:rsid w:val="00F424BB"/>
    <w:rsid w:val="00F43577"/>
    <w:rsid w:val="00F43593"/>
    <w:rsid w:val="00F43992"/>
    <w:rsid w:val="00F440B7"/>
    <w:rsid w:val="00F441DF"/>
    <w:rsid w:val="00F445D8"/>
    <w:rsid w:val="00F447F4"/>
    <w:rsid w:val="00F448C0"/>
    <w:rsid w:val="00F45151"/>
    <w:rsid w:val="00F451F1"/>
    <w:rsid w:val="00F45250"/>
    <w:rsid w:val="00F45F8E"/>
    <w:rsid w:val="00F46243"/>
    <w:rsid w:val="00F4678B"/>
    <w:rsid w:val="00F47A5F"/>
    <w:rsid w:val="00F50631"/>
    <w:rsid w:val="00F506ED"/>
    <w:rsid w:val="00F5087D"/>
    <w:rsid w:val="00F5145E"/>
    <w:rsid w:val="00F519A4"/>
    <w:rsid w:val="00F51B7D"/>
    <w:rsid w:val="00F52884"/>
    <w:rsid w:val="00F5344A"/>
    <w:rsid w:val="00F54E91"/>
    <w:rsid w:val="00F55651"/>
    <w:rsid w:val="00F55F45"/>
    <w:rsid w:val="00F56150"/>
    <w:rsid w:val="00F56893"/>
    <w:rsid w:val="00F600B2"/>
    <w:rsid w:val="00F60477"/>
    <w:rsid w:val="00F60C2C"/>
    <w:rsid w:val="00F618A8"/>
    <w:rsid w:val="00F619B0"/>
    <w:rsid w:val="00F61DBE"/>
    <w:rsid w:val="00F61EB2"/>
    <w:rsid w:val="00F62AC8"/>
    <w:rsid w:val="00F635F4"/>
    <w:rsid w:val="00F645EF"/>
    <w:rsid w:val="00F6472B"/>
    <w:rsid w:val="00F65319"/>
    <w:rsid w:val="00F65762"/>
    <w:rsid w:val="00F669D4"/>
    <w:rsid w:val="00F66C61"/>
    <w:rsid w:val="00F673E1"/>
    <w:rsid w:val="00F6771C"/>
    <w:rsid w:val="00F701AF"/>
    <w:rsid w:val="00F70A04"/>
    <w:rsid w:val="00F70A4E"/>
    <w:rsid w:val="00F71117"/>
    <w:rsid w:val="00F71281"/>
    <w:rsid w:val="00F7140C"/>
    <w:rsid w:val="00F7145E"/>
    <w:rsid w:val="00F71D14"/>
    <w:rsid w:val="00F726E2"/>
    <w:rsid w:val="00F72E49"/>
    <w:rsid w:val="00F72F66"/>
    <w:rsid w:val="00F7319B"/>
    <w:rsid w:val="00F73E17"/>
    <w:rsid w:val="00F74024"/>
    <w:rsid w:val="00F740CF"/>
    <w:rsid w:val="00F756C4"/>
    <w:rsid w:val="00F76016"/>
    <w:rsid w:val="00F763A5"/>
    <w:rsid w:val="00F76E56"/>
    <w:rsid w:val="00F772F5"/>
    <w:rsid w:val="00F77530"/>
    <w:rsid w:val="00F77A0F"/>
    <w:rsid w:val="00F804C5"/>
    <w:rsid w:val="00F8262F"/>
    <w:rsid w:val="00F826E9"/>
    <w:rsid w:val="00F83588"/>
    <w:rsid w:val="00F83ADF"/>
    <w:rsid w:val="00F85153"/>
    <w:rsid w:val="00F85F84"/>
    <w:rsid w:val="00F86364"/>
    <w:rsid w:val="00F86AA9"/>
    <w:rsid w:val="00F87B8D"/>
    <w:rsid w:val="00F904E0"/>
    <w:rsid w:val="00F906CA"/>
    <w:rsid w:val="00F90927"/>
    <w:rsid w:val="00F909D5"/>
    <w:rsid w:val="00F91481"/>
    <w:rsid w:val="00F91563"/>
    <w:rsid w:val="00F9200C"/>
    <w:rsid w:val="00F9230A"/>
    <w:rsid w:val="00F92495"/>
    <w:rsid w:val="00F92C1A"/>
    <w:rsid w:val="00F9325D"/>
    <w:rsid w:val="00F93937"/>
    <w:rsid w:val="00F94286"/>
    <w:rsid w:val="00F95158"/>
    <w:rsid w:val="00F9573F"/>
    <w:rsid w:val="00F96440"/>
    <w:rsid w:val="00F96757"/>
    <w:rsid w:val="00F96B32"/>
    <w:rsid w:val="00F97F91"/>
    <w:rsid w:val="00FA0307"/>
    <w:rsid w:val="00FA0A8F"/>
    <w:rsid w:val="00FA1577"/>
    <w:rsid w:val="00FA2127"/>
    <w:rsid w:val="00FA245C"/>
    <w:rsid w:val="00FA24C2"/>
    <w:rsid w:val="00FA2C3A"/>
    <w:rsid w:val="00FA2C3D"/>
    <w:rsid w:val="00FA306C"/>
    <w:rsid w:val="00FA4850"/>
    <w:rsid w:val="00FA48F7"/>
    <w:rsid w:val="00FA6A1C"/>
    <w:rsid w:val="00FA6CDA"/>
    <w:rsid w:val="00FA7B33"/>
    <w:rsid w:val="00FA7B40"/>
    <w:rsid w:val="00FB0DC3"/>
    <w:rsid w:val="00FB0DDA"/>
    <w:rsid w:val="00FB114B"/>
    <w:rsid w:val="00FB164C"/>
    <w:rsid w:val="00FB1784"/>
    <w:rsid w:val="00FB185F"/>
    <w:rsid w:val="00FB1A1E"/>
    <w:rsid w:val="00FB259F"/>
    <w:rsid w:val="00FB3618"/>
    <w:rsid w:val="00FB3B9B"/>
    <w:rsid w:val="00FB3E6C"/>
    <w:rsid w:val="00FB423D"/>
    <w:rsid w:val="00FB488E"/>
    <w:rsid w:val="00FB4A32"/>
    <w:rsid w:val="00FB510B"/>
    <w:rsid w:val="00FB59E9"/>
    <w:rsid w:val="00FB69EB"/>
    <w:rsid w:val="00FB6D62"/>
    <w:rsid w:val="00FB7C66"/>
    <w:rsid w:val="00FB7D2A"/>
    <w:rsid w:val="00FC054A"/>
    <w:rsid w:val="00FC15FC"/>
    <w:rsid w:val="00FC1687"/>
    <w:rsid w:val="00FC2E3B"/>
    <w:rsid w:val="00FC3BD0"/>
    <w:rsid w:val="00FC41DD"/>
    <w:rsid w:val="00FC49BC"/>
    <w:rsid w:val="00FC4CEC"/>
    <w:rsid w:val="00FC4D1C"/>
    <w:rsid w:val="00FC51D0"/>
    <w:rsid w:val="00FC605E"/>
    <w:rsid w:val="00FC6663"/>
    <w:rsid w:val="00FC7168"/>
    <w:rsid w:val="00FC7B78"/>
    <w:rsid w:val="00FC7BD1"/>
    <w:rsid w:val="00FC7C3A"/>
    <w:rsid w:val="00FC7E7D"/>
    <w:rsid w:val="00FD0962"/>
    <w:rsid w:val="00FD1DF7"/>
    <w:rsid w:val="00FD1F54"/>
    <w:rsid w:val="00FD22F1"/>
    <w:rsid w:val="00FD2740"/>
    <w:rsid w:val="00FD3815"/>
    <w:rsid w:val="00FD3F5D"/>
    <w:rsid w:val="00FD4F86"/>
    <w:rsid w:val="00FD56B6"/>
    <w:rsid w:val="00FD5C30"/>
    <w:rsid w:val="00FD6CD7"/>
    <w:rsid w:val="00FD75AB"/>
    <w:rsid w:val="00FD7E16"/>
    <w:rsid w:val="00FE025A"/>
    <w:rsid w:val="00FE0449"/>
    <w:rsid w:val="00FE0601"/>
    <w:rsid w:val="00FE100F"/>
    <w:rsid w:val="00FE1910"/>
    <w:rsid w:val="00FE2403"/>
    <w:rsid w:val="00FE2467"/>
    <w:rsid w:val="00FE279B"/>
    <w:rsid w:val="00FE27E7"/>
    <w:rsid w:val="00FE3CDD"/>
    <w:rsid w:val="00FE46A7"/>
    <w:rsid w:val="00FE59A2"/>
    <w:rsid w:val="00FE5F60"/>
    <w:rsid w:val="00FE620C"/>
    <w:rsid w:val="00FE6418"/>
    <w:rsid w:val="00FE68A7"/>
    <w:rsid w:val="00FE6F9B"/>
    <w:rsid w:val="00FE717D"/>
    <w:rsid w:val="00FE7497"/>
    <w:rsid w:val="00FE7682"/>
    <w:rsid w:val="00FE7B54"/>
    <w:rsid w:val="00FF00C8"/>
    <w:rsid w:val="00FF00DD"/>
    <w:rsid w:val="00FF0533"/>
    <w:rsid w:val="00FF0C74"/>
    <w:rsid w:val="00FF0CCD"/>
    <w:rsid w:val="00FF0F07"/>
    <w:rsid w:val="00FF1EE9"/>
    <w:rsid w:val="00FF2820"/>
    <w:rsid w:val="00FF403A"/>
    <w:rsid w:val="00FF4F1D"/>
    <w:rsid w:val="00FF52DA"/>
    <w:rsid w:val="00FF61E0"/>
    <w:rsid w:val="00FF7C75"/>
    <w:rsid w:val="00FF7E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C48"/>
    <w:pPr>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2260FB"/>
    <w:pPr>
      <w:keepNext/>
      <w:outlineLvl w:val="0"/>
    </w:pPr>
    <w:rPr>
      <w:rFonts w:cs="Arial"/>
      <w:b/>
      <w:bCs/>
      <w:kern w:val="32"/>
      <w:sz w:val="20"/>
      <w:szCs w:val="20"/>
    </w:rPr>
  </w:style>
  <w:style w:type="paragraph" w:styleId="Heading2">
    <w:name w:val="heading 2"/>
    <w:basedOn w:val="Normal"/>
    <w:next w:val="Normal"/>
    <w:qFormat/>
    <w:rsid w:val="002260FB"/>
    <w:pPr>
      <w:keepNext/>
      <w:outlineLvl w:val="1"/>
    </w:pPr>
    <w:rPr>
      <w:rFonts w:cs="Arial"/>
      <w:b/>
      <w:bCs/>
      <w:iCs/>
    </w:rPr>
  </w:style>
  <w:style w:type="paragraph" w:styleId="Heading3">
    <w:name w:val="heading 3"/>
    <w:basedOn w:val="Normal"/>
    <w:next w:val="Normal"/>
    <w:link w:val="Heading3Char"/>
    <w:unhideWhenUsed/>
    <w:qFormat/>
    <w:rsid w:val="00637A57"/>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890C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0FB"/>
    <w:rPr>
      <w:color w:val="auto"/>
      <w:sz w:val="14"/>
      <w:szCs w:val="14"/>
    </w:rPr>
  </w:style>
  <w:style w:type="paragraph" w:styleId="Header">
    <w:name w:val="header"/>
    <w:basedOn w:val="Normal"/>
    <w:rsid w:val="002260FB"/>
    <w:pPr>
      <w:tabs>
        <w:tab w:val="center" w:pos="4153"/>
        <w:tab w:val="right" w:pos="8306"/>
      </w:tabs>
    </w:pPr>
  </w:style>
  <w:style w:type="character" w:customStyle="1" w:styleId="FooterChar">
    <w:name w:val="Footer Char"/>
    <w:link w:val="Footer"/>
    <w:uiPriority w:val="99"/>
    <w:rsid w:val="002260FB"/>
    <w:rPr>
      <w:rFonts w:ascii="Arial" w:hAnsi="Arial"/>
      <w:spacing w:val="6"/>
      <w:sz w:val="14"/>
      <w:szCs w:val="14"/>
      <w:lang w:val="en-GB" w:eastAsia="en-GB" w:bidi="ar-SA"/>
    </w:rPr>
  </w:style>
  <w:style w:type="character" w:styleId="PageNumber">
    <w:name w:val="page number"/>
    <w:basedOn w:val="DefaultParagraphFont"/>
    <w:rsid w:val="002260FB"/>
  </w:style>
  <w:style w:type="paragraph" w:styleId="FootnoteText">
    <w:name w:val="footnote text"/>
    <w:aliases w:val="Footnote Text Char1,Footnote Text Char Char,fn Char"/>
    <w:basedOn w:val="Normal"/>
    <w:link w:val="FootnoteTextChar"/>
    <w:rsid w:val="002260FB"/>
    <w:pPr>
      <w:spacing w:line="240" w:lineRule="auto"/>
    </w:pPr>
    <w:rPr>
      <w:rFonts w:ascii="Times New Roman" w:hAnsi="Times New Roman"/>
      <w:color w:val="auto"/>
      <w:spacing w:val="0"/>
      <w:sz w:val="20"/>
      <w:szCs w:val="20"/>
      <w:lang w:val="en-US" w:eastAsia="en-US"/>
    </w:rPr>
  </w:style>
  <w:style w:type="character" w:styleId="FootnoteReference">
    <w:name w:val="footnote reference"/>
    <w:rsid w:val="002260FB"/>
    <w:rPr>
      <w:vertAlign w:val="superscript"/>
    </w:rPr>
  </w:style>
  <w:style w:type="paragraph" w:styleId="BodyText">
    <w:name w:val="Body Text"/>
    <w:basedOn w:val="Normal"/>
    <w:rsid w:val="002260FB"/>
    <w:pPr>
      <w:spacing w:line="240" w:lineRule="auto"/>
    </w:pPr>
    <w:rPr>
      <w:rFonts w:cs="Arial"/>
      <w:color w:val="auto"/>
      <w:spacing w:val="0"/>
      <w:sz w:val="20"/>
      <w:szCs w:val="24"/>
      <w:lang w:val="en-US" w:eastAsia="en-US"/>
    </w:rPr>
  </w:style>
  <w:style w:type="paragraph" w:styleId="EndnoteText">
    <w:name w:val="endnote text"/>
    <w:basedOn w:val="Normal"/>
    <w:semiHidden/>
    <w:rsid w:val="002260FB"/>
    <w:rPr>
      <w:sz w:val="20"/>
      <w:szCs w:val="20"/>
    </w:rPr>
  </w:style>
  <w:style w:type="character" w:styleId="EndnoteReference">
    <w:name w:val="endnote reference"/>
    <w:semiHidden/>
    <w:rsid w:val="002260FB"/>
    <w:rPr>
      <w:vertAlign w:val="superscript"/>
    </w:rPr>
  </w:style>
  <w:style w:type="character" w:styleId="CommentReference">
    <w:name w:val="annotation reference"/>
    <w:semiHidden/>
    <w:rsid w:val="001E59CB"/>
    <w:rPr>
      <w:sz w:val="16"/>
      <w:szCs w:val="16"/>
    </w:rPr>
  </w:style>
  <w:style w:type="paragraph" w:styleId="BalloonText">
    <w:name w:val="Balloon Text"/>
    <w:basedOn w:val="Normal"/>
    <w:semiHidden/>
    <w:rsid w:val="00CD7E50"/>
    <w:rPr>
      <w:rFonts w:ascii="Tahoma" w:hAnsi="Tahoma" w:cs="Tahoma"/>
      <w:sz w:val="16"/>
      <w:szCs w:val="16"/>
    </w:rPr>
  </w:style>
  <w:style w:type="paragraph" w:styleId="CommentText">
    <w:name w:val="annotation text"/>
    <w:basedOn w:val="Normal"/>
    <w:semiHidden/>
    <w:rsid w:val="00CD7E50"/>
    <w:rPr>
      <w:sz w:val="20"/>
      <w:szCs w:val="20"/>
    </w:rPr>
  </w:style>
  <w:style w:type="paragraph" w:styleId="CommentSubject">
    <w:name w:val="annotation subject"/>
    <w:basedOn w:val="CommentText"/>
    <w:next w:val="CommentText"/>
    <w:semiHidden/>
    <w:rsid w:val="00CD7E50"/>
    <w:rPr>
      <w:b/>
      <w:bCs/>
    </w:rPr>
  </w:style>
  <w:style w:type="table" w:styleId="TableGrid">
    <w:name w:val="Table Grid"/>
    <w:basedOn w:val="TableNormal"/>
    <w:rsid w:val="00CA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9D743E"/>
    <w:rPr>
      <w:rFonts w:ascii="Courier New" w:eastAsia="Times New Roman" w:hAnsi="Courier New" w:cs="Courier New"/>
      <w:sz w:val="20"/>
      <w:szCs w:val="20"/>
    </w:rPr>
  </w:style>
  <w:style w:type="character" w:customStyle="1" w:styleId="FootnoteTextChar">
    <w:name w:val="Footnote Text Char"/>
    <w:aliases w:val="Footnote Text Char1 Char,Footnote Text Char Char Char,fn Char Char"/>
    <w:link w:val="FootnoteText"/>
    <w:locked/>
    <w:rsid w:val="003434E5"/>
    <w:rPr>
      <w:lang w:val="en-US" w:eastAsia="en-US" w:bidi="ar-SA"/>
    </w:rPr>
  </w:style>
  <w:style w:type="character" w:styleId="Hyperlink">
    <w:name w:val="Hyperlink"/>
    <w:uiPriority w:val="99"/>
    <w:rsid w:val="00DC5609"/>
    <w:rPr>
      <w:color w:val="0000FF"/>
      <w:u w:val="single"/>
    </w:rPr>
  </w:style>
  <w:style w:type="table" w:customStyle="1" w:styleId="TableGrid1">
    <w:name w:val="Table Grid1"/>
    <w:basedOn w:val="TableNormal"/>
    <w:next w:val="TableGrid"/>
    <w:uiPriority w:val="59"/>
    <w:rsid w:val="00B17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75A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679"/>
    <w:pPr>
      <w:ind w:left="720"/>
    </w:pPr>
  </w:style>
  <w:style w:type="paragraph" w:customStyle="1" w:styleId="Default">
    <w:name w:val="Default"/>
    <w:rsid w:val="008E0E4C"/>
    <w:pPr>
      <w:autoSpaceDE w:val="0"/>
      <w:autoSpaceDN w:val="0"/>
      <w:adjustRightInd w:val="0"/>
    </w:pPr>
    <w:rPr>
      <w:rFonts w:ascii="Arial" w:hAnsi="Arial" w:cs="Arial"/>
      <w:color w:val="000000"/>
      <w:sz w:val="24"/>
      <w:szCs w:val="24"/>
    </w:rPr>
  </w:style>
  <w:style w:type="paragraph" w:styleId="NoSpacing">
    <w:name w:val="No Spacing"/>
    <w:uiPriority w:val="1"/>
    <w:qFormat/>
    <w:rsid w:val="00304C6D"/>
    <w:rPr>
      <w:rFonts w:ascii="Arial" w:hAnsi="Arial"/>
      <w:color w:val="000000"/>
      <w:spacing w:val="6"/>
      <w:sz w:val="18"/>
      <w:szCs w:val="18"/>
      <w:lang w:val="en-GB" w:eastAsia="en-GB"/>
    </w:rPr>
  </w:style>
  <w:style w:type="paragraph" w:customStyle="1" w:styleId="leftparagraph">
    <w:name w:val="leftparagraph"/>
    <w:basedOn w:val="Normal"/>
    <w:rsid w:val="00705066"/>
    <w:pPr>
      <w:spacing w:before="160" w:after="200" w:line="240" w:lineRule="auto"/>
    </w:pPr>
    <w:rPr>
      <w:rFonts w:ascii="Times New Roman" w:hAnsi="Times New Roman"/>
      <w:color w:val="auto"/>
      <w:spacing w:val="0"/>
      <w:sz w:val="24"/>
      <w:szCs w:val="24"/>
      <w:lang w:val="en-ZA" w:eastAsia="en-ZA"/>
    </w:rPr>
  </w:style>
  <w:style w:type="paragraph" w:customStyle="1" w:styleId="pb">
    <w:name w:val="pb"/>
    <w:basedOn w:val="Normal"/>
    <w:rsid w:val="005C46DA"/>
    <w:pPr>
      <w:spacing w:before="100" w:beforeAutospacing="1" w:after="100" w:afterAutospacing="1" w:line="240" w:lineRule="auto"/>
    </w:pPr>
    <w:rPr>
      <w:rFonts w:ascii="Times New Roman" w:hAnsi="Times New Roman"/>
      <w:color w:val="auto"/>
      <w:spacing w:val="0"/>
      <w:sz w:val="24"/>
      <w:szCs w:val="24"/>
      <w:lang w:val="en-ZA" w:eastAsia="en-ZA"/>
    </w:rPr>
  </w:style>
  <w:style w:type="character" w:styleId="Strong">
    <w:name w:val="Strong"/>
    <w:uiPriority w:val="22"/>
    <w:qFormat/>
    <w:rsid w:val="005C46DA"/>
    <w:rPr>
      <w:b/>
      <w:bCs/>
    </w:rPr>
  </w:style>
  <w:style w:type="character" w:styleId="Emphasis">
    <w:name w:val="Emphasis"/>
    <w:uiPriority w:val="20"/>
    <w:qFormat/>
    <w:rsid w:val="00890CEE"/>
    <w:rPr>
      <w:i/>
      <w:iCs/>
    </w:rPr>
  </w:style>
  <w:style w:type="character" w:customStyle="1" w:styleId="Heading5Char">
    <w:name w:val="Heading 5 Char"/>
    <w:link w:val="Heading5"/>
    <w:semiHidden/>
    <w:rsid w:val="00890CEE"/>
    <w:rPr>
      <w:rFonts w:ascii="Calibri" w:eastAsia="Times New Roman" w:hAnsi="Calibri" w:cs="Times New Roman"/>
      <w:b/>
      <w:bCs/>
      <w:i/>
      <w:iCs/>
      <w:color w:val="000000"/>
      <w:spacing w:val="6"/>
      <w:sz w:val="26"/>
      <w:szCs w:val="26"/>
      <w:lang w:val="en-GB" w:eastAsia="en-GB"/>
    </w:rPr>
  </w:style>
  <w:style w:type="paragraph" w:styleId="NormalWeb">
    <w:name w:val="Normal (Web)"/>
    <w:basedOn w:val="Normal"/>
    <w:uiPriority w:val="99"/>
    <w:unhideWhenUsed/>
    <w:rsid w:val="00890CEE"/>
    <w:pPr>
      <w:spacing w:before="100" w:beforeAutospacing="1" w:after="100" w:afterAutospacing="1" w:line="240" w:lineRule="auto"/>
    </w:pPr>
    <w:rPr>
      <w:rFonts w:ascii="Times New Roman" w:hAnsi="Times New Roman"/>
      <w:color w:val="auto"/>
      <w:spacing w:val="0"/>
      <w:sz w:val="24"/>
      <w:szCs w:val="24"/>
      <w:lang w:val="en-ZA" w:eastAsia="en-ZA"/>
    </w:rPr>
  </w:style>
  <w:style w:type="character" w:styleId="FollowedHyperlink">
    <w:name w:val="FollowedHyperlink"/>
    <w:rsid w:val="004730FC"/>
    <w:rPr>
      <w:color w:val="800080"/>
      <w:u w:val="single"/>
    </w:rPr>
  </w:style>
  <w:style w:type="character" w:customStyle="1" w:styleId="apple-converted-space">
    <w:name w:val="apple-converted-space"/>
    <w:rsid w:val="009F64FD"/>
  </w:style>
  <w:style w:type="character" w:customStyle="1" w:styleId="Heading3Char">
    <w:name w:val="Heading 3 Char"/>
    <w:link w:val="Heading3"/>
    <w:rsid w:val="00637A57"/>
    <w:rPr>
      <w:rFonts w:ascii="Calibri Light" w:eastAsia="Times New Roman" w:hAnsi="Calibri Light" w:cs="Times New Roman"/>
      <w:b/>
      <w:bCs/>
      <w:color w:val="000000"/>
      <w:spacing w:val="6"/>
      <w:sz w:val="26"/>
      <w:szCs w:val="26"/>
      <w:lang w:val="en-GB" w:eastAsia="en-GB"/>
    </w:rPr>
  </w:style>
  <w:style w:type="paragraph" w:customStyle="1" w:styleId="rtecenter">
    <w:name w:val="rtecenter"/>
    <w:basedOn w:val="Normal"/>
    <w:rsid w:val="00865CE9"/>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TOCHeading">
    <w:name w:val="TOC Heading"/>
    <w:basedOn w:val="Heading1"/>
    <w:next w:val="Normal"/>
    <w:uiPriority w:val="39"/>
    <w:unhideWhenUsed/>
    <w:qFormat/>
    <w:rsid w:val="00BB6CA3"/>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rsid w:val="00BB6CA3"/>
  </w:style>
  <w:style w:type="paragraph" w:customStyle="1" w:styleId="ng-scope">
    <w:name w:val="ng-scope"/>
    <w:basedOn w:val="Normal"/>
    <w:rsid w:val="00350EC8"/>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TOC2">
    <w:name w:val="toc 2"/>
    <w:basedOn w:val="Normal"/>
    <w:next w:val="Normal"/>
    <w:autoRedefine/>
    <w:uiPriority w:val="39"/>
    <w:rsid w:val="00822982"/>
    <w:pPr>
      <w:spacing w:after="100"/>
      <w:ind w:left="180"/>
    </w:pPr>
  </w:style>
  <w:style w:type="paragraph" w:styleId="TOC3">
    <w:name w:val="toc 3"/>
    <w:basedOn w:val="Normal"/>
    <w:next w:val="Normal"/>
    <w:autoRedefine/>
    <w:uiPriority w:val="39"/>
    <w:rsid w:val="00822982"/>
    <w:pPr>
      <w:spacing w:after="100"/>
      <w:ind w:left="360"/>
    </w:pPr>
  </w:style>
  <w:style w:type="character" w:customStyle="1" w:styleId="Heading1Char">
    <w:name w:val="Heading 1 Char"/>
    <w:basedOn w:val="DefaultParagraphFont"/>
    <w:link w:val="Heading1"/>
    <w:rsid w:val="008E510A"/>
    <w:rPr>
      <w:rFonts w:ascii="Arial" w:hAnsi="Arial" w:cs="Arial"/>
      <w:b/>
      <w:bCs/>
      <w:color w:val="000000"/>
      <w:spacing w:val="6"/>
      <w:kern w:val="32"/>
      <w:lang w:val="en-GB" w:eastAsia="en-GB"/>
    </w:rPr>
  </w:style>
</w:styles>
</file>

<file path=word/webSettings.xml><?xml version="1.0" encoding="utf-8"?>
<w:webSettings xmlns:r="http://schemas.openxmlformats.org/officeDocument/2006/relationships" xmlns:w="http://schemas.openxmlformats.org/wordprocessingml/2006/main">
  <w:divs>
    <w:div w:id="20519344">
      <w:bodyDiv w:val="1"/>
      <w:marLeft w:val="0"/>
      <w:marRight w:val="0"/>
      <w:marTop w:val="0"/>
      <w:marBottom w:val="0"/>
      <w:divBdr>
        <w:top w:val="none" w:sz="0" w:space="0" w:color="auto"/>
        <w:left w:val="none" w:sz="0" w:space="0" w:color="auto"/>
        <w:bottom w:val="none" w:sz="0" w:space="0" w:color="auto"/>
        <w:right w:val="none" w:sz="0" w:space="0" w:color="auto"/>
      </w:divBdr>
    </w:div>
    <w:div w:id="53552842">
      <w:bodyDiv w:val="1"/>
      <w:marLeft w:val="0"/>
      <w:marRight w:val="0"/>
      <w:marTop w:val="0"/>
      <w:marBottom w:val="0"/>
      <w:divBdr>
        <w:top w:val="none" w:sz="0" w:space="0" w:color="auto"/>
        <w:left w:val="none" w:sz="0" w:space="0" w:color="auto"/>
        <w:bottom w:val="none" w:sz="0" w:space="0" w:color="auto"/>
        <w:right w:val="none" w:sz="0" w:space="0" w:color="auto"/>
      </w:divBdr>
    </w:div>
    <w:div w:id="76440993">
      <w:bodyDiv w:val="1"/>
      <w:marLeft w:val="47"/>
      <w:marRight w:val="47"/>
      <w:marTop w:val="47"/>
      <w:marBottom w:val="12"/>
      <w:divBdr>
        <w:top w:val="none" w:sz="0" w:space="0" w:color="auto"/>
        <w:left w:val="none" w:sz="0" w:space="0" w:color="auto"/>
        <w:bottom w:val="none" w:sz="0" w:space="0" w:color="auto"/>
        <w:right w:val="none" w:sz="0" w:space="0" w:color="auto"/>
      </w:divBdr>
      <w:divsChild>
        <w:div w:id="15355482">
          <w:marLeft w:val="0"/>
          <w:marRight w:val="0"/>
          <w:marTop w:val="0"/>
          <w:marBottom w:val="0"/>
          <w:divBdr>
            <w:top w:val="none" w:sz="0" w:space="0" w:color="auto"/>
            <w:left w:val="none" w:sz="0" w:space="0" w:color="auto"/>
            <w:bottom w:val="none" w:sz="0" w:space="0" w:color="auto"/>
            <w:right w:val="none" w:sz="0" w:space="0" w:color="auto"/>
          </w:divBdr>
        </w:div>
        <w:div w:id="130901824">
          <w:marLeft w:val="0"/>
          <w:marRight w:val="0"/>
          <w:marTop w:val="0"/>
          <w:marBottom w:val="0"/>
          <w:divBdr>
            <w:top w:val="none" w:sz="0" w:space="0" w:color="auto"/>
            <w:left w:val="none" w:sz="0" w:space="0" w:color="auto"/>
            <w:bottom w:val="none" w:sz="0" w:space="0" w:color="auto"/>
            <w:right w:val="none" w:sz="0" w:space="0" w:color="auto"/>
          </w:divBdr>
        </w:div>
        <w:div w:id="263924706">
          <w:marLeft w:val="0"/>
          <w:marRight w:val="0"/>
          <w:marTop w:val="0"/>
          <w:marBottom w:val="0"/>
          <w:divBdr>
            <w:top w:val="none" w:sz="0" w:space="0" w:color="auto"/>
            <w:left w:val="none" w:sz="0" w:space="0" w:color="auto"/>
            <w:bottom w:val="none" w:sz="0" w:space="0" w:color="auto"/>
            <w:right w:val="none" w:sz="0" w:space="0" w:color="auto"/>
          </w:divBdr>
        </w:div>
        <w:div w:id="719520201">
          <w:marLeft w:val="0"/>
          <w:marRight w:val="0"/>
          <w:marTop w:val="0"/>
          <w:marBottom w:val="0"/>
          <w:divBdr>
            <w:top w:val="none" w:sz="0" w:space="0" w:color="auto"/>
            <w:left w:val="none" w:sz="0" w:space="0" w:color="auto"/>
            <w:bottom w:val="none" w:sz="0" w:space="0" w:color="auto"/>
            <w:right w:val="none" w:sz="0" w:space="0" w:color="auto"/>
          </w:divBdr>
        </w:div>
        <w:div w:id="900793144">
          <w:marLeft w:val="0"/>
          <w:marRight w:val="0"/>
          <w:marTop w:val="0"/>
          <w:marBottom w:val="0"/>
          <w:divBdr>
            <w:top w:val="none" w:sz="0" w:space="0" w:color="auto"/>
            <w:left w:val="none" w:sz="0" w:space="0" w:color="auto"/>
            <w:bottom w:val="none" w:sz="0" w:space="0" w:color="auto"/>
            <w:right w:val="none" w:sz="0" w:space="0" w:color="auto"/>
          </w:divBdr>
        </w:div>
        <w:div w:id="1072237743">
          <w:marLeft w:val="0"/>
          <w:marRight w:val="0"/>
          <w:marTop w:val="0"/>
          <w:marBottom w:val="0"/>
          <w:divBdr>
            <w:top w:val="none" w:sz="0" w:space="0" w:color="auto"/>
            <w:left w:val="none" w:sz="0" w:space="0" w:color="auto"/>
            <w:bottom w:val="none" w:sz="0" w:space="0" w:color="auto"/>
            <w:right w:val="none" w:sz="0" w:space="0" w:color="auto"/>
          </w:divBdr>
        </w:div>
        <w:div w:id="1131485075">
          <w:marLeft w:val="0"/>
          <w:marRight w:val="0"/>
          <w:marTop w:val="0"/>
          <w:marBottom w:val="0"/>
          <w:divBdr>
            <w:top w:val="none" w:sz="0" w:space="0" w:color="auto"/>
            <w:left w:val="none" w:sz="0" w:space="0" w:color="auto"/>
            <w:bottom w:val="none" w:sz="0" w:space="0" w:color="auto"/>
            <w:right w:val="none" w:sz="0" w:space="0" w:color="auto"/>
          </w:divBdr>
        </w:div>
        <w:div w:id="1851530133">
          <w:marLeft w:val="0"/>
          <w:marRight w:val="0"/>
          <w:marTop w:val="0"/>
          <w:marBottom w:val="0"/>
          <w:divBdr>
            <w:top w:val="none" w:sz="0" w:space="0" w:color="auto"/>
            <w:left w:val="none" w:sz="0" w:space="0" w:color="auto"/>
            <w:bottom w:val="none" w:sz="0" w:space="0" w:color="auto"/>
            <w:right w:val="none" w:sz="0" w:space="0" w:color="auto"/>
          </w:divBdr>
        </w:div>
        <w:div w:id="1867715831">
          <w:marLeft w:val="0"/>
          <w:marRight w:val="0"/>
          <w:marTop w:val="0"/>
          <w:marBottom w:val="0"/>
          <w:divBdr>
            <w:top w:val="none" w:sz="0" w:space="0" w:color="auto"/>
            <w:left w:val="none" w:sz="0" w:space="0" w:color="auto"/>
            <w:bottom w:val="none" w:sz="0" w:space="0" w:color="auto"/>
            <w:right w:val="none" w:sz="0" w:space="0" w:color="auto"/>
          </w:divBdr>
        </w:div>
        <w:div w:id="1990477744">
          <w:marLeft w:val="0"/>
          <w:marRight w:val="0"/>
          <w:marTop w:val="0"/>
          <w:marBottom w:val="0"/>
          <w:divBdr>
            <w:top w:val="none" w:sz="0" w:space="0" w:color="auto"/>
            <w:left w:val="none" w:sz="0" w:space="0" w:color="auto"/>
            <w:bottom w:val="none" w:sz="0" w:space="0" w:color="auto"/>
            <w:right w:val="none" w:sz="0" w:space="0" w:color="auto"/>
          </w:divBdr>
        </w:div>
      </w:divsChild>
    </w:div>
    <w:div w:id="107244288">
      <w:bodyDiv w:val="1"/>
      <w:marLeft w:val="0"/>
      <w:marRight w:val="0"/>
      <w:marTop w:val="0"/>
      <w:marBottom w:val="0"/>
      <w:divBdr>
        <w:top w:val="none" w:sz="0" w:space="0" w:color="auto"/>
        <w:left w:val="none" w:sz="0" w:space="0" w:color="auto"/>
        <w:bottom w:val="none" w:sz="0" w:space="0" w:color="auto"/>
        <w:right w:val="none" w:sz="0" w:space="0" w:color="auto"/>
      </w:divBdr>
    </w:div>
    <w:div w:id="128479540">
      <w:bodyDiv w:val="1"/>
      <w:marLeft w:val="0"/>
      <w:marRight w:val="0"/>
      <w:marTop w:val="0"/>
      <w:marBottom w:val="0"/>
      <w:divBdr>
        <w:top w:val="none" w:sz="0" w:space="0" w:color="auto"/>
        <w:left w:val="none" w:sz="0" w:space="0" w:color="auto"/>
        <w:bottom w:val="none" w:sz="0" w:space="0" w:color="auto"/>
        <w:right w:val="none" w:sz="0" w:space="0" w:color="auto"/>
      </w:divBdr>
      <w:divsChild>
        <w:div w:id="699666497">
          <w:marLeft w:val="806"/>
          <w:marRight w:val="0"/>
          <w:marTop w:val="200"/>
          <w:marBottom w:val="0"/>
          <w:divBdr>
            <w:top w:val="none" w:sz="0" w:space="0" w:color="auto"/>
            <w:left w:val="none" w:sz="0" w:space="0" w:color="auto"/>
            <w:bottom w:val="none" w:sz="0" w:space="0" w:color="auto"/>
            <w:right w:val="none" w:sz="0" w:space="0" w:color="auto"/>
          </w:divBdr>
        </w:div>
      </w:divsChild>
    </w:div>
    <w:div w:id="208615220">
      <w:bodyDiv w:val="1"/>
      <w:marLeft w:val="0"/>
      <w:marRight w:val="0"/>
      <w:marTop w:val="0"/>
      <w:marBottom w:val="0"/>
      <w:divBdr>
        <w:top w:val="none" w:sz="0" w:space="0" w:color="auto"/>
        <w:left w:val="none" w:sz="0" w:space="0" w:color="auto"/>
        <w:bottom w:val="none" w:sz="0" w:space="0" w:color="auto"/>
        <w:right w:val="none" w:sz="0" w:space="0" w:color="auto"/>
      </w:divBdr>
    </w:div>
    <w:div w:id="252277400">
      <w:bodyDiv w:val="1"/>
      <w:marLeft w:val="0"/>
      <w:marRight w:val="0"/>
      <w:marTop w:val="0"/>
      <w:marBottom w:val="0"/>
      <w:divBdr>
        <w:top w:val="none" w:sz="0" w:space="0" w:color="auto"/>
        <w:left w:val="none" w:sz="0" w:space="0" w:color="auto"/>
        <w:bottom w:val="none" w:sz="0" w:space="0" w:color="auto"/>
        <w:right w:val="none" w:sz="0" w:space="0" w:color="auto"/>
      </w:divBdr>
      <w:divsChild>
        <w:div w:id="1737624606">
          <w:marLeft w:val="0"/>
          <w:marRight w:val="0"/>
          <w:marTop w:val="0"/>
          <w:marBottom w:val="0"/>
          <w:divBdr>
            <w:top w:val="none" w:sz="0" w:space="0" w:color="auto"/>
            <w:left w:val="none" w:sz="0" w:space="0" w:color="auto"/>
            <w:bottom w:val="none" w:sz="0" w:space="0" w:color="auto"/>
            <w:right w:val="none" w:sz="0" w:space="0" w:color="auto"/>
          </w:divBdr>
        </w:div>
        <w:div w:id="1396733108">
          <w:marLeft w:val="0"/>
          <w:marRight w:val="0"/>
          <w:marTop w:val="0"/>
          <w:marBottom w:val="0"/>
          <w:divBdr>
            <w:top w:val="none" w:sz="0" w:space="0" w:color="auto"/>
            <w:left w:val="none" w:sz="0" w:space="0" w:color="auto"/>
            <w:bottom w:val="none" w:sz="0" w:space="0" w:color="auto"/>
            <w:right w:val="none" w:sz="0" w:space="0" w:color="auto"/>
          </w:divBdr>
        </w:div>
        <w:div w:id="1121536837">
          <w:marLeft w:val="0"/>
          <w:marRight w:val="0"/>
          <w:marTop w:val="0"/>
          <w:marBottom w:val="0"/>
          <w:divBdr>
            <w:top w:val="none" w:sz="0" w:space="0" w:color="auto"/>
            <w:left w:val="none" w:sz="0" w:space="0" w:color="auto"/>
            <w:bottom w:val="none" w:sz="0" w:space="0" w:color="auto"/>
            <w:right w:val="none" w:sz="0" w:space="0" w:color="auto"/>
          </w:divBdr>
        </w:div>
        <w:div w:id="801532385">
          <w:marLeft w:val="0"/>
          <w:marRight w:val="0"/>
          <w:marTop w:val="0"/>
          <w:marBottom w:val="0"/>
          <w:divBdr>
            <w:top w:val="none" w:sz="0" w:space="0" w:color="auto"/>
            <w:left w:val="none" w:sz="0" w:space="0" w:color="auto"/>
            <w:bottom w:val="none" w:sz="0" w:space="0" w:color="auto"/>
            <w:right w:val="none" w:sz="0" w:space="0" w:color="auto"/>
          </w:divBdr>
        </w:div>
        <w:div w:id="354503295">
          <w:marLeft w:val="0"/>
          <w:marRight w:val="0"/>
          <w:marTop w:val="0"/>
          <w:marBottom w:val="0"/>
          <w:divBdr>
            <w:top w:val="none" w:sz="0" w:space="0" w:color="auto"/>
            <w:left w:val="none" w:sz="0" w:space="0" w:color="auto"/>
            <w:bottom w:val="none" w:sz="0" w:space="0" w:color="auto"/>
            <w:right w:val="none" w:sz="0" w:space="0" w:color="auto"/>
          </w:divBdr>
        </w:div>
      </w:divsChild>
    </w:div>
    <w:div w:id="314454510">
      <w:bodyDiv w:val="1"/>
      <w:marLeft w:val="0"/>
      <w:marRight w:val="0"/>
      <w:marTop w:val="0"/>
      <w:marBottom w:val="0"/>
      <w:divBdr>
        <w:top w:val="none" w:sz="0" w:space="0" w:color="auto"/>
        <w:left w:val="none" w:sz="0" w:space="0" w:color="auto"/>
        <w:bottom w:val="none" w:sz="0" w:space="0" w:color="auto"/>
        <w:right w:val="none" w:sz="0" w:space="0" w:color="auto"/>
      </w:divBdr>
    </w:div>
    <w:div w:id="316881117">
      <w:bodyDiv w:val="1"/>
      <w:marLeft w:val="0"/>
      <w:marRight w:val="0"/>
      <w:marTop w:val="0"/>
      <w:marBottom w:val="0"/>
      <w:divBdr>
        <w:top w:val="none" w:sz="0" w:space="0" w:color="auto"/>
        <w:left w:val="none" w:sz="0" w:space="0" w:color="auto"/>
        <w:bottom w:val="none" w:sz="0" w:space="0" w:color="auto"/>
        <w:right w:val="none" w:sz="0" w:space="0" w:color="auto"/>
      </w:divBdr>
      <w:divsChild>
        <w:div w:id="17852331">
          <w:marLeft w:val="0"/>
          <w:marRight w:val="0"/>
          <w:marTop w:val="0"/>
          <w:marBottom w:val="0"/>
          <w:divBdr>
            <w:top w:val="none" w:sz="0" w:space="0" w:color="auto"/>
            <w:left w:val="none" w:sz="0" w:space="0" w:color="auto"/>
            <w:bottom w:val="none" w:sz="0" w:space="0" w:color="auto"/>
            <w:right w:val="none" w:sz="0" w:space="0" w:color="auto"/>
          </w:divBdr>
        </w:div>
        <w:div w:id="973438709">
          <w:marLeft w:val="0"/>
          <w:marRight w:val="0"/>
          <w:marTop w:val="0"/>
          <w:marBottom w:val="0"/>
          <w:divBdr>
            <w:top w:val="none" w:sz="0" w:space="0" w:color="auto"/>
            <w:left w:val="none" w:sz="0" w:space="0" w:color="auto"/>
            <w:bottom w:val="none" w:sz="0" w:space="0" w:color="auto"/>
            <w:right w:val="none" w:sz="0" w:space="0" w:color="auto"/>
          </w:divBdr>
        </w:div>
        <w:div w:id="845365294">
          <w:marLeft w:val="0"/>
          <w:marRight w:val="0"/>
          <w:marTop w:val="0"/>
          <w:marBottom w:val="0"/>
          <w:divBdr>
            <w:top w:val="none" w:sz="0" w:space="0" w:color="auto"/>
            <w:left w:val="none" w:sz="0" w:space="0" w:color="auto"/>
            <w:bottom w:val="none" w:sz="0" w:space="0" w:color="auto"/>
            <w:right w:val="none" w:sz="0" w:space="0" w:color="auto"/>
          </w:divBdr>
        </w:div>
        <w:div w:id="913128263">
          <w:marLeft w:val="0"/>
          <w:marRight w:val="0"/>
          <w:marTop w:val="0"/>
          <w:marBottom w:val="0"/>
          <w:divBdr>
            <w:top w:val="none" w:sz="0" w:space="0" w:color="auto"/>
            <w:left w:val="none" w:sz="0" w:space="0" w:color="auto"/>
            <w:bottom w:val="none" w:sz="0" w:space="0" w:color="auto"/>
            <w:right w:val="none" w:sz="0" w:space="0" w:color="auto"/>
          </w:divBdr>
        </w:div>
        <w:div w:id="517353768">
          <w:marLeft w:val="0"/>
          <w:marRight w:val="0"/>
          <w:marTop w:val="0"/>
          <w:marBottom w:val="0"/>
          <w:divBdr>
            <w:top w:val="none" w:sz="0" w:space="0" w:color="auto"/>
            <w:left w:val="none" w:sz="0" w:space="0" w:color="auto"/>
            <w:bottom w:val="none" w:sz="0" w:space="0" w:color="auto"/>
            <w:right w:val="none" w:sz="0" w:space="0" w:color="auto"/>
          </w:divBdr>
        </w:div>
        <w:div w:id="1814827896">
          <w:marLeft w:val="0"/>
          <w:marRight w:val="0"/>
          <w:marTop w:val="0"/>
          <w:marBottom w:val="0"/>
          <w:divBdr>
            <w:top w:val="none" w:sz="0" w:space="0" w:color="auto"/>
            <w:left w:val="none" w:sz="0" w:space="0" w:color="auto"/>
            <w:bottom w:val="none" w:sz="0" w:space="0" w:color="auto"/>
            <w:right w:val="none" w:sz="0" w:space="0" w:color="auto"/>
          </w:divBdr>
        </w:div>
        <w:div w:id="1753551559">
          <w:marLeft w:val="0"/>
          <w:marRight w:val="0"/>
          <w:marTop w:val="0"/>
          <w:marBottom w:val="0"/>
          <w:divBdr>
            <w:top w:val="none" w:sz="0" w:space="0" w:color="auto"/>
            <w:left w:val="none" w:sz="0" w:space="0" w:color="auto"/>
            <w:bottom w:val="none" w:sz="0" w:space="0" w:color="auto"/>
            <w:right w:val="none" w:sz="0" w:space="0" w:color="auto"/>
          </w:divBdr>
        </w:div>
        <w:div w:id="1907378490">
          <w:marLeft w:val="0"/>
          <w:marRight w:val="0"/>
          <w:marTop w:val="0"/>
          <w:marBottom w:val="0"/>
          <w:divBdr>
            <w:top w:val="none" w:sz="0" w:space="0" w:color="auto"/>
            <w:left w:val="none" w:sz="0" w:space="0" w:color="auto"/>
            <w:bottom w:val="none" w:sz="0" w:space="0" w:color="auto"/>
            <w:right w:val="none" w:sz="0" w:space="0" w:color="auto"/>
          </w:divBdr>
        </w:div>
        <w:div w:id="1147935123">
          <w:marLeft w:val="0"/>
          <w:marRight w:val="0"/>
          <w:marTop w:val="0"/>
          <w:marBottom w:val="0"/>
          <w:divBdr>
            <w:top w:val="none" w:sz="0" w:space="0" w:color="auto"/>
            <w:left w:val="none" w:sz="0" w:space="0" w:color="auto"/>
            <w:bottom w:val="none" w:sz="0" w:space="0" w:color="auto"/>
            <w:right w:val="none" w:sz="0" w:space="0" w:color="auto"/>
          </w:divBdr>
        </w:div>
        <w:div w:id="992024972">
          <w:marLeft w:val="0"/>
          <w:marRight w:val="0"/>
          <w:marTop w:val="0"/>
          <w:marBottom w:val="0"/>
          <w:divBdr>
            <w:top w:val="none" w:sz="0" w:space="0" w:color="auto"/>
            <w:left w:val="none" w:sz="0" w:space="0" w:color="auto"/>
            <w:bottom w:val="none" w:sz="0" w:space="0" w:color="auto"/>
            <w:right w:val="none" w:sz="0" w:space="0" w:color="auto"/>
          </w:divBdr>
        </w:div>
      </w:divsChild>
    </w:div>
    <w:div w:id="327057258">
      <w:bodyDiv w:val="1"/>
      <w:marLeft w:val="0"/>
      <w:marRight w:val="0"/>
      <w:marTop w:val="0"/>
      <w:marBottom w:val="0"/>
      <w:divBdr>
        <w:top w:val="none" w:sz="0" w:space="0" w:color="auto"/>
        <w:left w:val="none" w:sz="0" w:space="0" w:color="auto"/>
        <w:bottom w:val="none" w:sz="0" w:space="0" w:color="auto"/>
        <w:right w:val="none" w:sz="0" w:space="0" w:color="auto"/>
      </w:divBdr>
      <w:divsChild>
        <w:div w:id="1851211280">
          <w:marLeft w:val="0"/>
          <w:marRight w:val="0"/>
          <w:marTop w:val="0"/>
          <w:marBottom w:val="0"/>
          <w:divBdr>
            <w:top w:val="none" w:sz="0" w:space="0" w:color="auto"/>
            <w:left w:val="none" w:sz="0" w:space="0" w:color="auto"/>
            <w:bottom w:val="none" w:sz="0" w:space="0" w:color="auto"/>
            <w:right w:val="none" w:sz="0" w:space="0" w:color="auto"/>
          </w:divBdr>
        </w:div>
        <w:div w:id="2112430660">
          <w:marLeft w:val="0"/>
          <w:marRight w:val="0"/>
          <w:marTop w:val="0"/>
          <w:marBottom w:val="0"/>
          <w:divBdr>
            <w:top w:val="none" w:sz="0" w:space="0" w:color="auto"/>
            <w:left w:val="none" w:sz="0" w:space="0" w:color="auto"/>
            <w:bottom w:val="none" w:sz="0" w:space="0" w:color="auto"/>
            <w:right w:val="none" w:sz="0" w:space="0" w:color="auto"/>
          </w:divBdr>
        </w:div>
      </w:divsChild>
    </w:div>
    <w:div w:id="391001247">
      <w:bodyDiv w:val="1"/>
      <w:marLeft w:val="0"/>
      <w:marRight w:val="0"/>
      <w:marTop w:val="0"/>
      <w:marBottom w:val="0"/>
      <w:divBdr>
        <w:top w:val="none" w:sz="0" w:space="0" w:color="auto"/>
        <w:left w:val="none" w:sz="0" w:space="0" w:color="auto"/>
        <w:bottom w:val="none" w:sz="0" w:space="0" w:color="auto"/>
        <w:right w:val="none" w:sz="0" w:space="0" w:color="auto"/>
      </w:divBdr>
      <w:divsChild>
        <w:div w:id="653409835">
          <w:marLeft w:val="1166"/>
          <w:marRight w:val="0"/>
          <w:marTop w:val="125"/>
          <w:marBottom w:val="0"/>
          <w:divBdr>
            <w:top w:val="none" w:sz="0" w:space="0" w:color="auto"/>
            <w:left w:val="none" w:sz="0" w:space="0" w:color="auto"/>
            <w:bottom w:val="none" w:sz="0" w:space="0" w:color="auto"/>
            <w:right w:val="none" w:sz="0" w:space="0" w:color="auto"/>
          </w:divBdr>
        </w:div>
      </w:divsChild>
    </w:div>
    <w:div w:id="431895424">
      <w:bodyDiv w:val="1"/>
      <w:marLeft w:val="0"/>
      <w:marRight w:val="0"/>
      <w:marTop w:val="0"/>
      <w:marBottom w:val="0"/>
      <w:divBdr>
        <w:top w:val="none" w:sz="0" w:space="0" w:color="auto"/>
        <w:left w:val="none" w:sz="0" w:space="0" w:color="auto"/>
        <w:bottom w:val="none" w:sz="0" w:space="0" w:color="auto"/>
        <w:right w:val="none" w:sz="0" w:space="0" w:color="auto"/>
      </w:divBdr>
      <w:divsChild>
        <w:div w:id="30620156">
          <w:marLeft w:val="0"/>
          <w:marRight w:val="0"/>
          <w:marTop w:val="0"/>
          <w:marBottom w:val="0"/>
          <w:divBdr>
            <w:top w:val="none" w:sz="0" w:space="0" w:color="auto"/>
            <w:left w:val="none" w:sz="0" w:space="0" w:color="auto"/>
            <w:bottom w:val="none" w:sz="0" w:space="0" w:color="auto"/>
            <w:right w:val="none" w:sz="0" w:space="0" w:color="auto"/>
          </w:divBdr>
          <w:divsChild>
            <w:div w:id="1952589153">
              <w:marLeft w:val="0"/>
              <w:marRight w:val="0"/>
              <w:marTop w:val="0"/>
              <w:marBottom w:val="0"/>
              <w:divBdr>
                <w:top w:val="single" w:sz="6" w:space="2" w:color="000080"/>
                <w:left w:val="none" w:sz="0" w:space="0" w:color="auto"/>
                <w:bottom w:val="none" w:sz="0" w:space="0" w:color="auto"/>
                <w:right w:val="none" w:sz="0" w:space="0" w:color="auto"/>
              </w:divBdr>
            </w:div>
          </w:divsChild>
        </w:div>
      </w:divsChild>
    </w:div>
    <w:div w:id="435054115">
      <w:bodyDiv w:val="1"/>
      <w:marLeft w:val="0"/>
      <w:marRight w:val="0"/>
      <w:marTop w:val="0"/>
      <w:marBottom w:val="0"/>
      <w:divBdr>
        <w:top w:val="none" w:sz="0" w:space="0" w:color="auto"/>
        <w:left w:val="none" w:sz="0" w:space="0" w:color="auto"/>
        <w:bottom w:val="none" w:sz="0" w:space="0" w:color="auto"/>
        <w:right w:val="none" w:sz="0" w:space="0" w:color="auto"/>
      </w:divBdr>
      <w:divsChild>
        <w:div w:id="755638310">
          <w:marLeft w:val="0"/>
          <w:marRight w:val="0"/>
          <w:marTop w:val="0"/>
          <w:marBottom w:val="0"/>
          <w:divBdr>
            <w:top w:val="none" w:sz="0" w:space="0" w:color="auto"/>
            <w:left w:val="none" w:sz="0" w:space="0" w:color="auto"/>
            <w:bottom w:val="none" w:sz="0" w:space="0" w:color="auto"/>
            <w:right w:val="none" w:sz="0" w:space="0" w:color="auto"/>
          </w:divBdr>
        </w:div>
        <w:div w:id="1824856692">
          <w:marLeft w:val="0"/>
          <w:marRight w:val="0"/>
          <w:marTop w:val="0"/>
          <w:marBottom w:val="0"/>
          <w:divBdr>
            <w:top w:val="none" w:sz="0" w:space="0" w:color="auto"/>
            <w:left w:val="none" w:sz="0" w:space="0" w:color="auto"/>
            <w:bottom w:val="none" w:sz="0" w:space="0" w:color="auto"/>
            <w:right w:val="none" w:sz="0" w:space="0" w:color="auto"/>
          </w:divBdr>
        </w:div>
        <w:div w:id="1497183392">
          <w:marLeft w:val="0"/>
          <w:marRight w:val="0"/>
          <w:marTop w:val="0"/>
          <w:marBottom w:val="0"/>
          <w:divBdr>
            <w:top w:val="none" w:sz="0" w:space="0" w:color="auto"/>
            <w:left w:val="none" w:sz="0" w:space="0" w:color="auto"/>
            <w:bottom w:val="none" w:sz="0" w:space="0" w:color="auto"/>
            <w:right w:val="none" w:sz="0" w:space="0" w:color="auto"/>
          </w:divBdr>
        </w:div>
        <w:div w:id="1710061625">
          <w:marLeft w:val="0"/>
          <w:marRight w:val="0"/>
          <w:marTop w:val="0"/>
          <w:marBottom w:val="0"/>
          <w:divBdr>
            <w:top w:val="none" w:sz="0" w:space="0" w:color="auto"/>
            <w:left w:val="none" w:sz="0" w:space="0" w:color="auto"/>
            <w:bottom w:val="none" w:sz="0" w:space="0" w:color="auto"/>
            <w:right w:val="none" w:sz="0" w:space="0" w:color="auto"/>
          </w:divBdr>
        </w:div>
        <w:div w:id="1367370459">
          <w:marLeft w:val="0"/>
          <w:marRight w:val="0"/>
          <w:marTop w:val="0"/>
          <w:marBottom w:val="0"/>
          <w:divBdr>
            <w:top w:val="none" w:sz="0" w:space="0" w:color="auto"/>
            <w:left w:val="none" w:sz="0" w:space="0" w:color="auto"/>
            <w:bottom w:val="none" w:sz="0" w:space="0" w:color="auto"/>
            <w:right w:val="none" w:sz="0" w:space="0" w:color="auto"/>
          </w:divBdr>
        </w:div>
        <w:div w:id="242104983">
          <w:marLeft w:val="0"/>
          <w:marRight w:val="0"/>
          <w:marTop w:val="0"/>
          <w:marBottom w:val="0"/>
          <w:divBdr>
            <w:top w:val="none" w:sz="0" w:space="0" w:color="auto"/>
            <w:left w:val="none" w:sz="0" w:space="0" w:color="auto"/>
            <w:bottom w:val="none" w:sz="0" w:space="0" w:color="auto"/>
            <w:right w:val="none" w:sz="0" w:space="0" w:color="auto"/>
          </w:divBdr>
        </w:div>
        <w:div w:id="1254974279">
          <w:marLeft w:val="0"/>
          <w:marRight w:val="0"/>
          <w:marTop w:val="0"/>
          <w:marBottom w:val="0"/>
          <w:divBdr>
            <w:top w:val="none" w:sz="0" w:space="0" w:color="auto"/>
            <w:left w:val="none" w:sz="0" w:space="0" w:color="auto"/>
            <w:bottom w:val="none" w:sz="0" w:space="0" w:color="auto"/>
            <w:right w:val="none" w:sz="0" w:space="0" w:color="auto"/>
          </w:divBdr>
        </w:div>
        <w:div w:id="1125736070">
          <w:marLeft w:val="0"/>
          <w:marRight w:val="0"/>
          <w:marTop w:val="0"/>
          <w:marBottom w:val="0"/>
          <w:divBdr>
            <w:top w:val="none" w:sz="0" w:space="0" w:color="auto"/>
            <w:left w:val="none" w:sz="0" w:space="0" w:color="auto"/>
            <w:bottom w:val="none" w:sz="0" w:space="0" w:color="auto"/>
            <w:right w:val="none" w:sz="0" w:space="0" w:color="auto"/>
          </w:divBdr>
        </w:div>
        <w:div w:id="1852446590">
          <w:marLeft w:val="0"/>
          <w:marRight w:val="0"/>
          <w:marTop w:val="0"/>
          <w:marBottom w:val="0"/>
          <w:divBdr>
            <w:top w:val="none" w:sz="0" w:space="0" w:color="auto"/>
            <w:left w:val="none" w:sz="0" w:space="0" w:color="auto"/>
            <w:bottom w:val="none" w:sz="0" w:space="0" w:color="auto"/>
            <w:right w:val="none" w:sz="0" w:space="0" w:color="auto"/>
          </w:divBdr>
        </w:div>
        <w:div w:id="1188179780">
          <w:marLeft w:val="0"/>
          <w:marRight w:val="0"/>
          <w:marTop w:val="0"/>
          <w:marBottom w:val="0"/>
          <w:divBdr>
            <w:top w:val="none" w:sz="0" w:space="0" w:color="auto"/>
            <w:left w:val="none" w:sz="0" w:space="0" w:color="auto"/>
            <w:bottom w:val="none" w:sz="0" w:space="0" w:color="auto"/>
            <w:right w:val="none" w:sz="0" w:space="0" w:color="auto"/>
          </w:divBdr>
        </w:div>
        <w:div w:id="1302809065">
          <w:marLeft w:val="0"/>
          <w:marRight w:val="0"/>
          <w:marTop w:val="0"/>
          <w:marBottom w:val="0"/>
          <w:divBdr>
            <w:top w:val="none" w:sz="0" w:space="0" w:color="auto"/>
            <w:left w:val="none" w:sz="0" w:space="0" w:color="auto"/>
            <w:bottom w:val="none" w:sz="0" w:space="0" w:color="auto"/>
            <w:right w:val="none" w:sz="0" w:space="0" w:color="auto"/>
          </w:divBdr>
        </w:div>
      </w:divsChild>
    </w:div>
    <w:div w:id="437482504">
      <w:bodyDiv w:val="1"/>
      <w:marLeft w:val="0"/>
      <w:marRight w:val="0"/>
      <w:marTop w:val="0"/>
      <w:marBottom w:val="0"/>
      <w:divBdr>
        <w:top w:val="none" w:sz="0" w:space="0" w:color="auto"/>
        <w:left w:val="none" w:sz="0" w:space="0" w:color="auto"/>
        <w:bottom w:val="none" w:sz="0" w:space="0" w:color="auto"/>
        <w:right w:val="none" w:sz="0" w:space="0" w:color="auto"/>
      </w:divBdr>
    </w:div>
    <w:div w:id="439646177">
      <w:bodyDiv w:val="1"/>
      <w:marLeft w:val="0"/>
      <w:marRight w:val="0"/>
      <w:marTop w:val="0"/>
      <w:marBottom w:val="0"/>
      <w:divBdr>
        <w:top w:val="none" w:sz="0" w:space="0" w:color="auto"/>
        <w:left w:val="none" w:sz="0" w:space="0" w:color="auto"/>
        <w:bottom w:val="none" w:sz="0" w:space="0" w:color="auto"/>
        <w:right w:val="none" w:sz="0" w:space="0" w:color="auto"/>
      </w:divBdr>
    </w:div>
    <w:div w:id="445586448">
      <w:bodyDiv w:val="1"/>
      <w:marLeft w:val="0"/>
      <w:marRight w:val="0"/>
      <w:marTop w:val="0"/>
      <w:marBottom w:val="0"/>
      <w:divBdr>
        <w:top w:val="none" w:sz="0" w:space="0" w:color="auto"/>
        <w:left w:val="none" w:sz="0" w:space="0" w:color="auto"/>
        <w:bottom w:val="none" w:sz="0" w:space="0" w:color="auto"/>
        <w:right w:val="none" w:sz="0" w:space="0" w:color="auto"/>
      </w:divBdr>
      <w:divsChild>
        <w:div w:id="1592655">
          <w:marLeft w:val="0"/>
          <w:marRight w:val="0"/>
          <w:marTop w:val="0"/>
          <w:marBottom w:val="0"/>
          <w:divBdr>
            <w:top w:val="none" w:sz="0" w:space="0" w:color="auto"/>
            <w:left w:val="none" w:sz="0" w:space="0" w:color="auto"/>
            <w:bottom w:val="none" w:sz="0" w:space="0" w:color="auto"/>
            <w:right w:val="none" w:sz="0" w:space="0" w:color="auto"/>
          </w:divBdr>
        </w:div>
        <w:div w:id="48038005">
          <w:marLeft w:val="0"/>
          <w:marRight w:val="0"/>
          <w:marTop w:val="0"/>
          <w:marBottom w:val="0"/>
          <w:divBdr>
            <w:top w:val="none" w:sz="0" w:space="0" w:color="auto"/>
            <w:left w:val="none" w:sz="0" w:space="0" w:color="auto"/>
            <w:bottom w:val="none" w:sz="0" w:space="0" w:color="auto"/>
            <w:right w:val="none" w:sz="0" w:space="0" w:color="auto"/>
          </w:divBdr>
        </w:div>
        <w:div w:id="50152772">
          <w:marLeft w:val="0"/>
          <w:marRight w:val="0"/>
          <w:marTop w:val="0"/>
          <w:marBottom w:val="0"/>
          <w:divBdr>
            <w:top w:val="none" w:sz="0" w:space="0" w:color="auto"/>
            <w:left w:val="none" w:sz="0" w:space="0" w:color="auto"/>
            <w:bottom w:val="none" w:sz="0" w:space="0" w:color="auto"/>
            <w:right w:val="none" w:sz="0" w:space="0" w:color="auto"/>
          </w:divBdr>
        </w:div>
        <w:div w:id="65689519">
          <w:marLeft w:val="0"/>
          <w:marRight w:val="0"/>
          <w:marTop w:val="0"/>
          <w:marBottom w:val="0"/>
          <w:divBdr>
            <w:top w:val="none" w:sz="0" w:space="0" w:color="auto"/>
            <w:left w:val="none" w:sz="0" w:space="0" w:color="auto"/>
            <w:bottom w:val="none" w:sz="0" w:space="0" w:color="auto"/>
            <w:right w:val="none" w:sz="0" w:space="0" w:color="auto"/>
          </w:divBdr>
        </w:div>
        <w:div w:id="71895560">
          <w:marLeft w:val="0"/>
          <w:marRight w:val="0"/>
          <w:marTop w:val="0"/>
          <w:marBottom w:val="0"/>
          <w:divBdr>
            <w:top w:val="none" w:sz="0" w:space="0" w:color="auto"/>
            <w:left w:val="none" w:sz="0" w:space="0" w:color="auto"/>
            <w:bottom w:val="none" w:sz="0" w:space="0" w:color="auto"/>
            <w:right w:val="none" w:sz="0" w:space="0" w:color="auto"/>
          </w:divBdr>
        </w:div>
        <w:div w:id="137842872">
          <w:marLeft w:val="0"/>
          <w:marRight w:val="0"/>
          <w:marTop w:val="0"/>
          <w:marBottom w:val="0"/>
          <w:divBdr>
            <w:top w:val="none" w:sz="0" w:space="0" w:color="auto"/>
            <w:left w:val="none" w:sz="0" w:space="0" w:color="auto"/>
            <w:bottom w:val="none" w:sz="0" w:space="0" w:color="auto"/>
            <w:right w:val="none" w:sz="0" w:space="0" w:color="auto"/>
          </w:divBdr>
        </w:div>
        <w:div w:id="138886265">
          <w:marLeft w:val="0"/>
          <w:marRight w:val="0"/>
          <w:marTop w:val="0"/>
          <w:marBottom w:val="0"/>
          <w:divBdr>
            <w:top w:val="none" w:sz="0" w:space="0" w:color="auto"/>
            <w:left w:val="none" w:sz="0" w:space="0" w:color="auto"/>
            <w:bottom w:val="none" w:sz="0" w:space="0" w:color="auto"/>
            <w:right w:val="none" w:sz="0" w:space="0" w:color="auto"/>
          </w:divBdr>
        </w:div>
        <w:div w:id="185411176">
          <w:marLeft w:val="0"/>
          <w:marRight w:val="0"/>
          <w:marTop w:val="0"/>
          <w:marBottom w:val="0"/>
          <w:divBdr>
            <w:top w:val="none" w:sz="0" w:space="0" w:color="auto"/>
            <w:left w:val="none" w:sz="0" w:space="0" w:color="auto"/>
            <w:bottom w:val="none" w:sz="0" w:space="0" w:color="auto"/>
            <w:right w:val="none" w:sz="0" w:space="0" w:color="auto"/>
          </w:divBdr>
        </w:div>
        <w:div w:id="208612286">
          <w:marLeft w:val="0"/>
          <w:marRight w:val="0"/>
          <w:marTop w:val="0"/>
          <w:marBottom w:val="0"/>
          <w:divBdr>
            <w:top w:val="none" w:sz="0" w:space="0" w:color="auto"/>
            <w:left w:val="none" w:sz="0" w:space="0" w:color="auto"/>
            <w:bottom w:val="none" w:sz="0" w:space="0" w:color="auto"/>
            <w:right w:val="none" w:sz="0" w:space="0" w:color="auto"/>
          </w:divBdr>
        </w:div>
        <w:div w:id="263804496">
          <w:marLeft w:val="0"/>
          <w:marRight w:val="0"/>
          <w:marTop w:val="0"/>
          <w:marBottom w:val="0"/>
          <w:divBdr>
            <w:top w:val="none" w:sz="0" w:space="0" w:color="auto"/>
            <w:left w:val="none" w:sz="0" w:space="0" w:color="auto"/>
            <w:bottom w:val="none" w:sz="0" w:space="0" w:color="auto"/>
            <w:right w:val="none" w:sz="0" w:space="0" w:color="auto"/>
          </w:divBdr>
        </w:div>
        <w:div w:id="266081428">
          <w:marLeft w:val="0"/>
          <w:marRight w:val="0"/>
          <w:marTop w:val="0"/>
          <w:marBottom w:val="0"/>
          <w:divBdr>
            <w:top w:val="none" w:sz="0" w:space="0" w:color="auto"/>
            <w:left w:val="none" w:sz="0" w:space="0" w:color="auto"/>
            <w:bottom w:val="none" w:sz="0" w:space="0" w:color="auto"/>
            <w:right w:val="none" w:sz="0" w:space="0" w:color="auto"/>
          </w:divBdr>
        </w:div>
        <w:div w:id="280190242">
          <w:marLeft w:val="0"/>
          <w:marRight w:val="0"/>
          <w:marTop w:val="0"/>
          <w:marBottom w:val="0"/>
          <w:divBdr>
            <w:top w:val="none" w:sz="0" w:space="0" w:color="auto"/>
            <w:left w:val="none" w:sz="0" w:space="0" w:color="auto"/>
            <w:bottom w:val="none" w:sz="0" w:space="0" w:color="auto"/>
            <w:right w:val="none" w:sz="0" w:space="0" w:color="auto"/>
          </w:divBdr>
        </w:div>
        <w:div w:id="320044851">
          <w:marLeft w:val="0"/>
          <w:marRight w:val="0"/>
          <w:marTop w:val="0"/>
          <w:marBottom w:val="0"/>
          <w:divBdr>
            <w:top w:val="none" w:sz="0" w:space="0" w:color="auto"/>
            <w:left w:val="none" w:sz="0" w:space="0" w:color="auto"/>
            <w:bottom w:val="none" w:sz="0" w:space="0" w:color="auto"/>
            <w:right w:val="none" w:sz="0" w:space="0" w:color="auto"/>
          </w:divBdr>
        </w:div>
        <w:div w:id="368919924">
          <w:marLeft w:val="0"/>
          <w:marRight w:val="0"/>
          <w:marTop w:val="0"/>
          <w:marBottom w:val="0"/>
          <w:divBdr>
            <w:top w:val="none" w:sz="0" w:space="0" w:color="auto"/>
            <w:left w:val="none" w:sz="0" w:space="0" w:color="auto"/>
            <w:bottom w:val="none" w:sz="0" w:space="0" w:color="auto"/>
            <w:right w:val="none" w:sz="0" w:space="0" w:color="auto"/>
          </w:divBdr>
        </w:div>
        <w:div w:id="419642699">
          <w:marLeft w:val="0"/>
          <w:marRight w:val="0"/>
          <w:marTop w:val="0"/>
          <w:marBottom w:val="0"/>
          <w:divBdr>
            <w:top w:val="none" w:sz="0" w:space="0" w:color="auto"/>
            <w:left w:val="none" w:sz="0" w:space="0" w:color="auto"/>
            <w:bottom w:val="none" w:sz="0" w:space="0" w:color="auto"/>
            <w:right w:val="none" w:sz="0" w:space="0" w:color="auto"/>
          </w:divBdr>
        </w:div>
        <w:div w:id="472330258">
          <w:marLeft w:val="0"/>
          <w:marRight w:val="0"/>
          <w:marTop w:val="0"/>
          <w:marBottom w:val="0"/>
          <w:divBdr>
            <w:top w:val="none" w:sz="0" w:space="0" w:color="auto"/>
            <w:left w:val="none" w:sz="0" w:space="0" w:color="auto"/>
            <w:bottom w:val="none" w:sz="0" w:space="0" w:color="auto"/>
            <w:right w:val="none" w:sz="0" w:space="0" w:color="auto"/>
          </w:divBdr>
        </w:div>
        <w:div w:id="495608106">
          <w:marLeft w:val="0"/>
          <w:marRight w:val="0"/>
          <w:marTop w:val="0"/>
          <w:marBottom w:val="0"/>
          <w:divBdr>
            <w:top w:val="none" w:sz="0" w:space="0" w:color="auto"/>
            <w:left w:val="none" w:sz="0" w:space="0" w:color="auto"/>
            <w:bottom w:val="none" w:sz="0" w:space="0" w:color="auto"/>
            <w:right w:val="none" w:sz="0" w:space="0" w:color="auto"/>
          </w:divBdr>
        </w:div>
        <w:div w:id="506939490">
          <w:marLeft w:val="0"/>
          <w:marRight w:val="0"/>
          <w:marTop w:val="0"/>
          <w:marBottom w:val="0"/>
          <w:divBdr>
            <w:top w:val="none" w:sz="0" w:space="0" w:color="auto"/>
            <w:left w:val="none" w:sz="0" w:space="0" w:color="auto"/>
            <w:bottom w:val="none" w:sz="0" w:space="0" w:color="auto"/>
            <w:right w:val="none" w:sz="0" w:space="0" w:color="auto"/>
          </w:divBdr>
        </w:div>
        <w:div w:id="573200986">
          <w:marLeft w:val="0"/>
          <w:marRight w:val="0"/>
          <w:marTop w:val="0"/>
          <w:marBottom w:val="0"/>
          <w:divBdr>
            <w:top w:val="none" w:sz="0" w:space="0" w:color="auto"/>
            <w:left w:val="none" w:sz="0" w:space="0" w:color="auto"/>
            <w:bottom w:val="none" w:sz="0" w:space="0" w:color="auto"/>
            <w:right w:val="none" w:sz="0" w:space="0" w:color="auto"/>
          </w:divBdr>
        </w:div>
        <w:div w:id="620040562">
          <w:marLeft w:val="0"/>
          <w:marRight w:val="0"/>
          <w:marTop w:val="0"/>
          <w:marBottom w:val="0"/>
          <w:divBdr>
            <w:top w:val="none" w:sz="0" w:space="0" w:color="auto"/>
            <w:left w:val="none" w:sz="0" w:space="0" w:color="auto"/>
            <w:bottom w:val="none" w:sz="0" w:space="0" w:color="auto"/>
            <w:right w:val="none" w:sz="0" w:space="0" w:color="auto"/>
          </w:divBdr>
        </w:div>
        <w:div w:id="626356080">
          <w:marLeft w:val="0"/>
          <w:marRight w:val="0"/>
          <w:marTop w:val="0"/>
          <w:marBottom w:val="0"/>
          <w:divBdr>
            <w:top w:val="none" w:sz="0" w:space="0" w:color="auto"/>
            <w:left w:val="none" w:sz="0" w:space="0" w:color="auto"/>
            <w:bottom w:val="none" w:sz="0" w:space="0" w:color="auto"/>
            <w:right w:val="none" w:sz="0" w:space="0" w:color="auto"/>
          </w:divBdr>
        </w:div>
        <w:div w:id="709769347">
          <w:marLeft w:val="0"/>
          <w:marRight w:val="0"/>
          <w:marTop w:val="0"/>
          <w:marBottom w:val="0"/>
          <w:divBdr>
            <w:top w:val="none" w:sz="0" w:space="0" w:color="auto"/>
            <w:left w:val="none" w:sz="0" w:space="0" w:color="auto"/>
            <w:bottom w:val="none" w:sz="0" w:space="0" w:color="auto"/>
            <w:right w:val="none" w:sz="0" w:space="0" w:color="auto"/>
          </w:divBdr>
        </w:div>
        <w:div w:id="738864431">
          <w:marLeft w:val="0"/>
          <w:marRight w:val="0"/>
          <w:marTop w:val="0"/>
          <w:marBottom w:val="0"/>
          <w:divBdr>
            <w:top w:val="none" w:sz="0" w:space="0" w:color="auto"/>
            <w:left w:val="none" w:sz="0" w:space="0" w:color="auto"/>
            <w:bottom w:val="none" w:sz="0" w:space="0" w:color="auto"/>
            <w:right w:val="none" w:sz="0" w:space="0" w:color="auto"/>
          </w:divBdr>
        </w:div>
        <w:div w:id="778716402">
          <w:marLeft w:val="0"/>
          <w:marRight w:val="0"/>
          <w:marTop w:val="0"/>
          <w:marBottom w:val="0"/>
          <w:divBdr>
            <w:top w:val="none" w:sz="0" w:space="0" w:color="auto"/>
            <w:left w:val="none" w:sz="0" w:space="0" w:color="auto"/>
            <w:bottom w:val="none" w:sz="0" w:space="0" w:color="auto"/>
            <w:right w:val="none" w:sz="0" w:space="0" w:color="auto"/>
          </w:divBdr>
        </w:div>
        <w:div w:id="846335162">
          <w:marLeft w:val="0"/>
          <w:marRight w:val="0"/>
          <w:marTop w:val="0"/>
          <w:marBottom w:val="0"/>
          <w:divBdr>
            <w:top w:val="none" w:sz="0" w:space="0" w:color="auto"/>
            <w:left w:val="none" w:sz="0" w:space="0" w:color="auto"/>
            <w:bottom w:val="none" w:sz="0" w:space="0" w:color="auto"/>
            <w:right w:val="none" w:sz="0" w:space="0" w:color="auto"/>
          </w:divBdr>
        </w:div>
        <w:div w:id="919871336">
          <w:marLeft w:val="0"/>
          <w:marRight w:val="0"/>
          <w:marTop w:val="0"/>
          <w:marBottom w:val="0"/>
          <w:divBdr>
            <w:top w:val="none" w:sz="0" w:space="0" w:color="auto"/>
            <w:left w:val="none" w:sz="0" w:space="0" w:color="auto"/>
            <w:bottom w:val="none" w:sz="0" w:space="0" w:color="auto"/>
            <w:right w:val="none" w:sz="0" w:space="0" w:color="auto"/>
          </w:divBdr>
        </w:div>
        <w:div w:id="970593601">
          <w:marLeft w:val="0"/>
          <w:marRight w:val="0"/>
          <w:marTop w:val="0"/>
          <w:marBottom w:val="0"/>
          <w:divBdr>
            <w:top w:val="none" w:sz="0" w:space="0" w:color="auto"/>
            <w:left w:val="none" w:sz="0" w:space="0" w:color="auto"/>
            <w:bottom w:val="none" w:sz="0" w:space="0" w:color="auto"/>
            <w:right w:val="none" w:sz="0" w:space="0" w:color="auto"/>
          </w:divBdr>
        </w:div>
        <w:div w:id="980689263">
          <w:marLeft w:val="0"/>
          <w:marRight w:val="0"/>
          <w:marTop w:val="0"/>
          <w:marBottom w:val="0"/>
          <w:divBdr>
            <w:top w:val="none" w:sz="0" w:space="0" w:color="auto"/>
            <w:left w:val="none" w:sz="0" w:space="0" w:color="auto"/>
            <w:bottom w:val="none" w:sz="0" w:space="0" w:color="auto"/>
            <w:right w:val="none" w:sz="0" w:space="0" w:color="auto"/>
          </w:divBdr>
        </w:div>
        <w:div w:id="989212680">
          <w:marLeft w:val="0"/>
          <w:marRight w:val="0"/>
          <w:marTop w:val="0"/>
          <w:marBottom w:val="0"/>
          <w:divBdr>
            <w:top w:val="none" w:sz="0" w:space="0" w:color="auto"/>
            <w:left w:val="none" w:sz="0" w:space="0" w:color="auto"/>
            <w:bottom w:val="none" w:sz="0" w:space="0" w:color="auto"/>
            <w:right w:val="none" w:sz="0" w:space="0" w:color="auto"/>
          </w:divBdr>
        </w:div>
        <w:div w:id="1030569944">
          <w:marLeft w:val="0"/>
          <w:marRight w:val="0"/>
          <w:marTop w:val="0"/>
          <w:marBottom w:val="0"/>
          <w:divBdr>
            <w:top w:val="none" w:sz="0" w:space="0" w:color="auto"/>
            <w:left w:val="none" w:sz="0" w:space="0" w:color="auto"/>
            <w:bottom w:val="none" w:sz="0" w:space="0" w:color="auto"/>
            <w:right w:val="none" w:sz="0" w:space="0" w:color="auto"/>
          </w:divBdr>
        </w:div>
        <w:div w:id="1116217426">
          <w:marLeft w:val="0"/>
          <w:marRight w:val="0"/>
          <w:marTop w:val="0"/>
          <w:marBottom w:val="0"/>
          <w:divBdr>
            <w:top w:val="none" w:sz="0" w:space="0" w:color="auto"/>
            <w:left w:val="none" w:sz="0" w:space="0" w:color="auto"/>
            <w:bottom w:val="none" w:sz="0" w:space="0" w:color="auto"/>
            <w:right w:val="none" w:sz="0" w:space="0" w:color="auto"/>
          </w:divBdr>
        </w:div>
        <w:div w:id="1141271708">
          <w:marLeft w:val="0"/>
          <w:marRight w:val="0"/>
          <w:marTop w:val="0"/>
          <w:marBottom w:val="0"/>
          <w:divBdr>
            <w:top w:val="none" w:sz="0" w:space="0" w:color="auto"/>
            <w:left w:val="none" w:sz="0" w:space="0" w:color="auto"/>
            <w:bottom w:val="none" w:sz="0" w:space="0" w:color="auto"/>
            <w:right w:val="none" w:sz="0" w:space="0" w:color="auto"/>
          </w:divBdr>
        </w:div>
        <w:div w:id="1149057385">
          <w:marLeft w:val="0"/>
          <w:marRight w:val="0"/>
          <w:marTop w:val="0"/>
          <w:marBottom w:val="0"/>
          <w:divBdr>
            <w:top w:val="none" w:sz="0" w:space="0" w:color="auto"/>
            <w:left w:val="none" w:sz="0" w:space="0" w:color="auto"/>
            <w:bottom w:val="none" w:sz="0" w:space="0" w:color="auto"/>
            <w:right w:val="none" w:sz="0" w:space="0" w:color="auto"/>
          </w:divBdr>
        </w:div>
        <w:div w:id="1158227959">
          <w:marLeft w:val="0"/>
          <w:marRight w:val="0"/>
          <w:marTop w:val="0"/>
          <w:marBottom w:val="0"/>
          <w:divBdr>
            <w:top w:val="none" w:sz="0" w:space="0" w:color="auto"/>
            <w:left w:val="none" w:sz="0" w:space="0" w:color="auto"/>
            <w:bottom w:val="none" w:sz="0" w:space="0" w:color="auto"/>
            <w:right w:val="none" w:sz="0" w:space="0" w:color="auto"/>
          </w:divBdr>
        </w:div>
        <w:div w:id="1178157699">
          <w:marLeft w:val="0"/>
          <w:marRight w:val="0"/>
          <w:marTop w:val="0"/>
          <w:marBottom w:val="0"/>
          <w:divBdr>
            <w:top w:val="none" w:sz="0" w:space="0" w:color="auto"/>
            <w:left w:val="none" w:sz="0" w:space="0" w:color="auto"/>
            <w:bottom w:val="none" w:sz="0" w:space="0" w:color="auto"/>
            <w:right w:val="none" w:sz="0" w:space="0" w:color="auto"/>
          </w:divBdr>
        </w:div>
        <w:div w:id="1280995278">
          <w:marLeft w:val="0"/>
          <w:marRight w:val="0"/>
          <w:marTop w:val="0"/>
          <w:marBottom w:val="0"/>
          <w:divBdr>
            <w:top w:val="none" w:sz="0" w:space="0" w:color="auto"/>
            <w:left w:val="none" w:sz="0" w:space="0" w:color="auto"/>
            <w:bottom w:val="none" w:sz="0" w:space="0" w:color="auto"/>
            <w:right w:val="none" w:sz="0" w:space="0" w:color="auto"/>
          </w:divBdr>
        </w:div>
        <w:div w:id="1298947655">
          <w:marLeft w:val="0"/>
          <w:marRight w:val="0"/>
          <w:marTop w:val="0"/>
          <w:marBottom w:val="0"/>
          <w:divBdr>
            <w:top w:val="none" w:sz="0" w:space="0" w:color="auto"/>
            <w:left w:val="none" w:sz="0" w:space="0" w:color="auto"/>
            <w:bottom w:val="none" w:sz="0" w:space="0" w:color="auto"/>
            <w:right w:val="none" w:sz="0" w:space="0" w:color="auto"/>
          </w:divBdr>
        </w:div>
        <w:div w:id="1386299118">
          <w:marLeft w:val="0"/>
          <w:marRight w:val="0"/>
          <w:marTop w:val="0"/>
          <w:marBottom w:val="0"/>
          <w:divBdr>
            <w:top w:val="none" w:sz="0" w:space="0" w:color="auto"/>
            <w:left w:val="none" w:sz="0" w:space="0" w:color="auto"/>
            <w:bottom w:val="none" w:sz="0" w:space="0" w:color="auto"/>
            <w:right w:val="none" w:sz="0" w:space="0" w:color="auto"/>
          </w:divBdr>
        </w:div>
        <w:div w:id="1403723032">
          <w:marLeft w:val="0"/>
          <w:marRight w:val="0"/>
          <w:marTop w:val="0"/>
          <w:marBottom w:val="0"/>
          <w:divBdr>
            <w:top w:val="none" w:sz="0" w:space="0" w:color="auto"/>
            <w:left w:val="none" w:sz="0" w:space="0" w:color="auto"/>
            <w:bottom w:val="none" w:sz="0" w:space="0" w:color="auto"/>
            <w:right w:val="none" w:sz="0" w:space="0" w:color="auto"/>
          </w:divBdr>
        </w:div>
        <w:div w:id="1489321794">
          <w:marLeft w:val="0"/>
          <w:marRight w:val="0"/>
          <w:marTop w:val="0"/>
          <w:marBottom w:val="0"/>
          <w:divBdr>
            <w:top w:val="none" w:sz="0" w:space="0" w:color="auto"/>
            <w:left w:val="none" w:sz="0" w:space="0" w:color="auto"/>
            <w:bottom w:val="none" w:sz="0" w:space="0" w:color="auto"/>
            <w:right w:val="none" w:sz="0" w:space="0" w:color="auto"/>
          </w:divBdr>
        </w:div>
        <w:div w:id="1500343444">
          <w:marLeft w:val="0"/>
          <w:marRight w:val="0"/>
          <w:marTop w:val="0"/>
          <w:marBottom w:val="0"/>
          <w:divBdr>
            <w:top w:val="none" w:sz="0" w:space="0" w:color="auto"/>
            <w:left w:val="none" w:sz="0" w:space="0" w:color="auto"/>
            <w:bottom w:val="none" w:sz="0" w:space="0" w:color="auto"/>
            <w:right w:val="none" w:sz="0" w:space="0" w:color="auto"/>
          </w:divBdr>
        </w:div>
        <w:div w:id="1524630638">
          <w:marLeft w:val="0"/>
          <w:marRight w:val="0"/>
          <w:marTop w:val="0"/>
          <w:marBottom w:val="0"/>
          <w:divBdr>
            <w:top w:val="none" w:sz="0" w:space="0" w:color="auto"/>
            <w:left w:val="none" w:sz="0" w:space="0" w:color="auto"/>
            <w:bottom w:val="none" w:sz="0" w:space="0" w:color="auto"/>
            <w:right w:val="none" w:sz="0" w:space="0" w:color="auto"/>
          </w:divBdr>
        </w:div>
        <w:div w:id="1577276678">
          <w:marLeft w:val="0"/>
          <w:marRight w:val="0"/>
          <w:marTop w:val="0"/>
          <w:marBottom w:val="0"/>
          <w:divBdr>
            <w:top w:val="none" w:sz="0" w:space="0" w:color="auto"/>
            <w:left w:val="none" w:sz="0" w:space="0" w:color="auto"/>
            <w:bottom w:val="none" w:sz="0" w:space="0" w:color="auto"/>
            <w:right w:val="none" w:sz="0" w:space="0" w:color="auto"/>
          </w:divBdr>
        </w:div>
        <w:div w:id="1592470392">
          <w:marLeft w:val="0"/>
          <w:marRight w:val="0"/>
          <w:marTop w:val="0"/>
          <w:marBottom w:val="0"/>
          <w:divBdr>
            <w:top w:val="none" w:sz="0" w:space="0" w:color="auto"/>
            <w:left w:val="none" w:sz="0" w:space="0" w:color="auto"/>
            <w:bottom w:val="none" w:sz="0" w:space="0" w:color="auto"/>
            <w:right w:val="none" w:sz="0" w:space="0" w:color="auto"/>
          </w:divBdr>
        </w:div>
        <w:div w:id="1602838959">
          <w:marLeft w:val="0"/>
          <w:marRight w:val="0"/>
          <w:marTop w:val="0"/>
          <w:marBottom w:val="0"/>
          <w:divBdr>
            <w:top w:val="none" w:sz="0" w:space="0" w:color="auto"/>
            <w:left w:val="none" w:sz="0" w:space="0" w:color="auto"/>
            <w:bottom w:val="none" w:sz="0" w:space="0" w:color="auto"/>
            <w:right w:val="none" w:sz="0" w:space="0" w:color="auto"/>
          </w:divBdr>
        </w:div>
        <w:div w:id="1662004507">
          <w:marLeft w:val="0"/>
          <w:marRight w:val="0"/>
          <w:marTop w:val="0"/>
          <w:marBottom w:val="0"/>
          <w:divBdr>
            <w:top w:val="none" w:sz="0" w:space="0" w:color="auto"/>
            <w:left w:val="none" w:sz="0" w:space="0" w:color="auto"/>
            <w:bottom w:val="none" w:sz="0" w:space="0" w:color="auto"/>
            <w:right w:val="none" w:sz="0" w:space="0" w:color="auto"/>
          </w:divBdr>
        </w:div>
        <w:div w:id="1697391031">
          <w:marLeft w:val="0"/>
          <w:marRight w:val="0"/>
          <w:marTop w:val="0"/>
          <w:marBottom w:val="0"/>
          <w:divBdr>
            <w:top w:val="none" w:sz="0" w:space="0" w:color="auto"/>
            <w:left w:val="none" w:sz="0" w:space="0" w:color="auto"/>
            <w:bottom w:val="none" w:sz="0" w:space="0" w:color="auto"/>
            <w:right w:val="none" w:sz="0" w:space="0" w:color="auto"/>
          </w:divBdr>
        </w:div>
        <w:div w:id="1712535869">
          <w:marLeft w:val="0"/>
          <w:marRight w:val="0"/>
          <w:marTop w:val="0"/>
          <w:marBottom w:val="0"/>
          <w:divBdr>
            <w:top w:val="none" w:sz="0" w:space="0" w:color="auto"/>
            <w:left w:val="none" w:sz="0" w:space="0" w:color="auto"/>
            <w:bottom w:val="none" w:sz="0" w:space="0" w:color="auto"/>
            <w:right w:val="none" w:sz="0" w:space="0" w:color="auto"/>
          </w:divBdr>
        </w:div>
        <w:div w:id="1716197932">
          <w:marLeft w:val="0"/>
          <w:marRight w:val="0"/>
          <w:marTop w:val="0"/>
          <w:marBottom w:val="0"/>
          <w:divBdr>
            <w:top w:val="none" w:sz="0" w:space="0" w:color="auto"/>
            <w:left w:val="none" w:sz="0" w:space="0" w:color="auto"/>
            <w:bottom w:val="none" w:sz="0" w:space="0" w:color="auto"/>
            <w:right w:val="none" w:sz="0" w:space="0" w:color="auto"/>
          </w:divBdr>
        </w:div>
        <w:div w:id="1722552591">
          <w:marLeft w:val="0"/>
          <w:marRight w:val="0"/>
          <w:marTop w:val="0"/>
          <w:marBottom w:val="0"/>
          <w:divBdr>
            <w:top w:val="none" w:sz="0" w:space="0" w:color="auto"/>
            <w:left w:val="none" w:sz="0" w:space="0" w:color="auto"/>
            <w:bottom w:val="none" w:sz="0" w:space="0" w:color="auto"/>
            <w:right w:val="none" w:sz="0" w:space="0" w:color="auto"/>
          </w:divBdr>
        </w:div>
        <w:div w:id="1783300532">
          <w:marLeft w:val="0"/>
          <w:marRight w:val="0"/>
          <w:marTop w:val="0"/>
          <w:marBottom w:val="0"/>
          <w:divBdr>
            <w:top w:val="none" w:sz="0" w:space="0" w:color="auto"/>
            <w:left w:val="none" w:sz="0" w:space="0" w:color="auto"/>
            <w:bottom w:val="none" w:sz="0" w:space="0" w:color="auto"/>
            <w:right w:val="none" w:sz="0" w:space="0" w:color="auto"/>
          </w:divBdr>
        </w:div>
        <w:div w:id="1795171870">
          <w:marLeft w:val="0"/>
          <w:marRight w:val="0"/>
          <w:marTop w:val="0"/>
          <w:marBottom w:val="0"/>
          <w:divBdr>
            <w:top w:val="none" w:sz="0" w:space="0" w:color="auto"/>
            <w:left w:val="none" w:sz="0" w:space="0" w:color="auto"/>
            <w:bottom w:val="none" w:sz="0" w:space="0" w:color="auto"/>
            <w:right w:val="none" w:sz="0" w:space="0" w:color="auto"/>
          </w:divBdr>
        </w:div>
        <w:div w:id="1805076113">
          <w:marLeft w:val="0"/>
          <w:marRight w:val="0"/>
          <w:marTop w:val="0"/>
          <w:marBottom w:val="0"/>
          <w:divBdr>
            <w:top w:val="none" w:sz="0" w:space="0" w:color="auto"/>
            <w:left w:val="none" w:sz="0" w:space="0" w:color="auto"/>
            <w:bottom w:val="none" w:sz="0" w:space="0" w:color="auto"/>
            <w:right w:val="none" w:sz="0" w:space="0" w:color="auto"/>
          </w:divBdr>
        </w:div>
        <w:div w:id="1805614200">
          <w:marLeft w:val="0"/>
          <w:marRight w:val="0"/>
          <w:marTop w:val="0"/>
          <w:marBottom w:val="0"/>
          <w:divBdr>
            <w:top w:val="none" w:sz="0" w:space="0" w:color="auto"/>
            <w:left w:val="none" w:sz="0" w:space="0" w:color="auto"/>
            <w:bottom w:val="none" w:sz="0" w:space="0" w:color="auto"/>
            <w:right w:val="none" w:sz="0" w:space="0" w:color="auto"/>
          </w:divBdr>
        </w:div>
        <w:div w:id="1852143432">
          <w:marLeft w:val="0"/>
          <w:marRight w:val="0"/>
          <w:marTop w:val="0"/>
          <w:marBottom w:val="0"/>
          <w:divBdr>
            <w:top w:val="none" w:sz="0" w:space="0" w:color="auto"/>
            <w:left w:val="none" w:sz="0" w:space="0" w:color="auto"/>
            <w:bottom w:val="none" w:sz="0" w:space="0" w:color="auto"/>
            <w:right w:val="none" w:sz="0" w:space="0" w:color="auto"/>
          </w:divBdr>
        </w:div>
        <w:div w:id="1866405639">
          <w:marLeft w:val="0"/>
          <w:marRight w:val="0"/>
          <w:marTop w:val="0"/>
          <w:marBottom w:val="0"/>
          <w:divBdr>
            <w:top w:val="none" w:sz="0" w:space="0" w:color="auto"/>
            <w:left w:val="none" w:sz="0" w:space="0" w:color="auto"/>
            <w:bottom w:val="none" w:sz="0" w:space="0" w:color="auto"/>
            <w:right w:val="none" w:sz="0" w:space="0" w:color="auto"/>
          </w:divBdr>
        </w:div>
        <w:div w:id="1877966069">
          <w:marLeft w:val="0"/>
          <w:marRight w:val="0"/>
          <w:marTop w:val="0"/>
          <w:marBottom w:val="0"/>
          <w:divBdr>
            <w:top w:val="none" w:sz="0" w:space="0" w:color="auto"/>
            <w:left w:val="none" w:sz="0" w:space="0" w:color="auto"/>
            <w:bottom w:val="none" w:sz="0" w:space="0" w:color="auto"/>
            <w:right w:val="none" w:sz="0" w:space="0" w:color="auto"/>
          </w:divBdr>
        </w:div>
        <w:div w:id="1891307753">
          <w:marLeft w:val="0"/>
          <w:marRight w:val="0"/>
          <w:marTop w:val="0"/>
          <w:marBottom w:val="0"/>
          <w:divBdr>
            <w:top w:val="none" w:sz="0" w:space="0" w:color="auto"/>
            <w:left w:val="none" w:sz="0" w:space="0" w:color="auto"/>
            <w:bottom w:val="none" w:sz="0" w:space="0" w:color="auto"/>
            <w:right w:val="none" w:sz="0" w:space="0" w:color="auto"/>
          </w:divBdr>
        </w:div>
        <w:div w:id="1910267114">
          <w:marLeft w:val="0"/>
          <w:marRight w:val="0"/>
          <w:marTop w:val="0"/>
          <w:marBottom w:val="0"/>
          <w:divBdr>
            <w:top w:val="none" w:sz="0" w:space="0" w:color="auto"/>
            <w:left w:val="none" w:sz="0" w:space="0" w:color="auto"/>
            <w:bottom w:val="none" w:sz="0" w:space="0" w:color="auto"/>
            <w:right w:val="none" w:sz="0" w:space="0" w:color="auto"/>
          </w:divBdr>
        </w:div>
        <w:div w:id="1938636441">
          <w:marLeft w:val="0"/>
          <w:marRight w:val="0"/>
          <w:marTop w:val="0"/>
          <w:marBottom w:val="0"/>
          <w:divBdr>
            <w:top w:val="none" w:sz="0" w:space="0" w:color="auto"/>
            <w:left w:val="none" w:sz="0" w:space="0" w:color="auto"/>
            <w:bottom w:val="none" w:sz="0" w:space="0" w:color="auto"/>
            <w:right w:val="none" w:sz="0" w:space="0" w:color="auto"/>
          </w:divBdr>
        </w:div>
        <w:div w:id="1978103810">
          <w:marLeft w:val="0"/>
          <w:marRight w:val="0"/>
          <w:marTop w:val="0"/>
          <w:marBottom w:val="0"/>
          <w:divBdr>
            <w:top w:val="none" w:sz="0" w:space="0" w:color="auto"/>
            <w:left w:val="none" w:sz="0" w:space="0" w:color="auto"/>
            <w:bottom w:val="none" w:sz="0" w:space="0" w:color="auto"/>
            <w:right w:val="none" w:sz="0" w:space="0" w:color="auto"/>
          </w:divBdr>
        </w:div>
        <w:div w:id="2021155459">
          <w:marLeft w:val="0"/>
          <w:marRight w:val="0"/>
          <w:marTop w:val="0"/>
          <w:marBottom w:val="0"/>
          <w:divBdr>
            <w:top w:val="none" w:sz="0" w:space="0" w:color="auto"/>
            <w:left w:val="none" w:sz="0" w:space="0" w:color="auto"/>
            <w:bottom w:val="none" w:sz="0" w:space="0" w:color="auto"/>
            <w:right w:val="none" w:sz="0" w:space="0" w:color="auto"/>
          </w:divBdr>
        </w:div>
        <w:div w:id="2029796488">
          <w:marLeft w:val="0"/>
          <w:marRight w:val="0"/>
          <w:marTop w:val="0"/>
          <w:marBottom w:val="0"/>
          <w:divBdr>
            <w:top w:val="none" w:sz="0" w:space="0" w:color="auto"/>
            <w:left w:val="none" w:sz="0" w:space="0" w:color="auto"/>
            <w:bottom w:val="none" w:sz="0" w:space="0" w:color="auto"/>
            <w:right w:val="none" w:sz="0" w:space="0" w:color="auto"/>
          </w:divBdr>
        </w:div>
        <w:div w:id="2030906208">
          <w:marLeft w:val="0"/>
          <w:marRight w:val="0"/>
          <w:marTop w:val="0"/>
          <w:marBottom w:val="0"/>
          <w:divBdr>
            <w:top w:val="none" w:sz="0" w:space="0" w:color="auto"/>
            <w:left w:val="none" w:sz="0" w:space="0" w:color="auto"/>
            <w:bottom w:val="none" w:sz="0" w:space="0" w:color="auto"/>
            <w:right w:val="none" w:sz="0" w:space="0" w:color="auto"/>
          </w:divBdr>
        </w:div>
        <w:div w:id="2084637635">
          <w:marLeft w:val="0"/>
          <w:marRight w:val="0"/>
          <w:marTop w:val="0"/>
          <w:marBottom w:val="0"/>
          <w:divBdr>
            <w:top w:val="none" w:sz="0" w:space="0" w:color="auto"/>
            <w:left w:val="none" w:sz="0" w:space="0" w:color="auto"/>
            <w:bottom w:val="none" w:sz="0" w:space="0" w:color="auto"/>
            <w:right w:val="none" w:sz="0" w:space="0" w:color="auto"/>
          </w:divBdr>
        </w:div>
        <w:div w:id="2113158995">
          <w:marLeft w:val="0"/>
          <w:marRight w:val="0"/>
          <w:marTop w:val="0"/>
          <w:marBottom w:val="0"/>
          <w:divBdr>
            <w:top w:val="none" w:sz="0" w:space="0" w:color="auto"/>
            <w:left w:val="none" w:sz="0" w:space="0" w:color="auto"/>
            <w:bottom w:val="none" w:sz="0" w:space="0" w:color="auto"/>
            <w:right w:val="none" w:sz="0" w:space="0" w:color="auto"/>
          </w:divBdr>
        </w:div>
        <w:div w:id="2125267244">
          <w:marLeft w:val="0"/>
          <w:marRight w:val="0"/>
          <w:marTop w:val="0"/>
          <w:marBottom w:val="0"/>
          <w:divBdr>
            <w:top w:val="none" w:sz="0" w:space="0" w:color="auto"/>
            <w:left w:val="none" w:sz="0" w:space="0" w:color="auto"/>
            <w:bottom w:val="none" w:sz="0" w:space="0" w:color="auto"/>
            <w:right w:val="none" w:sz="0" w:space="0" w:color="auto"/>
          </w:divBdr>
        </w:div>
        <w:div w:id="2130123289">
          <w:marLeft w:val="0"/>
          <w:marRight w:val="0"/>
          <w:marTop w:val="0"/>
          <w:marBottom w:val="0"/>
          <w:divBdr>
            <w:top w:val="none" w:sz="0" w:space="0" w:color="auto"/>
            <w:left w:val="none" w:sz="0" w:space="0" w:color="auto"/>
            <w:bottom w:val="none" w:sz="0" w:space="0" w:color="auto"/>
            <w:right w:val="none" w:sz="0" w:space="0" w:color="auto"/>
          </w:divBdr>
        </w:div>
      </w:divsChild>
    </w:div>
    <w:div w:id="479156141">
      <w:bodyDiv w:val="1"/>
      <w:marLeft w:val="0"/>
      <w:marRight w:val="0"/>
      <w:marTop w:val="0"/>
      <w:marBottom w:val="0"/>
      <w:divBdr>
        <w:top w:val="none" w:sz="0" w:space="0" w:color="auto"/>
        <w:left w:val="none" w:sz="0" w:space="0" w:color="auto"/>
        <w:bottom w:val="none" w:sz="0" w:space="0" w:color="auto"/>
        <w:right w:val="none" w:sz="0" w:space="0" w:color="auto"/>
      </w:divBdr>
      <w:divsChild>
        <w:div w:id="254435854">
          <w:marLeft w:val="547"/>
          <w:marRight w:val="0"/>
          <w:marTop w:val="96"/>
          <w:marBottom w:val="0"/>
          <w:divBdr>
            <w:top w:val="none" w:sz="0" w:space="0" w:color="auto"/>
            <w:left w:val="none" w:sz="0" w:space="0" w:color="auto"/>
            <w:bottom w:val="none" w:sz="0" w:space="0" w:color="auto"/>
            <w:right w:val="none" w:sz="0" w:space="0" w:color="auto"/>
          </w:divBdr>
        </w:div>
        <w:div w:id="471479767">
          <w:marLeft w:val="547"/>
          <w:marRight w:val="0"/>
          <w:marTop w:val="96"/>
          <w:marBottom w:val="0"/>
          <w:divBdr>
            <w:top w:val="none" w:sz="0" w:space="0" w:color="auto"/>
            <w:left w:val="none" w:sz="0" w:space="0" w:color="auto"/>
            <w:bottom w:val="none" w:sz="0" w:space="0" w:color="auto"/>
            <w:right w:val="none" w:sz="0" w:space="0" w:color="auto"/>
          </w:divBdr>
        </w:div>
        <w:div w:id="652561263">
          <w:marLeft w:val="547"/>
          <w:marRight w:val="0"/>
          <w:marTop w:val="96"/>
          <w:marBottom w:val="0"/>
          <w:divBdr>
            <w:top w:val="none" w:sz="0" w:space="0" w:color="auto"/>
            <w:left w:val="none" w:sz="0" w:space="0" w:color="auto"/>
            <w:bottom w:val="none" w:sz="0" w:space="0" w:color="auto"/>
            <w:right w:val="none" w:sz="0" w:space="0" w:color="auto"/>
          </w:divBdr>
        </w:div>
        <w:div w:id="864099511">
          <w:marLeft w:val="547"/>
          <w:marRight w:val="0"/>
          <w:marTop w:val="96"/>
          <w:marBottom w:val="0"/>
          <w:divBdr>
            <w:top w:val="none" w:sz="0" w:space="0" w:color="auto"/>
            <w:left w:val="none" w:sz="0" w:space="0" w:color="auto"/>
            <w:bottom w:val="none" w:sz="0" w:space="0" w:color="auto"/>
            <w:right w:val="none" w:sz="0" w:space="0" w:color="auto"/>
          </w:divBdr>
        </w:div>
        <w:div w:id="1186138312">
          <w:marLeft w:val="547"/>
          <w:marRight w:val="0"/>
          <w:marTop w:val="96"/>
          <w:marBottom w:val="0"/>
          <w:divBdr>
            <w:top w:val="none" w:sz="0" w:space="0" w:color="auto"/>
            <w:left w:val="none" w:sz="0" w:space="0" w:color="auto"/>
            <w:bottom w:val="none" w:sz="0" w:space="0" w:color="auto"/>
            <w:right w:val="none" w:sz="0" w:space="0" w:color="auto"/>
          </w:divBdr>
        </w:div>
        <w:div w:id="1295407625">
          <w:marLeft w:val="547"/>
          <w:marRight w:val="0"/>
          <w:marTop w:val="96"/>
          <w:marBottom w:val="0"/>
          <w:divBdr>
            <w:top w:val="none" w:sz="0" w:space="0" w:color="auto"/>
            <w:left w:val="none" w:sz="0" w:space="0" w:color="auto"/>
            <w:bottom w:val="none" w:sz="0" w:space="0" w:color="auto"/>
            <w:right w:val="none" w:sz="0" w:space="0" w:color="auto"/>
          </w:divBdr>
        </w:div>
        <w:div w:id="1494251065">
          <w:marLeft w:val="547"/>
          <w:marRight w:val="0"/>
          <w:marTop w:val="96"/>
          <w:marBottom w:val="0"/>
          <w:divBdr>
            <w:top w:val="none" w:sz="0" w:space="0" w:color="auto"/>
            <w:left w:val="none" w:sz="0" w:space="0" w:color="auto"/>
            <w:bottom w:val="none" w:sz="0" w:space="0" w:color="auto"/>
            <w:right w:val="none" w:sz="0" w:space="0" w:color="auto"/>
          </w:divBdr>
        </w:div>
      </w:divsChild>
    </w:div>
    <w:div w:id="495338390">
      <w:bodyDiv w:val="1"/>
      <w:marLeft w:val="0"/>
      <w:marRight w:val="0"/>
      <w:marTop w:val="0"/>
      <w:marBottom w:val="0"/>
      <w:divBdr>
        <w:top w:val="none" w:sz="0" w:space="0" w:color="auto"/>
        <w:left w:val="none" w:sz="0" w:space="0" w:color="auto"/>
        <w:bottom w:val="none" w:sz="0" w:space="0" w:color="auto"/>
        <w:right w:val="none" w:sz="0" w:space="0" w:color="auto"/>
      </w:divBdr>
    </w:div>
    <w:div w:id="565608010">
      <w:bodyDiv w:val="1"/>
      <w:marLeft w:val="0"/>
      <w:marRight w:val="0"/>
      <w:marTop w:val="0"/>
      <w:marBottom w:val="0"/>
      <w:divBdr>
        <w:top w:val="none" w:sz="0" w:space="0" w:color="auto"/>
        <w:left w:val="none" w:sz="0" w:space="0" w:color="auto"/>
        <w:bottom w:val="none" w:sz="0" w:space="0" w:color="auto"/>
        <w:right w:val="none" w:sz="0" w:space="0" w:color="auto"/>
      </w:divBdr>
      <w:divsChild>
        <w:div w:id="1430924462">
          <w:marLeft w:val="1166"/>
          <w:marRight w:val="0"/>
          <w:marTop w:val="125"/>
          <w:marBottom w:val="0"/>
          <w:divBdr>
            <w:top w:val="none" w:sz="0" w:space="0" w:color="auto"/>
            <w:left w:val="none" w:sz="0" w:space="0" w:color="auto"/>
            <w:bottom w:val="none" w:sz="0" w:space="0" w:color="auto"/>
            <w:right w:val="none" w:sz="0" w:space="0" w:color="auto"/>
          </w:divBdr>
        </w:div>
      </w:divsChild>
    </w:div>
    <w:div w:id="588392120">
      <w:bodyDiv w:val="1"/>
      <w:marLeft w:val="0"/>
      <w:marRight w:val="0"/>
      <w:marTop w:val="0"/>
      <w:marBottom w:val="0"/>
      <w:divBdr>
        <w:top w:val="none" w:sz="0" w:space="0" w:color="auto"/>
        <w:left w:val="none" w:sz="0" w:space="0" w:color="auto"/>
        <w:bottom w:val="none" w:sz="0" w:space="0" w:color="auto"/>
        <w:right w:val="none" w:sz="0" w:space="0" w:color="auto"/>
      </w:divBdr>
      <w:divsChild>
        <w:div w:id="2144154573">
          <w:marLeft w:val="0"/>
          <w:marRight w:val="0"/>
          <w:marTop w:val="0"/>
          <w:marBottom w:val="0"/>
          <w:divBdr>
            <w:top w:val="none" w:sz="0" w:space="0" w:color="auto"/>
            <w:left w:val="none" w:sz="0" w:space="0" w:color="auto"/>
            <w:bottom w:val="none" w:sz="0" w:space="0" w:color="auto"/>
            <w:right w:val="none" w:sz="0" w:space="0" w:color="auto"/>
          </w:divBdr>
        </w:div>
        <w:div w:id="1486821159">
          <w:marLeft w:val="0"/>
          <w:marRight w:val="0"/>
          <w:marTop w:val="0"/>
          <w:marBottom w:val="0"/>
          <w:divBdr>
            <w:top w:val="none" w:sz="0" w:space="0" w:color="auto"/>
            <w:left w:val="none" w:sz="0" w:space="0" w:color="auto"/>
            <w:bottom w:val="none" w:sz="0" w:space="0" w:color="auto"/>
            <w:right w:val="none" w:sz="0" w:space="0" w:color="auto"/>
          </w:divBdr>
        </w:div>
        <w:div w:id="1149906026">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726102244">
          <w:marLeft w:val="0"/>
          <w:marRight w:val="0"/>
          <w:marTop w:val="0"/>
          <w:marBottom w:val="0"/>
          <w:divBdr>
            <w:top w:val="none" w:sz="0" w:space="0" w:color="auto"/>
            <w:left w:val="none" w:sz="0" w:space="0" w:color="auto"/>
            <w:bottom w:val="none" w:sz="0" w:space="0" w:color="auto"/>
            <w:right w:val="none" w:sz="0" w:space="0" w:color="auto"/>
          </w:divBdr>
        </w:div>
        <w:div w:id="51393124">
          <w:marLeft w:val="0"/>
          <w:marRight w:val="0"/>
          <w:marTop w:val="0"/>
          <w:marBottom w:val="0"/>
          <w:divBdr>
            <w:top w:val="none" w:sz="0" w:space="0" w:color="auto"/>
            <w:left w:val="none" w:sz="0" w:space="0" w:color="auto"/>
            <w:bottom w:val="none" w:sz="0" w:space="0" w:color="auto"/>
            <w:right w:val="none" w:sz="0" w:space="0" w:color="auto"/>
          </w:divBdr>
        </w:div>
        <w:div w:id="1055349595">
          <w:marLeft w:val="0"/>
          <w:marRight w:val="0"/>
          <w:marTop w:val="0"/>
          <w:marBottom w:val="0"/>
          <w:divBdr>
            <w:top w:val="none" w:sz="0" w:space="0" w:color="auto"/>
            <w:left w:val="none" w:sz="0" w:space="0" w:color="auto"/>
            <w:bottom w:val="none" w:sz="0" w:space="0" w:color="auto"/>
            <w:right w:val="none" w:sz="0" w:space="0" w:color="auto"/>
          </w:divBdr>
        </w:div>
        <w:div w:id="1667902278">
          <w:marLeft w:val="0"/>
          <w:marRight w:val="0"/>
          <w:marTop w:val="0"/>
          <w:marBottom w:val="0"/>
          <w:divBdr>
            <w:top w:val="none" w:sz="0" w:space="0" w:color="auto"/>
            <w:left w:val="none" w:sz="0" w:space="0" w:color="auto"/>
            <w:bottom w:val="none" w:sz="0" w:space="0" w:color="auto"/>
            <w:right w:val="none" w:sz="0" w:space="0" w:color="auto"/>
          </w:divBdr>
        </w:div>
      </w:divsChild>
    </w:div>
    <w:div w:id="600643218">
      <w:bodyDiv w:val="1"/>
      <w:marLeft w:val="0"/>
      <w:marRight w:val="0"/>
      <w:marTop w:val="0"/>
      <w:marBottom w:val="0"/>
      <w:divBdr>
        <w:top w:val="none" w:sz="0" w:space="0" w:color="auto"/>
        <w:left w:val="none" w:sz="0" w:space="0" w:color="auto"/>
        <w:bottom w:val="none" w:sz="0" w:space="0" w:color="auto"/>
        <w:right w:val="none" w:sz="0" w:space="0" w:color="auto"/>
      </w:divBdr>
      <w:divsChild>
        <w:div w:id="2007980495">
          <w:marLeft w:val="0"/>
          <w:marRight w:val="0"/>
          <w:marTop w:val="0"/>
          <w:marBottom w:val="0"/>
          <w:divBdr>
            <w:top w:val="none" w:sz="0" w:space="0" w:color="auto"/>
            <w:left w:val="none" w:sz="0" w:space="0" w:color="auto"/>
            <w:bottom w:val="none" w:sz="0" w:space="0" w:color="auto"/>
            <w:right w:val="none" w:sz="0" w:space="0" w:color="auto"/>
          </w:divBdr>
        </w:div>
        <w:div w:id="2083944973">
          <w:marLeft w:val="0"/>
          <w:marRight w:val="0"/>
          <w:marTop w:val="0"/>
          <w:marBottom w:val="0"/>
          <w:divBdr>
            <w:top w:val="none" w:sz="0" w:space="0" w:color="auto"/>
            <w:left w:val="none" w:sz="0" w:space="0" w:color="auto"/>
            <w:bottom w:val="none" w:sz="0" w:space="0" w:color="auto"/>
            <w:right w:val="none" w:sz="0" w:space="0" w:color="auto"/>
          </w:divBdr>
        </w:div>
        <w:div w:id="2068458130">
          <w:marLeft w:val="0"/>
          <w:marRight w:val="0"/>
          <w:marTop w:val="0"/>
          <w:marBottom w:val="0"/>
          <w:divBdr>
            <w:top w:val="none" w:sz="0" w:space="0" w:color="auto"/>
            <w:left w:val="none" w:sz="0" w:space="0" w:color="auto"/>
            <w:bottom w:val="none" w:sz="0" w:space="0" w:color="auto"/>
            <w:right w:val="none" w:sz="0" w:space="0" w:color="auto"/>
          </w:divBdr>
        </w:div>
        <w:div w:id="648629484">
          <w:marLeft w:val="0"/>
          <w:marRight w:val="0"/>
          <w:marTop w:val="0"/>
          <w:marBottom w:val="0"/>
          <w:divBdr>
            <w:top w:val="none" w:sz="0" w:space="0" w:color="auto"/>
            <w:left w:val="none" w:sz="0" w:space="0" w:color="auto"/>
            <w:bottom w:val="none" w:sz="0" w:space="0" w:color="auto"/>
            <w:right w:val="none" w:sz="0" w:space="0" w:color="auto"/>
          </w:divBdr>
        </w:div>
      </w:divsChild>
    </w:div>
    <w:div w:id="705180489">
      <w:bodyDiv w:val="1"/>
      <w:marLeft w:val="0"/>
      <w:marRight w:val="0"/>
      <w:marTop w:val="0"/>
      <w:marBottom w:val="0"/>
      <w:divBdr>
        <w:top w:val="none" w:sz="0" w:space="0" w:color="auto"/>
        <w:left w:val="none" w:sz="0" w:space="0" w:color="auto"/>
        <w:bottom w:val="none" w:sz="0" w:space="0" w:color="auto"/>
        <w:right w:val="none" w:sz="0" w:space="0" w:color="auto"/>
      </w:divBdr>
    </w:div>
    <w:div w:id="765812734">
      <w:bodyDiv w:val="1"/>
      <w:marLeft w:val="0"/>
      <w:marRight w:val="0"/>
      <w:marTop w:val="0"/>
      <w:marBottom w:val="0"/>
      <w:divBdr>
        <w:top w:val="none" w:sz="0" w:space="0" w:color="auto"/>
        <w:left w:val="none" w:sz="0" w:space="0" w:color="auto"/>
        <w:bottom w:val="none" w:sz="0" w:space="0" w:color="auto"/>
        <w:right w:val="none" w:sz="0" w:space="0" w:color="auto"/>
      </w:divBdr>
    </w:div>
    <w:div w:id="811563295">
      <w:bodyDiv w:val="1"/>
      <w:marLeft w:val="0"/>
      <w:marRight w:val="0"/>
      <w:marTop w:val="0"/>
      <w:marBottom w:val="0"/>
      <w:divBdr>
        <w:top w:val="none" w:sz="0" w:space="0" w:color="auto"/>
        <w:left w:val="none" w:sz="0" w:space="0" w:color="auto"/>
        <w:bottom w:val="none" w:sz="0" w:space="0" w:color="auto"/>
        <w:right w:val="none" w:sz="0" w:space="0" w:color="auto"/>
      </w:divBdr>
    </w:div>
    <w:div w:id="822350826">
      <w:bodyDiv w:val="1"/>
      <w:marLeft w:val="0"/>
      <w:marRight w:val="0"/>
      <w:marTop w:val="0"/>
      <w:marBottom w:val="0"/>
      <w:divBdr>
        <w:top w:val="none" w:sz="0" w:space="0" w:color="auto"/>
        <w:left w:val="none" w:sz="0" w:space="0" w:color="auto"/>
        <w:bottom w:val="none" w:sz="0" w:space="0" w:color="auto"/>
        <w:right w:val="none" w:sz="0" w:space="0" w:color="auto"/>
      </w:divBdr>
    </w:div>
    <w:div w:id="840658640">
      <w:bodyDiv w:val="1"/>
      <w:marLeft w:val="0"/>
      <w:marRight w:val="0"/>
      <w:marTop w:val="0"/>
      <w:marBottom w:val="0"/>
      <w:divBdr>
        <w:top w:val="none" w:sz="0" w:space="0" w:color="auto"/>
        <w:left w:val="none" w:sz="0" w:space="0" w:color="auto"/>
        <w:bottom w:val="none" w:sz="0" w:space="0" w:color="auto"/>
        <w:right w:val="none" w:sz="0" w:space="0" w:color="auto"/>
      </w:divBdr>
      <w:divsChild>
        <w:div w:id="1777601773">
          <w:marLeft w:val="0"/>
          <w:marRight w:val="0"/>
          <w:marTop w:val="0"/>
          <w:marBottom w:val="0"/>
          <w:divBdr>
            <w:top w:val="none" w:sz="0" w:space="0" w:color="auto"/>
            <w:left w:val="none" w:sz="0" w:space="0" w:color="auto"/>
            <w:bottom w:val="none" w:sz="0" w:space="0" w:color="auto"/>
            <w:right w:val="none" w:sz="0" w:space="0" w:color="auto"/>
          </w:divBdr>
        </w:div>
        <w:div w:id="1696078283">
          <w:marLeft w:val="0"/>
          <w:marRight w:val="0"/>
          <w:marTop w:val="0"/>
          <w:marBottom w:val="0"/>
          <w:divBdr>
            <w:top w:val="none" w:sz="0" w:space="0" w:color="auto"/>
            <w:left w:val="none" w:sz="0" w:space="0" w:color="auto"/>
            <w:bottom w:val="none" w:sz="0" w:space="0" w:color="auto"/>
            <w:right w:val="none" w:sz="0" w:space="0" w:color="auto"/>
          </w:divBdr>
        </w:div>
        <w:div w:id="432165531">
          <w:marLeft w:val="0"/>
          <w:marRight w:val="0"/>
          <w:marTop w:val="0"/>
          <w:marBottom w:val="0"/>
          <w:divBdr>
            <w:top w:val="none" w:sz="0" w:space="0" w:color="auto"/>
            <w:left w:val="none" w:sz="0" w:space="0" w:color="auto"/>
            <w:bottom w:val="none" w:sz="0" w:space="0" w:color="auto"/>
            <w:right w:val="none" w:sz="0" w:space="0" w:color="auto"/>
          </w:divBdr>
        </w:div>
        <w:div w:id="757139813">
          <w:marLeft w:val="0"/>
          <w:marRight w:val="0"/>
          <w:marTop w:val="0"/>
          <w:marBottom w:val="0"/>
          <w:divBdr>
            <w:top w:val="none" w:sz="0" w:space="0" w:color="auto"/>
            <w:left w:val="none" w:sz="0" w:space="0" w:color="auto"/>
            <w:bottom w:val="none" w:sz="0" w:space="0" w:color="auto"/>
            <w:right w:val="none" w:sz="0" w:space="0" w:color="auto"/>
          </w:divBdr>
        </w:div>
        <w:div w:id="1639217009">
          <w:marLeft w:val="0"/>
          <w:marRight w:val="0"/>
          <w:marTop w:val="0"/>
          <w:marBottom w:val="0"/>
          <w:divBdr>
            <w:top w:val="none" w:sz="0" w:space="0" w:color="auto"/>
            <w:left w:val="none" w:sz="0" w:space="0" w:color="auto"/>
            <w:bottom w:val="none" w:sz="0" w:space="0" w:color="auto"/>
            <w:right w:val="none" w:sz="0" w:space="0" w:color="auto"/>
          </w:divBdr>
        </w:div>
        <w:div w:id="1398434173">
          <w:marLeft w:val="0"/>
          <w:marRight w:val="0"/>
          <w:marTop w:val="0"/>
          <w:marBottom w:val="0"/>
          <w:divBdr>
            <w:top w:val="none" w:sz="0" w:space="0" w:color="auto"/>
            <w:left w:val="none" w:sz="0" w:space="0" w:color="auto"/>
            <w:bottom w:val="none" w:sz="0" w:space="0" w:color="auto"/>
            <w:right w:val="none" w:sz="0" w:space="0" w:color="auto"/>
          </w:divBdr>
        </w:div>
        <w:div w:id="2077236279">
          <w:marLeft w:val="0"/>
          <w:marRight w:val="0"/>
          <w:marTop w:val="0"/>
          <w:marBottom w:val="0"/>
          <w:divBdr>
            <w:top w:val="none" w:sz="0" w:space="0" w:color="auto"/>
            <w:left w:val="none" w:sz="0" w:space="0" w:color="auto"/>
            <w:bottom w:val="none" w:sz="0" w:space="0" w:color="auto"/>
            <w:right w:val="none" w:sz="0" w:space="0" w:color="auto"/>
          </w:divBdr>
        </w:div>
        <w:div w:id="1853181202">
          <w:marLeft w:val="0"/>
          <w:marRight w:val="0"/>
          <w:marTop w:val="0"/>
          <w:marBottom w:val="0"/>
          <w:divBdr>
            <w:top w:val="none" w:sz="0" w:space="0" w:color="auto"/>
            <w:left w:val="none" w:sz="0" w:space="0" w:color="auto"/>
            <w:bottom w:val="none" w:sz="0" w:space="0" w:color="auto"/>
            <w:right w:val="none" w:sz="0" w:space="0" w:color="auto"/>
          </w:divBdr>
        </w:div>
        <w:div w:id="1391533983">
          <w:marLeft w:val="0"/>
          <w:marRight w:val="0"/>
          <w:marTop w:val="0"/>
          <w:marBottom w:val="0"/>
          <w:divBdr>
            <w:top w:val="none" w:sz="0" w:space="0" w:color="auto"/>
            <w:left w:val="none" w:sz="0" w:space="0" w:color="auto"/>
            <w:bottom w:val="none" w:sz="0" w:space="0" w:color="auto"/>
            <w:right w:val="none" w:sz="0" w:space="0" w:color="auto"/>
          </w:divBdr>
        </w:div>
        <w:div w:id="649165718">
          <w:marLeft w:val="0"/>
          <w:marRight w:val="0"/>
          <w:marTop w:val="0"/>
          <w:marBottom w:val="0"/>
          <w:divBdr>
            <w:top w:val="none" w:sz="0" w:space="0" w:color="auto"/>
            <w:left w:val="none" w:sz="0" w:space="0" w:color="auto"/>
            <w:bottom w:val="none" w:sz="0" w:space="0" w:color="auto"/>
            <w:right w:val="none" w:sz="0" w:space="0" w:color="auto"/>
          </w:divBdr>
        </w:div>
        <w:div w:id="1613972251">
          <w:marLeft w:val="0"/>
          <w:marRight w:val="0"/>
          <w:marTop w:val="0"/>
          <w:marBottom w:val="0"/>
          <w:divBdr>
            <w:top w:val="none" w:sz="0" w:space="0" w:color="auto"/>
            <w:left w:val="none" w:sz="0" w:space="0" w:color="auto"/>
            <w:bottom w:val="none" w:sz="0" w:space="0" w:color="auto"/>
            <w:right w:val="none" w:sz="0" w:space="0" w:color="auto"/>
          </w:divBdr>
        </w:div>
        <w:div w:id="265162386">
          <w:marLeft w:val="0"/>
          <w:marRight w:val="0"/>
          <w:marTop w:val="0"/>
          <w:marBottom w:val="0"/>
          <w:divBdr>
            <w:top w:val="none" w:sz="0" w:space="0" w:color="auto"/>
            <w:left w:val="none" w:sz="0" w:space="0" w:color="auto"/>
            <w:bottom w:val="none" w:sz="0" w:space="0" w:color="auto"/>
            <w:right w:val="none" w:sz="0" w:space="0" w:color="auto"/>
          </w:divBdr>
        </w:div>
        <w:div w:id="2129087098">
          <w:marLeft w:val="0"/>
          <w:marRight w:val="0"/>
          <w:marTop w:val="0"/>
          <w:marBottom w:val="0"/>
          <w:divBdr>
            <w:top w:val="none" w:sz="0" w:space="0" w:color="auto"/>
            <w:left w:val="none" w:sz="0" w:space="0" w:color="auto"/>
            <w:bottom w:val="none" w:sz="0" w:space="0" w:color="auto"/>
            <w:right w:val="none" w:sz="0" w:space="0" w:color="auto"/>
          </w:divBdr>
        </w:div>
        <w:div w:id="957686480">
          <w:marLeft w:val="0"/>
          <w:marRight w:val="0"/>
          <w:marTop w:val="0"/>
          <w:marBottom w:val="0"/>
          <w:divBdr>
            <w:top w:val="none" w:sz="0" w:space="0" w:color="auto"/>
            <w:left w:val="none" w:sz="0" w:space="0" w:color="auto"/>
            <w:bottom w:val="none" w:sz="0" w:space="0" w:color="auto"/>
            <w:right w:val="none" w:sz="0" w:space="0" w:color="auto"/>
          </w:divBdr>
        </w:div>
        <w:div w:id="266279253">
          <w:marLeft w:val="0"/>
          <w:marRight w:val="0"/>
          <w:marTop w:val="0"/>
          <w:marBottom w:val="0"/>
          <w:divBdr>
            <w:top w:val="none" w:sz="0" w:space="0" w:color="auto"/>
            <w:left w:val="none" w:sz="0" w:space="0" w:color="auto"/>
            <w:bottom w:val="none" w:sz="0" w:space="0" w:color="auto"/>
            <w:right w:val="none" w:sz="0" w:space="0" w:color="auto"/>
          </w:divBdr>
        </w:div>
        <w:div w:id="1523087810">
          <w:marLeft w:val="0"/>
          <w:marRight w:val="0"/>
          <w:marTop w:val="0"/>
          <w:marBottom w:val="0"/>
          <w:divBdr>
            <w:top w:val="none" w:sz="0" w:space="0" w:color="auto"/>
            <w:left w:val="none" w:sz="0" w:space="0" w:color="auto"/>
            <w:bottom w:val="none" w:sz="0" w:space="0" w:color="auto"/>
            <w:right w:val="none" w:sz="0" w:space="0" w:color="auto"/>
          </w:divBdr>
        </w:div>
        <w:div w:id="1058892858">
          <w:marLeft w:val="0"/>
          <w:marRight w:val="0"/>
          <w:marTop w:val="0"/>
          <w:marBottom w:val="0"/>
          <w:divBdr>
            <w:top w:val="none" w:sz="0" w:space="0" w:color="auto"/>
            <w:left w:val="none" w:sz="0" w:space="0" w:color="auto"/>
            <w:bottom w:val="none" w:sz="0" w:space="0" w:color="auto"/>
            <w:right w:val="none" w:sz="0" w:space="0" w:color="auto"/>
          </w:divBdr>
        </w:div>
        <w:div w:id="172183828">
          <w:marLeft w:val="0"/>
          <w:marRight w:val="0"/>
          <w:marTop w:val="0"/>
          <w:marBottom w:val="0"/>
          <w:divBdr>
            <w:top w:val="none" w:sz="0" w:space="0" w:color="auto"/>
            <w:left w:val="none" w:sz="0" w:space="0" w:color="auto"/>
            <w:bottom w:val="none" w:sz="0" w:space="0" w:color="auto"/>
            <w:right w:val="none" w:sz="0" w:space="0" w:color="auto"/>
          </w:divBdr>
        </w:div>
        <w:div w:id="2081362598">
          <w:marLeft w:val="0"/>
          <w:marRight w:val="0"/>
          <w:marTop w:val="0"/>
          <w:marBottom w:val="0"/>
          <w:divBdr>
            <w:top w:val="none" w:sz="0" w:space="0" w:color="auto"/>
            <w:left w:val="none" w:sz="0" w:space="0" w:color="auto"/>
            <w:bottom w:val="none" w:sz="0" w:space="0" w:color="auto"/>
            <w:right w:val="none" w:sz="0" w:space="0" w:color="auto"/>
          </w:divBdr>
        </w:div>
        <w:div w:id="134954466">
          <w:marLeft w:val="0"/>
          <w:marRight w:val="0"/>
          <w:marTop w:val="0"/>
          <w:marBottom w:val="0"/>
          <w:divBdr>
            <w:top w:val="none" w:sz="0" w:space="0" w:color="auto"/>
            <w:left w:val="none" w:sz="0" w:space="0" w:color="auto"/>
            <w:bottom w:val="none" w:sz="0" w:space="0" w:color="auto"/>
            <w:right w:val="none" w:sz="0" w:space="0" w:color="auto"/>
          </w:divBdr>
        </w:div>
        <w:div w:id="534775717">
          <w:marLeft w:val="0"/>
          <w:marRight w:val="0"/>
          <w:marTop w:val="0"/>
          <w:marBottom w:val="0"/>
          <w:divBdr>
            <w:top w:val="none" w:sz="0" w:space="0" w:color="auto"/>
            <w:left w:val="none" w:sz="0" w:space="0" w:color="auto"/>
            <w:bottom w:val="none" w:sz="0" w:space="0" w:color="auto"/>
            <w:right w:val="none" w:sz="0" w:space="0" w:color="auto"/>
          </w:divBdr>
        </w:div>
        <w:div w:id="1146163617">
          <w:marLeft w:val="0"/>
          <w:marRight w:val="0"/>
          <w:marTop w:val="0"/>
          <w:marBottom w:val="0"/>
          <w:divBdr>
            <w:top w:val="none" w:sz="0" w:space="0" w:color="auto"/>
            <w:left w:val="none" w:sz="0" w:space="0" w:color="auto"/>
            <w:bottom w:val="none" w:sz="0" w:space="0" w:color="auto"/>
            <w:right w:val="none" w:sz="0" w:space="0" w:color="auto"/>
          </w:divBdr>
        </w:div>
        <w:div w:id="1199201016">
          <w:marLeft w:val="0"/>
          <w:marRight w:val="0"/>
          <w:marTop w:val="0"/>
          <w:marBottom w:val="0"/>
          <w:divBdr>
            <w:top w:val="none" w:sz="0" w:space="0" w:color="auto"/>
            <w:left w:val="none" w:sz="0" w:space="0" w:color="auto"/>
            <w:bottom w:val="none" w:sz="0" w:space="0" w:color="auto"/>
            <w:right w:val="none" w:sz="0" w:space="0" w:color="auto"/>
          </w:divBdr>
        </w:div>
        <w:div w:id="128597691">
          <w:marLeft w:val="0"/>
          <w:marRight w:val="0"/>
          <w:marTop w:val="0"/>
          <w:marBottom w:val="0"/>
          <w:divBdr>
            <w:top w:val="none" w:sz="0" w:space="0" w:color="auto"/>
            <w:left w:val="none" w:sz="0" w:space="0" w:color="auto"/>
            <w:bottom w:val="none" w:sz="0" w:space="0" w:color="auto"/>
            <w:right w:val="none" w:sz="0" w:space="0" w:color="auto"/>
          </w:divBdr>
        </w:div>
        <w:div w:id="485124552">
          <w:marLeft w:val="0"/>
          <w:marRight w:val="0"/>
          <w:marTop w:val="0"/>
          <w:marBottom w:val="0"/>
          <w:divBdr>
            <w:top w:val="none" w:sz="0" w:space="0" w:color="auto"/>
            <w:left w:val="none" w:sz="0" w:space="0" w:color="auto"/>
            <w:bottom w:val="none" w:sz="0" w:space="0" w:color="auto"/>
            <w:right w:val="none" w:sz="0" w:space="0" w:color="auto"/>
          </w:divBdr>
        </w:div>
        <w:div w:id="907229416">
          <w:marLeft w:val="0"/>
          <w:marRight w:val="0"/>
          <w:marTop w:val="0"/>
          <w:marBottom w:val="0"/>
          <w:divBdr>
            <w:top w:val="none" w:sz="0" w:space="0" w:color="auto"/>
            <w:left w:val="none" w:sz="0" w:space="0" w:color="auto"/>
            <w:bottom w:val="none" w:sz="0" w:space="0" w:color="auto"/>
            <w:right w:val="none" w:sz="0" w:space="0" w:color="auto"/>
          </w:divBdr>
        </w:div>
        <w:div w:id="1205753243">
          <w:marLeft w:val="0"/>
          <w:marRight w:val="0"/>
          <w:marTop w:val="0"/>
          <w:marBottom w:val="0"/>
          <w:divBdr>
            <w:top w:val="none" w:sz="0" w:space="0" w:color="auto"/>
            <w:left w:val="none" w:sz="0" w:space="0" w:color="auto"/>
            <w:bottom w:val="none" w:sz="0" w:space="0" w:color="auto"/>
            <w:right w:val="none" w:sz="0" w:space="0" w:color="auto"/>
          </w:divBdr>
        </w:div>
        <w:div w:id="1262255336">
          <w:marLeft w:val="0"/>
          <w:marRight w:val="0"/>
          <w:marTop w:val="0"/>
          <w:marBottom w:val="0"/>
          <w:divBdr>
            <w:top w:val="none" w:sz="0" w:space="0" w:color="auto"/>
            <w:left w:val="none" w:sz="0" w:space="0" w:color="auto"/>
            <w:bottom w:val="none" w:sz="0" w:space="0" w:color="auto"/>
            <w:right w:val="none" w:sz="0" w:space="0" w:color="auto"/>
          </w:divBdr>
        </w:div>
        <w:div w:id="1785615095">
          <w:marLeft w:val="0"/>
          <w:marRight w:val="0"/>
          <w:marTop w:val="0"/>
          <w:marBottom w:val="0"/>
          <w:divBdr>
            <w:top w:val="none" w:sz="0" w:space="0" w:color="auto"/>
            <w:left w:val="none" w:sz="0" w:space="0" w:color="auto"/>
            <w:bottom w:val="none" w:sz="0" w:space="0" w:color="auto"/>
            <w:right w:val="none" w:sz="0" w:space="0" w:color="auto"/>
          </w:divBdr>
        </w:div>
        <w:div w:id="1893496836">
          <w:marLeft w:val="0"/>
          <w:marRight w:val="0"/>
          <w:marTop w:val="0"/>
          <w:marBottom w:val="0"/>
          <w:divBdr>
            <w:top w:val="none" w:sz="0" w:space="0" w:color="auto"/>
            <w:left w:val="none" w:sz="0" w:space="0" w:color="auto"/>
            <w:bottom w:val="none" w:sz="0" w:space="0" w:color="auto"/>
            <w:right w:val="none" w:sz="0" w:space="0" w:color="auto"/>
          </w:divBdr>
        </w:div>
        <w:div w:id="1600794478">
          <w:marLeft w:val="0"/>
          <w:marRight w:val="0"/>
          <w:marTop w:val="0"/>
          <w:marBottom w:val="0"/>
          <w:divBdr>
            <w:top w:val="none" w:sz="0" w:space="0" w:color="auto"/>
            <w:left w:val="none" w:sz="0" w:space="0" w:color="auto"/>
            <w:bottom w:val="none" w:sz="0" w:space="0" w:color="auto"/>
            <w:right w:val="none" w:sz="0" w:space="0" w:color="auto"/>
          </w:divBdr>
        </w:div>
      </w:divsChild>
    </w:div>
    <w:div w:id="845750506">
      <w:bodyDiv w:val="1"/>
      <w:marLeft w:val="0"/>
      <w:marRight w:val="0"/>
      <w:marTop w:val="0"/>
      <w:marBottom w:val="0"/>
      <w:divBdr>
        <w:top w:val="none" w:sz="0" w:space="0" w:color="auto"/>
        <w:left w:val="none" w:sz="0" w:space="0" w:color="auto"/>
        <w:bottom w:val="none" w:sz="0" w:space="0" w:color="auto"/>
        <w:right w:val="none" w:sz="0" w:space="0" w:color="auto"/>
      </w:divBdr>
      <w:divsChild>
        <w:div w:id="1372148841">
          <w:marLeft w:val="0"/>
          <w:marRight w:val="0"/>
          <w:marTop w:val="0"/>
          <w:marBottom w:val="0"/>
          <w:divBdr>
            <w:top w:val="none" w:sz="0" w:space="0" w:color="auto"/>
            <w:left w:val="none" w:sz="0" w:space="0" w:color="auto"/>
            <w:bottom w:val="none" w:sz="0" w:space="0" w:color="auto"/>
            <w:right w:val="none" w:sz="0" w:space="0" w:color="auto"/>
          </w:divBdr>
        </w:div>
        <w:div w:id="1839343420">
          <w:marLeft w:val="0"/>
          <w:marRight w:val="0"/>
          <w:marTop w:val="0"/>
          <w:marBottom w:val="0"/>
          <w:divBdr>
            <w:top w:val="none" w:sz="0" w:space="0" w:color="auto"/>
            <w:left w:val="none" w:sz="0" w:space="0" w:color="auto"/>
            <w:bottom w:val="none" w:sz="0" w:space="0" w:color="auto"/>
            <w:right w:val="none" w:sz="0" w:space="0" w:color="auto"/>
          </w:divBdr>
        </w:div>
      </w:divsChild>
    </w:div>
    <w:div w:id="901059034">
      <w:bodyDiv w:val="1"/>
      <w:marLeft w:val="0"/>
      <w:marRight w:val="0"/>
      <w:marTop w:val="0"/>
      <w:marBottom w:val="0"/>
      <w:divBdr>
        <w:top w:val="none" w:sz="0" w:space="0" w:color="auto"/>
        <w:left w:val="none" w:sz="0" w:space="0" w:color="auto"/>
        <w:bottom w:val="none" w:sz="0" w:space="0" w:color="auto"/>
        <w:right w:val="none" w:sz="0" w:space="0" w:color="auto"/>
      </w:divBdr>
      <w:divsChild>
        <w:div w:id="1707027857">
          <w:marLeft w:val="0"/>
          <w:marRight w:val="0"/>
          <w:marTop w:val="0"/>
          <w:marBottom w:val="0"/>
          <w:divBdr>
            <w:top w:val="none" w:sz="0" w:space="0" w:color="auto"/>
            <w:left w:val="none" w:sz="0" w:space="0" w:color="auto"/>
            <w:bottom w:val="none" w:sz="0" w:space="0" w:color="auto"/>
            <w:right w:val="none" w:sz="0" w:space="0" w:color="auto"/>
          </w:divBdr>
        </w:div>
        <w:div w:id="493494064">
          <w:marLeft w:val="0"/>
          <w:marRight w:val="0"/>
          <w:marTop w:val="0"/>
          <w:marBottom w:val="0"/>
          <w:divBdr>
            <w:top w:val="none" w:sz="0" w:space="0" w:color="auto"/>
            <w:left w:val="none" w:sz="0" w:space="0" w:color="auto"/>
            <w:bottom w:val="none" w:sz="0" w:space="0" w:color="auto"/>
            <w:right w:val="none" w:sz="0" w:space="0" w:color="auto"/>
          </w:divBdr>
        </w:div>
        <w:div w:id="173617865">
          <w:marLeft w:val="0"/>
          <w:marRight w:val="0"/>
          <w:marTop w:val="0"/>
          <w:marBottom w:val="0"/>
          <w:divBdr>
            <w:top w:val="none" w:sz="0" w:space="0" w:color="auto"/>
            <w:left w:val="none" w:sz="0" w:space="0" w:color="auto"/>
            <w:bottom w:val="none" w:sz="0" w:space="0" w:color="auto"/>
            <w:right w:val="none" w:sz="0" w:space="0" w:color="auto"/>
          </w:divBdr>
        </w:div>
        <w:div w:id="1749573120">
          <w:marLeft w:val="0"/>
          <w:marRight w:val="0"/>
          <w:marTop w:val="0"/>
          <w:marBottom w:val="0"/>
          <w:divBdr>
            <w:top w:val="none" w:sz="0" w:space="0" w:color="auto"/>
            <w:left w:val="none" w:sz="0" w:space="0" w:color="auto"/>
            <w:bottom w:val="none" w:sz="0" w:space="0" w:color="auto"/>
            <w:right w:val="none" w:sz="0" w:space="0" w:color="auto"/>
          </w:divBdr>
        </w:div>
        <w:div w:id="1120105568">
          <w:marLeft w:val="0"/>
          <w:marRight w:val="0"/>
          <w:marTop w:val="0"/>
          <w:marBottom w:val="0"/>
          <w:divBdr>
            <w:top w:val="none" w:sz="0" w:space="0" w:color="auto"/>
            <w:left w:val="none" w:sz="0" w:space="0" w:color="auto"/>
            <w:bottom w:val="none" w:sz="0" w:space="0" w:color="auto"/>
            <w:right w:val="none" w:sz="0" w:space="0" w:color="auto"/>
          </w:divBdr>
        </w:div>
        <w:div w:id="1145394084">
          <w:marLeft w:val="0"/>
          <w:marRight w:val="0"/>
          <w:marTop w:val="0"/>
          <w:marBottom w:val="0"/>
          <w:divBdr>
            <w:top w:val="none" w:sz="0" w:space="0" w:color="auto"/>
            <w:left w:val="none" w:sz="0" w:space="0" w:color="auto"/>
            <w:bottom w:val="none" w:sz="0" w:space="0" w:color="auto"/>
            <w:right w:val="none" w:sz="0" w:space="0" w:color="auto"/>
          </w:divBdr>
        </w:div>
        <w:div w:id="1670910525">
          <w:marLeft w:val="0"/>
          <w:marRight w:val="0"/>
          <w:marTop w:val="0"/>
          <w:marBottom w:val="0"/>
          <w:divBdr>
            <w:top w:val="none" w:sz="0" w:space="0" w:color="auto"/>
            <w:left w:val="none" w:sz="0" w:space="0" w:color="auto"/>
            <w:bottom w:val="none" w:sz="0" w:space="0" w:color="auto"/>
            <w:right w:val="none" w:sz="0" w:space="0" w:color="auto"/>
          </w:divBdr>
        </w:div>
      </w:divsChild>
    </w:div>
    <w:div w:id="928001427">
      <w:bodyDiv w:val="1"/>
      <w:marLeft w:val="0"/>
      <w:marRight w:val="0"/>
      <w:marTop w:val="0"/>
      <w:marBottom w:val="0"/>
      <w:divBdr>
        <w:top w:val="none" w:sz="0" w:space="0" w:color="auto"/>
        <w:left w:val="none" w:sz="0" w:space="0" w:color="auto"/>
        <w:bottom w:val="none" w:sz="0" w:space="0" w:color="auto"/>
        <w:right w:val="none" w:sz="0" w:space="0" w:color="auto"/>
      </w:divBdr>
      <w:divsChild>
        <w:div w:id="1726414969">
          <w:marLeft w:val="0"/>
          <w:marRight w:val="0"/>
          <w:marTop w:val="0"/>
          <w:marBottom w:val="0"/>
          <w:divBdr>
            <w:top w:val="none" w:sz="0" w:space="0" w:color="auto"/>
            <w:left w:val="none" w:sz="0" w:space="0" w:color="auto"/>
            <w:bottom w:val="none" w:sz="0" w:space="0" w:color="auto"/>
            <w:right w:val="none" w:sz="0" w:space="0" w:color="auto"/>
          </w:divBdr>
        </w:div>
        <w:div w:id="808789696">
          <w:marLeft w:val="0"/>
          <w:marRight w:val="0"/>
          <w:marTop w:val="0"/>
          <w:marBottom w:val="0"/>
          <w:divBdr>
            <w:top w:val="none" w:sz="0" w:space="0" w:color="auto"/>
            <w:left w:val="none" w:sz="0" w:space="0" w:color="auto"/>
            <w:bottom w:val="none" w:sz="0" w:space="0" w:color="auto"/>
            <w:right w:val="none" w:sz="0" w:space="0" w:color="auto"/>
          </w:divBdr>
        </w:div>
      </w:divsChild>
    </w:div>
    <w:div w:id="939724549">
      <w:bodyDiv w:val="1"/>
      <w:marLeft w:val="0"/>
      <w:marRight w:val="0"/>
      <w:marTop w:val="0"/>
      <w:marBottom w:val="0"/>
      <w:divBdr>
        <w:top w:val="none" w:sz="0" w:space="0" w:color="auto"/>
        <w:left w:val="none" w:sz="0" w:space="0" w:color="auto"/>
        <w:bottom w:val="none" w:sz="0" w:space="0" w:color="auto"/>
        <w:right w:val="none" w:sz="0" w:space="0" w:color="auto"/>
      </w:divBdr>
    </w:div>
    <w:div w:id="969671516">
      <w:bodyDiv w:val="1"/>
      <w:marLeft w:val="0"/>
      <w:marRight w:val="0"/>
      <w:marTop w:val="0"/>
      <w:marBottom w:val="0"/>
      <w:divBdr>
        <w:top w:val="none" w:sz="0" w:space="0" w:color="auto"/>
        <w:left w:val="none" w:sz="0" w:space="0" w:color="auto"/>
        <w:bottom w:val="none" w:sz="0" w:space="0" w:color="auto"/>
        <w:right w:val="none" w:sz="0" w:space="0" w:color="auto"/>
      </w:divBdr>
    </w:div>
    <w:div w:id="1018389154">
      <w:bodyDiv w:val="1"/>
      <w:marLeft w:val="0"/>
      <w:marRight w:val="0"/>
      <w:marTop w:val="0"/>
      <w:marBottom w:val="0"/>
      <w:divBdr>
        <w:top w:val="none" w:sz="0" w:space="0" w:color="auto"/>
        <w:left w:val="none" w:sz="0" w:space="0" w:color="auto"/>
        <w:bottom w:val="none" w:sz="0" w:space="0" w:color="auto"/>
        <w:right w:val="none" w:sz="0" w:space="0" w:color="auto"/>
      </w:divBdr>
      <w:divsChild>
        <w:div w:id="494536799">
          <w:marLeft w:val="0"/>
          <w:marRight w:val="0"/>
          <w:marTop w:val="118"/>
          <w:marBottom w:val="0"/>
          <w:divBdr>
            <w:top w:val="none" w:sz="0" w:space="0" w:color="auto"/>
            <w:left w:val="none" w:sz="0" w:space="0" w:color="auto"/>
            <w:bottom w:val="none" w:sz="0" w:space="0" w:color="auto"/>
            <w:right w:val="none" w:sz="0" w:space="0" w:color="auto"/>
          </w:divBdr>
          <w:divsChild>
            <w:div w:id="6443615">
              <w:marLeft w:val="0"/>
              <w:marRight w:val="0"/>
              <w:marTop w:val="0"/>
              <w:marBottom w:val="0"/>
              <w:divBdr>
                <w:top w:val="none" w:sz="0" w:space="0" w:color="auto"/>
                <w:left w:val="none" w:sz="0" w:space="0" w:color="auto"/>
                <w:bottom w:val="none" w:sz="0" w:space="0" w:color="auto"/>
                <w:right w:val="none" w:sz="0" w:space="0" w:color="auto"/>
              </w:divBdr>
              <w:divsChild>
                <w:div w:id="1583829311">
                  <w:marLeft w:val="0"/>
                  <w:marRight w:val="118"/>
                  <w:marTop w:val="0"/>
                  <w:marBottom w:val="0"/>
                  <w:divBdr>
                    <w:top w:val="none" w:sz="0" w:space="0" w:color="auto"/>
                    <w:left w:val="none" w:sz="0" w:space="0" w:color="auto"/>
                    <w:bottom w:val="none" w:sz="0" w:space="0" w:color="auto"/>
                    <w:right w:val="none" w:sz="0" w:space="0" w:color="auto"/>
                  </w:divBdr>
                  <w:divsChild>
                    <w:div w:id="1486042855">
                      <w:marLeft w:val="0"/>
                      <w:marRight w:val="0"/>
                      <w:marTop w:val="120"/>
                      <w:marBottom w:val="480"/>
                      <w:divBdr>
                        <w:top w:val="none" w:sz="0" w:space="0" w:color="auto"/>
                        <w:left w:val="none" w:sz="0" w:space="0" w:color="auto"/>
                        <w:bottom w:val="none" w:sz="0" w:space="0" w:color="auto"/>
                        <w:right w:val="none" w:sz="0" w:space="0" w:color="auto"/>
                      </w:divBdr>
                      <w:divsChild>
                        <w:div w:id="869877067">
                          <w:marLeft w:val="0"/>
                          <w:marRight w:val="0"/>
                          <w:marTop w:val="120"/>
                          <w:marBottom w:val="120"/>
                          <w:divBdr>
                            <w:top w:val="none" w:sz="0" w:space="0" w:color="auto"/>
                            <w:left w:val="none" w:sz="0" w:space="0" w:color="auto"/>
                            <w:bottom w:val="none" w:sz="0" w:space="0" w:color="auto"/>
                            <w:right w:val="none" w:sz="0" w:space="0" w:color="auto"/>
                          </w:divBdr>
                          <w:divsChild>
                            <w:div w:id="196743574">
                              <w:marLeft w:val="0"/>
                              <w:marRight w:val="0"/>
                              <w:marTop w:val="0"/>
                              <w:marBottom w:val="0"/>
                              <w:divBdr>
                                <w:top w:val="none" w:sz="0" w:space="0" w:color="auto"/>
                                <w:left w:val="none" w:sz="0" w:space="0" w:color="auto"/>
                                <w:bottom w:val="none" w:sz="0" w:space="0" w:color="auto"/>
                                <w:right w:val="none" w:sz="0" w:space="0" w:color="auto"/>
                              </w:divBdr>
                              <w:divsChild>
                                <w:div w:id="1512404000">
                                  <w:marLeft w:val="0"/>
                                  <w:marRight w:val="0"/>
                                  <w:marTop w:val="0"/>
                                  <w:marBottom w:val="0"/>
                                  <w:divBdr>
                                    <w:top w:val="none" w:sz="0" w:space="0" w:color="auto"/>
                                    <w:left w:val="none" w:sz="0" w:space="0" w:color="auto"/>
                                    <w:bottom w:val="none" w:sz="0" w:space="0" w:color="auto"/>
                                    <w:right w:val="none" w:sz="0" w:space="0" w:color="auto"/>
                                  </w:divBdr>
                                  <w:divsChild>
                                    <w:div w:id="6604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14517">
      <w:bodyDiv w:val="1"/>
      <w:marLeft w:val="0"/>
      <w:marRight w:val="0"/>
      <w:marTop w:val="0"/>
      <w:marBottom w:val="0"/>
      <w:divBdr>
        <w:top w:val="none" w:sz="0" w:space="0" w:color="auto"/>
        <w:left w:val="none" w:sz="0" w:space="0" w:color="auto"/>
        <w:bottom w:val="none" w:sz="0" w:space="0" w:color="auto"/>
        <w:right w:val="none" w:sz="0" w:space="0" w:color="auto"/>
      </w:divBdr>
      <w:divsChild>
        <w:div w:id="1492720427">
          <w:marLeft w:val="0"/>
          <w:marRight w:val="0"/>
          <w:marTop w:val="0"/>
          <w:marBottom w:val="0"/>
          <w:divBdr>
            <w:top w:val="none" w:sz="0" w:space="0" w:color="auto"/>
            <w:left w:val="none" w:sz="0" w:space="0" w:color="auto"/>
            <w:bottom w:val="none" w:sz="0" w:space="0" w:color="auto"/>
            <w:right w:val="none" w:sz="0" w:space="0" w:color="auto"/>
          </w:divBdr>
        </w:div>
        <w:div w:id="1434588741">
          <w:marLeft w:val="0"/>
          <w:marRight w:val="0"/>
          <w:marTop w:val="0"/>
          <w:marBottom w:val="0"/>
          <w:divBdr>
            <w:top w:val="none" w:sz="0" w:space="0" w:color="auto"/>
            <w:left w:val="none" w:sz="0" w:space="0" w:color="auto"/>
            <w:bottom w:val="none" w:sz="0" w:space="0" w:color="auto"/>
            <w:right w:val="none" w:sz="0" w:space="0" w:color="auto"/>
          </w:divBdr>
        </w:div>
        <w:div w:id="1616525068">
          <w:marLeft w:val="0"/>
          <w:marRight w:val="0"/>
          <w:marTop w:val="0"/>
          <w:marBottom w:val="0"/>
          <w:divBdr>
            <w:top w:val="none" w:sz="0" w:space="0" w:color="auto"/>
            <w:left w:val="none" w:sz="0" w:space="0" w:color="auto"/>
            <w:bottom w:val="none" w:sz="0" w:space="0" w:color="auto"/>
            <w:right w:val="none" w:sz="0" w:space="0" w:color="auto"/>
          </w:divBdr>
        </w:div>
        <w:div w:id="1896815184">
          <w:marLeft w:val="0"/>
          <w:marRight w:val="0"/>
          <w:marTop w:val="0"/>
          <w:marBottom w:val="0"/>
          <w:divBdr>
            <w:top w:val="none" w:sz="0" w:space="0" w:color="auto"/>
            <w:left w:val="none" w:sz="0" w:space="0" w:color="auto"/>
            <w:bottom w:val="none" w:sz="0" w:space="0" w:color="auto"/>
            <w:right w:val="none" w:sz="0" w:space="0" w:color="auto"/>
          </w:divBdr>
        </w:div>
        <w:div w:id="230387752">
          <w:marLeft w:val="0"/>
          <w:marRight w:val="0"/>
          <w:marTop w:val="0"/>
          <w:marBottom w:val="0"/>
          <w:divBdr>
            <w:top w:val="none" w:sz="0" w:space="0" w:color="auto"/>
            <w:left w:val="none" w:sz="0" w:space="0" w:color="auto"/>
            <w:bottom w:val="none" w:sz="0" w:space="0" w:color="auto"/>
            <w:right w:val="none" w:sz="0" w:space="0" w:color="auto"/>
          </w:divBdr>
        </w:div>
        <w:div w:id="1455633469">
          <w:marLeft w:val="0"/>
          <w:marRight w:val="0"/>
          <w:marTop w:val="0"/>
          <w:marBottom w:val="0"/>
          <w:divBdr>
            <w:top w:val="none" w:sz="0" w:space="0" w:color="auto"/>
            <w:left w:val="none" w:sz="0" w:space="0" w:color="auto"/>
            <w:bottom w:val="none" w:sz="0" w:space="0" w:color="auto"/>
            <w:right w:val="none" w:sz="0" w:space="0" w:color="auto"/>
          </w:divBdr>
        </w:div>
        <w:div w:id="789975820">
          <w:marLeft w:val="0"/>
          <w:marRight w:val="0"/>
          <w:marTop w:val="0"/>
          <w:marBottom w:val="0"/>
          <w:divBdr>
            <w:top w:val="none" w:sz="0" w:space="0" w:color="auto"/>
            <w:left w:val="none" w:sz="0" w:space="0" w:color="auto"/>
            <w:bottom w:val="none" w:sz="0" w:space="0" w:color="auto"/>
            <w:right w:val="none" w:sz="0" w:space="0" w:color="auto"/>
          </w:divBdr>
        </w:div>
        <w:div w:id="888953841">
          <w:marLeft w:val="0"/>
          <w:marRight w:val="0"/>
          <w:marTop w:val="0"/>
          <w:marBottom w:val="0"/>
          <w:divBdr>
            <w:top w:val="none" w:sz="0" w:space="0" w:color="auto"/>
            <w:left w:val="none" w:sz="0" w:space="0" w:color="auto"/>
            <w:bottom w:val="none" w:sz="0" w:space="0" w:color="auto"/>
            <w:right w:val="none" w:sz="0" w:space="0" w:color="auto"/>
          </w:divBdr>
        </w:div>
        <w:div w:id="1588074253">
          <w:marLeft w:val="0"/>
          <w:marRight w:val="0"/>
          <w:marTop w:val="0"/>
          <w:marBottom w:val="0"/>
          <w:divBdr>
            <w:top w:val="none" w:sz="0" w:space="0" w:color="auto"/>
            <w:left w:val="none" w:sz="0" w:space="0" w:color="auto"/>
            <w:bottom w:val="none" w:sz="0" w:space="0" w:color="auto"/>
            <w:right w:val="none" w:sz="0" w:space="0" w:color="auto"/>
          </w:divBdr>
        </w:div>
        <w:div w:id="1320381502">
          <w:marLeft w:val="0"/>
          <w:marRight w:val="0"/>
          <w:marTop w:val="0"/>
          <w:marBottom w:val="0"/>
          <w:divBdr>
            <w:top w:val="none" w:sz="0" w:space="0" w:color="auto"/>
            <w:left w:val="none" w:sz="0" w:space="0" w:color="auto"/>
            <w:bottom w:val="none" w:sz="0" w:space="0" w:color="auto"/>
            <w:right w:val="none" w:sz="0" w:space="0" w:color="auto"/>
          </w:divBdr>
        </w:div>
        <w:div w:id="530873301">
          <w:marLeft w:val="0"/>
          <w:marRight w:val="0"/>
          <w:marTop w:val="0"/>
          <w:marBottom w:val="0"/>
          <w:divBdr>
            <w:top w:val="none" w:sz="0" w:space="0" w:color="auto"/>
            <w:left w:val="none" w:sz="0" w:space="0" w:color="auto"/>
            <w:bottom w:val="none" w:sz="0" w:space="0" w:color="auto"/>
            <w:right w:val="none" w:sz="0" w:space="0" w:color="auto"/>
          </w:divBdr>
        </w:div>
        <w:div w:id="1151554660">
          <w:marLeft w:val="0"/>
          <w:marRight w:val="0"/>
          <w:marTop w:val="0"/>
          <w:marBottom w:val="0"/>
          <w:divBdr>
            <w:top w:val="none" w:sz="0" w:space="0" w:color="auto"/>
            <w:left w:val="none" w:sz="0" w:space="0" w:color="auto"/>
            <w:bottom w:val="none" w:sz="0" w:space="0" w:color="auto"/>
            <w:right w:val="none" w:sz="0" w:space="0" w:color="auto"/>
          </w:divBdr>
        </w:div>
        <w:div w:id="364910988">
          <w:marLeft w:val="0"/>
          <w:marRight w:val="0"/>
          <w:marTop w:val="0"/>
          <w:marBottom w:val="0"/>
          <w:divBdr>
            <w:top w:val="none" w:sz="0" w:space="0" w:color="auto"/>
            <w:left w:val="none" w:sz="0" w:space="0" w:color="auto"/>
            <w:bottom w:val="none" w:sz="0" w:space="0" w:color="auto"/>
            <w:right w:val="none" w:sz="0" w:space="0" w:color="auto"/>
          </w:divBdr>
        </w:div>
        <w:div w:id="609704091">
          <w:marLeft w:val="0"/>
          <w:marRight w:val="0"/>
          <w:marTop w:val="0"/>
          <w:marBottom w:val="0"/>
          <w:divBdr>
            <w:top w:val="none" w:sz="0" w:space="0" w:color="auto"/>
            <w:left w:val="none" w:sz="0" w:space="0" w:color="auto"/>
            <w:bottom w:val="none" w:sz="0" w:space="0" w:color="auto"/>
            <w:right w:val="none" w:sz="0" w:space="0" w:color="auto"/>
          </w:divBdr>
        </w:div>
        <w:div w:id="1410156371">
          <w:marLeft w:val="0"/>
          <w:marRight w:val="0"/>
          <w:marTop w:val="0"/>
          <w:marBottom w:val="0"/>
          <w:divBdr>
            <w:top w:val="none" w:sz="0" w:space="0" w:color="auto"/>
            <w:left w:val="none" w:sz="0" w:space="0" w:color="auto"/>
            <w:bottom w:val="none" w:sz="0" w:space="0" w:color="auto"/>
            <w:right w:val="none" w:sz="0" w:space="0" w:color="auto"/>
          </w:divBdr>
        </w:div>
        <w:div w:id="1574005191">
          <w:marLeft w:val="0"/>
          <w:marRight w:val="0"/>
          <w:marTop w:val="0"/>
          <w:marBottom w:val="0"/>
          <w:divBdr>
            <w:top w:val="none" w:sz="0" w:space="0" w:color="auto"/>
            <w:left w:val="none" w:sz="0" w:space="0" w:color="auto"/>
            <w:bottom w:val="none" w:sz="0" w:space="0" w:color="auto"/>
            <w:right w:val="none" w:sz="0" w:space="0" w:color="auto"/>
          </w:divBdr>
        </w:div>
        <w:div w:id="753354732">
          <w:marLeft w:val="0"/>
          <w:marRight w:val="0"/>
          <w:marTop w:val="0"/>
          <w:marBottom w:val="0"/>
          <w:divBdr>
            <w:top w:val="none" w:sz="0" w:space="0" w:color="auto"/>
            <w:left w:val="none" w:sz="0" w:space="0" w:color="auto"/>
            <w:bottom w:val="none" w:sz="0" w:space="0" w:color="auto"/>
            <w:right w:val="none" w:sz="0" w:space="0" w:color="auto"/>
          </w:divBdr>
        </w:div>
        <w:div w:id="1036194837">
          <w:marLeft w:val="0"/>
          <w:marRight w:val="0"/>
          <w:marTop w:val="0"/>
          <w:marBottom w:val="0"/>
          <w:divBdr>
            <w:top w:val="none" w:sz="0" w:space="0" w:color="auto"/>
            <w:left w:val="none" w:sz="0" w:space="0" w:color="auto"/>
            <w:bottom w:val="none" w:sz="0" w:space="0" w:color="auto"/>
            <w:right w:val="none" w:sz="0" w:space="0" w:color="auto"/>
          </w:divBdr>
        </w:div>
        <w:div w:id="32968446">
          <w:marLeft w:val="0"/>
          <w:marRight w:val="0"/>
          <w:marTop w:val="0"/>
          <w:marBottom w:val="0"/>
          <w:divBdr>
            <w:top w:val="none" w:sz="0" w:space="0" w:color="auto"/>
            <w:left w:val="none" w:sz="0" w:space="0" w:color="auto"/>
            <w:bottom w:val="none" w:sz="0" w:space="0" w:color="auto"/>
            <w:right w:val="none" w:sz="0" w:space="0" w:color="auto"/>
          </w:divBdr>
        </w:div>
        <w:div w:id="1057511455">
          <w:marLeft w:val="0"/>
          <w:marRight w:val="0"/>
          <w:marTop w:val="0"/>
          <w:marBottom w:val="0"/>
          <w:divBdr>
            <w:top w:val="none" w:sz="0" w:space="0" w:color="auto"/>
            <w:left w:val="none" w:sz="0" w:space="0" w:color="auto"/>
            <w:bottom w:val="none" w:sz="0" w:space="0" w:color="auto"/>
            <w:right w:val="none" w:sz="0" w:space="0" w:color="auto"/>
          </w:divBdr>
        </w:div>
        <w:div w:id="1250386400">
          <w:marLeft w:val="0"/>
          <w:marRight w:val="0"/>
          <w:marTop w:val="0"/>
          <w:marBottom w:val="0"/>
          <w:divBdr>
            <w:top w:val="none" w:sz="0" w:space="0" w:color="auto"/>
            <w:left w:val="none" w:sz="0" w:space="0" w:color="auto"/>
            <w:bottom w:val="none" w:sz="0" w:space="0" w:color="auto"/>
            <w:right w:val="none" w:sz="0" w:space="0" w:color="auto"/>
          </w:divBdr>
        </w:div>
        <w:div w:id="50463301">
          <w:marLeft w:val="0"/>
          <w:marRight w:val="0"/>
          <w:marTop w:val="0"/>
          <w:marBottom w:val="0"/>
          <w:divBdr>
            <w:top w:val="none" w:sz="0" w:space="0" w:color="auto"/>
            <w:left w:val="none" w:sz="0" w:space="0" w:color="auto"/>
            <w:bottom w:val="none" w:sz="0" w:space="0" w:color="auto"/>
            <w:right w:val="none" w:sz="0" w:space="0" w:color="auto"/>
          </w:divBdr>
        </w:div>
        <w:div w:id="683819756">
          <w:marLeft w:val="0"/>
          <w:marRight w:val="0"/>
          <w:marTop w:val="0"/>
          <w:marBottom w:val="0"/>
          <w:divBdr>
            <w:top w:val="none" w:sz="0" w:space="0" w:color="auto"/>
            <w:left w:val="none" w:sz="0" w:space="0" w:color="auto"/>
            <w:bottom w:val="none" w:sz="0" w:space="0" w:color="auto"/>
            <w:right w:val="none" w:sz="0" w:space="0" w:color="auto"/>
          </w:divBdr>
        </w:div>
        <w:div w:id="2058315142">
          <w:marLeft w:val="0"/>
          <w:marRight w:val="0"/>
          <w:marTop w:val="0"/>
          <w:marBottom w:val="0"/>
          <w:divBdr>
            <w:top w:val="none" w:sz="0" w:space="0" w:color="auto"/>
            <w:left w:val="none" w:sz="0" w:space="0" w:color="auto"/>
            <w:bottom w:val="none" w:sz="0" w:space="0" w:color="auto"/>
            <w:right w:val="none" w:sz="0" w:space="0" w:color="auto"/>
          </w:divBdr>
        </w:div>
        <w:div w:id="1748579016">
          <w:marLeft w:val="0"/>
          <w:marRight w:val="0"/>
          <w:marTop w:val="0"/>
          <w:marBottom w:val="0"/>
          <w:divBdr>
            <w:top w:val="none" w:sz="0" w:space="0" w:color="auto"/>
            <w:left w:val="none" w:sz="0" w:space="0" w:color="auto"/>
            <w:bottom w:val="none" w:sz="0" w:space="0" w:color="auto"/>
            <w:right w:val="none" w:sz="0" w:space="0" w:color="auto"/>
          </w:divBdr>
        </w:div>
      </w:divsChild>
    </w:div>
    <w:div w:id="1071731562">
      <w:bodyDiv w:val="1"/>
      <w:marLeft w:val="0"/>
      <w:marRight w:val="0"/>
      <w:marTop w:val="0"/>
      <w:marBottom w:val="0"/>
      <w:divBdr>
        <w:top w:val="none" w:sz="0" w:space="0" w:color="auto"/>
        <w:left w:val="none" w:sz="0" w:space="0" w:color="auto"/>
        <w:bottom w:val="none" w:sz="0" w:space="0" w:color="auto"/>
        <w:right w:val="none" w:sz="0" w:space="0" w:color="auto"/>
      </w:divBdr>
    </w:div>
    <w:div w:id="1157696877">
      <w:bodyDiv w:val="1"/>
      <w:marLeft w:val="0"/>
      <w:marRight w:val="0"/>
      <w:marTop w:val="0"/>
      <w:marBottom w:val="0"/>
      <w:divBdr>
        <w:top w:val="none" w:sz="0" w:space="0" w:color="auto"/>
        <w:left w:val="none" w:sz="0" w:space="0" w:color="auto"/>
        <w:bottom w:val="none" w:sz="0" w:space="0" w:color="auto"/>
        <w:right w:val="none" w:sz="0" w:space="0" w:color="auto"/>
      </w:divBdr>
      <w:divsChild>
        <w:div w:id="221907811">
          <w:marLeft w:val="0"/>
          <w:marRight w:val="0"/>
          <w:marTop w:val="0"/>
          <w:marBottom w:val="0"/>
          <w:divBdr>
            <w:top w:val="none" w:sz="0" w:space="0" w:color="auto"/>
            <w:left w:val="none" w:sz="0" w:space="0" w:color="auto"/>
            <w:bottom w:val="none" w:sz="0" w:space="0" w:color="auto"/>
            <w:right w:val="none" w:sz="0" w:space="0" w:color="auto"/>
          </w:divBdr>
        </w:div>
        <w:div w:id="1618834045">
          <w:marLeft w:val="0"/>
          <w:marRight w:val="0"/>
          <w:marTop w:val="0"/>
          <w:marBottom w:val="0"/>
          <w:divBdr>
            <w:top w:val="none" w:sz="0" w:space="0" w:color="auto"/>
            <w:left w:val="none" w:sz="0" w:space="0" w:color="auto"/>
            <w:bottom w:val="none" w:sz="0" w:space="0" w:color="auto"/>
            <w:right w:val="none" w:sz="0" w:space="0" w:color="auto"/>
          </w:divBdr>
        </w:div>
      </w:divsChild>
    </w:div>
    <w:div w:id="1169562010">
      <w:bodyDiv w:val="1"/>
      <w:marLeft w:val="0"/>
      <w:marRight w:val="0"/>
      <w:marTop w:val="0"/>
      <w:marBottom w:val="0"/>
      <w:divBdr>
        <w:top w:val="none" w:sz="0" w:space="0" w:color="auto"/>
        <w:left w:val="none" w:sz="0" w:space="0" w:color="auto"/>
        <w:bottom w:val="none" w:sz="0" w:space="0" w:color="auto"/>
        <w:right w:val="none" w:sz="0" w:space="0" w:color="auto"/>
      </w:divBdr>
      <w:divsChild>
        <w:div w:id="606471746">
          <w:marLeft w:val="1166"/>
          <w:marRight w:val="0"/>
          <w:marTop w:val="115"/>
          <w:marBottom w:val="0"/>
          <w:divBdr>
            <w:top w:val="none" w:sz="0" w:space="0" w:color="auto"/>
            <w:left w:val="none" w:sz="0" w:space="0" w:color="auto"/>
            <w:bottom w:val="none" w:sz="0" w:space="0" w:color="auto"/>
            <w:right w:val="none" w:sz="0" w:space="0" w:color="auto"/>
          </w:divBdr>
        </w:div>
        <w:div w:id="786001379">
          <w:marLeft w:val="1800"/>
          <w:marRight w:val="0"/>
          <w:marTop w:val="101"/>
          <w:marBottom w:val="0"/>
          <w:divBdr>
            <w:top w:val="none" w:sz="0" w:space="0" w:color="auto"/>
            <w:left w:val="none" w:sz="0" w:space="0" w:color="auto"/>
            <w:bottom w:val="none" w:sz="0" w:space="0" w:color="auto"/>
            <w:right w:val="none" w:sz="0" w:space="0" w:color="auto"/>
          </w:divBdr>
        </w:div>
        <w:div w:id="1068382217">
          <w:marLeft w:val="1166"/>
          <w:marRight w:val="0"/>
          <w:marTop w:val="115"/>
          <w:marBottom w:val="0"/>
          <w:divBdr>
            <w:top w:val="none" w:sz="0" w:space="0" w:color="auto"/>
            <w:left w:val="none" w:sz="0" w:space="0" w:color="auto"/>
            <w:bottom w:val="none" w:sz="0" w:space="0" w:color="auto"/>
            <w:right w:val="none" w:sz="0" w:space="0" w:color="auto"/>
          </w:divBdr>
        </w:div>
        <w:div w:id="1154487879">
          <w:marLeft w:val="1800"/>
          <w:marRight w:val="0"/>
          <w:marTop w:val="101"/>
          <w:marBottom w:val="0"/>
          <w:divBdr>
            <w:top w:val="none" w:sz="0" w:space="0" w:color="auto"/>
            <w:left w:val="none" w:sz="0" w:space="0" w:color="auto"/>
            <w:bottom w:val="none" w:sz="0" w:space="0" w:color="auto"/>
            <w:right w:val="none" w:sz="0" w:space="0" w:color="auto"/>
          </w:divBdr>
        </w:div>
      </w:divsChild>
    </w:div>
    <w:div w:id="1230992035">
      <w:bodyDiv w:val="1"/>
      <w:marLeft w:val="0"/>
      <w:marRight w:val="0"/>
      <w:marTop w:val="0"/>
      <w:marBottom w:val="0"/>
      <w:divBdr>
        <w:top w:val="none" w:sz="0" w:space="0" w:color="auto"/>
        <w:left w:val="none" w:sz="0" w:space="0" w:color="auto"/>
        <w:bottom w:val="none" w:sz="0" w:space="0" w:color="auto"/>
        <w:right w:val="none" w:sz="0" w:space="0" w:color="auto"/>
      </w:divBdr>
      <w:divsChild>
        <w:div w:id="1725180879">
          <w:marLeft w:val="1166"/>
          <w:marRight w:val="0"/>
          <w:marTop w:val="101"/>
          <w:marBottom w:val="0"/>
          <w:divBdr>
            <w:top w:val="none" w:sz="0" w:space="0" w:color="auto"/>
            <w:left w:val="none" w:sz="0" w:space="0" w:color="auto"/>
            <w:bottom w:val="none" w:sz="0" w:space="0" w:color="auto"/>
            <w:right w:val="none" w:sz="0" w:space="0" w:color="auto"/>
          </w:divBdr>
        </w:div>
        <w:div w:id="1771703159">
          <w:marLeft w:val="1166"/>
          <w:marRight w:val="0"/>
          <w:marTop w:val="101"/>
          <w:marBottom w:val="0"/>
          <w:divBdr>
            <w:top w:val="none" w:sz="0" w:space="0" w:color="auto"/>
            <w:left w:val="none" w:sz="0" w:space="0" w:color="auto"/>
            <w:bottom w:val="none" w:sz="0" w:space="0" w:color="auto"/>
            <w:right w:val="none" w:sz="0" w:space="0" w:color="auto"/>
          </w:divBdr>
        </w:div>
      </w:divsChild>
    </w:div>
    <w:div w:id="1237402236">
      <w:bodyDiv w:val="1"/>
      <w:marLeft w:val="0"/>
      <w:marRight w:val="0"/>
      <w:marTop w:val="0"/>
      <w:marBottom w:val="0"/>
      <w:divBdr>
        <w:top w:val="none" w:sz="0" w:space="0" w:color="auto"/>
        <w:left w:val="none" w:sz="0" w:space="0" w:color="auto"/>
        <w:bottom w:val="none" w:sz="0" w:space="0" w:color="auto"/>
        <w:right w:val="none" w:sz="0" w:space="0" w:color="auto"/>
      </w:divBdr>
      <w:divsChild>
        <w:div w:id="2114276903">
          <w:marLeft w:val="0"/>
          <w:marRight w:val="0"/>
          <w:marTop w:val="0"/>
          <w:marBottom w:val="0"/>
          <w:divBdr>
            <w:top w:val="none" w:sz="0" w:space="0" w:color="auto"/>
            <w:left w:val="none" w:sz="0" w:space="0" w:color="auto"/>
            <w:bottom w:val="none" w:sz="0" w:space="0" w:color="auto"/>
            <w:right w:val="none" w:sz="0" w:space="0" w:color="auto"/>
          </w:divBdr>
        </w:div>
        <w:div w:id="1265965352">
          <w:marLeft w:val="0"/>
          <w:marRight w:val="0"/>
          <w:marTop w:val="0"/>
          <w:marBottom w:val="0"/>
          <w:divBdr>
            <w:top w:val="none" w:sz="0" w:space="0" w:color="auto"/>
            <w:left w:val="none" w:sz="0" w:space="0" w:color="auto"/>
            <w:bottom w:val="none" w:sz="0" w:space="0" w:color="auto"/>
            <w:right w:val="none" w:sz="0" w:space="0" w:color="auto"/>
          </w:divBdr>
        </w:div>
        <w:div w:id="563368868">
          <w:marLeft w:val="0"/>
          <w:marRight w:val="0"/>
          <w:marTop w:val="0"/>
          <w:marBottom w:val="0"/>
          <w:divBdr>
            <w:top w:val="none" w:sz="0" w:space="0" w:color="auto"/>
            <w:left w:val="none" w:sz="0" w:space="0" w:color="auto"/>
            <w:bottom w:val="none" w:sz="0" w:space="0" w:color="auto"/>
            <w:right w:val="none" w:sz="0" w:space="0" w:color="auto"/>
          </w:divBdr>
        </w:div>
        <w:div w:id="1487625111">
          <w:marLeft w:val="0"/>
          <w:marRight w:val="0"/>
          <w:marTop w:val="0"/>
          <w:marBottom w:val="0"/>
          <w:divBdr>
            <w:top w:val="none" w:sz="0" w:space="0" w:color="auto"/>
            <w:left w:val="none" w:sz="0" w:space="0" w:color="auto"/>
            <w:bottom w:val="none" w:sz="0" w:space="0" w:color="auto"/>
            <w:right w:val="none" w:sz="0" w:space="0" w:color="auto"/>
          </w:divBdr>
        </w:div>
      </w:divsChild>
    </w:div>
    <w:div w:id="1237665374">
      <w:bodyDiv w:val="1"/>
      <w:marLeft w:val="0"/>
      <w:marRight w:val="0"/>
      <w:marTop w:val="0"/>
      <w:marBottom w:val="0"/>
      <w:divBdr>
        <w:top w:val="none" w:sz="0" w:space="0" w:color="auto"/>
        <w:left w:val="none" w:sz="0" w:space="0" w:color="auto"/>
        <w:bottom w:val="none" w:sz="0" w:space="0" w:color="auto"/>
        <w:right w:val="none" w:sz="0" w:space="0" w:color="auto"/>
      </w:divBdr>
      <w:divsChild>
        <w:div w:id="374160067">
          <w:marLeft w:val="1166"/>
          <w:marRight w:val="0"/>
          <w:marTop w:val="125"/>
          <w:marBottom w:val="0"/>
          <w:divBdr>
            <w:top w:val="none" w:sz="0" w:space="0" w:color="auto"/>
            <w:left w:val="none" w:sz="0" w:space="0" w:color="auto"/>
            <w:bottom w:val="none" w:sz="0" w:space="0" w:color="auto"/>
            <w:right w:val="none" w:sz="0" w:space="0" w:color="auto"/>
          </w:divBdr>
        </w:div>
        <w:div w:id="1033774171">
          <w:marLeft w:val="1166"/>
          <w:marRight w:val="0"/>
          <w:marTop w:val="125"/>
          <w:marBottom w:val="0"/>
          <w:divBdr>
            <w:top w:val="none" w:sz="0" w:space="0" w:color="auto"/>
            <w:left w:val="none" w:sz="0" w:space="0" w:color="auto"/>
            <w:bottom w:val="none" w:sz="0" w:space="0" w:color="auto"/>
            <w:right w:val="none" w:sz="0" w:space="0" w:color="auto"/>
          </w:divBdr>
        </w:div>
        <w:div w:id="1340355588">
          <w:marLeft w:val="1800"/>
          <w:marRight w:val="0"/>
          <w:marTop w:val="106"/>
          <w:marBottom w:val="0"/>
          <w:divBdr>
            <w:top w:val="none" w:sz="0" w:space="0" w:color="auto"/>
            <w:left w:val="none" w:sz="0" w:space="0" w:color="auto"/>
            <w:bottom w:val="none" w:sz="0" w:space="0" w:color="auto"/>
            <w:right w:val="none" w:sz="0" w:space="0" w:color="auto"/>
          </w:divBdr>
        </w:div>
        <w:div w:id="1954707186">
          <w:marLeft w:val="1800"/>
          <w:marRight w:val="0"/>
          <w:marTop w:val="106"/>
          <w:marBottom w:val="0"/>
          <w:divBdr>
            <w:top w:val="none" w:sz="0" w:space="0" w:color="auto"/>
            <w:left w:val="none" w:sz="0" w:space="0" w:color="auto"/>
            <w:bottom w:val="none" w:sz="0" w:space="0" w:color="auto"/>
            <w:right w:val="none" w:sz="0" w:space="0" w:color="auto"/>
          </w:divBdr>
        </w:div>
      </w:divsChild>
    </w:div>
    <w:div w:id="1254781389">
      <w:bodyDiv w:val="1"/>
      <w:marLeft w:val="0"/>
      <w:marRight w:val="0"/>
      <w:marTop w:val="0"/>
      <w:marBottom w:val="0"/>
      <w:divBdr>
        <w:top w:val="none" w:sz="0" w:space="0" w:color="auto"/>
        <w:left w:val="none" w:sz="0" w:space="0" w:color="auto"/>
        <w:bottom w:val="none" w:sz="0" w:space="0" w:color="auto"/>
        <w:right w:val="none" w:sz="0" w:space="0" w:color="auto"/>
      </w:divBdr>
    </w:div>
    <w:div w:id="1255019052">
      <w:bodyDiv w:val="1"/>
      <w:marLeft w:val="0"/>
      <w:marRight w:val="0"/>
      <w:marTop w:val="0"/>
      <w:marBottom w:val="0"/>
      <w:divBdr>
        <w:top w:val="none" w:sz="0" w:space="0" w:color="auto"/>
        <w:left w:val="none" w:sz="0" w:space="0" w:color="auto"/>
        <w:bottom w:val="none" w:sz="0" w:space="0" w:color="auto"/>
        <w:right w:val="none" w:sz="0" w:space="0" w:color="auto"/>
      </w:divBdr>
    </w:div>
    <w:div w:id="1288051826">
      <w:bodyDiv w:val="1"/>
      <w:marLeft w:val="0"/>
      <w:marRight w:val="0"/>
      <w:marTop w:val="0"/>
      <w:marBottom w:val="0"/>
      <w:divBdr>
        <w:top w:val="none" w:sz="0" w:space="0" w:color="auto"/>
        <w:left w:val="none" w:sz="0" w:space="0" w:color="auto"/>
        <w:bottom w:val="none" w:sz="0" w:space="0" w:color="auto"/>
        <w:right w:val="none" w:sz="0" w:space="0" w:color="auto"/>
      </w:divBdr>
      <w:divsChild>
        <w:div w:id="1076589938">
          <w:marLeft w:val="0"/>
          <w:marRight w:val="0"/>
          <w:marTop w:val="0"/>
          <w:marBottom w:val="0"/>
          <w:divBdr>
            <w:top w:val="none" w:sz="0" w:space="0" w:color="auto"/>
            <w:left w:val="none" w:sz="0" w:space="0" w:color="auto"/>
            <w:bottom w:val="none" w:sz="0" w:space="0" w:color="auto"/>
            <w:right w:val="none" w:sz="0" w:space="0" w:color="auto"/>
          </w:divBdr>
        </w:div>
        <w:div w:id="907113445">
          <w:marLeft w:val="0"/>
          <w:marRight w:val="0"/>
          <w:marTop w:val="0"/>
          <w:marBottom w:val="0"/>
          <w:divBdr>
            <w:top w:val="none" w:sz="0" w:space="0" w:color="auto"/>
            <w:left w:val="none" w:sz="0" w:space="0" w:color="auto"/>
            <w:bottom w:val="none" w:sz="0" w:space="0" w:color="auto"/>
            <w:right w:val="none" w:sz="0" w:space="0" w:color="auto"/>
          </w:divBdr>
        </w:div>
      </w:divsChild>
    </w:div>
    <w:div w:id="1294285500">
      <w:bodyDiv w:val="1"/>
      <w:marLeft w:val="0"/>
      <w:marRight w:val="0"/>
      <w:marTop w:val="0"/>
      <w:marBottom w:val="0"/>
      <w:divBdr>
        <w:top w:val="none" w:sz="0" w:space="0" w:color="auto"/>
        <w:left w:val="none" w:sz="0" w:space="0" w:color="auto"/>
        <w:bottom w:val="none" w:sz="0" w:space="0" w:color="auto"/>
        <w:right w:val="none" w:sz="0" w:space="0" w:color="auto"/>
      </w:divBdr>
      <w:divsChild>
        <w:div w:id="186330927">
          <w:marLeft w:val="0"/>
          <w:marRight w:val="0"/>
          <w:marTop w:val="0"/>
          <w:marBottom w:val="0"/>
          <w:divBdr>
            <w:top w:val="none" w:sz="0" w:space="0" w:color="auto"/>
            <w:left w:val="none" w:sz="0" w:space="0" w:color="auto"/>
            <w:bottom w:val="none" w:sz="0" w:space="0" w:color="auto"/>
            <w:right w:val="none" w:sz="0" w:space="0" w:color="auto"/>
          </w:divBdr>
        </w:div>
        <w:div w:id="871456037">
          <w:marLeft w:val="0"/>
          <w:marRight w:val="0"/>
          <w:marTop w:val="0"/>
          <w:marBottom w:val="0"/>
          <w:divBdr>
            <w:top w:val="none" w:sz="0" w:space="0" w:color="auto"/>
            <w:left w:val="none" w:sz="0" w:space="0" w:color="auto"/>
            <w:bottom w:val="none" w:sz="0" w:space="0" w:color="auto"/>
            <w:right w:val="none" w:sz="0" w:space="0" w:color="auto"/>
          </w:divBdr>
        </w:div>
        <w:div w:id="160314765">
          <w:marLeft w:val="0"/>
          <w:marRight w:val="0"/>
          <w:marTop w:val="0"/>
          <w:marBottom w:val="0"/>
          <w:divBdr>
            <w:top w:val="none" w:sz="0" w:space="0" w:color="auto"/>
            <w:left w:val="none" w:sz="0" w:space="0" w:color="auto"/>
            <w:bottom w:val="none" w:sz="0" w:space="0" w:color="auto"/>
            <w:right w:val="none" w:sz="0" w:space="0" w:color="auto"/>
          </w:divBdr>
        </w:div>
        <w:div w:id="2034838918">
          <w:marLeft w:val="0"/>
          <w:marRight w:val="0"/>
          <w:marTop w:val="0"/>
          <w:marBottom w:val="0"/>
          <w:divBdr>
            <w:top w:val="none" w:sz="0" w:space="0" w:color="auto"/>
            <w:left w:val="none" w:sz="0" w:space="0" w:color="auto"/>
            <w:bottom w:val="none" w:sz="0" w:space="0" w:color="auto"/>
            <w:right w:val="none" w:sz="0" w:space="0" w:color="auto"/>
          </w:divBdr>
        </w:div>
        <w:div w:id="359860132">
          <w:marLeft w:val="0"/>
          <w:marRight w:val="0"/>
          <w:marTop w:val="0"/>
          <w:marBottom w:val="0"/>
          <w:divBdr>
            <w:top w:val="none" w:sz="0" w:space="0" w:color="auto"/>
            <w:left w:val="none" w:sz="0" w:space="0" w:color="auto"/>
            <w:bottom w:val="none" w:sz="0" w:space="0" w:color="auto"/>
            <w:right w:val="none" w:sz="0" w:space="0" w:color="auto"/>
          </w:divBdr>
        </w:div>
        <w:div w:id="362369315">
          <w:marLeft w:val="0"/>
          <w:marRight w:val="0"/>
          <w:marTop w:val="0"/>
          <w:marBottom w:val="0"/>
          <w:divBdr>
            <w:top w:val="none" w:sz="0" w:space="0" w:color="auto"/>
            <w:left w:val="none" w:sz="0" w:space="0" w:color="auto"/>
            <w:bottom w:val="none" w:sz="0" w:space="0" w:color="auto"/>
            <w:right w:val="none" w:sz="0" w:space="0" w:color="auto"/>
          </w:divBdr>
        </w:div>
      </w:divsChild>
    </w:div>
    <w:div w:id="1427532749">
      <w:bodyDiv w:val="1"/>
      <w:marLeft w:val="0"/>
      <w:marRight w:val="0"/>
      <w:marTop w:val="0"/>
      <w:marBottom w:val="0"/>
      <w:divBdr>
        <w:top w:val="none" w:sz="0" w:space="0" w:color="auto"/>
        <w:left w:val="none" w:sz="0" w:space="0" w:color="auto"/>
        <w:bottom w:val="none" w:sz="0" w:space="0" w:color="auto"/>
        <w:right w:val="none" w:sz="0" w:space="0" w:color="auto"/>
      </w:divBdr>
    </w:div>
    <w:div w:id="1518738313">
      <w:bodyDiv w:val="1"/>
      <w:marLeft w:val="0"/>
      <w:marRight w:val="0"/>
      <w:marTop w:val="0"/>
      <w:marBottom w:val="0"/>
      <w:divBdr>
        <w:top w:val="none" w:sz="0" w:space="0" w:color="auto"/>
        <w:left w:val="none" w:sz="0" w:space="0" w:color="auto"/>
        <w:bottom w:val="none" w:sz="0" w:space="0" w:color="auto"/>
        <w:right w:val="none" w:sz="0" w:space="0" w:color="auto"/>
      </w:divBdr>
      <w:divsChild>
        <w:div w:id="667751138">
          <w:marLeft w:val="0"/>
          <w:marRight w:val="0"/>
          <w:marTop w:val="0"/>
          <w:marBottom w:val="0"/>
          <w:divBdr>
            <w:top w:val="none" w:sz="0" w:space="0" w:color="auto"/>
            <w:left w:val="none" w:sz="0" w:space="0" w:color="auto"/>
            <w:bottom w:val="none" w:sz="0" w:space="0" w:color="auto"/>
            <w:right w:val="none" w:sz="0" w:space="0" w:color="auto"/>
          </w:divBdr>
        </w:div>
        <w:div w:id="757364400">
          <w:marLeft w:val="0"/>
          <w:marRight w:val="0"/>
          <w:marTop w:val="0"/>
          <w:marBottom w:val="0"/>
          <w:divBdr>
            <w:top w:val="none" w:sz="0" w:space="0" w:color="auto"/>
            <w:left w:val="none" w:sz="0" w:space="0" w:color="auto"/>
            <w:bottom w:val="none" w:sz="0" w:space="0" w:color="auto"/>
            <w:right w:val="none" w:sz="0" w:space="0" w:color="auto"/>
          </w:divBdr>
        </w:div>
        <w:div w:id="1635450942">
          <w:marLeft w:val="0"/>
          <w:marRight w:val="0"/>
          <w:marTop w:val="0"/>
          <w:marBottom w:val="0"/>
          <w:divBdr>
            <w:top w:val="none" w:sz="0" w:space="0" w:color="auto"/>
            <w:left w:val="none" w:sz="0" w:space="0" w:color="auto"/>
            <w:bottom w:val="none" w:sz="0" w:space="0" w:color="auto"/>
            <w:right w:val="none" w:sz="0" w:space="0" w:color="auto"/>
          </w:divBdr>
        </w:div>
        <w:div w:id="1820222599">
          <w:marLeft w:val="0"/>
          <w:marRight w:val="0"/>
          <w:marTop w:val="0"/>
          <w:marBottom w:val="0"/>
          <w:divBdr>
            <w:top w:val="none" w:sz="0" w:space="0" w:color="auto"/>
            <w:left w:val="none" w:sz="0" w:space="0" w:color="auto"/>
            <w:bottom w:val="none" w:sz="0" w:space="0" w:color="auto"/>
            <w:right w:val="none" w:sz="0" w:space="0" w:color="auto"/>
          </w:divBdr>
          <w:divsChild>
            <w:div w:id="26639064">
              <w:marLeft w:val="0"/>
              <w:marRight w:val="0"/>
              <w:marTop w:val="0"/>
              <w:marBottom w:val="0"/>
              <w:divBdr>
                <w:top w:val="single" w:sz="12" w:space="0" w:color="0000FF"/>
                <w:left w:val="single" w:sz="12" w:space="0" w:color="0000FF"/>
                <w:bottom w:val="single" w:sz="12" w:space="0" w:color="0000FF"/>
                <w:right w:val="single" w:sz="12" w:space="0" w:color="0000FF"/>
              </w:divBdr>
              <w:divsChild>
                <w:div w:id="53819976">
                  <w:marLeft w:val="0"/>
                  <w:marRight w:val="0"/>
                  <w:marTop w:val="0"/>
                  <w:marBottom w:val="0"/>
                  <w:divBdr>
                    <w:top w:val="none" w:sz="0" w:space="0" w:color="auto"/>
                    <w:left w:val="none" w:sz="0" w:space="0" w:color="auto"/>
                    <w:bottom w:val="none" w:sz="0" w:space="0" w:color="auto"/>
                    <w:right w:val="none" w:sz="0" w:space="0" w:color="auto"/>
                  </w:divBdr>
                </w:div>
                <w:div w:id="444279011">
                  <w:marLeft w:val="0"/>
                  <w:marRight w:val="0"/>
                  <w:marTop w:val="0"/>
                  <w:marBottom w:val="0"/>
                  <w:divBdr>
                    <w:top w:val="single" w:sz="4" w:space="0" w:color="000000"/>
                    <w:left w:val="single" w:sz="4" w:space="0" w:color="000000"/>
                    <w:bottom w:val="single" w:sz="4" w:space="0" w:color="000000"/>
                    <w:right w:val="single" w:sz="4" w:space="0" w:color="000000"/>
                  </w:divBdr>
                </w:div>
                <w:div w:id="665596163">
                  <w:marLeft w:val="0"/>
                  <w:marRight w:val="0"/>
                  <w:marTop w:val="0"/>
                  <w:marBottom w:val="0"/>
                  <w:divBdr>
                    <w:top w:val="single" w:sz="4" w:space="0" w:color="000000"/>
                    <w:left w:val="single" w:sz="4" w:space="0" w:color="000000"/>
                    <w:bottom w:val="single" w:sz="4" w:space="0" w:color="000000"/>
                    <w:right w:val="single" w:sz="4" w:space="0" w:color="000000"/>
                  </w:divBdr>
                </w:div>
                <w:div w:id="16461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0586">
          <w:marLeft w:val="0"/>
          <w:marRight w:val="0"/>
          <w:marTop w:val="0"/>
          <w:marBottom w:val="0"/>
          <w:divBdr>
            <w:top w:val="none" w:sz="0" w:space="0" w:color="auto"/>
            <w:left w:val="none" w:sz="0" w:space="0" w:color="auto"/>
            <w:bottom w:val="none" w:sz="0" w:space="0" w:color="auto"/>
            <w:right w:val="none" w:sz="0" w:space="0" w:color="auto"/>
          </w:divBdr>
        </w:div>
        <w:div w:id="1946813176">
          <w:marLeft w:val="0"/>
          <w:marRight w:val="0"/>
          <w:marTop w:val="0"/>
          <w:marBottom w:val="0"/>
          <w:divBdr>
            <w:top w:val="none" w:sz="0" w:space="0" w:color="auto"/>
            <w:left w:val="none" w:sz="0" w:space="0" w:color="auto"/>
            <w:bottom w:val="none" w:sz="0" w:space="0" w:color="auto"/>
            <w:right w:val="none" w:sz="0" w:space="0" w:color="auto"/>
          </w:divBdr>
        </w:div>
        <w:div w:id="2079327410">
          <w:marLeft w:val="0"/>
          <w:marRight w:val="0"/>
          <w:marTop w:val="0"/>
          <w:marBottom w:val="0"/>
          <w:divBdr>
            <w:top w:val="none" w:sz="0" w:space="0" w:color="auto"/>
            <w:left w:val="none" w:sz="0" w:space="0" w:color="auto"/>
            <w:bottom w:val="none" w:sz="0" w:space="0" w:color="auto"/>
            <w:right w:val="none" w:sz="0" w:space="0" w:color="auto"/>
          </w:divBdr>
        </w:div>
      </w:divsChild>
    </w:div>
    <w:div w:id="1560897367">
      <w:bodyDiv w:val="1"/>
      <w:marLeft w:val="0"/>
      <w:marRight w:val="0"/>
      <w:marTop w:val="0"/>
      <w:marBottom w:val="0"/>
      <w:divBdr>
        <w:top w:val="none" w:sz="0" w:space="0" w:color="auto"/>
        <w:left w:val="none" w:sz="0" w:space="0" w:color="auto"/>
        <w:bottom w:val="none" w:sz="0" w:space="0" w:color="auto"/>
        <w:right w:val="none" w:sz="0" w:space="0" w:color="auto"/>
      </w:divBdr>
      <w:divsChild>
        <w:div w:id="1304971696">
          <w:marLeft w:val="0"/>
          <w:marRight w:val="0"/>
          <w:marTop w:val="0"/>
          <w:marBottom w:val="0"/>
          <w:divBdr>
            <w:top w:val="none" w:sz="0" w:space="0" w:color="auto"/>
            <w:left w:val="none" w:sz="0" w:space="0" w:color="auto"/>
            <w:bottom w:val="none" w:sz="0" w:space="0" w:color="auto"/>
            <w:right w:val="none" w:sz="0" w:space="0" w:color="auto"/>
          </w:divBdr>
        </w:div>
        <w:div w:id="2146771993">
          <w:marLeft w:val="0"/>
          <w:marRight w:val="0"/>
          <w:marTop w:val="0"/>
          <w:marBottom w:val="0"/>
          <w:divBdr>
            <w:top w:val="none" w:sz="0" w:space="0" w:color="auto"/>
            <w:left w:val="none" w:sz="0" w:space="0" w:color="auto"/>
            <w:bottom w:val="none" w:sz="0" w:space="0" w:color="auto"/>
            <w:right w:val="none" w:sz="0" w:space="0" w:color="auto"/>
          </w:divBdr>
        </w:div>
      </w:divsChild>
    </w:div>
    <w:div w:id="1570189873">
      <w:bodyDiv w:val="1"/>
      <w:marLeft w:val="0"/>
      <w:marRight w:val="0"/>
      <w:marTop w:val="0"/>
      <w:marBottom w:val="0"/>
      <w:divBdr>
        <w:top w:val="none" w:sz="0" w:space="0" w:color="auto"/>
        <w:left w:val="none" w:sz="0" w:space="0" w:color="auto"/>
        <w:bottom w:val="none" w:sz="0" w:space="0" w:color="auto"/>
        <w:right w:val="none" w:sz="0" w:space="0" w:color="auto"/>
      </w:divBdr>
    </w:div>
    <w:div w:id="1582061972">
      <w:bodyDiv w:val="1"/>
      <w:marLeft w:val="0"/>
      <w:marRight w:val="0"/>
      <w:marTop w:val="0"/>
      <w:marBottom w:val="0"/>
      <w:divBdr>
        <w:top w:val="none" w:sz="0" w:space="0" w:color="auto"/>
        <w:left w:val="none" w:sz="0" w:space="0" w:color="auto"/>
        <w:bottom w:val="none" w:sz="0" w:space="0" w:color="auto"/>
        <w:right w:val="none" w:sz="0" w:space="0" w:color="auto"/>
      </w:divBdr>
    </w:div>
    <w:div w:id="1631591950">
      <w:bodyDiv w:val="1"/>
      <w:marLeft w:val="51"/>
      <w:marRight w:val="51"/>
      <w:marTop w:val="51"/>
      <w:marBottom w:val="13"/>
      <w:divBdr>
        <w:top w:val="none" w:sz="0" w:space="0" w:color="auto"/>
        <w:left w:val="none" w:sz="0" w:space="0" w:color="auto"/>
        <w:bottom w:val="none" w:sz="0" w:space="0" w:color="auto"/>
        <w:right w:val="none" w:sz="0" w:space="0" w:color="auto"/>
      </w:divBdr>
      <w:divsChild>
        <w:div w:id="1300307048">
          <w:marLeft w:val="0"/>
          <w:marRight w:val="0"/>
          <w:marTop w:val="0"/>
          <w:marBottom w:val="0"/>
          <w:divBdr>
            <w:top w:val="none" w:sz="0" w:space="0" w:color="auto"/>
            <w:left w:val="none" w:sz="0" w:space="0" w:color="auto"/>
            <w:bottom w:val="none" w:sz="0" w:space="0" w:color="auto"/>
            <w:right w:val="none" w:sz="0" w:space="0" w:color="auto"/>
          </w:divBdr>
        </w:div>
      </w:divsChild>
    </w:div>
    <w:div w:id="1658418292">
      <w:bodyDiv w:val="1"/>
      <w:marLeft w:val="0"/>
      <w:marRight w:val="0"/>
      <w:marTop w:val="0"/>
      <w:marBottom w:val="0"/>
      <w:divBdr>
        <w:top w:val="none" w:sz="0" w:space="0" w:color="auto"/>
        <w:left w:val="none" w:sz="0" w:space="0" w:color="auto"/>
        <w:bottom w:val="none" w:sz="0" w:space="0" w:color="auto"/>
        <w:right w:val="none" w:sz="0" w:space="0" w:color="auto"/>
      </w:divBdr>
    </w:div>
    <w:div w:id="1658486597">
      <w:bodyDiv w:val="1"/>
      <w:marLeft w:val="0"/>
      <w:marRight w:val="0"/>
      <w:marTop w:val="0"/>
      <w:marBottom w:val="0"/>
      <w:divBdr>
        <w:top w:val="none" w:sz="0" w:space="0" w:color="auto"/>
        <w:left w:val="none" w:sz="0" w:space="0" w:color="auto"/>
        <w:bottom w:val="none" w:sz="0" w:space="0" w:color="auto"/>
        <w:right w:val="none" w:sz="0" w:space="0" w:color="auto"/>
      </w:divBdr>
    </w:div>
    <w:div w:id="1684210335">
      <w:bodyDiv w:val="1"/>
      <w:marLeft w:val="0"/>
      <w:marRight w:val="0"/>
      <w:marTop w:val="0"/>
      <w:marBottom w:val="0"/>
      <w:divBdr>
        <w:top w:val="none" w:sz="0" w:space="0" w:color="auto"/>
        <w:left w:val="none" w:sz="0" w:space="0" w:color="auto"/>
        <w:bottom w:val="none" w:sz="0" w:space="0" w:color="auto"/>
        <w:right w:val="none" w:sz="0" w:space="0" w:color="auto"/>
      </w:divBdr>
    </w:div>
    <w:div w:id="1722558948">
      <w:bodyDiv w:val="1"/>
      <w:marLeft w:val="0"/>
      <w:marRight w:val="0"/>
      <w:marTop w:val="0"/>
      <w:marBottom w:val="0"/>
      <w:divBdr>
        <w:top w:val="none" w:sz="0" w:space="0" w:color="auto"/>
        <w:left w:val="none" w:sz="0" w:space="0" w:color="auto"/>
        <w:bottom w:val="none" w:sz="0" w:space="0" w:color="auto"/>
        <w:right w:val="none" w:sz="0" w:space="0" w:color="auto"/>
      </w:divBdr>
    </w:div>
    <w:div w:id="1816871434">
      <w:bodyDiv w:val="1"/>
      <w:marLeft w:val="0"/>
      <w:marRight w:val="0"/>
      <w:marTop w:val="0"/>
      <w:marBottom w:val="0"/>
      <w:divBdr>
        <w:top w:val="none" w:sz="0" w:space="0" w:color="auto"/>
        <w:left w:val="none" w:sz="0" w:space="0" w:color="auto"/>
        <w:bottom w:val="none" w:sz="0" w:space="0" w:color="auto"/>
        <w:right w:val="none" w:sz="0" w:space="0" w:color="auto"/>
      </w:divBdr>
      <w:divsChild>
        <w:div w:id="658000279">
          <w:marLeft w:val="547"/>
          <w:marRight w:val="0"/>
          <w:marTop w:val="86"/>
          <w:marBottom w:val="0"/>
          <w:divBdr>
            <w:top w:val="none" w:sz="0" w:space="0" w:color="auto"/>
            <w:left w:val="none" w:sz="0" w:space="0" w:color="auto"/>
            <w:bottom w:val="none" w:sz="0" w:space="0" w:color="auto"/>
            <w:right w:val="none" w:sz="0" w:space="0" w:color="auto"/>
          </w:divBdr>
        </w:div>
        <w:div w:id="832141415">
          <w:marLeft w:val="547"/>
          <w:marRight w:val="0"/>
          <w:marTop w:val="86"/>
          <w:marBottom w:val="0"/>
          <w:divBdr>
            <w:top w:val="none" w:sz="0" w:space="0" w:color="auto"/>
            <w:left w:val="none" w:sz="0" w:space="0" w:color="auto"/>
            <w:bottom w:val="none" w:sz="0" w:space="0" w:color="auto"/>
            <w:right w:val="none" w:sz="0" w:space="0" w:color="auto"/>
          </w:divBdr>
        </w:div>
        <w:div w:id="1189172793">
          <w:marLeft w:val="547"/>
          <w:marRight w:val="0"/>
          <w:marTop w:val="86"/>
          <w:marBottom w:val="0"/>
          <w:divBdr>
            <w:top w:val="none" w:sz="0" w:space="0" w:color="auto"/>
            <w:left w:val="none" w:sz="0" w:space="0" w:color="auto"/>
            <w:bottom w:val="none" w:sz="0" w:space="0" w:color="auto"/>
            <w:right w:val="none" w:sz="0" w:space="0" w:color="auto"/>
          </w:divBdr>
        </w:div>
        <w:div w:id="1421679390">
          <w:marLeft w:val="547"/>
          <w:marRight w:val="0"/>
          <w:marTop w:val="86"/>
          <w:marBottom w:val="0"/>
          <w:divBdr>
            <w:top w:val="none" w:sz="0" w:space="0" w:color="auto"/>
            <w:left w:val="none" w:sz="0" w:space="0" w:color="auto"/>
            <w:bottom w:val="none" w:sz="0" w:space="0" w:color="auto"/>
            <w:right w:val="none" w:sz="0" w:space="0" w:color="auto"/>
          </w:divBdr>
        </w:div>
      </w:divsChild>
    </w:div>
    <w:div w:id="1823081564">
      <w:bodyDiv w:val="1"/>
      <w:marLeft w:val="0"/>
      <w:marRight w:val="0"/>
      <w:marTop w:val="0"/>
      <w:marBottom w:val="0"/>
      <w:divBdr>
        <w:top w:val="none" w:sz="0" w:space="0" w:color="auto"/>
        <w:left w:val="none" w:sz="0" w:space="0" w:color="auto"/>
        <w:bottom w:val="none" w:sz="0" w:space="0" w:color="auto"/>
        <w:right w:val="none" w:sz="0" w:space="0" w:color="auto"/>
      </w:divBdr>
    </w:div>
    <w:div w:id="1823543786">
      <w:bodyDiv w:val="1"/>
      <w:marLeft w:val="0"/>
      <w:marRight w:val="0"/>
      <w:marTop w:val="0"/>
      <w:marBottom w:val="0"/>
      <w:divBdr>
        <w:top w:val="none" w:sz="0" w:space="0" w:color="auto"/>
        <w:left w:val="none" w:sz="0" w:space="0" w:color="auto"/>
        <w:bottom w:val="none" w:sz="0" w:space="0" w:color="auto"/>
        <w:right w:val="none" w:sz="0" w:space="0" w:color="auto"/>
      </w:divBdr>
    </w:div>
    <w:div w:id="1826555188">
      <w:bodyDiv w:val="1"/>
      <w:marLeft w:val="0"/>
      <w:marRight w:val="0"/>
      <w:marTop w:val="0"/>
      <w:marBottom w:val="0"/>
      <w:divBdr>
        <w:top w:val="none" w:sz="0" w:space="0" w:color="auto"/>
        <w:left w:val="none" w:sz="0" w:space="0" w:color="auto"/>
        <w:bottom w:val="none" w:sz="0" w:space="0" w:color="auto"/>
        <w:right w:val="none" w:sz="0" w:space="0" w:color="auto"/>
      </w:divBdr>
    </w:div>
    <w:div w:id="1847404376">
      <w:bodyDiv w:val="1"/>
      <w:marLeft w:val="0"/>
      <w:marRight w:val="0"/>
      <w:marTop w:val="0"/>
      <w:marBottom w:val="0"/>
      <w:divBdr>
        <w:top w:val="none" w:sz="0" w:space="0" w:color="auto"/>
        <w:left w:val="none" w:sz="0" w:space="0" w:color="auto"/>
        <w:bottom w:val="none" w:sz="0" w:space="0" w:color="auto"/>
        <w:right w:val="none" w:sz="0" w:space="0" w:color="auto"/>
      </w:divBdr>
      <w:divsChild>
        <w:div w:id="487405348">
          <w:marLeft w:val="0"/>
          <w:marRight w:val="0"/>
          <w:marTop w:val="0"/>
          <w:marBottom w:val="0"/>
          <w:divBdr>
            <w:top w:val="none" w:sz="0" w:space="0" w:color="auto"/>
            <w:left w:val="none" w:sz="0" w:space="0" w:color="auto"/>
            <w:bottom w:val="none" w:sz="0" w:space="0" w:color="auto"/>
            <w:right w:val="none" w:sz="0" w:space="0" w:color="auto"/>
          </w:divBdr>
        </w:div>
        <w:div w:id="72171146">
          <w:marLeft w:val="0"/>
          <w:marRight w:val="0"/>
          <w:marTop w:val="0"/>
          <w:marBottom w:val="0"/>
          <w:divBdr>
            <w:top w:val="none" w:sz="0" w:space="0" w:color="auto"/>
            <w:left w:val="none" w:sz="0" w:space="0" w:color="auto"/>
            <w:bottom w:val="none" w:sz="0" w:space="0" w:color="auto"/>
            <w:right w:val="none" w:sz="0" w:space="0" w:color="auto"/>
          </w:divBdr>
        </w:div>
        <w:div w:id="1192063361">
          <w:marLeft w:val="0"/>
          <w:marRight w:val="0"/>
          <w:marTop w:val="0"/>
          <w:marBottom w:val="0"/>
          <w:divBdr>
            <w:top w:val="none" w:sz="0" w:space="0" w:color="auto"/>
            <w:left w:val="none" w:sz="0" w:space="0" w:color="auto"/>
            <w:bottom w:val="none" w:sz="0" w:space="0" w:color="auto"/>
            <w:right w:val="none" w:sz="0" w:space="0" w:color="auto"/>
          </w:divBdr>
        </w:div>
        <w:div w:id="123548230">
          <w:marLeft w:val="0"/>
          <w:marRight w:val="0"/>
          <w:marTop w:val="0"/>
          <w:marBottom w:val="0"/>
          <w:divBdr>
            <w:top w:val="none" w:sz="0" w:space="0" w:color="auto"/>
            <w:left w:val="none" w:sz="0" w:space="0" w:color="auto"/>
            <w:bottom w:val="none" w:sz="0" w:space="0" w:color="auto"/>
            <w:right w:val="none" w:sz="0" w:space="0" w:color="auto"/>
          </w:divBdr>
        </w:div>
        <w:div w:id="1305935915">
          <w:marLeft w:val="0"/>
          <w:marRight w:val="0"/>
          <w:marTop w:val="0"/>
          <w:marBottom w:val="0"/>
          <w:divBdr>
            <w:top w:val="none" w:sz="0" w:space="0" w:color="auto"/>
            <w:left w:val="none" w:sz="0" w:space="0" w:color="auto"/>
            <w:bottom w:val="none" w:sz="0" w:space="0" w:color="auto"/>
            <w:right w:val="none" w:sz="0" w:space="0" w:color="auto"/>
          </w:divBdr>
        </w:div>
      </w:divsChild>
    </w:div>
    <w:div w:id="1852647148">
      <w:bodyDiv w:val="1"/>
      <w:marLeft w:val="0"/>
      <w:marRight w:val="0"/>
      <w:marTop w:val="0"/>
      <w:marBottom w:val="0"/>
      <w:divBdr>
        <w:top w:val="none" w:sz="0" w:space="0" w:color="auto"/>
        <w:left w:val="none" w:sz="0" w:space="0" w:color="auto"/>
        <w:bottom w:val="none" w:sz="0" w:space="0" w:color="auto"/>
        <w:right w:val="none" w:sz="0" w:space="0" w:color="auto"/>
      </w:divBdr>
      <w:divsChild>
        <w:div w:id="1677607347">
          <w:marLeft w:val="0"/>
          <w:marRight w:val="0"/>
          <w:marTop w:val="0"/>
          <w:marBottom w:val="0"/>
          <w:divBdr>
            <w:top w:val="none" w:sz="0" w:space="0" w:color="auto"/>
            <w:left w:val="none" w:sz="0" w:space="0" w:color="auto"/>
            <w:bottom w:val="none" w:sz="0" w:space="0" w:color="auto"/>
            <w:right w:val="none" w:sz="0" w:space="0" w:color="auto"/>
          </w:divBdr>
        </w:div>
        <w:div w:id="55594129">
          <w:marLeft w:val="0"/>
          <w:marRight w:val="0"/>
          <w:marTop w:val="0"/>
          <w:marBottom w:val="0"/>
          <w:divBdr>
            <w:top w:val="none" w:sz="0" w:space="0" w:color="auto"/>
            <w:left w:val="none" w:sz="0" w:space="0" w:color="auto"/>
            <w:bottom w:val="none" w:sz="0" w:space="0" w:color="auto"/>
            <w:right w:val="none" w:sz="0" w:space="0" w:color="auto"/>
          </w:divBdr>
        </w:div>
        <w:div w:id="2031174568">
          <w:marLeft w:val="0"/>
          <w:marRight w:val="0"/>
          <w:marTop w:val="0"/>
          <w:marBottom w:val="0"/>
          <w:divBdr>
            <w:top w:val="none" w:sz="0" w:space="0" w:color="auto"/>
            <w:left w:val="none" w:sz="0" w:space="0" w:color="auto"/>
            <w:bottom w:val="none" w:sz="0" w:space="0" w:color="auto"/>
            <w:right w:val="none" w:sz="0" w:space="0" w:color="auto"/>
          </w:divBdr>
        </w:div>
        <w:div w:id="623468952">
          <w:marLeft w:val="0"/>
          <w:marRight w:val="0"/>
          <w:marTop w:val="0"/>
          <w:marBottom w:val="0"/>
          <w:divBdr>
            <w:top w:val="none" w:sz="0" w:space="0" w:color="auto"/>
            <w:left w:val="none" w:sz="0" w:space="0" w:color="auto"/>
            <w:bottom w:val="none" w:sz="0" w:space="0" w:color="auto"/>
            <w:right w:val="none" w:sz="0" w:space="0" w:color="auto"/>
          </w:divBdr>
        </w:div>
        <w:div w:id="380061988">
          <w:marLeft w:val="0"/>
          <w:marRight w:val="0"/>
          <w:marTop w:val="0"/>
          <w:marBottom w:val="0"/>
          <w:divBdr>
            <w:top w:val="none" w:sz="0" w:space="0" w:color="auto"/>
            <w:left w:val="none" w:sz="0" w:space="0" w:color="auto"/>
            <w:bottom w:val="none" w:sz="0" w:space="0" w:color="auto"/>
            <w:right w:val="none" w:sz="0" w:space="0" w:color="auto"/>
          </w:divBdr>
        </w:div>
        <w:div w:id="114951614">
          <w:marLeft w:val="0"/>
          <w:marRight w:val="0"/>
          <w:marTop w:val="0"/>
          <w:marBottom w:val="0"/>
          <w:divBdr>
            <w:top w:val="none" w:sz="0" w:space="0" w:color="auto"/>
            <w:left w:val="none" w:sz="0" w:space="0" w:color="auto"/>
            <w:bottom w:val="none" w:sz="0" w:space="0" w:color="auto"/>
            <w:right w:val="none" w:sz="0" w:space="0" w:color="auto"/>
          </w:divBdr>
        </w:div>
        <w:div w:id="1156267546">
          <w:marLeft w:val="0"/>
          <w:marRight w:val="0"/>
          <w:marTop w:val="0"/>
          <w:marBottom w:val="0"/>
          <w:divBdr>
            <w:top w:val="none" w:sz="0" w:space="0" w:color="auto"/>
            <w:left w:val="none" w:sz="0" w:space="0" w:color="auto"/>
            <w:bottom w:val="none" w:sz="0" w:space="0" w:color="auto"/>
            <w:right w:val="none" w:sz="0" w:space="0" w:color="auto"/>
          </w:divBdr>
        </w:div>
        <w:div w:id="2096319984">
          <w:marLeft w:val="0"/>
          <w:marRight w:val="0"/>
          <w:marTop w:val="0"/>
          <w:marBottom w:val="0"/>
          <w:divBdr>
            <w:top w:val="none" w:sz="0" w:space="0" w:color="auto"/>
            <w:left w:val="none" w:sz="0" w:space="0" w:color="auto"/>
            <w:bottom w:val="none" w:sz="0" w:space="0" w:color="auto"/>
            <w:right w:val="none" w:sz="0" w:space="0" w:color="auto"/>
          </w:divBdr>
        </w:div>
        <w:div w:id="329212418">
          <w:marLeft w:val="0"/>
          <w:marRight w:val="0"/>
          <w:marTop w:val="0"/>
          <w:marBottom w:val="0"/>
          <w:divBdr>
            <w:top w:val="none" w:sz="0" w:space="0" w:color="auto"/>
            <w:left w:val="none" w:sz="0" w:space="0" w:color="auto"/>
            <w:bottom w:val="none" w:sz="0" w:space="0" w:color="auto"/>
            <w:right w:val="none" w:sz="0" w:space="0" w:color="auto"/>
          </w:divBdr>
        </w:div>
        <w:div w:id="401880079">
          <w:marLeft w:val="0"/>
          <w:marRight w:val="0"/>
          <w:marTop w:val="0"/>
          <w:marBottom w:val="0"/>
          <w:divBdr>
            <w:top w:val="none" w:sz="0" w:space="0" w:color="auto"/>
            <w:left w:val="none" w:sz="0" w:space="0" w:color="auto"/>
            <w:bottom w:val="none" w:sz="0" w:space="0" w:color="auto"/>
            <w:right w:val="none" w:sz="0" w:space="0" w:color="auto"/>
          </w:divBdr>
        </w:div>
        <w:div w:id="1271431167">
          <w:marLeft w:val="0"/>
          <w:marRight w:val="0"/>
          <w:marTop w:val="0"/>
          <w:marBottom w:val="0"/>
          <w:divBdr>
            <w:top w:val="none" w:sz="0" w:space="0" w:color="auto"/>
            <w:left w:val="none" w:sz="0" w:space="0" w:color="auto"/>
            <w:bottom w:val="none" w:sz="0" w:space="0" w:color="auto"/>
            <w:right w:val="none" w:sz="0" w:space="0" w:color="auto"/>
          </w:divBdr>
        </w:div>
        <w:div w:id="2080637548">
          <w:marLeft w:val="0"/>
          <w:marRight w:val="0"/>
          <w:marTop w:val="0"/>
          <w:marBottom w:val="0"/>
          <w:divBdr>
            <w:top w:val="none" w:sz="0" w:space="0" w:color="auto"/>
            <w:left w:val="none" w:sz="0" w:space="0" w:color="auto"/>
            <w:bottom w:val="none" w:sz="0" w:space="0" w:color="auto"/>
            <w:right w:val="none" w:sz="0" w:space="0" w:color="auto"/>
          </w:divBdr>
        </w:div>
      </w:divsChild>
    </w:div>
    <w:div w:id="1868056851">
      <w:bodyDiv w:val="1"/>
      <w:marLeft w:val="0"/>
      <w:marRight w:val="0"/>
      <w:marTop w:val="0"/>
      <w:marBottom w:val="0"/>
      <w:divBdr>
        <w:top w:val="none" w:sz="0" w:space="0" w:color="auto"/>
        <w:left w:val="none" w:sz="0" w:space="0" w:color="auto"/>
        <w:bottom w:val="none" w:sz="0" w:space="0" w:color="auto"/>
        <w:right w:val="none" w:sz="0" w:space="0" w:color="auto"/>
      </w:divBdr>
      <w:divsChild>
        <w:div w:id="1761483959">
          <w:marLeft w:val="0"/>
          <w:marRight w:val="0"/>
          <w:marTop w:val="0"/>
          <w:marBottom w:val="0"/>
          <w:divBdr>
            <w:top w:val="none" w:sz="0" w:space="0" w:color="auto"/>
            <w:left w:val="none" w:sz="0" w:space="0" w:color="auto"/>
            <w:bottom w:val="none" w:sz="0" w:space="0" w:color="auto"/>
            <w:right w:val="none" w:sz="0" w:space="0" w:color="auto"/>
          </w:divBdr>
        </w:div>
        <w:div w:id="850611448">
          <w:marLeft w:val="0"/>
          <w:marRight w:val="0"/>
          <w:marTop w:val="0"/>
          <w:marBottom w:val="0"/>
          <w:divBdr>
            <w:top w:val="none" w:sz="0" w:space="0" w:color="auto"/>
            <w:left w:val="none" w:sz="0" w:space="0" w:color="auto"/>
            <w:bottom w:val="none" w:sz="0" w:space="0" w:color="auto"/>
            <w:right w:val="none" w:sz="0" w:space="0" w:color="auto"/>
          </w:divBdr>
        </w:div>
      </w:divsChild>
    </w:div>
    <w:div w:id="1906135815">
      <w:bodyDiv w:val="1"/>
      <w:marLeft w:val="0"/>
      <w:marRight w:val="0"/>
      <w:marTop w:val="0"/>
      <w:marBottom w:val="0"/>
      <w:divBdr>
        <w:top w:val="none" w:sz="0" w:space="0" w:color="auto"/>
        <w:left w:val="none" w:sz="0" w:space="0" w:color="auto"/>
        <w:bottom w:val="none" w:sz="0" w:space="0" w:color="auto"/>
        <w:right w:val="none" w:sz="0" w:space="0" w:color="auto"/>
      </w:divBdr>
      <w:divsChild>
        <w:div w:id="405149455">
          <w:marLeft w:val="0"/>
          <w:marRight w:val="0"/>
          <w:marTop w:val="0"/>
          <w:marBottom w:val="0"/>
          <w:divBdr>
            <w:top w:val="none" w:sz="0" w:space="0" w:color="auto"/>
            <w:left w:val="none" w:sz="0" w:space="0" w:color="auto"/>
            <w:bottom w:val="none" w:sz="0" w:space="0" w:color="auto"/>
            <w:right w:val="none" w:sz="0" w:space="0" w:color="auto"/>
          </w:divBdr>
        </w:div>
        <w:div w:id="588585802">
          <w:marLeft w:val="0"/>
          <w:marRight w:val="0"/>
          <w:marTop w:val="0"/>
          <w:marBottom w:val="0"/>
          <w:divBdr>
            <w:top w:val="none" w:sz="0" w:space="0" w:color="auto"/>
            <w:left w:val="none" w:sz="0" w:space="0" w:color="auto"/>
            <w:bottom w:val="none" w:sz="0" w:space="0" w:color="auto"/>
            <w:right w:val="none" w:sz="0" w:space="0" w:color="auto"/>
          </w:divBdr>
        </w:div>
        <w:div w:id="2052874512">
          <w:marLeft w:val="0"/>
          <w:marRight w:val="0"/>
          <w:marTop w:val="0"/>
          <w:marBottom w:val="0"/>
          <w:divBdr>
            <w:top w:val="none" w:sz="0" w:space="0" w:color="auto"/>
            <w:left w:val="none" w:sz="0" w:space="0" w:color="auto"/>
            <w:bottom w:val="none" w:sz="0" w:space="0" w:color="auto"/>
            <w:right w:val="none" w:sz="0" w:space="0" w:color="auto"/>
          </w:divBdr>
        </w:div>
        <w:div w:id="1067996789">
          <w:marLeft w:val="0"/>
          <w:marRight w:val="0"/>
          <w:marTop w:val="0"/>
          <w:marBottom w:val="0"/>
          <w:divBdr>
            <w:top w:val="none" w:sz="0" w:space="0" w:color="auto"/>
            <w:left w:val="none" w:sz="0" w:space="0" w:color="auto"/>
            <w:bottom w:val="none" w:sz="0" w:space="0" w:color="auto"/>
            <w:right w:val="none" w:sz="0" w:space="0" w:color="auto"/>
          </w:divBdr>
        </w:div>
        <w:div w:id="1913076139">
          <w:marLeft w:val="0"/>
          <w:marRight w:val="0"/>
          <w:marTop w:val="0"/>
          <w:marBottom w:val="0"/>
          <w:divBdr>
            <w:top w:val="none" w:sz="0" w:space="0" w:color="auto"/>
            <w:left w:val="none" w:sz="0" w:space="0" w:color="auto"/>
            <w:bottom w:val="none" w:sz="0" w:space="0" w:color="auto"/>
            <w:right w:val="none" w:sz="0" w:space="0" w:color="auto"/>
          </w:divBdr>
        </w:div>
      </w:divsChild>
    </w:div>
    <w:div w:id="1922639073">
      <w:bodyDiv w:val="1"/>
      <w:marLeft w:val="0"/>
      <w:marRight w:val="0"/>
      <w:marTop w:val="0"/>
      <w:marBottom w:val="0"/>
      <w:divBdr>
        <w:top w:val="none" w:sz="0" w:space="0" w:color="auto"/>
        <w:left w:val="none" w:sz="0" w:space="0" w:color="auto"/>
        <w:bottom w:val="none" w:sz="0" w:space="0" w:color="auto"/>
        <w:right w:val="none" w:sz="0" w:space="0" w:color="auto"/>
      </w:divBdr>
    </w:div>
    <w:div w:id="1963920190">
      <w:bodyDiv w:val="1"/>
      <w:marLeft w:val="0"/>
      <w:marRight w:val="0"/>
      <w:marTop w:val="0"/>
      <w:marBottom w:val="0"/>
      <w:divBdr>
        <w:top w:val="none" w:sz="0" w:space="0" w:color="auto"/>
        <w:left w:val="none" w:sz="0" w:space="0" w:color="auto"/>
        <w:bottom w:val="none" w:sz="0" w:space="0" w:color="auto"/>
        <w:right w:val="none" w:sz="0" w:space="0" w:color="auto"/>
      </w:divBdr>
    </w:div>
    <w:div w:id="1968392349">
      <w:bodyDiv w:val="1"/>
      <w:marLeft w:val="0"/>
      <w:marRight w:val="0"/>
      <w:marTop w:val="0"/>
      <w:marBottom w:val="0"/>
      <w:divBdr>
        <w:top w:val="none" w:sz="0" w:space="0" w:color="auto"/>
        <w:left w:val="none" w:sz="0" w:space="0" w:color="auto"/>
        <w:bottom w:val="none" w:sz="0" w:space="0" w:color="auto"/>
        <w:right w:val="none" w:sz="0" w:space="0" w:color="auto"/>
      </w:divBdr>
      <w:divsChild>
        <w:div w:id="1502313724">
          <w:marLeft w:val="0"/>
          <w:marRight w:val="0"/>
          <w:marTop w:val="120"/>
          <w:marBottom w:val="480"/>
          <w:divBdr>
            <w:top w:val="none" w:sz="0" w:space="0" w:color="auto"/>
            <w:left w:val="none" w:sz="0" w:space="0" w:color="auto"/>
            <w:bottom w:val="none" w:sz="0" w:space="0" w:color="auto"/>
            <w:right w:val="none" w:sz="0" w:space="0" w:color="auto"/>
          </w:divBdr>
          <w:divsChild>
            <w:div w:id="1833177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7221881">
      <w:bodyDiv w:val="1"/>
      <w:marLeft w:val="0"/>
      <w:marRight w:val="0"/>
      <w:marTop w:val="0"/>
      <w:marBottom w:val="0"/>
      <w:divBdr>
        <w:top w:val="none" w:sz="0" w:space="0" w:color="auto"/>
        <w:left w:val="none" w:sz="0" w:space="0" w:color="auto"/>
        <w:bottom w:val="none" w:sz="0" w:space="0" w:color="auto"/>
        <w:right w:val="none" w:sz="0" w:space="0" w:color="auto"/>
      </w:divBdr>
      <w:divsChild>
        <w:div w:id="1834683934">
          <w:marLeft w:val="0"/>
          <w:marRight w:val="0"/>
          <w:marTop w:val="0"/>
          <w:marBottom w:val="0"/>
          <w:divBdr>
            <w:top w:val="none" w:sz="0" w:space="0" w:color="auto"/>
            <w:left w:val="none" w:sz="0" w:space="0" w:color="auto"/>
            <w:bottom w:val="none" w:sz="0" w:space="0" w:color="auto"/>
            <w:right w:val="none" w:sz="0" w:space="0" w:color="auto"/>
          </w:divBdr>
        </w:div>
        <w:div w:id="648171318">
          <w:marLeft w:val="0"/>
          <w:marRight w:val="0"/>
          <w:marTop w:val="0"/>
          <w:marBottom w:val="0"/>
          <w:divBdr>
            <w:top w:val="none" w:sz="0" w:space="0" w:color="auto"/>
            <w:left w:val="none" w:sz="0" w:space="0" w:color="auto"/>
            <w:bottom w:val="none" w:sz="0" w:space="0" w:color="auto"/>
            <w:right w:val="none" w:sz="0" w:space="0" w:color="auto"/>
          </w:divBdr>
        </w:div>
      </w:divsChild>
    </w:div>
    <w:div w:id="2018995536">
      <w:bodyDiv w:val="1"/>
      <w:marLeft w:val="0"/>
      <w:marRight w:val="0"/>
      <w:marTop w:val="0"/>
      <w:marBottom w:val="0"/>
      <w:divBdr>
        <w:top w:val="none" w:sz="0" w:space="0" w:color="auto"/>
        <w:left w:val="none" w:sz="0" w:space="0" w:color="auto"/>
        <w:bottom w:val="none" w:sz="0" w:space="0" w:color="auto"/>
        <w:right w:val="none" w:sz="0" w:space="0" w:color="auto"/>
      </w:divBdr>
      <w:divsChild>
        <w:div w:id="1817793362">
          <w:marLeft w:val="0"/>
          <w:marRight w:val="0"/>
          <w:marTop w:val="0"/>
          <w:marBottom w:val="0"/>
          <w:divBdr>
            <w:top w:val="none" w:sz="0" w:space="0" w:color="auto"/>
            <w:left w:val="none" w:sz="0" w:space="0" w:color="auto"/>
            <w:bottom w:val="none" w:sz="0" w:space="0" w:color="auto"/>
            <w:right w:val="none" w:sz="0" w:space="0" w:color="auto"/>
          </w:divBdr>
        </w:div>
        <w:div w:id="202181339">
          <w:marLeft w:val="0"/>
          <w:marRight w:val="0"/>
          <w:marTop w:val="0"/>
          <w:marBottom w:val="0"/>
          <w:divBdr>
            <w:top w:val="none" w:sz="0" w:space="0" w:color="auto"/>
            <w:left w:val="none" w:sz="0" w:space="0" w:color="auto"/>
            <w:bottom w:val="none" w:sz="0" w:space="0" w:color="auto"/>
            <w:right w:val="none" w:sz="0" w:space="0" w:color="auto"/>
          </w:divBdr>
        </w:div>
        <w:div w:id="194082824">
          <w:marLeft w:val="0"/>
          <w:marRight w:val="0"/>
          <w:marTop w:val="0"/>
          <w:marBottom w:val="0"/>
          <w:divBdr>
            <w:top w:val="none" w:sz="0" w:space="0" w:color="auto"/>
            <w:left w:val="none" w:sz="0" w:space="0" w:color="auto"/>
            <w:bottom w:val="none" w:sz="0" w:space="0" w:color="auto"/>
            <w:right w:val="none" w:sz="0" w:space="0" w:color="auto"/>
          </w:divBdr>
        </w:div>
        <w:div w:id="1919486306">
          <w:marLeft w:val="0"/>
          <w:marRight w:val="0"/>
          <w:marTop w:val="0"/>
          <w:marBottom w:val="0"/>
          <w:divBdr>
            <w:top w:val="none" w:sz="0" w:space="0" w:color="auto"/>
            <w:left w:val="none" w:sz="0" w:space="0" w:color="auto"/>
            <w:bottom w:val="none" w:sz="0" w:space="0" w:color="auto"/>
            <w:right w:val="none" w:sz="0" w:space="0" w:color="auto"/>
          </w:divBdr>
        </w:div>
      </w:divsChild>
    </w:div>
    <w:div w:id="2034181457">
      <w:bodyDiv w:val="1"/>
      <w:marLeft w:val="0"/>
      <w:marRight w:val="0"/>
      <w:marTop w:val="0"/>
      <w:marBottom w:val="0"/>
      <w:divBdr>
        <w:top w:val="none" w:sz="0" w:space="0" w:color="auto"/>
        <w:left w:val="none" w:sz="0" w:space="0" w:color="auto"/>
        <w:bottom w:val="none" w:sz="0" w:space="0" w:color="auto"/>
        <w:right w:val="none" w:sz="0" w:space="0" w:color="auto"/>
      </w:divBdr>
      <w:divsChild>
        <w:div w:id="1103644623">
          <w:marLeft w:val="0"/>
          <w:marRight w:val="0"/>
          <w:marTop w:val="0"/>
          <w:marBottom w:val="0"/>
          <w:divBdr>
            <w:top w:val="none" w:sz="0" w:space="0" w:color="auto"/>
            <w:left w:val="none" w:sz="0" w:space="0" w:color="auto"/>
            <w:bottom w:val="none" w:sz="0" w:space="0" w:color="auto"/>
            <w:right w:val="none" w:sz="0" w:space="0" w:color="auto"/>
          </w:divBdr>
        </w:div>
        <w:div w:id="2124298210">
          <w:marLeft w:val="0"/>
          <w:marRight w:val="0"/>
          <w:marTop w:val="0"/>
          <w:marBottom w:val="0"/>
          <w:divBdr>
            <w:top w:val="none" w:sz="0" w:space="0" w:color="auto"/>
            <w:left w:val="none" w:sz="0" w:space="0" w:color="auto"/>
            <w:bottom w:val="none" w:sz="0" w:space="0" w:color="auto"/>
            <w:right w:val="none" w:sz="0" w:space="0" w:color="auto"/>
          </w:divBdr>
        </w:div>
        <w:div w:id="2118519455">
          <w:marLeft w:val="0"/>
          <w:marRight w:val="0"/>
          <w:marTop w:val="0"/>
          <w:marBottom w:val="0"/>
          <w:divBdr>
            <w:top w:val="none" w:sz="0" w:space="0" w:color="auto"/>
            <w:left w:val="none" w:sz="0" w:space="0" w:color="auto"/>
            <w:bottom w:val="none" w:sz="0" w:space="0" w:color="auto"/>
            <w:right w:val="none" w:sz="0" w:space="0" w:color="auto"/>
          </w:divBdr>
        </w:div>
        <w:div w:id="329067080">
          <w:marLeft w:val="0"/>
          <w:marRight w:val="0"/>
          <w:marTop w:val="0"/>
          <w:marBottom w:val="0"/>
          <w:divBdr>
            <w:top w:val="none" w:sz="0" w:space="0" w:color="auto"/>
            <w:left w:val="none" w:sz="0" w:space="0" w:color="auto"/>
            <w:bottom w:val="none" w:sz="0" w:space="0" w:color="auto"/>
            <w:right w:val="none" w:sz="0" w:space="0" w:color="auto"/>
          </w:divBdr>
        </w:div>
        <w:div w:id="387994383">
          <w:marLeft w:val="0"/>
          <w:marRight w:val="0"/>
          <w:marTop w:val="0"/>
          <w:marBottom w:val="0"/>
          <w:divBdr>
            <w:top w:val="none" w:sz="0" w:space="0" w:color="auto"/>
            <w:left w:val="none" w:sz="0" w:space="0" w:color="auto"/>
            <w:bottom w:val="none" w:sz="0" w:space="0" w:color="auto"/>
            <w:right w:val="none" w:sz="0" w:space="0" w:color="auto"/>
          </w:divBdr>
        </w:div>
        <w:div w:id="349182844">
          <w:marLeft w:val="0"/>
          <w:marRight w:val="0"/>
          <w:marTop w:val="0"/>
          <w:marBottom w:val="0"/>
          <w:divBdr>
            <w:top w:val="none" w:sz="0" w:space="0" w:color="auto"/>
            <w:left w:val="none" w:sz="0" w:space="0" w:color="auto"/>
            <w:bottom w:val="none" w:sz="0" w:space="0" w:color="auto"/>
            <w:right w:val="none" w:sz="0" w:space="0" w:color="auto"/>
          </w:divBdr>
        </w:div>
        <w:div w:id="6098675">
          <w:marLeft w:val="0"/>
          <w:marRight w:val="0"/>
          <w:marTop w:val="0"/>
          <w:marBottom w:val="0"/>
          <w:divBdr>
            <w:top w:val="none" w:sz="0" w:space="0" w:color="auto"/>
            <w:left w:val="none" w:sz="0" w:space="0" w:color="auto"/>
            <w:bottom w:val="none" w:sz="0" w:space="0" w:color="auto"/>
            <w:right w:val="none" w:sz="0" w:space="0" w:color="auto"/>
          </w:divBdr>
        </w:div>
        <w:div w:id="107941889">
          <w:marLeft w:val="0"/>
          <w:marRight w:val="0"/>
          <w:marTop w:val="0"/>
          <w:marBottom w:val="0"/>
          <w:divBdr>
            <w:top w:val="none" w:sz="0" w:space="0" w:color="auto"/>
            <w:left w:val="none" w:sz="0" w:space="0" w:color="auto"/>
            <w:bottom w:val="none" w:sz="0" w:space="0" w:color="auto"/>
            <w:right w:val="none" w:sz="0" w:space="0" w:color="auto"/>
          </w:divBdr>
        </w:div>
      </w:divsChild>
    </w:div>
    <w:div w:id="2049990747">
      <w:bodyDiv w:val="1"/>
      <w:marLeft w:val="0"/>
      <w:marRight w:val="0"/>
      <w:marTop w:val="0"/>
      <w:marBottom w:val="0"/>
      <w:divBdr>
        <w:top w:val="none" w:sz="0" w:space="0" w:color="auto"/>
        <w:left w:val="none" w:sz="0" w:space="0" w:color="auto"/>
        <w:bottom w:val="none" w:sz="0" w:space="0" w:color="auto"/>
        <w:right w:val="single" w:sz="4" w:space="5" w:color="FFFFFF"/>
      </w:divBdr>
      <w:divsChild>
        <w:div w:id="525412214">
          <w:marLeft w:val="0"/>
          <w:marRight w:val="0"/>
          <w:marTop w:val="0"/>
          <w:marBottom w:val="0"/>
          <w:divBdr>
            <w:top w:val="none" w:sz="0" w:space="0" w:color="auto"/>
            <w:left w:val="none" w:sz="0" w:space="0" w:color="auto"/>
            <w:bottom w:val="none" w:sz="0" w:space="0" w:color="auto"/>
            <w:right w:val="none" w:sz="0" w:space="0" w:color="auto"/>
          </w:divBdr>
          <w:divsChild>
            <w:div w:id="1591083429">
              <w:marLeft w:val="0"/>
              <w:marRight w:val="0"/>
              <w:marTop w:val="0"/>
              <w:marBottom w:val="0"/>
              <w:divBdr>
                <w:top w:val="none" w:sz="0" w:space="0" w:color="auto"/>
                <w:left w:val="none" w:sz="0" w:space="0" w:color="auto"/>
                <w:bottom w:val="none" w:sz="0" w:space="0" w:color="auto"/>
                <w:right w:val="none" w:sz="0" w:space="0" w:color="auto"/>
              </w:divBdr>
              <w:divsChild>
                <w:div w:id="154660536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443281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72726418">
                          <w:blockQuote w:val="1"/>
                          <w:marLeft w:val="340"/>
                          <w:marRight w:val="0"/>
                          <w:marTop w:val="160"/>
                          <w:marBottom w:val="200"/>
                          <w:divBdr>
                            <w:top w:val="none" w:sz="0" w:space="0" w:color="auto"/>
                            <w:left w:val="none" w:sz="0" w:space="0" w:color="auto"/>
                            <w:bottom w:val="none" w:sz="0" w:space="0" w:color="auto"/>
                            <w:right w:val="none" w:sz="0" w:space="0" w:color="auto"/>
                          </w:divBdr>
                        </w:div>
                        <w:div w:id="1387415305">
                          <w:blockQuote w:val="1"/>
                          <w:marLeft w:val="340"/>
                          <w:marRight w:val="0"/>
                          <w:marTop w:val="160"/>
                          <w:marBottom w:val="200"/>
                          <w:divBdr>
                            <w:top w:val="none" w:sz="0" w:space="0" w:color="auto"/>
                            <w:left w:val="none" w:sz="0" w:space="0" w:color="auto"/>
                            <w:bottom w:val="none" w:sz="0" w:space="0" w:color="auto"/>
                            <w:right w:val="none" w:sz="0" w:space="0" w:color="auto"/>
                          </w:divBdr>
                        </w:div>
                        <w:div w:id="19630689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91654187">
      <w:bodyDiv w:val="1"/>
      <w:marLeft w:val="0"/>
      <w:marRight w:val="0"/>
      <w:marTop w:val="0"/>
      <w:marBottom w:val="0"/>
      <w:divBdr>
        <w:top w:val="none" w:sz="0" w:space="0" w:color="auto"/>
        <w:left w:val="none" w:sz="0" w:space="0" w:color="auto"/>
        <w:bottom w:val="none" w:sz="0" w:space="0" w:color="auto"/>
        <w:right w:val="none" w:sz="0" w:space="0" w:color="auto"/>
      </w:divBdr>
    </w:div>
    <w:div w:id="2104763472">
      <w:bodyDiv w:val="1"/>
      <w:marLeft w:val="0"/>
      <w:marRight w:val="0"/>
      <w:marTop w:val="0"/>
      <w:marBottom w:val="0"/>
      <w:divBdr>
        <w:top w:val="none" w:sz="0" w:space="0" w:color="auto"/>
        <w:left w:val="none" w:sz="0" w:space="0" w:color="auto"/>
        <w:bottom w:val="none" w:sz="0" w:space="0" w:color="auto"/>
        <w:right w:val="none" w:sz="0" w:space="0" w:color="auto"/>
      </w:divBdr>
    </w:div>
    <w:div w:id="2106535878">
      <w:bodyDiv w:val="1"/>
      <w:marLeft w:val="0"/>
      <w:marRight w:val="0"/>
      <w:marTop w:val="0"/>
      <w:marBottom w:val="0"/>
      <w:divBdr>
        <w:top w:val="none" w:sz="0" w:space="0" w:color="auto"/>
        <w:left w:val="none" w:sz="0" w:space="0" w:color="auto"/>
        <w:bottom w:val="none" w:sz="0" w:space="0" w:color="auto"/>
        <w:right w:val="none" w:sz="0" w:space="0" w:color="auto"/>
      </w:divBdr>
    </w:div>
    <w:div w:id="2123373460">
      <w:bodyDiv w:val="1"/>
      <w:marLeft w:val="0"/>
      <w:marRight w:val="0"/>
      <w:marTop w:val="0"/>
      <w:marBottom w:val="0"/>
      <w:divBdr>
        <w:top w:val="none" w:sz="0" w:space="0" w:color="auto"/>
        <w:left w:val="none" w:sz="0" w:space="0" w:color="auto"/>
        <w:bottom w:val="none" w:sz="0" w:space="0" w:color="auto"/>
        <w:right w:val="none" w:sz="0" w:space="0" w:color="auto"/>
      </w:divBdr>
      <w:divsChild>
        <w:div w:id="1056049485">
          <w:marLeft w:val="0"/>
          <w:marRight w:val="0"/>
          <w:marTop w:val="0"/>
          <w:marBottom w:val="0"/>
          <w:divBdr>
            <w:top w:val="none" w:sz="0" w:space="0" w:color="auto"/>
            <w:left w:val="none" w:sz="0" w:space="0" w:color="auto"/>
            <w:bottom w:val="none" w:sz="0" w:space="0" w:color="auto"/>
            <w:right w:val="none" w:sz="0" w:space="0" w:color="auto"/>
          </w:divBdr>
        </w:div>
        <w:div w:id="1306472646">
          <w:marLeft w:val="0"/>
          <w:marRight w:val="0"/>
          <w:marTop w:val="0"/>
          <w:marBottom w:val="0"/>
          <w:divBdr>
            <w:top w:val="none" w:sz="0" w:space="0" w:color="auto"/>
            <w:left w:val="none" w:sz="0" w:space="0" w:color="auto"/>
            <w:bottom w:val="none" w:sz="0" w:space="0" w:color="auto"/>
            <w:right w:val="none" w:sz="0" w:space="0" w:color="auto"/>
          </w:divBdr>
        </w:div>
        <w:div w:id="1163398875">
          <w:marLeft w:val="0"/>
          <w:marRight w:val="0"/>
          <w:marTop w:val="0"/>
          <w:marBottom w:val="0"/>
          <w:divBdr>
            <w:top w:val="none" w:sz="0" w:space="0" w:color="auto"/>
            <w:left w:val="none" w:sz="0" w:space="0" w:color="auto"/>
            <w:bottom w:val="none" w:sz="0" w:space="0" w:color="auto"/>
            <w:right w:val="none" w:sz="0" w:space="0" w:color="auto"/>
          </w:divBdr>
        </w:div>
        <w:div w:id="1767076912">
          <w:marLeft w:val="0"/>
          <w:marRight w:val="0"/>
          <w:marTop w:val="0"/>
          <w:marBottom w:val="0"/>
          <w:divBdr>
            <w:top w:val="none" w:sz="0" w:space="0" w:color="auto"/>
            <w:left w:val="none" w:sz="0" w:space="0" w:color="auto"/>
            <w:bottom w:val="none" w:sz="0" w:space="0" w:color="auto"/>
            <w:right w:val="none" w:sz="0" w:space="0" w:color="auto"/>
          </w:divBdr>
        </w:div>
        <w:div w:id="1997830779">
          <w:marLeft w:val="0"/>
          <w:marRight w:val="0"/>
          <w:marTop w:val="0"/>
          <w:marBottom w:val="0"/>
          <w:divBdr>
            <w:top w:val="none" w:sz="0" w:space="0" w:color="auto"/>
            <w:left w:val="none" w:sz="0" w:space="0" w:color="auto"/>
            <w:bottom w:val="none" w:sz="0" w:space="0" w:color="auto"/>
            <w:right w:val="none" w:sz="0" w:space="0" w:color="auto"/>
          </w:divBdr>
        </w:div>
        <w:div w:id="1659310867">
          <w:marLeft w:val="0"/>
          <w:marRight w:val="0"/>
          <w:marTop w:val="0"/>
          <w:marBottom w:val="0"/>
          <w:divBdr>
            <w:top w:val="none" w:sz="0" w:space="0" w:color="auto"/>
            <w:left w:val="none" w:sz="0" w:space="0" w:color="auto"/>
            <w:bottom w:val="none" w:sz="0" w:space="0" w:color="auto"/>
            <w:right w:val="none" w:sz="0" w:space="0" w:color="auto"/>
          </w:divBdr>
        </w:div>
        <w:div w:id="1221936685">
          <w:marLeft w:val="0"/>
          <w:marRight w:val="0"/>
          <w:marTop w:val="0"/>
          <w:marBottom w:val="0"/>
          <w:divBdr>
            <w:top w:val="none" w:sz="0" w:space="0" w:color="auto"/>
            <w:left w:val="none" w:sz="0" w:space="0" w:color="auto"/>
            <w:bottom w:val="none" w:sz="0" w:space="0" w:color="auto"/>
            <w:right w:val="none" w:sz="0" w:space="0" w:color="auto"/>
          </w:divBdr>
        </w:div>
        <w:div w:id="915825963">
          <w:marLeft w:val="0"/>
          <w:marRight w:val="0"/>
          <w:marTop w:val="0"/>
          <w:marBottom w:val="0"/>
          <w:divBdr>
            <w:top w:val="none" w:sz="0" w:space="0" w:color="auto"/>
            <w:left w:val="none" w:sz="0" w:space="0" w:color="auto"/>
            <w:bottom w:val="none" w:sz="0" w:space="0" w:color="auto"/>
            <w:right w:val="none" w:sz="0" w:space="0" w:color="auto"/>
          </w:divBdr>
        </w:div>
        <w:div w:id="995451077">
          <w:marLeft w:val="0"/>
          <w:marRight w:val="0"/>
          <w:marTop w:val="0"/>
          <w:marBottom w:val="0"/>
          <w:divBdr>
            <w:top w:val="none" w:sz="0" w:space="0" w:color="auto"/>
            <w:left w:val="none" w:sz="0" w:space="0" w:color="auto"/>
            <w:bottom w:val="none" w:sz="0" w:space="0" w:color="auto"/>
            <w:right w:val="none" w:sz="0" w:space="0" w:color="auto"/>
          </w:divBdr>
        </w:div>
      </w:divsChild>
    </w:div>
    <w:div w:id="2124038284">
      <w:bodyDiv w:val="1"/>
      <w:marLeft w:val="0"/>
      <w:marRight w:val="0"/>
      <w:marTop w:val="0"/>
      <w:marBottom w:val="0"/>
      <w:divBdr>
        <w:top w:val="none" w:sz="0" w:space="0" w:color="auto"/>
        <w:left w:val="none" w:sz="0" w:space="0" w:color="auto"/>
        <w:bottom w:val="none" w:sz="0" w:space="0" w:color="auto"/>
        <w:right w:val="none" w:sz="0" w:space="0" w:color="auto"/>
      </w:divBdr>
      <w:divsChild>
        <w:div w:id="842160876">
          <w:marLeft w:val="0"/>
          <w:marRight w:val="0"/>
          <w:marTop w:val="0"/>
          <w:marBottom w:val="0"/>
          <w:divBdr>
            <w:top w:val="none" w:sz="0" w:space="0" w:color="auto"/>
            <w:left w:val="none" w:sz="0" w:space="0" w:color="auto"/>
            <w:bottom w:val="none" w:sz="0" w:space="0" w:color="auto"/>
            <w:right w:val="none" w:sz="0" w:space="0" w:color="auto"/>
          </w:divBdr>
        </w:div>
        <w:div w:id="68428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da.org.za/Publications/Publications/The%20Small,%20Medium%20and%20Micro%20Enterprise%20Sector%20of%20South%20Africa%20Commissioned%20by%20Seda.pdf" TargetMode="External"/><Relationship Id="rId13" Type="http://schemas.openxmlformats.org/officeDocument/2006/relationships/hyperlink" Target="http://www.treasury.gov.za/comm_media/press/2019/Towards%20an%20Economic%20Strategy%20for%20SA.pdf" TargetMode="External"/><Relationship Id="rId18" Type="http://schemas.openxmlformats.org/officeDocument/2006/relationships/hyperlink" Target="https://www.banking.org.za/news/june-covid-19-loan-guarantee-scheme-update/" TargetMode="External"/><Relationship Id="rId26" Type="http://schemas.openxmlformats.org/officeDocument/2006/relationships/hyperlink" Target="http://www.treasury.gov.za/comm_media/press/2021/Annual%20Report%20on%20non-complaince%20with%20payment%20of%20supplier%27s%20invoices%20-%202020-2021%20Approved.pdf" TargetMode="External"/><Relationship Id="rId3" Type="http://schemas.openxmlformats.org/officeDocument/2006/relationships/hyperlink" Target="https://www.ilo.org/wcmsp5/groups/public/---dgreports/---dcomm/---publ/documents/publication/wcms_723282.pdf" TargetMode="External"/><Relationship Id="rId21" Type="http://schemas.openxmlformats.org/officeDocument/2006/relationships/hyperlink" Target="https://www.investec.com/en_za/business-banking/private-business-accounts/covid-19-loan-scheme.html" TargetMode="External"/><Relationship Id="rId7" Type="http://schemas.openxmlformats.org/officeDocument/2006/relationships/hyperlink" Target="https://www.ifc.org/wps/wcm/connect/2dddbf2b-bd44-4965-a7bf-b71475602649/2019-01-MSME-Opportunity-South-Africa.pdf?MOD=AJPERES&amp;CVID=mxxxHod" TargetMode="External"/><Relationship Id="rId12" Type="http://schemas.openxmlformats.org/officeDocument/2006/relationships/hyperlink" Target="https://media.africaportal.org/documents/DPRU_WP201802.pdf" TargetMode="External"/><Relationship Id="rId17" Type="http://schemas.openxmlformats.org/officeDocument/2006/relationships/hyperlink" Target="https://www.banking.org.za/news/june-covid-19-loan-guarantee-scheme-update/" TargetMode="External"/><Relationship Id="rId25" Type="http://schemas.openxmlformats.org/officeDocument/2006/relationships/hyperlink" Target="https://www.dpme.gov.za/publications/Reports%20and%20Other%20Information%20Products/70008-20200630%20Research%20on%20Late%20Payment%20of%20SMMEs%20V03.pdf" TargetMode="External"/><Relationship Id="rId2" Type="http://schemas.openxmlformats.org/officeDocument/2006/relationships/hyperlink" Target="https://tradingeconomics.com/country-list/unemployment-rate" TargetMode="External"/><Relationship Id="rId16" Type="http://schemas.openxmlformats.org/officeDocument/2006/relationships/hyperlink" Target="https://media.africaportal.org/documents/DPRU_WP201802.pdf" TargetMode="External"/><Relationship Id="rId20" Type="http://schemas.openxmlformats.org/officeDocument/2006/relationships/hyperlink" Target="http://www.treasury.gov.za/comm_media/press/2020/COVID-19%20loan%20guarantee%20scheme%20FAQs%2026%20July.pdf" TargetMode="External"/><Relationship Id="rId29" Type="http://schemas.openxmlformats.org/officeDocument/2006/relationships/hyperlink" Target="https://www.thesmallbusinesssite.co.za/2020/04/30/small-business-south-africa-a-plea-to-big-business-and-government/" TargetMode="External"/><Relationship Id="rId1" Type="http://schemas.openxmlformats.org/officeDocument/2006/relationships/hyperlink" Target="http://www.statssa.gov.za/" TargetMode="External"/><Relationship Id="rId6" Type="http://schemas.openxmlformats.org/officeDocument/2006/relationships/hyperlink" Target="http://www.salga.org.za/Documents/Knowledge%20Hub/Publications/Research%20Projects%20and%20Results/SERI-SALGA%20Informal%20Trade%20Jurisprudence.pdf" TargetMode="External"/><Relationship Id="rId11" Type="http://schemas.openxmlformats.org/officeDocument/2006/relationships/hyperlink" Target="https://unctad.org/press-material/africas-free-trade-area-can-deliver-considerable-inclusive-economic-growth-continent" TargetMode="External"/><Relationship Id="rId24" Type="http://schemas.openxmlformats.org/officeDocument/2006/relationships/hyperlink" Target="https://www2.deloitte.com/content/dam/Deloitte/za/Documents/tax/AntheaScholtz_ClaudiaGravenorst_The_tax_compliance_burden_for_small_and_medium_term_enterprises.pdf" TargetMode="External"/><Relationship Id="rId5" Type="http://schemas.openxmlformats.org/officeDocument/2006/relationships/hyperlink" Target="http://www.salga.org.za/Documents/Knowledge%20Hub/Publications/Research%20Projects%20and%20Results/SERI-SALGA%20Informal%20Trade%20Jurisprudence.pdf" TargetMode="External"/><Relationship Id="rId15" Type="http://schemas.openxmlformats.org/officeDocument/2006/relationships/hyperlink" Target="https://media.africaportal.org/documents/DPRU_WP201802.pdf" TargetMode="External"/><Relationship Id="rId23" Type="http://schemas.openxmlformats.org/officeDocument/2006/relationships/hyperlink" Target="http://www.cipc.co.za/index.php/register-your-business/companies/" TargetMode="External"/><Relationship Id="rId28" Type="http://schemas.openxmlformats.org/officeDocument/2006/relationships/hyperlink" Target="https://www.dpme.gov.za/publications/Reports%20and%20Other%20Information%20Products/70008-20200630%20Research%20on%20Late%20Payment%20of%20SMMEs%20V03.pdf" TargetMode="External"/><Relationship Id="rId10" Type="http://schemas.openxmlformats.org/officeDocument/2006/relationships/hyperlink" Target="https://www.worldbank.org/en/topic/trade/publication/the-african-continental-free-trade-area" TargetMode="External"/><Relationship Id="rId19" Type="http://schemas.openxmlformats.org/officeDocument/2006/relationships/hyperlink" Target="https://www.banking.org.za/news/may-covid-19-loan-guarantee-scheme-update/" TargetMode="External"/><Relationship Id="rId31" Type="http://schemas.openxmlformats.org/officeDocument/2006/relationships/hyperlink" Target="https://www.goodthingsguy.com/business/pay-in-30-days-south-african-corporates-make-a-promise-to-pay-small-businesses-within-30-days/" TargetMode="External"/><Relationship Id="rId4" Type="http://schemas.openxmlformats.org/officeDocument/2006/relationships/hyperlink" Target="https://www.ifc.org/wps/wcm/connect/2dddbf2b-bd44-4965-a7bf-b71475602649/2019-01-MSME-Opportunity-South-Africa.pdf?MOD=AJPERES&amp;CVID=mxxxHod" TargetMode="External"/><Relationship Id="rId9" Type="http://schemas.openxmlformats.org/officeDocument/2006/relationships/hyperlink" Target="https://www.usb.ac.za/wp-content/uploads/2020/06/GEMSA-2019-Entrepreneurship-Report-web.pdf" TargetMode="External"/><Relationship Id="rId14" Type="http://schemas.openxmlformats.org/officeDocument/2006/relationships/hyperlink" Target="http://www.dsbd.gov.za/sites/default/files/2021-07/annual-performance-plan2021-2022.pdf" TargetMode="External"/><Relationship Id="rId22" Type="http://schemas.openxmlformats.org/officeDocument/2006/relationships/hyperlink" Target="https://www.ilo.org/wcmsp5/groups/public/---africa/---ro-abidjan/---ilo-pretoria/documents/publication/wcms_500968.pdf" TargetMode="External"/><Relationship Id="rId27" Type="http://schemas.openxmlformats.org/officeDocument/2006/relationships/hyperlink" Target="http://www.treasury.gov.za/documents/mtbps/2021/mtbps/FullMTBPS.pdf" TargetMode="External"/><Relationship Id="rId30" Type="http://schemas.openxmlformats.org/officeDocument/2006/relationships/hyperlink" Target="https://www.news24.com/citypress/voices/30-day-payment-pact-a-big-step-for-small-business-20201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ulse\Documents\2017\SONA%202017\SONA%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69F394-A20A-410A-BC2D-EE0C9DE9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SONA 2017 template</Template>
  <TotalTime>1</TotalTime>
  <Pages>13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Department of Communications</vt:lpstr>
    </vt:vector>
  </TitlesOfParts>
  <Company>Toshiba</Company>
  <LinksUpToDate>false</LinksUpToDate>
  <CharactersWithSpaces>25996</CharactersWithSpaces>
  <SharedDoc>false</SharedDoc>
  <HLinks>
    <vt:vector size="42" baseType="variant">
      <vt:variant>
        <vt:i4>1966129</vt:i4>
      </vt:variant>
      <vt:variant>
        <vt:i4>38</vt:i4>
      </vt:variant>
      <vt:variant>
        <vt:i4>0</vt:i4>
      </vt:variant>
      <vt:variant>
        <vt:i4>5</vt:i4>
      </vt:variant>
      <vt:variant>
        <vt:lpwstr/>
      </vt:variant>
      <vt:variant>
        <vt:lpwstr>_Toc473539522</vt:lpwstr>
      </vt:variant>
      <vt:variant>
        <vt:i4>1966129</vt:i4>
      </vt:variant>
      <vt:variant>
        <vt:i4>32</vt:i4>
      </vt:variant>
      <vt:variant>
        <vt:i4>0</vt:i4>
      </vt:variant>
      <vt:variant>
        <vt:i4>5</vt:i4>
      </vt:variant>
      <vt:variant>
        <vt:lpwstr/>
      </vt:variant>
      <vt:variant>
        <vt:lpwstr>_Toc473539521</vt:lpwstr>
      </vt:variant>
      <vt:variant>
        <vt:i4>1966129</vt:i4>
      </vt:variant>
      <vt:variant>
        <vt:i4>26</vt:i4>
      </vt:variant>
      <vt:variant>
        <vt:i4>0</vt:i4>
      </vt:variant>
      <vt:variant>
        <vt:i4>5</vt:i4>
      </vt:variant>
      <vt:variant>
        <vt:lpwstr/>
      </vt:variant>
      <vt:variant>
        <vt:lpwstr>_Toc473539520</vt:lpwstr>
      </vt:variant>
      <vt:variant>
        <vt:i4>1900593</vt:i4>
      </vt:variant>
      <vt:variant>
        <vt:i4>20</vt:i4>
      </vt:variant>
      <vt:variant>
        <vt:i4>0</vt:i4>
      </vt:variant>
      <vt:variant>
        <vt:i4>5</vt:i4>
      </vt:variant>
      <vt:variant>
        <vt:lpwstr/>
      </vt:variant>
      <vt:variant>
        <vt:lpwstr>_Toc473539519</vt:lpwstr>
      </vt:variant>
      <vt:variant>
        <vt:i4>1900593</vt:i4>
      </vt:variant>
      <vt:variant>
        <vt:i4>14</vt:i4>
      </vt:variant>
      <vt:variant>
        <vt:i4>0</vt:i4>
      </vt:variant>
      <vt:variant>
        <vt:i4>5</vt:i4>
      </vt:variant>
      <vt:variant>
        <vt:lpwstr/>
      </vt:variant>
      <vt:variant>
        <vt:lpwstr>_Toc473539518</vt:lpwstr>
      </vt:variant>
      <vt:variant>
        <vt:i4>1900593</vt:i4>
      </vt:variant>
      <vt:variant>
        <vt:i4>8</vt:i4>
      </vt:variant>
      <vt:variant>
        <vt:i4>0</vt:i4>
      </vt:variant>
      <vt:variant>
        <vt:i4>5</vt:i4>
      </vt:variant>
      <vt:variant>
        <vt:lpwstr/>
      </vt:variant>
      <vt:variant>
        <vt:lpwstr>_Toc473539517</vt:lpwstr>
      </vt:variant>
      <vt:variant>
        <vt:i4>1900593</vt:i4>
      </vt:variant>
      <vt:variant>
        <vt:i4>2</vt:i4>
      </vt:variant>
      <vt:variant>
        <vt:i4>0</vt:i4>
      </vt:variant>
      <vt:variant>
        <vt:i4>5</vt:i4>
      </vt:variant>
      <vt:variant>
        <vt:lpwstr/>
      </vt:variant>
      <vt:variant>
        <vt:lpwstr>_Toc473539516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Communications</dc:title>
  <dc:creator>Berenice Paulse</dc:creator>
  <cp:lastModifiedBy>USER</cp:lastModifiedBy>
  <cp:revision>2</cp:revision>
  <cp:lastPrinted>2021-03-04T03:33:00Z</cp:lastPrinted>
  <dcterms:created xsi:type="dcterms:W3CDTF">2022-02-23T12:17:00Z</dcterms:created>
  <dcterms:modified xsi:type="dcterms:W3CDTF">2022-02-23T12:17:00Z</dcterms:modified>
</cp:coreProperties>
</file>