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A0" w:firstRow="1" w:lastRow="0" w:firstColumn="1" w:lastColumn="0" w:noHBand="0" w:noVBand="0"/>
      </w:tblPr>
      <w:tblGrid>
        <w:gridCol w:w="9026"/>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274EA9BB" w:rsidR="00663360" w:rsidRDefault="00624DF7" w:rsidP="00566BD5">
            <w:pPr>
              <w:pStyle w:val="NoSpacing"/>
              <w:jc w:val="center"/>
              <w:rPr>
                <w:rFonts w:ascii="Cambria" w:hAnsi="Cambria"/>
                <w:b/>
                <w:sz w:val="40"/>
                <w:szCs w:val="40"/>
              </w:rPr>
            </w:pPr>
            <w:r>
              <w:rPr>
                <w:rFonts w:ascii="Cambria" w:hAnsi="Cambria"/>
                <w:b/>
                <w:sz w:val="40"/>
                <w:szCs w:val="40"/>
              </w:rPr>
              <w:t>Second Special</w:t>
            </w:r>
            <w:r w:rsidR="0076698D">
              <w:rPr>
                <w:rFonts w:ascii="Cambria" w:hAnsi="Cambria"/>
                <w:b/>
                <w:sz w:val="40"/>
                <w:szCs w:val="40"/>
              </w:rPr>
              <w:t xml:space="preserve"> </w:t>
            </w:r>
            <w:r>
              <w:rPr>
                <w:rFonts w:ascii="Cambria" w:hAnsi="Cambria"/>
                <w:b/>
                <w:sz w:val="40"/>
                <w:szCs w:val="40"/>
              </w:rPr>
              <w:t>Appropriation</w:t>
            </w:r>
            <w:r w:rsidR="0039454A">
              <w:rPr>
                <w:rFonts w:ascii="Cambria" w:hAnsi="Cambria"/>
                <w:b/>
                <w:sz w:val="40"/>
                <w:szCs w:val="40"/>
              </w:rPr>
              <w:t xml:space="preserve"> Bill</w:t>
            </w:r>
          </w:p>
          <w:p w14:paraId="557EDD34" w14:textId="77777777" w:rsidR="000137EA" w:rsidRDefault="000137EA" w:rsidP="00566BD5">
            <w:pPr>
              <w:pStyle w:val="NoSpacing"/>
              <w:jc w:val="center"/>
              <w:rPr>
                <w:rFonts w:ascii="Cambria" w:hAnsi="Cambria"/>
                <w:b/>
                <w:sz w:val="40"/>
                <w:szCs w:val="40"/>
              </w:rPr>
            </w:pPr>
          </w:p>
          <w:p w14:paraId="7EF8F73E" w14:textId="3D88229D" w:rsidR="003066A7" w:rsidRPr="00395911" w:rsidRDefault="00624DF7" w:rsidP="00566BD5">
            <w:pPr>
              <w:pStyle w:val="NoSpacing"/>
              <w:jc w:val="center"/>
              <w:rPr>
                <w:rFonts w:ascii="Cambria" w:hAnsi="Cambria"/>
                <w:sz w:val="80"/>
                <w:szCs w:val="80"/>
                <w:highlight w:val="yellow"/>
              </w:rPr>
            </w:pPr>
            <w:r>
              <w:rPr>
                <w:rFonts w:ascii="Cambria" w:hAnsi="Cambria"/>
                <w:b/>
                <w:sz w:val="40"/>
                <w:szCs w:val="40"/>
              </w:rPr>
              <w:t>15 September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251492">
              <w:rPr>
                <w:rFonts w:ascii="Cambria" w:hAnsi="Cambria"/>
                <w:b/>
                <w:sz w:val="40"/>
                <w:szCs w:val="40"/>
              </w:rPr>
              <w:t>1</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65D523B6" w:rsidR="00B96AE8" w:rsidRDefault="00624DF7" w:rsidP="00566BD5">
            <w:pPr>
              <w:pStyle w:val="NoSpacing"/>
              <w:jc w:val="center"/>
              <w:rPr>
                <w:b/>
                <w:sz w:val="40"/>
                <w:szCs w:val="40"/>
              </w:rPr>
            </w:pPr>
            <w:r>
              <w:rPr>
                <w:b/>
                <w:sz w:val="40"/>
                <w:szCs w:val="40"/>
              </w:rPr>
              <w:t>Standing</w:t>
            </w:r>
            <w:r w:rsidR="00557C42">
              <w:rPr>
                <w:b/>
                <w:sz w:val="40"/>
                <w:szCs w:val="40"/>
              </w:rPr>
              <w:t xml:space="preserve"> Committee: </w:t>
            </w:r>
          </w:p>
          <w:p w14:paraId="43A41FE6" w14:textId="032E6E6B" w:rsidR="00160A6C" w:rsidRDefault="00624DF7" w:rsidP="00566BD5">
            <w:pPr>
              <w:pStyle w:val="NoSpacing"/>
              <w:jc w:val="center"/>
              <w:rPr>
                <w:b/>
                <w:sz w:val="40"/>
                <w:szCs w:val="40"/>
              </w:rPr>
            </w:pPr>
            <w:r>
              <w:rPr>
                <w:b/>
                <w:sz w:val="40"/>
                <w:szCs w:val="40"/>
              </w:rPr>
              <w:t>Appropriations</w:t>
            </w:r>
          </w:p>
          <w:p w14:paraId="53EEDBEC" w14:textId="77777777" w:rsidR="00C95CC6" w:rsidRDefault="00C95CC6" w:rsidP="00566BD5">
            <w:pPr>
              <w:pStyle w:val="NoSpacing"/>
              <w:jc w:val="center"/>
              <w:rPr>
                <w:b/>
                <w:sz w:val="40"/>
                <w:szCs w:val="40"/>
              </w:rPr>
            </w:pPr>
          </w:p>
          <w:p w14:paraId="3D66EB3E" w14:textId="32DF8F23" w:rsidR="00594D85" w:rsidRDefault="00594D85" w:rsidP="00566BD5">
            <w:pPr>
              <w:pStyle w:val="NoSpacing"/>
              <w:jc w:val="center"/>
              <w:rPr>
                <w:b/>
                <w:sz w:val="40"/>
                <w:szCs w:val="40"/>
              </w:rPr>
            </w:pPr>
            <w:r>
              <w:rPr>
                <w:b/>
                <w:sz w:val="40"/>
                <w:szCs w:val="40"/>
              </w:rPr>
              <w:t>National Assembly</w:t>
            </w:r>
          </w:p>
          <w:p w14:paraId="2CDA158D" w14:textId="6072F48F" w:rsidR="00CA4C6D" w:rsidRDefault="00251492"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2BA72A35" w14:textId="77777777" w:rsidR="00125651" w:rsidRDefault="00125651" w:rsidP="0039454A">
            <w:pPr>
              <w:pStyle w:val="NoSpacing"/>
              <w:rPr>
                <w:b/>
                <w:sz w:val="40"/>
                <w:szCs w:val="40"/>
              </w:rPr>
            </w:pPr>
          </w:p>
          <w:p w14:paraId="0B0585CB" w14:textId="77777777" w:rsidR="00557C42" w:rsidRDefault="00557C42" w:rsidP="0039454A">
            <w:pPr>
              <w:pStyle w:val="NoSpacing"/>
              <w:rPr>
                <w:b/>
                <w:sz w:val="40"/>
                <w:szCs w:val="40"/>
              </w:rPr>
            </w:pPr>
          </w:p>
          <w:p w14:paraId="61687165" w14:textId="6DEA85CC" w:rsidR="00557C42" w:rsidRPr="00160A6C" w:rsidRDefault="00557C42" w:rsidP="0039454A">
            <w:pPr>
              <w:pStyle w:val="NoSpacing"/>
              <w:rPr>
                <w:b/>
                <w:sz w:val="40"/>
                <w:szCs w:val="40"/>
              </w:rPr>
            </w:pPr>
          </w:p>
        </w:tc>
      </w:tr>
    </w:tbl>
    <w:p w14:paraId="704F9F58" w14:textId="29EA367D" w:rsidR="00566BD5" w:rsidRDefault="00566BD5" w:rsidP="00566BD5">
      <w:pPr>
        <w:pStyle w:val="NormalWeb"/>
        <w:numPr>
          <w:ilvl w:val="0"/>
          <w:numId w:val="16"/>
        </w:numPr>
        <w:shd w:val="clear" w:color="auto" w:fill="FFFFFF"/>
        <w:jc w:val="both"/>
        <w:rPr>
          <w:rFonts w:ascii="Arial" w:hAnsi="Arial" w:cs="Arial"/>
          <w:b/>
          <w:bCs/>
          <w:color w:val="000000"/>
          <w:sz w:val="24"/>
          <w:szCs w:val="24"/>
        </w:rPr>
      </w:pPr>
      <w:r>
        <w:rPr>
          <w:rFonts w:ascii="Arial" w:hAnsi="Arial" w:cs="Arial"/>
          <w:b/>
          <w:bCs/>
          <w:color w:val="000000"/>
          <w:sz w:val="24"/>
          <w:szCs w:val="24"/>
        </w:rPr>
        <w:lastRenderedPageBreak/>
        <w:t>Introduction</w:t>
      </w:r>
    </w:p>
    <w:p w14:paraId="5A0660A8" w14:textId="135F26DB" w:rsidR="0076698D" w:rsidRDefault="00E707F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COSATU welcomes the tabling of the </w:t>
      </w:r>
      <w:r w:rsidR="00624DF7">
        <w:rPr>
          <w:rFonts w:ascii="Arial" w:hAnsi="Arial" w:cs="Arial"/>
          <w:color w:val="000000"/>
          <w:sz w:val="24"/>
          <w:szCs w:val="24"/>
        </w:rPr>
        <w:t>Second Special Appropriation</w:t>
      </w:r>
      <w:r>
        <w:rPr>
          <w:rFonts w:ascii="Arial" w:hAnsi="Arial" w:cs="Arial"/>
          <w:color w:val="000000"/>
          <w:sz w:val="24"/>
          <w:szCs w:val="24"/>
        </w:rPr>
        <w:t xml:space="preserve"> Bill</w:t>
      </w:r>
      <w:r w:rsidR="0076698D">
        <w:rPr>
          <w:rFonts w:ascii="Arial" w:hAnsi="Arial" w:cs="Arial"/>
          <w:color w:val="000000"/>
          <w:sz w:val="24"/>
          <w:szCs w:val="24"/>
        </w:rPr>
        <w:t xml:space="preserve"> at Parliament</w:t>
      </w:r>
      <w:r>
        <w:rPr>
          <w:rFonts w:ascii="Arial" w:hAnsi="Arial" w:cs="Arial"/>
          <w:color w:val="000000"/>
          <w:sz w:val="24"/>
          <w:szCs w:val="24"/>
        </w:rPr>
        <w:t xml:space="preserve">.  </w:t>
      </w:r>
    </w:p>
    <w:p w14:paraId="710D390C" w14:textId="5216C130" w:rsidR="00E707FB" w:rsidRDefault="00E707FB"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This is a </w:t>
      </w:r>
      <w:r w:rsidR="00624DF7">
        <w:rPr>
          <w:rFonts w:ascii="Arial" w:hAnsi="Arial" w:cs="Arial"/>
          <w:color w:val="000000"/>
          <w:sz w:val="24"/>
          <w:szCs w:val="24"/>
        </w:rPr>
        <w:t>welcome intervention by government to provide badly needed relief to millions of the unemployed, to businesses suffering losses during the recent violence in KwaZulu-Natal and Gauteng and to help restore law and order in communities</w:t>
      </w:r>
      <w:r>
        <w:rPr>
          <w:rFonts w:ascii="Arial" w:hAnsi="Arial" w:cs="Arial"/>
          <w:color w:val="000000"/>
          <w:sz w:val="24"/>
          <w:szCs w:val="24"/>
        </w:rPr>
        <w:t xml:space="preserve">.  COSATU supports the </w:t>
      </w:r>
      <w:r w:rsidR="00624DF7">
        <w:rPr>
          <w:rFonts w:ascii="Arial" w:hAnsi="Arial" w:cs="Arial"/>
          <w:color w:val="000000"/>
          <w:sz w:val="24"/>
          <w:szCs w:val="24"/>
        </w:rPr>
        <w:t>p</w:t>
      </w:r>
      <w:r>
        <w:rPr>
          <w:rFonts w:ascii="Arial" w:hAnsi="Arial" w:cs="Arial"/>
          <w:color w:val="000000"/>
          <w:sz w:val="24"/>
          <w:szCs w:val="24"/>
        </w:rPr>
        <w:t>rovisions of the Bill and urges its speedy passage.</w:t>
      </w:r>
    </w:p>
    <w:p w14:paraId="1299F859" w14:textId="2EE7A6B2" w:rsidR="00E707FB" w:rsidRDefault="00624DF7"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The relief </w:t>
      </w:r>
      <w:r w:rsidR="00C228B7">
        <w:rPr>
          <w:rFonts w:ascii="Arial" w:hAnsi="Arial" w:cs="Arial"/>
          <w:color w:val="000000"/>
          <w:sz w:val="24"/>
          <w:szCs w:val="24"/>
        </w:rPr>
        <w:t xml:space="preserve">measures </w:t>
      </w:r>
      <w:r>
        <w:rPr>
          <w:rFonts w:ascii="Arial" w:hAnsi="Arial" w:cs="Arial"/>
          <w:color w:val="000000"/>
          <w:sz w:val="24"/>
          <w:szCs w:val="24"/>
        </w:rPr>
        <w:t>provided for in the Bill are in line with the disaster relief proposals COSATU had tabled at Nedlac in the wake of the violence and that are now being rolled out.</w:t>
      </w:r>
    </w:p>
    <w:p w14:paraId="0C8A0FCC" w14:textId="617997BB" w:rsidR="00535A4A" w:rsidRDefault="00535A4A"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It is hoped that the relief provided for in the Bill will help to offset the damages cost by the recent violence that is estimated to be in the range of R50 billion as well as potential job losses of up to 50 000.</w:t>
      </w:r>
    </w:p>
    <w:p w14:paraId="6A09DECE" w14:textId="522B3BE8" w:rsidR="00251492" w:rsidRPr="00566BD5" w:rsidRDefault="00535A4A" w:rsidP="00566BD5">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COSATU KZN and Gauteng Disaster Relief Proposals</w:t>
      </w:r>
    </w:p>
    <w:p w14:paraId="6149FE99" w14:textId="59383A84" w:rsidR="00695557" w:rsidRDefault="00535A4A"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tabled at Nedlac in the wake of the violence the below relief package.  It was agreed to by government and supported by social partners.  It included the following key elements:</w:t>
      </w:r>
    </w:p>
    <w:p w14:paraId="04DF81DB" w14:textId="27F27DB8"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Extension of the Unemployment Insurance Fund’s Temporary Employment Relief Scheme for workers in companies affected by the violence;</w:t>
      </w:r>
    </w:p>
    <w:p w14:paraId="1CCDB192" w14:textId="680AC591"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Reinstatement of the Covid-19 SRD R350 Grant across the country;</w:t>
      </w:r>
    </w:p>
    <w:p w14:paraId="004A32A2" w14:textId="7C24C21D"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Food parcels for the destitute in the two provinces;</w:t>
      </w:r>
    </w:p>
    <w:p w14:paraId="2937D98F" w14:textId="5854EBB9"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Private and SASRIA insurance relief for those suffering losses;</w:t>
      </w:r>
    </w:p>
    <w:p w14:paraId="4CE406BA" w14:textId="0012F090"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Fiscal relief for the uninsured;</w:t>
      </w:r>
    </w:p>
    <w:p w14:paraId="71A378C2" w14:textId="50B712E6"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Bank relief for affected consumers;</w:t>
      </w:r>
    </w:p>
    <w:p w14:paraId="1A5CCF8F" w14:textId="79638BFE"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A revamped Loan Guarantee Scheme for struggling businesses;</w:t>
      </w:r>
    </w:p>
    <w:p w14:paraId="7AFE7FAA" w14:textId="4BDE58E6"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Tax relief for affected businesses;</w:t>
      </w:r>
    </w:p>
    <w:p w14:paraId="3D621753" w14:textId="77777777"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 xml:space="preserve">Additional funds for the Presidential Employment Programme which has managed to employ over 310 000 teaching assistants, pay them at least at the level of the National Minimum Wage and provide them with valuable skills and experience.  </w:t>
      </w:r>
    </w:p>
    <w:p w14:paraId="2C053BD5" w14:textId="52CDD49B" w:rsidR="00535A4A" w:rsidRDefault="00535A4A" w:rsidP="00535A4A">
      <w:pPr>
        <w:pStyle w:val="NormalWeb"/>
        <w:numPr>
          <w:ilvl w:val="1"/>
          <w:numId w:val="25"/>
        </w:numPr>
        <w:shd w:val="clear" w:color="auto" w:fill="FFFFFF"/>
        <w:jc w:val="both"/>
        <w:rPr>
          <w:rFonts w:ascii="Arial" w:hAnsi="Arial" w:cs="Arial"/>
          <w:color w:val="000000"/>
          <w:sz w:val="24"/>
          <w:szCs w:val="24"/>
        </w:rPr>
      </w:pPr>
      <w:r>
        <w:rPr>
          <w:rFonts w:ascii="Arial" w:hAnsi="Arial" w:cs="Arial"/>
          <w:color w:val="000000"/>
          <w:sz w:val="24"/>
          <w:szCs w:val="24"/>
        </w:rPr>
        <w:t>This programme should be expanded to provide other unemployed persons with similar opportunities;</w:t>
      </w:r>
    </w:p>
    <w:p w14:paraId="790103E9" w14:textId="77777777" w:rsidR="00535A4A" w:rsidRDefault="00535A4A" w:rsidP="00535A4A">
      <w:pPr>
        <w:pStyle w:val="NormalWeb"/>
        <w:numPr>
          <w:ilvl w:val="0"/>
          <w:numId w:val="25"/>
        </w:numPr>
        <w:shd w:val="clear" w:color="auto" w:fill="FFFFFF"/>
        <w:jc w:val="both"/>
        <w:rPr>
          <w:rFonts w:ascii="Arial" w:hAnsi="Arial" w:cs="Arial"/>
          <w:color w:val="000000"/>
          <w:sz w:val="24"/>
          <w:szCs w:val="24"/>
        </w:rPr>
      </w:pPr>
      <w:r>
        <w:rPr>
          <w:rFonts w:ascii="Arial" w:hAnsi="Arial" w:cs="Arial"/>
          <w:color w:val="000000"/>
          <w:sz w:val="24"/>
          <w:szCs w:val="24"/>
        </w:rPr>
        <w:t xml:space="preserve">Limited access for distressed workers to their pension funds.  </w:t>
      </w:r>
    </w:p>
    <w:p w14:paraId="236FC4C9" w14:textId="08A717DC" w:rsidR="00535A4A" w:rsidRDefault="00535A4A" w:rsidP="00535A4A">
      <w:pPr>
        <w:pStyle w:val="NormalWeb"/>
        <w:numPr>
          <w:ilvl w:val="1"/>
          <w:numId w:val="25"/>
        </w:numPr>
        <w:shd w:val="clear" w:color="auto" w:fill="FFFFFF"/>
        <w:jc w:val="both"/>
        <w:rPr>
          <w:rFonts w:ascii="Arial" w:hAnsi="Arial" w:cs="Arial"/>
          <w:color w:val="000000"/>
          <w:sz w:val="24"/>
          <w:szCs w:val="24"/>
        </w:rPr>
      </w:pPr>
      <w:r>
        <w:rPr>
          <w:rFonts w:ascii="Arial" w:hAnsi="Arial" w:cs="Arial"/>
          <w:color w:val="000000"/>
          <w:sz w:val="24"/>
          <w:szCs w:val="24"/>
        </w:rPr>
        <w:t xml:space="preserve">Engagements are taking place between COSATU and Treasury on this on both immediate and </w:t>
      </w:r>
      <w:proofErr w:type="gramStart"/>
      <w:r>
        <w:rPr>
          <w:rFonts w:ascii="Arial" w:hAnsi="Arial" w:cs="Arial"/>
          <w:color w:val="000000"/>
          <w:sz w:val="24"/>
          <w:szCs w:val="24"/>
        </w:rPr>
        <w:t>longer term</w:t>
      </w:r>
      <w:proofErr w:type="gramEnd"/>
      <w:r>
        <w:rPr>
          <w:rFonts w:ascii="Arial" w:hAnsi="Arial" w:cs="Arial"/>
          <w:color w:val="000000"/>
          <w:sz w:val="24"/>
          <w:szCs w:val="24"/>
        </w:rPr>
        <w:t xml:space="preserve"> relief options.  A </w:t>
      </w:r>
      <w:r w:rsidR="00C228B7">
        <w:rPr>
          <w:rFonts w:ascii="Arial" w:hAnsi="Arial" w:cs="Arial"/>
          <w:color w:val="000000"/>
          <w:sz w:val="24"/>
          <w:szCs w:val="24"/>
        </w:rPr>
        <w:t>B</w:t>
      </w:r>
      <w:r>
        <w:rPr>
          <w:rFonts w:ascii="Arial" w:hAnsi="Arial" w:cs="Arial"/>
          <w:color w:val="000000"/>
          <w:sz w:val="24"/>
          <w:szCs w:val="24"/>
        </w:rPr>
        <w:t xml:space="preserve">ill should be tabled with the </w:t>
      </w:r>
      <w:proofErr w:type="gramStart"/>
      <w:r>
        <w:rPr>
          <w:rFonts w:ascii="Arial" w:hAnsi="Arial" w:cs="Arial"/>
          <w:color w:val="000000"/>
          <w:sz w:val="24"/>
          <w:szCs w:val="24"/>
        </w:rPr>
        <w:t>Medium Term</w:t>
      </w:r>
      <w:proofErr w:type="gramEnd"/>
      <w:r>
        <w:rPr>
          <w:rFonts w:ascii="Arial" w:hAnsi="Arial" w:cs="Arial"/>
          <w:color w:val="000000"/>
          <w:sz w:val="24"/>
          <w:szCs w:val="24"/>
        </w:rPr>
        <w:t xml:space="preserve"> Budget Policy Statement to provide for relief in 2022 and an additional Bill in 2022 for longer term relief as needed.</w:t>
      </w:r>
    </w:p>
    <w:p w14:paraId="245BFEFD" w14:textId="31EE1FA8" w:rsidR="00535A4A" w:rsidRDefault="00535A4A" w:rsidP="00535A4A">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COSATU was pleased that these proposals were largely agreed to by government and business and are being rolled out to varying degrees.  </w:t>
      </w:r>
    </w:p>
    <w:p w14:paraId="1741424E" w14:textId="69741372" w:rsidR="00535A4A" w:rsidRDefault="00535A4A" w:rsidP="00535A4A">
      <w:pPr>
        <w:pStyle w:val="NormalWeb"/>
        <w:shd w:val="clear" w:color="auto" w:fill="FFFFFF"/>
        <w:jc w:val="both"/>
        <w:rPr>
          <w:rFonts w:ascii="Arial" w:hAnsi="Arial" w:cs="Arial"/>
          <w:color w:val="000000"/>
          <w:sz w:val="24"/>
          <w:szCs w:val="24"/>
        </w:rPr>
      </w:pPr>
      <w:r>
        <w:rPr>
          <w:rFonts w:ascii="Arial" w:hAnsi="Arial" w:cs="Arial"/>
          <w:color w:val="000000"/>
          <w:sz w:val="24"/>
          <w:szCs w:val="24"/>
        </w:rPr>
        <w:lastRenderedPageBreak/>
        <w:t>The Federation is however deeply disturbed that some critical aspects have not been dispensed to those in need to date.  Nearly three months down the road, no funds have been released by the UIF despite repeated engagements.</w:t>
      </w:r>
    </w:p>
    <w:p w14:paraId="251AEBD6" w14:textId="21C41924" w:rsidR="00535A4A" w:rsidRDefault="00535A4A" w:rsidP="00535A4A">
      <w:pPr>
        <w:pStyle w:val="NormalWeb"/>
        <w:shd w:val="clear" w:color="auto" w:fill="FFFFFF"/>
        <w:jc w:val="both"/>
        <w:rPr>
          <w:rFonts w:ascii="Arial" w:hAnsi="Arial" w:cs="Arial"/>
          <w:color w:val="000000"/>
          <w:sz w:val="24"/>
          <w:szCs w:val="24"/>
        </w:rPr>
      </w:pPr>
      <w:r>
        <w:rPr>
          <w:rFonts w:ascii="Arial" w:hAnsi="Arial" w:cs="Arial"/>
          <w:color w:val="000000"/>
          <w:sz w:val="24"/>
          <w:szCs w:val="24"/>
        </w:rPr>
        <w:t>SASSA has begun payments, yet they are frequently not being done electronically.  Once again long queues are being seen at the Post Offices to dispense these payments.</w:t>
      </w:r>
    </w:p>
    <w:p w14:paraId="7B05435B" w14:textId="12D3D5AA" w:rsidR="00535A4A" w:rsidRPr="00535A4A" w:rsidRDefault="00535A4A" w:rsidP="00535A4A">
      <w:pPr>
        <w:pStyle w:val="NormalWeb"/>
        <w:shd w:val="clear" w:color="auto" w:fill="FFFFFF"/>
        <w:jc w:val="both"/>
        <w:rPr>
          <w:rFonts w:ascii="Arial" w:hAnsi="Arial" w:cs="Arial"/>
          <w:b/>
          <w:bCs/>
          <w:color w:val="000000"/>
          <w:sz w:val="24"/>
          <w:szCs w:val="24"/>
        </w:rPr>
      </w:pPr>
      <w:r w:rsidRPr="00535A4A">
        <w:rPr>
          <w:rFonts w:ascii="Arial" w:hAnsi="Arial" w:cs="Arial"/>
          <w:b/>
          <w:bCs/>
          <w:color w:val="000000"/>
          <w:sz w:val="24"/>
          <w:szCs w:val="24"/>
        </w:rPr>
        <w:t>COSATU Proposals:</w:t>
      </w:r>
    </w:p>
    <w:p w14:paraId="100ADD2A" w14:textId="52C2BAD4" w:rsidR="00535A4A" w:rsidRDefault="00535A4A" w:rsidP="00535A4A">
      <w:pPr>
        <w:pStyle w:val="NormalWeb"/>
        <w:numPr>
          <w:ilvl w:val="0"/>
          <w:numId w:val="26"/>
        </w:numPr>
        <w:shd w:val="clear" w:color="auto" w:fill="FFFFFF"/>
        <w:jc w:val="both"/>
        <w:rPr>
          <w:rFonts w:ascii="Arial" w:hAnsi="Arial" w:cs="Arial"/>
          <w:color w:val="000000"/>
          <w:sz w:val="24"/>
          <w:szCs w:val="24"/>
        </w:rPr>
      </w:pPr>
      <w:r>
        <w:rPr>
          <w:rFonts w:ascii="Arial" w:hAnsi="Arial" w:cs="Arial"/>
          <w:color w:val="000000"/>
          <w:sz w:val="24"/>
          <w:szCs w:val="24"/>
        </w:rPr>
        <w:t>Cabinet needs to intervene to address these delays in the UIF and to move SASSA payments electronically.</w:t>
      </w:r>
    </w:p>
    <w:p w14:paraId="57956BD6" w14:textId="0CAAC882" w:rsidR="00EA4B72" w:rsidRPr="00EB6FA8" w:rsidRDefault="00F45319" w:rsidP="00EB6FA8">
      <w:pPr>
        <w:pStyle w:val="ListParagraph"/>
        <w:numPr>
          <w:ilvl w:val="0"/>
          <w:numId w:val="16"/>
        </w:numPr>
        <w:jc w:val="both"/>
        <w:rPr>
          <w:rFonts w:ascii="Arial" w:hAnsi="Arial" w:cs="Arial"/>
          <w:b/>
          <w:bCs/>
          <w:sz w:val="24"/>
          <w:szCs w:val="24"/>
          <w:lang w:val="en-US"/>
        </w:rPr>
      </w:pPr>
      <w:r>
        <w:rPr>
          <w:rFonts w:ascii="Arial" w:hAnsi="Arial" w:cs="Arial"/>
          <w:b/>
          <w:bCs/>
          <w:sz w:val="24"/>
          <w:szCs w:val="24"/>
          <w:lang w:val="en-US"/>
        </w:rPr>
        <w:t xml:space="preserve">SASRIA </w:t>
      </w:r>
      <w:r w:rsidR="00F56635">
        <w:rPr>
          <w:rFonts w:ascii="Arial" w:hAnsi="Arial" w:cs="Arial"/>
          <w:b/>
          <w:bCs/>
          <w:sz w:val="24"/>
          <w:szCs w:val="24"/>
          <w:lang w:val="en-US"/>
        </w:rPr>
        <w:t xml:space="preserve">- </w:t>
      </w:r>
      <w:r>
        <w:rPr>
          <w:rFonts w:ascii="Arial" w:hAnsi="Arial" w:cs="Arial"/>
          <w:b/>
          <w:bCs/>
          <w:sz w:val="24"/>
          <w:szCs w:val="24"/>
          <w:lang w:val="en-US"/>
        </w:rPr>
        <w:t>R3.9 Billion</w:t>
      </w:r>
    </w:p>
    <w:p w14:paraId="56151EB6" w14:textId="4DF6F724" w:rsidR="00967891" w:rsidRDefault="00F45319" w:rsidP="00DC4C76">
      <w:pPr>
        <w:pStyle w:val="NormalWeb"/>
        <w:shd w:val="clear" w:color="auto" w:fill="FFFFFF"/>
        <w:jc w:val="both"/>
        <w:rPr>
          <w:rFonts w:ascii="Arial" w:hAnsi="Arial" w:cs="Arial"/>
          <w:color w:val="000000"/>
          <w:sz w:val="24"/>
          <w:szCs w:val="24"/>
        </w:rPr>
      </w:pPr>
      <w:r>
        <w:rPr>
          <w:rFonts w:ascii="Arial" w:hAnsi="Arial" w:cs="Arial"/>
          <w:color w:val="000000"/>
          <w:sz w:val="24"/>
          <w:szCs w:val="24"/>
        </w:rPr>
        <w:t xml:space="preserve">COSATU supports the allocation of an additional R3.9 billion to ensure SASRIA has </w:t>
      </w:r>
      <w:proofErr w:type="gramStart"/>
      <w:r>
        <w:rPr>
          <w:rFonts w:ascii="Arial" w:hAnsi="Arial" w:cs="Arial"/>
          <w:color w:val="000000"/>
          <w:sz w:val="24"/>
          <w:szCs w:val="24"/>
        </w:rPr>
        <w:t>sufficient</w:t>
      </w:r>
      <w:proofErr w:type="gramEnd"/>
      <w:r>
        <w:rPr>
          <w:rFonts w:ascii="Arial" w:hAnsi="Arial" w:cs="Arial"/>
          <w:color w:val="000000"/>
          <w:sz w:val="24"/>
          <w:szCs w:val="24"/>
        </w:rPr>
        <w:t xml:space="preserve"> funds to meet all claims.</w:t>
      </w:r>
    </w:p>
    <w:p w14:paraId="7DB156B9" w14:textId="77777777" w:rsidR="00F45319" w:rsidRPr="00535A4A" w:rsidRDefault="00F45319" w:rsidP="00F45319">
      <w:pPr>
        <w:pStyle w:val="NormalWeb"/>
        <w:shd w:val="clear" w:color="auto" w:fill="FFFFFF"/>
        <w:jc w:val="both"/>
        <w:rPr>
          <w:rFonts w:ascii="Arial" w:hAnsi="Arial" w:cs="Arial"/>
          <w:b/>
          <w:bCs/>
          <w:color w:val="000000"/>
          <w:sz w:val="24"/>
          <w:szCs w:val="24"/>
        </w:rPr>
      </w:pPr>
      <w:r w:rsidRPr="00535A4A">
        <w:rPr>
          <w:rFonts w:ascii="Arial" w:hAnsi="Arial" w:cs="Arial"/>
          <w:b/>
          <w:bCs/>
          <w:color w:val="000000"/>
          <w:sz w:val="24"/>
          <w:szCs w:val="24"/>
        </w:rPr>
        <w:t>COSATU Proposals:</w:t>
      </w:r>
    </w:p>
    <w:p w14:paraId="68ED6C59" w14:textId="4441859B" w:rsidR="00F45319" w:rsidRDefault="00F45319" w:rsidP="00F45319">
      <w:pPr>
        <w:pStyle w:val="NormalWeb"/>
        <w:numPr>
          <w:ilvl w:val="0"/>
          <w:numId w:val="26"/>
        </w:numPr>
        <w:shd w:val="clear" w:color="auto" w:fill="FFFFFF"/>
        <w:jc w:val="both"/>
        <w:rPr>
          <w:rFonts w:ascii="Arial" w:hAnsi="Arial" w:cs="Arial"/>
          <w:color w:val="000000"/>
          <w:sz w:val="24"/>
          <w:szCs w:val="24"/>
        </w:rPr>
      </w:pPr>
      <w:r>
        <w:rPr>
          <w:rFonts w:ascii="Arial" w:hAnsi="Arial" w:cs="Arial"/>
          <w:color w:val="000000"/>
          <w:sz w:val="24"/>
          <w:szCs w:val="24"/>
        </w:rPr>
        <w:t xml:space="preserve">Government should ensure that this allocation is </w:t>
      </w:r>
      <w:proofErr w:type="gramStart"/>
      <w:r>
        <w:rPr>
          <w:rFonts w:ascii="Arial" w:hAnsi="Arial" w:cs="Arial"/>
          <w:color w:val="000000"/>
          <w:sz w:val="24"/>
          <w:szCs w:val="24"/>
        </w:rPr>
        <w:t>sufficient</w:t>
      </w:r>
      <w:proofErr w:type="gramEnd"/>
      <w:r>
        <w:rPr>
          <w:rFonts w:ascii="Arial" w:hAnsi="Arial" w:cs="Arial"/>
          <w:color w:val="000000"/>
          <w:sz w:val="24"/>
          <w:szCs w:val="24"/>
        </w:rPr>
        <w:t xml:space="preserve"> to cover all legitimate claims.  If needs be, an additional allocation should be provided for in the MTBPS.</w:t>
      </w:r>
    </w:p>
    <w:p w14:paraId="2A0E1EAF" w14:textId="6F8C29A7" w:rsidR="00251492" w:rsidRPr="00B675CB" w:rsidRDefault="00F56635" w:rsidP="00B675CB">
      <w:pPr>
        <w:pStyle w:val="NormalWeb"/>
        <w:numPr>
          <w:ilvl w:val="0"/>
          <w:numId w:val="16"/>
        </w:numPr>
        <w:shd w:val="clear" w:color="auto" w:fill="FFFFFF"/>
        <w:jc w:val="both"/>
        <w:rPr>
          <w:rFonts w:ascii="Arial" w:hAnsi="Arial" w:cs="Arial"/>
          <w:b/>
          <w:bCs/>
          <w:sz w:val="24"/>
          <w:szCs w:val="24"/>
        </w:rPr>
      </w:pPr>
      <w:r>
        <w:rPr>
          <w:rFonts w:ascii="Arial" w:hAnsi="Arial" w:cs="Arial"/>
          <w:b/>
          <w:bCs/>
          <w:color w:val="000000"/>
          <w:sz w:val="24"/>
          <w:szCs w:val="24"/>
        </w:rPr>
        <w:t>SASSA R26.2 billion and R500 million</w:t>
      </w:r>
    </w:p>
    <w:p w14:paraId="53931D1D" w14:textId="0D4B086D" w:rsidR="0056521A" w:rsidRDefault="00F5663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COSATU welcomes the R26.2 billion allocation.  The reinstatement of the R350 grant is a critical poverty alleviation intervention.  However</w:t>
      </w:r>
      <w:r w:rsidR="00C228B7">
        <w:rPr>
          <w:rFonts w:ascii="Arial" w:hAnsi="Arial" w:cs="Arial"/>
          <w:color w:val="000000"/>
          <w:sz w:val="24"/>
          <w:szCs w:val="24"/>
        </w:rPr>
        <w:t>,</w:t>
      </w:r>
      <w:r>
        <w:rPr>
          <w:rFonts w:ascii="Arial" w:hAnsi="Arial" w:cs="Arial"/>
          <w:color w:val="000000"/>
          <w:sz w:val="24"/>
          <w:szCs w:val="24"/>
        </w:rPr>
        <w:t xml:space="preserve"> its recipients will not miraculously find work when it ends on 1 April 2022.  </w:t>
      </w:r>
    </w:p>
    <w:p w14:paraId="7E199745" w14:textId="57FCFB62" w:rsidR="00F56635" w:rsidRDefault="00F56635" w:rsidP="00251492">
      <w:pPr>
        <w:pStyle w:val="NormalWeb"/>
        <w:shd w:val="clear" w:color="auto" w:fill="FFFFFF"/>
        <w:jc w:val="both"/>
        <w:rPr>
          <w:rFonts w:ascii="Arial" w:hAnsi="Arial" w:cs="Arial"/>
          <w:color w:val="000000"/>
          <w:sz w:val="24"/>
          <w:szCs w:val="24"/>
        </w:rPr>
      </w:pPr>
      <w:r>
        <w:rPr>
          <w:rFonts w:ascii="Arial" w:hAnsi="Arial" w:cs="Arial"/>
          <w:color w:val="000000"/>
          <w:sz w:val="24"/>
          <w:szCs w:val="24"/>
        </w:rPr>
        <w:t>The Federation hopes that the R500 million allocated for administration to SASSA will be used to modernise their systems, prevent corruption and ensure that payments can be done electronically to all recipients.  Recipients should not be forced to spend days in queues at the Post Office.</w:t>
      </w:r>
    </w:p>
    <w:p w14:paraId="2AEE9284" w14:textId="77777777" w:rsidR="00F56635" w:rsidRPr="00535A4A" w:rsidRDefault="00F56635" w:rsidP="00F56635">
      <w:pPr>
        <w:pStyle w:val="NormalWeb"/>
        <w:shd w:val="clear" w:color="auto" w:fill="FFFFFF"/>
        <w:jc w:val="both"/>
        <w:rPr>
          <w:rFonts w:ascii="Arial" w:hAnsi="Arial" w:cs="Arial"/>
          <w:b/>
          <w:bCs/>
          <w:color w:val="000000"/>
          <w:sz w:val="24"/>
          <w:szCs w:val="24"/>
        </w:rPr>
      </w:pPr>
      <w:r w:rsidRPr="00535A4A">
        <w:rPr>
          <w:rFonts w:ascii="Arial" w:hAnsi="Arial" w:cs="Arial"/>
          <w:b/>
          <w:bCs/>
          <w:color w:val="000000"/>
          <w:sz w:val="24"/>
          <w:szCs w:val="24"/>
        </w:rPr>
        <w:t>COSATU Proposals:</w:t>
      </w:r>
    </w:p>
    <w:p w14:paraId="1F44BC0A" w14:textId="3C00FD7D" w:rsidR="00F56635" w:rsidRDefault="00F56635" w:rsidP="00F56635">
      <w:pPr>
        <w:pStyle w:val="NormalWeb"/>
        <w:numPr>
          <w:ilvl w:val="0"/>
          <w:numId w:val="26"/>
        </w:numPr>
        <w:shd w:val="clear" w:color="auto" w:fill="FFFFFF"/>
        <w:jc w:val="both"/>
        <w:rPr>
          <w:rFonts w:ascii="Arial" w:hAnsi="Arial" w:cs="Arial"/>
          <w:color w:val="000000"/>
          <w:sz w:val="24"/>
          <w:szCs w:val="24"/>
        </w:rPr>
      </w:pPr>
      <w:r>
        <w:rPr>
          <w:rFonts w:ascii="Arial" w:hAnsi="Arial" w:cs="Arial"/>
          <w:color w:val="000000"/>
          <w:sz w:val="24"/>
          <w:szCs w:val="24"/>
        </w:rPr>
        <w:t>Make the SRD Grant permanent, extend it beyond March 2022, increase it to the food poverty line of R624.</w:t>
      </w:r>
    </w:p>
    <w:p w14:paraId="05EEFE67" w14:textId="3EDE7AD9" w:rsidR="00F56635" w:rsidRDefault="00F56635" w:rsidP="00F56635">
      <w:pPr>
        <w:pStyle w:val="NormalWeb"/>
        <w:numPr>
          <w:ilvl w:val="0"/>
          <w:numId w:val="26"/>
        </w:numPr>
        <w:shd w:val="clear" w:color="auto" w:fill="FFFFFF"/>
        <w:jc w:val="both"/>
        <w:rPr>
          <w:rFonts w:ascii="Arial" w:hAnsi="Arial" w:cs="Arial"/>
          <w:color w:val="000000"/>
          <w:sz w:val="24"/>
          <w:szCs w:val="24"/>
        </w:rPr>
      </w:pPr>
      <w:r>
        <w:rPr>
          <w:rFonts w:ascii="Arial" w:hAnsi="Arial" w:cs="Arial"/>
          <w:color w:val="000000"/>
          <w:sz w:val="24"/>
          <w:szCs w:val="24"/>
        </w:rPr>
        <w:t>Parliament should ensure that SASSA does modernise its systems and payments are all done electronically.</w:t>
      </w:r>
    </w:p>
    <w:p w14:paraId="7AC52D84" w14:textId="5975501D" w:rsidR="00F75378" w:rsidRDefault="00F56635" w:rsidP="00420D88">
      <w:pPr>
        <w:pStyle w:val="NormalWeb"/>
        <w:numPr>
          <w:ilvl w:val="0"/>
          <w:numId w:val="16"/>
        </w:numPr>
        <w:shd w:val="clear" w:color="auto" w:fill="FFFFFF"/>
        <w:jc w:val="both"/>
        <w:rPr>
          <w:rFonts w:ascii="Arial" w:hAnsi="Arial" w:cs="Arial"/>
          <w:b/>
          <w:bCs/>
          <w:sz w:val="24"/>
          <w:szCs w:val="24"/>
        </w:rPr>
      </w:pPr>
      <w:r>
        <w:rPr>
          <w:rFonts w:ascii="Arial" w:hAnsi="Arial" w:cs="Arial"/>
          <w:b/>
          <w:bCs/>
          <w:sz w:val="24"/>
          <w:szCs w:val="24"/>
        </w:rPr>
        <w:t>Department of Defence – R700 million</w:t>
      </w:r>
    </w:p>
    <w:p w14:paraId="69B5521F" w14:textId="6B1A4DB1" w:rsidR="00F75378" w:rsidRDefault="00F56635" w:rsidP="00F75378">
      <w:pPr>
        <w:pStyle w:val="NormalWeb"/>
        <w:shd w:val="clear" w:color="auto" w:fill="FFFFFF"/>
        <w:jc w:val="both"/>
        <w:rPr>
          <w:rFonts w:ascii="Arial" w:hAnsi="Arial" w:cs="Arial"/>
          <w:sz w:val="24"/>
          <w:szCs w:val="24"/>
        </w:rPr>
      </w:pPr>
      <w:r>
        <w:rPr>
          <w:rFonts w:ascii="Arial" w:hAnsi="Arial" w:cs="Arial"/>
          <w:sz w:val="24"/>
          <w:szCs w:val="24"/>
        </w:rPr>
        <w:t>COSATU supports the deployment of the SANDF.  It played a critical role in restoring law and order to these provinces.</w:t>
      </w:r>
    </w:p>
    <w:p w14:paraId="58C67F09" w14:textId="70406395" w:rsidR="00F56635" w:rsidRDefault="00F56635" w:rsidP="00F75378">
      <w:pPr>
        <w:pStyle w:val="NormalWeb"/>
        <w:shd w:val="clear" w:color="auto" w:fill="FFFFFF"/>
        <w:jc w:val="both"/>
        <w:rPr>
          <w:rFonts w:ascii="Arial" w:hAnsi="Arial" w:cs="Arial"/>
          <w:sz w:val="24"/>
          <w:szCs w:val="24"/>
        </w:rPr>
      </w:pPr>
      <w:r>
        <w:rPr>
          <w:rFonts w:ascii="Arial" w:hAnsi="Arial" w:cs="Arial"/>
          <w:sz w:val="24"/>
          <w:szCs w:val="24"/>
        </w:rPr>
        <w:t xml:space="preserve">COSATU is concerned how the SANDF itself has been weakened over the past decade.  Bases and material have been allowed to deteriorate to alarming levels.  </w:t>
      </w:r>
      <w:r>
        <w:rPr>
          <w:rFonts w:ascii="Arial" w:hAnsi="Arial" w:cs="Arial"/>
          <w:sz w:val="24"/>
          <w:szCs w:val="24"/>
        </w:rPr>
        <w:lastRenderedPageBreak/>
        <w:t xml:space="preserve">Corruption and wasteful expenditure </w:t>
      </w:r>
      <w:proofErr w:type="gramStart"/>
      <w:r>
        <w:rPr>
          <w:rFonts w:ascii="Arial" w:hAnsi="Arial" w:cs="Arial"/>
          <w:sz w:val="24"/>
          <w:szCs w:val="24"/>
        </w:rPr>
        <w:t>is</w:t>
      </w:r>
      <w:proofErr w:type="gramEnd"/>
      <w:r>
        <w:rPr>
          <w:rFonts w:ascii="Arial" w:hAnsi="Arial" w:cs="Arial"/>
          <w:sz w:val="24"/>
          <w:szCs w:val="24"/>
        </w:rPr>
        <w:t xml:space="preserve"> widespread.  Military personnel are undertrained due to the shortage of funds.</w:t>
      </w:r>
    </w:p>
    <w:p w14:paraId="0B6841D9" w14:textId="3F01127A" w:rsidR="00F56635" w:rsidRDefault="00F56635" w:rsidP="00F75378">
      <w:pPr>
        <w:pStyle w:val="NormalWeb"/>
        <w:shd w:val="clear" w:color="auto" w:fill="FFFFFF"/>
        <w:jc w:val="both"/>
        <w:rPr>
          <w:rFonts w:ascii="Arial" w:hAnsi="Arial" w:cs="Arial"/>
          <w:sz w:val="24"/>
          <w:szCs w:val="24"/>
        </w:rPr>
      </w:pPr>
      <w:r>
        <w:rPr>
          <w:rFonts w:ascii="Arial" w:hAnsi="Arial" w:cs="Arial"/>
          <w:sz w:val="24"/>
          <w:szCs w:val="24"/>
        </w:rPr>
        <w:t xml:space="preserve">The Department of Defence is the largest offender </w:t>
      </w:r>
      <w:r w:rsidR="000141AD">
        <w:rPr>
          <w:rFonts w:ascii="Arial" w:hAnsi="Arial" w:cs="Arial"/>
          <w:sz w:val="24"/>
          <w:szCs w:val="24"/>
        </w:rPr>
        <w:t xml:space="preserve">in the state </w:t>
      </w:r>
      <w:r>
        <w:rPr>
          <w:rFonts w:ascii="Arial" w:hAnsi="Arial" w:cs="Arial"/>
          <w:sz w:val="24"/>
          <w:szCs w:val="24"/>
        </w:rPr>
        <w:t xml:space="preserve">when it comes to the late payment of suppliers. </w:t>
      </w:r>
    </w:p>
    <w:p w14:paraId="6B2379E2" w14:textId="71394389" w:rsidR="00F56635" w:rsidRDefault="00F56635" w:rsidP="00F75378">
      <w:pPr>
        <w:pStyle w:val="NormalWeb"/>
        <w:shd w:val="clear" w:color="auto" w:fill="FFFFFF"/>
        <w:jc w:val="both"/>
        <w:rPr>
          <w:rFonts w:ascii="Arial" w:hAnsi="Arial" w:cs="Arial"/>
          <w:sz w:val="24"/>
          <w:szCs w:val="24"/>
        </w:rPr>
      </w:pPr>
      <w:r>
        <w:rPr>
          <w:rFonts w:ascii="Arial" w:hAnsi="Arial" w:cs="Arial"/>
          <w:sz w:val="24"/>
          <w:szCs w:val="24"/>
        </w:rPr>
        <w:t>If these internal crises are not dealt with it will make future deployments of the SANDF impossible.</w:t>
      </w:r>
    </w:p>
    <w:p w14:paraId="19414EEE" w14:textId="77777777" w:rsidR="00F56635" w:rsidRPr="00535A4A" w:rsidRDefault="00F56635" w:rsidP="00F56635">
      <w:pPr>
        <w:pStyle w:val="NormalWeb"/>
        <w:shd w:val="clear" w:color="auto" w:fill="FFFFFF"/>
        <w:jc w:val="both"/>
        <w:rPr>
          <w:rFonts w:ascii="Arial" w:hAnsi="Arial" w:cs="Arial"/>
          <w:b/>
          <w:bCs/>
          <w:color w:val="000000"/>
          <w:sz w:val="24"/>
          <w:szCs w:val="24"/>
        </w:rPr>
      </w:pPr>
      <w:r w:rsidRPr="00535A4A">
        <w:rPr>
          <w:rFonts w:ascii="Arial" w:hAnsi="Arial" w:cs="Arial"/>
          <w:b/>
          <w:bCs/>
          <w:color w:val="000000"/>
          <w:sz w:val="24"/>
          <w:szCs w:val="24"/>
        </w:rPr>
        <w:t>COSATU Proposals:</w:t>
      </w:r>
    </w:p>
    <w:p w14:paraId="3CE0DB13" w14:textId="58453EA3" w:rsidR="00F56635" w:rsidRPr="00F75378" w:rsidRDefault="00F56635" w:rsidP="00F56635">
      <w:pPr>
        <w:pStyle w:val="NormalWeb"/>
        <w:numPr>
          <w:ilvl w:val="0"/>
          <w:numId w:val="27"/>
        </w:numPr>
        <w:shd w:val="clear" w:color="auto" w:fill="FFFFFF"/>
        <w:jc w:val="both"/>
        <w:rPr>
          <w:rFonts w:ascii="Arial" w:hAnsi="Arial" w:cs="Arial"/>
          <w:sz w:val="24"/>
          <w:szCs w:val="24"/>
        </w:rPr>
      </w:pPr>
      <w:r>
        <w:rPr>
          <w:rFonts w:ascii="Arial" w:hAnsi="Arial" w:cs="Arial"/>
          <w:sz w:val="24"/>
          <w:szCs w:val="24"/>
        </w:rPr>
        <w:t>Parliament needs to engage with Treasury and the DOD on plans to address the systematic collapse of the SANDF.</w:t>
      </w:r>
    </w:p>
    <w:p w14:paraId="7E37790F" w14:textId="381604BF" w:rsidR="00E55B23" w:rsidRDefault="009D3071" w:rsidP="00420D88">
      <w:pPr>
        <w:pStyle w:val="NormalWeb"/>
        <w:numPr>
          <w:ilvl w:val="0"/>
          <w:numId w:val="16"/>
        </w:numPr>
        <w:shd w:val="clear" w:color="auto" w:fill="FFFFFF"/>
        <w:jc w:val="both"/>
        <w:rPr>
          <w:rFonts w:ascii="Arial" w:hAnsi="Arial" w:cs="Arial"/>
          <w:b/>
          <w:bCs/>
          <w:sz w:val="24"/>
          <w:szCs w:val="24"/>
        </w:rPr>
      </w:pPr>
      <w:r>
        <w:rPr>
          <w:rFonts w:ascii="Arial" w:hAnsi="Arial" w:cs="Arial"/>
          <w:b/>
          <w:bCs/>
          <w:sz w:val="24"/>
          <w:szCs w:val="24"/>
        </w:rPr>
        <w:t>South African Police Service (SAPS) – R250 million</w:t>
      </w:r>
    </w:p>
    <w:p w14:paraId="52A4639A" w14:textId="272EA3EB" w:rsidR="00E55B23" w:rsidRDefault="009D3071" w:rsidP="00E55B23">
      <w:pPr>
        <w:pStyle w:val="NormalWeb"/>
        <w:shd w:val="clear" w:color="auto" w:fill="FFFFFF"/>
        <w:jc w:val="both"/>
        <w:rPr>
          <w:rFonts w:ascii="Arial" w:hAnsi="Arial" w:cs="Arial"/>
          <w:sz w:val="24"/>
          <w:szCs w:val="24"/>
        </w:rPr>
      </w:pPr>
      <w:r>
        <w:rPr>
          <w:rFonts w:ascii="Arial" w:hAnsi="Arial" w:cs="Arial"/>
          <w:sz w:val="24"/>
          <w:szCs w:val="24"/>
        </w:rPr>
        <w:t>COSATU welcomes the role the SAPS played in restoring law and order.  However</w:t>
      </w:r>
      <w:r w:rsidR="000141AD">
        <w:rPr>
          <w:rFonts w:ascii="Arial" w:hAnsi="Arial" w:cs="Arial"/>
          <w:sz w:val="24"/>
          <w:szCs w:val="24"/>
        </w:rPr>
        <w:t>,</w:t>
      </w:r>
      <w:r>
        <w:rPr>
          <w:rFonts w:ascii="Arial" w:hAnsi="Arial" w:cs="Arial"/>
          <w:sz w:val="24"/>
          <w:szCs w:val="24"/>
        </w:rPr>
        <w:t xml:space="preserve"> an investigation is needed with regards to the failure of the SAPS to respond timeously and proactively when violence erupted.</w:t>
      </w:r>
    </w:p>
    <w:p w14:paraId="0226C0BC" w14:textId="5615E961" w:rsidR="009D3071" w:rsidRDefault="009D3071" w:rsidP="00E55B23">
      <w:pPr>
        <w:pStyle w:val="NormalWeb"/>
        <w:shd w:val="clear" w:color="auto" w:fill="FFFFFF"/>
        <w:jc w:val="both"/>
        <w:rPr>
          <w:rFonts w:ascii="Arial" w:hAnsi="Arial" w:cs="Arial"/>
          <w:sz w:val="24"/>
          <w:szCs w:val="24"/>
        </w:rPr>
      </w:pPr>
      <w:r>
        <w:rPr>
          <w:rFonts w:ascii="Arial" w:hAnsi="Arial" w:cs="Arial"/>
          <w:sz w:val="24"/>
          <w:szCs w:val="24"/>
        </w:rPr>
        <w:t>The SAPS has been significantly weakened during the era of state capture.  Despite commitments in the 2020 State of the Nation Address to increase the SAPS head count by 7 000 it has in fact decreased by 7 000.</w:t>
      </w:r>
    </w:p>
    <w:p w14:paraId="209D110D" w14:textId="77777777" w:rsidR="009D3071" w:rsidRPr="00535A4A" w:rsidRDefault="009D3071" w:rsidP="009D3071">
      <w:pPr>
        <w:pStyle w:val="NormalWeb"/>
        <w:shd w:val="clear" w:color="auto" w:fill="FFFFFF"/>
        <w:jc w:val="both"/>
        <w:rPr>
          <w:rFonts w:ascii="Arial" w:hAnsi="Arial" w:cs="Arial"/>
          <w:b/>
          <w:bCs/>
          <w:color w:val="000000"/>
          <w:sz w:val="24"/>
          <w:szCs w:val="24"/>
        </w:rPr>
      </w:pPr>
      <w:r w:rsidRPr="00535A4A">
        <w:rPr>
          <w:rFonts w:ascii="Arial" w:hAnsi="Arial" w:cs="Arial"/>
          <w:b/>
          <w:bCs/>
          <w:color w:val="000000"/>
          <w:sz w:val="24"/>
          <w:szCs w:val="24"/>
        </w:rPr>
        <w:t>COSATU Proposals:</w:t>
      </w:r>
    </w:p>
    <w:p w14:paraId="00E310D1" w14:textId="6FFEFFA4" w:rsidR="009D3071" w:rsidRPr="00F75378" w:rsidRDefault="009D3071" w:rsidP="009D3071">
      <w:pPr>
        <w:pStyle w:val="NormalWeb"/>
        <w:numPr>
          <w:ilvl w:val="0"/>
          <w:numId w:val="27"/>
        </w:numPr>
        <w:shd w:val="clear" w:color="auto" w:fill="FFFFFF"/>
        <w:jc w:val="both"/>
        <w:rPr>
          <w:rFonts w:ascii="Arial" w:hAnsi="Arial" w:cs="Arial"/>
          <w:sz w:val="24"/>
          <w:szCs w:val="24"/>
        </w:rPr>
      </w:pPr>
      <w:r>
        <w:rPr>
          <w:rFonts w:ascii="Arial" w:hAnsi="Arial" w:cs="Arial"/>
          <w:sz w:val="24"/>
          <w:szCs w:val="24"/>
        </w:rPr>
        <w:t xml:space="preserve">Parliament needs to engage with Treasury and the </w:t>
      </w:r>
      <w:r w:rsidR="00507BEF">
        <w:rPr>
          <w:rFonts w:ascii="Arial" w:hAnsi="Arial" w:cs="Arial"/>
          <w:sz w:val="24"/>
          <w:szCs w:val="24"/>
        </w:rPr>
        <w:t>SAPS</w:t>
      </w:r>
      <w:r>
        <w:rPr>
          <w:rFonts w:ascii="Arial" w:hAnsi="Arial" w:cs="Arial"/>
          <w:sz w:val="24"/>
          <w:szCs w:val="24"/>
        </w:rPr>
        <w:t xml:space="preserve"> on plans to address the systematic </w:t>
      </w:r>
      <w:r w:rsidR="005248CC">
        <w:rPr>
          <w:rFonts w:ascii="Arial" w:hAnsi="Arial" w:cs="Arial"/>
          <w:sz w:val="24"/>
          <w:szCs w:val="24"/>
        </w:rPr>
        <w:t>decapacitation</w:t>
      </w:r>
      <w:r>
        <w:rPr>
          <w:rFonts w:ascii="Arial" w:hAnsi="Arial" w:cs="Arial"/>
          <w:sz w:val="24"/>
          <w:szCs w:val="24"/>
        </w:rPr>
        <w:t xml:space="preserve"> of the SA</w:t>
      </w:r>
      <w:r w:rsidR="00507BEF">
        <w:rPr>
          <w:rFonts w:ascii="Arial" w:hAnsi="Arial" w:cs="Arial"/>
          <w:sz w:val="24"/>
          <w:szCs w:val="24"/>
        </w:rPr>
        <w:t>PS</w:t>
      </w:r>
      <w:r>
        <w:rPr>
          <w:rFonts w:ascii="Arial" w:hAnsi="Arial" w:cs="Arial"/>
          <w:sz w:val="24"/>
          <w:szCs w:val="24"/>
        </w:rPr>
        <w:t>.</w:t>
      </w:r>
    </w:p>
    <w:p w14:paraId="3EF82733" w14:textId="2993F616" w:rsidR="000C329E" w:rsidRDefault="001E1A02" w:rsidP="00420D88">
      <w:pPr>
        <w:pStyle w:val="NormalWeb"/>
        <w:numPr>
          <w:ilvl w:val="0"/>
          <w:numId w:val="16"/>
        </w:numPr>
        <w:shd w:val="clear" w:color="auto" w:fill="FFFFFF"/>
        <w:jc w:val="both"/>
        <w:rPr>
          <w:rFonts w:ascii="Arial" w:hAnsi="Arial" w:cs="Arial"/>
          <w:b/>
          <w:bCs/>
          <w:sz w:val="24"/>
          <w:szCs w:val="24"/>
        </w:rPr>
      </w:pPr>
      <w:r>
        <w:rPr>
          <w:rFonts w:ascii="Arial" w:hAnsi="Arial" w:cs="Arial"/>
          <w:b/>
          <w:bCs/>
          <w:sz w:val="24"/>
          <w:szCs w:val="24"/>
        </w:rPr>
        <w:t>Trade, Industry and Competition – R1.3 billion</w:t>
      </w:r>
    </w:p>
    <w:p w14:paraId="43B8BCC8" w14:textId="2A2E36F3" w:rsidR="000C329E" w:rsidRDefault="001E1A02" w:rsidP="000C329E">
      <w:pPr>
        <w:pStyle w:val="NormalWeb"/>
        <w:shd w:val="clear" w:color="auto" w:fill="FFFFFF"/>
        <w:jc w:val="both"/>
        <w:rPr>
          <w:rFonts w:ascii="Arial" w:hAnsi="Arial" w:cs="Arial"/>
          <w:sz w:val="24"/>
          <w:szCs w:val="24"/>
        </w:rPr>
      </w:pPr>
      <w:r>
        <w:rPr>
          <w:rFonts w:ascii="Arial" w:hAnsi="Arial" w:cs="Arial"/>
          <w:sz w:val="24"/>
          <w:szCs w:val="24"/>
        </w:rPr>
        <w:t>COSATU welcomes this additional allocation.  It will provide badly needed relief for many companies affected by the violence and help to save jobs.</w:t>
      </w:r>
    </w:p>
    <w:p w14:paraId="49FED095" w14:textId="3C6EA340" w:rsidR="001E1A02" w:rsidRDefault="001E1A02" w:rsidP="000C329E">
      <w:pPr>
        <w:pStyle w:val="NormalWeb"/>
        <w:shd w:val="clear" w:color="auto" w:fill="FFFFFF"/>
        <w:jc w:val="both"/>
        <w:rPr>
          <w:rFonts w:ascii="Arial" w:hAnsi="Arial" w:cs="Arial"/>
          <w:sz w:val="24"/>
          <w:szCs w:val="24"/>
        </w:rPr>
      </w:pPr>
      <w:r>
        <w:rPr>
          <w:rFonts w:ascii="Arial" w:hAnsi="Arial" w:cs="Arial"/>
          <w:sz w:val="24"/>
          <w:szCs w:val="24"/>
        </w:rPr>
        <w:t>The Federation is concerned and has raised repeatedly in its Budget submissions to Parliament on the need to halt the budget cuts to DTIC’s industrial financing allocations.  These cuts are threatening the survival of many companies and putting badly needed jobs in manufacturing etc at risk.</w:t>
      </w:r>
    </w:p>
    <w:p w14:paraId="043DF706" w14:textId="6BE97E17" w:rsidR="001E1A02" w:rsidRPr="00F75378" w:rsidRDefault="001E1A02" w:rsidP="001E1A02">
      <w:pPr>
        <w:pStyle w:val="NormalWeb"/>
        <w:numPr>
          <w:ilvl w:val="0"/>
          <w:numId w:val="27"/>
        </w:numPr>
        <w:shd w:val="clear" w:color="auto" w:fill="FFFFFF"/>
        <w:jc w:val="both"/>
        <w:rPr>
          <w:rFonts w:ascii="Arial" w:hAnsi="Arial" w:cs="Arial"/>
          <w:sz w:val="24"/>
          <w:szCs w:val="24"/>
        </w:rPr>
      </w:pPr>
      <w:r>
        <w:rPr>
          <w:rFonts w:ascii="Arial" w:hAnsi="Arial" w:cs="Arial"/>
          <w:sz w:val="24"/>
          <w:szCs w:val="24"/>
        </w:rPr>
        <w:t>Parliament needs to reverse these cuts to DTIC in the MTBPS and the 2022/23 Budget and Medium</w:t>
      </w:r>
      <w:r w:rsidR="000141AD">
        <w:rPr>
          <w:rFonts w:ascii="Arial" w:hAnsi="Arial" w:cs="Arial"/>
          <w:sz w:val="24"/>
          <w:szCs w:val="24"/>
        </w:rPr>
        <w:t>-</w:t>
      </w:r>
      <w:r>
        <w:rPr>
          <w:rFonts w:ascii="Arial" w:hAnsi="Arial" w:cs="Arial"/>
          <w:sz w:val="24"/>
          <w:szCs w:val="24"/>
        </w:rPr>
        <w:t>Term Budget Policy Statement.</w:t>
      </w:r>
    </w:p>
    <w:p w14:paraId="66F63BF4" w14:textId="5958CE88" w:rsidR="00251492" w:rsidRPr="00420D88" w:rsidRDefault="00251492" w:rsidP="00420D88">
      <w:pPr>
        <w:pStyle w:val="NormalWeb"/>
        <w:numPr>
          <w:ilvl w:val="0"/>
          <w:numId w:val="16"/>
        </w:numPr>
        <w:shd w:val="clear" w:color="auto" w:fill="FFFFFF"/>
        <w:jc w:val="both"/>
        <w:rPr>
          <w:rFonts w:ascii="Arial" w:hAnsi="Arial" w:cs="Arial"/>
          <w:b/>
          <w:bCs/>
          <w:sz w:val="24"/>
          <w:szCs w:val="24"/>
        </w:rPr>
      </w:pPr>
      <w:r w:rsidRPr="00420D88">
        <w:rPr>
          <w:rFonts w:ascii="Arial" w:hAnsi="Arial" w:cs="Arial"/>
          <w:b/>
          <w:bCs/>
          <w:color w:val="000000"/>
          <w:sz w:val="24"/>
          <w:szCs w:val="24"/>
        </w:rPr>
        <w:t>Conclusion</w:t>
      </w:r>
    </w:p>
    <w:p w14:paraId="061F33CA" w14:textId="77777777" w:rsidR="003907AD" w:rsidRDefault="0056521A" w:rsidP="00251492">
      <w:pPr>
        <w:jc w:val="both"/>
        <w:rPr>
          <w:rFonts w:ascii="Arial" w:hAnsi="Arial" w:cs="Arial"/>
          <w:sz w:val="24"/>
          <w:szCs w:val="24"/>
        </w:rPr>
      </w:pPr>
      <w:r>
        <w:rPr>
          <w:rFonts w:ascii="Arial" w:hAnsi="Arial" w:cs="Arial"/>
          <w:sz w:val="24"/>
          <w:szCs w:val="24"/>
        </w:rPr>
        <w:t xml:space="preserve">COSATU supports and urges the speedy passage of the </w:t>
      </w:r>
      <w:r w:rsidR="003907AD">
        <w:rPr>
          <w:rFonts w:ascii="Arial" w:hAnsi="Arial" w:cs="Arial"/>
          <w:sz w:val="24"/>
          <w:szCs w:val="24"/>
        </w:rPr>
        <w:t>Second Special Appropriation Bill by Parliament.</w:t>
      </w:r>
    </w:p>
    <w:p w14:paraId="3D054083" w14:textId="77777777" w:rsidR="003907AD" w:rsidRDefault="003907AD" w:rsidP="00251492">
      <w:pPr>
        <w:jc w:val="both"/>
        <w:rPr>
          <w:rFonts w:ascii="Arial" w:hAnsi="Arial" w:cs="Arial"/>
          <w:sz w:val="24"/>
          <w:szCs w:val="24"/>
        </w:rPr>
      </w:pPr>
    </w:p>
    <w:p w14:paraId="32AE78E8" w14:textId="6048CBDD" w:rsidR="0056521A" w:rsidRDefault="003907AD" w:rsidP="00251492">
      <w:pPr>
        <w:jc w:val="both"/>
        <w:rPr>
          <w:rFonts w:ascii="Arial" w:hAnsi="Arial" w:cs="Arial"/>
          <w:sz w:val="24"/>
          <w:szCs w:val="24"/>
        </w:rPr>
      </w:pPr>
      <w:r>
        <w:rPr>
          <w:rFonts w:ascii="Arial" w:hAnsi="Arial" w:cs="Arial"/>
          <w:sz w:val="24"/>
          <w:szCs w:val="24"/>
        </w:rPr>
        <w:t>It will provide badly needed relief to millions of persons who are unemployed and with no source of income.  It will provide critical relief to thousands of companies and save jobs and prevent closures.</w:t>
      </w:r>
    </w:p>
    <w:p w14:paraId="63C1C2D0" w14:textId="1B5B8420" w:rsidR="003907AD" w:rsidRDefault="003907AD" w:rsidP="00251492">
      <w:pPr>
        <w:jc w:val="both"/>
        <w:rPr>
          <w:rFonts w:ascii="Arial" w:hAnsi="Arial" w:cs="Arial"/>
          <w:sz w:val="24"/>
          <w:szCs w:val="24"/>
        </w:rPr>
      </w:pPr>
    </w:p>
    <w:p w14:paraId="20E87BF2" w14:textId="1ACB4662" w:rsidR="003907AD" w:rsidRDefault="003907AD" w:rsidP="00251492">
      <w:pPr>
        <w:jc w:val="both"/>
        <w:rPr>
          <w:rFonts w:ascii="Arial" w:hAnsi="Arial" w:cs="Arial"/>
          <w:sz w:val="24"/>
          <w:szCs w:val="24"/>
        </w:rPr>
      </w:pPr>
      <w:r>
        <w:rPr>
          <w:rFonts w:ascii="Arial" w:hAnsi="Arial" w:cs="Arial"/>
          <w:sz w:val="24"/>
          <w:szCs w:val="24"/>
        </w:rPr>
        <w:t>Further engagements are needed on how the SANDF and SAPS can be adequately resourced to fulfil their constitutionally mandated roles.</w:t>
      </w:r>
    </w:p>
    <w:p w14:paraId="0357EB4E" w14:textId="5EEAD0AC" w:rsidR="003907AD" w:rsidRDefault="003907AD" w:rsidP="00251492">
      <w:pPr>
        <w:jc w:val="both"/>
        <w:rPr>
          <w:rFonts w:ascii="Arial" w:hAnsi="Arial" w:cs="Arial"/>
          <w:sz w:val="24"/>
          <w:szCs w:val="24"/>
        </w:rPr>
      </w:pPr>
    </w:p>
    <w:p w14:paraId="71543F4E" w14:textId="6B9D7E1C" w:rsidR="003907AD" w:rsidRDefault="003907AD" w:rsidP="00251492">
      <w:pPr>
        <w:jc w:val="both"/>
        <w:rPr>
          <w:rFonts w:ascii="Arial" w:hAnsi="Arial" w:cs="Arial"/>
          <w:sz w:val="24"/>
          <w:szCs w:val="24"/>
        </w:rPr>
      </w:pPr>
      <w:r>
        <w:rPr>
          <w:rFonts w:ascii="Arial" w:hAnsi="Arial" w:cs="Arial"/>
          <w:sz w:val="24"/>
          <w:szCs w:val="24"/>
        </w:rPr>
        <w:t>Further provisions are needed in the MTBPS to make the SRD Grant permanent and in line with the food poverty line from 1 April 2022.</w:t>
      </w:r>
    </w:p>
    <w:p w14:paraId="7D36D0BA" w14:textId="77777777" w:rsidR="000141AD" w:rsidRDefault="000141AD" w:rsidP="00251492">
      <w:pPr>
        <w:jc w:val="both"/>
        <w:rPr>
          <w:rFonts w:ascii="Arial" w:hAnsi="Arial" w:cs="Arial"/>
          <w:sz w:val="24"/>
          <w:szCs w:val="24"/>
        </w:rPr>
      </w:pPr>
    </w:p>
    <w:p w14:paraId="13FBDEE7" w14:textId="77972A18" w:rsidR="003907AD" w:rsidRDefault="003907AD" w:rsidP="00251492">
      <w:pPr>
        <w:jc w:val="both"/>
        <w:rPr>
          <w:rFonts w:ascii="Arial" w:hAnsi="Arial" w:cs="Arial"/>
          <w:sz w:val="24"/>
          <w:szCs w:val="24"/>
        </w:rPr>
      </w:pPr>
      <w:bookmarkStart w:id="0" w:name="_GoBack"/>
      <w:bookmarkEnd w:id="0"/>
      <w:r>
        <w:rPr>
          <w:rFonts w:ascii="Arial" w:hAnsi="Arial" w:cs="Arial"/>
          <w:sz w:val="24"/>
          <w:szCs w:val="24"/>
        </w:rPr>
        <w:t>Further allocations are needed to ensure that the DTIC is adequately resourced to support the rebuilding of the industrial and manufacturing sectors of the economy.</w:t>
      </w:r>
    </w:p>
    <w:p w14:paraId="3095D432" w14:textId="77777777" w:rsidR="003907AD" w:rsidRDefault="003907AD" w:rsidP="00251492">
      <w:pPr>
        <w:jc w:val="both"/>
        <w:rPr>
          <w:rFonts w:ascii="Arial" w:hAnsi="Arial" w:cs="Arial"/>
          <w:sz w:val="24"/>
          <w:szCs w:val="24"/>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14:paraId="0983AA88"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14:paraId="1EC4DADA"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14:paraId="010C8E34"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(corner of Church Street)</w:t>
            </w:r>
          </w:p>
          <w:p w14:paraId="59B80C6C"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7D16" w14:textId="77777777" w:rsidR="00EA341D" w:rsidRDefault="00EA341D" w:rsidP="00395911">
      <w:r>
        <w:separator/>
      </w:r>
    </w:p>
  </w:endnote>
  <w:endnote w:type="continuationSeparator" w:id="0">
    <w:p w14:paraId="2A6053F9" w14:textId="77777777" w:rsidR="00EA341D" w:rsidRDefault="00EA341D"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1012"/>
      <w:docPartObj>
        <w:docPartGallery w:val="Page Numbers (Bottom of Page)"/>
        <w:docPartUnique/>
      </w:docPartObj>
    </w:sdtPr>
    <w:sdtEndPr/>
    <w:sdtContent>
      <w:p w14:paraId="65F155D0" w14:textId="77777777" w:rsidR="00B70DE5" w:rsidRDefault="000B7F04">
        <w:pPr>
          <w:pStyle w:val="Footer"/>
          <w:jc w:val="right"/>
        </w:pPr>
        <w:r>
          <w:fldChar w:fldCharType="begin"/>
        </w:r>
        <w:r>
          <w:instrText xml:space="preserve"> PAGE   \* MERGEFORMAT </w:instrText>
        </w:r>
        <w:r>
          <w:fldChar w:fldCharType="separate"/>
        </w:r>
        <w:r w:rsidR="00571A62">
          <w:rPr>
            <w:noProof/>
          </w:rPr>
          <w:t>6</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8B7" w14:textId="77777777" w:rsidR="00EA341D" w:rsidRDefault="00EA341D" w:rsidP="00395911">
      <w:r>
        <w:separator/>
      </w:r>
    </w:p>
  </w:footnote>
  <w:footnote w:type="continuationSeparator" w:id="0">
    <w:p w14:paraId="52919242" w14:textId="77777777" w:rsidR="00EA341D" w:rsidRDefault="00EA341D" w:rsidP="0039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8551C6"/>
    <w:multiLevelType w:val="hybridMultilevel"/>
    <w:tmpl w:val="A080B5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E07564"/>
    <w:multiLevelType w:val="hybridMultilevel"/>
    <w:tmpl w:val="99909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3B739E4"/>
    <w:multiLevelType w:val="hybridMultilevel"/>
    <w:tmpl w:val="D4D6D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12"/>
  </w:num>
  <w:num w:numId="3">
    <w:abstractNumId w:val="3"/>
  </w:num>
  <w:num w:numId="4">
    <w:abstractNumId w:val="18"/>
  </w:num>
  <w:num w:numId="5">
    <w:abstractNumId w:val="0"/>
  </w:num>
  <w:num w:numId="6">
    <w:abstractNumId w:val="11"/>
  </w:num>
  <w:num w:numId="7">
    <w:abstractNumId w:val="16"/>
  </w:num>
  <w:num w:numId="8">
    <w:abstractNumId w:val="22"/>
  </w:num>
  <w:num w:numId="9">
    <w:abstractNumId w:val="8"/>
  </w:num>
  <w:num w:numId="10">
    <w:abstractNumId w:val="23"/>
  </w:num>
  <w:num w:numId="11">
    <w:abstractNumId w:val="6"/>
  </w:num>
  <w:num w:numId="12">
    <w:abstractNumId w:val="4"/>
  </w:num>
  <w:num w:numId="13">
    <w:abstractNumId w:val="5"/>
  </w:num>
  <w:num w:numId="14">
    <w:abstractNumId w:val="19"/>
  </w:num>
  <w:num w:numId="15">
    <w:abstractNumId w:val="26"/>
  </w:num>
  <w:num w:numId="16">
    <w:abstractNumId w:val="2"/>
  </w:num>
  <w:num w:numId="17">
    <w:abstractNumId w:val="17"/>
  </w:num>
  <w:num w:numId="18">
    <w:abstractNumId w:val="13"/>
  </w:num>
  <w:num w:numId="19">
    <w:abstractNumId w:val="24"/>
  </w:num>
  <w:num w:numId="20">
    <w:abstractNumId w:val="7"/>
  </w:num>
  <w:num w:numId="21">
    <w:abstractNumId w:val="15"/>
  </w:num>
  <w:num w:numId="22">
    <w:abstractNumId w:val="25"/>
  </w:num>
  <w:num w:numId="23">
    <w:abstractNumId w:val="9"/>
  </w:num>
  <w:num w:numId="24">
    <w:abstractNumId w:val="20"/>
  </w:num>
  <w:num w:numId="25">
    <w:abstractNumId w:val="1"/>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3"/>
    <w:rsid w:val="00000E36"/>
    <w:rsid w:val="000137EA"/>
    <w:rsid w:val="000141AD"/>
    <w:rsid w:val="00015970"/>
    <w:rsid w:val="000216C1"/>
    <w:rsid w:val="0003598D"/>
    <w:rsid w:val="00036B39"/>
    <w:rsid w:val="00037EE3"/>
    <w:rsid w:val="00050FDE"/>
    <w:rsid w:val="00055E78"/>
    <w:rsid w:val="000565F4"/>
    <w:rsid w:val="00062D50"/>
    <w:rsid w:val="0006486F"/>
    <w:rsid w:val="00064916"/>
    <w:rsid w:val="000658B9"/>
    <w:rsid w:val="00065E4C"/>
    <w:rsid w:val="000742DB"/>
    <w:rsid w:val="00081C6F"/>
    <w:rsid w:val="00085166"/>
    <w:rsid w:val="000A5661"/>
    <w:rsid w:val="000B7F04"/>
    <w:rsid w:val="000C329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50343"/>
    <w:rsid w:val="0015762C"/>
    <w:rsid w:val="00160A6C"/>
    <w:rsid w:val="0016170C"/>
    <w:rsid w:val="00185F3D"/>
    <w:rsid w:val="00186E90"/>
    <w:rsid w:val="00187809"/>
    <w:rsid w:val="001B2F18"/>
    <w:rsid w:val="001C38A5"/>
    <w:rsid w:val="001C49E6"/>
    <w:rsid w:val="001E11A4"/>
    <w:rsid w:val="001E1A02"/>
    <w:rsid w:val="001E5418"/>
    <w:rsid w:val="001E71A5"/>
    <w:rsid w:val="00200138"/>
    <w:rsid w:val="00201454"/>
    <w:rsid w:val="002017CC"/>
    <w:rsid w:val="00203373"/>
    <w:rsid w:val="002224CA"/>
    <w:rsid w:val="00223C2D"/>
    <w:rsid w:val="002409D5"/>
    <w:rsid w:val="00242662"/>
    <w:rsid w:val="0024576C"/>
    <w:rsid w:val="00245C3D"/>
    <w:rsid w:val="00250262"/>
    <w:rsid w:val="00251492"/>
    <w:rsid w:val="00257188"/>
    <w:rsid w:val="00257A5B"/>
    <w:rsid w:val="00264F81"/>
    <w:rsid w:val="00280209"/>
    <w:rsid w:val="0028243B"/>
    <w:rsid w:val="00282AD0"/>
    <w:rsid w:val="00295BF1"/>
    <w:rsid w:val="002A53AD"/>
    <w:rsid w:val="002B0688"/>
    <w:rsid w:val="002B6DE1"/>
    <w:rsid w:val="002C5A6F"/>
    <w:rsid w:val="002E437A"/>
    <w:rsid w:val="002F07D3"/>
    <w:rsid w:val="002F2D35"/>
    <w:rsid w:val="003015CD"/>
    <w:rsid w:val="003066A7"/>
    <w:rsid w:val="00310B4D"/>
    <w:rsid w:val="00312B21"/>
    <w:rsid w:val="003313F1"/>
    <w:rsid w:val="00347D85"/>
    <w:rsid w:val="00350C05"/>
    <w:rsid w:val="00365C98"/>
    <w:rsid w:val="00367BA3"/>
    <w:rsid w:val="003907AD"/>
    <w:rsid w:val="0039454A"/>
    <w:rsid w:val="00395911"/>
    <w:rsid w:val="003B4F3A"/>
    <w:rsid w:val="003B62E0"/>
    <w:rsid w:val="003C50DD"/>
    <w:rsid w:val="003C74E7"/>
    <w:rsid w:val="003D3BA4"/>
    <w:rsid w:val="003E4177"/>
    <w:rsid w:val="003E49E4"/>
    <w:rsid w:val="00404314"/>
    <w:rsid w:val="0041141D"/>
    <w:rsid w:val="00412EC6"/>
    <w:rsid w:val="00414096"/>
    <w:rsid w:val="00414767"/>
    <w:rsid w:val="00420D88"/>
    <w:rsid w:val="004310E2"/>
    <w:rsid w:val="00435324"/>
    <w:rsid w:val="00456334"/>
    <w:rsid w:val="00460E95"/>
    <w:rsid w:val="00475A2A"/>
    <w:rsid w:val="00481002"/>
    <w:rsid w:val="00486CD1"/>
    <w:rsid w:val="004B3289"/>
    <w:rsid w:val="004D0A69"/>
    <w:rsid w:val="004D39BD"/>
    <w:rsid w:val="004E3C8F"/>
    <w:rsid w:val="004E5768"/>
    <w:rsid w:val="004F0D1A"/>
    <w:rsid w:val="005013EB"/>
    <w:rsid w:val="00507BEF"/>
    <w:rsid w:val="00512A16"/>
    <w:rsid w:val="005248CC"/>
    <w:rsid w:val="00524E95"/>
    <w:rsid w:val="00527937"/>
    <w:rsid w:val="00531458"/>
    <w:rsid w:val="00535A4A"/>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B164D"/>
    <w:rsid w:val="005B35E5"/>
    <w:rsid w:val="005B3CB5"/>
    <w:rsid w:val="005B5F3B"/>
    <w:rsid w:val="005B7A7B"/>
    <w:rsid w:val="005C6163"/>
    <w:rsid w:val="005E2E52"/>
    <w:rsid w:val="005E5607"/>
    <w:rsid w:val="005F1BBD"/>
    <w:rsid w:val="005F7CF5"/>
    <w:rsid w:val="00600E6F"/>
    <w:rsid w:val="0060302D"/>
    <w:rsid w:val="00607FDF"/>
    <w:rsid w:val="0061034E"/>
    <w:rsid w:val="006125ED"/>
    <w:rsid w:val="00616708"/>
    <w:rsid w:val="0062121B"/>
    <w:rsid w:val="00624B2B"/>
    <w:rsid w:val="00624DF7"/>
    <w:rsid w:val="00626BE6"/>
    <w:rsid w:val="00626C43"/>
    <w:rsid w:val="006313B4"/>
    <w:rsid w:val="0063513B"/>
    <w:rsid w:val="00637FE8"/>
    <w:rsid w:val="00641A2F"/>
    <w:rsid w:val="00642718"/>
    <w:rsid w:val="006474A6"/>
    <w:rsid w:val="00647C46"/>
    <w:rsid w:val="00654BF4"/>
    <w:rsid w:val="006572E4"/>
    <w:rsid w:val="006608BA"/>
    <w:rsid w:val="00663360"/>
    <w:rsid w:val="0067532E"/>
    <w:rsid w:val="00687E3E"/>
    <w:rsid w:val="00695394"/>
    <w:rsid w:val="00695557"/>
    <w:rsid w:val="00697711"/>
    <w:rsid w:val="006B20FB"/>
    <w:rsid w:val="006D0962"/>
    <w:rsid w:val="006D2023"/>
    <w:rsid w:val="006D6AA3"/>
    <w:rsid w:val="006E7F80"/>
    <w:rsid w:val="006F6524"/>
    <w:rsid w:val="006F6673"/>
    <w:rsid w:val="007069FE"/>
    <w:rsid w:val="00717162"/>
    <w:rsid w:val="00732125"/>
    <w:rsid w:val="007343AB"/>
    <w:rsid w:val="00743378"/>
    <w:rsid w:val="0074400E"/>
    <w:rsid w:val="0075491C"/>
    <w:rsid w:val="00755D6C"/>
    <w:rsid w:val="0076698D"/>
    <w:rsid w:val="00793971"/>
    <w:rsid w:val="00797584"/>
    <w:rsid w:val="007A1AFD"/>
    <w:rsid w:val="007C32AC"/>
    <w:rsid w:val="007D79C5"/>
    <w:rsid w:val="008034EB"/>
    <w:rsid w:val="00803594"/>
    <w:rsid w:val="00805D68"/>
    <w:rsid w:val="00810264"/>
    <w:rsid w:val="008110C0"/>
    <w:rsid w:val="00811888"/>
    <w:rsid w:val="008201D1"/>
    <w:rsid w:val="00837D28"/>
    <w:rsid w:val="0084040D"/>
    <w:rsid w:val="00841C06"/>
    <w:rsid w:val="00845D34"/>
    <w:rsid w:val="00853EEB"/>
    <w:rsid w:val="008739CC"/>
    <w:rsid w:val="00895F9A"/>
    <w:rsid w:val="00897FBE"/>
    <w:rsid w:val="008A26C0"/>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6276F"/>
    <w:rsid w:val="00962909"/>
    <w:rsid w:val="00966751"/>
    <w:rsid w:val="00967891"/>
    <w:rsid w:val="0096796C"/>
    <w:rsid w:val="00970AE1"/>
    <w:rsid w:val="0097235D"/>
    <w:rsid w:val="00973590"/>
    <w:rsid w:val="009828A7"/>
    <w:rsid w:val="0099247A"/>
    <w:rsid w:val="009A6208"/>
    <w:rsid w:val="009B5E57"/>
    <w:rsid w:val="009B6EB8"/>
    <w:rsid w:val="009C1749"/>
    <w:rsid w:val="009C70E8"/>
    <w:rsid w:val="009C7400"/>
    <w:rsid w:val="009D0389"/>
    <w:rsid w:val="009D3071"/>
    <w:rsid w:val="009D3147"/>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85967"/>
    <w:rsid w:val="00A91B47"/>
    <w:rsid w:val="00A974E1"/>
    <w:rsid w:val="00AA4E30"/>
    <w:rsid w:val="00AB5B7B"/>
    <w:rsid w:val="00AB7A37"/>
    <w:rsid w:val="00AC2F05"/>
    <w:rsid w:val="00AC6DA6"/>
    <w:rsid w:val="00AD0FE0"/>
    <w:rsid w:val="00AE2EF3"/>
    <w:rsid w:val="00AE310B"/>
    <w:rsid w:val="00AF7136"/>
    <w:rsid w:val="00B148D4"/>
    <w:rsid w:val="00B15E48"/>
    <w:rsid w:val="00B17D15"/>
    <w:rsid w:val="00B25CDB"/>
    <w:rsid w:val="00B4150B"/>
    <w:rsid w:val="00B434E9"/>
    <w:rsid w:val="00B478FA"/>
    <w:rsid w:val="00B512C7"/>
    <w:rsid w:val="00B60295"/>
    <w:rsid w:val="00B65C64"/>
    <w:rsid w:val="00B675CB"/>
    <w:rsid w:val="00B70DE5"/>
    <w:rsid w:val="00B76F4C"/>
    <w:rsid w:val="00B80D2A"/>
    <w:rsid w:val="00B92B3E"/>
    <w:rsid w:val="00B96AE8"/>
    <w:rsid w:val="00BA08E5"/>
    <w:rsid w:val="00BA5006"/>
    <w:rsid w:val="00BB051C"/>
    <w:rsid w:val="00BC68B6"/>
    <w:rsid w:val="00BC6E75"/>
    <w:rsid w:val="00BD5B56"/>
    <w:rsid w:val="00BD7664"/>
    <w:rsid w:val="00BE058A"/>
    <w:rsid w:val="00BE0874"/>
    <w:rsid w:val="00BE5052"/>
    <w:rsid w:val="00BF13B6"/>
    <w:rsid w:val="00BF1FA2"/>
    <w:rsid w:val="00BF3442"/>
    <w:rsid w:val="00BF370C"/>
    <w:rsid w:val="00BF66B1"/>
    <w:rsid w:val="00C228B7"/>
    <w:rsid w:val="00C266E2"/>
    <w:rsid w:val="00C42A9E"/>
    <w:rsid w:val="00C52121"/>
    <w:rsid w:val="00C52766"/>
    <w:rsid w:val="00C536C5"/>
    <w:rsid w:val="00C73227"/>
    <w:rsid w:val="00C77099"/>
    <w:rsid w:val="00C91934"/>
    <w:rsid w:val="00C94A9F"/>
    <w:rsid w:val="00C95CC6"/>
    <w:rsid w:val="00C95EA9"/>
    <w:rsid w:val="00CA051D"/>
    <w:rsid w:val="00CA2BA6"/>
    <w:rsid w:val="00CA3295"/>
    <w:rsid w:val="00CA4C6D"/>
    <w:rsid w:val="00CB2B26"/>
    <w:rsid w:val="00CB76E2"/>
    <w:rsid w:val="00CC0390"/>
    <w:rsid w:val="00CD066C"/>
    <w:rsid w:val="00CD1903"/>
    <w:rsid w:val="00CE0497"/>
    <w:rsid w:val="00CE39F4"/>
    <w:rsid w:val="00D10E6C"/>
    <w:rsid w:val="00D141A4"/>
    <w:rsid w:val="00D14F86"/>
    <w:rsid w:val="00D15118"/>
    <w:rsid w:val="00D17936"/>
    <w:rsid w:val="00D320C8"/>
    <w:rsid w:val="00D4666A"/>
    <w:rsid w:val="00D51226"/>
    <w:rsid w:val="00D564FC"/>
    <w:rsid w:val="00D569DA"/>
    <w:rsid w:val="00D85A4E"/>
    <w:rsid w:val="00D90A81"/>
    <w:rsid w:val="00D93897"/>
    <w:rsid w:val="00DB0D48"/>
    <w:rsid w:val="00DC4442"/>
    <w:rsid w:val="00DC4C76"/>
    <w:rsid w:val="00DE150A"/>
    <w:rsid w:val="00DE3BEE"/>
    <w:rsid w:val="00DE47B7"/>
    <w:rsid w:val="00DF3F38"/>
    <w:rsid w:val="00DF7DC7"/>
    <w:rsid w:val="00E00990"/>
    <w:rsid w:val="00E01D5B"/>
    <w:rsid w:val="00E0719F"/>
    <w:rsid w:val="00E17719"/>
    <w:rsid w:val="00E2626E"/>
    <w:rsid w:val="00E4137D"/>
    <w:rsid w:val="00E4279B"/>
    <w:rsid w:val="00E466EE"/>
    <w:rsid w:val="00E4684A"/>
    <w:rsid w:val="00E55B23"/>
    <w:rsid w:val="00E571BF"/>
    <w:rsid w:val="00E62047"/>
    <w:rsid w:val="00E63084"/>
    <w:rsid w:val="00E646EE"/>
    <w:rsid w:val="00E64D92"/>
    <w:rsid w:val="00E678D2"/>
    <w:rsid w:val="00E707FB"/>
    <w:rsid w:val="00E827B6"/>
    <w:rsid w:val="00E83739"/>
    <w:rsid w:val="00E944FB"/>
    <w:rsid w:val="00E956C2"/>
    <w:rsid w:val="00EA341D"/>
    <w:rsid w:val="00EA4B72"/>
    <w:rsid w:val="00EB6FA8"/>
    <w:rsid w:val="00EB7093"/>
    <w:rsid w:val="00ED58AB"/>
    <w:rsid w:val="00EE0CCB"/>
    <w:rsid w:val="00EE1129"/>
    <w:rsid w:val="00EF1143"/>
    <w:rsid w:val="00F01FEA"/>
    <w:rsid w:val="00F0518C"/>
    <w:rsid w:val="00F068FC"/>
    <w:rsid w:val="00F07B12"/>
    <w:rsid w:val="00F10927"/>
    <w:rsid w:val="00F262D5"/>
    <w:rsid w:val="00F272E2"/>
    <w:rsid w:val="00F330F8"/>
    <w:rsid w:val="00F333FC"/>
    <w:rsid w:val="00F447AB"/>
    <w:rsid w:val="00F45319"/>
    <w:rsid w:val="00F47045"/>
    <w:rsid w:val="00F54349"/>
    <w:rsid w:val="00F55F30"/>
    <w:rsid w:val="00F56635"/>
    <w:rsid w:val="00F70197"/>
    <w:rsid w:val="00F70F54"/>
    <w:rsid w:val="00F713B6"/>
    <w:rsid w:val="00F75378"/>
    <w:rsid w:val="00F83F1E"/>
    <w:rsid w:val="00FA37B2"/>
    <w:rsid w:val="00FA65D2"/>
    <w:rsid w:val="00FB26B4"/>
    <w:rsid w:val="00FB4019"/>
    <w:rsid w:val="00FC4478"/>
    <w:rsid w:val="00FC63D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15:docId w15:val="{2B1C5BE1-7F5A-45F1-A3E3-1E7E7763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Matthew Parks</cp:lastModifiedBy>
  <cp:revision>16</cp:revision>
  <dcterms:created xsi:type="dcterms:W3CDTF">2021-09-15T18:08:00Z</dcterms:created>
  <dcterms:modified xsi:type="dcterms:W3CDTF">2021-09-15T19:05:00Z</dcterms:modified>
</cp:coreProperties>
</file>