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14707"/>
        <w:gridCol w:w="236"/>
      </w:tblGrid>
      <w:tr w:rsidR="008C5D2C" w:rsidRPr="008C5D2C" w:rsidTr="008A01E1">
        <w:trPr>
          <w:trHeight w:hRule="exact" w:val="11050"/>
        </w:trPr>
        <w:tc>
          <w:tcPr>
            <w:tcW w:w="236" w:type="dxa"/>
          </w:tcPr>
          <w:p w:rsidR="008C5D2C" w:rsidRPr="008C5D2C" w:rsidRDefault="008C5D2C" w:rsidP="008C5D2C">
            <w:pPr>
              <w:widowControl w:val="0"/>
              <w:spacing w:after="0" w:line="240" w:lineRule="auto"/>
              <w:rPr>
                <w:rFonts w:ascii="Calibri" w:eastAsia="Calibri" w:hAnsi="Calibri" w:cs="Times New Roman"/>
                <w:lang w:val="en-US"/>
              </w:rPr>
            </w:pPr>
            <w:bookmarkStart w:id="0" w:name="_GoBack"/>
            <w:bookmarkEnd w:id="0"/>
          </w:p>
        </w:tc>
        <w:tc>
          <w:tcPr>
            <w:tcW w:w="14707" w:type="dxa"/>
          </w:tcPr>
          <w:p w:rsidR="008C5D2C" w:rsidRPr="008C5D2C" w:rsidRDefault="008C5D2C" w:rsidP="008C5D2C">
            <w:pPr>
              <w:widowControl w:val="0"/>
              <w:spacing w:after="0" w:line="200" w:lineRule="exact"/>
              <w:jc w:val="center"/>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before="13"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40" w:lineRule="auto"/>
              <w:ind w:left="5356"/>
              <w:rPr>
                <w:rFonts w:ascii="Times New Roman" w:eastAsia="Times New Roman" w:hAnsi="Times New Roman" w:cs="Times New Roman"/>
                <w:b/>
                <w:sz w:val="20"/>
                <w:szCs w:val="20"/>
                <w:lang w:val="en-US"/>
              </w:rPr>
            </w:pPr>
            <w:r w:rsidRPr="008C5D2C">
              <w:rPr>
                <w:rFonts w:ascii="Times New Roman" w:eastAsia="Times New Roman" w:hAnsi="Times New Roman" w:cs="Times New Roman"/>
                <w:b/>
                <w:noProof/>
                <w:sz w:val="20"/>
                <w:szCs w:val="20"/>
                <w:lang w:eastAsia="en-ZA"/>
              </w:rPr>
              <w:drawing>
                <wp:anchor distT="0" distB="0" distL="114300" distR="114300" simplePos="0" relativeHeight="251659264" behindDoc="0" locked="0" layoutInCell="1" allowOverlap="1" wp14:anchorId="664AFD52" wp14:editId="65E530E4">
                  <wp:simplePos x="0" y="0"/>
                  <wp:positionH relativeFrom="margin">
                    <wp:posOffset>916940</wp:posOffset>
                  </wp:positionH>
                  <wp:positionV relativeFrom="page">
                    <wp:posOffset>462280</wp:posOffset>
                  </wp:positionV>
                  <wp:extent cx="2543810" cy="824230"/>
                  <wp:effectExtent l="0" t="0" r="0" b="0"/>
                  <wp:wrapSquare wrapText="bothSides"/>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D2C" w:rsidRPr="008C5D2C" w:rsidRDefault="008C5D2C" w:rsidP="008C5D2C">
            <w:pPr>
              <w:widowControl w:val="0"/>
              <w:spacing w:before="3" w:after="0" w:line="120" w:lineRule="exact"/>
              <w:rPr>
                <w:rFonts w:ascii="Calibri" w:eastAsia="Calibri" w:hAnsi="Calibri" w:cs="Times New Roman"/>
                <w:b/>
                <w:sz w:val="12"/>
                <w:szCs w:val="12"/>
                <w:lang w:val="en-US"/>
              </w:rPr>
            </w:pPr>
            <w:r w:rsidRPr="008C5D2C">
              <w:rPr>
                <w:rFonts w:ascii="Times New Roman" w:eastAsia="Times New Roman" w:hAnsi="Times New Roman" w:cs="Times New Roman"/>
                <w:b/>
                <w:noProof/>
                <w:sz w:val="20"/>
                <w:szCs w:val="20"/>
                <w:lang w:eastAsia="en-ZA"/>
              </w:rPr>
              <w:drawing>
                <wp:anchor distT="0" distB="0" distL="114300" distR="114300" simplePos="0" relativeHeight="251660288" behindDoc="1" locked="0" layoutInCell="1" allowOverlap="1" wp14:anchorId="24918F92" wp14:editId="7F3D875D">
                  <wp:simplePos x="0" y="0"/>
                  <wp:positionH relativeFrom="margin">
                    <wp:posOffset>5479415</wp:posOffset>
                  </wp:positionH>
                  <wp:positionV relativeFrom="page">
                    <wp:posOffset>549910</wp:posOffset>
                  </wp:positionV>
                  <wp:extent cx="2279650" cy="611505"/>
                  <wp:effectExtent l="0" t="0" r="0" b="0"/>
                  <wp:wrapSquare wrapText="bothSides"/>
                  <wp:docPr id="2" name="Picture 7"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EARCH-UNIT-RGB-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65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40" w:lineRule="auto"/>
              <w:ind w:right="446"/>
              <w:jc w:val="center"/>
              <w:rPr>
                <w:rFonts w:ascii="Cambria" w:eastAsia="Times New Roman" w:hAnsi="Cambria" w:cs="Times New Roman"/>
                <w:b/>
                <w:bCs/>
                <w:sz w:val="40"/>
                <w:szCs w:val="40"/>
                <w:lang w:val="en-US"/>
              </w:rPr>
            </w:pPr>
          </w:p>
          <w:p w:rsidR="008C5D2C" w:rsidRPr="008C5D2C" w:rsidRDefault="008C5D2C" w:rsidP="008C5D2C">
            <w:pPr>
              <w:widowControl w:val="0"/>
              <w:spacing w:after="0" w:line="240" w:lineRule="auto"/>
              <w:ind w:right="446"/>
              <w:jc w:val="center"/>
              <w:rPr>
                <w:rFonts w:ascii="Cambria" w:eastAsia="Times New Roman" w:hAnsi="Cambria" w:cs="Times New Roman"/>
                <w:b/>
                <w:bCs/>
                <w:sz w:val="40"/>
                <w:szCs w:val="40"/>
                <w:lang w:val="en-US"/>
              </w:rPr>
            </w:pPr>
          </w:p>
          <w:p w:rsidR="008C5D2C" w:rsidRPr="008C5D2C" w:rsidRDefault="008C5D2C" w:rsidP="008C5D2C">
            <w:pPr>
              <w:widowControl w:val="0"/>
              <w:spacing w:after="0" w:line="240" w:lineRule="auto"/>
              <w:ind w:right="446"/>
              <w:jc w:val="center"/>
              <w:rPr>
                <w:rFonts w:ascii="Cambria" w:eastAsia="Times New Roman" w:hAnsi="Cambria" w:cs="Times New Roman"/>
                <w:b/>
                <w:sz w:val="40"/>
                <w:szCs w:val="40"/>
                <w:lang w:val="en-US"/>
              </w:rPr>
            </w:pPr>
            <w:r w:rsidRPr="008C5D2C">
              <w:rPr>
                <w:rFonts w:ascii="Cambria" w:eastAsia="Times New Roman" w:hAnsi="Cambria" w:cs="Times New Roman"/>
                <w:b/>
                <w:bCs/>
                <w:sz w:val="40"/>
                <w:szCs w:val="40"/>
                <w:lang w:val="en-US"/>
              </w:rPr>
              <w:t>FI</w:t>
            </w:r>
            <w:r w:rsidR="00E26779">
              <w:rPr>
                <w:rFonts w:ascii="Cambria" w:eastAsia="Times New Roman" w:hAnsi="Cambria" w:cs="Times New Roman"/>
                <w:b/>
                <w:bCs/>
                <w:sz w:val="40"/>
                <w:szCs w:val="40"/>
                <w:lang w:val="en-US"/>
              </w:rPr>
              <w:t>SCAL</w:t>
            </w:r>
            <w:r w:rsidRPr="008C5D2C">
              <w:rPr>
                <w:rFonts w:ascii="Cambria" w:eastAsia="Times New Roman" w:hAnsi="Cambria" w:cs="Times New Roman"/>
                <w:b/>
                <w:bCs/>
                <w:sz w:val="40"/>
                <w:szCs w:val="40"/>
                <w:lang w:val="en-US"/>
              </w:rPr>
              <w:t xml:space="preserve"> RESPONSILITY BILL, 20</w:t>
            </w:r>
            <w:r w:rsidR="00B32BE6">
              <w:rPr>
                <w:rFonts w:ascii="Cambria" w:eastAsia="Times New Roman" w:hAnsi="Cambria" w:cs="Times New Roman"/>
                <w:b/>
                <w:bCs/>
                <w:sz w:val="40"/>
                <w:szCs w:val="40"/>
                <w:lang w:val="en-US"/>
              </w:rPr>
              <w:t>20</w:t>
            </w:r>
          </w:p>
          <w:p w:rsidR="008C5D2C" w:rsidRPr="008C5D2C" w:rsidRDefault="008C5D2C" w:rsidP="008C5D2C">
            <w:pPr>
              <w:widowControl w:val="0"/>
              <w:spacing w:before="6" w:after="0" w:line="130" w:lineRule="exact"/>
              <w:rPr>
                <w:rFonts w:ascii="Cambria" w:eastAsia="Calibri" w:hAnsi="Cambria" w:cs="Times New Roman"/>
                <w:b/>
                <w:sz w:val="13"/>
                <w:szCs w:val="13"/>
                <w:lang w:val="en-US"/>
              </w:rPr>
            </w:pPr>
          </w:p>
          <w:p w:rsidR="008C5D2C" w:rsidRPr="008C5D2C" w:rsidRDefault="008C5D2C" w:rsidP="008C5D2C">
            <w:pPr>
              <w:widowControl w:val="0"/>
              <w:spacing w:after="0" w:line="200" w:lineRule="exact"/>
              <w:rPr>
                <w:rFonts w:ascii="Cambria" w:eastAsia="Calibri" w:hAnsi="Cambria" w:cs="Times New Roman"/>
                <w:b/>
                <w:sz w:val="20"/>
                <w:szCs w:val="20"/>
                <w:lang w:val="en-US"/>
              </w:rPr>
            </w:pPr>
          </w:p>
          <w:p w:rsidR="008C5D2C" w:rsidRPr="008C5D2C" w:rsidRDefault="008C5D2C" w:rsidP="008C5D2C">
            <w:pPr>
              <w:widowControl w:val="0"/>
              <w:spacing w:after="0" w:line="200" w:lineRule="exact"/>
              <w:rPr>
                <w:rFonts w:ascii="Cambria" w:eastAsia="Calibri" w:hAnsi="Cambria" w:cs="Times New Roman"/>
                <w:b/>
                <w:sz w:val="20"/>
                <w:szCs w:val="20"/>
                <w:lang w:val="en-US"/>
              </w:rPr>
            </w:pPr>
          </w:p>
          <w:p w:rsidR="008C5D2C" w:rsidRPr="008C5D2C" w:rsidRDefault="008C5D2C" w:rsidP="008C5D2C">
            <w:pPr>
              <w:widowControl w:val="0"/>
              <w:spacing w:after="0" w:line="200" w:lineRule="exact"/>
              <w:rPr>
                <w:rFonts w:ascii="Cambria" w:eastAsia="Calibri" w:hAnsi="Cambria" w:cs="Times New Roman"/>
                <w:b/>
                <w:sz w:val="20"/>
                <w:szCs w:val="20"/>
                <w:lang w:val="en-US"/>
              </w:rPr>
            </w:pPr>
          </w:p>
          <w:p w:rsidR="008C5D2C" w:rsidRPr="005E1B86" w:rsidRDefault="008C5D2C" w:rsidP="005E1B86">
            <w:pPr>
              <w:widowControl w:val="0"/>
              <w:shd w:val="clear" w:color="auto" w:fill="FFFFFF" w:themeFill="background1"/>
              <w:spacing w:after="0" w:line="240" w:lineRule="auto"/>
              <w:ind w:right="452"/>
              <w:jc w:val="center"/>
              <w:rPr>
                <w:rFonts w:ascii="Cambria" w:eastAsia="Tahoma" w:hAnsi="Cambria" w:cs="Tahoma"/>
                <w:b/>
                <w:sz w:val="32"/>
                <w:szCs w:val="32"/>
                <w:lang w:val="en-US"/>
              </w:rPr>
            </w:pPr>
            <w:r w:rsidRPr="005E1B86">
              <w:rPr>
                <w:rFonts w:ascii="Cambria" w:eastAsia="Tahoma" w:hAnsi="Cambria" w:cs="Tahoma"/>
                <w:b/>
                <w:bCs/>
                <w:sz w:val="32"/>
                <w:szCs w:val="32"/>
                <w:lang w:val="en-US"/>
              </w:rPr>
              <w:t xml:space="preserve">COMMENTS </w:t>
            </w:r>
            <w:r w:rsidRPr="005E1B86">
              <w:rPr>
                <w:rFonts w:ascii="Cambria" w:eastAsia="Tahoma" w:hAnsi="Cambria" w:cs="Tahoma"/>
                <w:b/>
                <w:bCs/>
                <w:spacing w:val="2"/>
                <w:sz w:val="32"/>
                <w:szCs w:val="32"/>
                <w:lang w:val="en-US"/>
              </w:rPr>
              <w:t>M</w:t>
            </w:r>
            <w:r w:rsidRPr="005E1B86">
              <w:rPr>
                <w:rFonts w:ascii="Cambria" w:eastAsia="Tahoma" w:hAnsi="Cambria" w:cs="Tahoma"/>
                <w:b/>
                <w:bCs/>
                <w:sz w:val="32"/>
                <w:szCs w:val="32"/>
                <w:lang w:val="en-US"/>
              </w:rPr>
              <w:t>A</w:t>
            </w:r>
            <w:r w:rsidRPr="005E1B86">
              <w:rPr>
                <w:rFonts w:ascii="Cambria" w:eastAsia="Tahoma" w:hAnsi="Cambria" w:cs="Tahoma"/>
                <w:b/>
                <w:bCs/>
                <w:spacing w:val="-2"/>
                <w:sz w:val="32"/>
                <w:szCs w:val="32"/>
                <w:lang w:val="en-US"/>
              </w:rPr>
              <w:t>T</w:t>
            </w:r>
            <w:r w:rsidRPr="005E1B86">
              <w:rPr>
                <w:rFonts w:ascii="Cambria" w:eastAsia="Tahoma" w:hAnsi="Cambria" w:cs="Tahoma"/>
                <w:b/>
                <w:bCs/>
                <w:sz w:val="32"/>
                <w:szCs w:val="32"/>
                <w:lang w:val="en-US"/>
              </w:rPr>
              <w:t>RIX</w:t>
            </w:r>
          </w:p>
          <w:p w:rsidR="008C5D2C" w:rsidRPr="008C5D2C" w:rsidRDefault="008C5D2C" w:rsidP="008C5D2C">
            <w:pPr>
              <w:widowControl w:val="0"/>
              <w:spacing w:after="0" w:line="200" w:lineRule="exact"/>
              <w:rPr>
                <w:rFonts w:ascii="Cambria" w:eastAsia="Calibri" w:hAnsi="Cambria" w:cs="Times New Roman"/>
                <w:b/>
                <w:sz w:val="20"/>
                <w:szCs w:val="20"/>
                <w:lang w:val="en-US"/>
              </w:rPr>
            </w:pPr>
          </w:p>
          <w:p w:rsidR="008C5D2C" w:rsidRPr="008C5D2C" w:rsidRDefault="008C5D2C" w:rsidP="008C5D2C">
            <w:pPr>
              <w:widowControl w:val="0"/>
              <w:spacing w:before="7" w:after="0" w:line="200" w:lineRule="exact"/>
              <w:rPr>
                <w:rFonts w:ascii="Cambria" w:eastAsia="Calibri" w:hAnsi="Cambria" w:cs="Times New Roman"/>
                <w:b/>
                <w:sz w:val="20"/>
                <w:szCs w:val="20"/>
                <w:lang w:val="en-US"/>
              </w:rPr>
            </w:pPr>
          </w:p>
          <w:p w:rsidR="008C5D2C" w:rsidRPr="008C5D2C" w:rsidRDefault="00B32BE6" w:rsidP="00000A39">
            <w:pPr>
              <w:widowControl w:val="0"/>
              <w:spacing w:after="0" w:line="240" w:lineRule="auto"/>
              <w:ind w:left="795" w:right="1246"/>
              <w:jc w:val="center"/>
              <w:rPr>
                <w:rFonts w:ascii="Calibri" w:eastAsia="Calibri" w:hAnsi="Calibri" w:cs="Times New Roman"/>
                <w:b/>
                <w:sz w:val="20"/>
                <w:szCs w:val="20"/>
                <w:lang w:val="en-US"/>
              </w:rPr>
            </w:pPr>
            <w:r>
              <w:rPr>
                <w:rFonts w:ascii="Cambria" w:eastAsia="Times New Roman" w:hAnsi="Cambria" w:cs="Times New Roman"/>
                <w:b/>
                <w:bCs/>
                <w:sz w:val="24"/>
                <w:szCs w:val="24"/>
                <w:lang w:val="en-US"/>
              </w:rPr>
              <w:t>PRIVATE MEMBERS (DA)</w:t>
            </w:r>
            <w:r w:rsidR="008C5D2C" w:rsidRPr="008C5D2C">
              <w:rPr>
                <w:rFonts w:ascii="Cambria" w:eastAsia="Times New Roman" w:hAnsi="Cambria" w:cs="Times New Roman"/>
                <w:b/>
                <w:bCs/>
                <w:sz w:val="24"/>
                <w:szCs w:val="24"/>
                <w:lang w:val="en-US"/>
              </w:rPr>
              <w:t xml:space="preserve"> RES</w:t>
            </w:r>
            <w:r w:rsidR="008C5D2C" w:rsidRPr="008C5D2C">
              <w:rPr>
                <w:rFonts w:ascii="Cambria" w:eastAsia="Times New Roman" w:hAnsi="Cambria" w:cs="Times New Roman"/>
                <w:b/>
                <w:bCs/>
                <w:spacing w:val="-3"/>
                <w:sz w:val="24"/>
                <w:szCs w:val="24"/>
                <w:lang w:val="en-US"/>
              </w:rPr>
              <w:t>P</w:t>
            </w:r>
            <w:r w:rsidR="008C5D2C" w:rsidRPr="008C5D2C">
              <w:rPr>
                <w:rFonts w:ascii="Cambria" w:eastAsia="Times New Roman" w:hAnsi="Cambria" w:cs="Times New Roman"/>
                <w:b/>
                <w:bCs/>
                <w:sz w:val="24"/>
                <w:szCs w:val="24"/>
                <w:lang w:val="en-US"/>
              </w:rPr>
              <w:t>ONSES TO</w:t>
            </w:r>
            <w:r w:rsidR="008C5D2C" w:rsidRPr="008C5D2C">
              <w:rPr>
                <w:rFonts w:ascii="Cambria" w:eastAsia="Times New Roman" w:hAnsi="Cambria" w:cs="Times New Roman"/>
                <w:b/>
                <w:bCs/>
                <w:spacing w:val="-2"/>
                <w:sz w:val="24"/>
                <w:szCs w:val="24"/>
                <w:lang w:val="en-US"/>
              </w:rPr>
              <w:t xml:space="preserve"> </w:t>
            </w:r>
            <w:r w:rsidR="008C5D2C" w:rsidRPr="008C5D2C">
              <w:rPr>
                <w:rFonts w:ascii="Cambria" w:eastAsia="Times New Roman" w:hAnsi="Cambria" w:cs="Times New Roman"/>
                <w:b/>
                <w:bCs/>
                <w:sz w:val="24"/>
                <w:szCs w:val="24"/>
                <w:lang w:val="en-US"/>
              </w:rPr>
              <w:t xml:space="preserve">COMMENTS ON THE </w:t>
            </w:r>
            <w:r>
              <w:rPr>
                <w:rFonts w:ascii="Cambria" w:eastAsia="Times New Roman" w:hAnsi="Cambria" w:cs="Times New Roman"/>
                <w:b/>
                <w:bCs/>
                <w:sz w:val="24"/>
                <w:szCs w:val="24"/>
                <w:lang w:val="en-US"/>
              </w:rPr>
              <w:t>FRB</w:t>
            </w:r>
            <w:r w:rsidR="008C5D2C" w:rsidRPr="008C5D2C">
              <w:rPr>
                <w:rFonts w:ascii="Cambria" w:eastAsia="Times New Roman" w:hAnsi="Cambria" w:cs="Times New Roman"/>
                <w:b/>
                <w:bCs/>
                <w:sz w:val="24"/>
                <w:szCs w:val="24"/>
                <w:lang w:val="en-US"/>
              </w:rPr>
              <w:t xml:space="preserve"> </w:t>
            </w:r>
            <w:r w:rsidR="008C5D2C" w:rsidRPr="008C5D2C">
              <w:rPr>
                <w:rFonts w:ascii="Cambria" w:eastAsia="Times New Roman" w:hAnsi="Cambria" w:cs="Times New Roman"/>
                <w:b/>
                <w:bCs/>
                <w:spacing w:val="-3"/>
                <w:sz w:val="24"/>
                <w:szCs w:val="24"/>
                <w:lang w:val="en-US"/>
              </w:rPr>
              <w:t>P</w:t>
            </w:r>
            <w:r w:rsidR="008C5D2C" w:rsidRPr="008C5D2C">
              <w:rPr>
                <w:rFonts w:ascii="Cambria" w:eastAsia="Times New Roman" w:hAnsi="Cambria" w:cs="Times New Roman"/>
                <w:b/>
                <w:bCs/>
                <w:sz w:val="24"/>
                <w:szCs w:val="24"/>
                <w:lang w:val="en-US"/>
              </w:rPr>
              <w:t xml:space="preserve">UBLISHED BY PARLIAMENT ON </w:t>
            </w:r>
            <w:r w:rsidR="00000A39">
              <w:rPr>
                <w:rFonts w:ascii="Cambria" w:eastAsia="Times New Roman" w:hAnsi="Cambria" w:cs="Times New Roman"/>
                <w:b/>
                <w:bCs/>
                <w:sz w:val="24"/>
                <w:szCs w:val="24"/>
                <w:lang w:val="en-US"/>
              </w:rPr>
              <w:t>6 MARCH 2020</w:t>
            </w:r>
            <w:r>
              <w:rPr>
                <w:rFonts w:ascii="Cambria" w:eastAsia="Times New Roman" w:hAnsi="Cambria" w:cs="Times New Roman"/>
                <w:b/>
                <w:bCs/>
                <w:sz w:val="24"/>
                <w:szCs w:val="24"/>
                <w:lang w:val="en-US"/>
              </w:rPr>
              <w:t xml:space="preserve"> </w:t>
            </w: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before="14"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40" w:lineRule="auto"/>
              <w:ind w:right="446"/>
              <w:jc w:val="center"/>
              <w:rPr>
                <w:rFonts w:ascii="Cambria" w:eastAsia="Times New Roman" w:hAnsi="Cambria" w:cs="Times New Roman"/>
                <w:b/>
                <w:sz w:val="28"/>
                <w:szCs w:val="28"/>
                <w:lang w:val="en-US"/>
              </w:rPr>
            </w:pPr>
            <w:r w:rsidRPr="008C5D2C">
              <w:rPr>
                <w:rFonts w:ascii="Cambria" w:eastAsia="Times New Roman" w:hAnsi="Cambria" w:cs="Times New Roman"/>
                <w:b/>
                <w:bCs/>
                <w:spacing w:val="-2"/>
                <w:sz w:val="28"/>
                <w:szCs w:val="28"/>
                <w:lang w:val="en-US"/>
              </w:rPr>
              <w:t>DRAF</w:t>
            </w:r>
            <w:r w:rsidRPr="008C5D2C">
              <w:rPr>
                <w:rFonts w:ascii="Cambria" w:eastAsia="Times New Roman" w:hAnsi="Cambria" w:cs="Times New Roman"/>
                <w:b/>
                <w:bCs/>
                <w:sz w:val="28"/>
                <w:szCs w:val="28"/>
                <w:lang w:val="en-US"/>
              </w:rPr>
              <w:t xml:space="preserve">T </w:t>
            </w:r>
            <w:r w:rsidRPr="008C5D2C">
              <w:rPr>
                <w:rFonts w:ascii="Cambria" w:eastAsia="Times New Roman" w:hAnsi="Cambria" w:cs="Times New Roman"/>
                <w:b/>
                <w:bCs/>
                <w:spacing w:val="-2"/>
                <w:sz w:val="28"/>
                <w:szCs w:val="28"/>
                <w:lang w:val="en-US"/>
              </w:rPr>
              <w:t>F</w:t>
            </w:r>
            <w:r w:rsidRPr="008C5D2C">
              <w:rPr>
                <w:rFonts w:ascii="Cambria" w:eastAsia="Times New Roman" w:hAnsi="Cambria" w:cs="Times New Roman"/>
                <w:b/>
                <w:bCs/>
                <w:sz w:val="28"/>
                <w:szCs w:val="28"/>
                <w:lang w:val="en-US"/>
              </w:rPr>
              <w:t xml:space="preserve">OR </w:t>
            </w:r>
            <w:r w:rsidRPr="008C5D2C">
              <w:rPr>
                <w:rFonts w:ascii="Cambria" w:eastAsia="Times New Roman" w:hAnsi="Cambria" w:cs="Times New Roman"/>
                <w:b/>
                <w:bCs/>
                <w:spacing w:val="-2"/>
                <w:sz w:val="28"/>
                <w:szCs w:val="28"/>
                <w:lang w:val="en-US"/>
              </w:rPr>
              <w:t>D</w:t>
            </w:r>
            <w:r w:rsidRPr="008C5D2C">
              <w:rPr>
                <w:rFonts w:ascii="Cambria" w:eastAsia="Times New Roman" w:hAnsi="Cambria" w:cs="Times New Roman"/>
                <w:b/>
                <w:bCs/>
                <w:sz w:val="28"/>
                <w:szCs w:val="28"/>
                <w:lang w:val="en-US"/>
              </w:rPr>
              <w:t>IS</w:t>
            </w:r>
            <w:r w:rsidRPr="008C5D2C">
              <w:rPr>
                <w:rFonts w:ascii="Cambria" w:eastAsia="Times New Roman" w:hAnsi="Cambria" w:cs="Times New Roman"/>
                <w:b/>
                <w:bCs/>
                <w:spacing w:val="-2"/>
                <w:sz w:val="28"/>
                <w:szCs w:val="28"/>
                <w:lang w:val="en-US"/>
              </w:rPr>
              <w:t>CU</w:t>
            </w:r>
            <w:r w:rsidRPr="008C5D2C">
              <w:rPr>
                <w:rFonts w:ascii="Cambria" w:eastAsia="Times New Roman" w:hAnsi="Cambria" w:cs="Times New Roman"/>
                <w:b/>
                <w:bCs/>
                <w:sz w:val="28"/>
                <w:szCs w:val="28"/>
                <w:lang w:val="en-US"/>
              </w:rPr>
              <w:t>SSION</w:t>
            </w:r>
            <w:r w:rsidRPr="008C5D2C">
              <w:rPr>
                <w:rFonts w:ascii="Cambria" w:eastAsia="Times New Roman" w:hAnsi="Cambria" w:cs="Times New Roman"/>
                <w:b/>
                <w:bCs/>
                <w:spacing w:val="-1"/>
                <w:sz w:val="28"/>
                <w:szCs w:val="28"/>
                <w:lang w:val="en-US"/>
              </w:rPr>
              <w:t xml:space="preserve"> </w:t>
            </w:r>
            <w:r w:rsidRPr="008C5D2C">
              <w:rPr>
                <w:rFonts w:ascii="Cambria" w:eastAsia="Times New Roman" w:hAnsi="Cambria" w:cs="Times New Roman"/>
                <w:b/>
                <w:bCs/>
                <w:spacing w:val="-2"/>
                <w:sz w:val="28"/>
                <w:szCs w:val="28"/>
                <w:lang w:val="en-US"/>
              </w:rPr>
              <w:t>PURP</w:t>
            </w:r>
            <w:r w:rsidRPr="008C5D2C">
              <w:rPr>
                <w:rFonts w:ascii="Cambria" w:eastAsia="Times New Roman" w:hAnsi="Cambria" w:cs="Times New Roman"/>
                <w:b/>
                <w:bCs/>
                <w:sz w:val="28"/>
                <w:szCs w:val="28"/>
                <w:lang w:val="en-US"/>
              </w:rPr>
              <w:t>OSES</w:t>
            </w:r>
            <w:r w:rsidRPr="008C5D2C">
              <w:rPr>
                <w:rFonts w:ascii="Cambria" w:eastAsia="Times New Roman" w:hAnsi="Cambria" w:cs="Times New Roman"/>
                <w:b/>
                <w:bCs/>
                <w:spacing w:val="-1"/>
                <w:sz w:val="28"/>
                <w:szCs w:val="28"/>
                <w:lang w:val="en-US"/>
              </w:rPr>
              <w:t xml:space="preserve"> </w:t>
            </w:r>
            <w:r w:rsidRPr="008C5D2C">
              <w:rPr>
                <w:rFonts w:ascii="Cambria" w:eastAsia="Times New Roman" w:hAnsi="Cambria" w:cs="Times New Roman"/>
                <w:b/>
                <w:bCs/>
                <w:sz w:val="28"/>
                <w:szCs w:val="28"/>
                <w:lang w:val="en-US"/>
              </w:rPr>
              <w:t>O</w:t>
            </w:r>
            <w:r w:rsidRPr="008C5D2C">
              <w:rPr>
                <w:rFonts w:ascii="Cambria" w:eastAsia="Times New Roman" w:hAnsi="Cambria" w:cs="Times New Roman"/>
                <w:b/>
                <w:bCs/>
                <w:spacing w:val="-2"/>
                <w:sz w:val="28"/>
                <w:szCs w:val="28"/>
                <w:lang w:val="en-US"/>
              </w:rPr>
              <w:t>N</w:t>
            </w:r>
            <w:r w:rsidRPr="008C5D2C">
              <w:rPr>
                <w:rFonts w:ascii="Cambria" w:eastAsia="Times New Roman" w:hAnsi="Cambria" w:cs="Times New Roman"/>
                <w:b/>
                <w:bCs/>
                <w:sz w:val="28"/>
                <w:szCs w:val="28"/>
                <w:lang w:val="en-US"/>
              </w:rPr>
              <w:t>LY</w:t>
            </w:r>
          </w:p>
          <w:p w:rsidR="008C5D2C" w:rsidRPr="008C5D2C" w:rsidRDefault="008C5D2C" w:rsidP="008C5D2C">
            <w:pPr>
              <w:widowControl w:val="0"/>
              <w:spacing w:before="2" w:after="0" w:line="160" w:lineRule="exact"/>
              <w:rPr>
                <w:rFonts w:ascii="Calibri" w:eastAsia="Calibri" w:hAnsi="Calibri" w:cs="Times New Roman"/>
                <w:b/>
                <w:sz w:val="16"/>
                <w:szCs w:val="16"/>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8C5D2C" w:rsidP="008C5D2C">
            <w:pPr>
              <w:widowControl w:val="0"/>
              <w:spacing w:after="0" w:line="200" w:lineRule="exact"/>
              <w:rPr>
                <w:rFonts w:ascii="Calibri" w:eastAsia="Calibri" w:hAnsi="Calibri" w:cs="Times New Roman"/>
                <w:b/>
                <w:sz w:val="20"/>
                <w:szCs w:val="20"/>
                <w:lang w:val="en-US"/>
              </w:rPr>
            </w:pPr>
          </w:p>
          <w:p w:rsidR="008C5D2C" w:rsidRPr="008C5D2C" w:rsidRDefault="00ED0CE3" w:rsidP="00DC46D5">
            <w:pPr>
              <w:widowControl w:val="0"/>
              <w:spacing w:after="0" w:line="241" w:lineRule="auto"/>
              <w:ind w:left="837" w:right="837"/>
              <w:jc w:val="both"/>
              <w:rPr>
                <w:rFonts w:ascii="Cambria" w:eastAsia="Times New Roman" w:hAnsi="Cambria" w:cs="Times New Roman"/>
                <w:b/>
                <w:lang w:val="en-US"/>
              </w:rPr>
            </w:pPr>
            <w:r w:rsidRPr="00ED0CE3">
              <w:rPr>
                <w:rFonts w:ascii="Cambria" w:eastAsia="Times New Roman" w:hAnsi="Cambria" w:cs="Times New Roman"/>
                <w:b/>
                <w:lang w:val="en-US"/>
              </w:rPr>
              <w:t xml:space="preserve">This document sets out the </w:t>
            </w:r>
            <w:r>
              <w:rPr>
                <w:rFonts w:ascii="Cambria" w:eastAsia="Times New Roman" w:hAnsi="Cambria" w:cs="Times New Roman"/>
                <w:b/>
                <w:lang w:val="en-US"/>
              </w:rPr>
              <w:t>MP’s</w:t>
            </w:r>
            <w:r w:rsidRPr="00ED0CE3">
              <w:rPr>
                <w:rFonts w:ascii="Cambria" w:eastAsia="Times New Roman" w:hAnsi="Cambria" w:cs="Times New Roman"/>
                <w:b/>
                <w:lang w:val="en-US"/>
              </w:rPr>
              <w:t xml:space="preserve"> formal response in respect of comments submitted by stakeholders on the version of the </w:t>
            </w:r>
            <w:r w:rsidR="00E26779">
              <w:rPr>
                <w:rFonts w:ascii="Cambria" w:eastAsia="Times New Roman" w:hAnsi="Cambria" w:cs="Times New Roman"/>
                <w:b/>
                <w:lang w:val="en-US"/>
              </w:rPr>
              <w:t>Fiscal</w:t>
            </w:r>
            <w:r w:rsidR="00DC46D5">
              <w:rPr>
                <w:rFonts w:ascii="Cambria" w:eastAsia="Times New Roman" w:hAnsi="Cambria" w:cs="Times New Roman"/>
                <w:b/>
                <w:lang w:val="en-US"/>
              </w:rPr>
              <w:t xml:space="preserve"> Responsibility</w:t>
            </w:r>
            <w:r>
              <w:rPr>
                <w:rFonts w:ascii="Cambria" w:eastAsia="Times New Roman" w:hAnsi="Cambria" w:cs="Times New Roman"/>
                <w:b/>
                <w:lang w:val="en-US"/>
              </w:rPr>
              <w:t xml:space="preserve"> Bill</w:t>
            </w:r>
            <w:r w:rsidR="00DC46D5">
              <w:rPr>
                <w:rFonts w:ascii="Cambria" w:eastAsia="Times New Roman" w:hAnsi="Cambria" w:cs="Times New Roman"/>
                <w:b/>
                <w:lang w:val="en-US"/>
              </w:rPr>
              <w:t xml:space="preserve"> 2020</w:t>
            </w:r>
            <w:r>
              <w:rPr>
                <w:rFonts w:ascii="Cambria" w:eastAsia="Times New Roman" w:hAnsi="Cambria" w:cs="Times New Roman"/>
                <w:b/>
                <w:lang w:val="en-US"/>
              </w:rPr>
              <w:t xml:space="preserve"> </w:t>
            </w:r>
            <w:r w:rsidRPr="00ED0CE3">
              <w:rPr>
                <w:rFonts w:ascii="Cambria" w:eastAsia="Times New Roman" w:hAnsi="Cambria" w:cs="Times New Roman"/>
                <w:b/>
                <w:lang w:val="en-US"/>
              </w:rPr>
              <w:t>.</w:t>
            </w:r>
          </w:p>
        </w:tc>
        <w:tc>
          <w:tcPr>
            <w:tcW w:w="236" w:type="dxa"/>
          </w:tcPr>
          <w:p w:rsidR="008C5D2C" w:rsidRPr="008C5D2C" w:rsidRDefault="008C5D2C" w:rsidP="008C5D2C">
            <w:pPr>
              <w:widowControl w:val="0"/>
              <w:spacing w:after="0" w:line="240" w:lineRule="auto"/>
              <w:rPr>
                <w:rFonts w:ascii="Calibri" w:eastAsia="Calibri" w:hAnsi="Calibri" w:cs="Times New Roman"/>
                <w:lang w:val="en-US"/>
              </w:rPr>
            </w:pPr>
          </w:p>
        </w:tc>
      </w:tr>
      <w:tr w:rsidR="008C5D2C" w:rsidRPr="008C5D2C" w:rsidTr="008A01E1">
        <w:trPr>
          <w:trHeight w:hRule="exact" w:val="102"/>
        </w:trPr>
        <w:tc>
          <w:tcPr>
            <w:tcW w:w="236" w:type="dxa"/>
          </w:tcPr>
          <w:p w:rsidR="008C5D2C" w:rsidRPr="008C5D2C" w:rsidRDefault="008C5D2C" w:rsidP="008C5D2C">
            <w:pPr>
              <w:widowControl w:val="0"/>
              <w:spacing w:after="0" w:line="240" w:lineRule="auto"/>
              <w:rPr>
                <w:rFonts w:ascii="Calibri" w:eastAsia="Calibri" w:hAnsi="Calibri" w:cs="Times New Roman"/>
                <w:lang w:val="en-US"/>
              </w:rPr>
            </w:pPr>
          </w:p>
        </w:tc>
        <w:tc>
          <w:tcPr>
            <w:tcW w:w="14707" w:type="dxa"/>
          </w:tcPr>
          <w:p w:rsidR="008C5D2C" w:rsidRPr="008C5D2C" w:rsidRDefault="008C5D2C" w:rsidP="008C5D2C">
            <w:pPr>
              <w:widowControl w:val="0"/>
              <w:spacing w:after="0" w:line="240" w:lineRule="auto"/>
              <w:rPr>
                <w:rFonts w:ascii="Calibri" w:eastAsia="Calibri" w:hAnsi="Calibri" w:cs="Times New Roman"/>
                <w:b/>
                <w:lang w:val="en-US"/>
              </w:rPr>
            </w:pPr>
          </w:p>
        </w:tc>
        <w:tc>
          <w:tcPr>
            <w:tcW w:w="236" w:type="dxa"/>
          </w:tcPr>
          <w:p w:rsidR="008C5D2C" w:rsidRPr="008C5D2C" w:rsidRDefault="008C5D2C" w:rsidP="008C5D2C">
            <w:pPr>
              <w:widowControl w:val="0"/>
              <w:spacing w:after="0" w:line="240" w:lineRule="auto"/>
              <w:rPr>
                <w:rFonts w:ascii="Calibri" w:eastAsia="Calibri" w:hAnsi="Calibri" w:cs="Times New Roman"/>
                <w:lang w:val="en-US"/>
              </w:rPr>
            </w:pPr>
          </w:p>
        </w:tc>
      </w:tr>
    </w:tbl>
    <w:p w:rsidR="008C5D2C" w:rsidRPr="008C5D2C" w:rsidRDefault="008C5D2C" w:rsidP="008C5D2C">
      <w:pPr>
        <w:widowControl w:val="0"/>
        <w:spacing w:after="0" w:line="240" w:lineRule="auto"/>
        <w:rPr>
          <w:rFonts w:ascii="Calibri" w:eastAsia="Calibri" w:hAnsi="Calibri" w:cs="Times New Roman"/>
          <w:lang w:val="en-US"/>
        </w:rPr>
        <w:sectPr w:rsidR="008C5D2C" w:rsidRPr="008C5D2C" w:rsidSect="008C5D2C">
          <w:pgSz w:w="15840" w:h="12240" w:orient="landscape"/>
          <w:pgMar w:top="400" w:right="380" w:bottom="280" w:left="380" w:header="720" w:footer="720" w:gutter="0"/>
          <w:cols w:space="720"/>
        </w:sectPr>
      </w:pPr>
    </w:p>
    <w:p w:rsidR="008C5D2C" w:rsidRPr="008C5D2C" w:rsidRDefault="008C5D2C" w:rsidP="008C5D2C">
      <w:pPr>
        <w:widowControl w:val="0"/>
        <w:spacing w:before="8" w:after="0" w:line="100" w:lineRule="exact"/>
        <w:rPr>
          <w:rFonts w:ascii="Calibri" w:eastAsia="Calibri" w:hAnsi="Calibri" w:cs="Times New Roman"/>
          <w:sz w:val="10"/>
          <w:szCs w:val="10"/>
          <w:lang w:val="en-US"/>
        </w:rPr>
      </w:pPr>
    </w:p>
    <w:p w:rsidR="008C5D2C" w:rsidRPr="008C5D2C" w:rsidRDefault="008C5D2C" w:rsidP="008C5D2C">
      <w:pPr>
        <w:widowControl w:val="0"/>
        <w:spacing w:before="61" w:after="0" w:line="240" w:lineRule="auto"/>
        <w:ind w:right="143"/>
        <w:jc w:val="center"/>
        <w:rPr>
          <w:rFonts w:ascii="Cambria" w:eastAsia="Cambria" w:hAnsi="Cambria" w:cs="Cambria"/>
          <w:sz w:val="28"/>
          <w:szCs w:val="28"/>
          <w:lang w:val="en-US"/>
        </w:rPr>
      </w:pPr>
      <w:r w:rsidRPr="008C5D2C">
        <w:rPr>
          <w:rFonts w:ascii="Cambria" w:eastAsia="Cambria" w:hAnsi="Cambria" w:cs="Cambria"/>
          <w:b/>
          <w:bCs/>
          <w:sz w:val="28"/>
          <w:szCs w:val="28"/>
          <w:lang w:val="en-US"/>
        </w:rPr>
        <w:t>TAB</w:t>
      </w:r>
      <w:r w:rsidRPr="008C5D2C">
        <w:rPr>
          <w:rFonts w:ascii="Cambria" w:eastAsia="Cambria" w:hAnsi="Cambria" w:cs="Cambria"/>
          <w:b/>
          <w:bCs/>
          <w:spacing w:val="-2"/>
          <w:sz w:val="28"/>
          <w:szCs w:val="28"/>
          <w:lang w:val="en-US"/>
        </w:rPr>
        <w:t>L</w:t>
      </w:r>
      <w:r w:rsidRPr="008C5D2C">
        <w:rPr>
          <w:rFonts w:ascii="Cambria" w:eastAsia="Cambria" w:hAnsi="Cambria" w:cs="Cambria"/>
          <w:b/>
          <w:bCs/>
          <w:sz w:val="28"/>
          <w:szCs w:val="28"/>
          <w:lang w:val="en-US"/>
        </w:rPr>
        <w:t>E OF</w:t>
      </w:r>
      <w:r w:rsidRPr="008C5D2C">
        <w:rPr>
          <w:rFonts w:ascii="Cambria" w:eastAsia="Cambria" w:hAnsi="Cambria" w:cs="Cambria"/>
          <w:b/>
          <w:bCs/>
          <w:spacing w:val="-2"/>
          <w:sz w:val="28"/>
          <w:szCs w:val="28"/>
          <w:lang w:val="en-US"/>
        </w:rPr>
        <w:t xml:space="preserve"> </w:t>
      </w:r>
      <w:r w:rsidRPr="008C5D2C">
        <w:rPr>
          <w:rFonts w:ascii="Cambria" w:eastAsia="Cambria" w:hAnsi="Cambria" w:cs="Cambria"/>
          <w:b/>
          <w:bCs/>
          <w:sz w:val="28"/>
          <w:szCs w:val="28"/>
          <w:lang w:val="en-US"/>
        </w:rPr>
        <w:t>CO</w:t>
      </w:r>
      <w:r w:rsidRPr="008C5D2C">
        <w:rPr>
          <w:rFonts w:ascii="Cambria" w:eastAsia="Cambria" w:hAnsi="Cambria" w:cs="Cambria"/>
          <w:b/>
          <w:bCs/>
          <w:spacing w:val="-2"/>
          <w:sz w:val="28"/>
          <w:szCs w:val="28"/>
          <w:lang w:val="en-US"/>
        </w:rPr>
        <w:t>NT</w:t>
      </w:r>
      <w:r w:rsidRPr="008C5D2C">
        <w:rPr>
          <w:rFonts w:ascii="Cambria" w:eastAsia="Cambria" w:hAnsi="Cambria" w:cs="Cambria"/>
          <w:b/>
          <w:bCs/>
          <w:sz w:val="28"/>
          <w:szCs w:val="28"/>
          <w:lang w:val="en-US"/>
        </w:rPr>
        <w:t>E</w:t>
      </w:r>
      <w:r w:rsidRPr="008C5D2C">
        <w:rPr>
          <w:rFonts w:ascii="Cambria" w:eastAsia="Cambria" w:hAnsi="Cambria" w:cs="Cambria"/>
          <w:b/>
          <w:bCs/>
          <w:spacing w:val="-2"/>
          <w:sz w:val="28"/>
          <w:szCs w:val="28"/>
          <w:lang w:val="en-US"/>
        </w:rPr>
        <w:t>N</w:t>
      </w:r>
      <w:r w:rsidRPr="008C5D2C">
        <w:rPr>
          <w:rFonts w:ascii="Cambria" w:eastAsia="Cambria" w:hAnsi="Cambria" w:cs="Cambria"/>
          <w:b/>
          <w:bCs/>
          <w:sz w:val="28"/>
          <w:szCs w:val="28"/>
          <w:lang w:val="en-US"/>
        </w:rPr>
        <w:t>TS</w:t>
      </w:r>
    </w:p>
    <w:sdt>
      <w:sdtPr>
        <w:rPr>
          <w:rFonts w:ascii="Cambria" w:eastAsia="Times New Roman" w:hAnsi="Cambria" w:cs="Times New Roman"/>
          <w:sz w:val="16"/>
          <w:szCs w:val="18"/>
          <w:lang w:val="en-US"/>
        </w:rPr>
        <w:id w:val="-987633153"/>
        <w:docPartObj>
          <w:docPartGallery w:val="Table of Contents"/>
          <w:docPartUnique/>
        </w:docPartObj>
      </w:sdtPr>
      <w:sdtEndPr>
        <w:rPr>
          <w:rFonts w:ascii="Times New Roman" w:hAnsi="Times New Roman"/>
          <w:b/>
          <w:bCs/>
          <w:sz w:val="22"/>
          <w:szCs w:val="22"/>
        </w:rPr>
      </w:sdtEndPr>
      <w:sdtContent>
        <w:p w:rsidR="00E26779" w:rsidRDefault="008C5D2C">
          <w:pPr>
            <w:pStyle w:val="TOC1"/>
            <w:tabs>
              <w:tab w:val="right" w:leader="dot" w:pos="13948"/>
            </w:tabs>
            <w:rPr>
              <w:rFonts w:eastAsiaTheme="minorEastAsia"/>
              <w:noProof/>
              <w:lang w:eastAsia="en-ZA"/>
            </w:rPr>
          </w:pPr>
          <w:r w:rsidRPr="008C5D2C">
            <w:rPr>
              <w:rFonts w:ascii="Cambria" w:eastAsia="Times New Roman" w:hAnsi="Cambria" w:cs="Times New Roman"/>
              <w:sz w:val="20"/>
              <w:lang w:val="en-US"/>
            </w:rPr>
            <w:fldChar w:fldCharType="begin"/>
          </w:r>
          <w:r w:rsidRPr="008C5D2C">
            <w:rPr>
              <w:rFonts w:ascii="Cambria" w:eastAsia="Times New Roman" w:hAnsi="Cambria" w:cs="Times New Roman"/>
              <w:sz w:val="20"/>
              <w:lang w:val="en-US"/>
            </w:rPr>
            <w:instrText xml:space="preserve"> TOC \o \h \z \u </w:instrText>
          </w:r>
          <w:r w:rsidRPr="008C5D2C">
            <w:rPr>
              <w:rFonts w:ascii="Cambria" w:eastAsia="Times New Roman" w:hAnsi="Cambria" w:cs="Times New Roman"/>
              <w:sz w:val="20"/>
              <w:lang w:val="en-US"/>
            </w:rPr>
            <w:fldChar w:fldCharType="separate"/>
          </w:r>
          <w:hyperlink w:anchor="_Toc80605801" w:history="1">
            <w:r w:rsidR="00E26779" w:rsidRPr="00207800">
              <w:rPr>
                <w:rStyle w:val="Hyperlink"/>
                <w:rFonts w:ascii="Calibri" w:eastAsia="Cambria" w:hAnsi="Calibri" w:cs="Calibri"/>
                <w:b/>
                <w:bCs/>
                <w:noProof/>
                <w:lang w:val="en-US"/>
              </w:rPr>
              <w:t>LIST OF COMMENTATORS</w:t>
            </w:r>
            <w:r w:rsidR="00E26779">
              <w:rPr>
                <w:noProof/>
                <w:webHidden/>
              </w:rPr>
              <w:tab/>
            </w:r>
            <w:r w:rsidR="00E26779">
              <w:rPr>
                <w:noProof/>
                <w:webHidden/>
              </w:rPr>
              <w:fldChar w:fldCharType="begin"/>
            </w:r>
            <w:r w:rsidR="00E26779">
              <w:rPr>
                <w:noProof/>
                <w:webHidden/>
              </w:rPr>
              <w:instrText xml:space="preserve"> PAGEREF _Toc80605801 \h </w:instrText>
            </w:r>
            <w:r w:rsidR="00E26779">
              <w:rPr>
                <w:noProof/>
                <w:webHidden/>
              </w:rPr>
            </w:r>
            <w:r w:rsidR="00E26779">
              <w:rPr>
                <w:noProof/>
                <w:webHidden/>
              </w:rPr>
              <w:fldChar w:fldCharType="separate"/>
            </w:r>
            <w:r w:rsidR="00E26779">
              <w:rPr>
                <w:noProof/>
                <w:webHidden/>
              </w:rPr>
              <w:t>3</w:t>
            </w:r>
            <w:r w:rsidR="00E26779">
              <w:rPr>
                <w:noProof/>
                <w:webHidden/>
              </w:rPr>
              <w:fldChar w:fldCharType="end"/>
            </w:r>
          </w:hyperlink>
        </w:p>
        <w:p w:rsidR="00E26779" w:rsidRDefault="008D7207">
          <w:pPr>
            <w:pStyle w:val="TOC1"/>
            <w:tabs>
              <w:tab w:val="right" w:leader="dot" w:pos="13948"/>
            </w:tabs>
            <w:rPr>
              <w:rFonts w:eastAsiaTheme="minorEastAsia"/>
              <w:noProof/>
              <w:lang w:eastAsia="en-ZA"/>
            </w:rPr>
          </w:pPr>
          <w:hyperlink w:anchor="_Toc80605802" w:history="1">
            <w:r w:rsidR="00E26779" w:rsidRPr="00207800">
              <w:rPr>
                <w:rStyle w:val="Hyperlink"/>
                <w:rFonts w:ascii="Cambria" w:eastAsia="Cambria" w:hAnsi="Cambria" w:cs="Times New Roman"/>
                <w:b/>
                <w:bCs/>
                <w:noProof/>
              </w:rPr>
              <w:t>RESPONSES TO COMMENTS ON THE FISCAL RESPONSIBILITY BILL, 2020</w:t>
            </w:r>
            <w:r w:rsidR="00E26779">
              <w:rPr>
                <w:noProof/>
                <w:webHidden/>
              </w:rPr>
              <w:tab/>
            </w:r>
            <w:r w:rsidR="00E26779">
              <w:rPr>
                <w:noProof/>
                <w:webHidden/>
              </w:rPr>
              <w:fldChar w:fldCharType="begin"/>
            </w:r>
            <w:r w:rsidR="00E26779">
              <w:rPr>
                <w:noProof/>
                <w:webHidden/>
              </w:rPr>
              <w:instrText xml:space="preserve"> PAGEREF _Toc80605802 \h </w:instrText>
            </w:r>
            <w:r w:rsidR="00E26779">
              <w:rPr>
                <w:noProof/>
                <w:webHidden/>
              </w:rPr>
            </w:r>
            <w:r w:rsidR="00E26779">
              <w:rPr>
                <w:noProof/>
                <w:webHidden/>
              </w:rPr>
              <w:fldChar w:fldCharType="separate"/>
            </w:r>
            <w:r w:rsidR="00E26779">
              <w:rPr>
                <w:noProof/>
                <w:webHidden/>
              </w:rPr>
              <w:t>4</w:t>
            </w:r>
            <w:r w:rsidR="00E26779">
              <w:rPr>
                <w:noProof/>
                <w:webHidden/>
              </w:rPr>
              <w:fldChar w:fldCharType="end"/>
            </w:r>
          </w:hyperlink>
        </w:p>
        <w:p w:rsidR="00E26779" w:rsidRDefault="008D7207">
          <w:pPr>
            <w:pStyle w:val="TOC2"/>
            <w:tabs>
              <w:tab w:val="right" w:leader="dot" w:pos="13948"/>
            </w:tabs>
            <w:rPr>
              <w:rFonts w:eastAsiaTheme="minorEastAsia"/>
              <w:noProof/>
              <w:lang w:eastAsia="en-ZA"/>
            </w:rPr>
          </w:pPr>
          <w:hyperlink w:anchor="_Toc80605803" w:history="1">
            <w:r w:rsidR="00E26779" w:rsidRPr="00207800">
              <w:rPr>
                <w:rStyle w:val="Hyperlink"/>
                <w:rFonts w:ascii="Calibri" w:eastAsia="Times New Roman" w:hAnsi="Calibri" w:cs="Calibri"/>
                <w:b/>
                <w:noProof/>
              </w:rPr>
              <w:t>PUBLIC SUBMISSIONS</w:t>
            </w:r>
            <w:r w:rsidR="00E26779">
              <w:rPr>
                <w:noProof/>
                <w:webHidden/>
              </w:rPr>
              <w:tab/>
            </w:r>
            <w:r w:rsidR="00E26779">
              <w:rPr>
                <w:noProof/>
                <w:webHidden/>
              </w:rPr>
              <w:fldChar w:fldCharType="begin"/>
            </w:r>
            <w:r w:rsidR="00E26779">
              <w:rPr>
                <w:noProof/>
                <w:webHidden/>
              </w:rPr>
              <w:instrText xml:space="preserve"> PAGEREF _Toc80605803 \h </w:instrText>
            </w:r>
            <w:r w:rsidR="00E26779">
              <w:rPr>
                <w:noProof/>
                <w:webHidden/>
              </w:rPr>
            </w:r>
            <w:r w:rsidR="00E26779">
              <w:rPr>
                <w:noProof/>
                <w:webHidden/>
              </w:rPr>
              <w:fldChar w:fldCharType="separate"/>
            </w:r>
            <w:r w:rsidR="00E26779">
              <w:rPr>
                <w:noProof/>
                <w:webHidden/>
              </w:rPr>
              <w:t>4</w:t>
            </w:r>
            <w:r w:rsidR="00E26779">
              <w:rPr>
                <w:noProof/>
                <w:webHidden/>
              </w:rPr>
              <w:fldChar w:fldCharType="end"/>
            </w:r>
          </w:hyperlink>
        </w:p>
        <w:p w:rsidR="008C5D2C" w:rsidRPr="008C5D2C" w:rsidRDefault="008C5D2C" w:rsidP="008C5D2C">
          <w:pPr>
            <w:widowControl w:val="0"/>
            <w:tabs>
              <w:tab w:val="right" w:leader="dot" w:pos="13890"/>
            </w:tabs>
            <w:spacing w:before="120" w:after="120" w:line="240" w:lineRule="auto"/>
            <w:rPr>
              <w:rFonts w:ascii="Times New Roman" w:eastAsia="Times New Roman" w:hAnsi="Times New Roman" w:cs="Times New Roman"/>
              <w:lang w:val="en-US"/>
            </w:rPr>
          </w:pPr>
          <w:r w:rsidRPr="008C5D2C">
            <w:rPr>
              <w:rFonts w:ascii="Cambria" w:eastAsia="Times New Roman" w:hAnsi="Cambria" w:cs="Times New Roman"/>
              <w:sz w:val="20"/>
              <w:lang w:val="en-US"/>
            </w:rPr>
            <w:fldChar w:fldCharType="end"/>
          </w:r>
        </w:p>
        <w:p w:rsidR="008C5D2C" w:rsidRPr="008C5D2C" w:rsidRDefault="008D7207" w:rsidP="008C5D2C">
          <w:pPr>
            <w:widowControl w:val="0"/>
            <w:tabs>
              <w:tab w:val="right" w:leader="dot" w:pos="13400"/>
            </w:tabs>
            <w:spacing w:before="115" w:after="0" w:line="240" w:lineRule="auto"/>
            <w:ind w:right="157"/>
            <w:jc w:val="center"/>
            <w:rPr>
              <w:rFonts w:ascii="Times New Roman" w:eastAsia="Times New Roman" w:hAnsi="Times New Roman" w:cs="Times New Roman"/>
              <w:b/>
              <w:bCs/>
              <w:sz w:val="18"/>
              <w:szCs w:val="18"/>
              <w:lang w:val="en-US"/>
            </w:rPr>
          </w:pPr>
        </w:p>
      </w:sdtContent>
    </w:sdt>
    <w:p w:rsidR="008C5D2C" w:rsidRPr="008C5D2C" w:rsidRDefault="008C5D2C" w:rsidP="008C5D2C">
      <w:pPr>
        <w:widowControl w:val="0"/>
        <w:spacing w:after="0" w:line="240" w:lineRule="auto"/>
        <w:rPr>
          <w:rFonts w:ascii="Calibri" w:eastAsia="Calibri" w:hAnsi="Calibri" w:cs="Times New Roman"/>
          <w:lang w:val="en-US"/>
        </w:rPr>
      </w:pPr>
      <w:r w:rsidRPr="008C5D2C">
        <w:rPr>
          <w:rFonts w:ascii="Calibri" w:eastAsia="Calibri" w:hAnsi="Calibri" w:cs="Times New Roman"/>
          <w:lang w:val="en-US"/>
        </w:rPr>
        <w:br w:type="page"/>
      </w:r>
    </w:p>
    <w:p w:rsidR="008C5D2C" w:rsidRPr="008C5D2C" w:rsidRDefault="008C5D2C" w:rsidP="008C5D2C">
      <w:pPr>
        <w:widowControl w:val="0"/>
        <w:spacing w:before="120" w:after="120" w:line="240" w:lineRule="auto"/>
        <w:jc w:val="center"/>
        <w:outlineLvl w:val="0"/>
        <w:rPr>
          <w:rFonts w:ascii="Calibri" w:eastAsia="Cambria" w:hAnsi="Calibri" w:cs="Calibri"/>
          <w:b/>
          <w:bCs/>
          <w:sz w:val="24"/>
          <w:szCs w:val="24"/>
          <w:lang w:val="en-US"/>
        </w:rPr>
      </w:pPr>
      <w:bookmarkStart w:id="1" w:name="_bookmark0"/>
      <w:bookmarkStart w:id="2" w:name="_Toc474746361"/>
      <w:bookmarkStart w:id="3" w:name="_Toc80605801"/>
      <w:bookmarkEnd w:id="1"/>
      <w:r w:rsidRPr="008C5D2C">
        <w:rPr>
          <w:rFonts w:ascii="Calibri" w:eastAsia="Cambria" w:hAnsi="Calibri" w:cs="Calibri"/>
          <w:b/>
          <w:bCs/>
          <w:sz w:val="24"/>
          <w:szCs w:val="24"/>
          <w:lang w:val="en-US"/>
        </w:rPr>
        <w:lastRenderedPageBreak/>
        <w:t>LIST OF COMMENTATORS</w:t>
      </w:r>
      <w:bookmarkEnd w:id="2"/>
      <w:bookmarkEnd w:id="3"/>
    </w:p>
    <w:p w:rsidR="008C5D2C" w:rsidRPr="008C5D2C" w:rsidRDefault="008C5D2C" w:rsidP="008C5D2C">
      <w:pPr>
        <w:widowControl w:val="0"/>
        <w:spacing w:before="120" w:after="120" w:line="240" w:lineRule="auto"/>
        <w:rPr>
          <w:rFonts w:ascii="Calibri" w:eastAsia="Calibri" w:hAnsi="Calibri" w:cs="Calibri"/>
          <w:lang w:val="en-US"/>
        </w:rPr>
      </w:pPr>
    </w:p>
    <w:tbl>
      <w:tblPr>
        <w:tblW w:w="1467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2"/>
        <w:gridCol w:w="7650"/>
        <w:gridCol w:w="6552"/>
      </w:tblGrid>
      <w:tr w:rsidR="008C5D2C" w:rsidRPr="008C5D2C" w:rsidTr="008C5D2C">
        <w:trPr>
          <w:trHeight w:hRule="exact" w:val="478"/>
        </w:trPr>
        <w:tc>
          <w:tcPr>
            <w:tcW w:w="472" w:type="dxa"/>
            <w:shd w:val="clear" w:color="auto" w:fill="549E39"/>
          </w:tcPr>
          <w:p w:rsidR="008C5D2C" w:rsidRPr="008C5D2C" w:rsidRDefault="008C5D2C" w:rsidP="008C5D2C">
            <w:pPr>
              <w:widowControl w:val="0"/>
              <w:spacing w:after="0" w:line="240" w:lineRule="auto"/>
              <w:rPr>
                <w:rFonts w:ascii="Calibri" w:eastAsia="Calibri" w:hAnsi="Calibri" w:cs="Times New Roman"/>
                <w:lang w:val="en-US"/>
              </w:rPr>
            </w:pPr>
          </w:p>
        </w:tc>
        <w:tc>
          <w:tcPr>
            <w:tcW w:w="7650" w:type="dxa"/>
            <w:shd w:val="clear" w:color="auto" w:fill="549E39"/>
          </w:tcPr>
          <w:p w:rsidR="008C5D2C" w:rsidRPr="008C5D2C" w:rsidRDefault="008C5D2C" w:rsidP="008C5D2C">
            <w:pPr>
              <w:widowControl w:val="0"/>
              <w:spacing w:after="0" w:line="240" w:lineRule="auto"/>
              <w:rPr>
                <w:rFonts w:ascii="Calibri" w:eastAsia="Times New Roman" w:hAnsi="Calibri" w:cs="Times New Roman"/>
                <w:szCs w:val="24"/>
                <w:lang w:val="en-US"/>
              </w:rPr>
            </w:pPr>
            <w:r w:rsidRPr="008C5D2C">
              <w:rPr>
                <w:rFonts w:ascii="Calibri" w:eastAsia="Times New Roman" w:hAnsi="Calibri" w:cs="Times New Roman"/>
                <w:b/>
                <w:bCs/>
                <w:color w:val="FFFFFF"/>
                <w:szCs w:val="24"/>
                <w:lang w:val="en-US"/>
              </w:rPr>
              <w:t>Ag</w:t>
            </w:r>
            <w:r w:rsidRPr="008C5D2C">
              <w:rPr>
                <w:rFonts w:ascii="Calibri" w:eastAsia="Times New Roman" w:hAnsi="Calibri" w:cs="Times New Roman"/>
                <w:b/>
                <w:bCs/>
                <w:color w:val="FFFFFF"/>
                <w:spacing w:val="-2"/>
                <w:szCs w:val="24"/>
                <w:lang w:val="en-US"/>
              </w:rPr>
              <w:t>e</w:t>
            </w:r>
            <w:r w:rsidRPr="008C5D2C">
              <w:rPr>
                <w:rFonts w:ascii="Calibri" w:eastAsia="Times New Roman" w:hAnsi="Calibri" w:cs="Times New Roman"/>
                <w:b/>
                <w:bCs/>
                <w:color w:val="FFFFFF"/>
                <w:szCs w:val="24"/>
                <w:lang w:val="en-US"/>
              </w:rPr>
              <w:t>n</w:t>
            </w:r>
            <w:r w:rsidRPr="008C5D2C">
              <w:rPr>
                <w:rFonts w:ascii="Calibri" w:eastAsia="Times New Roman" w:hAnsi="Calibri" w:cs="Times New Roman"/>
                <w:b/>
                <w:bCs/>
                <w:color w:val="FFFFFF"/>
                <w:spacing w:val="-1"/>
                <w:szCs w:val="24"/>
                <w:lang w:val="en-US"/>
              </w:rPr>
              <w:t>c</w:t>
            </w:r>
            <w:r w:rsidRPr="008C5D2C">
              <w:rPr>
                <w:rFonts w:ascii="Calibri" w:eastAsia="Times New Roman" w:hAnsi="Calibri" w:cs="Times New Roman"/>
                <w:b/>
                <w:bCs/>
                <w:color w:val="FFFFFF"/>
                <w:szCs w:val="24"/>
                <w:lang w:val="en-US"/>
              </w:rPr>
              <w:t>y/ O</w:t>
            </w:r>
            <w:r w:rsidRPr="008C5D2C">
              <w:rPr>
                <w:rFonts w:ascii="Calibri" w:eastAsia="Times New Roman" w:hAnsi="Calibri" w:cs="Times New Roman"/>
                <w:b/>
                <w:bCs/>
                <w:color w:val="FFFFFF"/>
                <w:spacing w:val="-1"/>
                <w:szCs w:val="24"/>
                <w:lang w:val="en-US"/>
              </w:rPr>
              <w:t>r</w:t>
            </w:r>
            <w:r w:rsidRPr="008C5D2C">
              <w:rPr>
                <w:rFonts w:ascii="Calibri" w:eastAsia="Times New Roman" w:hAnsi="Calibri" w:cs="Times New Roman"/>
                <w:b/>
                <w:bCs/>
                <w:color w:val="FFFFFF"/>
                <w:szCs w:val="24"/>
                <w:lang w:val="en-US"/>
              </w:rPr>
              <w:t>ganisation</w:t>
            </w:r>
          </w:p>
        </w:tc>
        <w:tc>
          <w:tcPr>
            <w:tcW w:w="6552" w:type="dxa"/>
            <w:shd w:val="clear" w:color="auto" w:fill="549E39"/>
          </w:tcPr>
          <w:p w:rsidR="008C5D2C" w:rsidRPr="008C5D2C" w:rsidRDefault="008C5D2C" w:rsidP="008C5D2C">
            <w:pPr>
              <w:widowControl w:val="0"/>
              <w:spacing w:after="0" w:line="240" w:lineRule="auto"/>
              <w:rPr>
                <w:rFonts w:ascii="Calibri" w:eastAsia="Times New Roman" w:hAnsi="Calibri" w:cs="Times New Roman"/>
                <w:szCs w:val="24"/>
                <w:lang w:val="en-US"/>
              </w:rPr>
            </w:pPr>
            <w:r w:rsidRPr="008C5D2C">
              <w:rPr>
                <w:rFonts w:ascii="Calibri" w:eastAsia="Times New Roman" w:hAnsi="Calibri" w:cs="Times New Roman"/>
                <w:b/>
                <w:bCs/>
                <w:color w:val="FFFFFF"/>
                <w:szCs w:val="24"/>
                <w:lang w:val="en-US"/>
              </w:rPr>
              <w:t>Conta</w:t>
            </w:r>
            <w:r w:rsidRPr="008C5D2C">
              <w:rPr>
                <w:rFonts w:ascii="Calibri" w:eastAsia="Times New Roman" w:hAnsi="Calibri" w:cs="Times New Roman"/>
                <w:b/>
                <w:bCs/>
                <w:color w:val="FFFFFF"/>
                <w:spacing w:val="-2"/>
                <w:szCs w:val="24"/>
                <w:lang w:val="en-US"/>
              </w:rPr>
              <w:t>c</w:t>
            </w:r>
            <w:r w:rsidRPr="008C5D2C">
              <w:rPr>
                <w:rFonts w:ascii="Calibri" w:eastAsia="Times New Roman" w:hAnsi="Calibri" w:cs="Times New Roman"/>
                <w:b/>
                <w:bCs/>
                <w:color w:val="FFFFFF"/>
                <w:szCs w:val="24"/>
                <w:lang w:val="en-US"/>
              </w:rPr>
              <w:t>t</w:t>
            </w:r>
            <w:r w:rsidRPr="008C5D2C">
              <w:rPr>
                <w:rFonts w:ascii="Calibri" w:eastAsia="Times New Roman" w:hAnsi="Calibri" w:cs="Times New Roman"/>
                <w:b/>
                <w:bCs/>
                <w:color w:val="FFFFFF"/>
                <w:spacing w:val="1"/>
                <w:szCs w:val="24"/>
                <w:lang w:val="en-US"/>
              </w:rPr>
              <w:t xml:space="preserve"> </w:t>
            </w:r>
            <w:r w:rsidRPr="008C5D2C">
              <w:rPr>
                <w:rFonts w:ascii="Calibri" w:eastAsia="Times New Roman" w:hAnsi="Calibri" w:cs="Times New Roman"/>
                <w:b/>
                <w:bCs/>
                <w:color w:val="FFFFFF"/>
                <w:spacing w:val="-3"/>
                <w:szCs w:val="24"/>
                <w:lang w:val="en-US"/>
              </w:rPr>
              <w:t>P</w:t>
            </w:r>
            <w:r w:rsidRPr="008C5D2C">
              <w:rPr>
                <w:rFonts w:ascii="Calibri" w:eastAsia="Times New Roman" w:hAnsi="Calibri" w:cs="Times New Roman"/>
                <w:b/>
                <w:bCs/>
                <w:color w:val="FFFFFF"/>
                <w:spacing w:val="1"/>
                <w:szCs w:val="24"/>
                <w:lang w:val="en-US"/>
              </w:rPr>
              <w:t>e</w:t>
            </w:r>
            <w:r w:rsidRPr="008C5D2C">
              <w:rPr>
                <w:rFonts w:ascii="Calibri" w:eastAsia="Times New Roman" w:hAnsi="Calibri" w:cs="Times New Roman"/>
                <w:b/>
                <w:bCs/>
                <w:color w:val="FFFFFF"/>
                <w:spacing w:val="-1"/>
                <w:szCs w:val="24"/>
                <w:lang w:val="en-US"/>
              </w:rPr>
              <w:t>r</w:t>
            </w:r>
            <w:r w:rsidRPr="008C5D2C">
              <w:rPr>
                <w:rFonts w:ascii="Calibri" w:eastAsia="Times New Roman" w:hAnsi="Calibri" w:cs="Times New Roman"/>
                <w:b/>
                <w:bCs/>
                <w:color w:val="FFFFFF"/>
                <w:spacing w:val="1"/>
                <w:szCs w:val="24"/>
                <w:lang w:val="en-US"/>
              </w:rPr>
              <w:t>s</w:t>
            </w:r>
            <w:r w:rsidRPr="008C5D2C">
              <w:rPr>
                <w:rFonts w:ascii="Calibri" w:eastAsia="Times New Roman" w:hAnsi="Calibri" w:cs="Times New Roman"/>
                <w:b/>
                <w:bCs/>
                <w:color w:val="FFFFFF"/>
                <w:szCs w:val="24"/>
                <w:lang w:val="en-US"/>
              </w:rPr>
              <w:t>on</w:t>
            </w:r>
          </w:p>
        </w:tc>
      </w:tr>
      <w:tr w:rsidR="008C5D2C" w:rsidRPr="008C5D2C" w:rsidTr="008C5D2C">
        <w:trPr>
          <w:trHeight w:hRule="exact" w:val="291"/>
        </w:trPr>
        <w:tc>
          <w:tcPr>
            <w:tcW w:w="472" w:type="dxa"/>
          </w:tcPr>
          <w:p w:rsidR="008C5D2C" w:rsidRPr="008C5D2C" w:rsidRDefault="008C5D2C" w:rsidP="008C5D2C">
            <w:pPr>
              <w:widowControl w:val="0"/>
              <w:spacing w:after="0" w:line="240" w:lineRule="auto"/>
              <w:rPr>
                <w:rFonts w:ascii="Calibri" w:eastAsia="Times New Roman" w:hAnsi="Calibri" w:cs="Calibri"/>
                <w:sz w:val="20"/>
                <w:szCs w:val="20"/>
                <w:lang w:val="en-US"/>
              </w:rPr>
            </w:pPr>
            <w:r w:rsidRPr="008C5D2C">
              <w:rPr>
                <w:rFonts w:ascii="Calibri" w:eastAsia="Times New Roman" w:hAnsi="Calibri" w:cs="Calibri"/>
                <w:sz w:val="20"/>
                <w:szCs w:val="20"/>
                <w:lang w:val="en-US"/>
              </w:rPr>
              <w:t>1.</w:t>
            </w:r>
          </w:p>
        </w:tc>
        <w:tc>
          <w:tcPr>
            <w:tcW w:w="7650" w:type="dxa"/>
          </w:tcPr>
          <w:p w:rsidR="008C5D2C" w:rsidRPr="008C5D2C" w:rsidRDefault="00B32BE6" w:rsidP="008C5D2C">
            <w:pPr>
              <w:widowControl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SAICA</w:t>
            </w:r>
          </w:p>
        </w:tc>
        <w:tc>
          <w:tcPr>
            <w:tcW w:w="6552" w:type="dxa"/>
          </w:tcPr>
          <w:p w:rsidR="008C5D2C" w:rsidRPr="008C5D2C" w:rsidRDefault="008A01E1" w:rsidP="008C5D2C">
            <w:pPr>
              <w:widowControl w:val="0"/>
              <w:spacing w:after="0" w:line="240" w:lineRule="auto"/>
              <w:rPr>
                <w:rFonts w:ascii="Calibri" w:eastAsia="Calibri" w:hAnsi="Calibri" w:cs="Calibri"/>
                <w:sz w:val="20"/>
                <w:szCs w:val="20"/>
                <w:lang w:val="en-US"/>
              </w:rPr>
            </w:pPr>
            <w:r w:rsidRPr="008A01E1">
              <w:rPr>
                <w:rFonts w:ascii="Calibri" w:eastAsia="Calibri" w:hAnsi="Calibri" w:cs="Calibri"/>
                <w:sz w:val="20"/>
                <w:szCs w:val="20"/>
                <w:lang w:val="en-US"/>
              </w:rPr>
              <w:t>Dr Sharon Smulders</w:t>
            </w:r>
          </w:p>
        </w:tc>
      </w:tr>
      <w:tr w:rsidR="008C5D2C" w:rsidRPr="008C5D2C" w:rsidTr="008C5D2C">
        <w:trPr>
          <w:trHeight w:hRule="exact" w:val="291"/>
        </w:trPr>
        <w:tc>
          <w:tcPr>
            <w:tcW w:w="472" w:type="dxa"/>
          </w:tcPr>
          <w:p w:rsidR="008C5D2C" w:rsidRPr="008C5D2C" w:rsidRDefault="008C5D2C" w:rsidP="008C5D2C">
            <w:pPr>
              <w:widowControl w:val="0"/>
              <w:spacing w:after="0" w:line="240" w:lineRule="auto"/>
              <w:rPr>
                <w:rFonts w:ascii="Calibri" w:eastAsia="Times New Roman" w:hAnsi="Calibri" w:cs="Calibri"/>
                <w:sz w:val="20"/>
                <w:szCs w:val="20"/>
                <w:lang w:val="en-US"/>
              </w:rPr>
            </w:pPr>
            <w:r w:rsidRPr="008C5D2C">
              <w:rPr>
                <w:rFonts w:ascii="Calibri" w:eastAsia="Times New Roman" w:hAnsi="Calibri" w:cs="Calibri"/>
                <w:sz w:val="20"/>
                <w:szCs w:val="20"/>
                <w:lang w:val="en-US"/>
              </w:rPr>
              <w:t>2.</w:t>
            </w:r>
          </w:p>
        </w:tc>
        <w:tc>
          <w:tcPr>
            <w:tcW w:w="7650" w:type="dxa"/>
          </w:tcPr>
          <w:p w:rsidR="008C5D2C" w:rsidRPr="008C5D2C" w:rsidRDefault="00B32BE6" w:rsidP="008C5D2C">
            <w:pPr>
              <w:widowControl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Free Market Foundation</w:t>
            </w:r>
          </w:p>
        </w:tc>
        <w:tc>
          <w:tcPr>
            <w:tcW w:w="6552" w:type="dxa"/>
          </w:tcPr>
          <w:p w:rsidR="008C5D2C" w:rsidRPr="008A01E1" w:rsidRDefault="008A01E1" w:rsidP="008C5D2C">
            <w:pPr>
              <w:widowControl w:val="0"/>
              <w:spacing w:after="0" w:line="240" w:lineRule="auto"/>
              <w:rPr>
                <w:rFonts w:ascii="Calibri" w:eastAsia="Calibri" w:hAnsi="Calibri" w:cs="Calibri"/>
                <w:sz w:val="20"/>
                <w:szCs w:val="20"/>
                <w:lang w:val="en-US"/>
              </w:rPr>
            </w:pPr>
            <w:r w:rsidRPr="008A01E1">
              <w:rPr>
                <w:rFonts w:ascii="Calibri" w:eastAsia="Calibri" w:hAnsi="Calibri" w:cs="Calibri"/>
                <w:sz w:val="20"/>
                <w:szCs w:val="20"/>
                <w:lang w:val="en-US"/>
              </w:rPr>
              <w:t>Mr Chris Hattingh</w:t>
            </w:r>
          </w:p>
        </w:tc>
      </w:tr>
      <w:tr w:rsidR="008C5D2C" w:rsidRPr="008C5D2C" w:rsidTr="00871E5E">
        <w:trPr>
          <w:trHeight w:hRule="exact" w:val="277"/>
        </w:trPr>
        <w:tc>
          <w:tcPr>
            <w:tcW w:w="472" w:type="dxa"/>
          </w:tcPr>
          <w:p w:rsidR="008C5D2C" w:rsidRPr="008C5D2C" w:rsidRDefault="008C5D2C" w:rsidP="008C5D2C">
            <w:pPr>
              <w:widowControl w:val="0"/>
              <w:spacing w:after="0" w:line="240" w:lineRule="auto"/>
              <w:rPr>
                <w:rFonts w:ascii="Calibri" w:eastAsia="Times New Roman" w:hAnsi="Calibri" w:cs="Calibri"/>
                <w:sz w:val="20"/>
                <w:szCs w:val="20"/>
                <w:lang w:val="en-US"/>
              </w:rPr>
            </w:pPr>
            <w:r w:rsidRPr="008C5D2C">
              <w:rPr>
                <w:rFonts w:ascii="Calibri" w:eastAsia="Times New Roman" w:hAnsi="Calibri" w:cs="Calibri"/>
                <w:sz w:val="20"/>
                <w:szCs w:val="20"/>
                <w:lang w:val="en-US"/>
              </w:rPr>
              <w:t>3.</w:t>
            </w:r>
          </w:p>
        </w:tc>
        <w:tc>
          <w:tcPr>
            <w:tcW w:w="7650" w:type="dxa"/>
          </w:tcPr>
          <w:p w:rsidR="008C5D2C" w:rsidRPr="008C5D2C" w:rsidRDefault="00B32BE6" w:rsidP="008C5D2C">
            <w:pPr>
              <w:widowControl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National Treasury</w:t>
            </w:r>
          </w:p>
        </w:tc>
        <w:tc>
          <w:tcPr>
            <w:tcW w:w="6552" w:type="dxa"/>
          </w:tcPr>
          <w:p w:rsidR="008C5D2C" w:rsidRPr="008A01E1" w:rsidRDefault="008A01E1" w:rsidP="008C5D2C">
            <w:pPr>
              <w:widowControl w:val="0"/>
              <w:spacing w:after="0" w:line="240" w:lineRule="auto"/>
              <w:rPr>
                <w:rFonts w:ascii="Calibri" w:eastAsia="Calibri" w:hAnsi="Calibri" w:cs="Calibri"/>
                <w:sz w:val="20"/>
                <w:szCs w:val="20"/>
                <w:lang w:val="en-US"/>
              </w:rPr>
            </w:pPr>
            <w:r w:rsidRPr="008A01E1">
              <w:rPr>
                <w:rFonts w:ascii="Calibri" w:eastAsia="Calibri" w:hAnsi="Calibri" w:cs="Calibri"/>
                <w:sz w:val="20"/>
                <w:szCs w:val="20"/>
                <w:lang w:val="en-US"/>
              </w:rPr>
              <w:t>Mr Edgar Sishi</w:t>
            </w:r>
          </w:p>
        </w:tc>
      </w:tr>
      <w:tr w:rsidR="008C5D2C" w:rsidRPr="008C5D2C" w:rsidTr="008C5D2C">
        <w:trPr>
          <w:trHeight w:hRule="exact" w:val="292"/>
        </w:trPr>
        <w:tc>
          <w:tcPr>
            <w:tcW w:w="472" w:type="dxa"/>
          </w:tcPr>
          <w:p w:rsidR="008C5D2C" w:rsidRPr="008C5D2C" w:rsidRDefault="008C5D2C" w:rsidP="008C5D2C">
            <w:pPr>
              <w:widowControl w:val="0"/>
              <w:spacing w:after="0" w:line="240" w:lineRule="auto"/>
              <w:rPr>
                <w:rFonts w:ascii="Calibri" w:eastAsia="Times New Roman" w:hAnsi="Calibri" w:cs="Calibri"/>
                <w:sz w:val="20"/>
                <w:szCs w:val="20"/>
                <w:lang w:val="en-US"/>
              </w:rPr>
            </w:pPr>
            <w:r w:rsidRPr="008C5D2C">
              <w:rPr>
                <w:rFonts w:ascii="Calibri" w:eastAsia="Times New Roman" w:hAnsi="Calibri" w:cs="Calibri"/>
                <w:sz w:val="20"/>
                <w:szCs w:val="20"/>
                <w:lang w:val="en-US"/>
              </w:rPr>
              <w:t>4.</w:t>
            </w:r>
          </w:p>
        </w:tc>
        <w:tc>
          <w:tcPr>
            <w:tcW w:w="7650" w:type="dxa"/>
          </w:tcPr>
          <w:p w:rsidR="008C5D2C" w:rsidRPr="008C5D2C" w:rsidRDefault="00B32BE6" w:rsidP="008C5D2C">
            <w:pPr>
              <w:widowControl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Business Leadership South Africa</w:t>
            </w:r>
          </w:p>
        </w:tc>
        <w:tc>
          <w:tcPr>
            <w:tcW w:w="6552" w:type="dxa"/>
          </w:tcPr>
          <w:p w:rsidR="008C5D2C" w:rsidRPr="008C5D2C" w:rsidRDefault="00B32BE6" w:rsidP="008C5D2C">
            <w:pPr>
              <w:widowControl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Ms Busisiwe Mavuso</w:t>
            </w:r>
          </w:p>
        </w:tc>
      </w:tr>
      <w:tr w:rsidR="008C5D2C" w:rsidRPr="008C5D2C" w:rsidTr="008C5D2C">
        <w:trPr>
          <w:trHeight w:hRule="exact" w:val="291"/>
        </w:trPr>
        <w:tc>
          <w:tcPr>
            <w:tcW w:w="472" w:type="dxa"/>
          </w:tcPr>
          <w:p w:rsidR="008C5D2C" w:rsidRPr="008C5D2C" w:rsidRDefault="008C5D2C" w:rsidP="008C5D2C">
            <w:pPr>
              <w:widowControl w:val="0"/>
              <w:spacing w:after="0" w:line="240" w:lineRule="auto"/>
              <w:rPr>
                <w:rFonts w:ascii="Calibri" w:eastAsia="Times New Roman" w:hAnsi="Calibri" w:cs="Calibri"/>
                <w:sz w:val="20"/>
                <w:szCs w:val="20"/>
                <w:lang w:val="en-US"/>
              </w:rPr>
            </w:pPr>
            <w:r w:rsidRPr="008C5D2C">
              <w:rPr>
                <w:rFonts w:ascii="Calibri" w:eastAsia="Times New Roman" w:hAnsi="Calibri" w:cs="Calibri"/>
                <w:sz w:val="20"/>
                <w:szCs w:val="20"/>
                <w:lang w:val="en-US"/>
              </w:rPr>
              <w:t>5.</w:t>
            </w:r>
          </w:p>
        </w:tc>
        <w:tc>
          <w:tcPr>
            <w:tcW w:w="7650" w:type="dxa"/>
          </w:tcPr>
          <w:p w:rsidR="008C5D2C" w:rsidRPr="008C5D2C" w:rsidRDefault="00B32BE6" w:rsidP="008C5D2C">
            <w:pPr>
              <w:widowControl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PBO</w:t>
            </w:r>
          </w:p>
        </w:tc>
        <w:tc>
          <w:tcPr>
            <w:tcW w:w="6552" w:type="dxa"/>
          </w:tcPr>
          <w:p w:rsidR="008C5D2C" w:rsidRPr="008C5D2C" w:rsidRDefault="00B32BE6" w:rsidP="008C5D2C">
            <w:pPr>
              <w:widowControl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Dr Dumisani Jaantjies</w:t>
            </w:r>
          </w:p>
        </w:tc>
      </w:tr>
      <w:tr w:rsidR="008C5D2C" w:rsidRPr="008C5D2C" w:rsidTr="008C5D2C">
        <w:trPr>
          <w:trHeight w:hRule="exact" w:val="291"/>
        </w:trPr>
        <w:tc>
          <w:tcPr>
            <w:tcW w:w="472" w:type="dxa"/>
          </w:tcPr>
          <w:p w:rsidR="008C5D2C" w:rsidRPr="008C5D2C" w:rsidRDefault="008C5D2C" w:rsidP="008C5D2C">
            <w:pPr>
              <w:widowControl w:val="0"/>
              <w:spacing w:after="0" w:line="240" w:lineRule="auto"/>
              <w:rPr>
                <w:rFonts w:ascii="Calibri" w:eastAsia="Times New Roman" w:hAnsi="Calibri" w:cs="Calibri"/>
                <w:sz w:val="20"/>
                <w:szCs w:val="20"/>
                <w:lang w:val="en-US"/>
              </w:rPr>
            </w:pPr>
            <w:r w:rsidRPr="008C5D2C">
              <w:rPr>
                <w:rFonts w:ascii="Calibri" w:eastAsia="Times New Roman" w:hAnsi="Calibri" w:cs="Calibri"/>
                <w:sz w:val="20"/>
                <w:szCs w:val="20"/>
                <w:lang w:val="en-US"/>
              </w:rPr>
              <w:t>6.</w:t>
            </w:r>
          </w:p>
        </w:tc>
        <w:tc>
          <w:tcPr>
            <w:tcW w:w="7650" w:type="dxa"/>
          </w:tcPr>
          <w:p w:rsidR="008C5D2C" w:rsidRPr="008C5D2C" w:rsidRDefault="00B32BE6" w:rsidP="008C5D2C">
            <w:pPr>
              <w:widowControl w:val="0"/>
              <w:spacing w:after="0" w:line="240" w:lineRule="auto"/>
              <w:rPr>
                <w:rFonts w:ascii="Calibri" w:eastAsia="Calibri" w:hAnsi="Calibri" w:cs="Calibri"/>
                <w:sz w:val="20"/>
                <w:szCs w:val="20"/>
                <w:lang w:val="en-US"/>
              </w:rPr>
            </w:pPr>
            <w:r>
              <w:rPr>
                <w:rFonts w:ascii="Calibri" w:eastAsia="Calibri" w:hAnsi="Calibri" w:cs="Calibri"/>
                <w:sz w:val="20"/>
                <w:szCs w:val="20"/>
                <w:lang w:val="en-US"/>
              </w:rPr>
              <w:t>COSATU</w:t>
            </w:r>
          </w:p>
        </w:tc>
        <w:tc>
          <w:tcPr>
            <w:tcW w:w="6552" w:type="dxa"/>
          </w:tcPr>
          <w:p w:rsidR="008C5D2C" w:rsidRPr="008C5D2C" w:rsidRDefault="008C5D2C" w:rsidP="008C5D2C">
            <w:pPr>
              <w:widowControl w:val="0"/>
              <w:spacing w:after="0" w:line="240" w:lineRule="auto"/>
              <w:rPr>
                <w:rFonts w:ascii="Calibri" w:eastAsia="Calibri" w:hAnsi="Calibri" w:cs="Calibri"/>
                <w:bCs/>
                <w:sz w:val="20"/>
                <w:szCs w:val="20"/>
                <w:lang w:val="en-US"/>
              </w:rPr>
            </w:pPr>
          </w:p>
        </w:tc>
      </w:tr>
      <w:tr w:rsidR="008C5D2C" w:rsidRPr="008C5D2C" w:rsidTr="008C5D2C">
        <w:trPr>
          <w:trHeight w:hRule="exact" w:val="291"/>
        </w:trPr>
        <w:tc>
          <w:tcPr>
            <w:tcW w:w="472" w:type="dxa"/>
          </w:tcPr>
          <w:p w:rsidR="008C5D2C" w:rsidRPr="008C5D2C" w:rsidRDefault="008C5D2C" w:rsidP="008C5D2C">
            <w:pPr>
              <w:widowControl w:val="0"/>
              <w:spacing w:after="0" w:line="240" w:lineRule="auto"/>
              <w:rPr>
                <w:rFonts w:ascii="Calibri" w:eastAsia="Times New Roman" w:hAnsi="Calibri" w:cs="Calibri"/>
                <w:sz w:val="20"/>
                <w:szCs w:val="20"/>
                <w:lang w:val="en-US"/>
              </w:rPr>
            </w:pPr>
            <w:r w:rsidRPr="008C5D2C">
              <w:rPr>
                <w:rFonts w:ascii="Calibri" w:eastAsia="Times New Roman" w:hAnsi="Calibri" w:cs="Calibri"/>
                <w:sz w:val="20"/>
                <w:szCs w:val="20"/>
                <w:lang w:val="en-US"/>
              </w:rPr>
              <w:t>7.</w:t>
            </w:r>
          </w:p>
        </w:tc>
        <w:tc>
          <w:tcPr>
            <w:tcW w:w="7650" w:type="dxa"/>
          </w:tcPr>
          <w:p w:rsidR="008C5D2C" w:rsidRPr="008C5D2C" w:rsidRDefault="008C5D2C" w:rsidP="008C5D2C">
            <w:pPr>
              <w:widowControl w:val="0"/>
              <w:spacing w:after="0" w:line="240" w:lineRule="auto"/>
              <w:rPr>
                <w:rFonts w:ascii="Calibri" w:eastAsia="Calibri" w:hAnsi="Calibri" w:cs="Calibri"/>
                <w:sz w:val="20"/>
                <w:szCs w:val="20"/>
                <w:lang w:val="en-US"/>
              </w:rPr>
            </w:pPr>
          </w:p>
        </w:tc>
        <w:tc>
          <w:tcPr>
            <w:tcW w:w="6552" w:type="dxa"/>
          </w:tcPr>
          <w:p w:rsidR="008C5D2C" w:rsidRPr="008C5D2C" w:rsidRDefault="008C5D2C" w:rsidP="008C5D2C">
            <w:pPr>
              <w:widowControl w:val="0"/>
              <w:spacing w:after="0" w:line="240" w:lineRule="auto"/>
              <w:rPr>
                <w:rFonts w:ascii="Calibri" w:eastAsia="Calibri" w:hAnsi="Calibri" w:cs="Calibri"/>
                <w:bCs/>
                <w:sz w:val="20"/>
                <w:szCs w:val="20"/>
                <w:lang w:val="en-US"/>
              </w:rPr>
            </w:pPr>
          </w:p>
        </w:tc>
      </w:tr>
    </w:tbl>
    <w:p w:rsidR="008C5D2C" w:rsidRPr="008C5D2C" w:rsidRDefault="00B32BE6" w:rsidP="008C5D2C">
      <w:pPr>
        <w:widowControl w:val="0"/>
        <w:spacing w:before="120" w:after="120" w:line="240" w:lineRule="auto"/>
        <w:rPr>
          <w:rFonts w:ascii="Calibri" w:eastAsia="Times New Roman" w:hAnsi="Calibri" w:cs="Calibri"/>
          <w:sz w:val="21"/>
          <w:szCs w:val="21"/>
          <w:lang w:val="en-US"/>
        </w:rPr>
      </w:pPr>
      <w:r>
        <w:rPr>
          <w:rFonts w:ascii="Calibri" w:eastAsia="Times New Roman" w:hAnsi="Calibri" w:cs="Calibri"/>
          <w:sz w:val="21"/>
          <w:szCs w:val="21"/>
          <w:lang w:val="en-US"/>
        </w:rPr>
        <w:tab/>
      </w:r>
      <w:r w:rsidR="008C5D2C" w:rsidRPr="008C5D2C">
        <w:rPr>
          <w:rFonts w:ascii="Calibri" w:eastAsia="Times New Roman" w:hAnsi="Calibri" w:cs="Calibri"/>
          <w:sz w:val="21"/>
          <w:szCs w:val="21"/>
          <w:lang w:val="en-US"/>
        </w:rPr>
        <w:br w:type="page"/>
      </w:r>
    </w:p>
    <w:tbl>
      <w:tblPr>
        <w:tblStyle w:val="TableGrid1"/>
        <w:tblW w:w="0" w:type="auto"/>
        <w:tblLook w:val="04A0" w:firstRow="1" w:lastRow="0" w:firstColumn="1" w:lastColumn="0" w:noHBand="0" w:noVBand="1"/>
      </w:tblPr>
      <w:tblGrid>
        <w:gridCol w:w="2078"/>
        <w:gridCol w:w="6001"/>
        <w:gridCol w:w="4129"/>
      </w:tblGrid>
      <w:tr w:rsidR="002D2FBA" w:rsidRPr="008C5D2C" w:rsidTr="002D6617">
        <w:tc>
          <w:tcPr>
            <w:tcW w:w="12208" w:type="dxa"/>
            <w:gridSpan w:val="3"/>
            <w:tcBorders>
              <w:bottom w:val="nil"/>
            </w:tcBorders>
            <w:shd w:val="clear" w:color="auto" w:fill="549E39"/>
          </w:tcPr>
          <w:p w:rsidR="002D2FBA" w:rsidRPr="008C5D2C" w:rsidRDefault="002D2FBA" w:rsidP="008C5D2C">
            <w:pPr>
              <w:spacing w:before="120" w:after="120"/>
              <w:jc w:val="center"/>
              <w:outlineLvl w:val="0"/>
              <w:rPr>
                <w:rFonts w:ascii="Cambria" w:eastAsia="Cambria" w:hAnsi="Cambria" w:cs="Times New Roman"/>
                <w:b/>
                <w:bCs/>
                <w:color w:val="FFFFFF"/>
                <w:szCs w:val="24"/>
              </w:rPr>
            </w:pPr>
            <w:bookmarkStart w:id="4" w:name="_bookmark1"/>
            <w:bookmarkStart w:id="5" w:name="_Toc80605802"/>
            <w:bookmarkEnd w:id="4"/>
            <w:r w:rsidRPr="008C5D2C">
              <w:rPr>
                <w:rFonts w:ascii="Cambria" w:eastAsia="Cambria" w:hAnsi="Cambria" w:cs="Times New Roman"/>
                <w:b/>
                <w:bCs/>
                <w:color w:val="FFFFFF"/>
                <w:szCs w:val="24"/>
              </w:rPr>
              <w:lastRenderedPageBreak/>
              <w:t>RESPONS</w:t>
            </w:r>
            <w:r w:rsidR="00E26779">
              <w:rPr>
                <w:rFonts w:ascii="Cambria" w:eastAsia="Cambria" w:hAnsi="Cambria" w:cs="Times New Roman"/>
                <w:b/>
                <w:bCs/>
                <w:color w:val="FFFFFF"/>
                <w:szCs w:val="24"/>
              </w:rPr>
              <w:t xml:space="preserve">ES TO COMMENTS ON THE FISCAL </w:t>
            </w:r>
            <w:r w:rsidRPr="008C5D2C">
              <w:rPr>
                <w:rFonts w:ascii="Cambria" w:eastAsia="Cambria" w:hAnsi="Cambria" w:cs="Times New Roman"/>
                <w:b/>
                <w:bCs/>
                <w:color w:val="FFFFFF"/>
                <w:szCs w:val="24"/>
              </w:rPr>
              <w:t>RESPONSIBILITY BILL, 2020</w:t>
            </w:r>
            <w:bookmarkEnd w:id="5"/>
          </w:p>
        </w:tc>
      </w:tr>
      <w:tr w:rsidR="002D2FBA" w:rsidRPr="008C5D2C" w:rsidTr="002D2FBA">
        <w:tc>
          <w:tcPr>
            <w:tcW w:w="2078" w:type="dxa"/>
            <w:tcBorders>
              <w:top w:val="nil"/>
            </w:tcBorders>
            <w:shd w:val="clear" w:color="auto" w:fill="B7DFA8"/>
          </w:tcPr>
          <w:p w:rsidR="002D2FBA" w:rsidRPr="008C5D2C" w:rsidRDefault="002D2FBA" w:rsidP="008C5D2C">
            <w:pPr>
              <w:spacing w:before="120" w:after="120"/>
              <w:ind w:left="99"/>
              <w:jc w:val="center"/>
              <w:rPr>
                <w:rFonts w:ascii="Calibri" w:eastAsia="Cambria" w:hAnsi="Calibri" w:cs="Calibri"/>
                <w:sz w:val="20"/>
                <w:szCs w:val="20"/>
              </w:rPr>
            </w:pPr>
            <w:r w:rsidRPr="008C5D2C">
              <w:rPr>
                <w:rFonts w:ascii="Calibri" w:eastAsia="Cambria" w:hAnsi="Calibri" w:cs="Calibri"/>
                <w:b/>
                <w:bCs/>
                <w:sz w:val="20"/>
                <w:szCs w:val="20"/>
              </w:rPr>
              <w:t>Re</w:t>
            </w:r>
            <w:r w:rsidRPr="008C5D2C">
              <w:rPr>
                <w:rFonts w:ascii="Calibri" w:eastAsia="Cambria" w:hAnsi="Calibri" w:cs="Calibri"/>
                <w:b/>
                <w:bCs/>
                <w:spacing w:val="-2"/>
                <w:sz w:val="20"/>
                <w:szCs w:val="20"/>
              </w:rPr>
              <w:t>v</w:t>
            </w:r>
            <w:r w:rsidRPr="008C5D2C">
              <w:rPr>
                <w:rFonts w:ascii="Calibri" w:eastAsia="Cambria" w:hAnsi="Calibri" w:cs="Calibri"/>
                <w:b/>
                <w:bCs/>
                <w:sz w:val="20"/>
                <w:szCs w:val="20"/>
              </w:rPr>
              <w:t>ie</w:t>
            </w:r>
            <w:r w:rsidRPr="008C5D2C">
              <w:rPr>
                <w:rFonts w:ascii="Calibri" w:eastAsia="Cambria" w:hAnsi="Calibri" w:cs="Calibri"/>
                <w:b/>
                <w:bCs/>
                <w:spacing w:val="-4"/>
                <w:sz w:val="20"/>
                <w:szCs w:val="20"/>
              </w:rPr>
              <w:t>w</w:t>
            </w:r>
            <w:r w:rsidRPr="008C5D2C">
              <w:rPr>
                <w:rFonts w:ascii="Calibri" w:eastAsia="Cambria" w:hAnsi="Calibri" w:cs="Calibri"/>
                <w:b/>
                <w:bCs/>
                <w:spacing w:val="-2"/>
                <w:sz w:val="20"/>
                <w:szCs w:val="20"/>
              </w:rPr>
              <w:t>e</w:t>
            </w:r>
            <w:r w:rsidRPr="008C5D2C">
              <w:rPr>
                <w:rFonts w:ascii="Calibri" w:eastAsia="Cambria" w:hAnsi="Calibri" w:cs="Calibri"/>
                <w:b/>
                <w:bCs/>
                <w:sz w:val="20"/>
                <w:szCs w:val="20"/>
              </w:rPr>
              <w:t>r</w:t>
            </w:r>
          </w:p>
        </w:tc>
        <w:tc>
          <w:tcPr>
            <w:tcW w:w="6001" w:type="dxa"/>
            <w:tcBorders>
              <w:top w:val="nil"/>
            </w:tcBorders>
            <w:shd w:val="clear" w:color="auto" w:fill="B7DFA8"/>
          </w:tcPr>
          <w:p w:rsidR="002D2FBA" w:rsidRPr="008C5D2C" w:rsidRDefault="002D2FBA" w:rsidP="008C5D2C">
            <w:pPr>
              <w:tabs>
                <w:tab w:val="center" w:pos="3162"/>
                <w:tab w:val="left" w:pos="5232"/>
              </w:tabs>
              <w:spacing w:before="120" w:after="120"/>
              <w:ind w:left="99"/>
              <w:rPr>
                <w:rFonts w:ascii="Calibri" w:eastAsia="Cambria" w:hAnsi="Calibri" w:cs="Calibri"/>
                <w:sz w:val="20"/>
                <w:szCs w:val="20"/>
              </w:rPr>
            </w:pPr>
            <w:r w:rsidRPr="008C5D2C">
              <w:rPr>
                <w:rFonts w:ascii="Calibri" w:eastAsia="Cambria" w:hAnsi="Calibri" w:cs="Calibri"/>
                <w:b/>
                <w:bCs/>
                <w:sz w:val="20"/>
                <w:szCs w:val="20"/>
              </w:rPr>
              <w:tab/>
              <w:t>Is</w:t>
            </w:r>
            <w:r w:rsidRPr="008C5D2C">
              <w:rPr>
                <w:rFonts w:ascii="Calibri" w:eastAsia="Cambria" w:hAnsi="Calibri" w:cs="Calibri"/>
                <w:b/>
                <w:bCs/>
                <w:spacing w:val="-2"/>
                <w:sz w:val="20"/>
                <w:szCs w:val="20"/>
              </w:rPr>
              <w:t>s</w:t>
            </w:r>
            <w:r w:rsidRPr="008C5D2C">
              <w:rPr>
                <w:rFonts w:ascii="Calibri" w:eastAsia="Cambria" w:hAnsi="Calibri" w:cs="Calibri"/>
                <w:b/>
                <w:bCs/>
                <w:sz w:val="20"/>
                <w:szCs w:val="20"/>
              </w:rPr>
              <w:t>ue</w:t>
            </w:r>
            <w:r w:rsidRPr="008C5D2C">
              <w:rPr>
                <w:rFonts w:ascii="Calibri" w:eastAsia="Cambria" w:hAnsi="Calibri" w:cs="Calibri"/>
                <w:b/>
                <w:bCs/>
                <w:sz w:val="20"/>
                <w:szCs w:val="20"/>
              </w:rPr>
              <w:tab/>
            </w:r>
          </w:p>
        </w:tc>
        <w:tc>
          <w:tcPr>
            <w:tcW w:w="4129" w:type="dxa"/>
            <w:tcBorders>
              <w:top w:val="nil"/>
            </w:tcBorders>
            <w:shd w:val="clear" w:color="auto" w:fill="B7DFA8"/>
          </w:tcPr>
          <w:p w:rsidR="002D2FBA" w:rsidRPr="008C5D2C" w:rsidRDefault="0073624D" w:rsidP="0073624D">
            <w:pPr>
              <w:spacing w:before="120" w:after="120"/>
              <w:ind w:left="99" w:right="73"/>
              <w:jc w:val="center"/>
              <w:rPr>
                <w:rFonts w:ascii="Calibri" w:eastAsia="Cambria" w:hAnsi="Calibri" w:cs="Calibri"/>
                <w:sz w:val="20"/>
                <w:szCs w:val="20"/>
              </w:rPr>
            </w:pPr>
            <w:r>
              <w:rPr>
                <w:rFonts w:ascii="Calibri" w:eastAsia="Cambria" w:hAnsi="Calibri" w:cs="Calibri"/>
                <w:b/>
                <w:bCs/>
                <w:sz w:val="20"/>
                <w:szCs w:val="20"/>
              </w:rPr>
              <w:t>Response</w:t>
            </w:r>
          </w:p>
        </w:tc>
      </w:tr>
      <w:tr w:rsidR="002D2FBA" w:rsidRPr="008C5D2C" w:rsidTr="00CD19C6">
        <w:tc>
          <w:tcPr>
            <w:tcW w:w="12208" w:type="dxa"/>
            <w:gridSpan w:val="3"/>
            <w:shd w:val="clear" w:color="auto" w:fill="B7DFA8"/>
          </w:tcPr>
          <w:p w:rsidR="002D2FBA" w:rsidRPr="008C5D2C" w:rsidRDefault="002D2FBA" w:rsidP="005E1B86">
            <w:pPr>
              <w:spacing w:before="120" w:after="120"/>
              <w:ind w:left="453" w:hanging="357"/>
              <w:outlineLvl w:val="1"/>
              <w:rPr>
                <w:rFonts w:ascii="Calibri" w:eastAsia="Times New Roman" w:hAnsi="Calibri" w:cs="Calibri"/>
                <w:b/>
                <w:sz w:val="21"/>
                <w:szCs w:val="21"/>
              </w:rPr>
            </w:pPr>
            <w:bookmarkStart w:id="6" w:name="_Toc80605803"/>
            <w:r>
              <w:rPr>
                <w:rFonts w:ascii="Calibri" w:eastAsia="Times New Roman" w:hAnsi="Calibri" w:cs="Calibri"/>
                <w:b/>
                <w:sz w:val="21"/>
                <w:szCs w:val="21"/>
              </w:rPr>
              <w:t>PUBLIC SUBMISSIONS</w:t>
            </w:r>
            <w:bookmarkEnd w:id="6"/>
          </w:p>
        </w:tc>
      </w:tr>
      <w:tr w:rsidR="002D2FBA" w:rsidRPr="008C5D2C" w:rsidTr="002D2FBA">
        <w:tc>
          <w:tcPr>
            <w:tcW w:w="2078" w:type="dxa"/>
          </w:tcPr>
          <w:p w:rsidR="002D2FBA" w:rsidRPr="008C5D2C" w:rsidRDefault="002D2FBA" w:rsidP="008C5D2C">
            <w:pPr>
              <w:spacing w:before="120" w:after="120"/>
              <w:rPr>
                <w:rFonts w:ascii="Calibri" w:eastAsia="Calibri" w:hAnsi="Calibri" w:cs="Calibri"/>
                <w:sz w:val="20"/>
                <w:szCs w:val="20"/>
              </w:rPr>
            </w:pPr>
            <w:r>
              <w:rPr>
                <w:rFonts w:ascii="Calibri" w:eastAsia="Calibri" w:hAnsi="Calibri" w:cs="Calibri"/>
                <w:sz w:val="20"/>
                <w:szCs w:val="20"/>
              </w:rPr>
              <w:t>SAICA</w:t>
            </w:r>
          </w:p>
        </w:tc>
        <w:tc>
          <w:tcPr>
            <w:tcW w:w="6001" w:type="dxa"/>
          </w:tcPr>
          <w:p w:rsidR="00995A7A" w:rsidRDefault="002D2FBA" w:rsidP="00995A7A">
            <w:pPr>
              <w:spacing w:before="120" w:after="120"/>
              <w:ind w:left="102"/>
              <w:rPr>
                <w:rFonts w:ascii="Calibri" w:eastAsia="Calibri" w:hAnsi="Calibri" w:cs="Calibri"/>
                <w:sz w:val="20"/>
                <w:szCs w:val="20"/>
              </w:rPr>
            </w:pPr>
            <w:r w:rsidRPr="006E636D">
              <w:rPr>
                <w:rFonts w:ascii="Calibri" w:eastAsia="Calibri" w:hAnsi="Calibri" w:cs="Calibri"/>
                <w:sz w:val="20"/>
                <w:szCs w:val="20"/>
              </w:rPr>
              <w:t>SAICA is concerned about debt trajectory over the medium term and the effect this will have on the citizens of the country. They also agree that there is a need for a Bill of this nature to ensure that our national spending is managed appropriately and focused on economic and social priorities and not being redirected unnecessarily to pay local and overseas bondholders.</w:t>
            </w:r>
            <w:r w:rsidRPr="006E636D">
              <w:rPr>
                <w:rFonts w:ascii="Calibri" w:eastAsia="Calibri" w:hAnsi="Calibri" w:cs="Calibri"/>
                <w:sz w:val="20"/>
                <w:szCs w:val="20"/>
              </w:rPr>
              <w:cr/>
            </w:r>
          </w:p>
          <w:p w:rsidR="00A3700E" w:rsidRDefault="00A3700E" w:rsidP="00995A7A">
            <w:pPr>
              <w:spacing w:before="120" w:after="120"/>
              <w:ind w:left="102"/>
              <w:rPr>
                <w:rFonts w:ascii="Calibri" w:eastAsia="Calibri" w:hAnsi="Calibri" w:cs="Calibri"/>
                <w:sz w:val="20"/>
                <w:szCs w:val="20"/>
              </w:rPr>
            </w:pPr>
            <w:r>
              <w:rPr>
                <w:rFonts w:ascii="Calibri" w:eastAsia="Calibri" w:hAnsi="Calibri" w:cs="Calibri"/>
                <w:sz w:val="20"/>
                <w:szCs w:val="20"/>
              </w:rPr>
              <w:t>Exemption:</w:t>
            </w:r>
          </w:p>
          <w:p w:rsidR="00A3700E" w:rsidRDefault="00645AE9" w:rsidP="00A3700E">
            <w:pPr>
              <w:spacing w:before="120" w:after="120"/>
              <w:ind w:left="102"/>
              <w:rPr>
                <w:rFonts w:ascii="Calibri" w:eastAsia="Calibri" w:hAnsi="Calibri" w:cs="Calibri"/>
                <w:sz w:val="20"/>
                <w:szCs w:val="20"/>
              </w:rPr>
            </w:pPr>
            <w:r>
              <w:rPr>
                <w:rFonts w:ascii="Calibri" w:eastAsia="Calibri" w:hAnsi="Calibri" w:cs="Calibri"/>
                <w:sz w:val="20"/>
                <w:szCs w:val="20"/>
              </w:rPr>
              <w:t xml:space="preserve">The bill sets a very low threshold on exemption for the fiscal rule. </w:t>
            </w:r>
          </w:p>
          <w:p w:rsidR="00A3700E" w:rsidRPr="00A3700E" w:rsidRDefault="00A3700E" w:rsidP="00A3700E">
            <w:pPr>
              <w:spacing w:before="120" w:after="120"/>
              <w:ind w:left="102"/>
              <w:rPr>
                <w:rFonts w:ascii="Calibri" w:eastAsia="Calibri" w:hAnsi="Calibri" w:cs="Calibri"/>
                <w:b/>
                <w:sz w:val="20"/>
                <w:szCs w:val="20"/>
              </w:rPr>
            </w:pPr>
            <w:r w:rsidRPr="00A3700E">
              <w:rPr>
                <w:rFonts w:ascii="Calibri" w:eastAsia="Calibri" w:hAnsi="Calibri" w:cs="Calibri"/>
                <w:b/>
                <w:sz w:val="20"/>
                <w:szCs w:val="20"/>
              </w:rPr>
              <w:t>Proposed amendments:</w:t>
            </w:r>
          </w:p>
          <w:p w:rsidR="00A3700E" w:rsidRDefault="00645AE9" w:rsidP="002C2F9B">
            <w:pPr>
              <w:spacing w:before="120" w:after="120"/>
              <w:ind w:left="102"/>
              <w:jc w:val="both"/>
              <w:rPr>
                <w:rFonts w:ascii="Calibri" w:eastAsia="Calibri" w:hAnsi="Calibri" w:cs="Calibri"/>
                <w:sz w:val="20"/>
                <w:szCs w:val="20"/>
              </w:rPr>
            </w:pPr>
            <w:r>
              <w:rPr>
                <w:rFonts w:ascii="Calibri" w:eastAsia="Calibri" w:hAnsi="Calibri" w:cs="Calibri"/>
                <w:sz w:val="20"/>
                <w:szCs w:val="20"/>
              </w:rPr>
              <w:t xml:space="preserve">SAICA proposes that “an exemption </w:t>
            </w:r>
            <w:r w:rsidR="00A3700E">
              <w:rPr>
                <w:rFonts w:ascii="Calibri" w:eastAsia="Calibri" w:hAnsi="Calibri" w:cs="Calibri"/>
                <w:sz w:val="20"/>
                <w:szCs w:val="20"/>
              </w:rPr>
              <w:t>should only be possible through a legislative amendment process which will ensure that the proposal is not easily undermined and that should compel a public consultation process”. An emergency bill in a crisis can be tabled.</w:t>
            </w:r>
          </w:p>
          <w:p w:rsidR="00A3700E" w:rsidRDefault="00A3700E" w:rsidP="002C2F9B">
            <w:pPr>
              <w:spacing w:before="120" w:after="120"/>
              <w:ind w:left="102"/>
              <w:jc w:val="both"/>
              <w:rPr>
                <w:rFonts w:ascii="Calibri" w:eastAsia="Calibri" w:hAnsi="Calibri" w:cs="Calibri"/>
                <w:sz w:val="20"/>
                <w:szCs w:val="20"/>
              </w:rPr>
            </w:pPr>
            <w:r>
              <w:rPr>
                <w:rFonts w:ascii="Calibri" w:eastAsia="Calibri" w:hAnsi="Calibri" w:cs="Calibri"/>
                <w:sz w:val="20"/>
                <w:szCs w:val="20"/>
              </w:rPr>
              <w:t>Definition:</w:t>
            </w:r>
          </w:p>
          <w:p w:rsidR="00180293" w:rsidRDefault="00A3700E" w:rsidP="002C2F9B">
            <w:pPr>
              <w:spacing w:before="120" w:after="120"/>
              <w:ind w:left="102"/>
              <w:jc w:val="both"/>
              <w:rPr>
                <w:rFonts w:ascii="Calibri" w:eastAsia="Calibri" w:hAnsi="Calibri" w:cs="Calibri"/>
                <w:sz w:val="20"/>
                <w:szCs w:val="20"/>
              </w:rPr>
            </w:pPr>
            <w:r>
              <w:rPr>
                <w:rFonts w:ascii="Calibri" w:eastAsia="Calibri" w:hAnsi="Calibri" w:cs="Calibri"/>
                <w:sz w:val="20"/>
                <w:szCs w:val="20"/>
              </w:rPr>
              <w:t>T</w:t>
            </w:r>
            <w:r w:rsidRPr="00A3700E">
              <w:rPr>
                <w:rFonts w:ascii="Calibri" w:eastAsia="Calibri" w:hAnsi="Calibri" w:cs="Calibri"/>
                <w:sz w:val="20"/>
                <w:szCs w:val="20"/>
              </w:rPr>
              <w:t xml:space="preserve">he terms “extra-budgetary government institution’’, “government institution” and “social security fund” are defined in the Bill, yet these definitions </w:t>
            </w:r>
            <w:r>
              <w:rPr>
                <w:rFonts w:ascii="Calibri" w:eastAsia="Calibri" w:hAnsi="Calibri" w:cs="Calibri"/>
                <w:sz w:val="20"/>
                <w:szCs w:val="20"/>
              </w:rPr>
              <w:t xml:space="preserve">are not mentioned in any other </w:t>
            </w:r>
            <w:r w:rsidRPr="00A3700E">
              <w:rPr>
                <w:rFonts w:ascii="Calibri" w:eastAsia="Calibri" w:hAnsi="Calibri" w:cs="Calibri"/>
                <w:sz w:val="20"/>
                <w:szCs w:val="20"/>
              </w:rPr>
              <w:t>section in the Bill</w:t>
            </w:r>
            <w:r>
              <w:rPr>
                <w:rFonts w:ascii="Calibri" w:eastAsia="Calibri" w:hAnsi="Calibri" w:cs="Calibri"/>
                <w:sz w:val="20"/>
                <w:szCs w:val="20"/>
              </w:rPr>
              <w:t>.</w:t>
            </w:r>
          </w:p>
          <w:p w:rsidR="00180293" w:rsidRPr="00D331EB" w:rsidRDefault="00180293" w:rsidP="002C2F9B">
            <w:pPr>
              <w:spacing w:before="120" w:after="120"/>
              <w:ind w:left="102"/>
              <w:jc w:val="both"/>
              <w:rPr>
                <w:rFonts w:ascii="Calibri" w:eastAsia="Calibri" w:hAnsi="Calibri" w:cs="Calibri"/>
                <w:b/>
                <w:sz w:val="20"/>
                <w:szCs w:val="20"/>
              </w:rPr>
            </w:pPr>
            <w:r w:rsidRPr="00D331EB">
              <w:rPr>
                <w:rFonts w:ascii="Calibri" w:eastAsia="Calibri" w:hAnsi="Calibri" w:cs="Calibri"/>
                <w:b/>
                <w:sz w:val="20"/>
                <w:szCs w:val="20"/>
              </w:rPr>
              <w:t>Proposed amendments:</w:t>
            </w:r>
          </w:p>
          <w:p w:rsidR="00A3700E" w:rsidRPr="00180293" w:rsidRDefault="00A3700E" w:rsidP="002C2F9B">
            <w:pPr>
              <w:spacing w:before="120" w:after="120"/>
              <w:ind w:left="102"/>
              <w:jc w:val="both"/>
              <w:rPr>
                <w:rFonts w:ascii="Calibri" w:eastAsia="Calibri" w:hAnsi="Calibri" w:cs="Calibri"/>
                <w:b/>
                <w:sz w:val="20"/>
                <w:szCs w:val="20"/>
              </w:rPr>
            </w:pPr>
            <w:r w:rsidRPr="00D331EB">
              <w:rPr>
                <w:rFonts w:ascii="Calibri" w:eastAsia="Calibri" w:hAnsi="Calibri" w:cs="Calibri"/>
                <w:sz w:val="20"/>
                <w:szCs w:val="20"/>
              </w:rPr>
              <w:t>SAICA supports inclusion of terms into the bill but clarity should be provided</w:t>
            </w:r>
            <w:r w:rsidRPr="00180293">
              <w:rPr>
                <w:rFonts w:ascii="Calibri" w:eastAsia="Calibri" w:hAnsi="Calibri" w:cs="Calibri"/>
                <w:b/>
                <w:sz w:val="20"/>
                <w:szCs w:val="20"/>
              </w:rPr>
              <w:t>.</w:t>
            </w:r>
          </w:p>
          <w:p w:rsidR="00A3700E" w:rsidRDefault="00A3700E" w:rsidP="002C2F9B">
            <w:pPr>
              <w:spacing w:before="120" w:after="120"/>
              <w:ind w:left="102"/>
              <w:jc w:val="both"/>
              <w:rPr>
                <w:rFonts w:ascii="Calibri" w:eastAsia="Calibri" w:hAnsi="Calibri" w:cs="Calibri"/>
                <w:sz w:val="20"/>
                <w:szCs w:val="20"/>
              </w:rPr>
            </w:pPr>
            <w:r>
              <w:rPr>
                <w:rFonts w:ascii="Calibri" w:eastAsia="Calibri" w:hAnsi="Calibri" w:cs="Calibri"/>
                <w:sz w:val="20"/>
                <w:szCs w:val="20"/>
              </w:rPr>
              <w:t>Fiscal rules:</w:t>
            </w:r>
          </w:p>
          <w:p w:rsidR="00180293" w:rsidRDefault="00180293" w:rsidP="002C2F9B">
            <w:pPr>
              <w:spacing w:before="120" w:after="120"/>
              <w:ind w:left="102"/>
              <w:jc w:val="both"/>
              <w:rPr>
                <w:rFonts w:ascii="Calibri" w:eastAsia="Calibri" w:hAnsi="Calibri" w:cs="Calibri"/>
                <w:sz w:val="20"/>
                <w:szCs w:val="20"/>
              </w:rPr>
            </w:pPr>
            <w:r>
              <w:rPr>
                <w:rFonts w:ascii="Calibri" w:eastAsia="Calibri" w:hAnsi="Calibri" w:cs="Calibri"/>
                <w:sz w:val="20"/>
                <w:szCs w:val="20"/>
              </w:rPr>
              <w:t>The bill proposes different fiscal rules depending on the percentage of debt to GDP</w:t>
            </w:r>
            <w:r w:rsidR="00D331EB">
              <w:rPr>
                <w:rFonts w:ascii="Calibri" w:eastAsia="Calibri" w:hAnsi="Calibri" w:cs="Calibri"/>
                <w:sz w:val="20"/>
                <w:szCs w:val="20"/>
              </w:rPr>
              <w:t xml:space="preserve"> – between 50% and 55%; between 55% - 60% and &lt;60%.</w:t>
            </w:r>
          </w:p>
          <w:p w:rsidR="00D331EB" w:rsidRPr="00D331EB" w:rsidRDefault="00D331EB" w:rsidP="002C2F9B">
            <w:pPr>
              <w:spacing w:before="120" w:after="120"/>
              <w:ind w:left="102"/>
              <w:jc w:val="both"/>
              <w:rPr>
                <w:rFonts w:ascii="Calibri" w:eastAsia="Calibri" w:hAnsi="Calibri" w:cs="Calibri"/>
                <w:b/>
                <w:sz w:val="20"/>
                <w:szCs w:val="20"/>
              </w:rPr>
            </w:pPr>
            <w:r w:rsidRPr="00D331EB">
              <w:rPr>
                <w:rFonts w:ascii="Calibri" w:eastAsia="Calibri" w:hAnsi="Calibri" w:cs="Calibri"/>
                <w:b/>
                <w:sz w:val="20"/>
                <w:szCs w:val="20"/>
              </w:rPr>
              <w:t>Proposed amendments:</w:t>
            </w:r>
          </w:p>
          <w:p w:rsidR="00D331EB" w:rsidRDefault="00D331EB" w:rsidP="002C2F9B">
            <w:pPr>
              <w:pStyle w:val="ListParagraph"/>
              <w:numPr>
                <w:ilvl w:val="0"/>
                <w:numId w:val="18"/>
              </w:numPr>
              <w:spacing w:before="120" w:after="120"/>
              <w:jc w:val="both"/>
              <w:rPr>
                <w:rFonts w:ascii="Calibri" w:eastAsia="Calibri" w:hAnsi="Calibri" w:cs="Calibri"/>
                <w:sz w:val="20"/>
                <w:szCs w:val="20"/>
              </w:rPr>
            </w:pPr>
            <w:r w:rsidRPr="00630F1A">
              <w:rPr>
                <w:rFonts w:ascii="Calibri" w:eastAsia="Calibri" w:hAnsi="Calibri" w:cs="Calibri"/>
                <w:sz w:val="20"/>
                <w:szCs w:val="20"/>
              </w:rPr>
              <w:t>‘The range of the debt to GDP percentages should be amended as currently the Bill refers to “between” and “greater than” resulting in a debt to GDP percentage of 50%, 55% or 60% not being catered for in the legislation</w:t>
            </w:r>
          </w:p>
          <w:p w:rsidR="00630F1A" w:rsidRPr="00630F1A" w:rsidRDefault="00630F1A" w:rsidP="002C2F9B">
            <w:pPr>
              <w:pStyle w:val="ListParagraph"/>
              <w:numPr>
                <w:ilvl w:val="0"/>
                <w:numId w:val="18"/>
              </w:numPr>
              <w:spacing w:before="120" w:after="120"/>
              <w:jc w:val="both"/>
              <w:rPr>
                <w:rFonts w:ascii="Calibri" w:eastAsia="Calibri" w:hAnsi="Calibri" w:cs="Calibri"/>
                <w:sz w:val="20"/>
                <w:szCs w:val="20"/>
              </w:rPr>
            </w:pPr>
            <w:r>
              <w:rPr>
                <w:rFonts w:ascii="Calibri" w:eastAsia="Calibri" w:hAnsi="Calibri" w:cs="Calibri"/>
                <w:sz w:val="20"/>
                <w:szCs w:val="20"/>
              </w:rPr>
              <w:t>G</w:t>
            </w:r>
            <w:r w:rsidRPr="00630F1A">
              <w:rPr>
                <w:rFonts w:ascii="Calibri" w:eastAsia="Calibri" w:hAnsi="Calibri" w:cs="Calibri"/>
                <w:sz w:val="20"/>
                <w:szCs w:val="20"/>
              </w:rPr>
              <w:t xml:space="preserve">reater procedural and transparency rules need to be </w:t>
            </w:r>
          </w:p>
          <w:p w:rsidR="00630F1A" w:rsidRDefault="00630F1A" w:rsidP="002C2F9B">
            <w:pPr>
              <w:pStyle w:val="ListParagraph"/>
              <w:numPr>
                <w:ilvl w:val="0"/>
                <w:numId w:val="18"/>
              </w:numPr>
              <w:spacing w:before="120" w:after="120"/>
              <w:jc w:val="both"/>
              <w:rPr>
                <w:rFonts w:ascii="Calibri" w:eastAsia="Calibri" w:hAnsi="Calibri" w:cs="Calibri"/>
                <w:sz w:val="20"/>
                <w:szCs w:val="20"/>
              </w:rPr>
            </w:pPr>
            <w:r w:rsidRPr="00630F1A">
              <w:rPr>
                <w:rFonts w:ascii="Calibri" w:eastAsia="Calibri" w:hAnsi="Calibri" w:cs="Calibri"/>
                <w:sz w:val="20"/>
                <w:szCs w:val="20"/>
              </w:rPr>
              <w:t>implemented at the provincial and local levels of government. Furthermore, the move to GAAP by municipalities should be implemented as soon as possible to ensure</w:t>
            </w:r>
          </w:p>
          <w:p w:rsidR="00630F1A" w:rsidRPr="00630F1A" w:rsidRDefault="00630F1A" w:rsidP="002C2F9B">
            <w:pPr>
              <w:pStyle w:val="ListParagraph"/>
              <w:numPr>
                <w:ilvl w:val="0"/>
                <w:numId w:val="18"/>
              </w:numPr>
              <w:spacing w:before="120" w:after="120"/>
              <w:jc w:val="both"/>
              <w:rPr>
                <w:rFonts w:ascii="Calibri" w:eastAsia="Calibri" w:hAnsi="Calibri" w:cs="Calibri"/>
                <w:sz w:val="20"/>
                <w:szCs w:val="20"/>
              </w:rPr>
            </w:pPr>
            <w:r>
              <w:t>Output needs to be aligned to budgets and future budgets need to be aligned to strategic projects</w:t>
            </w:r>
          </w:p>
          <w:p w:rsidR="00A3700E" w:rsidRDefault="00630F1A" w:rsidP="002C2F9B">
            <w:pPr>
              <w:pStyle w:val="ListParagraph"/>
              <w:numPr>
                <w:ilvl w:val="0"/>
                <w:numId w:val="18"/>
              </w:numPr>
              <w:spacing w:before="120" w:after="120"/>
              <w:jc w:val="both"/>
              <w:rPr>
                <w:rFonts w:ascii="Calibri" w:eastAsia="Calibri" w:hAnsi="Calibri" w:cs="Calibri"/>
                <w:sz w:val="20"/>
                <w:szCs w:val="20"/>
              </w:rPr>
            </w:pPr>
            <w:r>
              <w:t>Budgets and budget increases should be awarded based on compliance and performance levels to ensure service delivery</w:t>
            </w:r>
            <w:r w:rsidRPr="00630F1A">
              <w:rPr>
                <w:rFonts w:ascii="Calibri" w:eastAsia="Calibri" w:hAnsi="Calibri" w:cs="Calibri"/>
                <w:sz w:val="20"/>
                <w:szCs w:val="20"/>
              </w:rPr>
              <w:t xml:space="preserve"> </w:t>
            </w:r>
          </w:p>
          <w:p w:rsidR="00630F1A" w:rsidRDefault="00630F1A" w:rsidP="002C2F9B">
            <w:pPr>
              <w:spacing w:before="120" w:after="120"/>
              <w:jc w:val="both"/>
              <w:rPr>
                <w:rFonts w:ascii="Calibri" w:eastAsia="Calibri" w:hAnsi="Calibri" w:cs="Calibri"/>
                <w:sz w:val="20"/>
                <w:szCs w:val="20"/>
              </w:rPr>
            </w:pPr>
            <w:r>
              <w:rPr>
                <w:rFonts w:ascii="Calibri" w:eastAsia="Calibri" w:hAnsi="Calibri" w:cs="Calibri"/>
                <w:sz w:val="20"/>
                <w:szCs w:val="20"/>
              </w:rPr>
              <w:t>Report on compliance</w:t>
            </w:r>
          </w:p>
          <w:p w:rsidR="00630F1A" w:rsidRDefault="00630F1A" w:rsidP="002C2F9B">
            <w:pPr>
              <w:spacing w:before="120" w:after="120"/>
              <w:jc w:val="both"/>
              <w:rPr>
                <w:rFonts w:ascii="Calibri" w:eastAsia="Calibri" w:hAnsi="Calibri" w:cs="Calibri"/>
                <w:sz w:val="20"/>
                <w:szCs w:val="20"/>
              </w:rPr>
            </w:pPr>
            <w:r>
              <w:rPr>
                <w:rFonts w:ascii="Calibri" w:eastAsia="Calibri" w:hAnsi="Calibri" w:cs="Calibri"/>
                <w:sz w:val="20"/>
                <w:szCs w:val="20"/>
              </w:rPr>
              <w:t xml:space="preserve">The bill states that MOF should table </w:t>
            </w:r>
            <w:r w:rsidR="00153F12">
              <w:rPr>
                <w:rFonts w:ascii="Calibri" w:eastAsia="Calibri" w:hAnsi="Calibri" w:cs="Calibri"/>
                <w:sz w:val="20"/>
                <w:szCs w:val="20"/>
              </w:rPr>
              <w:t xml:space="preserve">a </w:t>
            </w:r>
            <w:r>
              <w:rPr>
                <w:rFonts w:ascii="Calibri" w:eastAsia="Calibri" w:hAnsi="Calibri" w:cs="Calibri"/>
                <w:sz w:val="20"/>
                <w:szCs w:val="20"/>
              </w:rPr>
              <w:t>report</w:t>
            </w:r>
            <w:r w:rsidR="009135C1">
              <w:rPr>
                <w:rFonts w:ascii="Calibri" w:eastAsia="Calibri" w:hAnsi="Calibri" w:cs="Calibri"/>
                <w:sz w:val="20"/>
                <w:szCs w:val="20"/>
              </w:rPr>
              <w:t xml:space="preserve"> on fiscal rules indicating whether rules were complied with or not in the relevant period. If not complied, MOF must provide recovery plan.</w:t>
            </w:r>
          </w:p>
          <w:p w:rsidR="009135C1" w:rsidRPr="009135C1" w:rsidRDefault="009135C1" w:rsidP="002C2F9B">
            <w:pPr>
              <w:spacing w:before="120" w:after="120"/>
              <w:jc w:val="both"/>
              <w:rPr>
                <w:rFonts w:ascii="Calibri" w:eastAsia="Calibri" w:hAnsi="Calibri" w:cs="Calibri"/>
                <w:b/>
                <w:sz w:val="20"/>
                <w:szCs w:val="20"/>
              </w:rPr>
            </w:pPr>
            <w:r w:rsidRPr="009135C1">
              <w:rPr>
                <w:rFonts w:ascii="Calibri" w:eastAsia="Calibri" w:hAnsi="Calibri" w:cs="Calibri"/>
                <w:b/>
                <w:sz w:val="20"/>
                <w:szCs w:val="20"/>
              </w:rPr>
              <w:t>Proposed amendments:</w:t>
            </w:r>
          </w:p>
          <w:p w:rsidR="00153F12" w:rsidRDefault="00153F12" w:rsidP="002C2F9B">
            <w:pPr>
              <w:pStyle w:val="ListParagraph"/>
              <w:numPr>
                <w:ilvl w:val="0"/>
                <w:numId w:val="18"/>
              </w:numPr>
              <w:spacing w:before="120" w:after="120"/>
              <w:jc w:val="both"/>
              <w:rPr>
                <w:rFonts w:ascii="Calibri" w:eastAsia="Calibri" w:hAnsi="Calibri" w:cs="Calibri"/>
                <w:sz w:val="20"/>
                <w:szCs w:val="20"/>
              </w:rPr>
            </w:pPr>
            <w:r w:rsidRPr="00153F12">
              <w:rPr>
                <w:rFonts w:ascii="Calibri" w:eastAsia="Calibri" w:hAnsi="Calibri" w:cs="Calibri"/>
                <w:sz w:val="20"/>
                <w:szCs w:val="20"/>
              </w:rPr>
              <w:t>MOF should include in the recovery plan the time needed to achieve compliance.</w:t>
            </w:r>
          </w:p>
          <w:p w:rsidR="00153F12" w:rsidRDefault="00C22582" w:rsidP="002C2F9B">
            <w:pPr>
              <w:pStyle w:val="ListParagraph"/>
              <w:numPr>
                <w:ilvl w:val="0"/>
                <w:numId w:val="18"/>
              </w:numPr>
              <w:spacing w:before="120" w:after="120"/>
              <w:jc w:val="both"/>
              <w:rPr>
                <w:rFonts w:ascii="Calibri" w:eastAsia="Calibri" w:hAnsi="Calibri" w:cs="Calibri"/>
                <w:sz w:val="20"/>
                <w:szCs w:val="20"/>
              </w:rPr>
            </w:pPr>
            <w:r>
              <w:rPr>
                <w:rFonts w:ascii="Calibri" w:eastAsia="Calibri" w:hAnsi="Calibri" w:cs="Calibri"/>
                <w:sz w:val="20"/>
                <w:szCs w:val="20"/>
              </w:rPr>
              <w:t xml:space="preserve">The bill should include penalties </w:t>
            </w:r>
            <w:r w:rsidR="00153F12">
              <w:rPr>
                <w:rFonts w:ascii="Calibri" w:eastAsia="Calibri" w:hAnsi="Calibri" w:cs="Calibri"/>
                <w:sz w:val="20"/>
                <w:szCs w:val="20"/>
              </w:rPr>
              <w:t>to discourage fiscal breaches when targets are not met.</w:t>
            </w:r>
            <w:r w:rsidR="00FD281F">
              <w:t xml:space="preserve"> L</w:t>
            </w:r>
            <w:r w:rsidR="00FD281F" w:rsidRPr="00FD281F">
              <w:rPr>
                <w:rFonts w:ascii="Calibri" w:eastAsia="Calibri" w:hAnsi="Calibri" w:cs="Calibri"/>
                <w:sz w:val="20"/>
                <w:szCs w:val="20"/>
              </w:rPr>
              <w:t xml:space="preserve">iberal escape clauses, non-credible sanctions and enforcement mechanisms should </w:t>
            </w:r>
            <w:r w:rsidR="00240A4C">
              <w:rPr>
                <w:rFonts w:ascii="Calibri" w:eastAsia="Calibri" w:hAnsi="Calibri" w:cs="Calibri"/>
                <w:sz w:val="20"/>
                <w:szCs w:val="20"/>
              </w:rPr>
              <w:t>be avoided</w:t>
            </w:r>
          </w:p>
          <w:p w:rsidR="00153F12" w:rsidRPr="002C2F9B" w:rsidRDefault="00240A4C" w:rsidP="002C2F9B">
            <w:pPr>
              <w:pStyle w:val="ListParagraph"/>
              <w:numPr>
                <w:ilvl w:val="0"/>
                <w:numId w:val="18"/>
              </w:numPr>
              <w:spacing w:before="120" w:after="120"/>
              <w:jc w:val="both"/>
              <w:rPr>
                <w:rFonts w:ascii="Calibri" w:eastAsia="Calibri" w:hAnsi="Calibri" w:cs="Calibri"/>
                <w:sz w:val="20"/>
                <w:szCs w:val="20"/>
              </w:rPr>
            </w:pPr>
            <w:r w:rsidRPr="00240A4C">
              <w:rPr>
                <w:rFonts w:ascii="Calibri" w:eastAsia="Calibri" w:hAnsi="Calibri" w:cs="Calibri"/>
                <w:sz w:val="20"/>
                <w:szCs w:val="20"/>
              </w:rPr>
              <w:t xml:space="preserve">borrowed funds must be ring-fenced for specific purposes – with concomitant deadlines and appropriate levels of expectations in the event borrowed funds are not used </w:t>
            </w:r>
            <w:r w:rsidRPr="002C2F9B">
              <w:rPr>
                <w:rFonts w:ascii="Calibri" w:eastAsia="Calibri" w:hAnsi="Calibri" w:cs="Calibri"/>
                <w:sz w:val="20"/>
                <w:szCs w:val="20"/>
              </w:rPr>
              <w:t>for specified purposes.</w:t>
            </w:r>
          </w:p>
          <w:p w:rsidR="002D2FBA" w:rsidRDefault="002D2FBA" w:rsidP="006E636D">
            <w:pPr>
              <w:spacing w:before="120" w:after="120"/>
              <w:ind w:left="102"/>
              <w:rPr>
                <w:rFonts w:ascii="Calibri" w:eastAsia="Calibri" w:hAnsi="Calibri" w:cs="Calibri"/>
                <w:sz w:val="20"/>
                <w:szCs w:val="20"/>
              </w:rPr>
            </w:pPr>
          </w:p>
          <w:p w:rsidR="002D2FBA" w:rsidRPr="006E636D" w:rsidRDefault="002D2FBA" w:rsidP="006E636D">
            <w:pPr>
              <w:spacing w:before="120" w:after="120"/>
              <w:ind w:left="102"/>
            </w:pPr>
          </w:p>
        </w:tc>
        <w:tc>
          <w:tcPr>
            <w:tcW w:w="4129" w:type="dxa"/>
          </w:tcPr>
          <w:p w:rsidR="001A0B8F" w:rsidRDefault="001A0B8F" w:rsidP="008C5D2C">
            <w:pPr>
              <w:spacing w:before="120" w:after="120"/>
              <w:rPr>
                <w:rFonts w:ascii="Calibri" w:eastAsia="Calibri" w:hAnsi="Calibri" w:cs="Calibri"/>
                <w:sz w:val="20"/>
                <w:szCs w:val="20"/>
              </w:rPr>
            </w:pPr>
          </w:p>
          <w:p w:rsidR="001A0B8F" w:rsidRDefault="001A0B8F" w:rsidP="008C5D2C">
            <w:pPr>
              <w:spacing w:before="120" w:after="120"/>
              <w:rPr>
                <w:rFonts w:ascii="Calibri" w:eastAsia="Calibri" w:hAnsi="Calibri" w:cs="Calibri"/>
                <w:sz w:val="20"/>
                <w:szCs w:val="20"/>
              </w:rPr>
            </w:pPr>
            <w:r>
              <w:rPr>
                <w:rFonts w:ascii="Calibri" w:eastAsia="Calibri" w:hAnsi="Calibri" w:cs="Calibri"/>
                <w:sz w:val="20"/>
                <w:szCs w:val="20"/>
              </w:rPr>
              <w:t xml:space="preserve"> </w:t>
            </w:r>
          </w:p>
          <w:p w:rsidR="001A0B8F" w:rsidRPr="008C5D2C" w:rsidRDefault="001A0B8F" w:rsidP="008C5D2C">
            <w:pPr>
              <w:spacing w:before="120" w:after="120"/>
              <w:rPr>
                <w:rFonts w:ascii="Calibri" w:eastAsia="Calibri" w:hAnsi="Calibri" w:cs="Calibri"/>
                <w:sz w:val="20"/>
                <w:szCs w:val="20"/>
              </w:rPr>
            </w:pPr>
          </w:p>
        </w:tc>
      </w:tr>
      <w:tr w:rsidR="002D2FBA" w:rsidRPr="008C5D2C" w:rsidTr="002D2FBA">
        <w:tc>
          <w:tcPr>
            <w:tcW w:w="2078" w:type="dxa"/>
          </w:tcPr>
          <w:p w:rsidR="002D2FBA" w:rsidRPr="008C5D2C" w:rsidRDefault="00FD281F" w:rsidP="008C5D2C">
            <w:pPr>
              <w:spacing w:before="120" w:after="120"/>
              <w:rPr>
                <w:rFonts w:ascii="Calibri" w:eastAsia="Calibri" w:hAnsi="Calibri" w:cs="Calibri"/>
                <w:sz w:val="20"/>
                <w:szCs w:val="20"/>
              </w:rPr>
            </w:pPr>
            <w:r>
              <w:rPr>
                <w:rFonts w:ascii="Calibri" w:eastAsia="Calibri" w:hAnsi="Calibri" w:cs="Calibri"/>
                <w:sz w:val="20"/>
                <w:szCs w:val="20"/>
              </w:rPr>
              <w:t xml:space="preserve">Free Market </w:t>
            </w:r>
            <w:r>
              <w:rPr>
                <w:rFonts w:ascii="Calibri" w:eastAsia="Calibri" w:hAnsi="Calibri" w:cs="Calibri"/>
                <w:sz w:val="20"/>
                <w:szCs w:val="20"/>
              </w:rPr>
              <w:lastRenderedPageBreak/>
              <w:t>Foundation</w:t>
            </w:r>
          </w:p>
        </w:tc>
        <w:tc>
          <w:tcPr>
            <w:tcW w:w="6001" w:type="dxa"/>
          </w:tcPr>
          <w:p w:rsidR="007716DD" w:rsidRDefault="007716DD" w:rsidP="007716DD">
            <w:pPr>
              <w:pStyle w:val="ListParagraph"/>
              <w:numPr>
                <w:ilvl w:val="0"/>
                <w:numId w:val="18"/>
              </w:numPr>
              <w:spacing w:before="120" w:after="120"/>
              <w:rPr>
                <w:rFonts w:ascii="Calibri" w:eastAsia="Calibri" w:hAnsi="Calibri" w:cs="Calibri"/>
                <w:sz w:val="20"/>
                <w:szCs w:val="20"/>
              </w:rPr>
            </w:pPr>
            <w:r w:rsidRPr="007716DD">
              <w:rPr>
                <w:rFonts w:ascii="Calibri" w:eastAsia="Calibri" w:hAnsi="Calibri" w:cs="Calibri"/>
                <w:sz w:val="20"/>
                <w:szCs w:val="20"/>
              </w:rPr>
              <w:lastRenderedPageBreak/>
              <w:t xml:space="preserve">The FMF supports the spirit of this Bill and believes that, if </w:t>
            </w:r>
            <w:r w:rsidRPr="007716DD">
              <w:rPr>
                <w:rFonts w:ascii="Calibri" w:eastAsia="Calibri" w:hAnsi="Calibri" w:cs="Calibri"/>
                <w:sz w:val="20"/>
                <w:szCs w:val="20"/>
              </w:rPr>
              <w:lastRenderedPageBreak/>
              <w:t xml:space="preserve">enacted, it will set government fiscal behaviour on a relatively more stable, economic growth-friendly path. </w:t>
            </w:r>
          </w:p>
          <w:p w:rsidR="007716DD" w:rsidRPr="007716DD" w:rsidRDefault="007716DD" w:rsidP="007716DD">
            <w:pPr>
              <w:pStyle w:val="ListParagraph"/>
              <w:spacing w:before="120" w:after="120"/>
              <w:ind w:left="462"/>
              <w:rPr>
                <w:rFonts w:ascii="Calibri" w:eastAsia="Calibri" w:hAnsi="Calibri" w:cs="Calibri"/>
                <w:sz w:val="20"/>
                <w:szCs w:val="20"/>
              </w:rPr>
            </w:pPr>
          </w:p>
          <w:p w:rsidR="007716DD" w:rsidRPr="001A0B8F" w:rsidRDefault="00BE4352" w:rsidP="007716DD">
            <w:pPr>
              <w:spacing w:before="120" w:after="120"/>
              <w:rPr>
                <w:rFonts w:ascii="Calibri" w:eastAsia="Calibri" w:hAnsi="Calibri" w:cs="Calibri"/>
                <w:sz w:val="20"/>
                <w:szCs w:val="20"/>
              </w:rPr>
            </w:pPr>
            <w:r w:rsidRPr="001A0B8F">
              <w:rPr>
                <w:rFonts w:ascii="Calibri" w:eastAsia="Calibri" w:hAnsi="Calibri" w:cs="Calibri"/>
                <w:sz w:val="20"/>
                <w:szCs w:val="20"/>
              </w:rPr>
              <w:t>Proposals for consideration</w:t>
            </w:r>
            <w:r w:rsidR="007716DD" w:rsidRPr="001A0B8F">
              <w:rPr>
                <w:rFonts w:ascii="Calibri" w:eastAsia="Calibri" w:hAnsi="Calibri" w:cs="Calibri"/>
                <w:sz w:val="20"/>
                <w:szCs w:val="20"/>
              </w:rPr>
              <w:t>:</w:t>
            </w:r>
          </w:p>
          <w:p w:rsidR="007716DD" w:rsidRDefault="007716DD" w:rsidP="001A0B8F">
            <w:pPr>
              <w:pStyle w:val="ListParagraph"/>
              <w:numPr>
                <w:ilvl w:val="0"/>
                <w:numId w:val="18"/>
              </w:numPr>
              <w:spacing w:before="120" w:after="120"/>
              <w:jc w:val="both"/>
              <w:rPr>
                <w:rFonts w:ascii="Calibri" w:eastAsia="Calibri" w:hAnsi="Calibri" w:cs="Calibri"/>
                <w:sz w:val="20"/>
                <w:szCs w:val="20"/>
              </w:rPr>
            </w:pPr>
            <w:r w:rsidRPr="007716DD">
              <w:rPr>
                <w:rFonts w:ascii="Calibri" w:eastAsia="Calibri" w:hAnsi="Calibri" w:cs="Calibri"/>
                <w:sz w:val="20"/>
                <w:szCs w:val="20"/>
              </w:rPr>
              <w:t>Any excess surplus funds must be returned to citizens through tax rebates.</w:t>
            </w:r>
          </w:p>
          <w:p w:rsidR="001A0B8F" w:rsidRPr="001A0B8F" w:rsidRDefault="001A0B8F" w:rsidP="001A0B8F">
            <w:pPr>
              <w:pStyle w:val="ListParagraph"/>
              <w:numPr>
                <w:ilvl w:val="0"/>
                <w:numId w:val="18"/>
              </w:numPr>
              <w:spacing w:before="120" w:after="120"/>
              <w:jc w:val="both"/>
              <w:rPr>
                <w:rFonts w:ascii="Calibri" w:eastAsia="Calibri" w:hAnsi="Calibri" w:cs="Calibri"/>
                <w:sz w:val="20"/>
                <w:szCs w:val="20"/>
              </w:rPr>
            </w:pPr>
            <w:r w:rsidRPr="001A0B8F">
              <w:rPr>
                <w:rFonts w:ascii="Calibri" w:eastAsia="Calibri" w:hAnsi="Calibri" w:cs="Calibri"/>
                <w:sz w:val="20"/>
                <w:szCs w:val="20"/>
              </w:rPr>
              <w:t xml:space="preserve">Governance and delivery of services as well, as the potential of losing rate payers to other more attractive and better-run locales will encourage that provincial and municipal governments improve their financial standing and professionalism. </w:t>
            </w:r>
          </w:p>
          <w:p w:rsidR="001A0B8F" w:rsidRPr="001A0B8F" w:rsidRDefault="001A0B8F" w:rsidP="001A0B8F">
            <w:pPr>
              <w:pStyle w:val="ListParagraph"/>
              <w:numPr>
                <w:ilvl w:val="0"/>
                <w:numId w:val="18"/>
              </w:numPr>
              <w:spacing w:before="120" w:after="120"/>
              <w:jc w:val="both"/>
              <w:rPr>
                <w:rFonts w:ascii="Calibri" w:eastAsia="Calibri" w:hAnsi="Calibri" w:cs="Calibri"/>
                <w:sz w:val="20"/>
                <w:szCs w:val="20"/>
              </w:rPr>
            </w:pPr>
            <w:r w:rsidRPr="001A0B8F">
              <w:rPr>
                <w:rFonts w:ascii="Calibri" w:eastAsia="Calibri" w:hAnsi="Calibri" w:cs="Calibri"/>
                <w:sz w:val="20"/>
                <w:szCs w:val="20"/>
              </w:rPr>
              <w:t xml:space="preserve"> Any and all borrowed funds must be ring-fenced for specific purposes – with concomitant deadlines and appropriate levels of expectations in the event borrowed funds are not used for specified purposes.</w:t>
            </w:r>
          </w:p>
          <w:p w:rsidR="002D2FBA" w:rsidRPr="00217FBA" w:rsidRDefault="001A0B8F" w:rsidP="001A0B8F">
            <w:pPr>
              <w:pStyle w:val="ListParagraph"/>
              <w:numPr>
                <w:ilvl w:val="0"/>
                <w:numId w:val="18"/>
              </w:numPr>
              <w:spacing w:before="120" w:after="120"/>
              <w:jc w:val="both"/>
              <w:rPr>
                <w:rFonts w:ascii="Calibri" w:eastAsia="Calibri" w:hAnsi="Calibri" w:cs="Calibri"/>
                <w:sz w:val="20"/>
                <w:szCs w:val="20"/>
              </w:rPr>
            </w:pPr>
            <w:r w:rsidRPr="001A0B8F">
              <w:rPr>
                <w:rFonts w:ascii="Calibri" w:eastAsia="Calibri" w:hAnsi="Calibri" w:cs="Calibri"/>
                <w:sz w:val="20"/>
                <w:szCs w:val="20"/>
              </w:rPr>
              <w:t>The increasingly long list of SOEs must be whittled down. Those of greatest national importance, such as Eskom, must be limited in their scope and provision of services, allowing the private sector to deliver better-priced services to those citizens who choose to buy from them.</w:t>
            </w:r>
          </w:p>
        </w:tc>
        <w:tc>
          <w:tcPr>
            <w:tcW w:w="4129" w:type="dxa"/>
          </w:tcPr>
          <w:p w:rsidR="002D2FBA" w:rsidRPr="008C5D2C" w:rsidRDefault="002D2FBA" w:rsidP="008C5D2C">
            <w:pPr>
              <w:spacing w:before="120" w:after="120"/>
              <w:rPr>
                <w:rFonts w:ascii="Calibri" w:eastAsia="Calibri" w:hAnsi="Calibri" w:cs="Calibri"/>
                <w:sz w:val="20"/>
                <w:szCs w:val="20"/>
              </w:rPr>
            </w:pPr>
          </w:p>
        </w:tc>
      </w:tr>
      <w:tr w:rsidR="002D2FBA" w:rsidRPr="008C5D2C" w:rsidTr="002D2FBA">
        <w:tc>
          <w:tcPr>
            <w:tcW w:w="2078" w:type="dxa"/>
          </w:tcPr>
          <w:p w:rsidR="002D2FBA" w:rsidRPr="008C5D2C" w:rsidRDefault="006C54AE" w:rsidP="008C5D2C">
            <w:pPr>
              <w:spacing w:before="120" w:after="120"/>
              <w:rPr>
                <w:rFonts w:ascii="Calibri" w:eastAsia="Calibri" w:hAnsi="Calibri" w:cs="Calibri"/>
                <w:sz w:val="20"/>
                <w:szCs w:val="20"/>
              </w:rPr>
            </w:pPr>
            <w:r>
              <w:rPr>
                <w:rFonts w:ascii="Calibri" w:eastAsia="Calibri" w:hAnsi="Calibri" w:cs="Calibri"/>
                <w:sz w:val="20"/>
                <w:szCs w:val="20"/>
              </w:rPr>
              <w:lastRenderedPageBreak/>
              <w:t xml:space="preserve">National Treasury </w:t>
            </w:r>
          </w:p>
        </w:tc>
        <w:tc>
          <w:tcPr>
            <w:tcW w:w="6001" w:type="dxa"/>
          </w:tcPr>
          <w:p w:rsidR="002D2FBA" w:rsidRDefault="006C54AE" w:rsidP="001A0B8F">
            <w:pPr>
              <w:spacing w:before="120" w:after="120"/>
              <w:jc w:val="both"/>
              <w:rPr>
                <w:rFonts w:ascii="Calibri" w:eastAsia="Arial" w:hAnsi="Calibri" w:cs="Calibri"/>
                <w:spacing w:val="-2"/>
                <w:sz w:val="20"/>
                <w:szCs w:val="20"/>
              </w:rPr>
            </w:pPr>
            <w:r>
              <w:rPr>
                <w:rFonts w:ascii="Calibri" w:eastAsia="Arial" w:hAnsi="Calibri" w:cs="Calibri"/>
                <w:spacing w:val="-2"/>
                <w:sz w:val="20"/>
                <w:szCs w:val="20"/>
              </w:rPr>
              <w:t>“N</w:t>
            </w:r>
            <w:r w:rsidRPr="006C54AE">
              <w:rPr>
                <w:rFonts w:ascii="Calibri" w:eastAsia="Arial" w:hAnsi="Calibri" w:cs="Calibri"/>
                <w:spacing w:val="-2"/>
                <w:sz w:val="20"/>
                <w:szCs w:val="20"/>
              </w:rPr>
              <w:t>ational Treasury’s view is</w:t>
            </w:r>
            <w:r>
              <w:rPr>
                <w:rFonts w:ascii="Calibri" w:eastAsia="Arial" w:hAnsi="Calibri" w:cs="Calibri"/>
                <w:spacing w:val="-2"/>
                <w:sz w:val="20"/>
                <w:szCs w:val="20"/>
              </w:rPr>
              <w:t xml:space="preserve"> </w:t>
            </w:r>
            <w:r w:rsidRPr="006C54AE">
              <w:rPr>
                <w:rFonts w:ascii="Calibri" w:eastAsia="Arial" w:hAnsi="Calibri" w:cs="Calibri"/>
                <w:spacing w:val="-2"/>
                <w:sz w:val="20"/>
                <w:szCs w:val="20"/>
              </w:rPr>
              <w:t>that tying policy to the specific range of 50 and 55 per cent of debt</w:t>
            </w:r>
            <w:r w:rsidR="002C2F9B">
              <w:rPr>
                <w:rFonts w:ascii="Calibri" w:eastAsia="Arial" w:hAnsi="Calibri" w:cs="Calibri"/>
                <w:spacing w:val="-2"/>
                <w:sz w:val="20"/>
                <w:szCs w:val="20"/>
              </w:rPr>
              <w:t>-</w:t>
            </w:r>
            <w:r w:rsidRPr="006C54AE">
              <w:rPr>
                <w:rFonts w:ascii="Calibri" w:eastAsia="Arial" w:hAnsi="Calibri" w:cs="Calibri"/>
                <w:spacing w:val="-2"/>
                <w:sz w:val="20"/>
                <w:szCs w:val="20"/>
              </w:rPr>
              <w:t>to-GDP will produce significant volatility in fiscal decision-ma</w:t>
            </w:r>
            <w:r>
              <w:rPr>
                <w:rFonts w:ascii="Calibri" w:eastAsia="Arial" w:hAnsi="Calibri" w:cs="Calibri"/>
                <w:spacing w:val="-2"/>
                <w:sz w:val="20"/>
                <w:szCs w:val="20"/>
              </w:rPr>
              <w:t xml:space="preserve">king. This is because small </w:t>
            </w:r>
            <w:r w:rsidRPr="006C54AE">
              <w:rPr>
                <w:rFonts w:ascii="Calibri" w:eastAsia="Arial" w:hAnsi="Calibri" w:cs="Calibri"/>
                <w:spacing w:val="-2"/>
                <w:sz w:val="20"/>
                <w:szCs w:val="20"/>
              </w:rPr>
              <w:t>changes to debt projection assumptions can have a very sign</w:t>
            </w:r>
            <w:r>
              <w:rPr>
                <w:rFonts w:ascii="Calibri" w:eastAsia="Arial" w:hAnsi="Calibri" w:cs="Calibri"/>
                <w:spacing w:val="-2"/>
                <w:sz w:val="20"/>
                <w:szCs w:val="20"/>
              </w:rPr>
              <w:t xml:space="preserve">ificant impact on the long-run </w:t>
            </w:r>
            <w:r w:rsidRPr="006C54AE">
              <w:rPr>
                <w:rFonts w:ascii="Calibri" w:eastAsia="Arial" w:hAnsi="Calibri" w:cs="Calibri"/>
                <w:spacing w:val="-2"/>
                <w:sz w:val="20"/>
                <w:szCs w:val="20"/>
              </w:rPr>
              <w:t>debt outlook (see for example, how much the IMF debt proje</w:t>
            </w:r>
            <w:r>
              <w:rPr>
                <w:rFonts w:ascii="Calibri" w:eastAsia="Arial" w:hAnsi="Calibri" w:cs="Calibri"/>
                <w:spacing w:val="-2"/>
                <w:sz w:val="20"/>
                <w:szCs w:val="20"/>
              </w:rPr>
              <w:t xml:space="preserve">ctions can be revised over one </w:t>
            </w:r>
            <w:r w:rsidRPr="006C54AE">
              <w:rPr>
                <w:rFonts w:ascii="Calibri" w:eastAsia="Arial" w:hAnsi="Calibri" w:cs="Calibri"/>
                <w:spacing w:val="-2"/>
                <w:sz w:val="20"/>
                <w:szCs w:val="20"/>
              </w:rPr>
              <w:t>year)</w:t>
            </w:r>
            <w:r>
              <w:rPr>
                <w:rFonts w:ascii="Calibri" w:eastAsia="Arial" w:hAnsi="Calibri" w:cs="Calibri"/>
                <w:spacing w:val="-2"/>
                <w:sz w:val="20"/>
                <w:szCs w:val="20"/>
              </w:rPr>
              <w:t>”</w:t>
            </w:r>
          </w:p>
          <w:p w:rsidR="006C54AE" w:rsidRDefault="006C54AE" w:rsidP="001A0B8F">
            <w:pPr>
              <w:spacing w:before="120" w:after="120"/>
              <w:jc w:val="both"/>
              <w:rPr>
                <w:rFonts w:ascii="Calibri" w:eastAsia="Arial" w:hAnsi="Calibri" w:cs="Calibri"/>
                <w:spacing w:val="-2"/>
                <w:sz w:val="20"/>
                <w:szCs w:val="20"/>
              </w:rPr>
            </w:pPr>
          </w:p>
          <w:p w:rsidR="006C54AE" w:rsidRPr="00797FC3" w:rsidRDefault="006C54AE" w:rsidP="001A0B8F">
            <w:pPr>
              <w:spacing w:before="120" w:after="120"/>
              <w:jc w:val="both"/>
              <w:rPr>
                <w:rFonts w:ascii="Calibri" w:eastAsia="Arial" w:hAnsi="Calibri" w:cs="Calibri"/>
                <w:b/>
                <w:spacing w:val="-2"/>
                <w:sz w:val="20"/>
                <w:szCs w:val="20"/>
              </w:rPr>
            </w:pPr>
            <w:r w:rsidRPr="00797FC3">
              <w:rPr>
                <w:rFonts w:ascii="Calibri" w:eastAsia="Arial" w:hAnsi="Calibri" w:cs="Calibri"/>
                <w:b/>
                <w:spacing w:val="-2"/>
                <w:sz w:val="20"/>
                <w:szCs w:val="20"/>
              </w:rPr>
              <w:t>Worsen the conduct of fiscal policy</w:t>
            </w:r>
          </w:p>
          <w:p w:rsidR="006C54AE" w:rsidRPr="006C54AE" w:rsidRDefault="006C54AE" w:rsidP="001A0B8F">
            <w:pPr>
              <w:pStyle w:val="ListParagraph"/>
              <w:numPr>
                <w:ilvl w:val="0"/>
                <w:numId w:val="18"/>
              </w:numPr>
              <w:spacing w:before="120" w:after="120"/>
              <w:jc w:val="both"/>
              <w:rPr>
                <w:rFonts w:ascii="Calibri" w:eastAsia="Arial" w:hAnsi="Calibri" w:cs="Calibri"/>
                <w:spacing w:val="-2"/>
                <w:sz w:val="20"/>
                <w:szCs w:val="20"/>
              </w:rPr>
            </w:pPr>
            <w:r>
              <w:rPr>
                <w:rFonts w:ascii="Calibri" w:eastAsia="Arial" w:hAnsi="Calibri" w:cs="Calibri"/>
                <w:spacing w:val="-2"/>
                <w:sz w:val="20"/>
                <w:szCs w:val="20"/>
              </w:rPr>
              <w:t>T</w:t>
            </w:r>
            <w:r w:rsidRPr="006C54AE">
              <w:rPr>
                <w:rFonts w:ascii="Calibri" w:eastAsia="Arial" w:hAnsi="Calibri" w:cs="Calibri"/>
                <w:spacing w:val="-2"/>
                <w:sz w:val="20"/>
                <w:szCs w:val="20"/>
              </w:rPr>
              <w:t>ying policy to the specific range of 50 and 55 per cent of debt-to-GDP will produce significant volatility in fiscal</w:t>
            </w:r>
            <w:r>
              <w:rPr>
                <w:rFonts w:ascii="Calibri" w:eastAsia="Arial" w:hAnsi="Calibri" w:cs="Calibri"/>
                <w:spacing w:val="-2"/>
                <w:sz w:val="20"/>
                <w:szCs w:val="20"/>
              </w:rPr>
              <w:t xml:space="preserve"> </w:t>
            </w:r>
            <w:r w:rsidRPr="006C54AE">
              <w:rPr>
                <w:rFonts w:ascii="Calibri" w:eastAsia="Arial" w:hAnsi="Calibri" w:cs="Calibri"/>
                <w:spacing w:val="-2"/>
                <w:sz w:val="20"/>
                <w:szCs w:val="20"/>
              </w:rPr>
              <w:t>decision-making</w:t>
            </w:r>
          </w:p>
          <w:p w:rsidR="006C54AE" w:rsidRPr="006C54AE" w:rsidRDefault="006C54AE" w:rsidP="001A0B8F">
            <w:pPr>
              <w:pStyle w:val="ListParagraph"/>
              <w:numPr>
                <w:ilvl w:val="0"/>
                <w:numId w:val="18"/>
              </w:numPr>
              <w:spacing w:before="120" w:after="120"/>
              <w:jc w:val="both"/>
              <w:rPr>
                <w:rFonts w:ascii="Calibri" w:eastAsia="Arial" w:hAnsi="Calibri" w:cs="Calibri"/>
                <w:spacing w:val="-2"/>
                <w:sz w:val="20"/>
                <w:szCs w:val="20"/>
              </w:rPr>
            </w:pPr>
            <w:r w:rsidRPr="006C54AE">
              <w:rPr>
                <w:rFonts w:ascii="Calibri" w:eastAsia="Arial" w:hAnsi="Calibri" w:cs="Calibri"/>
                <w:spacing w:val="-2"/>
                <w:sz w:val="20"/>
                <w:szCs w:val="20"/>
              </w:rPr>
              <w:t>Small changes to debt projection assumptions and underlying forecasts of economic variables such as future rates</w:t>
            </w:r>
            <w:r>
              <w:rPr>
                <w:rFonts w:ascii="Calibri" w:eastAsia="Arial" w:hAnsi="Calibri" w:cs="Calibri"/>
                <w:spacing w:val="-2"/>
                <w:sz w:val="20"/>
                <w:szCs w:val="20"/>
              </w:rPr>
              <w:t xml:space="preserve"> </w:t>
            </w:r>
            <w:r w:rsidRPr="006C54AE">
              <w:rPr>
                <w:rFonts w:ascii="Calibri" w:eastAsia="Arial" w:hAnsi="Calibri" w:cs="Calibri"/>
                <w:spacing w:val="-2"/>
                <w:sz w:val="20"/>
                <w:szCs w:val="20"/>
              </w:rPr>
              <w:t>of economic growth, interest rates, exchange rates and the long-term path of the deficit can have a very significant</w:t>
            </w:r>
            <w:r>
              <w:rPr>
                <w:rFonts w:ascii="Calibri" w:eastAsia="Arial" w:hAnsi="Calibri" w:cs="Calibri"/>
                <w:spacing w:val="-2"/>
                <w:sz w:val="20"/>
                <w:szCs w:val="20"/>
              </w:rPr>
              <w:t xml:space="preserve"> </w:t>
            </w:r>
            <w:r w:rsidRPr="006C54AE">
              <w:rPr>
                <w:rFonts w:ascii="Calibri" w:eastAsia="Arial" w:hAnsi="Calibri" w:cs="Calibri"/>
                <w:spacing w:val="-2"/>
                <w:sz w:val="20"/>
                <w:szCs w:val="20"/>
              </w:rPr>
              <w:t>impact on the long-run debt trajectory.</w:t>
            </w:r>
          </w:p>
          <w:p w:rsidR="006C54AE" w:rsidRDefault="006C54AE" w:rsidP="001A0B8F">
            <w:pPr>
              <w:pStyle w:val="ListParagraph"/>
              <w:numPr>
                <w:ilvl w:val="0"/>
                <w:numId w:val="18"/>
              </w:numPr>
              <w:spacing w:before="120" w:after="120"/>
              <w:jc w:val="both"/>
              <w:rPr>
                <w:rFonts w:ascii="Calibri" w:eastAsia="Arial" w:hAnsi="Calibri" w:cs="Calibri"/>
                <w:spacing w:val="-2"/>
                <w:sz w:val="20"/>
                <w:szCs w:val="20"/>
              </w:rPr>
            </w:pPr>
            <w:r>
              <w:rPr>
                <w:rFonts w:ascii="Calibri" w:eastAsia="Arial" w:hAnsi="Calibri" w:cs="Calibri"/>
                <w:spacing w:val="-2"/>
                <w:sz w:val="20"/>
                <w:szCs w:val="20"/>
              </w:rPr>
              <w:t xml:space="preserve">Fiscal </w:t>
            </w:r>
            <w:r w:rsidRPr="006C54AE">
              <w:rPr>
                <w:rFonts w:ascii="Calibri" w:eastAsia="Arial" w:hAnsi="Calibri" w:cs="Calibri"/>
                <w:spacing w:val="-2"/>
                <w:sz w:val="20"/>
                <w:szCs w:val="20"/>
              </w:rPr>
              <w:t>Rule encourages pro-cyclicality of fiscal policy. This would be a particular problem when the economy performs well</w:t>
            </w:r>
            <w:r>
              <w:rPr>
                <w:rFonts w:ascii="Calibri" w:eastAsia="Arial" w:hAnsi="Calibri" w:cs="Calibri"/>
                <w:spacing w:val="-2"/>
                <w:sz w:val="20"/>
                <w:szCs w:val="20"/>
              </w:rPr>
              <w:t xml:space="preserve"> </w:t>
            </w:r>
            <w:r w:rsidRPr="006C54AE">
              <w:rPr>
                <w:rFonts w:ascii="Calibri" w:eastAsia="Arial" w:hAnsi="Calibri" w:cs="Calibri"/>
                <w:spacing w:val="-2"/>
                <w:sz w:val="20"/>
                <w:szCs w:val="20"/>
              </w:rPr>
              <w:t>when performance is driven by cyclical factors such as a commodity price boom. In this scenario the debt-to-GDP</w:t>
            </w:r>
            <w:r>
              <w:rPr>
                <w:rFonts w:ascii="Calibri" w:eastAsia="Arial" w:hAnsi="Calibri" w:cs="Calibri"/>
                <w:spacing w:val="-2"/>
                <w:sz w:val="20"/>
                <w:szCs w:val="20"/>
              </w:rPr>
              <w:t xml:space="preserve"> </w:t>
            </w:r>
            <w:r w:rsidRPr="006C54AE">
              <w:rPr>
                <w:rFonts w:ascii="Calibri" w:eastAsia="Arial" w:hAnsi="Calibri" w:cs="Calibri"/>
                <w:spacing w:val="-2"/>
                <w:sz w:val="20"/>
                <w:szCs w:val="20"/>
              </w:rPr>
              <w:t>ratio would automatically improve irrespective of discretionary fiscal policy choices</w:t>
            </w:r>
          </w:p>
          <w:p w:rsidR="001312BE" w:rsidRPr="00797FC3" w:rsidRDefault="001312BE" w:rsidP="001A0B8F">
            <w:pPr>
              <w:spacing w:before="120" w:after="120"/>
              <w:ind w:left="102"/>
              <w:jc w:val="both"/>
              <w:rPr>
                <w:rFonts w:ascii="Calibri" w:eastAsia="Arial" w:hAnsi="Calibri" w:cs="Calibri"/>
                <w:b/>
                <w:spacing w:val="-2"/>
                <w:sz w:val="20"/>
                <w:szCs w:val="20"/>
              </w:rPr>
            </w:pPr>
            <w:r w:rsidRPr="00797FC3">
              <w:rPr>
                <w:rFonts w:ascii="Calibri" w:eastAsia="Arial" w:hAnsi="Calibri" w:cs="Calibri"/>
                <w:b/>
                <w:spacing w:val="-2"/>
                <w:sz w:val="20"/>
                <w:szCs w:val="20"/>
              </w:rPr>
              <w:t>Little technical justification to several provisions of the bill</w:t>
            </w:r>
          </w:p>
          <w:p w:rsidR="001312BE" w:rsidRPr="001312BE" w:rsidRDefault="001312BE" w:rsidP="001A0B8F">
            <w:pPr>
              <w:pStyle w:val="ListParagraph"/>
              <w:numPr>
                <w:ilvl w:val="0"/>
                <w:numId w:val="18"/>
              </w:numPr>
              <w:spacing w:before="120" w:after="120"/>
              <w:jc w:val="both"/>
              <w:rPr>
                <w:rFonts w:ascii="Calibri" w:eastAsia="Arial" w:hAnsi="Calibri" w:cs="Calibri"/>
                <w:spacing w:val="-2"/>
                <w:sz w:val="20"/>
                <w:szCs w:val="20"/>
              </w:rPr>
            </w:pPr>
            <w:r w:rsidRPr="001312BE">
              <w:rPr>
                <w:rFonts w:ascii="Calibri" w:eastAsia="Arial" w:hAnsi="Calibri" w:cs="Calibri"/>
                <w:spacing w:val="-2"/>
                <w:sz w:val="20"/>
                <w:szCs w:val="20"/>
              </w:rPr>
              <w:t>Why is net loan debt between 50 and 55 per cent an optimal debt-to-GDP ratio for South Africa?</w:t>
            </w:r>
          </w:p>
          <w:p w:rsidR="001312BE" w:rsidRDefault="001312BE" w:rsidP="001A0B8F">
            <w:pPr>
              <w:pStyle w:val="ListParagraph"/>
              <w:numPr>
                <w:ilvl w:val="0"/>
                <w:numId w:val="18"/>
              </w:numPr>
              <w:spacing w:before="120" w:after="120"/>
              <w:jc w:val="both"/>
              <w:rPr>
                <w:rFonts w:ascii="Calibri" w:eastAsia="Arial" w:hAnsi="Calibri" w:cs="Calibri"/>
                <w:spacing w:val="-2"/>
                <w:sz w:val="20"/>
                <w:szCs w:val="20"/>
              </w:rPr>
            </w:pPr>
            <w:r w:rsidRPr="001312BE">
              <w:rPr>
                <w:rFonts w:ascii="Calibri" w:eastAsia="Arial" w:hAnsi="Calibri" w:cs="Calibri"/>
                <w:spacing w:val="-2"/>
                <w:sz w:val="20"/>
                <w:szCs w:val="20"/>
              </w:rPr>
              <w:t>Why specifically a ten per cent reduction to compensation of employees (CoE) should be the only mechanism to</w:t>
            </w:r>
            <w:r>
              <w:rPr>
                <w:rFonts w:ascii="Calibri" w:eastAsia="Arial" w:hAnsi="Calibri" w:cs="Calibri"/>
                <w:spacing w:val="-2"/>
                <w:sz w:val="20"/>
                <w:szCs w:val="20"/>
              </w:rPr>
              <w:t xml:space="preserve"> </w:t>
            </w:r>
            <w:r w:rsidRPr="001312BE">
              <w:rPr>
                <w:rFonts w:ascii="Calibri" w:eastAsia="Arial" w:hAnsi="Calibri" w:cs="Calibri"/>
                <w:spacing w:val="-2"/>
                <w:sz w:val="20"/>
                <w:szCs w:val="20"/>
              </w:rPr>
              <w:t>resolve a breach of the rule and how should this reduction to CoE be achieved. There are many variables influencing</w:t>
            </w:r>
            <w:r>
              <w:rPr>
                <w:rFonts w:ascii="Calibri" w:eastAsia="Arial" w:hAnsi="Calibri" w:cs="Calibri"/>
                <w:spacing w:val="-2"/>
                <w:sz w:val="20"/>
                <w:szCs w:val="20"/>
              </w:rPr>
              <w:t xml:space="preserve"> </w:t>
            </w:r>
            <w:r w:rsidRPr="001312BE">
              <w:rPr>
                <w:rFonts w:ascii="Calibri" w:eastAsia="Arial" w:hAnsi="Calibri" w:cs="Calibri"/>
                <w:spacing w:val="-2"/>
                <w:sz w:val="20"/>
                <w:szCs w:val="20"/>
              </w:rPr>
              <w:t>the size of the debt stock</w:t>
            </w:r>
          </w:p>
          <w:p w:rsidR="001312BE" w:rsidRPr="00797FC3" w:rsidRDefault="001312BE" w:rsidP="001A0B8F">
            <w:pPr>
              <w:spacing w:before="120" w:after="120"/>
              <w:ind w:left="102"/>
              <w:jc w:val="both"/>
              <w:rPr>
                <w:rFonts w:ascii="Calibri" w:eastAsia="Arial" w:hAnsi="Calibri" w:cs="Calibri"/>
                <w:b/>
                <w:spacing w:val="-2"/>
                <w:sz w:val="20"/>
                <w:szCs w:val="20"/>
              </w:rPr>
            </w:pPr>
            <w:r w:rsidRPr="00797FC3">
              <w:rPr>
                <w:rFonts w:ascii="Calibri" w:eastAsia="Arial" w:hAnsi="Calibri" w:cs="Calibri"/>
                <w:b/>
                <w:spacing w:val="-2"/>
                <w:sz w:val="20"/>
                <w:szCs w:val="20"/>
              </w:rPr>
              <w:t>Rules coverage provisions are insufficient and would not reduce fiscal liabilities</w:t>
            </w:r>
          </w:p>
          <w:p w:rsidR="001312BE" w:rsidRPr="001312BE" w:rsidRDefault="001312BE" w:rsidP="001A0B8F">
            <w:pPr>
              <w:pStyle w:val="ListParagraph"/>
              <w:numPr>
                <w:ilvl w:val="0"/>
                <w:numId w:val="18"/>
              </w:numPr>
              <w:spacing w:before="120" w:after="120"/>
              <w:jc w:val="both"/>
              <w:rPr>
                <w:rFonts w:ascii="Calibri" w:eastAsia="Arial" w:hAnsi="Calibri" w:cs="Calibri"/>
                <w:spacing w:val="-2"/>
                <w:sz w:val="20"/>
                <w:szCs w:val="20"/>
              </w:rPr>
            </w:pPr>
            <w:r w:rsidRPr="001312BE">
              <w:rPr>
                <w:rFonts w:ascii="Calibri" w:eastAsia="Arial" w:hAnsi="Calibri" w:cs="Calibri"/>
                <w:spacing w:val="-2"/>
                <w:sz w:val="20"/>
                <w:szCs w:val="20"/>
              </w:rPr>
              <w:t>By targeting net loan debt and not gross loan debt it creates incentive for future governments to game the rule</w:t>
            </w:r>
            <w:r>
              <w:rPr>
                <w:rFonts w:ascii="Calibri" w:eastAsia="Arial" w:hAnsi="Calibri" w:cs="Calibri"/>
                <w:spacing w:val="-2"/>
                <w:sz w:val="20"/>
                <w:szCs w:val="20"/>
              </w:rPr>
              <w:t xml:space="preserve"> </w:t>
            </w:r>
            <w:r w:rsidRPr="001312BE">
              <w:rPr>
                <w:rFonts w:ascii="Calibri" w:eastAsia="Arial" w:hAnsi="Calibri" w:cs="Calibri"/>
                <w:spacing w:val="-2"/>
                <w:sz w:val="20"/>
                <w:szCs w:val="20"/>
              </w:rPr>
              <w:t>through a build-up of accruals or other contingent liabilities or by accumulating sufficiently large cash-balances that</w:t>
            </w:r>
            <w:r>
              <w:rPr>
                <w:rFonts w:ascii="Calibri" w:eastAsia="Arial" w:hAnsi="Calibri" w:cs="Calibri"/>
                <w:spacing w:val="-2"/>
                <w:sz w:val="20"/>
                <w:szCs w:val="20"/>
              </w:rPr>
              <w:t xml:space="preserve"> </w:t>
            </w:r>
            <w:r w:rsidRPr="001312BE">
              <w:rPr>
                <w:rFonts w:ascii="Calibri" w:eastAsia="Arial" w:hAnsi="Calibri" w:cs="Calibri"/>
                <w:spacing w:val="-2"/>
                <w:sz w:val="20"/>
                <w:szCs w:val="20"/>
              </w:rPr>
              <w:t>offset gross loan debt in order to comply with the specific net loan debt provision of this bill.</w:t>
            </w:r>
          </w:p>
          <w:p w:rsidR="001312BE" w:rsidRPr="001312BE" w:rsidRDefault="001312BE" w:rsidP="001A0B8F">
            <w:pPr>
              <w:pStyle w:val="ListParagraph"/>
              <w:numPr>
                <w:ilvl w:val="0"/>
                <w:numId w:val="18"/>
              </w:numPr>
              <w:spacing w:before="120" w:after="120"/>
              <w:jc w:val="both"/>
              <w:rPr>
                <w:rFonts w:ascii="Calibri" w:eastAsia="Arial" w:hAnsi="Calibri" w:cs="Calibri"/>
                <w:spacing w:val="-2"/>
                <w:sz w:val="20"/>
                <w:szCs w:val="20"/>
              </w:rPr>
            </w:pPr>
            <w:r>
              <w:rPr>
                <w:rFonts w:ascii="Calibri" w:eastAsia="Arial" w:hAnsi="Calibri" w:cs="Calibri"/>
                <w:spacing w:val="-2"/>
                <w:sz w:val="20"/>
                <w:szCs w:val="20"/>
              </w:rPr>
              <w:t>T</w:t>
            </w:r>
            <w:r w:rsidRPr="001312BE">
              <w:rPr>
                <w:rFonts w:ascii="Calibri" w:eastAsia="Arial" w:hAnsi="Calibri" w:cs="Calibri"/>
                <w:spacing w:val="-2"/>
                <w:sz w:val="20"/>
                <w:szCs w:val="20"/>
              </w:rPr>
              <w:t>he rule is silent about the build-up of contingent liabilities and other off-balance sheet instruments which</w:t>
            </w:r>
            <w:r>
              <w:rPr>
                <w:rFonts w:ascii="Calibri" w:eastAsia="Arial" w:hAnsi="Calibri" w:cs="Calibri"/>
                <w:spacing w:val="-2"/>
                <w:sz w:val="20"/>
                <w:szCs w:val="20"/>
              </w:rPr>
              <w:t xml:space="preserve"> </w:t>
            </w:r>
            <w:r w:rsidRPr="001312BE">
              <w:rPr>
                <w:rFonts w:ascii="Calibri" w:eastAsia="Arial" w:hAnsi="Calibri" w:cs="Calibri"/>
                <w:spacing w:val="-2"/>
                <w:sz w:val="20"/>
                <w:szCs w:val="20"/>
              </w:rPr>
              <w:t>international experience shows is a way governments attempt to circumvent fiscal rules</w:t>
            </w:r>
          </w:p>
          <w:p w:rsidR="001312BE" w:rsidRPr="00797FC3" w:rsidRDefault="001312BE" w:rsidP="001A0B8F">
            <w:pPr>
              <w:pStyle w:val="ListParagraph"/>
              <w:numPr>
                <w:ilvl w:val="0"/>
                <w:numId w:val="18"/>
              </w:numPr>
              <w:spacing w:before="120" w:after="120"/>
              <w:jc w:val="both"/>
              <w:rPr>
                <w:rFonts w:ascii="Calibri" w:eastAsia="Arial" w:hAnsi="Calibri" w:cs="Calibri"/>
                <w:spacing w:val="-2"/>
                <w:sz w:val="20"/>
                <w:szCs w:val="20"/>
              </w:rPr>
            </w:pPr>
            <w:r w:rsidRPr="001312BE">
              <w:rPr>
                <w:rFonts w:ascii="Calibri" w:eastAsia="Arial" w:hAnsi="Calibri" w:cs="Calibri"/>
                <w:spacing w:val="-2"/>
                <w:sz w:val="20"/>
                <w:szCs w:val="20"/>
              </w:rPr>
              <w:t>Does not deal with liabilities at the sub-national level.</w:t>
            </w:r>
          </w:p>
          <w:p w:rsidR="00797FC3" w:rsidRPr="00797FC3" w:rsidRDefault="00797FC3" w:rsidP="001A0B8F">
            <w:pPr>
              <w:spacing w:before="120" w:after="120"/>
              <w:jc w:val="both"/>
              <w:rPr>
                <w:rFonts w:ascii="Calibri" w:eastAsia="Arial" w:hAnsi="Calibri" w:cs="Calibri"/>
                <w:b/>
                <w:spacing w:val="-2"/>
                <w:sz w:val="20"/>
                <w:szCs w:val="20"/>
              </w:rPr>
            </w:pPr>
            <w:r>
              <w:rPr>
                <w:rFonts w:ascii="Calibri" w:eastAsia="Arial" w:hAnsi="Calibri" w:cs="Calibri"/>
                <w:b/>
                <w:spacing w:val="-2"/>
                <w:sz w:val="20"/>
                <w:szCs w:val="20"/>
              </w:rPr>
              <w:t xml:space="preserve">National Treasury’s </w:t>
            </w:r>
            <w:r w:rsidRPr="00797FC3">
              <w:rPr>
                <w:rFonts w:ascii="Calibri" w:eastAsia="Arial" w:hAnsi="Calibri" w:cs="Calibri"/>
                <w:b/>
                <w:spacing w:val="-2"/>
                <w:sz w:val="20"/>
                <w:szCs w:val="20"/>
              </w:rPr>
              <w:t>Recommendations:</w:t>
            </w:r>
          </w:p>
          <w:p w:rsidR="00797FC3" w:rsidRPr="00797FC3" w:rsidRDefault="00797FC3" w:rsidP="001A0B8F">
            <w:pPr>
              <w:spacing w:before="120" w:after="120"/>
              <w:jc w:val="both"/>
              <w:rPr>
                <w:rFonts w:ascii="Calibri" w:eastAsia="Arial" w:hAnsi="Calibri" w:cs="Calibri"/>
                <w:spacing w:val="-2"/>
                <w:sz w:val="20"/>
                <w:szCs w:val="20"/>
              </w:rPr>
            </w:pPr>
            <w:r>
              <w:rPr>
                <w:rFonts w:ascii="Calibri" w:eastAsia="Arial" w:hAnsi="Calibri" w:cs="Calibri"/>
                <w:spacing w:val="-2"/>
                <w:sz w:val="20"/>
                <w:szCs w:val="20"/>
              </w:rPr>
              <w:t>“</w:t>
            </w:r>
            <w:r w:rsidRPr="00797FC3">
              <w:rPr>
                <w:rFonts w:ascii="Calibri" w:eastAsia="Arial" w:hAnsi="Calibri" w:cs="Calibri"/>
                <w:spacing w:val="-2"/>
                <w:sz w:val="20"/>
                <w:szCs w:val="20"/>
              </w:rPr>
              <w:t>There are limits to the effectiveness of a fiscal rule:</w:t>
            </w:r>
          </w:p>
          <w:p w:rsidR="00797FC3" w:rsidRDefault="00797FC3" w:rsidP="001A0B8F">
            <w:pPr>
              <w:pStyle w:val="ListParagraph"/>
              <w:numPr>
                <w:ilvl w:val="0"/>
                <w:numId w:val="18"/>
              </w:numPr>
              <w:spacing w:before="120" w:after="120"/>
              <w:jc w:val="both"/>
              <w:rPr>
                <w:rFonts w:ascii="Calibri" w:eastAsia="Arial" w:hAnsi="Calibri" w:cs="Calibri"/>
                <w:spacing w:val="-2"/>
                <w:sz w:val="20"/>
                <w:szCs w:val="20"/>
              </w:rPr>
            </w:pPr>
            <w:r w:rsidRPr="00797FC3">
              <w:rPr>
                <w:rFonts w:ascii="Calibri" w:eastAsia="Arial" w:hAnsi="Calibri" w:cs="Calibri"/>
                <w:spacing w:val="-2"/>
                <w:sz w:val="20"/>
                <w:szCs w:val="20"/>
              </w:rPr>
              <w:t>Difficult to implement far-reaching fiscal rules because South Africa’s economic growth is persistently weak, and the public finances are managing several large risks beyond the control of fiscal</w:t>
            </w:r>
            <w:r>
              <w:rPr>
                <w:rFonts w:ascii="Calibri" w:eastAsia="Arial" w:hAnsi="Calibri" w:cs="Calibri"/>
                <w:spacing w:val="-2"/>
                <w:sz w:val="20"/>
                <w:szCs w:val="20"/>
              </w:rPr>
              <w:t xml:space="preserve"> authorities. </w:t>
            </w:r>
          </w:p>
          <w:p w:rsidR="00797FC3" w:rsidRDefault="00797FC3" w:rsidP="001A0B8F">
            <w:pPr>
              <w:pStyle w:val="ListParagraph"/>
              <w:numPr>
                <w:ilvl w:val="0"/>
                <w:numId w:val="18"/>
              </w:numPr>
              <w:spacing w:before="120" w:after="120"/>
              <w:jc w:val="both"/>
              <w:rPr>
                <w:rFonts w:ascii="Calibri" w:eastAsia="Arial" w:hAnsi="Calibri" w:cs="Calibri"/>
                <w:spacing w:val="-2"/>
                <w:sz w:val="20"/>
                <w:szCs w:val="20"/>
              </w:rPr>
            </w:pPr>
            <w:r w:rsidRPr="00797FC3">
              <w:rPr>
                <w:rFonts w:ascii="Calibri" w:eastAsia="Arial" w:hAnsi="Calibri" w:cs="Calibri"/>
                <w:spacing w:val="-2"/>
                <w:sz w:val="20"/>
                <w:szCs w:val="20"/>
              </w:rPr>
              <w:t xml:space="preserve">The EU, for example, found it difficult to enforce fiscal rules prior to the Covid-19 pandemic and completely abandoned the rules once the </w:t>
            </w:r>
            <w:r w:rsidRPr="00797FC3">
              <w:rPr>
                <w:rFonts w:ascii="Calibri" w:eastAsia="Arial" w:hAnsi="Calibri" w:cs="Calibri"/>
                <w:spacing w:val="-2"/>
                <w:sz w:val="20"/>
                <w:szCs w:val="20"/>
              </w:rPr>
              <w:lastRenderedPageBreak/>
              <w:t xml:space="preserve">pandemic started. </w:t>
            </w:r>
          </w:p>
          <w:p w:rsidR="00797FC3" w:rsidRDefault="00797FC3" w:rsidP="001A0B8F">
            <w:pPr>
              <w:spacing w:before="120" w:after="120"/>
              <w:ind w:left="102"/>
              <w:jc w:val="both"/>
              <w:rPr>
                <w:rFonts w:ascii="Calibri" w:eastAsia="Arial" w:hAnsi="Calibri" w:cs="Calibri"/>
                <w:spacing w:val="-2"/>
                <w:sz w:val="20"/>
                <w:szCs w:val="20"/>
              </w:rPr>
            </w:pPr>
            <w:r w:rsidRPr="00797FC3">
              <w:rPr>
                <w:rFonts w:ascii="Calibri" w:eastAsia="Arial" w:hAnsi="Calibri" w:cs="Calibri"/>
                <w:spacing w:val="-2"/>
                <w:sz w:val="20"/>
                <w:szCs w:val="20"/>
              </w:rPr>
              <w:t>The National Treasury agrees that governments with low fiscal credibility and high levels of debt have less space to withstand shocks and experiment with significant policy changes.</w:t>
            </w:r>
          </w:p>
          <w:p w:rsidR="00797FC3" w:rsidRDefault="00797FC3" w:rsidP="001A0B8F">
            <w:pPr>
              <w:spacing w:before="120" w:after="120"/>
              <w:ind w:left="102"/>
              <w:jc w:val="both"/>
              <w:rPr>
                <w:rFonts w:ascii="Calibri" w:eastAsia="Arial" w:hAnsi="Calibri" w:cs="Calibri"/>
                <w:spacing w:val="-2"/>
                <w:sz w:val="20"/>
                <w:szCs w:val="20"/>
              </w:rPr>
            </w:pPr>
            <w:r>
              <w:rPr>
                <w:rFonts w:ascii="Calibri" w:eastAsia="Arial" w:hAnsi="Calibri" w:cs="Calibri"/>
                <w:spacing w:val="-2"/>
                <w:sz w:val="20"/>
                <w:szCs w:val="20"/>
              </w:rPr>
              <w:t>A</w:t>
            </w:r>
            <w:r w:rsidRPr="00797FC3">
              <w:rPr>
                <w:rFonts w:ascii="Calibri" w:eastAsia="Arial" w:hAnsi="Calibri" w:cs="Calibri"/>
                <w:spacing w:val="-2"/>
                <w:sz w:val="20"/>
                <w:szCs w:val="20"/>
              </w:rPr>
              <w:t>ny fiscal rule must be backed by decisive action to retain confidence and unlock the impediments to investment.</w:t>
            </w:r>
          </w:p>
          <w:p w:rsidR="00797FC3" w:rsidRDefault="00797FC3" w:rsidP="001A0B8F">
            <w:pPr>
              <w:spacing w:before="120" w:after="120"/>
              <w:ind w:left="102"/>
              <w:jc w:val="both"/>
              <w:rPr>
                <w:rFonts w:ascii="Calibri" w:eastAsia="Arial" w:hAnsi="Calibri" w:cs="Calibri"/>
                <w:spacing w:val="-2"/>
                <w:sz w:val="20"/>
                <w:szCs w:val="20"/>
              </w:rPr>
            </w:pPr>
            <w:r w:rsidRPr="00797FC3">
              <w:rPr>
                <w:rFonts w:ascii="Calibri" w:eastAsia="Arial" w:hAnsi="Calibri" w:cs="Calibri"/>
                <w:spacing w:val="-2"/>
                <w:sz w:val="20"/>
                <w:szCs w:val="20"/>
              </w:rPr>
              <w:t>Objectives that should be prioritised ab</w:t>
            </w:r>
            <w:r>
              <w:rPr>
                <w:rFonts w:ascii="Calibri" w:eastAsia="Arial" w:hAnsi="Calibri" w:cs="Calibri"/>
                <w:spacing w:val="-2"/>
                <w:sz w:val="20"/>
                <w:szCs w:val="20"/>
              </w:rPr>
              <w:t xml:space="preserve">ove a new fiscal rule include: </w:t>
            </w:r>
            <w:r w:rsidRPr="00797FC3">
              <w:rPr>
                <w:rFonts w:ascii="Calibri" w:eastAsia="Arial" w:hAnsi="Calibri" w:cs="Calibri"/>
                <w:spacing w:val="-2"/>
                <w:sz w:val="20"/>
                <w:szCs w:val="20"/>
              </w:rPr>
              <w:t xml:space="preserve"> </w:t>
            </w:r>
          </w:p>
          <w:p w:rsidR="00797FC3" w:rsidRDefault="00797FC3" w:rsidP="001A0B8F">
            <w:pPr>
              <w:pStyle w:val="ListParagraph"/>
              <w:numPr>
                <w:ilvl w:val="0"/>
                <w:numId w:val="18"/>
              </w:numPr>
              <w:spacing w:before="120" w:after="120"/>
              <w:jc w:val="both"/>
              <w:rPr>
                <w:rFonts w:ascii="Calibri" w:eastAsia="Arial" w:hAnsi="Calibri" w:cs="Calibri"/>
                <w:spacing w:val="-2"/>
                <w:sz w:val="20"/>
                <w:szCs w:val="20"/>
              </w:rPr>
            </w:pPr>
            <w:r w:rsidRPr="00797FC3">
              <w:rPr>
                <w:rFonts w:ascii="Calibri" w:eastAsia="Arial" w:hAnsi="Calibri" w:cs="Calibri"/>
                <w:spacing w:val="-2"/>
                <w:sz w:val="20"/>
                <w:szCs w:val="20"/>
              </w:rPr>
              <w:t>Continuing and supporting the work led by Commissioner Kieswetter of restoring the capability and integrity of the S</w:t>
            </w:r>
            <w:r>
              <w:rPr>
                <w:rFonts w:ascii="Calibri" w:eastAsia="Arial" w:hAnsi="Calibri" w:cs="Calibri"/>
                <w:spacing w:val="-2"/>
                <w:sz w:val="20"/>
                <w:szCs w:val="20"/>
              </w:rPr>
              <w:t xml:space="preserve">outh African Revenue Service. </w:t>
            </w:r>
          </w:p>
          <w:p w:rsidR="00797FC3" w:rsidRDefault="00797FC3" w:rsidP="001A0B8F">
            <w:pPr>
              <w:pStyle w:val="ListParagraph"/>
              <w:numPr>
                <w:ilvl w:val="0"/>
                <w:numId w:val="18"/>
              </w:numPr>
              <w:spacing w:before="120" w:after="120"/>
              <w:jc w:val="both"/>
              <w:rPr>
                <w:rFonts w:ascii="Calibri" w:eastAsia="Arial" w:hAnsi="Calibri" w:cs="Calibri"/>
                <w:spacing w:val="-2"/>
                <w:sz w:val="20"/>
                <w:szCs w:val="20"/>
              </w:rPr>
            </w:pPr>
            <w:r w:rsidRPr="00797FC3">
              <w:rPr>
                <w:rFonts w:ascii="Calibri" w:eastAsia="Arial" w:hAnsi="Calibri" w:cs="Calibri"/>
                <w:spacing w:val="-2"/>
                <w:sz w:val="20"/>
                <w:szCs w:val="20"/>
              </w:rPr>
              <w:t>Restructuring state-owned companies and the broader public sector by putting in place credible leadership and committing to greater market competition and private sector participation in sectors dominated and held bac</w:t>
            </w:r>
            <w:r>
              <w:rPr>
                <w:rFonts w:ascii="Calibri" w:eastAsia="Arial" w:hAnsi="Calibri" w:cs="Calibri"/>
                <w:spacing w:val="-2"/>
                <w:sz w:val="20"/>
                <w:szCs w:val="20"/>
              </w:rPr>
              <w:t xml:space="preserve">k by excessive state control. </w:t>
            </w:r>
          </w:p>
          <w:p w:rsidR="00797FC3" w:rsidRDefault="00797FC3" w:rsidP="001A0B8F">
            <w:pPr>
              <w:pStyle w:val="ListParagraph"/>
              <w:numPr>
                <w:ilvl w:val="0"/>
                <w:numId w:val="18"/>
              </w:numPr>
              <w:spacing w:before="120" w:after="120"/>
              <w:jc w:val="both"/>
              <w:rPr>
                <w:rFonts w:ascii="Calibri" w:eastAsia="Arial" w:hAnsi="Calibri" w:cs="Calibri"/>
                <w:spacing w:val="-2"/>
                <w:sz w:val="20"/>
                <w:szCs w:val="20"/>
              </w:rPr>
            </w:pPr>
            <w:r w:rsidRPr="00797FC3">
              <w:rPr>
                <w:rFonts w:ascii="Calibri" w:eastAsia="Arial" w:hAnsi="Calibri" w:cs="Calibri"/>
                <w:spacing w:val="-2"/>
                <w:sz w:val="20"/>
                <w:szCs w:val="20"/>
              </w:rPr>
              <w:t xml:space="preserve">Un-burdening the state and the fiscus of contingent liabilities that have no clear contribution to the </w:t>
            </w:r>
            <w:r>
              <w:rPr>
                <w:rFonts w:ascii="Calibri" w:eastAsia="Arial" w:hAnsi="Calibri" w:cs="Calibri"/>
                <w:spacing w:val="-2"/>
                <w:sz w:val="20"/>
                <w:szCs w:val="20"/>
              </w:rPr>
              <w:t xml:space="preserve">state’s developmental agenda. </w:t>
            </w:r>
          </w:p>
          <w:p w:rsidR="001312BE" w:rsidRPr="00797FC3" w:rsidRDefault="00797FC3" w:rsidP="001A0B8F">
            <w:pPr>
              <w:pStyle w:val="ListParagraph"/>
              <w:numPr>
                <w:ilvl w:val="0"/>
                <w:numId w:val="18"/>
              </w:numPr>
              <w:spacing w:before="120" w:after="120"/>
              <w:jc w:val="both"/>
              <w:rPr>
                <w:rFonts w:ascii="Calibri" w:eastAsia="Arial" w:hAnsi="Calibri" w:cs="Calibri"/>
                <w:spacing w:val="-2"/>
                <w:sz w:val="20"/>
                <w:szCs w:val="20"/>
              </w:rPr>
            </w:pPr>
            <w:r w:rsidRPr="00797FC3">
              <w:rPr>
                <w:rFonts w:ascii="Calibri" w:eastAsia="Arial" w:hAnsi="Calibri" w:cs="Calibri"/>
                <w:spacing w:val="-2"/>
                <w:sz w:val="20"/>
                <w:szCs w:val="20"/>
              </w:rPr>
              <w:t>Improving the composition and productivity of spending th</w:t>
            </w:r>
            <w:r w:rsidR="000B642C">
              <w:rPr>
                <w:rFonts w:ascii="Calibri" w:eastAsia="Arial" w:hAnsi="Calibri" w:cs="Calibri"/>
                <w:spacing w:val="-2"/>
                <w:sz w:val="20"/>
                <w:szCs w:val="20"/>
              </w:rPr>
              <w:t xml:space="preserve">rough spending reviews and Zero </w:t>
            </w:r>
            <w:r w:rsidRPr="00797FC3">
              <w:rPr>
                <w:rFonts w:ascii="Calibri" w:eastAsia="Arial" w:hAnsi="Calibri" w:cs="Calibri"/>
                <w:spacing w:val="-2"/>
                <w:sz w:val="20"/>
                <w:szCs w:val="20"/>
              </w:rPr>
              <w:t>Based Budgeting</w:t>
            </w:r>
          </w:p>
        </w:tc>
        <w:tc>
          <w:tcPr>
            <w:tcW w:w="4129" w:type="dxa"/>
          </w:tcPr>
          <w:p w:rsidR="009D49D8" w:rsidRPr="009D49D8" w:rsidRDefault="009D49D8" w:rsidP="009D49D8">
            <w:pPr>
              <w:pStyle w:val="ListParagraph"/>
              <w:numPr>
                <w:ilvl w:val="0"/>
                <w:numId w:val="18"/>
              </w:numPr>
              <w:spacing w:before="120" w:after="120"/>
              <w:rPr>
                <w:rFonts w:ascii="Calibri" w:eastAsia="Calibri" w:hAnsi="Calibri" w:cs="Calibri"/>
                <w:bCs/>
                <w:sz w:val="20"/>
                <w:szCs w:val="20"/>
              </w:rPr>
            </w:pPr>
          </w:p>
        </w:tc>
      </w:tr>
      <w:tr w:rsidR="002D2FBA" w:rsidRPr="008C5D2C" w:rsidTr="002D2FBA">
        <w:tc>
          <w:tcPr>
            <w:tcW w:w="2078" w:type="dxa"/>
          </w:tcPr>
          <w:p w:rsidR="002D2FBA" w:rsidRPr="008C5D2C" w:rsidRDefault="007E7724" w:rsidP="008C5D2C">
            <w:pPr>
              <w:spacing w:before="120" w:after="120"/>
              <w:rPr>
                <w:rFonts w:ascii="Calibri" w:eastAsia="Calibri" w:hAnsi="Calibri" w:cs="Calibri"/>
                <w:sz w:val="20"/>
                <w:szCs w:val="20"/>
              </w:rPr>
            </w:pPr>
            <w:r w:rsidRPr="007E7724">
              <w:rPr>
                <w:rFonts w:ascii="Calibri" w:eastAsia="Arial" w:hAnsi="Calibri" w:cs="Calibri"/>
                <w:sz w:val="20"/>
                <w:szCs w:val="20"/>
              </w:rPr>
              <w:lastRenderedPageBreak/>
              <w:t>Business Leadership South Africa</w:t>
            </w:r>
          </w:p>
        </w:tc>
        <w:tc>
          <w:tcPr>
            <w:tcW w:w="6001" w:type="dxa"/>
          </w:tcPr>
          <w:p w:rsidR="002D2FBA" w:rsidRPr="007E7724" w:rsidRDefault="007E7724" w:rsidP="001A0B8F">
            <w:pPr>
              <w:spacing w:before="120" w:after="120"/>
              <w:ind w:left="102"/>
              <w:jc w:val="both"/>
              <w:rPr>
                <w:rFonts w:ascii="Calibri" w:eastAsia="Arial" w:hAnsi="Calibri" w:cs="Calibri"/>
                <w:spacing w:val="-2"/>
                <w:sz w:val="20"/>
                <w:szCs w:val="20"/>
              </w:rPr>
            </w:pPr>
            <w:r>
              <w:rPr>
                <w:rFonts w:ascii="Calibri" w:eastAsia="Arial" w:hAnsi="Calibri" w:cs="Calibri"/>
                <w:spacing w:val="-2"/>
                <w:sz w:val="20"/>
                <w:szCs w:val="20"/>
              </w:rPr>
              <w:t>“</w:t>
            </w:r>
            <w:r w:rsidRPr="007E7724">
              <w:rPr>
                <w:rFonts w:ascii="Calibri" w:eastAsia="Arial" w:hAnsi="Calibri" w:cs="Calibri"/>
                <w:spacing w:val="-2"/>
                <w:sz w:val="20"/>
                <w:szCs w:val="20"/>
              </w:rPr>
              <w:t>BLSA expresses support, as representatives of business, for the move to, inter alia, stabilise national debt through achievement of the objectives of the Bill.</w:t>
            </w:r>
          </w:p>
          <w:p w:rsidR="001A0B8F" w:rsidRDefault="007E7724" w:rsidP="001A0B8F">
            <w:pPr>
              <w:pStyle w:val="ListParagraph"/>
              <w:numPr>
                <w:ilvl w:val="0"/>
                <w:numId w:val="18"/>
              </w:numPr>
              <w:spacing w:before="120" w:after="120"/>
              <w:jc w:val="both"/>
              <w:rPr>
                <w:rFonts w:ascii="Calibri" w:eastAsia="Arial" w:hAnsi="Calibri" w:cs="Calibri"/>
                <w:spacing w:val="-2"/>
                <w:sz w:val="20"/>
                <w:szCs w:val="20"/>
              </w:rPr>
            </w:pPr>
            <w:r>
              <w:rPr>
                <w:rFonts w:ascii="Calibri" w:eastAsia="Arial" w:hAnsi="Calibri" w:cs="Calibri"/>
                <w:spacing w:val="-2"/>
                <w:sz w:val="20"/>
                <w:szCs w:val="20"/>
              </w:rPr>
              <w:t xml:space="preserve">Further, BLSA </w:t>
            </w:r>
            <w:r w:rsidRPr="007E7724">
              <w:rPr>
                <w:rFonts w:ascii="Calibri" w:eastAsia="Arial" w:hAnsi="Calibri" w:cs="Calibri"/>
                <w:spacing w:val="-2"/>
                <w:sz w:val="20"/>
                <w:szCs w:val="20"/>
              </w:rPr>
              <w:t>encourage</w:t>
            </w:r>
            <w:r>
              <w:rPr>
                <w:rFonts w:ascii="Calibri" w:eastAsia="Arial" w:hAnsi="Calibri" w:cs="Calibri"/>
                <w:spacing w:val="-2"/>
                <w:sz w:val="20"/>
                <w:szCs w:val="20"/>
              </w:rPr>
              <w:t>s</w:t>
            </w:r>
            <w:r w:rsidRPr="007E7724">
              <w:rPr>
                <w:rFonts w:ascii="Calibri" w:eastAsia="Arial" w:hAnsi="Calibri" w:cs="Calibri"/>
                <w:spacing w:val="-2"/>
                <w:sz w:val="20"/>
                <w:szCs w:val="20"/>
              </w:rPr>
              <w:t xml:space="preserve"> the Committee when deliberating on the Bill, to also take note of lessons learnt from other countries such as New Zealand, Australia, Brazil and India that have successfully implemented Fiscal Responsibility Laws ("FRL"). In this reg</w:t>
            </w:r>
            <w:r w:rsidR="001A0B8F">
              <w:rPr>
                <w:rFonts w:ascii="Calibri" w:eastAsia="Arial" w:hAnsi="Calibri" w:cs="Calibri"/>
                <w:spacing w:val="-2"/>
                <w:sz w:val="20"/>
                <w:szCs w:val="20"/>
              </w:rPr>
              <w:t xml:space="preserve">ard, we point out that FRL </w:t>
            </w:r>
            <w:r w:rsidRPr="007E7724">
              <w:rPr>
                <w:rFonts w:ascii="Calibri" w:eastAsia="Arial" w:hAnsi="Calibri" w:cs="Calibri"/>
                <w:spacing w:val="-2"/>
                <w:sz w:val="20"/>
                <w:szCs w:val="20"/>
              </w:rPr>
              <w:t>require a broad political consensus to be successful and should not subst</w:t>
            </w:r>
            <w:r w:rsidR="001A0B8F">
              <w:rPr>
                <w:rFonts w:ascii="Calibri" w:eastAsia="Arial" w:hAnsi="Calibri" w:cs="Calibri"/>
                <w:spacing w:val="-2"/>
                <w:sz w:val="20"/>
                <w:szCs w:val="20"/>
              </w:rPr>
              <w:t xml:space="preserve">itute political commitment; </w:t>
            </w:r>
          </w:p>
          <w:p w:rsidR="001A0B8F" w:rsidRDefault="007E7724" w:rsidP="001A0B8F">
            <w:pPr>
              <w:pStyle w:val="ListParagraph"/>
              <w:numPr>
                <w:ilvl w:val="0"/>
                <w:numId w:val="18"/>
              </w:numPr>
              <w:spacing w:before="120" w:after="120"/>
              <w:jc w:val="both"/>
              <w:rPr>
                <w:rFonts w:ascii="Calibri" w:eastAsia="Arial" w:hAnsi="Calibri" w:cs="Calibri"/>
                <w:spacing w:val="-2"/>
                <w:sz w:val="20"/>
                <w:szCs w:val="20"/>
              </w:rPr>
            </w:pPr>
            <w:r w:rsidRPr="001A0B8F">
              <w:rPr>
                <w:rFonts w:ascii="Calibri" w:eastAsia="Arial" w:hAnsi="Calibri" w:cs="Calibri"/>
                <w:spacing w:val="-2"/>
                <w:sz w:val="20"/>
                <w:szCs w:val="20"/>
              </w:rPr>
              <w:t>should be structured to address country specific weaknesses in fiscal management, which require improved fiscal transparency and providing the right incentives to role-players in designing and</w:t>
            </w:r>
            <w:r w:rsidR="001A0B8F">
              <w:rPr>
                <w:rFonts w:ascii="Calibri" w:eastAsia="Arial" w:hAnsi="Calibri" w:cs="Calibri"/>
                <w:spacing w:val="-2"/>
                <w:sz w:val="20"/>
                <w:szCs w:val="20"/>
              </w:rPr>
              <w:t xml:space="preserve"> implementing fiscal policy; </w:t>
            </w:r>
          </w:p>
          <w:p w:rsidR="001A0B8F" w:rsidRDefault="001A0B8F" w:rsidP="001A0B8F">
            <w:pPr>
              <w:pStyle w:val="ListParagraph"/>
              <w:numPr>
                <w:ilvl w:val="0"/>
                <w:numId w:val="18"/>
              </w:numPr>
              <w:spacing w:before="120" w:after="120"/>
              <w:jc w:val="both"/>
              <w:rPr>
                <w:rFonts w:ascii="Calibri" w:eastAsia="Arial" w:hAnsi="Calibri" w:cs="Calibri"/>
                <w:spacing w:val="-2"/>
                <w:sz w:val="20"/>
                <w:szCs w:val="20"/>
              </w:rPr>
            </w:pPr>
            <w:r>
              <w:rPr>
                <w:rFonts w:ascii="Calibri" w:eastAsia="Arial" w:hAnsi="Calibri" w:cs="Calibri"/>
                <w:spacing w:val="-2"/>
                <w:sz w:val="20"/>
                <w:szCs w:val="20"/>
              </w:rPr>
              <w:t>R</w:t>
            </w:r>
            <w:r w:rsidR="007E7724" w:rsidRPr="001A0B8F">
              <w:rPr>
                <w:rFonts w:ascii="Calibri" w:eastAsia="Arial" w:hAnsi="Calibri" w:cs="Calibri"/>
                <w:spacing w:val="-2"/>
                <w:sz w:val="20"/>
                <w:szCs w:val="20"/>
              </w:rPr>
              <w:t>equire (i) transparency, i.e. clear and open budget formulation; (ii) accountability, with clear execution procedures, independent audit mechanisms and institutional transparent oversight and (iii) effective enforcement mechanisms, thereby improving the FRL’s eff</w:t>
            </w:r>
            <w:r>
              <w:rPr>
                <w:rFonts w:ascii="Calibri" w:eastAsia="Arial" w:hAnsi="Calibri" w:cs="Calibri"/>
                <w:spacing w:val="-2"/>
                <w:sz w:val="20"/>
                <w:szCs w:val="20"/>
              </w:rPr>
              <w:t xml:space="preserve">ectiveness and credibility; </w:t>
            </w:r>
          </w:p>
          <w:p w:rsidR="001A0B8F" w:rsidRDefault="001A0B8F" w:rsidP="001A0B8F">
            <w:pPr>
              <w:pStyle w:val="ListParagraph"/>
              <w:numPr>
                <w:ilvl w:val="0"/>
                <w:numId w:val="18"/>
              </w:numPr>
              <w:spacing w:before="120" w:after="120"/>
              <w:jc w:val="both"/>
              <w:rPr>
                <w:rFonts w:ascii="Calibri" w:eastAsia="Arial" w:hAnsi="Calibri" w:cs="Calibri"/>
                <w:spacing w:val="-2"/>
                <w:sz w:val="20"/>
                <w:szCs w:val="20"/>
              </w:rPr>
            </w:pPr>
            <w:r>
              <w:rPr>
                <w:rFonts w:ascii="Calibri" w:eastAsia="Arial" w:hAnsi="Calibri" w:cs="Calibri"/>
                <w:spacing w:val="-2"/>
                <w:sz w:val="20"/>
                <w:szCs w:val="20"/>
              </w:rPr>
              <w:t>S</w:t>
            </w:r>
            <w:r w:rsidR="007E7724" w:rsidRPr="001A0B8F">
              <w:rPr>
                <w:rFonts w:ascii="Calibri" w:eastAsia="Arial" w:hAnsi="Calibri" w:cs="Calibri"/>
                <w:spacing w:val="-2"/>
                <w:sz w:val="20"/>
                <w:szCs w:val="20"/>
              </w:rPr>
              <w:t>hould cover all relevant fiscal (and quasi-fiscal) operations of the public sector. The application of a consistent fiscal framework to all levels of government and to public entities and public enterprises that are engaged in significant fiscal activities limits the scope for shifting fiscal policy implementation “off budg</w:t>
            </w:r>
            <w:r>
              <w:rPr>
                <w:rFonts w:ascii="Calibri" w:eastAsia="Arial" w:hAnsi="Calibri" w:cs="Calibri"/>
                <w:spacing w:val="-2"/>
                <w:sz w:val="20"/>
                <w:szCs w:val="20"/>
              </w:rPr>
              <w:t xml:space="preserve">et”; and </w:t>
            </w:r>
          </w:p>
          <w:p w:rsidR="007E7724" w:rsidRPr="001A0B8F" w:rsidRDefault="001A0B8F" w:rsidP="001A0B8F">
            <w:pPr>
              <w:pStyle w:val="ListParagraph"/>
              <w:numPr>
                <w:ilvl w:val="0"/>
                <w:numId w:val="18"/>
              </w:numPr>
              <w:spacing w:before="120" w:after="120"/>
              <w:jc w:val="both"/>
              <w:rPr>
                <w:rFonts w:ascii="Calibri" w:eastAsia="Arial" w:hAnsi="Calibri" w:cs="Calibri"/>
                <w:spacing w:val="-2"/>
                <w:sz w:val="20"/>
                <w:szCs w:val="20"/>
              </w:rPr>
            </w:pPr>
            <w:r>
              <w:rPr>
                <w:rFonts w:ascii="Calibri" w:eastAsia="Arial" w:hAnsi="Calibri" w:cs="Calibri"/>
                <w:spacing w:val="-2"/>
                <w:sz w:val="20"/>
                <w:szCs w:val="20"/>
              </w:rPr>
              <w:t>S</w:t>
            </w:r>
            <w:r w:rsidR="007E7724" w:rsidRPr="001A0B8F">
              <w:rPr>
                <w:rFonts w:ascii="Calibri" w:eastAsia="Arial" w:hAnsi="Calibri" w:cs="Calibri"/>
                <w:spacing w:val="-2"/>
                <w:sz w:val="20"/>
                <w:szCs w:val="20"/>
              </w:rPr>
              <w:t>hould, over time, be integrated with public finance legislation by consolidating all or some of FRL provisions into umbrella budget or public finance laws in order to streamline and simplify legislation, constituting good transparency practice”</w:t>
            </w:r>
          </w:p>
        </w:tc>
        <w:tc>
          <w:tcPr>
            <w:tcW w:w="4129" w:type="dxa"/>
          </w:tcPr>
          <w:p w:rsidR="002D2FBA" w:rsidRPr="008C5D2C" w:rsidRDefault="002D2FBA" w:rsidP="008C5D2C">
            <w:pPr>
              <w:spacing w:before="120" w:after="120"/>
              <w:rPr>
                <w:rFonts w:ascii="Calibri" w:eastAsia="Calibri" w:hAnsi="Calibri" w:cs="Calibri"/>
                <w:bCs/>
                <w:sz w:val="20"/>
                <w:szCs w:val="20"/>
              </w:rPr>
            </w:pPr>
          </w:p>
        </w:tc>
      </w:tr>
      <w:tr w:rsidR="002D2FBA" w:rsidRPr="008C5D2C" w:rsidTr="002D2FBA">
        <w:tc>
          <w:tcPr>
            <w:tcW w:w="2078" w:type="dxa"/>
          </w:tcPr>
          <w:p w:rsidR="002D2FBA" w:rsidRPr="008C5D2C" w:rsidRDefault="002E512D" w:rsidP="008C5D2C">
            <w:pPr>
              <w:spacing w:before="120" w:after="120"/>
              <w:rPr>
                <w:rFonts w:ascii="Calibri" w:eastAsia="Calibri" w:hAnsi="Calibri" w:cs="Calibri"/>
                <w:sz w:val="20"/>
                <w:szCs w:val="20"/>
              </w:rPr>
            </w:pPr>
            <w:r>
              <w:rPr>
                <w:rFonts w:ascii="Calibri" w:eastAsia="Calibri" w:hAnsi="Calibri" w:cs="Calibri"/>
                <w:sz w:val="20"/>
                <w:szCs w:val="20"/>
              </w:rPr>
              <w:t>Parliamentary Budget Office</w:t>
            </w:r>
          </w:p>
        </w:tc>
        <w:tc>
          <w:tcPr>
            <w:tcW w:w="6001" w:type="dxa"/>
          </w:tcPr>
          <w:p w:rsidR="00D337C9" w:rsidRPr="00871E5E" w:rsidRDefault="00D337C9" w:rsidP="00871E5E">
            <w:pPr>
              <w:spacing w:before="120" w:after="120"/>
              <w:rPr>
                <w:rFonts w:ascii="Calibri" w:eastAsia="Arial" w:hAnsi="Calibri" w:cs="Calibri"/>
                <w:sz w:val="20"/>
                <w:szCs w:val="20"/>
              </w:rPr>
            </w:pPr>
            <w:r w:rsidRPr="00871E5E">
              <w:rPr>
                <w:rFonts w:ascii="Calibri" w:eastAsia="Arial" w:hAnsi="Calibri" w:cs="Calibri"/>
                <w:sz w:val="20"/>
                <w:szCs w:val="20"/>
              </w:rPr>
              <w:t xml:space="preserve">PBO notes The experience of poor economic recovery after the 2008 global financial crisis and current experience during the economic crisis caused by the Covid-19 pandemic raises critical questions about the use of top down fiscal rules: </w:t>
            </w:r>
          </w:p>
          <w:p w:rsidR="00D337C9" w:rsidRPr="00871E5E" w:rsidRDefault="00D337C9" w:rsidP="00871E5E">
            <w:pPr>
              <w:pStyle w:val="ListParagraph"/>
              <w:numPr>
                <w:ilvl w:val="0"/>
                <w:numId w:val="18"/>
              </w:numPr>
              <w:spacing w:before="120" w:after="120"/>
              <w:rPr>
                <w:rFonts w:ascii="Calibri" w:eastAsia="Arial" w:hAnsi="Calibri" w:cs="Calibri"/>
                <w:sz w:val="20"/>
                <w:szCs w:val="20"/>
              </w:rPr>
            </w:pPr>
            <w:r w:rsidRPr="00871E5E">
              <w:rPr>
                <w:rFonts w:ascii="Calibri" w:eastAsia="Arial" w:hAnsi="Calibri" w:cs="Calibri"/>
                <w:sz w:val="20"/>
                <w:szCs w:val="20"/>
              </w:rPr>
              <w:t xml:space="preserve">Fiscal rules may constrain or place unnecessary delays on action to respond to economic crises </w:t>
            </w:r>
          </w:p>
          <w:p w:rsidR="00D337C9" w:rsidRPr="00871E5E" w:rsidRDefault="00D337C9" w:rsidP="00871E5E">
            <w:pPr>
              <w:pStyle w:val="ListParagraph"/>
              <w:numPr>
                <w:ilvl w:val="0"/>
                <w:numId w:val="18"/>
              </w:numPr>
              <w:spacing w:before="120" w:after="120"/>
              <w:rPr>
                <w:rFonts w:ascii="Calibri" w:eastAsia="Arial" w:hAnsi="Calibri" w:cs="Calibri"/>
                <w:sz w:val="20"/>
                <w:szCs w:val="20"/>
              </w:rPr>
            </w:pPr>
            <w:r w:rsidRPr="00871E5E">
              <w:rPr>
                <w:rFonts w:ascii="Calibri" w:eastAsia="Arial" w:hAnsi="Calibri" w:cs="Calibri"/>
                <w:sz w:val="20"/>
                <w:szCs w:val="20"/>
              </w:rPr>
              <w:t xml:space="preserve">The increasing risk of future crises and contagion related to the possibility of future pandemics, climate change related events, financial instability and political turmoil reinforces the case for fiscal flexibility </w:t>
            </w:r>
          </w:p>
          <w:p w:rsidR="002E512D" w:rsidRPr="00871E5E" w:rsidRDefault="00D337C9" w:rsidP="00871E5E">
            <w:pPr>
              <w:pStyle w:val="ListParagraph"/>
              <w:numPr>
                <w:ilvl w:val="0"/>
                <w:numId w:val="18"/>
              </w:numPr>
              <w:spacing w:before="120" w:after="120"/>
              <w:rPr>
                <w:rFonts w:ascii="Calibri" w:eastAsia="Arial" w:hAnsi="Calibri" w:cs="Calibri"/>
                <w:sz w:val="20"/>
                <w:szCs w:val="20"/>
              </w:rPr>
            </w:pPr>
            <w:r w:rsidRPr="00871E5E">
              <w:rPr>
                <w:rFonts w:ascii="Calibri" w:eastAsia="Arial" w:hAnsi="Calibri" w:cs="Calibri"/>
                <w:sz w:val="20"/>
                <w:szCs w:val="20"/>
              </w:rPr>
              <w:t>Government requires flexibility to act not only to respond to crises when they happen but also to mitigate risks a</w:t>
            </w:r>
            <w:r w:rsidR="002E512D" w:rsidRPr="00871E5E">
              <w:rPr>
                <w:rFonts w:ascii="Calibri" w:eastAsia="Arial" w:hAnsi="Calibri" w:cs="Calibri"/>
                <w:sz w:val="20"/>
                <w:szCs w:val="20"/>
              </w:rPr>
              <w:t xml:space="preserve">nd their socio-economic costs </w:t>
            </w:r>
          </w:p>
          <w:p w:rsidR="002E512D" w:rsidRPr="00871E5E" w:rsidRDefault="00D337C9" w:rsidP="00871E5E">
            <w:pPr>
              <w:pStyle w:val="ListParagraph"/>
              <w:numPr>
                <w:ilvl w:val="0"/>
                <w:numId w:val="18"/>
              </w:numPr>
              <w:spacing w:before="120" w:after="120"/>
              <w:rPr>
                <w:rFonts w:ascii="Calibri" w:eastAsia="Arial" w:hAnsi="Calibri" w:cs="Calibri"/>
                <w:sz w:val="20"/>
                <w:szCs w:val="20"/>
              </w:rPr>
            </w:pPr>
            <w:r w:rsidRPr="00871E5E">
              <w:rPr>
                <w:rFonts w:ascii="Calibri" w:eastAsia="Arial" w:hAnsi="Calibri" w:cs="Calibri"/>
                <w:sz w:val="20"/>
                <w:szCs w:val="20"/>
              </w:rPr>
              <w:t xml:space="preserve">Government expenditure can promote stability in a world prone to instability (and not </w:t>
            </w:r>
            <w:r w:rsidR="002E512D" w:rsidRPr="00871E5E">
              <w:rPr>
                <w:rFonts w:ascii="Calibri" w:eastAsia="Arial" w:hAnsi="Calibri" w:cs="Calibri"/>
                <w:sz w:val="20"/>
                <w:szCs w:val="20"/>
              </w:rPr>
              <w:t xml:space="preserve">the assumed stable equilibria) </w:t>
            </w:r>
          </w:p>
          <w:p w:rsidR="002D2FBA" w:rsidRPr="00871E5E" w:rsidRDefault="00D337C9" w:rsidP="00871E5E">
            <w:pPr>
              <w:pStyle w:val="ListParagraph"/>
              <w:numPr>
                <w:ilvl w:val="0"/>
                <w:numId w:val="18"/>
              </w:numPr>
              <w:spacing w:before="120" w:after="120"/>
              <w:rPr>
                <w:rFonts w:ascii="Calibri" w:eastAsia="Arial" w:hAnsi="Calibri" w:cs="Calibri"/>
                <w:sz w:val="20"/>
                <w:szCs w:val="20"/>
              </w:rPr>
            </w:pPr>
            <w:r w:rsidRPr="00871E5E">
              <w:rPr>
                <w:rFonts w:ascii="Calibri" w:eastAsia="Arial" w:hAnsi="Calibri" w:cs="Calibri"/>
                <w:sz w:val="20"/>
                <w:szCs w:val="20"/>
              </w:rPr>
              <w:t>Fiscal expansion can lead to GDP growth and so lower debt to GDP levels while fiscal constraints can cause GDP growth to decline and in this way cause d</w:t>
            </w:r>
            <w:r w:rsidR="002E512D" w:rsidRPr="00871E5E">
              <w:rPr>
                <w:rFonts w:ascii="Calibri" w:eastAsia="Arial" w:hAnsi="Calibri" w:cs="Calibri"/>
                <w:sz w:val="20"/>
                <w:szCs w:val="20"/>
              </w:rPr>
              <w:t>ebt to GDP levels to increase p</w:t>
            </w:r>
            <w:r w:rsidRPr="00871E5E">
              <w:rPr>
                <w:rFonts w:ascii="Calibri" w:eastAsia="Arial" w:hAnsi="Calibri" w:cs="Calibri"/>
                <w:sz w:val="20"/>
                <w:szCs w:val="20"/>
              </w:rPr>
              <w:t>articularly in recessions and crises where private sector household consumption and business investment is likely to remain low</w:t>
            </w:r>
          </w:p>
          <w:p w:rsidR="002E512D" w:rsidRPr="00871E5E" w:rsidRDefault="002E512D" w:rsidP="002C2F9B">
            <w:pPr>
              <w:spacing w:before="120" w:after="120"/>
              <w:ind w:left="102"/>
              <w:jc w:val="both"/>
              <w:rPr>
                <w:rFonts w:ascii="Calibri" w:eastAsia="Arial" w:hAnsi="Calibri" w:cs="Calibri"/>
                <w:sz w:val="20"/>
                <w:szCs w:val="20"/>
              </w:rPr>
            </w:pPr>
            <w:r w:rsidRPr="00871E5E">
              <w:rPr>
                <w:rFonts w:ascii="Calibri" w:eastAsia="Arial" w:hAnsi="Calibri" w:cs="Calibri"/>
                <w:sz w:val="20"/>
                <w:szCs w:val="20"/>
              </w:rPr>
              <w:t xml:space="preserve">“According to the Memorandum on the Objects of the Fiscal </w:t>
            </w:r>
            <w:r w:rsidRPr="00871E5E">
              <w:rPr>
                <w:rFonts w:ascii="Calibri" w:eastAsia="Arial" w:hAnsi="Calibri" w:cs="Calibri"/>
                <w:sz w:val="20"/>
                <w:szCs w:val="20"/>
              </w:rPr>
              <w:lastRenderedPageBreak/>
              <w:t xml:space="preserve">Responsibility Bill, 2020: Until steps are taken to bring South Africa’s debt levels under control in relation to our GDP, South Africa will never be able to allocate funding to areas most in need of support, including basic and higher education, social grants and health care. South Africa must commit itself to sustainable control over the fiscus.” </w:t>
            </w:r>
          </w:p>
          <w:p w:rsidR="002E512D"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There is a view that South Africa must commit itself to sustainable control over the fiscus but fiscal sustainability is not defined</w:t>
            </w:r>
          </w:p>
          <w:p w:rsidR="002E512D"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 xml:space="preserve">Instead, the Bill includes rules to follow when the net debt to GDP level is 50 per cent or higher </w:t>
            </w:r>
          </w:p>
          <w:p w:rsidR="002E512D" w:rsidRPr="00871E5E" w:rsidRDefault="002E512D" w:rsidP="002C2F9B">
            <w:pPr>
              <w:spacing w:before="120" w:after="120"/>
              <w:ind w:left="102"/>
              <w:jc w:val="both"/>
              <w:rPr>
                <w:rFonts w:ascii="Calibri" w:eastAsia="Arial" w:hAnsi="Calibri" w:cs="Calibri"/>
                <w:sz w:val="20"/>
                <w:szCs w:val="20"/>
              </w:rPr>
            </w:pPr>
            <w:r w:rsidRPr="00871E5E">
              <w:rPr>
                <w:rFonts w:ascii="Calibri" w:eastAsia="Arial" w:hAnsi="Calibri" w:cs="Calibri"/>
                <w:sz w:val="20"/>
                <w:szCs w:val="20"/>
              </w:rPr>
              <w:t xml:space="preserve">The Bill fails to provide evidence that the proposed rules will ensure that government is “fiscally responsible” </w:t>
            </w:r>
          </w:p>
          <w:p w:rsidR="002E512D"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Unlike an expenditure ceiling, where the fiscal anchor is known and within the control of government, the proposed fiscal rule depends on two variables largely outside of government’s control -nominal GDP and the exchange rate that influences the rand value of issued debt</w:t>
            </w:r>
          </w:p>
          <w:p w:rsidR="00871E5E" w:rsidRPr="00871E5E" w:rsidRDefault="00871E5E" w:rsidP="002C2F9B">
            <w:pPr>
              <w:spacing w:before="120" w:after="120"/>
              <w:ind w:left="102"/>
              <w:jc w:val="both"/>
              <w:rPr>
                <w:rFonts w:ascii="Calibri" w:eastAsia="Arial" w:hAnsi="Calibri" w:cs="Calibri"/>
                <w:sz w:val="20"/>
                <w:szCs w:val="20"/>
              </w:rPr>
            </w:pPr>
            <w:r>
              <w:rPr>
                <w:rFonts w:ascii="Calibri" w:eastAsia="Arial" w:hAnsi="Calibri" w:cs="Calibri"/>
                <w:sz w:val="20"/>
                <w:szCs w:val="20"/>
              </w:rPr>
              <w:t>T</w:t>
            </w:r>
            <w:r w:rsidR="002E512D" w:rsidRPr="00871E5E">
              <w:rPr>
                <w:rFonts w:ascii="Calibri" w:eastAsia="Arial" w:hAnsi="Calibri" w:cs="Calibri"/>
                <w:sz w:val="20"/>
                <w:szCs w:val="20"/>
              </w:rPr>
              <w:t>he proposed fiscal rules will make government’s policy-making and budgetary decisions arbitrary and susceptible to exogenous factors:</w:t>
            </w:r>
          </w:p>
          <w:p w:rsidR="00871E5E"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 xml:space="preserve"> Financial, economic, political and health problems in other countries and regions that affect global and South </w:t>
            </w:r>
            <w:r w:rsidR="00871E5E">
              <w:rPr>
                <w:rFonts w:ascii="Calibri" w:eastAsia="Arial" w:hAnsi="Calibri" w:cs="Calibri"/>
                <w:sz w:val="20"/>
                <w:szCs w:val="20"/>
              </w:rPr>
              <w:t xml:space="preserve">Africa’s economic performance </w:t>
            </w:r>
          </w:p>
          <w:p w:rsidR="00871E5E"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Exuberance or negative sentiment in global financial markets that incr</w:t>
            </w:r>
            <w:r w:rsidR="00871E5E">
              <w:rPr>
                <w:rFonts w:ascii="Calibri" w:eastAsia="Arial" w:hAnsi="Calibri" w:cs="Calibri"/>
                <w:sz w:val="20"/>
                <w:szCs w:val="20"/>
              </w:rPr>
              <w:t xml:space="preserve">ease exchange rate volatility </w:t>
            </w:r>
          </w:p>
          <w:p w:rsidR="00871E5E"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Regulatory &amp; policy change in other countries affecti</w:t>
            </w:r>
            <w:r w:rsidR="00871E5E">
              <w:rPr>
                <w:rFonts w:ascii="Calibri" w:eastAsia="Arial" w:hAnsi="Calibri" w:cs="Calibri"/>
                <w:sz w:val="20"/>
                <w:szCs w:val="20"/>
              </w:rPr>
              <w:t xml:space="preserve">ng global financial liquidity </w:t>
            </w:r>
          </w:p>
          <w:p w:rsidR="00871E5E"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 xml:space="preserve">Bank and </w:t>
            </w:r>
            <w:r w:rsidR="00871E5E">
              <w:rPr>
                <w:rFonts w:ascii="Calibri" w:eastAsia="Arial" w:hAnsi="Calibri" w:cs="Calibri"/>
                <w:sz w:val="20"/>
                <w:szCs w:val="20"/>
              </w:rPr>
              <w:t>financial crises and contagion</w:t>
            </w:r>
          </w:p>
          <w:p w:rsidR="00871E5E"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Perpetual revisions to the fiscal framework forced by an arbitrary metric would force repeated revisions to expenditure, adversely affecting the efficacy of government programmes an</w:t>
            </w:r>
            <w:r w:rsidR="00871E5E">
              <w:rPr>
                <w:rFonts w:ascii="Calibri" w:eastAsia="Arial" w:hAnsi="Calibri" w:cs="Calibri"/>
                <w:sz w:val="20"/>
                <w:szCs w:val="20"/>
              </w:rPr>
              <w:t xml:space="preserve">d ability to plan </w:t>
            </w:r>
          </w:p>
          <w:p w:rsidR="00871E5E" w:rsidRPr="00871E5E" w:rsidRDefault="002E512D" w:rsidP="002C2F9B">
            <w:pPr>
              <w:spacing w:before="120" w:after="120"/>
              <w:ind w:left="102"/>
              <w:jc w:val="both"/>
              <w:rPr>
                <w:rFonts w:ascii="Calibri" w:eastAsia="Arial" w:hAnsi="Calibri" w:cs="Calibri"/>
                <w:sz w:val="20"/>
                <w:szCs w:val="20"/>
              </w:rPr>
            </w:pPr>
            <w:r w:rsidRPr="00871E5E">
              <w:rPr>
                <w:rFonts w:ascii="Calibri" w:eastAsia="Arial" w:hAnsi="Calibri" w:cs="Calibri"/>
                <w:sz w:val="20"/>
                <w:szCs w:val="20"/>
              </w:rPr>
              <w:t>The Bill fails to provide evidence that large revisions to government spending plans will not increase attendant pressures to (amongst</w:t>
            </w:r>
            <w:r w:rsidR="00871E5E" w:rsidRPr="00871E5E">
              <w:rPr>
                <w:rFonts w:ascii="Calibri" w:eastAsia="Arial" w:hAnsi="Calibri" w:cs="Calibri"/>
                <w:sz w:val="20"/>
                <w:szCs w:val="20"/>
              </w:rPr>
              <w:t xml:space="preserve"> others):</w:t>
            </w:r>
          </w:p>
          <w:p w:rsidR="00871E5E" w:rsidRPr="00871E5E" w:rsidRDefault="00871E5E"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Increase taxation,</w:t>
            </w:r>
          </w:p>
          <w:p w:rsidR="00871E5E" w:rsidRPr="00871E5E" w:rsidRDefault="002E512D" w:rsidP="002C2F9B">
            <w:pPr>
              <w:pStyle w:val="ListParagraph"/>
              <w:numPr>
                <w:ilvl w:val="0"/>
                <w:numId w:val="18"/>
              </w:numPr>
              <w:spacing w:before="120" w:after="120"/>
              <w:jc w:val="both"/>
              <w:rPr>
                <w:rFonts w:ascii="Calibri" w:eastAsia="Arial" w:hAnsi="Calibri" w:cs="Calibri"/>
                <w:sz w:val="20"/>
                <w:szCs w:val="20"/>
              </w:rPr>
            </w:pPr>
            <w:r w:rsidRPr="00871E5E">
              <w:rPr>
                <w:rFonts w:ascii="Calibri" w:eastAsia="Arial" w:hAnsi="Calibri" w:cs="Calibri"/>
                <w:sz w:val="20"/>
                <w:szCs w:val="20"/>
              </w:rPr>
              <w:t>Further</w:t>
            </w:r>
            <w:r w:rsidR="00871E5E">
              <w:rPr>
                <w:rFonts w:ascii="Calibri" w:eastAsia="Arial" w:hAnsi="Calibri" w:cs="Calibri"/>
                <w:sz w:val="20"/>
                <w:szCs w:val="20"/>
              </w:rPr>
              <w:t xml:space="preserve"> cut government spending, and </w:t>
            </w:r>
          </w:p>
          <w:p w:rsidR="00871E5E" w:rsidRPr="00871E5E" w:rsidRDefault="00871E5E" w:rsidP="002C2F9B">
            <w:pPr>
              <w:pStyle w:val="ListParagraph"/>
              <w:numPr>
                <w:ilvl w:val="0"/>
                <w:numId w:val="18"/>
              </w:numPr>
              <w:spacing w:before="120" w:after="120"/>
              <w:jc w:val="both"/>
              <w:rPr>
                <w:rFonts w:ascii="Calibri" w:eastAsia="Arial" w:hAnsi="Calibri" w:cs="Calibri"/>
                <w:sz w:val="20"/>
                <w:szCs w:val="20"/>
              </w:rPr>
            </w:pPr>
            <w:r>
              <w:rPr>
                <w:rFonts w:ascii="Calibri" w:eastAsia="Arial" w:hAnsi="Calibri" w:cs="Calibri"/>
                <w:sz w:val="20"/>
                <w:szCs w:val="20"/>
              </w:rPr>
              <w:t xml:space="preserve">Reduce public sector COE </w:t>
            </w:r>
          </w:p>
          <w:p w:rsidR="002E512D" w:rsidRPr="00871E5E" w:rsidRDefault="002E512D" w:rsidP="00871E5E">
            <w:pPr>
              <w:pStyle w:val="ListParagraph"/>
              <w:numPr>
                <w:ilvl w:val="0"/>
                <w:numId w:val="18"/>
              </w:numPr>
              <w:spacing w:before="120" w:after="120"/>
              <w:rPr>
                <w:rFonts w:ascii="Calibri" w:eastAsia="Arial" w:hAnsi="Calibri" w:cs="Calibri"/>
                <w:sz w:val="20"/>
                <w:szCs w:val="20"/>
              </w:rPr>
            </w:pPr>
            <w:r w:rsidRPr="00871E5E">
              <w:rPr>
                <w:rFonts w:ascii="Calibri" w:eastAsia="Arial" w:hAnsi="Calibri" w:cs="Calibri"/>
                <w:sz w:val="20"/>
                <w:szCs w:val="20"/>
              </w:rPr>
              <w:t>The Bill fails to provide evidence that these measures and possible perpetual revisions of budgets are not going to face significant public opposition and increase economic uncertainty and prove to be not socially or politically feasible, thereby further damaging fiscal credibility</w:t>
            </w:r>
          </w:p>
          <w:p w:rsidR="00871E5E" w:rsidRPr="00871E5E" w:rsidRDefault="00871E5E" w:rsidP="00871E5E">
            <w:pPr>
              <w:pStyle w:val="ListParagraph"/>
              <w:numPr>
                <w:ilvl w:val="0"/>
                <w:numId w:val="18"/>
              </w:numPr>
              <w:spacing w:before="120" w:after="120"/>
              <w:rPr>
                <w:rFonts w:ascii="Calibri" w:eastAsia="Arial" w:hAnsi="Calibri" w:cs="Calibri"/>
                <w:sz w:val="20"/>
                <w:szCs w:val="20"/>
              </w:rPr>
            </w:pPr>
            <w:r w:rsidRPr="00871E5E">
              <w:rPr>
                <w:rFonts w:ascii="Calibri" w:eastAsia="Arial" w:hAnsi="Calibri" w:cs="Calibri"/>
                <w:sz w:val="20"/>
                <w:szCs w:val="20"/>
              </w:rPr>
              <w:t>Lacks consideration of the likelihood that SA’s GDP performance after the pandemic will be similar to the period before the pandemic means that debt to GDP levels may remain above the 50 per cent threshold, as proposed in the Bill, for a long time</w:t>
            </w:r>
          </w:p>
          <w:p w:rsidR="00871E5E" w:rsidRPr="00871E5E" w:rsidRDefault="00871E5E" w:rsidP="00871E5E">
            <w:pPr>
              <w:spacing w:before="120" w:after="120"/>
              <w:rPr>
                <w:rFonts w:ascii="Calibri" w:eastAsia="Arial" w:hAnsi="Calibri" w:cs="Calibri"/>
                <w:sz w:val="20"/>
                <w:szCs w:val="20"/>
              </w:rPr>
            </w:pPr>
            <w:r w:rsidRPr="00871E5E">
              <w:rPr>
                <w:rFonts w:ascii="Calibri" w:eastAsia="Arial" w:hAnsi="Calibri" w:cs="Calibri"/>
                <w:sz w:val="20"/>
                <w:szCs w:val="20"/>
              </w:rPr>
              <w:t xml:space="preserve">The rules proposed will require substantial across the board reductions in expenditure over the MTEF and possibly well beyond the medium term </w:t>
            </w:r>
          </w:p>
          <w:p w:rsidR="00871E5E" w:rsidRPr="00871E5E" w:rsidRDefault="00871E5E" w:rsidP="00871E5E">
            <w:pPr>
              <w:spacing w:before="120" w:after="120"/>
              <w:rPr>
                <w:rFonts w:ascii="Calibri" w:eastAsia="Arial" w:hAnsi="Calibri" w:cs="Calibri"/>
                <w:sz w:val="20"/>
                <w:szCs w:val="20"/>
              </w:rPr>
            </w:pPr>
            <w:r w:rsidRPr="00871E5E">
              <w:rPr>
                <w:rFonts w:ascii="Calibri" w:eastAsia="Arial" w:hAnsi="Calibri" w:cs="Calibri"/>
                <w:sz w:val="20"/>
                <w:szCs w:val="20"/>
              </w:rPr>
              <w:t xml:space="preserve">The rules suggested in the Bill will very likely continue the 2021 Budget’s lowering of expenditure to “areas most in need of support” beyond the medium term </w:t>
            </w:r>
          </w:p>
          <w:p w:rsidR="00871E5E" w:rsidRPr="00871E5E" w:rsidRDefault="00871E5E" w:rsidP="00871E5E">
            <w:pPr>
              <w:spacing w:before="120" w:after="120"/>
              <w:rPr>
                <w:rFonts w:ascii="Calibri" w:eastAsia="Arial" w:hAnsi="Calibri" w:cs="Calibri"/>
                <w:sz w:val="20"/>
                <w:szCs w:val="20"/>
              </w:rPr>
            </w:pPr>
            <w:r w:rsidRPr="00871E5E">
              <w:rPr>
                <w:rFonts w:ascii="Calibri" w:eastAsia="Arial" w:hAnsi="Calibri" w:cs="Calibri"/>
                <w:sz w:val="20"/>
                <w:szCs w:val="20"/>
              </w:rPr>
              <w:t>The rules suggested in the Bill will very probably curtail GDP growth and could lead to worsening of debt to GDP levels even when government achieves a surplus</w:t>
            </w:r>
          </w:p>
          <w:p w:rsidR="00871E5E" w:rsidRPr="00871E5E" w:rsidRDefault="00871E5E" w:rsidP="00871E5E">
            <w:pPr>
              <w:spacing w:before="120" w:after="120"/>
              <w:rPr>
                <w:rFonts w:ascii="Calibri" w:eastAsia="Arial" w:hAnsi="Calibri" w:cs="Calibri"/>
                <w:sz w:val="20"/>
                <w:szCs w:val="20"/>
              </w:rPr>
            </w:pPr>
            <w:r w:rsidRPr="00871E5E">
              <w:rPr>
                <w:rFonts w:ascii="Calibri" w:eastAsia="Arial" w:hAnsi="Calibri" w:cs="Calibri"/>
                <w:sz w:val="20"/>
                <w:szCs w:val="20"/>
              </w:rPr>
              <w:t xml:space="preserve">A rule that legislates foreseeable real cuts to COE will very likely worsen labour relations in the public sector and country as a whole and may lead to worse outcomes and constraints on increasing productivity </w:t>
            </w:r>
          </w:p>
          <w:p w:rsidR="00871E5E" w:rsidRPr="00871E5E" w:rsidRDefault="00871E5E" w:rsidP="00871E5E">
            <w:pPr>
              <w:spacing w:before="120" w:after="120"/>
              <w:rPr>
                <w:rFonts w:ascii="Calibri" w:eastAsia="Arial" w:hAnsi="Calibri" w:cs="Calibri"/>
                <w:sz w:val="20"/>
                <w:szCs w:val="20"/>
              </w:rPr>
            </w:pPr>
            <w:r w:rsidRPr="00871E5E">
              <w:rPr>
                <w:rFonts w:ascii="Calibri" w:eastAsia="Arial" w:hAnsi="Calibri" w:cs="Calibri"/>
                <w:sz w:val="20"/>
                <w:szCs w:val="20"/>
              </w:rPr>
              <w:t>The Bill fails to provide evidence for service delivery improvement and economic performance to be brought about implementing the rules</w:t>
            </w:r>
          </w:p>
        </w:tc>
        <w:tc>
          <w:tcPr>
            <w:tcW w:w="4129" w:type="dxa"/>
          </w:tcPr>
          <w:p w:rsidR="008C0938" w:rsidRPr="008C5D2C" w:rsidRDefault="008C0938" w:rsidP="000F0082">
            <w:pPr>
              <w:spacing w:before="120" w:after="120"/>
              <w:rPr>
                <w:rFonts w:ascii="Calibri" w:eastAsia="Calibri" w:hAnsi="Calibri" w:cs="Calibri"/>
                <w:bCs/>
                <w:sz w:val="20"/>
                <w:szCs w:val="20"/>
              </w:rPr>
            </w:pPr>
          </w:p>
        </w:tc>
      </w:tr>
      <w:tr w:rsidR="00871E5E" w:rsidRPr="008C5D2C" w:rsidTr="002D2FBA">
        <w:tc>
          <w:tcPr>
            <w:tcW w:w="2078" w:type="dxa"/>
          </w:tcPr>
          <w:p w:rsidR="00871E5E" w:rsidRDefault="00871E5E" w:rsidP="008C5D2C">
            <w:pPr>
              <w:spacing w:before="120" w:after="120"/>
              <w:rPr>
                <w:rFonts w:ascii="Calibri" w:eastAsia="Calibri" w:hAnsi="Calibri" w:cs="Calibri"/>
                <w:sz w:val="20"/>
                <w:szCs w:val="20"/>
              </w:rPr>
            </w:pPr>
            <w:r>
              <w:rPr>
                <w:rFonts w:ascii="Calibri" w:eastAsia="Calibri" w:hAnsi="Calibri" w:cs="Calibri"/>
                <w:sz w:val="20"/>
                <w:szCs w:val="20"/>
              </w:rPr>
              <w:lastRenderedPageBreak/>
              <w:t>COSATU</w:t>
            </w:r>
          </w:p>
        </w:tc>
        <w:tc>
          <w:tcPr>
            <w:tcW w:w="6001" w:type="dxa"/>
          </w:tcPr>
          <w:p w:rsidR="00871E5E" w:rsidRDefault="002D62DD" w:rsidP="00871E5E">
            <w:pPr>
              <w:spacing w:before="120" w:after="120"/>
              <w:rPr>
                <w:rFonts w:ascii="Calibri" w:eastAsia="Arial" w:hAnsi="Calibri" w:cs="Calibri"/>
                <w:sz w:val="20"/>
                <w:szCs w:val="20"/>
              </w:rPr>
            </w:pPr>
            <w:r w:rsidRPr="002D62DD">
              <w:rPr>
                <w:rFonts w:ascii="Calibri" w:eastAsia="Arial" w:hAnsi="Calibri" w:cs="Calibri"/>
                <w:sz w:val="20"/>
                <w:szCs w:val="20"/>
              </w:rPr>
              <w:t>COSATU notes and rejects in the strongest possible terms the DA’s Fiscal Responsibility Bill.  Whilst its objectives of tackling national debt are correct</w:t>
            </w:r>
          </w:p>
          <w:p w:rsidR="00244898" w:rsidRDefault="00244898" w:rsidP="00B771D9">
            <w:pPr>
              <w:jc w:val="both"/>
              <w:rPr>
                <w:rFonts w:ascii="Calibri" w:eastAsia="Arial" w:hAnsi="Calibri" w:cs="Calibri"/>
                <w:sz w:val="20"/>
                <w:szCs w:val="20"/>
              </w:rPr>
            </w:pPr>
            <w:r w:rsidRPr="00244898">
              <w:rPr>
                <w:rFonts w:ascii="Calibri" w:eastAsia="Arial" w:hAnsi="Calibri" w:cs="Calibri"/>
                <w:sz w:val="20"/>
                <w:szCs w:val="20"/>
              </w:rPr>
              <w:t xml:space="preserve">COSATU is deeply alarmed not only by the levels of the national debt </w:t>
            </w:r>
            <w:r w:rsidRPr="00244898">
              <w:rPr>
                <w:rFonts w:ascii="Calibri" w:eastAsia="Arial" w:hAnsi="Calibri" w:cs="Calibri"/>
                <w:sz w:val="20"/>
                <w:szCs w:val="20"/>
              </w:rPr>
              <w:lastRenderedPageBreak/>
              <w:t>and deficit, but also the rapid rising trajectory in their growth</w:t>
            </w:r>
          </w:p>
          <w:p w:rsidR="00244898" w:rsidRPr="00B771D9" w:rsidRDefault="00244898" w:rsidP="00B771D9">
            <w:pPr>
              <w:jc w:val="both"/>
              <w:rPr>
                <w:rFonts w:ascii="Calibri" w:eastAsia="Arial" w:hAnsi="Calibri" w:cs="Calibri"/>
                <w:b/>
                <w:sz w:val="20"/>
                <w:szCs w:val="20"/>
              </w:rPr>
            </w:pPr>
            <w:r w:rsidRPr="00B771D9">
              <w:rPr>
                <w:rFonts w:ascii="Calibri" w:eastAsia="Arial" w:hAnsi="Calibri" w:cs="Calibri"/>
                <w:b/>
                <w:sz w:val="20"/>
                <w:szCs w:val="20"/>
              </w:rPr>
              <w:t xml:space="preserve">Proposal </w:t>
            </w:r>
          </w:p>
          <w:p w:rsidR="00244898" w:rsidRDefault="00244898" w:rsidP="00B771D9">
            <w:pPr>
              <w:jc w:val="both"/>
              <w:rPr>
                <w:rFonts w:ascii="Calibri" w:eastAsia="Arial" w:hAnsi="Calibri" w:cs="Calibri"/>
                <w:sz w:val="20"/>
                <w:szCs w:val="20"/>
              </w:rPr>
            </w:pPr>
            <w:r w:rsidRPr="00B771D9">
              <w:rPr>
                <w:rFonts w:ascii="Calibri" w:eastAsia="Arial" w:hAnsi="Calibri" w:cs="Calibri"/>
                <w:sz w:val="20"/>
                <w:szCs w:val="20"/>
              </w:rPr>
              <w:t>“</w:t>
            </w:r>
            <w:r w:rsidRPr="00244898">
              <w:rPr>
                <w:rFonts w:ascii="Calibri" w:eastAsia="Arial" w:hAnsi="Calibri" w:cs="Calibri"/>
                <w:sz w:val="20"/>
                <w:szCs w:val="20"/>
              </w:rPr>
              <w:t xml:space="preserve">What is needed is a sober national debate on the appropriate debt levels and what cuts can we afford and what cuts can we not afford.  What is not needed are populist gimmicks that seek to appease the base of any party, including those in </w:t>
            </w:r>
            <w:r w:rsidR="006331D6" w:rsidRPr="00244898">
              <w:rPr>
                <w:rFonts w:ascii="Calibri" w:eastAsia="Arial" w:hAnsi="Calibri" w:cs="Calibri"/>
                <w:sz w:val="20"/>
                <w:szCs w:val="20"/>
              </w:rPr>
              <w:t>guided</w:t>
            </w:r>
            <w:r w:rsidRPr="00244898">
              <w:rPr>
                <w:rFonts w:ascii="Calibri" w:eastAsia="Arial" w:hAnsi="Calibri" w:cs="Calibri"/>
                <w:sz w:val="20"/>
                <w:szCs w:val="20"/>
              </w:rPr>
              <w:t xml:space="preserve"> offices in listed companies wringing their hands at the measly salaries of nurses and cleaners”.</w:t>
            </w:r>
          </w:p>
          <w:p w:rsidR="00B771D9" w:rsidRPr="00244898" w:rsidRDefault="00B771D9" w:rsidP="00B771D9">
            <w:pPr>
              <w:jc w:val="both"/>
              <w:rPr>
                <w:rFonts w:ascii="Calibri" w:eastAsia="Arial" w:hAnsi="Calibri" w:cs="Calibri"/>
                <w:b/>
                <w:sz w:val="20"/>
                <w:szCs w:val="20"/>
              </w:rPr>
            </w:pPr>
          </w:p>
          <w:p w:rsidR="00244898" w:rsidRDefault="00244898" w:rsidP="00244898">
            <w:pPr>
              <w:jc w:val="both"/>
              <w:rPr>
                <w:rFonts w:ascii="Calibri" w:eastAsia="Arial" w:hAnsi="Calibri" w:cs="Calibri"/>
                <w:sz w:val="20"/>
                <w:szCs w:val="20"/>
              </w:rPr>
            </w:pPr>
            <w:r w:rsidRPr="00244898">
              <w:rPr>
                <w:rFonts w:ascii="Calibri" w:eastAsia="Arial" w:hAnsi="Calibri" w:cs="Calibri"/>
                <w:sz w:val="20"/>
                <w:szCs w:val="20"/>
              </w:rPr>
              <w:t>Bill’s inherently flawed in drafting and processing – bill talks to conditions of employment of public servants</w:t>
            </w:r>
          </w:p>
          <w:p w:rsidR="00244898" w:rsidRDefault="00244898" w:rsidP="00244898">
            <w:pPr>
              <w:jc w:val="both"/>
              <w:rPr>
                <w:rFonts w:ascii="Calibri" w:eastAsia="Arial" w:hAnsi="Calibri" w:cs="Calibri"/>
                <w:sz w:val="20"/>
                <w:szCs w:val="20"/>
              </w:rPr>
            </w:pPr>
            <w:r w:rsidRPr="00244898">
              <w:rPr>
                <w:rFonts w:ascii="Calibri" w:eastAsia="Arial" w:hAnsi="Calibri" w:cs="Calibri"/>
                <w:b/>
                <w:sz w:val="20"/>
                <w:szCs w:val="20"/>
              </w:rPr>
              <w:t>Proposal</w:t>
            </w:r>
            <w:r>
              <w:rPr>
                <w:rFonts w:ascii="Calibri" w:eastAsia="Arial" w:hAnsi="Calibri" w:cs="Calibri"/>
                <w:b/>
                <w:sz w:val="20"/>
                <w:szCs w:val="20"/>
              </w:rPr>
              <w:t xml:space="preserve">: </w:t>
            </w:r>
            <w:r w:rsidRPr="00244898">
              <w:rPr>
                <w:rFonts w:ascii="Calibri" w:eastAsia="Arial" w:hAnsi="Calibri" w:cs="Calibri"/>
                <w:sz w:val="20"/>
                <w:szCs w:val="20"/>
              </w:rPr>
              <w:t>Any such bills must be tabled at the PSCBC, other relevant bargaining councils and Nedlac for engagement as required by law.</w:t>
            </w:r>
          </w:p>
          <w:p w:rsidR="00000A39" w:rsidRPr="00244898" w:rsidRDefault="00000A39" w:rsidP="00244898">
            <w:pPr>
              <w:jc w:val="both"/>
              <w:rPr>
                <w:rFonts w:ascii="Calibri" w:eastAsia="Arial" w:hAnsi="Calibri" w:cs="Calibri"/>
                <w:b/>
                <w:sz w:val="20"/>
                <w:szCs w:val="20"/>
              </w:rPr>
            </w:pPr>
          </w:p>
          <w:p w:rsidR="00000A39" w:rsidRDefault="00000A39" w:rsidP="00000A39">
            <w:pPr>
              <w:jc w:val="both"/>
              <w:rPr>
                <w:rFonts w:ascii="Calibri" w:eastAsia="Arial" w:hAnsi="Calibri" w:cs="Calibri"/>
                <w:sz w:val="20"/>
                <w:szCs w:val="20"/>
              </w:rPr>
            </w:pPr>
            <w:r>
              <w:rPr>
                <w:rFonts w:ascii="Calibri" w:eastAsia="Arial" w:hAnsi="Calibri" w:cs="Calibri"/>
                <w:sz w:val="20"/>
                <w:szCs w:val="20"/>
              </w:rPr>
              <w:t>COSATU states t</w:t>
            </w:r>
            <w:r w:rsidRPr="00000A39">
              <w:rPr>
                <w:rFonts w:ascii="Calibri" w:eastAsia="Arial" w:hAnsi="Calibri" w:cs="Calibri"/>
                <w:sz w:val="20"/>
                <w:szCs w:val="20"/>
              </w:rPr>
              <w:t>he Bill blithely ignores the true causes of the fiscal crises and public debt.  By solely focusing on the public service wage bill, it implies this is the sole cause and the sole intervention needed</w:t>
            </w:r>
          </w:p>
          <w:p w:rsidR="00000A39" w:rsidRPr="00000A39" w:rsidRDefault="00000A39" w:rsidP="00000A39">
            <w:pPr>
              <w:jc w:val="both"/>
              <w:rPr>
                <w:rFonts w:ascii="Calibri" w:eastAsia="Arial" w:hAnsi="Calibri" w:cs="Calibri"/>
                <w:b/>
                <w:sz w:val="20"/>
                <w:szCs w:val="20"/>
              </w:rPr>
            </w:pPr>
            <w:r w:rsidRPr="00000A39">
              <w:rPr>
                <w:rFonts w:ascii="Calibri" w:eastAsia="Arial" w:hAnsi="Calibri" w:cs="Calibri"/>
                <w:b/>
                <w:sz w:val="20"/>
                <w:szCs w:val="20"/>
              </w:rPr>
              <w:t>Proposal:</w:t>
            </w:r>
          </w:p>
          <w:p w:rsidR="00000A39" w:rsidRPr="00000A39" w:rsidRDefault="00000A39" w:rsidP="00000A39">
            <w:pPr>
              <w:pStyle w:val="ListParagraph"/>
              <w:numPr>
                <w:ilvl w:val="0"/>
                <w:numId w:val="18"/>
              </w:numPr>
              <w:jc w:val="both"/>
              <w:rPr>
                <w:rFonts w:ascii="Calibri" w:eastAsia="Arial" w:hAnsi="Calibri" w:cs="Calibri"/>
                <w:sz w:val="20"/>
                <w:szCs w:val="20"/>
              </w:rPr>
            </w:pPr>
            <w:r>
              <w:rPr>
                <w:rFonts w:ascii="Calibri" w:eastAsia="Arial" w:hAnsi="Calibri" w:cs="Calibri"/>
                <w:sz w:val="20"/>
                <w:szCs w:val="20"/>
              </w:rPr>
              <w:t>D</w:t>
            </w:r>
            <w:r w:rsidRPr="00000A39">
              <w:rPr>
                <w:rFonts w:ascii="Calibri" w:eastAsia="Arial" w:hAnsi="Calibri" w:cs="Calibri"/>
                <w:sz w:val="20"/>
                <w:szCs w:val="20"/>
              </w:rPr>
              <w:t>ebate on the wage gap, including the private sector and legislation to slash it.</w:t>
            </w:r>
          </w:p>
          <w:p w:rsidR="00000A39" w:rsidRP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Slash the exorbitant packages paid to political office bears and management in the state.</w:t>
            </w:r>
          </w:p>
          <w:p w:rsid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 xml:space="preserve">Have a single collective bargaining process and agreement for the entire state not only the 800 000 public servants.  </w:t>
            </w:r>
          </w:p>
          <w:p w:rsidR="00000A39" w:rsidRDefault="00000A39" w:rsidP="00000A39">
            <w:pPr>
              <w:ind w:left="102"/>
              <w:jc w:val="both"/>
              <w:rPr>
                <w:rFonts w:ascii="Calibri" w:eastAsia="Arial" w:hAnsi="Calibri" w:cs="Calibri"/>
                <w:sz w:val="20"/>
                <w:szCs w:val="20"/>
              </w:rPr>
            </w:pPr>
          </w:p>
          <w:p w:rsidR="00000A39" w:rsidRDefault="00000A39" w:rsidP="00000A39">
            <w:pPr>
              <w:jc w:val="both"/>
              <w:rPr>
                <w:rFonts w:ascii="Calibri" w:eastAsia="Arial" w:hAnsi="Calibri" w:cs="Calibri"/>
                <w:sz w:val="20"/>
                <w:szCs w:val="20"/>
              </w:rPr>
            </w:pPr>
            <w:r>
              <w:rPr>
                <w:rFonts w:ascii="Calibri" w:eastAsia="Arial" w:hAnsi="Calibri" w:cs="Calibri"/>
                <w:sz w:val="20"/>
                <w:szCs w:val="20"/>
              </w:rPr>
              <w:t>In order to address real causes of fiscal crises and public debt, COSATU proposes the following:</w:t>
            </w:r>
          </w:p>
          <w:p w:rsidR="00000A39" w:rsidRPr="00000A39" w:rsidRDefault="00000A39" w:rsidP="00000A39">
            <w:pPr>
              <w:jc w:val="both"/>
              <w:rPr>
                <w:rFonts w:ascii="Calibri" w:eastAsia="Arial" w:hAnsi="Calibri" w:cs="Calibri"/>
                <w:b/>
                <w:sz w:val="20"/>
                <w:szCs w:val="20"/>
              </w:rPr>
            </w:pPr>
            <w:r w:rsidRPr="00000A39">
              <w:rPr>
                <w:rFonts w:ascii="Calibri" w:eastAsia="Arial" w:hAnsi="Calibri" w:cs="Calibri"/>
                <w:b/>
                <w:sz w:val="20"/>
                <w:szCs w:val="20"/>
              </w:rPr>
              <w:t>Proposal:</w:t>
            </w:r>
          </w:p>
          <w:p w:rsidR="00000A39" w:rsidRP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Aggressively utilise the Auditing Amendment Act to hold personally liable offending political office bearers, management and officials;</w:t>
            </w:r>
          </w:p>
          <w:p w:rsidR="00000A39" w:rsidRP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A single online open public procurement system for the entire state;</w:t>
            </w:r>
          </w:p>
          <w:p w:rsidR="00000A39" w:rsidRP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Banning national and provincial leaders of ruling political parties as well as the spouses and children of Politically Influential Persons from state tenders;</w:t>
            </w:r>
          </w:p>
          <w:p w:rsidR="00000A39" w:rsidRP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Adequately budgeting the commercial crimes courts and the prioritisation of corruption cases;</w:t>
            </w:r>
          </w:p>
          <w:p w:rsidR="00000A39" w:rsidRP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Tabling clear turnaround plans for embattled SOEs at Parliament;</w:t>
            </w:r>
          </w:p>
          <w:p w:rsidR="00000A39" w:rsidRP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Placing competent management in embattled SOEs;</w:t>
            </w:r>
          </w:p>
          <w:p w:rsidR="00000A39" w:rsidRPr="00000A39" w:rsidRDefault="00000A39" w:rsidP="00000A39">
            <w:pPr>
              <w:pStyle w:val="ListParagraph"/>
              <w:numPr>
                <w:ilvl w:val="0"/>
                <w:numId w:val="18"/>
              </w:numPr>
              <w:jc w:val="both"/>
              <w:rPr>
                <w:rFonts w:ascii="Calibri" w:eastAsia="Arial" w:hAnsi="Calibri" w:cs="Calibri"/>
                <w:sz w:val="20"/>
                <w:szCs w:val="20"/>
              </w:rPr>
            </w:pPr>
            <w:r w:rsidRPr="00000A39">
              <w:rPr>
                <w:rFonts w:ascii="Calibri" w:eastAsia="Arial" w:hAnsi="Calibri" w:cs="Calibri"/>
                <w:sz w:val="20"/>
                <w:szCs w:val="20"/>
              </w:rPr>
              <w:t>Further reinforcing SARS to tackling tax and customs evasion; and</w:t>
            </w:r>
          </w:p>
          <w:p w:rsidR="00000A39" w:rsidRPr="00995A7A" w:rsidRDefault="00000A39" w:rsidP="00995A7A">
            <w:pPr>
              <w:pStyle w:val="ListParagraph"/>
              <w:numPr>
                <w:ilvl w:val="0"/>
                <w:numId w:val="18"/>
              </w:numPr>
              <w:jc w:val="both"/>
              <w:rPr>
                <w:rFonts w:ascii="Arial" w:hAnsi="Arial" w:cs="Arial"/>
                <w:sz w:val="24"/>
                <w:szCs w:val="24"/>
              </w:rPr>
            </w:pPr>
            <w:r w:rsidRPr="00000A39">
              <w:rPr>
                <w:rFonts w:ascii="Calibri" w:eastAsia="Arial" w:hAnsi="Calibri" w:cs="Calibri"/>
                <w:sz w:val="20"/>
                <w:szCs w:val="20"/>
              </w:rPr>
              <w:t>Ramping up the Economic Recovery and Reconstruction Plan’s local procurement and infrastructure and other economic intervention and stimulus commitments</w:t>
            </w:r>
            <w:r>
              <w:rPr>
                <w:rFonts w:ascii="Arial" w:hAnsi="Arial" w:cs="Arial"/>
                <w:sz w:val="24"/>
                <w:szCs w:val="24"/>
              </w:rPr>
              <w:t>.</w:t>
            </w:r>
          </w:p>
        </w:tc>
        <w:tc>
          <w:tcPr>
            <w:tcW w:w="4129" w:type="dxa"/>
          </w:tcPr>
          <w:p w:rsidR="00871E5E" w:rsidRPr="008C5D2C" w:rsidRDefault="00871E5E" w:rsidP="008C5D2C">
            <w:pPr>
              <w:spacing w:before="120" w:after="120"/>
              <w:rPr>
                <w:rFonts w:ascii="Calibri" w:eastAsia="Calibri" w:hAnsi="Calibri" w:cs="Calibri"/>
                <w:bCs/>
                <w:sz w:val="20"/>
                <w:szCs w:val="20"/>
              </w:rPr>
            </w:pPr>
          </w:p>
        </w:tc>
      </w:tr>
    </w:tbl>
    <w:p w:rsidR="00886D9B" w:rsidRDefault="00886D9B"/>
    <w:sectPr w:rsidR="00886D9B" w:rsidSect="008C5D2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07" w:rsidRDefault="008D7207" w:rsidP="008C5D2C">
      <w:pPr>
        <w:spacing w:after="0" w:line="240" w:lineRule="auto"/>
      </w:pPr>
      <w:r>
        <w:separator/>
      </w:r>
    </w:p>
  </w:endnote>
  <w:endnote w:type="continuationSeparator" w:id="0">
    <w:p w:rsidR="008D7207" w:rsidRDefault="008D7207" w:rsidP="008C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07" w:rsidRDefault="008D7207" w:rsidP="008C5D2C">
      <w:pPr>
        <w:spacing w:after="0" w:line="240" w:lineRule="auto"/>
      </w:pPr>
      <w:r>
        <w:separator/>
      </w:r>
    </w:p>
  </w:footnote>
  <w:footnote w:type="continuationSeparator" w:id="0">
    <w:p w:rsidR="008D7207" w:rsidRDefault="008D7207" w:rsidP="008C5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024"/>
    <w:multiLevelType w:val="hybridMultilevel"/>
    <w:tmpl w:val="2E64FD96"/>
    <w:lvl w:ilvl="0" w:tplc="D65ADECE">
      <w:start w:val="19"/>
      <w:numFmt w:val="bullet"/>
      <w:lvlText w:val="-"/>
      <w:lvlJc w:val="left"/>
      <w:pPr>
        <w:ind w:left="360" w:hanging="360"/>
      </w:pPr>
      <w:rPr>
        <w:rFonts w:ascii="Calibri" w:eastAsia="Calibri" w:hAnsi="Calibri" w:cs="Calibri" w:hint="default"/>
      </w:rPr>
    </w:lvl>
    <w:lvl w:ilvl="1" w:tplc="1C090003" w:tentative="1">
      <w:start w:val="1"/>
      <w:numFmt w:val="bullet"/>
      <w:lvlText w:val="o"/>
      <w:lvlJc w:val="left"/>
      <w:pPr>
        <w:ind w:left="1182" w:hanging="360"/>
      </w:pPr>
      <w:rPr>
        <w:rFonts w:ascii="Courier New" w:hAnsi="Courier New" w:cs="Courier New" w:hint="default"/>
      </w:rPr>
    </w:lvl>
    <w:lvl w:ilvl="2" w:tplc="1C090005" w:tentative="1">
      <w:start w:val="1"/>
      <w:numFmt w:val="bullet"/>
      <w:lvlText w:val=""/>
      <w:lvlJc w:val="left"/>
      <w:pPr>
        <w:ind w:left="1902" w:hanging="360"/>
      </w:pPr>
      <w:rPr>
        <w:rFonts w:ascii="Wingdings" w:hAnsi="Wingdings" w:hint="default"/>
      </w:rPr>
    </w:lvl>
    <w:lvl w:ilvl="3" w:tplc="1C090001" w:tentative="1">
      <w:start w:val="1"/>
      <w:numFmt w:val="bullet"/>
      <w:lvlText w:val=""/>
      <w:lvlJc w:val="left"/>
      <w:pPr>
        <w:ind w:left="2622" w:hanging="360"/>
      </w:pPr>
      <w:rPr>
        <w:rFonts w:ascii="Symbol" w:hAnsi="Symbol" w:hint="default"/>
      </w:rPr>
    </w:lvl>
    <w:lvl w:ilvl="4" w:tplc="1C090003" w:tentative="1">
      <w:start w:val="1"/>
      <w:numFmt w:val="bullet"/>
      <w:lvlText w:val="o"/>
      <w:lvlJc w:val="left"/>
      <w:pPr>
        <w:ind w:left="3342" w:hanging="360"/>
      </w:pPr>
      <w:rPr>
        <w:rFonts w:ascii="Courier New" w:hAnsi="Courier New" w:cs="Courier New" w:hint="default"/>
      </w:rPr>
    </w:lvl>
    <w:lvl w:ilvl="5" w:tplc="1C090005" w:tentative="1">
      <w:start w:val="1"/>
      <w:numFmt w:val="bullet"/>
      <w:lvlText w:val=""/>
      <w:lvlJc w:val="left"/>
      <w:pPr>
        <w:ind w:left="4062" w:hanging="360"/>
      </w:pPr>
      <w:rPr>
        <w:rFonts w:ascii="Wingdings" w:hAnsi="Wingdings" w:hint="default"/>
      </w:rPr>
    </w:lvl>
    <w:lvl w:ilvl="6" w:tplc="1C090001" w:tentative="1">
      <w:start w:val="1"/>
      <w:numFmt w:val="bullet"/>
      <w:lvlText w:val=""/>
      <w:lvlJc w:val="left"/>
      <w:pPr>
        <w:ind w:left="4782" w:hanging="360"/>
      </w:pPr>
      <w:rPr>
        <w:rFonts w:ascii="Symbol" w:hAnsi="Symbol" w:hint="default"/>
      </w:rPr>
    </w:lvl>
    <w:lvl w:ilvl="7" w:tplc="1C090003" w:tentative="1">
      <w:start w:val="1"/>
      <w:numFmt w:val="bullet"/>
      <w:lvlText w:val="o"/>
      <w:lvlJc w:val="left"/>
      <w:pPr>
        <w:ind w:left="5502" w:hanging="360"/>
      </w:pPr>
      <w:rPr>
        <w:rFonts w:ascii="Courier New" w:hAnsi="Courier New" w:cs="Courier New" w:hint="default"/>
      </w:rPr>
    </w:lvl>
    <w:lvl w:ilvl="8" w:tplc="1C090005" w:tentative="1">
      <w:start w:val="1"/>
      <w:numFmt w:val="bullet"/>
      <w:lvlText w:val=""/>
      <w:lvlJc w:val="left"/>
      <w:pPr>
        <w:ind w:left="6222" w:hanging="360"/>
      </w:pPr>
      <w:rPr>
        <w:rFonts w:ascii="Wingdings" w:hAnsi="Wingdings" w:hint="default"/>
      </w:rPr>
    </w:lvl>
  </w:abstractNum>
  <w:abstractNum w:abstractNumId="1" w15:restartNumberingAfterBreak="0">
    <w:nsid w:val="0A801145"/>
    <w:multiLevelType w:val="hybridMultilevel"/>
    <w:tmpl w:val="84449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70D56"/>
    <w:multiLevelType w:val="hybridMultilevel"/>
    <w:tmpl w:val="9BCC5D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301448"/>
    <w:multiLevelType w:val="hybridMultilevel"/>
    <w:tmpl w:val="AABC6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99A2509"/>
    <w:multiLevelType w:val="hybridMultilevel"/>
    <w:tmpl w:val="00DEB27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B64252E"/>
    <w:multiLevelType w:val="hybridMultilevel"/>
    <w:tmpl w:val="FDC2C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CC933F3"/>
    <w:multiLevelType w:val="hybridMultilevel"/>
    <w:tmpl w:val="7A267B7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2671A49"/>
    <w:multiLevelType w:val="hybridMultilevel"/>
    <w:tmpl w:val="2090B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75D7456"/>
    <w:multiLevelType w:val="hybridMultilevel"/>
    <w:tmpl w:val="8FB450A4"/>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4B6C2082"/>
    <w:multiLevelType w:val="hybridMultilevel"/>
    <w:tmpl w:val="B1B4DD8A"/>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A717909"/>
    <w:multiLevelType w:val="hybridMultilevel"/>
    <w:tmpl w:val="33DE580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DAC652D"/>
    <w:multiLevelType w:val="hybridMultilevel"/>
    <w:tmpl w:val="582AD5D8"/>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1566796"/>
    <w:multiLevelType w:val="hybridMultilevel"/>
    <w:tmpl w:val="43961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4AC6FBA"/>
    <w:multiLevelType w:val="hybridMultilevel"/>
    <w:tmpl w:val="E7D0DB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BDC1B81"/>
    <w:multiLevelType w:val="hybridMultilevel"/>
    <w:tmpl w:val="CD32B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FC1ECD"/>
    <w:multiLevelType w:val="hybridMultilevel"/>
    <w:tmpl w:val="D04A53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05946A3"/>
    <w:multiLevelType w:val="hybridMultilevel"/>
    <w:tmpl w:val="5516B50E"/>
    <w:lvl w:ilvl="0" w:tplc="51A6A036">
      <w:start w:val="1"/>
      <w:numFmt w:val="bullet"/>
      <w:lvlText w:val=""/>
      <w:lvlJc w:val="left"/>
      <w:pPr>
        <w:ind w:left="360" w:hanging="360"/>
      </w:pPr>
      <w:rPr>
        <w:rFonts w:ascii="Wingdings" w:hAnsi="Wingdings"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7CA52117"/>
    <w:multiLevelType w:val="hybridMultilevel"/>
    <w:tmpl w:val="53D0B5D4"/>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num w:numId="1">
    <w:abstractNumId w:val="17"/>
  </w:num>
  <w:num w:numId="2">
    <w:abstractNumId w:val="2"/>
  </w:num>
  <w:num w:numId="3">
    <w:abstractNumId w:val="14"/>
  </w:num>
  <w:num w:numId="4">
    <w:abstractNumId w:val="20"/>
  </w:num>
  <w:num w:numId="5">
    <w:abstractNumId w:val="16"/>
  </w:num>
  <w:num w:numId="6">
    <w:abstractNumId w:val="6"/>
  </w:num>
  <w:num w:numId="7">
    <w:abstractNumId w:val="18"/>
  </w:num>
  <w:num w:numId="8">
    <w:abstractNumId w:val="4"/>
  </w:num>
  <w:num w:numId="9">
    <w:abstractNumId w:val="8"/>
  </w:num>
  <w:num w:numId="10">
    <w:abstractNumId w:val="1"/>
  </w:num>
  <w:num w:numId="11">
    <w:abstractNumId w:val="11"/>
  </w:num>
  <w:num w:numId="12">
    <w:abstractNumId w:val="7"/>
  </w:num>
  <w:num w:numId="13">
    <w:abstractNumId w:val="9"/>
  </w:num>
  <w:num w:numId="14">
    <w:abstractNumId w:val="5"/>
  </w:num>
  <w:num w:numId="15">
    <w:abstractNumId w:val="19"/>
  </w:num>
  <w:num w:numId="16">
    <w:abstractNumId w:val="10"/>
  </w:num>
  <w:num w:numId="17">
    <w:abstractNumId w:val="13"/>
  </w:num>
  <w:num w:numId="18">
    <w:abstractNumId w:val="0"/>
  </w:num>
  <w:num w:numId="19">
    <w:abstractNumId w:val="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C"/>
    <w:rsid w:val="00000A39"/>
    <w:rsid w:val="000B642C"/>
    <w:rsid w:val="000F0082"/>
    <w:rsid w:val="001312BE"/>
    <w:rsid w:val="00153F12"/>
    <w:rsid w:val="00180293"/>
    <w:rsid w:val="001A0B8F"/>
    <w:rsid w:val="00217FBA"/>
    <w:rsid w:val="00240A4C"/>
    <w:rsid w:val="00244898"/>
    <w:rsid w:val="002C2F9B"/>
    <w:rsid w:val="002D2FBA"/>
    <w:rsid w:val="002D62DD"/>
    <w:rsid w:val="002E512D"/>
    <w:rsid w:val="003149AF"/>
    <w:rsid w:val="003F0FDB"/>
    <w:rsid w:val="005E1B86"/>
    <w:rsid w:val="00607C39"/>
    <w:rsid w:val="00620ACD"/>
    <w:rsid w:val="00627EE8"/>
    <w:rsid w:val="00630F1A"/>
    <w:rsid w:val="006331D6"/>
    <w:rsid w:val="006439E7"/>
    <w:rsid w:val="00645AE9"/>
    <w:rsid w:val="00675444"/>
    <w:rsid w:val="006C54AE"/>
    <w:rsid w:val="006D5759"/>
    <w:rsid w:val="006E636D"/>
    <w:rsid w:val="0073624D"/>
    <w:rsid w:val="007716DD"/>
    <w:rsid w:val="00797FC3"/>
    <w:rsid w:val="007E7724"/>
    <w:rsid w:val="00826818"/>
    <w:rsid w:val="00871E5E"/>
    <w:rsid w:val="00886D9B"/>
    <w:rsid w:val="00894D89"/>
    <w:rsid w:val="008A01E1"/>
    <w:rsid w:val="008B59EB"/>
    <w:rsid w:val="008C0938"/>
    <w:rsid w:val="008C5D2C"/>
    <w:rsid w:val="008D7207"/>
    <w:rsid w:val="008F035F"/>
    <w:rsid w:val="009135C1"/>
    <w:rsid w:val="00995A7A"/>
    <w:rsid w:val="009D49D8"/>
    <w:rsid w:val="00A3700E"/>
    <w:rsid w:val="00AA5EAD"/>
    <w:rsid w:val="00B32BE6"/>
    <w:rsid w:val="00B771D9"/>
    <w:rsid w:val="00BE4352"/>
    <w:rsid w:val="00C22582"/>
    <w:rsid w:val="00CD54B1"/>
    <w:rsid w:val="00D331EB"/>
    <w:rsid w:val="00D337C9"/>
    <w:rsid w:val="00DC46D5"/>
    <w:rsid w:val="00DC65F0"/>
    <w:rsid w:val="00E26779"/>
    <w:rsid w:val="00E639AA"/>
    <w:rsid w:val="00EA65F9"/>
    <w:rsid w:val="00ED0CE3"/>
    <w:rsid w:val="00F9770F"/>
    <w:rsid w:val="00FD28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3FE5C-C9B6-4DF1-BF99-F7FBA3D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8C5D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semiHidden/>
    <w:unhideWhenUsed/>
    <w:qFormat/>
    <w:rsid w:val="008C5D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5D2C"/>
    <w:pPr>
      <w:keepNext/>
      <w:keepLines/>
      <w:spacing w:before="40" w:after="0"/>
      <w:outlineLvl w:val="2"/>
    </w:pPr>
    <w:rPr>
      <w:rFonts w:ascii="Cambria" w:eastAsia="Times New Roman" w:hAnsi="Cambria" w:cs="Times New Roman"/>
      <w:b/>
      <w:bCs/>
      <w:color w:val="549E39"/>
    </w:rPr>
  </w:style>
  <w:style w:type="paragraph" w:styleId="Heading4">
    <w:name w:val="heading 4"/>
    <w:basedOn w:val="Normal"/>
    <w:next w:val="Normal"/>
    <w:link w:val="Heading4Char"/>
    <w:uiPriority w:val="9"/>
    <w:semiHidden/>
    <w:unhideWhenUsed/>
    <w:qFormat/>
    <w:rsid w:val="008C5D2C"/>
    <w:pPr>
      <w:keepNext/>
      <w:keepLines/>
      <w:spacing w:before="40" w:after="0"/>
      <w:outlineLvl w:val="3"/>
    </w:pPr>
    <w:rPr>
      <w:rFonts w:ascii="Cambria" w:eastAsia="Times New Roman" w:hAnsi="Cambria" w:cs="Times New Roman"/>
      <w:b/>
      <w:bCs/>
      <w:i/>
      <w:iCs/>
      <w:color w:val="549E39"/>
    </w:rPr>
  </w:style>
  <w:style w:type="paragraph" w:styleId="Heading5">
    <w:name w:val="heading 5"/>
    <w:basedOn w:val="Normal"/>
    <w:next w:val="Normal"/>
    <w:link w:val="Heading5Char"/>
    <w:uiPriority w:val="9"/>
    <w:semiHidden/>
    <w:unhideWhenUsed/>
    <w:qFormat/>
    <w:rsid w:val="008C5D2C"/>
    <w:pPr>
      <w:keepNext/>
      <w:keepLines/>
      <w:spacing w:before="40" w:after="0"/>
      <w:outlineLvl w:val="4"/>
    </w:pPr>
    <w:rPr>
      <w:rFonts w:ascii="Cambria" w:eastAsia="Times New Roman" w:hAnsi="Cambria" w:cs="Times New Roman"/>
      <w:color w:val="294E1C"/>
    </w:rPr>
  </w:style>
  <w:style w:type="paragraph" w:styleId="Heading6">
    <w:name w:val="heading 6"/>
    <w:basedOn w:val="Normal"/>
    <w:next w:val="Normal"/>
    <w:link w:val="Heading6Char"/>
    <w:uiPriority w:val="9"/>
    <w:semiHidden/>
    <w:unhideWhenUsed/>
    <w:qFormat/>
    <w:rsid w:val="008C5D2C"/>
    <w:pPr>
      <w:keepNext/>
      <w:keepLines/>
      <w:spacing w:before="40" w:after="0"/>
      <w:outlineLvl w:val="5"/>
    </w:pPr>
    <w:rPr>
      <w:rFonts w:ascii="Cambria" w:eastAsia="Times New Roman" w:hAnsi="Cambria" w:cs="Times New Roman"/>
      <w:i/>
      <w:iCs/>
      <w:color w:val="294E1C"/>
    </w:rPr>
  </w:style>
  <w:style w:type="paragraph" w:styleId="Heading7">
    <w:name w:val="heading 7"/>
    <w:basedOn w:val="Normal"/>
    <w:next w:val="Normal"/>
    <w:link w:val="Heading7Char"/>
    <w:uiPriority w:val="9"/>
    <w:semiHidden/>
    <w:unhideWhenUsed/>
    <w:qFormat/>
    <w:rsid w:val="008C5D2C"/>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8C5D2C"/>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C5D2C"/>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1"/>
    <w:qFormat/>
    <w:rsid w:val="008C5D2C"/>
    <w:pPr>
      <w:widowControl w:val="0"/>
      <w:spacing w:before="66" w:after="0" w:line="240" w:lineRule="auto"/>
      <w:outlineLvl w:val="0"/>
    </w:pPr>
    <w:rPr>
      <w:rFonts w:ascii="Cambria" w:eastAsia="Cambria" w:hAnsi="Cambria"/>
      <w:b/>
      <w:bCs/>
      <w:sz w:val="24"/>
      <w:szCs w:val="24"/>
    </w:rPr>
  </w:style>
  <w:style w:type="paragraph" w:customStyle="1" w:styleId="Heading21">
    <w:name w:val="Heading 21"/>
    <w:basedOn w:val="Normal"/>
    <w:next w:val="Heading2"/>
    <w:link w:val="Heading2Char"/>
    <w:uiPriority w:val="1"/>
    <w:qFormat/>
    <w:rsid w:val="008C5D2C"/>
    <w:pPr>
      <w:widowControl w:val="0"/>
      <w:spacing w:after="0" w:line="240" w:lineRule="auto"/>
      <w:ind w:left="459" w:hanging="360"/>
      <w:outlineLvl w:val="1"/>
    </w:pPr>
    <w:rPr>
      <w:rFonts w:ascii="Times New Roman" w:eastAsia="Times New Roman" w:hAnsi="Times New Roman"/>
      <w:sz w:val="21"/>
      <w:szCs w:val="21"/>
    </w:rPr>
  </w:style>
  <w:style w:type="paragraph" w:customStyle="1" w:styleId="Heading31">
    <w:name w:val="Heading 31"/>
    <w:basedOn w:val="Normal"/>
    <w:next w:val="Normal"/>
    <w:uiPriority w:val="9"/>
    <w:unhideWhenUsed/>
    <w:qFormat/>
    <w:rsid w:val="008C5D2C"/>
    <w:pPr>
      <w:keepNext/>
      <w:keepLines/>
      <w:widowControl w:val="0"/>
      <w:spacing w:before="200" w:after="0" w:line="240" w:lineRule="auto"/>
      <w:outlineLvl w:val="2"/>
    </w:pPr>
    <w:rPr>
      <w:rFonts w:ascii="Cambria" w:eastAsia="Times New Roman" w:hAnsi="Cambria" w:cs="Times New Roman"/>
      <w:b/>
      <w:bCs/>
      <w:color w:val="549E39"/>
      <w:lang w:val="en-US"/>
    </w:rPr>
  </w:style>
  <w:style w:type="paragraph" w:customStyle="1" w:styleId="Heading41">
    <w:name w:val="Heading 41"/>
    <w:basedOn w:val="Normal"/>
    <w:next w:val="Normal"/>
    <w:uiPriority w:val="9"/>
    <w:unhideWhenUsed/>
    <w:qFormat/>
    <w:rsid w:val="008C5D2C"/>
    <w:pPr>
      <w:keepNext/>
      <w:keepLines/>
      <w:widowControl w:val="0"/>
      <w:spacing w:before="200" w:after="0" w:line="240" w:lineRule="auto"/>
      <w:outlineLvl w:val="3"/>
    </w:pPr>
    <w:rPr>
      <w:rFonts w:ascii="Cambria" w:eastAsia="Times New Roman" w:hAnsi="Cambria" w:cs="Times New Roman"/>
      <w:b/>
      <w:bCs/>
      <w:i/>
      <w:iCs/>
      <w:color w:val="549E39"/>
      <w:lang w:val="en-US"/>
    </w:rPr>
  </w:style>
  <w:style w:type="paragraph" w:customStyle="1" w:styleId="Heading51">
    <w:name w:val="Heading 51"/>
    <w:basedOn w:val="Normal"/>
    <w:next w:val="Normal"/>
    <w:uiPriority w:val="9"/>
    <w:unhideWhenUsed/>
    <w:qFormat/>
    <w:rsid w:val="008C5D2C"/>
    <w:pPr>
      <w:keepNext/>
      <w:keepLines/>
      <w:widowControl w:val="0"/>
      <w:spacing w:before="200" w:after="0" w:line="240" w:lineRule="auto"/>
      <w:outlineLvl w:val="4"/>
    </w:pPr>
    <w:rPr>
      <w:rFonts w:ascii="Cambria" w:eastAsia="Times New Roman" w:hAnsi="Cambria" w:cs="Times New Roman"/>
      <w:color w:val="294E1C"/>
      <w:lang w:val="en-US"/>
    </w:rPr>
  </w:style>
  <w:style w:type="paragraph" w:customStyle="1" w:styleId="Heading61">
    <w:name w:val="Heading 61"/>
    <w:basedOn w:val="Normal"/>
    <w:next w:val="Normal"/>
    <w:uiPriority w:val="9"/>
    <w:unhideWhenUsed/>
    <w:qFormat/>
    <w:rsid w:val="008C5D2C"/>
    <w:pPr>
      <w:keepNext/>
      <w:keepLines/>
      <w:widowControl w:val="0"/>
      <w:spacing w:before="200" w:after="0" w:line="240" w:lineRule="auto"/>
      <w:outlineLvl w:val="5"/>
    </w:pPr>
    <w:rPr>
      <w:rFonts w:ascii="Cambria" w:eastAsia="Times New Roman" w:hAnsi="Cambria" w:cs="Times New Roman"/>
      <w:i/>
      <w:iCs/>
      <w:color w:val="294E1C"/>
      <w:lang w:val="en-US"/>
    </w:rPr>
  </w:style>
  <w:style w:type="paragraph" w:customStyle="1" w:styleId="Heading71">
    <w:name w:val="Heading 71"/>
    <w:basedOn w:val="Normal"/>
    <w:next w:val="Normal"/>
    <w:uiPriority w:val="9"/>
    <w:unhideWhenUsed/>
    <w:qFormat/>
    <w:rsid w:val="008C5D2C"/>
    <w:pPr>
      <w:keepNext/>
      <w:keepLines/>
      <w:widowControl w:val="0"/>
      <w:spacing w:before="200" w:after="0" w:line="240" w:lineRule="auto"/>
      <w:outlineLvl w:val="6"/>
    </w:pPr>
    <w:rPr>
      <w:rFonts w:ascii="Cambria" w:eastAsia="Times New Roman" w:hAnsi="Cambria" w:cs="Times New Roman"/>
      <w:i/>
      <w:iCs/>
      <w:color w:val="404040"/>
      <w:lang w:val="en-US"/>
    </w:rPr>
  </w:style>
  <w:style w:type="paragraph" w:customStyle="1" w:styleId="Heading81">
    <w:name w:val="Heading 81"/>
    <w:basedOn w:val="Normal"/>
    <w:next w:val="Normal"/>
    <w:uiPriority w:val="9"/>
    <w:unhideWhenUsed/>
    <w:qFormat/>
    <w:rsid w:val="008C5D2C"/>
    <w:pPr>
      <w:keepNext/>
      <w:keepLines/>
      <w:widowControl w:val="0"/>
      <w:spacing w:before="200" w:after="0" w:line="240" w:lineRule="auto"/>
      <w:outlineLvl w:val="7"/>
    </w:pPr>
    <w:rPr>
      <w:rFonts w:ascii="Cambria" w:eastAsia="Times New Roman" w:hAnsi="Cambria" w:cs="Times New Roman"/>
      <w:color w:val="404040"/>
      <w:sz w:val="20"/>
      <w:szCs w:val="20"/>
      <w:lang w:val="en-US"/>
    </w:rPr>
  </w:style>
  <w:style w:type="paragraph" w:customStyle="1" w:styleId="Heading91">
    <w:name w:val="Heading 91"/>
    <w:basedOn w:val="Normal"/>
    <w:next w:val="Normal"/>
    <w:uiPriority w:val="9"/>
    <w:unhideWhenUsed/>
    <w:qFormat/>
    <w:rsid w:val="008C5D2C"/>
    <w:pPr>
      <w:keepNext/>
      <w:keepLines/>
      <w:widowControl w:val="0"/>
      <w:spacing w:before="200" w:after="0" w:line="240" w:lineRule="auto"/>
      <w:outlineLvl w:val="8"/>
    </w:pPr>
    <w:rPr>
      <w:rFonts w:ascii="Cambria" w:eastAsia="Times New Roman" w:hAnsi="Cambria" w:cs="Times New Roman"/>
      <w:i/>
      <w:iCs/>
      <w:color w:val="404040"/>
      <w:sz w:val="20"/>
      <w:szCs w:val="20"/>
      <w:lang w:val="en-US"/>
    </w:rPr>
  </w:style>
  <w:style w:type="numbering" w:customStyle="1" w:styleId="NoList1">
    <w:name w:val="No List1"/>
    <w:next w:val="NoList"/>
    <w:uiPriority w:val="99"/>
    <w:semiHidden/>
    <w:unhideWhenUsed/>
    <w:rsid w:val="008C5D2C"/>
  </w:style>
  <w:style w:type="character" w:customStyle="1" w:styleId="Heading1Char">
    <w:name w:val="Heading 1 Char"/>
    <w:basedOn w:val="DefaultParagraphFont"/>
    <w:link w:val="Heading11"/>
    <w:uiPriority w:val="1"/>
    <w:rsid w:val="008C5D2C"/>
    <w:rPr>
      <w:rFonts w:ascii="Cambria" w:eastAsia="Cambria" w:hAnsi="Cambria"/>
      <w:b/>
      <w:bCs/>
      <w:sz w:val="24"/>
      <w:szCs w:val="24"/>
    </w:rPr>
  </w:style>
  <w:style w:type="character" w:customStyle="1" w:styleId="Heading2Char">
    <w:name w:val="Heading 2 Char"/>
    <w:basedOn w:val="DefaultParagraphFont"/>
    <w:link w:val="Heading21"/>
    <w:uiPriority w:val="1"/>
    <w:rsid w:val="008C5D2C"/>
    <w:rPr>
      <w:rFonts w:ascii="Times New Roman" w:eastAsia="Times New Roman" w:hAnsi="Times New Roman"/>
      <w:sz w:val="21"/>
      <w:szCs w:val="21"/>
    </w:rPr>
  </w:style>
  <w:style w:type="character" w:customStyle="1" w:styleId="Heading3Char">
    <w:name w:val="Heading 3 Char"/>
    <w:basedOn w:val="DefaultParagraphFont"/>
    <w:link w:val="Heading3"/>
    <w:uiPriority w:val="9"/>
    <w:rsid w:val="008C5D2C"/>
    <w:rPr>
      <w:rFonts w:ascii="Cambria" w:eastAsia="Times New Roman" w:hAnsi="Cambria" w:cs="Times New Roman"/>
      <w:b/>
      <w:bCs/>
      <w:color w:val="549E39"/>
    </w:rPr>
  </w:style>
  <w:style w:type="character" w:customStyle="1" w:styleId="Heading4Char">
    <w:name w:val="Heading 4 Char"/>
    <w:basedOn w:val="DefaultParagraphFont"/>
    <w:link w:val="Heading4"/>
    <w:uiPriority w:val="9"/>
    <w:rsid w:val="008C5D2C"/>
    <w:rPr>
      <w:rFonts w:ascii="Cambria" w:eastAsia="Times New Roman" w:hAnsi="Cambria" w:cs="Times New Roman"/>
      <w:b/>
      <w:bCs/>
      <w:i/>
      <w:iCs/>
      <w:color w:val="549E39"/>
    </w:rPr>
  </w:style>
  <w:style w:type="character" w:customStyle="1" w:styleId="Heading5Char">
    <w:name w:val="Heading 5 Char"/>
    <w:basedOn w:val="DefaultParagraphFont"/>
    <w:link w:val="Heading5"/>
    <w:uiPriority w:val="9"/>
    <w:rsid w:val="008C5D2C"/>
    <w:rPr>
      <w:rFonts w:ascii="Cambria" w:eastAsia="Times New Roman" w:hAnsi="Cambria" w:cs="Times New Roman"/>
      <w:color w:val="294E1C"/>
    </w:rPr>
  </w:style>
  <w:style w:type="character" w:customStyle="1" w:styleId="Heading6Char">
    <w:name w:val="Heading 6 Char"/>
    <w:basedOn w:val="DefaultParagraphFont"/>
    <w:link w:val="Heading6"/>
    <w:uiPriority w:val="9"/>
    <w:rsid w:val="008C5D2C"/>
    <w:rPr>
      <w:rFonts w:ascii="Cambria" w:eastAsia="Times New Roman" w:hAnsi="Cambria" w:cs="Times New Roman"/>
      <w:i/>
      <w:iCs/>
      <w:color w:val="294E1C"/>
    </w:rPr>
  </w:style>
  <w:style w:type="character" w:customStyle="1" w:styleId="Heading7Char">
    <w:name w:val="Heading 7 Char"/>
    <w:basedOn w:val="DefaultParagraphFont"/>
    <w:link w:val="Heading7"/>
    <w:uiPriority w:val="9"/>
    <w:rsid w:val="008C5D2C"/>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C5D2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8C5D2C"/>
    <w:rPr>
      <w:rFonts w:ascii="Cambria" w:eastAsia="Times New Roman" w:hAnsi="Cambria" w:cs="Times New Roman"/>
      <w:i/>
      <w:iCs/>
      <w:color w:val="404040"/>
      <w:sz w:val="20"/>
      <w:szCs w:val="20"/>
    </w:rPr>
  </w:style>
  <w:style w:type="paragraph" w:customStyle="1" w:styleId="TOC11">
    <w:name w:val="TOC 11"/>
    <w:basedOn w:val="Normal"/>
    <w:next w:val="TOC1"/>
    <w:uiPriority w:val="39"/>
    <w:qFormat/>
    <w:rsid w:val="008C5D2C"/>
    <w:pPr>
      <w:widowControl w:val="0"/>
      <w:spacing w:before="100" w:after="0" w:line="240" w:lineRule="auto"/>
    </w:pPr>
    <w:rPr>
      <w:rFonts w:ascii="Times New Roman" w:eastAsia="Times New Roman" w:hAnsi="Times New Roman"/>
      <w:b/>
      <w:bCs/>
      <w:sz w:val="18"/>
      <w:szCs w:val="18"/>
      <w:lang w:val="en-US"/>
    </w:rPr>
  </w:style>
  <w:style w:type="paragraph" w:customStyle="1" w:styleId="TOC21">
    <w:name w:val="TOC 21"/>
    <w:basedOn w:val="Normal"/>
    <w:next w:val="TOC2"/>
    <w:uiPriority w:val="39"/>
    <w:qFormat/>
    <w:rsid w:val="008C5D2C"/>
    <w:pPr>
      <w:widowControl w:val="0"/>
      <w:spacing w:before="100" w:after="0" w:line="240" w:lineRule="auto"/>
    </w:pPr>
    <w:rPr>
      <w:rFonts w:ascii="Times New Roman" w:eastAsia="Times New Roman" w:hAnsi="Times New Roman"/>
      <w:sz w:val="18"/>
      <w:szCs w:val="18"/>
      <w:lang w:val="en-US"/>
    </w:rPr>
  </w:style>
  <w:style w:type="paragraph" w:customStyle="1" w:styleId="BodyText1">
    <w:name w:val="Body Text1"/>
    <w:basedOn w:val="Normal"/>
    <w:next w:val="BodyText"/>
    <w:link w:val="BodyTextChar"/>
    <w:uiPriority w:val="1"/>
    <w:qFormat/>
    <w:rsid w:val="008C5D2C"/>
    <w:pPr>
      <w:widowControl w:val="0"/>
      <w:spacing w:after="0" w:line="240" w:lineRule="auto"/>
      <w:ind w:left="99"/>
    </w:pPr>
    <w:rPr>
      <w:rFonts w:ascii="Times New Roman" w:eastAsia="Times New Roman" w:hAnsi="Times New Roman"/>
      <w:i/>
      <w:sz w:val="21"/>
      <w:szCs w:val="21"/>
    </w:rPr>
  </w:style>
  <w:style w:type="character" w:customStyle="1" w:styleId="BodyTextChar">
    <w:name w:val="Body Text Char"/>
    <w:basedOn w:val="DefaultParagraphFont"/>
    <w:link w:val="BodyText1"/>
    <w:uiPriority w:val="1"/>
    <w:rsid w:val="008C5D2C"/>
    <w:rPr>
      <w:rFonts w:ascii="Times New Roman" w:eastAsia="Times New Roman" w:hAnsi="Times New Roman"/>
      <w:i/>
      <w:sz w:val="21"/>
      <w:szCs w:val="21"/>
    </w:rPr>
  </w:style>
  <w:style w:type="paragraph" w:customStyle="1" w:styleId="ListParagraph1">
    <w:name w:val="List Paragraph1"/>
    <w:basedOn w:val="Normal"/>
    <w:next w:val="ListParagraph"/>
    <w:uiPriority w:val="1"/>
    <w:qFormat/>
    <w:rsid w:val="008C5D2C"/>
    <w:pPr>
      <w:widowControl w:val="0"/>
      <w:spacing w:after="0" w:line="240" w:lineRule="auto"/>
    </w:pPr>
    <w:rPr>
      <w:lang w:val="en-US"/>
    </w:rPr>
  </w:style>
  <w:style w:type="paragraph" w:customStyle="1" w:styleId="TableParagraph">
    <w:name w:val="Table Paragraph"/>
    <w:basedOn w:val="Normal"/>
    <w:uiPriority w:val="1"/>
    <w:qFormat/>
    <w:rsid w:val="008C5D2C"/>
    <w:pPr>
      <w:widowControl w:val="0"/>
      <w:spacing w:after="0" w:line="240" w:lineRule="auto"/>
    </w:pPr>
    <w:rPr>
      <w:lang w:val="en-US"/>
    </w:rPr>
  </w:style>
  <w:style w:type="paragraph" w:customStyle="1" w:styleId="BalloonText1">
    <w:name w:val="Balloon Text1"/>
    <w:basedOn w:val="Normal"/>
    <w:next w:val="BalloonText"/>
    <w:link w:val="BalloonTextChar"/>
    <w:uiPriority w:val="99"/>
    <w:semiHidden/>
    <w:unhideWhenUsed/>
    <w:rsid w:val="008C5D2C"/>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8C5D2C"/>
    <w:rPr>
      <w:rFonts w:ascii="Tahoma" w:hAnsi="Tahoma" w:cs="Tahoma"/>
      <w:sz w:val="16"/>
      <w:szCs w:val="16"/>
    </w:rPr>
  </w:style>
  <w:style w:type="table" w:customStyle="1" w:styleId="TableGrid1">
    <w:name w:val="Table Grid1"/>
    <w:basedOn w:val="TableNormal"/>
    <w:next w:val="TableGrid"/>
    <w:uiPriority w:val="59"/>
    <w:rsid w:val="008C5D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8C5D2C"/>
    <w:pPr>
      <w:widowControl w:val="0"/>
      <w:tabs>
        <w:tab w:val="center" w:pos="4513"/>
        <w:tab w:val="right" w:pos="9026"/>
      </w:tabs>
      <w:spacing w:after="0" w:line="240" w:lineRule="auto"/>
    </w:pPr>
  </w:style>
  <w:style w:type="character" w:customStyle="1" w:styleId="HeaderChar">
    <w:name w:val="Header Char"/>
    <w:basedOn w:val="DefaultParagraphFont"/>
    <w:link w:val="Header1"/>
    <w:uiPriority w:val="99"/>
    <w:rsid w:val="008C5D2C"/>
  </w:style>
  <w:style w:type="paragraph" w:customStyle="1" w:styleId="Footer1">
    <w:name w:val="Footer1"/>
    <w:basedOn w:val="Normal"/>
    <w:next w:val="Footer"/>
    <w:link w:val="FooterChar"/>
    <w:uiPriority w:val="99"/>
    <w:unhideWhenUsed/>
    <w:rsid w:val="008C5D2C"/>
    <w:pPr>
      <w:widowControl w:val="0"/>
      <w:tabs>
        <w:tab w:val="center" w:pos="4513"/>
        <w:tab w:val="right" w:pos="9026"/>
      </w:tabs>
      <w:spacing w:after="0" w:line="240" w:lineRule="auto"/>
    </w:pPr>
  </w:style>
  <w:style w:type="character" w:customStyle="1" w:styleId="FooterChar">
    <w:name w:val="Footer Char"/>
    <w:basedOn w:val="DefaultParagraphFont"/>
    <w:link w:val="Footer1"/>
    <w:uiPriority w:val="99"/>
    <w:rsid w:val="008C5D2C"/>
  </w:style>
  <w:style w:type="paragraph" w:customStyle="1" w:styleId="EYBodytextwithparaspace">
    <w:name w:val="EY Body text (with para space)"/>
    <w:basedOn w:val="Normal"/>
    <w:link w:val="EYBodytextwithparaspaceChar"/>
    <w:rsid w:val="008C5D2C"/>
    <w:pPr>
      <w:tabs>
        <w:tab w:val="left" w:pos="907"/>
      </w:tabs>
      <w:suppressAutoHyphens/>
      <w:spacing w:after="260" w:line="260" w:lineRule="atLeast"/>
    </w:pPr>
    <w:rPr>
      <w:rFonts w:ascii="Arial" w:eastAsia="Times New Roman" w:hAnsi="Arial" w:cs="Times New Roman"/>
      <w:kern w:val="12"/>
      <w:sz w:val="20"/>
      <w:szCs w:val="24"/>
      <w:lang w:val="en-US"/>
    </w:rPr>
  </w:style>
  <w:style w:type="character" w:customStyle="1" w:styleId="EYBodytextwithparaspaceChar">
    <w:name w:val="EY Body text (with para space) Char"/>
    <w:basedOn w:val="DefaultParagraphFont"/>
    <w:link w:val="EYBodytextwithparaspace"/>
    <w:rsid w:val="008C5D2C"/>
    <w:rPr>
      <w:rFonts w:ascii="Arial" w:eastAsia="Times New Roman" w:hAnsi="Arial" w:cs="Times New Roman"/>
      <w:kern w:val="12"/>
      <w:sz w:val="20"/>
      <w:szCs w:val="24"/>
      <w:lang w:val="en-US"/>
    </w:rPr>
  </w:style>
  <w:style w:type="paragraph" w:styleId="FootnoteText">
    <w:name w:val="footnote text"/>
    <w:basedOn w:val="Normal"/>
    <w:link w:val="FootnoteTextChar"/>
    <w:semiHidden/>
    <w:unhideWhenUsed/>
    <w:rsid w:val="008C5D2C"/>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semiHidden/>
    <w:rsid w:val="008C5D2C"/>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8C5D2C"/>
    <w:rPr>
      <w:vertAlign w:val="superscript"/>
    </w:rPr>
  </w:style>
  <w:style w:type="paragraph" w:customStyle="1" w:styleId="TOC31">
    <w:name w:val="TOC 31"/>
    <w:basedOn w:val="Normal"/>
    <w:next w:val="Normal"/>
    <w:autoRedefine/>
    <w:uiPriority w:val="39"/>
    <w:unhideWhenUsed/>
    <w:qFormat/>
    <w:rsid w:val="008C5D2C"/>
    <w:pPr>
      <w:widowControl w:val="0"/>
      <w:tabs>
        <w:tab w:val="right" w:leader="dot" w:pos="13890"/>
      </w:tabs>
      <w:spacing w:after="100" w:line="240" w:lineRule="auto"/>
    </w:pPr>
    <w:rPr>
      <w:lang w:val="en-US"/>
    </w:rPr>
  </w:style>
  <w:style w:type="character" w:customStyle="1" w:styleId="Hyperlink1">
    <w:name w:val="Hyperlink1"/>
    <w:basedOn w:val="DefaultParagraphFont"/>
    <w:uiPriority w:val="99"/>
    <w:unhideWhenUsed/>
    <w:rsid w:val="008C5D2C"/>
    <w:rPr>
      <w:color w:val="6B9F25"/>
      <w:u w:val="single"/>
    </w:rPr>
  </w:style>
  <w:style w:type="paragraph" w:customStyle="1" w:styleId="TOCHeading1">
    <w:name w:val="TOC Heading1"/>
    <w:basedOn w:val="Heading1"/>
    <w:next w:val="Normal"/>
    <w:uiPriority w:val="39"/>
    <w:semiHidden/>
    <w:unhideWhenUsed/>
    <w:qFormat/>
    <w:rsid w:val="008C5D2C"/>
    <w:pPr>
      <w:spacing w:before="480" w:line="276" w:lineRule="auto"/>
      <w:outlineLvl w:val="9"/>
    </w:pPr>
    <w:rPr>
      <w:b/>
      <w:bCs/>
      <w:sz w:val="28"/>
      <w:szCs w:val="28"/>
      <w:lang w:val="en-US" w:eastAsia="ja-JP"/>
    </w:rPr>
  </w:style>
  <w:style w:type="paragraph" w:customStyle="1" w:styleId="TOC41">
    <w:name w:val="TOC 41"/>
    <w:basedOn w:val="Normal"/>
    <w:next w:val="Normal"/>
    <w:autoRedefine/>
    <w:uiPriority w:val="39"/>
    <w:unhideWhenUsed/>
    <w:rsid w:val="008C5D2C"/>
    <w:pPr>
      <w:widowControl w:val="0"/>
      <w:tabs>
        <w:tab w:val="right" w:leader="dot" w:pos="13890"/>
      </w:tabs>
      <w:spacing w:after="100" w:line="240" w:lineRule="auto"/>
    </w:pPr>
    <w:rPr>
      <w:lang w:val="en-US"/>
    </w:rPr>
  </w:style>
  <w:style w:type="paragraph" w:customStyle="1" w:styleId="TOC51">
    <w:name w:val="TOC 51"/>
    <w:basedOn w:val="Normal"/>
    <w:next w:val="Normal"/>
    <w:autoRedefine/>
    <w:uiPriority w:val="39"/>
    <w:unhideWhenUsed/>
    <w:rsid w:val="008C5D2C"/>
    <w:pPr>
      <w:widowControl w:val="0"/>
      <w:tabs>
        <w:tab w:val="right" w:leader="dot" w:pos="13890"/>
      </w:tabs>
      <w:spacing w:after="100" w:line="240" w:lineRule="auto"/>
    </w:pPr>
    <w:rPr>
      <w:lang w:val="en-US"/>
    </w:rPr>
  </w:style>
  <w:style w:type="paragraph" w:customStyle="1" w:styleId="TOC61">
    <w:name w:val="TOC 61"/>
    <w:basedOn w:val="Normal"/>
    <w:next w:val="Normal"/>
    <w:autoRedefine/>
    <w:uiPriority w:val="39"/>
    <w:unhideWhenUsed/>
    <w:rsid w:val="008C5D2C"/>
    <w:pPr>
      <w:widowControl w:val="0"/>
      <w:tabs>
        <w:tab w:val="right" w:leader="dot" w:pos="13890"/>
      </w:tabs>
      <w:spacing w:after="100" w:line="240" w:lineRule="auto"/>
    </w:pPr>
    <w:rPr>
      <w:lang w:val="en-US"/>
    </w:rPr>
  </w:style>
  <w:style w:type="paragraph" w:customStyle="1" w:styleId="TOC71">
    <w:name w:val="TOC 71"/>
    <w:basedOn w:val="Normal"/>
    <w:next w:val="Normal"/>
    <w:autoRedefine/>
    <w:uiPriority w:val="39"/>
    <w:unhideWhenUsed/>
    <w:rsid w:val="008C5D2C"/>
    <w:pPr>
      <w:widowControl w:val="0"/>
      <w:spacing w:after="100" w:line="240" w:lineRule="auto"/>
      <w:ind w:left="1320"/>
    </w:pPr>
    <w:rPr>
      <w:lang w:val="en-US"/>
    </w:rPr>
  </w:style>
  <w:style w:type="paragraph" w:customStyle="1" w:styleId="TOC81">
    <w:name w:val="TOC 81"/>
    <w:basedOn w:val="Normal"/>
    <w:next w:val="Normal"/>
    <w:autoRedefine/>
    <w:uiPriority w:val="39"/>
    <w:unhideWhenUsed/>
    <w:rsid w:val="008C5D2C"/>
    <w:pPr>
      <w:widowControl w:val="0"/>
      <w:spacing w:after="100" w:line="240" w:lineRule="auto"/>
      <w:ind w:left="1540"/>
    </w:pPr>
    <w:rPr>
      <w:lang w:val="en-US"/>
    </w:rPr>
  </w:style>
  <w:style w:type="paragraph" w:customStyle="1" w:styleId="TOC91">
    <w:name w:val="TOC 91"/>
    <w:basedOn w:val="Normal"/>
    <w:next w:val="Normal"/>
    <w:autoRedefine/>
    <w:uiPriority w:val="39"/>
    <w:unhideWhenUsed/>
    <w:rsid w:val="008C5D2C"/>
    <w:pPr>
      <w:widowControl w:val="0"/>
      <w:tabs>
        <w:tab w:val="left" w:pos="1276"/>
        <w:tab w:val="left" w:pos="1560"/>
        <w:tab w:val="right" w:leader="dot" w:pos="13890"/>
      </w:tabs>
      <w:spacing w:after="100" w:line="240" w:lineRule="auto"/>
    </w:pPr>
    <w:rPr>
      <w:lang w:val="en-US"/>
    </w:rPr>
  </w:style>
  <w:style w:type="paragraph" w:customStyle="1" w:styleId="CommentText1">
    <w:name w:val="Comment Text1"/>
    <w:basedOn w:val="Normal"/>
    <w:next w:val="CommentText"/>
    <w:link w:val="CommentTextChar"/>
    <w:uiPriority w:val="99"/>
    <w:unhideWhenUsed/>
    <w:rsid w:val="008C5D2C"/>
    <w:pPr>
      <w:widowControl w:val="0"/>
      <w:spacing w:after="0" w:line="240" w:lineRule="auto"/>
    </w:pPr>
    <w:rPr>
      <w:sz w:val="20"/>
      <w:szCs w:val="20"/>
    </w:rPr>
  </w:style>
  <w:style w:type="character" w:customStyle="1" w:styleId="CommentTextChar">
    <w:name w:val="Comment Text Char"/>
    <w:basedOn w:val="DefaultParagraphFont"/>
    <w:link w:val="CommentText1"/>
    <w:uiPriority w:val="99"/>
    <w:rsid w:val="008C5D2C"/>
    <w:rPr>
      <w:sz w:val="20"/>
      <w:szCs w:val="20"/>
    </w:rPr>
  </w:style>
  <w:style w:type="character" w:styleId="CommentReference">
    <w:name w:val="annotation reference"/>
    <w:basedOn w:val="DefaultParagraphFont"/>
    <w:uiPriority w:val="99"/>
    <w:semiHidden/>
    <w:unhideWhenUsed/>
    <w:rsid w:val="008C5D2C"/>
    <w:rPr>
      <w:sz w:val="16"/>
      <w:szCs w:val="16"/>
    </w:rPr>
  </w:style>
  <w:style w:type="paragraph" w:customStyle="1" w:styleId="CommentSubject1">
    <w:name w:val="Comment Subject1"/>
    <w:basedOn w:val="CommentText"/>
    <w:next w:val="CommentText"/>
    <w:uiPriority w:val="99"/>
    <w:semiHidden/>
    <w:unhideWhenUsed/>
    <w:rsid w:val="008C5D2C"/>
    <w:pPr>
      <w:widowControl w:val="0"/>
      <w:spacing w:after="0"/>
    </w:pPr>
    <w:rPr>
      <w:b/>
      <w:bCs/>
      <w:lang w:val="en-US"/>
    </w:rPr>
  </w:style>
  <w:style w:type="character" w:customStyle="1" w:styleId="CommentSubjectChar">
    <w:name w:val="Comment Subject Char"/>
    <w:basedOn w:val="CommentTextChar"/>
    <w:link w:val="CommentSubject"/>
    <w:uiPriority w:val="99"/>
    <w:semiHidden/>
    <w:rsid w:val="008C5D2C"/>
    <w:rPr>
      <w:b/>
      <w:bCs/>
      <w:sz w:val="20"/>
      <w:szCs w:val="20"/>
    </w:rPr>
  </w:style>
  <w:style w:type="character" w:customStyle="1" w:styleId="Heading1Char1">
    <w:name w:val="Heading 1 Char1"/>
    <w:basedOn w:val="DefaultParagraphFont"/>
    <w:link w:val="Heading1"/>
    <w:uiPriority w:val="9"/>
    <w:rsid w:val="008C5D2C"/>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8C5D2C"/>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5D2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5D2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5D2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8C5D2C"/>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8C5D2C"/>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8C5D2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C5D2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8C5D2C"/>
    <w:pPr>
      <w:spacing w:after="100"/>
    </w:pPr>
  </w:style>
  <w:style w:type="paragraph" w:styleId="TOC2">
    <w:name w:val="toc 2"/>
    <w:basedOn w:val="Normal"/>
    <w:next w:val="Normal"/>
    <w:autoRedefine/>
    <w:uiPriority w:val="39"/>
    <w:unhideWhenUsed/>
    <w:rsid w:val="008C5D2C"/>
    <w:pPr>
      <w:spacing w:after="100"/>
      <w:ind w:left="220"/>
    </w:pPr>
  </w:style>
  <w:style w:type="paragraph" w:styleId="BodyText">
    <w:name w:val="Body Text"/>
    <w:basedOn w:val="Normal"/>
    <w:link w:val="BodyTextChar1"/>
    <w:uiPriority w:val="99"/>
    <w:semiHidden/>
    <w:unhideWhenUsed/>
    <w:rsid w:val="008C5D2C"/>
    <w:pPr>
      <w:spacing w:after="120"/>
    </w:pPr>
  </w:style>
  <w:style w:type="character" w:customStyle="1" w:styleId="BodyTextChar1">
    <w:name w:val="Body Text Char1"/>
    <w:basedOn w:val="DefaultParagraphFont"/>
    <w:link w:val="BodyText"/>
    <w:uiPriority w:val="99"/>
    <w:semiHidden/>
    <w:rsid w:val="008C5D2C"/>
  </w:style>
  <w:style w:type="paragraph" w:styleId="ListParagraph">
    <w:name w:val="List Paragraph"/>
    <w:aliases w:val="Figure_name,Table of contents numbered,Colorful List - Accent 14,Colorful List - Accent 11,Colorful List - Accent 141,Chapter Numbering,List Paragraph - 2,Riana Table Bullets 1,normal"/>
    <w:basedOn w:val="Normal"/>
    <w:link w:val="ListParagraphChar"/>
    <w:uiPriority w:val="34"/>
    <w:qFormat/>
    <w:rsid w:val="008C5D2C"/>
    <w:pPr>
      <w:ind w:left="720"/>
      <w:contextualSpacing/>
    </w:pPr>
  </w:style>
  <w:style w:type="paragraph" w:styleId="BalloonText">
    <w:name w:val="Balloon Text"/>
    <w:basedOn w:val="Normal"/>
    <w:link w:val="BalloonTextChar1"/>
    <w:uiPriority w:val="99"/>
    <w:semiHidden/>
    <w:unhideWhenUsed/>
    <w:rsid w:val="008C5D2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C5D2C"/>
    <w:rPr>
      <w:rFonts w:ascii="Segoe UI" w:hAnsi="Segoe UI" w:cs="Segoe UI"/>
      <w:sz w:val="18"/>
      <w:szCs w:val="18"/>
    </w:rPr>
  </w:style>
  <w:style w:type="table" w:styleId="TableGrid">
    <w:name w:val="Table Grid"/>
    <w:basedOn w:val="TableNormal"/>
    <w:uiPriority w:val="39"/>
    <w:rsid w:val="008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8C5D2C"/>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8C5D2C"/>
  </w:style>
  <w:style w:type="paragraph" w:styleId="Footer">
    <w:name w:val="footer"/>
    <w:basedOn w:val="Normal"/>
    <w:link w:val="FooterChar1"/>
    <w:uiPriority w:val="99"/>
    <w:semiHidden/>
    <w:unhideWhenUsed/>
    <w:rsid w:val="008C5D2C"/>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8C5D2C"/>
  </w:style>
  <w:style w:type="character" w:styleId="Hyperlink">
    <w:name w:val="Hyperlink"/>
    <w:basedOn w:val="DefaultParagraphFont"/>
    <w:uiPriority w:val="99"/>
    <w:unhideWhenUsed/>
    <w:rsid w:val="008C5D2C"/>
    <w:rPr>
      <w:color w:val="0563C1" w:themeColor="hyperlink"/>
      <w:u w:val="single"/>
    </w:rPr>
  </w:style>
  <w:style w:type="paragraph" w:styleId="CommentText">
    <w:name w:val="annotation text"/>
    <w:basedOn w:val="Normal"/>
    <w:link w:val="CommentTextChar1"/>
    <w:uiPriority w:val="99"/>
    <w:semiHidden/>
    <w:unhideWhenUsed/>
    <w:rsid w:val="008C5D2C"/>
    <w:pPr>
      <w:spacing w:line="240" w:lineRule="auto"/>
    </w:pPr>
    <w:rPr>
      <w:sz w:val="20"/>
      <w:szCs w:val="20"/>
    </w:rPr>
  </w:style>
  <w:style w:type="character" w:customStyle="1" w:styleId="CommentTextChar1">
    <w:name w:val="Comment Text Char1"/>
    <w:basedOn w:val="DefaultParagraphFont"/>
    <w:link w:val="CommentText"/>
    <w:uiPriority w:val="99"/>
    <w:semiHidden/>
    <w:rsid w:val="008C5D2C"/>
    <w:rPr>
      <w:sz w:val="20"/>
      <w:szCs w:val="20"/>
    </w:rPr>
  </w:style>
  <w:style w:type="paragraph" w:styleId="CommentSubject">
    <w:name w:val="annotation subject"/>
    <w:basedOn w:val="CommentText"/>
    <w:next w:val="CommentText"/>
    <w:link w:val="CommentSubjectChar"/>
    <w:uiPriority w:val="99"/>
    <w:semiHidden/>
    <w:unhideWhenUsed/>
    <w:rsid w:val="008C5D2C"/>
    <w:rPr>
      <w:b/>
      <w:bCs/>
    </w:rPr>
  </w:style>
  <w:style w:type="character" w:customStyle="1" w:styleId="CommentSubjectChar1">
    <w:name w:val="Comment Subject Char1"/>
    <w:basedOn w:val="CommentTextChar1"/>
    <w:uiPriority w:val="99"/>
    <w:semiHidden/>
    <w:rsid w:val="008C5D2C"/>
    <w:rPr>
      <w:b/>
      <w:bCs/>
      <w:sz w:val="20"/>
      <w:szCs w:val="20"/>
    </w:rPr>
  </w:style>
  <w:style w:type="paragraph" w:styleId="NormalWeb">
    <w:name w:val="Normal (Web)"/>
    <w:basedOn w:val="Normal"/>
    <w:uiPriority w:val="99"/>
    <w:semiHidden/>
    <w:unhideWhenUsed/>
    <w:rsid w:val="00244898"/>
    <w:pPr>
      <w:spacing w:before="100" w:beforeAutospacing="1" w:after="100" w:afterAutospacing="1" w:line="240" w:lineRule="auto"/>
    </w:pPr>
    <w:rPr>
      <w:rFonts w:ascii="Calibri" w:hAnsi="Calibri" w:cs="Calibri"/>
      <w:lang w:eastAsia="en-ZA"/>
    </w:rPr>
  </w:style>
  <w:style w:type="character" w:customStyle="1" w:styleId="ListParagraphChar">
    <w:name w:val="List Paragraph Char"/>
    <w:aliases w:val="Figure_name Char,Table of contents numbered Char,Colorful List - Accent 14 Char,Colorful List - Accent 11 Char,Colorful List - Accent 141 Char,Chapter Numbering Char,List Paragraph - 2 Char,Riana Table Bullets 1 Char,normal Char"/>
    <w:basedOn w:val="DefaultParagraphFont"/>
    <w:link w:val="ListParagraph"/>
    <w:uiPriority w:val="34"/>
    <w:locked/>
    <w:rsid w:val="0024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Manamela</dc:creator>
  <cp:keywords/>
  <dc:description/>
  <cp:lastModifiedBy>Teboho Sepanya</cp:lastModifiedBy>
  <cp:revision>2</cp:revision>
  <dcterms:created xsi:type="dcterms:W3CDTF">2021-08-24T09:33:00Z</dcterms:created>
  <dcterms:modified xsi:type="dcterms:W3CDTF">2021-08-24T09:33:00Z</dcterms:modified>
</cp:coreProperties>
</file>