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4A" w:rsidRPr="00366C82" w:rsidRDefault="00B5614A" w:rsidP="00B5614A">
      <w:pPr>
        <w:spacing w:line="360" w:lineRule="auto"/>
        <w:rPr>
          <w:rFonts w:ascii="Arial" w:hAnsi="Arial" w:cs="Arial"/>
        </w:rPr>
      </w:pPr>
      <w:bookmarkStart w:id="0" w:name="_GoBack"/>
      <w:bookmarkEnd w:id="0"/>
    </w:p>
    <w:p w:rsidR="00340585" w:rsidRPr="00CB0529" w:rsidRDefault="00340585" w:rsidP="00B5614A">
      <w:pPr>
        <w:spacing w:line="360" w:lineRule="auto"/>
        <w:rPr>
          <w:rFonts w:ascii="Arial" w:hAnsi="Arial" w:cs="Arial"/>
          <w:b/>
        </w:rPr>
      </w:pPr>
    </w:p>
    <w:p w:rsidR="002B389F" w:rsidRPr="00CB0529" w:rsidRDefault="002B389F" w:rsidP="00B5614A">
      <w:pPr>
        <w:spacing w:line="360" w:lineRule="auto"/>
        <w:rPr>
          <w:rFonts w:ascii="Arial" w:hAnsi="Arial" w:cs="Arial"/>
        </w:rPr>
      </w:pPr>
      <w:r w:rsidRPr="00CB0529">
        <w:rPr>
          <w:rFonts w:ascii="Arial" w:hAnsi="Arial" w:cs="Arial"/>
          <w:noProof/>
          <w:lang w:eastAsia="en-ZA"/>
        </w:rPr>
        <w:drawing>
          <wp:anchor distT="0" distB="0" distL="114300" distR="114300" simplePos="0" relativeHeight="251659264" behindDoc="0" locked="0" layoutInCell="1" allowOverlap="1">
            <wp:simplePos x="0" y="0"/>
            <wp:positionH relativeFrom="margin">
              <wp:align>left</wp:align>
            </wp:positionH>
            <wp:positionV relativeFrom="page">
              <wp:posOffset>571500</wp:posOffset>
            </wp:positionV>
            <wp:extent cx="2534285" cy="82359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4285" cy="823595"/>
                    </a:xfrm>
                    <a:prstGeom prst="rect">
                      <a:avLst/>
                    </a:prstGeom>
                    <a:noFill/>
                    <a:ln>
                      <a:noFill/>
                    </a:ln>
                  </pic:spPr>
                </pic:pic>
              </a:graphicData>
            </a:graphic>
          </wp:anchor>
        </w:drawing>
      </w:r>
      <w:r w:rsidRPr="00CB0529">
        <w:rPr>
          <w:rFonts w:ascii="Arial" w:hAnsi="Arial" w:cs="Arial"/>
          <w:b/>
        </w:rPr>
        <w:t xml:space="preserve">REPORT OF SUBCOMMITTEE ON REVIEW OF ASSEMBLY RULES </w:t>
      </w:r>
    </w:p>
    <w:p w:rsidR="002B389F" w:rsidRPr="00CB0529" w:rsidRDefault="00737676" w:rsidP="00B5614A">
      <w:pPr>
        <w:pBdr>
          <w:bottom w:val="single" w:sz="12" w:space="1" w:color="auto"/>
        </w:pBdr>
        <w:spacing w:line="360" w:lineRule="auto"/>
        <w:rPr>
          <w:rFonts w:ascii="Arial" w:hAnsi="Arial" w:cs="Arial"/>
        </w:rPr>
      </w:pPr>
      <w:r w:rsidRPr="00CB0529">
        <w:rPr>
          <w:rFonts w:ascii="Arial" w:hAnsi="Arial" w:cs="Arial"/>
        </w:rPr>
        <w:t>6 August</w:t>
      </w:r>
      <w:r w:rsidR="00CA51D3" w:rsidRPr="00CB0529">
        <w:rPr>
          <w:rFonts w:ascii="Arial" w:hAnsi="Arial" w:cs="Arial"/>
        </w:rPr>
        <w:t xml:space="preserve"> 2021</w:t>
      </w:r>
    </w:p>
    <w:p w:rsidR="002B389F" w:rsidRPr="00CB0529" w:rsidRDefault="002B389F" w:rsidP="00B5614A">
      <w:pPr>
        <w:pBdr>
          <w:bottom w:val="single" w:sz="12" w:space="1" w:color="auto"/>
        </w:pBdr>
        <w:spacing w:line="360" w:lineRule="auto"/>
        <w:rPr>
          <w:rFonts w:ascii="Arial" w:hAnsi="Arial" w:cs="Arial"/>
          <w:b/>
        </w:rPr>
      </w:pPr>
    </w:p>
    <w:p w:rsidR="00B5614A" w:rsidRPr="00CB0529" w:rsidRDefault="00B5614A" w:rsidP="00A27BF8">
      <w:pPr>
        <w:pStyle w:val="NoSpacing"/>
        <w:rPr>
          <w:rFonts w:ascii="Arial" w:hAnsi="Arial" w:cs="Arial"/>
        </w:rPr>
      </w:pPr>
    </w:p>
    <w:p w:rsidR="00A27BF8" w:rsidRPr="00CB0529" w:rsidRDefault="00A27BF8" w:rsidP="00A27BF8">
      <w:pPr>
        <w:pStyle w:val="NoSpacing"/>
        <w:spacing w:line="360" w:lineRule="auto"/>
        <w:rPr>
          <w:rFonts w:ascii="Arial" w:hAnsi="Arial" w:cs="Arial"/>
          <w:b/>
        </w:rPr>
      </w:pPr>
      <w:r w:rsidRPr="00CB0529">
        <w:rPr>
          <w:rFonts w:ascii="Arial" w:hAnsi="Arial" w:cs="Arial"/>
          <w:b/>
        </w:rPr>
        <w:t>A.</w:t>
      </w:r>
      <w:r w:rsidRPr="00CB0529">
        <w:rPr>
          <w:rFonts w:ascii="Arial" w:hAnsi="Arial" w:cs="Arial"/>
          <w:b/>
        </w:rPr>
        <w:tab/>
        <w:t>Introduction</w:t>
      </w:r>
    </w:p>
    <w:p w:rsidR="00A27BF8" w:rsidRPr="00CB0529" w:rsidRDefault="00A27BF8" w:rsidP="001A6F0E">
      <w:pPr>
        <w:pStyle w:val="NoSpacing"/>
        <w:spacing w:line="360" w:lineRule="auto"/>
        <w:jc w:val="both"/>
        <w:rPr>
          <w:rFonts w:ascii="Arial" w:hAnsi="Arial" w:cs="Arial"/>
        </w:rPr>
      </w:pPr>
    </w:p>
    <w:p w:rsidR="00CC51B8" w:rsidRPr="00CB0529" w:rsidRDefault="001B3DA2" w:rsidP="001B0E01">
      <w:pPr>
        <w:pStyle w:val="NoSpacing"/>
        <w:spacing w:line="360" w:lineRule="auto"/>
        <w:ind w:left="720" w:hanging="720"/>
        <w:jc w:val="both"/>
        <w:rPr>
          <w:rFonts w:ascii="Arial" w:hAnsi="Arial" w:cs="Arial"/>
        </w:rPr>
      </w:pPr>
      <w:r w:rsidRPr="00CB0529">
        <w:rPr>
          <w:rFonts w:ascii="Arial" w:hAnsi="Arial" w:cs="Arial"/>
        </w:rPr>
        <w:t>(1)</w:t>
      </w:r>
      <w:r w:rsidRPr="00CB0529">
        <w:rPr>
          <w:rFonts w:ascii="Arial" w:hAnsi="Arial" w:cs="Arial"/>
        </w:rPr>
        <w:tab/>
      </w:r>
      <w:r w:rsidR="00A5532B" w:rsidRPr="00CB0529">
        <w:rPr>
          <w:rFonts w:ascii="Arial" w:hAnsi="Arial" w:cs="Arial"/>
        </w:rPr>
        <w:t>O</w:t>
      </w:r>
      <w:r w:rsidRPr="00CB0529">
        <w:rPr>
          <w:rFonts w:ascii="Arial" w:hAnsi="Arial" w:cs="Arial"/>
        </w:rPr>
        <w:t>n 9 March 2021, the National Assembly Rules Committee</w:t>
      </w:r>
      <w:r w:rsidR="001B0E01" w:rsidRPr="00CB0529">
        <w:rPr>
          <w:rFonts w:ascii="Arial" w:hAnsi="Arial" w:cs="Arial"/>
        </w:rPr>
        <w:t xml:space="preserve"> (the</w:t>
      </w:r>
      <w:r w:rsidR="00A5532B" w:rsidRPr="00CB0529">
        <w:rPr>
          <w:rFonts w:ascii="Arial" w:hAnsi="Arial" w:cs="Arial"/>
        </w:rPr>
        <w:t xml:space="preserve"> Rules</w:t>
      </w:r>
      <w:r w:rsidR="001B0E01" w:rsidRPr="00CB0529">
        <w:rPr>
          <w:rFonts w:ascii="Arial" w:hAnsi="Arial" w:cs="Arial"/>
        </w:rPr>
        <w:t xml:space="preserve"> Committee)</w:t>
      </w:r>
      <w:r w:rsidRPr="00CB0529">
        <w:rPr>
          <w:rFonts w:ascii="Arial" w:hAnsi="Arial" w:cs="Arial"/>
        </w:rPr>
        <w:t xml:space="preserve"> </w:t>
      </w:r>
      <w:r w:rsidR="001B0E01" w:rsidRPr="00CB0529">
        <w:rPr>
          <w:rFonts w:ascii="Arial" w:hAnsi="Arial" w:cs="Arial"/>
        </w:rPr>
        <w:t>discussed the implementation of National Assembly Rule 136</w:t>
      </w:r>
      <w:r w:rsidR="009E6DCC" w:rsidRPr="00CB0529">
        <w:rPr>
          <w:rFonts w:ascii="Arial" w:hAnsi="Arial" w:cs="Arial"/>
        </w:rPr>
        <w:t>,</w:t>
      </w:r>
      <w:r w:rsidR="001B0E01" w:rsidRPr="00CB0529">
        <w:rPr>
          <w:rFonts w:ascii="Arial" w:hAnsi="Arial" w:cs="Arial"/>
        </w:rPr>
        <w:t xml:space="preserve"> and specifically a</w:t>
      </w:r>
      <w:r w:rsidRPr="00CB0529">
        <w:rPr>
          <w:rFonts w:ascii="Arial" w:hAnsi="Arial" w:cs="Arial"/>
        </w:rPr>
        <w:t xml:space="preserve"> mec</w:t>
      </w:r>
      <w:r w:rsidR="001B0E01" w:rsidRPr="00CB0529">
        <w:rPr>
          <w:rFonts w:ascii="Arial" w:hAnsi="Arial" w:cs="Arial"/>
        </w:rPr>
        <w:t xml:space="preserve">hanism to monitor questions to the Executive endorsed as </w:t>
      </w:r>
      <w:r w:rsidRPr="00CB0529">
        <w:rPr>
          <w:rFonts w:ascii="Arial" w:hAnsi="Arial" w:cs="Arial"/>
        </w:rPr>
        <w:t>unanswered</w:t>
      </w:r>
      <w:r w:rsidR="001B0E01" w:rsidRPr="00CB0529">
        <w:rPr>
          <w:rFonts w:ascii="Arial" w:hAnsi="Arial" w:cs="Arial"/>
        </w:rPr>
        <w:t>. I</w:t>
      </w:r>
      <w:r w:rsidR="009E6DCC" w:rsidRPr="00CB0529">
        <w:rPr>
          <w:rFonts w:ascii="Arial" w:hAnsi="Arial" w:cs="Arial"/>
        </w:rPr>
        <w:t>t</w:t>
      </w:r>
      <w:r w:rsidR="001B0E01" w:rsidRPr="00CB0529">
        <w:rPr>
          <w:rFonts w:ascii="Arial" w:hAnsi="Arial" w:cs="Arial"/>
        </w:rPr>
        <w:t xml:space="preserve"> was agreed that the matter be referred to the Subcommittee on Review of Assembly Rules (the Subcommittee) for consideration and report.</w:t>
      </w:r>
    </w:p>
    <w:p w:rsidR="001B0E01" w:rsidRPr="00CB0529" w:rsidRDefault="001B0E01" w:rsidP="001B0E01">
      <w:pPr>
        <w:pStyle w:val="NoSpacing"/>
        <w:spacing w:line="360" w:lineRule="auto"/>
        <w:ind w:left="720" w:hanging="720"/>
        <w:jc w:val="both"/>
        <w:rPr>
          <w:rFonts w:ascii="Arial" w:hAnsi="Arial" w:cs="Arial"/>
        </w:rPr>
      </w:pPr>
      <w:r w:rsidRPr="00CB0529">
        <w:rPr>
          <w:rFonts w:ascii="Arial" w:hAnsi="Arial" w:cs="Arial"/>
        </w:rPr>
        <w:t>(2)</w:t>
      </w:r>
      <w:r w:rsidRPr="00CB0529">
        <w:rPr>
          <w:rFonts w:ascii="Arial" w:hAnsi="Arial" w:cs="Arial"/>
        </w:rPr>
        <w:tab/>
        <w:t>The S</w:t>
      </w:r>
      <w:r w:rsidR="00A5532B" w:rsidRPr="00CB0529">
        <w:rPr>
          <w:rFonts w:ascii="Arial" w:hAnsi="Arial" w:cs="Arial"/>
        </w:rPr>
        <w:t>ubcommittee m</w:t>
      </w:r>
      <w:r w:rsidRPr="00CB0529">
        <w:rPr>
          <w:rFonts w:ascii="Arial" w:hAnsi="Arial" w:cs="Arial"/>
        </w:rPr>
        <w:t xml:space="preserve">et on </w:t>
      </w:r>
      <w:r w:rsidR="00990DC1">
        <w:rPr>
          <w:rFonts w:ascii="Arial" w:hAnsi="Arial" w:cs="Arial"/>
        </w:rPr>
        <w:t>6</w:t>
      </w:r>
      <w:r w:rsidRPr="00CB0529">
        <w:rPr>
          <w:rFonts w:ascii="Arial" w:hAnsi="Arial" w:cs="Arial"/>
        </w:rPr>
        <w:t xml:space="preserve"> August 2021 to deliberate on the matter and reports</w:t>
      </w:r>
      <w:r w:rsidR="00A5532B" w:rsidRPr="00CB0529">
        <w:rPr>
          <w:rFonts w:ascii="Arial" w:hAnsi="Arial" w:cs="Arial"/>
        </w:rPr>
        <w:t xml:space="preserve"> as follows.</w:t>
      </w:r>
    </w:p>
    <w:p w:rsidR="00CC51B8" w:rsidRPr="00CB0529" w:rsidRDefault="00CC51B8" w:rsidP="00CC51B8">
      <w:pPr>
        <w:pStyle w:val="NoSpacing"/>
        <w:spacing w:line="360" w:lineRule="auto"/>
        <w:jc w:val="both"/>
        <w:rPr>
          <w:rFonts w:ascii="Arial" w:hAnsi="Arial" w:cs="Arial"/>
        </w:rPr>
      </w:pPr>
    </w:p>
    <w:p w:rsidR="00CC51B8" w:rsidRPr="00CB0529" w:rsidRDefault="00A5532B" w:rsidP="00CC51B8">
      <w:pPr>
        <w:pStyle w:val="NoSpacing"/>
        <w:spacing w:line="360" w:lineRule="auto"/>
        <w:jc w:val="both"/>
        <w:rPr>
          <w:rFonts w:ascii="Arial" w:hAnsi="Arial" w:cs="Arial"/>
          <w:b/>
        </w:rPr>
      </w:pPr>
      <w:r w:rsidRPr="00CB0529">
        <w:rPr>
          <w:rFonts w:ascii="Arial" w:hAnsi="Arial" w:cs="Arial"/>
          <w:b/>
        </w:rPr>
        <w:t>B.</w:t>
      </w:r>
      <w:r w:rsidRPr="00CB0529">
        <w:rPr>
          <w:rFonts w:ascii="Arial" w:hAnsi="Arial" w:cs="Arial"/>
          <w:b/>
        </w:rPr>
        <w:tab/>
        <w:t xml:space="preserve">National Assembly Rule 136 </w:t>
      </w:r>
      <w:r w:rsidR="00254EFF">
        <w:rPr>
          <w:rFonts w:ascii="Arial" w:hAnsi="Arial" w:cs="Arial"/>
          <w:b/>
        </w:rPr>
        <w:t>and Speaker’s proposal</w:t>
      </w:r>
    </w:p>
    <w:p w:rsidR="00A5532B" w:rsidRPr="00CB0529" w:rsidRDefault="00A5532B" w:rsidP="00CC51B8">
      <w:pPr>
        <w:pStyle w:val="NoSpacing"/>
        <w:spacing w:line="360" w:lineRule="auto"/>
        <w:jc w:val="both"/>
        <w:rPr>
          <w:rFonts w:ascii="Arial" w:hAnsi="Arial" w:cs="Arial"/>
        </w:rPr>
      </w:pPr>
    </w:p>
    <w:p w:rsidR="00A5532B" w:rsidRPr="00CB0529" w:rsidRDefault="00A5532B" w:rsidP="00A5532B">
      <w:pPr>
        <w:spacing w:after="0" w:line="360" w:lineRule="auto"/>
        <w:contextualSpacing/>
        <w:rPr>
          <w:rFonts w:ascii="Arial" w:eastAsia="Times New Roman" w:hAnsi="Arial" w:cs="Arial"/>
          <w:lang w:val="en-US"/>
        </w:rPr>
      </w:pPr>
      <w:r w:rsidRPr="00CB0529">
        <w:rPr>
          <w:rFonts w:ascii="Arial" w:hAnsi="Arial" w:cs="Arial"/>
          <w:lang w:val="en-US"/>
        </w:rPr>
        <w:t>(1)</w:t>
      </w:r>
      <w:r w:rsidRPr="00CB0529">
        <w:rPr>
          <w:rFonts w:ascii="Arial" w:hAnsi="Arial" w:cs="Arial"/>
          <w:lang w:val="en-US"/>
        </w:rPr>
        <w:tab/>
      </w:r>
      <w:r w:rsidRPr="00CB0529">
        <w:rPr>
          <w:rFonts w:ascii="Arial" w:eastAsia="Times New Roman" w:hAnsi="Arial" w:cs="Arial"/>
          <w:lang w:val="en-US"/>
        </w:rPr>
        <w:t xml:space="preserve">Rule 136 provides that –  </w:t>
      </w:r>
    </w:p>
    <w:p w:rsidR="00A5532B" w:rsidRPr="00CB0529" w:rsidRDefault="00A5532B" w:rsidP="00A5532B">
      <w:pPr>
        <w:spacing w:after="0" w:line="360" w:lineRule="auto"/>
        <w:contextualSpacing/>
        <w:rPr>
          <w:rFonts w:ascii="Arial" w:eastAsia="Times New Roman" w:hAnsi="Arial" w:cs="Arial"/>
          <w:lang w:val="en-US"/>
        </w:rPr>
      </w:pPr>
    </w:p>
    <w:p w:rsidR="00A5532B" w:rsidRPr="00CB0529" w:rsidRDefault="00A5532B" w:rsidP="009E6DCC">
      <w:pPr>
        <w:pStyle w:val="ListParagraph"/>
        <w:numPr>
          <w:ilvl w:val="0"/>
          <w:numId w:val="20"/>
        </w:numPr>
        <w:spacing w:after="0" w:line="360" w:lineRule="auto"/>
        <w:ind w:hanging="720"/>
        <w:rPr>
          <w:rFonts w:ascii="Arial" w:eastAsia="Times New Roman" w:hAnsi="Arial" w:cs="Arial"/>
          <w:lang w:val="en-US"/>
        </w:rPr>
      </w:pPr>
      <w:r w:rsidRPr="00CB0529">
        <w:rPr>
          <w:rFonts w:ascii="Arial" w:eastAsia="Times New Roman" w:hAnsi="Arial" w:cs="Arial"/>
          <w:lang w:val="en-US"/>
        </w:rPr>
        <w:t>The Speaker must in consultation with the Rules Committee establish a system to monitor and report regularly to the House on questions that have been endorsed as unanswered on the Question Paper in terms of Rules 143(2), 144(5) and 146(3).</w:t>
      </w:r>
    </w:p>
    <w:p w:rsidR="00A5532B" w:rsidRPr="00CB0529" w:rsidRDefault="00A5532B" w:rsidP="009E6DCC">
      <w:pPr>
        <w:numPr>
          <w:ilvl w:val="0"/>
          <w:numId w:val="20"/>
        </w:numPr>
        <w:spacing w:after="0" w:line="360" w:lineRule="auto"/>
        <w:ind w:hanging="720"/>
        <w:contextualSpacing/>
        <w:jc w:val="both"/>
        <w:rPr>
          <w:rFonts w:ascii="Arial" w:eastAsia="Times New Roman" w:hAnsi="Arial" w:cs="Arial"/>
          <w:lang w:val="en-US"/>
        </w:rPr>
      </w:pPr>
      <w:r w:rsidRPr="00CB0529">
        <w:rPr>
          <w:rFonts w:ascii="Arial" w:eastAsia="Times New Roman" w:hAnsi="Arial" w:cs="Arial"/>
          <w:lang w:val="en-US"/>
        </w:rPr>
        <w:t xml:space="preserve">The Leader of Government Business must be informed of any steps taken in respect of any member of the executive in giving effect to the monitoring of replies and the application of Rules 143 to 146. </w:t>
      </w:r>
    </w:p>
    <w:p w:rsidR="00A5532B" w:rsidRPr="00CB0529" w:rsidRDefault="00A5532B" w:rsidP="00CC51B8">
      <w:pPr>
        <w:pStyle w:val="NoSpacing"/>
        <w:spacing w:line="360" w:lineRule="auto"/>
        <w:jc w:val="both"/>
        <w:rPr>
          <w:rFonts w:ascii="Arial" w:hAnsi="Arial" w:cs="Arial"/>
        </w:rPr>
      </w:pPr>
    </w:p>
    <w:p w:rsidR="00A5532B" w:rsidRPr="00CB0529" w:rsidRDefault="00A5532B" w:rsidP="00A5532B">
      <w:pPr>
        <w:spacing w:after="0" w:line="360" w:lineRule="auto"/>
        <w:ind w:left="720" w:hanging="720"/>
        <w:contextualSpacing/>
        <w:jc w:val="both"/>
        <w:rPr>
          <w:rFonts w:ascii="Arial" w:eastAsia="Times New Roman" w:hAnsi="Arial" w:cs="Arial"/>
          <w:lang w:val="en-US"/>
        </w:rPr>
      </w:pPr>
      <w:r w:rsidRPr="00CB0529">
        <w:rPr>
          <w:rFonts w:ascii="Arial" w:hAnsi="Arial" w:cs="Arial"/>
        </w:rPr>
        <w:t>(2)</w:t>
      </w:r>
      <w:r w:rsidRPr="00CB0529">
        <w:rPr>
          <w:rFonts w:ascii="Arial" w:hAnsi="Arial" w:cs="Arial"/>
        </w:rPr>
        <w:tab/>
      </w:r>
      <w:r w:rsidRPr="00CB0529">
        <w:rPr>
          <w:rFonts w:ascii="Arial" w:eastAsia="Times New Roman" w:hAnsi="Arial" w:cs="Arial"/>
          <w:lang w:val="en-US"/>
        </w:rPr>
        <w:t xml:space="preserve">In the previous Parliament, the Rules Committee agreed to </w:t>
      </w:r>
      <w:r w:rsidR="00832846">
        <w:rPr>
          <w:rFonts w:ascii="Arial" w:eastAsia="Times New Roman" w:hAnsi="Arial" w:cs="Arial"/>
          <w:lang w:val="en-US"/>
        </w:rPr>
        <w:t xml:space="preserve">a system to </w:t>
      </w:r>
      <w:r w:rsidRPr="00CB0529">
        <w:rPr>
          <w:rFonts w:ascii="Arial" w:eastAsia="Times New Roman" w:hAnsi="Arial" w:cs="Arial"/>
          <w:lang w:val="en-US"/>
        </w:rPr>
        <w:t xml:space="preserve">establish a Subcommittee to Monitor </w:t>
      </w:r>
      <w:r w:rsidR="00832846">
        <w:rPr>
          <w:rFonts w:ascii="Arial" w:eastAsia="Times New Roman" w:hAnsi="Arial" w:cs="Arial"/>
          <w:lang w:val="en-US"/>
        </w:rPr>
        <w:t xml:space="preserve">and Report on </w:t>
      </w:r>
      <w:r w:rsidRPr="00CB0529">
        <w:rPr>
          <w:rFonts w:ascii="Arial" w:eastAsia="Times New Roman" w:hAnsi="Arial" w:cs="Arial"/>
          <w:lang w:val="en-US"/>
        </w:rPr>
        <w:t xml:space="preserve">Questions Endorsed as Unanswered, as well as </w:t>
      </w:r>
      <w:r w:rsidRPr="00CB0529">
        <w:rPr>
          <w:rFonts w:ascii="Arial" w:eastAsia="Times New Roman" w:hAnsi="Arial" w:cs="Arial"/>
          <w:lang w:val="en-US"/>
        </w:rPr>
        <w:lastRenderedPageBreak/>
        <w:t>procedures related thereto</w:t>
      </w:r>
      <w:r w:rsidRPr="00CB0529">
        <w:rPr>
          <w:rStyle w:val="FootnoteReference"/>
          <w:rFonts w:ascii="Arial" w:eastAsia="Times New Roman" w:hAnsi="Arial" w:cs="Arial"/>
          <w:lang w:val="en-US"/>
        </w:rPr>
        <w:footnoteReference w:id="1"/>
      </w:r>
      <w:r w:rsidRPr="00CB0529">
        <w:rPr>
          <w:rFonts w:ascii="Arial" w:eastAsia="Times New Roman" w:hAnsi="Arial" w:cs="Arial"/>
          <w:lang w:val="en-US"/>
        </w:rPr>
        <w:t>. However, the report of the Rules Committee was not considered by the House and lapsed.</w:t>
      </w:r>
    </w:p>
    <w:p w:rsidR="00A5532B" w:rsidRPr="00CB0529" w:rsidRDefault="00A5532B" w:rsidP="00CC51B8">
      <w:pPr>
        <w:pStyle w:val="NoSpacing"/>
        <w:spacing w:line="360" w:lineRule="auto"/>
        <w:jc w:val="both"/>
        <w:rPr>
          <w:rFonts w:ascii="Arial" w:hAnsi="Arial" w:cs="Arial"/>
        </w:rPr>
      </w:pPr>
    </w:p>
    <w:p w:rsidR="004A3D00" w:rsidRDefault="009E6DCC" w:rsidP="004A3D00">
      <w:pPr>
        <w:pStyle w:val="NoSpacing"/>
        <w:spacing w:line="360" w:lineRule="auto"/>
        <w:ind w:left="720" w:hanging="720"/>
        <w:jc w:val="both"/>
        <w:rPr>
          <w:rFonts w:ascii="Arial" w:hAnsi="Arial" w:cs="Arial"/>
          <w:b/>
        </w:rPr>
      </w:pPr>
      <w:r w:rsidRPr="00CB0529">
        <w:rPr>
          <w:rFonts w:ascii="Arial" w:eastAsia="Times New Roman" w:hAnsi="Arial" w:cs="Arial"/>
        </w:rPr>
        <w:t>(3)</w:t>
      </w:r>
      <w:r w:rsidRPr="00CB0529">
        <w:rPr>
          <w:rFonts w:ascii="Arial" w:eastAsia="Times New Roman" w:hAnsi="Arial" w:cs="Arial"/>
        </w:rPr>
        <w:tab/>
      </w:r>
      <w:r w:rsidR="00C92FC8" w:rsidRPr="00CB0529">
        <w:rPr>
          <w:rFonts w:ascii="Arial" w:eastAsia="Times New Roman" w:hAnsi="Arial" w:cs="Arial"/>
        </w:rPr>
        <w:t xml:space="preserve">The need for a </w:t>
      </w:r>
      <w:r w:rsidR="00254EFF">
        <w:rPr>
          <w:rFonts w:ascii="Arial" w:eastAsia="Times New Roman" w:hAnsi="Arial" w:cs="Arial"/>
        </w:rPr>
        <w:t xml:space="preserve">monitoring and reporting </w:t>
      </w:r>
      <w:r w:rsidR="00832846">
        <w:rPr>
          <w:rFonts w:ascii="Arial" w:eastAsia="Times New Roman" w:hAnsi="Arial" w:cs="Arial"/>
        </w:rPr>
        <w:t>system</w:t>
      </w:r>
      <w:r w:rsidR="00C92FC8" w:rsidRPr="00CB0529">
        <w:rPr>
          <w:rFonts w:ascii="Arial" w:eastAsia="Times New Roman" w:hAnsi="Arial" w:cs="Arial"/>
        </w:rPr>
        <w:t xml:space="preserve"> was</w:t>
      </w:r>
      <w:r w:rsidRPr="00CB0529">
        <w:rPr>
          <w:rFonts w:ascii="Arial" w:eastAsia="Times New Roman" w:hAnsi="Arial" w:cs="Arial"/>
        </w:rPr>
        <w:t xml:space="preserve"> then</w:t>
      </w:r>
      <w:r w:rsidR="00C92FC8" w:rsidRPr="00CB0529">
        <w:rPr>
          <w:rFonts w:ascii="Arial" w:eastAsia="Times New Roman" w:hAnsi="Arial" w:cs="Arial"/>
        </w:rPr>
        <w:t xml:space="preserve"> revived by the Rules Committee in the Sixth Parliament and referred to the Subcommittee</w:t>
      </w:r>
      <w:r w:rsidR="00C92FC8" w:rsidRPr="00CB0529">
        <w:rPr>
          <w:rFonts w:ascii="Arial" w:hAnsi="Arial" w:cs="Arial"/>
        </w:rPr>
        <w:t>. At the same time,</w:t>
      </w:r>
      <w:r w:rsidR="00DA3AC0" w:rsidRPr="00CB0529">
        <w:rPr>
          <w:rFonts w:ascii="Arial" w:hAnsi="Arial" w:cs="Arial"/>
        </w:rPr>
        <w:t xml:space="preserve"> it was agreed that</w:t>
      </w:r>
      <w:r w:rsidR="00C92FC8" w:rsidRPr="00CB0529">
        <w:rPr>
          <w:rFonts w:ascii="Arial" w:hAnsi="Arial" w:cs="Arial"/>
        </w:rPr>
        <w:t xml:space="preserve"> the Office of the Speaker would continue to monitor replies to questions. Pursuant</w:t>
      </w:r>
      <w:r w:rsidR="00DA3AC0" w:rsidRPr="00CB0529">
        <w:rPr>
          <w:rFonts w:ascii="Arial" w:hAnsi="Arial" w:cs="Arial"/>
        </w:rPr>
        <w:t xml:space="preserve"> to these</w:t>
      </w:r>
      <w:r w:rsidR="00C92FC8" w:rsidRPr="00CB0529">
        <w:rPr>
          <w:rFonts w:ascii="Arial" w:hAnsi="Arial" w:cs="Arial"/>
        </w:rPr>
        <w:t xml:space="preserve"> decision</w:t>
      </w:r>
      <w:r w:rsidR="00DA3AC0" w:rsidRPr="00CB0529">
        <w:rPr>
          <w:rFonts w:ascii="Arial" w:hAnsi="Arial" w:cs="Arial"/>
        </w:rPr>
        <w:t>s</w:t>
      </w:r>
      <w:r w:rsidR="004A3D00">
        <w:rPr>
          <w:rFonts w:ascii="Arial" w:hAnsi="Arial" w:cs="Arial"/>
        </w:rPr>
        <w:t xml:space="preserve">, Speaker proposed another system (see recommendations). </w:t>
      </w:r>
    </w:p>
    <w:p w:rsidR="00A5532B" w:rsidRPr="005E442C" w:rsidRDefault="00A5532B" w:rsidP="00CC51B8">
      <w:pPr>
        <w:pStyle w:val="NoSpacing"/>
        <w:spacing w:line="360" w:lineRule="auto"/>
        <w:jc w:val="both"/>
        <w:rPr>
          <w:rFonts w:ascii="Arial" w:hAnsi="Arial" w:cs="Arial"/>
        </w:rPr>
      </w:pPr>
    </w:p>
    <w:p w:rsidR="001E43EA" w:rsidRPr="00EA7F5A" w:rsidRDefault="009E6DCC" w:rsidP="00CC51B8">
      <w:pPr>
        <w:pStyle w:val="NoSpacing"/>
        <w:spacing w:line="360" w:lineRule="auto"/>
        <w:jc w:val="both"/>
        <w:rPr>
          <w:rFonts w:ascii="Arial" w:hAnsi="Arial" w:cs="Arial"/>
          <w:b/>
        </w:rPr>
      </w:pPr>
      <w:r w:rsidRPr="00EA7F5A">
        <w:rPr>
          <w:rFonts w:ascii="Arial" w:hAnsi="Arial" w:cs="Arial"/>
          <w:b/>
        </w:rPr>
        <w:t>C.</w:t>
      </w:r>
      <w:r w:rsidRPr="00EA7F5A">
        <w:rPr>
          <w:rFonts w:ascii="Arial" w:hAnsi="Arial" w:cs="Arial"/>
          <w:b/>
        </w:rPr>
        <w:tab/>
      </w:r>
      <w:r w:rsidR="001E43EA" w:rsidRPr="00EA7F5A">
        <w:rPr>
          <w:rFonts w:ascii="Arial" w:hAnsi="Arial" w:cs="Arial"/>
          <w:b/>
        </w:rPr>
        <w:t>Deliberations and Recommendations</w:t>
      </w:r>
    </w:p>
    <w:p w:rsidR="001E43EA" w:rsidRPr="00EA7F5A" w:rsidRDefault="001E43EA" w:rsidP="00CC51B8">
      <w:pPr>
        <w:pStyle w:val="NoSpacing"/>
        <w:spacing w:line="360" w:lineRule="auto"/>
        <w:jc w:val="both"/>
        <w:rPr>
          <w:rFonts w:ascii="Arial" w:hAnsi="Arial" w:cs="Arial"/>
        </w:rPr>
      </w:pPr>
    </w:p>
    <w:p w:rsidR="00C5413B" w:rsidRPr="00096BE9" w:rsidRDefault="00C5413B" w:rsidP="0066242A">
      <w:pPr>
        <w:pStyle w:val="NoSpacing"/>
        <w:numPr>
          <w:ilvl w:val="0"/>
          <w:numId w:val="24"/>
        </w:numPr>
        <w:spacing w:line="360" w:lineRule="auto"/>
        <w:ind w:hanging="720"/>
        <w:jc w:val="both"/>
        <w:rPr>
          <w:rFonts w:ascii="Arial" w:hAnsi="Arial" w:cs="Arial"/>
        </w:rPr>
      </w:pPr>
      <w:r w:rsidRPr="00096BE9">
        <w:rPr>
          <w:rFonts w:ascii="Arial" w:hAnsi="Arial" w:cs="Arial"/>
        </w:rPr>
        <w:t xml:space="preserve">The Subcommittee </w:t>
      </w:r>
      <w:r w:rsidR="00B43006" w:rsidRPr="00096BE9">
        <w:rPr>
          <w:rFonts w:ascii="Arial" w:hAnsi="Arial" w:cs="Arial"/>
        </w:rPr>
        <w:t>concurred</w:t>
      </w:r>
      <w:r w:rsidR="00CB0529" w:rsidRPr="00096BE9">
        <w:rPr>
          <w:rFonts w:ascii="Arial" w:hAnsi="Arial" w:cs="Arial"/>
        </w:rPr>
        <w:t xml:space="preserve"> that </w:t>
      </w:r>
      <w:r w:rsidR="00F75104" w:rsidRPr="00096BE9">
        <w:rPr>
          <w:rFonts w:ascii="Arial" w:hAnsi="Arial" w:cs="Arial"/>
        </w:rPr>
        <w:t xml:space="preserve">the mechanism of </w:t>
      </w:r>
      <w:r w:rsidRPr="00096BE9">
        <w:rPr>
          <w:rFonts w:ascii="Arial" w:hAnsi="Arial" w:cs="Arial"/>
        </w:rPr>
        <w:t>questions was</w:t>
      </w:r>
      <w:r w:rsidR="00B43006" w:rsidRPr="00096BE9">
        <w:rPr>
          <w:rFonts w:ascii="Arial" w:hAnsi="Arial" w:cs="Arial"/>
        </w:rPr>
        <w:t xml:space="preserve"> an</w:t>
      </w:r>
      <w:r w:rsidR="00CB0529" w:rsidRPr="00096BE9">
        <w:rPr>
          <w:rFonts w:ascii="Arial" w:hAnsi="Arial" w:cs="Arial"/>
        </w:rPr>
        <w:t xml:space="preserve"> essential</w:t>
      </w:r>
      <w:r w:rsidRPr="00096BE9">
        <w:rPr>
          <w:rFonts w:ascii="Arial" w:hAnsi="Arial" w:cs="Arial"/>
        </w:rPr>
        <w:t xml:space="preserve"> </w:t>
      </w:r>
      <w:r w:rsidR="00B43006" w:rsidRPr="00096BE9">
        <w:rPr>
          <w:rFonts w:ascii="Arial" w:hAnsi="Arial" w:cs="Arial"/>
        </w:rPr>
        <w:t>tool</w:t>
      </w:r>
      <w:r w:rsidRPr="00096BE9">
        <w:rPr>
          <w:rFonts w:ascii="Arial" w:hAnsi="Arial" w:cs="Arial"/>
        </w:rPr>
        <w:t xml:space="preserve"> for members to serve their constituents and oversee Executive action. </w:t>
      </w:r>
      <w:r w:rsidR="0066242A" w:rsidRPr="00096BE9">
        <w:rPr>
          <w:rFonts w:ascii="Arial" w:hAnsi="Arial" w:cs="Arial"/>
        </w:rPr>
        <w:t xml:space="preserve">As such, while the Speaker is unable to lay down the form in which a Minister should reply to a question, a Minister is expected to </w:t>
      </w:r>
      <w:r w:rsidR="0082775A" w:rsidRPr="00096BE9">
        <w:rPr>
          <w:rFonts w:ascii="Arial" w:hAnsi="Arial" w:cs="Arial"/>
        </w:rPr>
        <w:t xml:space="preserve">confine him- or </w:t>
      </w:r>
      <w:proofErr w:type="gramStart"/>
      <w:r w:rsidR="0082775A" w:rsidRPr="00096BE9">
        <w:rPr>
          <w:rFonts w:ascii="Arial" w:hAnsi="Arial" w:cs="Arial"/>
        </w:rPr>
        <w:t>herself</w:t>
      </w:r>
      <w:proofErr w:type="gramEnd"/>
      <w:r w:rsidR="0082775A" w:rsidRPr="00096BE9">
        <w:rPr>
          <w:rFonts w:ascii="Arial" w:hAnsi="Arial" w:cs="Arial"/>
        </w:rPr>
        <w:t xml:space="preserve"> to the points contained in the question conc</w:t>
      </w:r>
      <w:r w:rsidR="0066242A" w:rsidRPr="00096BE9">
        <w:rPr>
          <w:rFonts w:ascii="Arial" w:hAnsi="Arial" w:cs="Arial"/>
        </w:rPr>
        <w:t>erning matters under their control.</w:t>
      </w:r>
    </w:p>
    <w:p w:rsidR="000708EE" w:rsidRPr="00356662" w:rsidRDefault="00CE5ADE" w:rsidP="007837A0">
      <w:pPr>
        <w:pStyle w:val="NoSpacing"/>
        <w:numPr>
          <w:ilvl w:val="0"/>
          <w:numId w:val="24"/>
        </w:numPr>
        <w:spacing w:line="360" w:lineRule="auto"/>
        <w:ind w:hanging="720"/>
        <w:jc w:val="both"/>
        <w:rPr>
          <w:rFonts w:ascii="Arial" w:hAnsi="Arial" w:cs="Arial"/>
        </w:rPr>
      </w:pPr>
      <w:r>
        <w:rPr>
          <w:rFonts w:ascii="Arial" w:hAnsi="Arial" w:cs="Arial"/>
        </w:rPr>
        <w:t>With regard to the Speaker’s proposals, m</w:t>
      </w:r>
      <w:r w:rsidR="00586BE2" w:rsidRPr="00C5413B">
        <w:rPr>
          <w:rFonts w:ascii="Arial" w:hAnsi="Arial" w:cs="Arial"/>
        </w:rPr>
        <w:t>embers supported the proposals</w:t>
      </w:r>
      <w:r w:rsidR="000708EE">
        <w:rPr>
          <w:rFonts w:ascii="Arial" w:hAnsi="Arial" w:cs="Arial"/>
        </w:rPr>
        <w:t xml:space="preserve"> presented</w:t>
      </w:r>
      <w:r w:rsidR="00586BE2" w:rsidRPr="00C5413B">
        <w:rPr>
          <w:rFonts w:ascii="Arial" w:hAnsi="Arial" w:cs="Arial"/>
        </w:rPr>
        <w:t xml:space="preserve"> although there we</w:t>
      </w:r>
      <w:r w:rsidR="00366C82" w:rsidRPr="00C5413B">
        <w:rPr>
          <w:rFonts w:ascii="Arial" w:hAnsi="Arial" w:cs="Arial"/>
        </w:rPr>
        <w:t>re different views in respect of</w:t>
      </w:r>
      <w:r w:rsidR="00394D93" w:rsidRPr="00C5413B">
        <w:rPr>
          <w:rFonts w:ascii="Arial" w:hAnsi="Arial" w:cs="Arial"/>
        </w:rPr>
        <w:t xml:space="preserve"> certain</w:t>
      </w:r>
      <w:r w:rsidR="00366C82" w:rsidRPr="00C5413B">
        <w:rPr>
          <w:rFonts w:ascii="Arial" w:hAnsi="Arial" w:cs="Arial"/>
        </w:rPr>
        <w:t xml:space="preserve"> </w:t>
      </w:r>
      <w:r w:rsidR="00586BE2" w:rsidRPr="00C5413B">
        <w:rPr>
          <w:rFonts w:ascii="Arial" w:hAnsi="Arial" w:cs="Arial"/>
        </w:rPr>
        <w:t>provision</w:t>
      </w:r>
      <w:r w:rsidR="00394D93" w:rsidRPr="00C5413B">
        <w:rPr>
          <w:rFonts w:ascii="Arial" w:hAnsi="Arial" w:cs="Arial"/>
        </w:rPr>
        <w:t>s</w:t>
      </w:r>
      <w:r w:rsidR="00586BE2" w:rsidRPr="00C5413B">
        <w:rPr>
          <w:rFonts w:ascii="Arial" w:hAnsi="Arial" w:cs="Arial"/>
        </w:rPr>
        <w:t xml:space="preserve">. </w:t>
      </w:r>
      <w:r w:rsidR="00C84BDE" w:rsidRPr="00C5413B">
        <w:rPr>
          <w:rFonts w:ascii="Arial" w:hAnsi="Arial" w:cs="Arial"/>
        </w:rPr>
        <w:t>First, a</w:t>
      </w:r>
      <w:r w:rsidR="00586BE2" w:rsidRPr="00C5413B">
        <w:rPr>
          <w:rFonts w:ascii="Arial" w:hAnsi="Arial" w:cs="Arial"/>
        </w:rPr>
        <w:t xml:space="preserve">n argument was made that the President delegated the </w:t>
      </w:r>
      <w:r w:rsidR="00366C82" w:rsidRPr="00C5413B">
        <w:rPr>
          <w:rFonts w:ascii="Arial" w:hAnsi="Arial" w:cs="Arial"/>
        </w:rPr>
        <w:t>Leader of Government Business (LOGB) to manage the affairs of government in the Assembly.</w:t>
      </w:r>
      <w:r w:rsidR="00586BE2" w:rsidRPr="00C5413B">
        <w:rPr>
          <w:rFonts w:ascii="Arial" w:hAnsi="Arial" w:cs="Arial"/>
        </w:rPr>
        <w:t xml:space="preserve"> </w:t>
      </w:r>
      <w:r w:rsidR="00366C82" w:rsidRPr="00C5413B">
        <w:rPr>
          <w:rFonts w:ascii="Arial" w:hAnsi="Arial" w:cs="Arial"/>
        </w:rPr>
        <w:t>As such, the Speaker should, as a last resort, lodge a complaint with the LOGB</w:t>
      </w:r>
      <w:r w:rsidR="0068529F" w:rsidRPr="00C5413B">
        <w:rPr>
          <w:rFonts w:ascii="Arial" w:hAnsi="Arial" w:cs="Arial"/>
        </w:rPr>
        <w:t>,</w:t>
      </w:r>
      <w:r w:rsidR="00366C82" w:rsidRPr="00C5413B">
        <w:rPr>
          <w:rFonts w:ascii="Arial" w:hAnsi="Arial" w:cs="Arial"/>
        </w:rPr>
        <w:t xml:space="preserve"> instead of the President.</w:t>
      </w:r>
      <w:r w:rsidR="00882E05" w:rsidRPr="00C5413B">
        <w:rPr>
          <w:rFonts w:ascii="Arial" w:hAnsi="Arial" w:cs="Arial"/>
        </w:rPr>
        <w:t xml:space="preserve"> </w:t>
      </w:r>
      <w:r w:rsidR="00C84BDE" w:rsidRPr="00C5413B">
        <w:rPr>
          <w:rFonts w:ascii="Arial" w:hAnsi="Arial" w:cs="Arial"/>
        </w:rPr>
        <w:t>In such</w:t>
      </w:r>
      <w:r w:rsidR="00882E05" w:rsidRPr="00C5413B">
        <w:rPr>
          <w:rFonts w:ascii="Arial" w:hAnsi="Arial" w:cs="Arial"/>
        </w:rPr>
        <w:t xml:space="preserve"> instance</w:t>
      </w:r>
      <w:r w:rsidR="00C84BDE" w:rsidRPr="00C5413B">
        <w:rPr>
          <w:rFonts w:ascii="Arial" w:hAnsi="Arial" w:cs="Arial"/>
        </w:rPr>
        <w:t xml:space="preserve">s, the presiding officers should also interact </w:t>
      </w:r>
      <w:r w:rsidR="00882E05" w:rsidRPr="00C5413B">
        <w:rPr>
          <w:rFonts w:ascii="Arial" w:hAnsi="Arial" w:cs="Arial"/>
        </w:rPr>
        <w:t xml:space="preserve">with the LOGB. </w:t>
      </w:r>
      <w:r w:rsidR="00EE72AC" w:rsidRPr="00C5413B">
        <w:rPr>
          <w:rFonts w:ascii="Arial" w:hAnsi="Arial" w:cs="Arial"/>
        </w:rPr>
        <w:t>It was</w:t>
      </w:r>
      <w:r w:rsidR="00C5413B" w:rsidRPr="00C5413B">
        <w:rPr>
          <w:rFonts w:ascii="Arial" w:hAnsi="Arial" w:cs="Arial"/>
        </w:rPr>
        <w:t xml:space="preserve"> further</w:t>
      </w:r>
      <w:r w:rsidR="00EE72AC" w:rsidRPr="00C5413B">
        <w:rPr>
          <w:rFonts w:ascii="Arial" w:hAnsi="Arial" w:cs="Arial"/>
        </w:rPr>
        <w:t xml:space="preserve"> proposed </w:t>
      </w:r>
      <w:r w:rsidR="00366C82" w:rsidRPr="00C5413B">
        <w:rPr>
          <w:rFonts w:ascii="Arial" w:hAnsi="Arial" w:cs="Arial"/>
        </w:rPr>
        <w:t>that</w:t>
      </w:r>
      <w:r w:rsidR="002946B7" w:rsidRPr="00C5413B">
        <w:rPr>
          <w:rFonts w:ascii="Arial" w:hAnsi="Arial" w:cs="Arial"/>
        </w:rPr>
        <w:t>,</w:t>
      </w:r>
      <w:r w:rsidR="00366C82" w:rsidRPr="00C5413B">
        <w:rPr>
          <w:rFonts w:ascii="Arial" w:hAnsi="Arial" w:cs="Arial"/>
        </w:rPr>
        <w:t xml:space="preserve"> </w:t>
      </w:r>
      <w:r w:rsidR="002946B7" w:rsidRPr="00C5413B">
        <w:rPr>
          <w:rFonts w:ascii="Arial" w:hAnsi="Arial" w:cs="Arial"/>
        </w:rPr>
        <w:t xml:space="preserve">subject to the procedures, </w:t>
      </w:r>
      <w:r w:rsidR="00366C82" w:rsidRPr="00C5413B">
        <w:rPr>
          <w:rFonts w:ascii="Arial" w:hAnsi="Arial" w:cs="Arial"/>
        </w:rPr>
        <w:t>the S</w:t>
      </w:r>
      <w:r w:rsidR="00C84BDE" w:rsidRPr="00C5413B">
        <w:rPr>
          <w:rFonts w:ascii="Arial" w:hAnsi="Arial" w:cs="Arial"/>
        </w:rPr>
        <w:t xml:space="preserve">peaker </w:t>
      </w:r>
      <w:r w:rsidR="00C84BDE" w:rsidRPr="00C448BB">
        <w:rPr>
          <w:rFonts w:ascii="Arial" w:hAnsi="Arial" w:cs="Arial"/>
          <w:u w:val="single"/>
        </w:rPr>
        <w:t xml:space="preserve">should </w:t>
      </w:r>
      <w:r w:rsidR="00366C82" w:rsidRPr="00356662">
        <w:rPr>
          <w:rFonts w:ascii="Arial" w:hAnsi="Arial" w:cs="Arial"/>
        </w:rPr>
        <w:t>r</w:t>
      </w:r>
      <w:r w:rsidR="002946B7" w:rsidRPr="00356662">
        <w:rPr>
          <w:rFonts w:ascii="Arial" w:hAnsi="Arial" w:cs="Arial"/>
        </w:rPr>
        <w:t xml:space="preserve">eprimand those in the Executive </w:t>
      </w:r>
      <w:r w:rsidR="00C84BDE" w:rsidRPr="00356662">
        <w:rPr>
          <w:rFonts w:ascii="Arial" w:hAnsi="Arial" w:cs="Arial"/>
        </w:rPr>
        <w:t xml:space="preserve">who have failed to </w:t>
      </w:r>
      <w:r w:rsidR="00356662" w:rsidRPr="00356662">
        <w:rPr>
          <w:rFonts w:ascii="Arial" w:hAnsi="Arial" w:cs="Arial"/>
        </w:rPr>
        <w:t>reply to questions.</w:t>
      </w:r>
    </w:p>
    <w:p w:rsidR="00356662" w:rsidRPr="00356662" w:rsidRDefault="00356662" w:rsidP="00356662">
      <w:pPr>
        <w:pStyle w:val="NoSpacing"/>
        <w:numPr>
          <w:ilvl w:val="0"/>
          <w:numId w:val="24"/>
        </w:numPr>
        <w:spacing w:line="360" w:lineRule="auto"/>
        <w:ind w:hanging="720"/>
        <w:jc w:val="both"/>
        <w:rPr>
          <w:rFonts w:ascii="Arial" w:hAnsi="Arial" w:cs="Arial"/>
        </w:rPr>
      </w:pPr>
      <w:r w:rsidRPr="00356662">
        <w:rPr>
          <w:rFonts w:ascii="Arial" w:hAnsi="Arial" w:cs="Arial"/>
        </w:rPr>
        <w:t xml:space="preserve">Members also </w:t>
      </w:r>
      <w:r w:rsidR="000708EE" w:rsidRPr="00356662">
        <w:rPr>
          <w:rFonts w:ascii="Arial" w:hAnsi="Arial" w:cs="Arial"/>
        </w:rPr>
        <w:t>affirm</w:t>
      </w:r>
      <w:r w:rsidRPr="00356662">
        <w:rPr>
          <w:rFonts w:ascii="Arial" w:hAnsi="Arial" w:cs="Arial"/>
        </w:rPr>
        <w:t>ed</w:t>
      </w:r>
      <w:r w:rsidR="000708EE" w:rsidRPr="00356662">
        <w:rPr>
          <w:rFonts w:ascii="Arial" w:hAnsi="Arial" w:cs="Arial"/>
        </w:rPr>
        <w:t xml:space="preserve"> that other appropriate measures may be taken to monitor responses to questions over and above thos</w:t>
      </w:r>
      <w:r w:rsidRPr="00356662">
        <w:rPr>
          <w:rFonts w:ascii="Arial" w:hAnsi="Arial" w:cs="Arial"/>
        </w:rPr>
        <w:t>e required by the mechanism.</w:t>
      </w:r>
    </w:p>
    <w:p w:rsidR="00356662" w:rsidRPr="00356662" w:rsidRDefault="00C5413B" w:rsidP="00356662">
      <w:pPr>
        <w:pStyle w:val="NoSpacing"/>
        <w:numPr>
          <w:ilvl w:val="0"/>
          <w:numId w:val="24"/>
        </w:numPr>
        <w:spacing w:line="360" w:lineRule="auto"/>
        <w:ind w:hanging="720"/>
        <w:jc w:val="both"/>
        <w:rPr>
          <w:rFonts w:ascii="Arial" w:hAnsi="Arial" w:cs="Arial"/>
        </w:rPr>
      </w:pPr>
      <w:r w:rsidRPr="00356662">
        <w:rPr>
          <w:rFonts w:ascii="Arial" w:hAnsi="Arial" w:cs="Arial"/>
        </w:rPr>
        <w:t xml:space="preserve">Lastly, </w:t>
      </w:r>
      <w:r w:rsidR="009E577B" w:rsidRPr="00356662">
        <w:rPr>
          <w:rFonts w:ascii="Arial" w:hAnsi="Arial" w:cs="Arial"/>
        </w:rPr>
        <w:t xml:space="preserve">members </w:t>
      </w:r>
      <w:r w:rsidR="00356662" w:rsidRPr="00356662">
        <w:rPr>
          <w:rFonts w:ascii="Arial" w:hAnsi="Arial" w:cs="Arial"/>
        </w:rPr>
        <w:t xml:space="preserve">noted the </w:t>
      </w:r>
      <w:r w:rsidR="001E43EA" w:rsidRPr="00356662">
        <w:rPr>
          <w:rFonts w:ascii="Arial" w:hAnsi="Arial" w:cs="Arial"/>
        </w:rPr>
        <w:t>need to strengthen liaisons between Parliament and the Executive and</w:t>
      </w:r>
      <w:r w:rsidR="00CB0529" w:rsidRPr="00356662">
        <w:rPr>
          <w:rFonts w:ascii="Arial" w:hAnsi="Arial" w:cs="Arial"/>
        </w:rPr>
        <w:t>,</w:t>
      </w:r>
      <w:r w:rsidR="001E43EA" w:rsidRPr="00356662">
        <w:rPr>
          <w:rFonts w:ascii="Arial" w:hAnsi="Arial" w:cs="Arial"/>
        </w:rPr>
        <w:t xml:space="preserve"> in </w:t>
      </w:r>
      <w:r w:rsidR="00CB0529" w:rsidRPr="00356662">
        <w:rPr>
          <w:rFonts w:ascii="Arial" w:hAnsi="Arial" w:cs="Arial"/>
        </w:rPr>
        <w:t>particular,</w:t>
      </w:r>
      <w:r w:rsidR="001E43EA" w:rsidRPr="00356662">
        <w:rPr>
          <w:rFonts w:ascii="Arial" w:hAnsi="Arial" w:cs="Arial"/>
        </w:rPr>
        <w:t xml:space="preserve"> the Office of the Leader of Government Business in Parliament</w:t>
      </w:r>
      <w:r w:rsidR="00955CA5" w:rsidRPr="00356662">
        <w:rPr>
          <w:rFonts w:ascii="Arial" w:hAnsi="Arial" w:cs="Arial"/>
        </w:rPr>
        <w:t>, to facilitate working</w:t>
      </w:r>
      <w:r w:rsidR="00FE0D60" w:rsidRPr="00356662">
        <w:rPr>
          <w:rFonts w:ascii="Arial" w:hAnsi="Arial" w:cs="Arial"/>
        </w:rPr>
        <w:t xml:space="preserve"> arrangements.</w:t>
      </w:r>
    </w:p>
    <w:p w:rsidR="001E43EA" w:rsidRPr="00356662" w:rsidRDefault="003E3E96" w:rsidP="00356662">
      <w:pPr>
        <w:pStyle w:val="NoSpacing"/>
        <w:numPr>
          <w:ilvl w:val="0"/>
          <w:numId w:val="24"/>
        </w:numPr>
        <w:spacing w:line="360" w:lineRule="auto"/>
        <w:ind w:hanging="720"/>
        <w:jc w:val="both"/>
        <w:rPr>
          <w:rFonts w:ascii="Arial" w:hAnsi="Arial" w:cs="Arial"/>
        </w:rPr>
      </w:pPr>
      <w:r w:rsidRPr="00356662">
        <w:rPr>
          <w:rFonts w:ascii="Arial" w:hAnsi="Arial" w:cs="Arial"/>
        </w:rPr>
        <w:t xml:space="preserve">Following </w:t>
      </w:r>
      <w:r w:rsidR="001E43EA" w:rsidRPr="00356662">
        <w:rPr>
          <w:rFonts w:ascii="Arial" w:hAnsi="Arial" w:cs="Arial"/>
        </w:rPr>
        <w:t xml:space="preserve">deliberations, the </w:t>
      </w:r>
      <w:r w:rsidR="001E43EA" w:rsidRPr="00356662">
        <w:rPr>
          <w:rFonts w:ascii="Arial" w:hAnsi="Arial" w:cs="Arial"/>
          <w:b/>
        </w:rPr>
        <w:t>Subcommittee</w:t>
      </w:r>
      <w:r w:rsidRPr="00356662">
        <w:rPr>
          <w:rFonts w:ascii="Arial" w:hAnsi="Arial" w:cs="Arial"/>
        </w:rPr>
        <w:t xml:space="preserve"> </w:t>
      </w:r>
      <w:r w:rsidR="009E577B" w:rsidRPr="00356662">
        <w:rPr>
          <w:rFonts w:ascii="Arial" w:hAnsi="Arial" w:cs="Arial"/>
          <w:b/>
        </w:rPr>
        <w:t>recommended</w:t>
      </w:r>
      <w:r w:rsidR="001E43EA" w:rsidRPr="00356662">
        <w:rPr>
          <w:rFonts w:ascii="Arial" w:hAnsi="Arial" w:cs="Arial"/>
          <w:b/>
        </w:rPr>
        <w:t xml:space="preserve"> that the Rules Committee –</w:t>
      </w:r>
    </w:p>
    <w:p w:rsidR="001E43EA" w:rsidRPr="004A3D00" w:rsidRDefault="001E43EA" w:rsidP="004A3D00">
      <w:pPr>
        <w:pStyle w:val="NoSpacing"/>
        <w:rPr>
          <w:rFonts w:ascii="Arial" w:hAnsi="Arial" w:cs="Arial"/>
        </w:rPr>
      </w:pPr>
    </w:p>
    <w:p w:rsidR="0066242A" w:rsidRPr="00096BE9" w:rsidRDefault="00356662" w:rsidP="0066242A">
      <w:pPr>
        <w:pStyle w:val="NoSpacing"/>
        <w:numPr>
          <w:ilvl w:val="0"/>
          <w:numId w:val="28"/>
        </w:numPr>
        <w:spacing w:line="360" w:lineRule="auto"/>
        <w:ind w:left="1440" w:hanging="720"/>
        <w:jc w:val="both"/>
        <w:rPr>
          <w:rFonts w:ascii="Arial" w:hAnsi="Arial" w:cs="Arial"/>
        </w:rPr>
      </w:pPr>
      <w:proofErr w:type="gramStart"/>
      <w:r w:rsidRPr="004A3D00">
        <w:rPr>
          <w:rFonts w:ascii="Arial" w:hAnsi="Arial" w:cs="Arial"/>
        </w:rPr>
        <w:lastRenderedPageBreak/>
        <w:t>endorse</w:t>
      </w:r>
      <w:proofErr w:type="gramEnd"/>
      <w:r w:rsidRPr="004A3D00">
        <w:rPr>
          <w:rFonts w:ascii="Arial" w:hAnsi="Arial" w:cs="Arial"/>
        </w:rPr>
        <w:t xml:space="preserve"> the principle that </w:t>
      </w:r>
      <w:r w:rsidR="0082775A">
        <w:rPr>
          <w:rFonts w:ascii="Arial" w:hAnsi="Arial" w:cs="Arial"/>
        </w:rPr>
        <w:t xml:space="preserve">a member of </w:t>
      </w:r>
      <w:r w:rsidRPr="004A3D00">
        <w:rPr>
          <w:rFonts w:ascii="Arial" w:hAnsi="Arial" w:cs="Arial"/>
        </w:rPr>
        <w:t xml:space="preserve">the </w:t>
      </w:r>
      <w:r w:rsidRPr="00096BE9">
        <w:rPr>
          <w:rFonts w:ascii="Arial" w:hAnsi="Arial" w:cs="Arial"/>
        </w:rPr>
        <w:t xml:space="preserve">Executive </w:t>
      </w:r>
      <w:r w:rsidR="0082775A" w:rsidRPr="00096BE9">
        <w:rPr>
          <w:rFonts w:ascii="Arial" w:hAnsi="Arial" w:cs="Arial"/>
        </w:rPr>
        <w:t>is expected to confine him- or herself to the points contained in the question</w:t>
      </w:r>
      <w:r w:rsidR="0066242A" w:rsidRPr="00096BE9">
        <w:rPr>
          <w:rFonts w:ascii="Arial" w:hAnsi="Arial" w:cs="Arial"/>
        </w:rPr>
        <w:t xml:space="preserve">. </w:t>
      </w:r>
    </w:p>
    <w:p w:rsidR="004A3D00" w:rsidRPr="0066242A" w:rsidRDefault="004A3D00" w:rsidP="0066242A">
      <w:pPr>
        <w:pStyle w:val="NoSpacing"/>
        <w:numPr>
          <w:ilvl w:val="0"/>
          <w:numId w:val="28"/>
        </w:numPr>
        <w:spacing w:line="360" w:lineRule="auto"/>
        <w:ind w:left="1440" w:hanging="720"/>
        <w:jc w:val="both"/>
        <w:rPr>
          <w:rFonts w:ascii="Arial" w:hAnsi="Arial" w:cs="Arial"/>
        </w:rPr>
      </w:pPr>
      <w:r w:rsidRPr="0066242A">
        <w:rPr>
          <w:rFonts w:ascii="Arial" w:hAnsi="Arial" w:cs="Arial"/>
        </w:rPr>
        <w:t>confirm that other measures may be taken to monitor responses to questions over and above those required by the mechanism; and</w:t>
      </w:r>
    </w:p>
    <w:p w:rsidR="001E43EA" w:rsidRPr="004A3D00" w:rsidRDefault="00FE6BB9" w:rsidP="004A3D00">
      <w:pPr>
        <w:pStyle w:val="NoSpacing"/>
        <w:numPr>
          <w:ilvl w:val="0"/>
          <w:numId w:val="28"/>
        </w:numPr>
        <w:spacing w:line="360" w:lineRule="auto"/>
        <w:ind w:left="1440" w:hanging="806"/>
        <w:jc w:val="both"/>
        <w:rPr>
          <w:rFonts w:ascii="Arial" w:hAnsi="Arial" w:cs="Arial"/>
        </w:rPr>
      </w:pPr>
      <w:r w:rsidRPr="004A3D00">
        <w:rPr>
          <w:rFonts w:ascii="Arial" w:hAnsi="Arial" w:cs="Arial"/>
        </w:rPr>
        <w:t>support</w:t>
      </w:r>
      <w:r w:rsidR="00727F7F" w:rsidRPr="004A3D00">
        <w:rPr>
          <w:rFonts w:ascii="Arial" w:hAnsi="Arial" w:cs="Arial"/>
        </w:rPr>
        <w:t xml:space="preserve"> </w:t>
      </w:r>
      <w:r w:rsidRPr="004A3D00">
        <w:rPr>
          <w:rFonts w:ascii="Arial" w:hAnsi="Arial" w:cs="Arial"/>
        </w:rPr>
        <w:t>the proposals</w:t>
      </w:r>
      <w:r w:rsidR="00EE72AC" w:rsidRPr="004A3D00">
        <w:rPr>
          <w:rFonts w:ascii="Arial" w:hAnsi="Arial" w:cs="Arial"/>
        </w:rPr>
        <w:t xml:space="preserve"> tabled by the Speaker</w:t>
      </w:r>
      <w:r w:rsidR="00727F7F" w:rsidRPr="004A3D00">
        <w:rPr>
          <w:rFonts w:ascii="Arial" w:hAnsi="Arial" w:cs="Arial"/>
        </w:rPr>
        <w:t xml:space="preserve"> </w:t>
      </w:r>
      <w:r w:rsidRPr="004A3D00">
        <w:rPr>
          <w:rFonts w:ascii="Arial" w:hAnsi="Arial" w:cs="Arial"/>
        </w:rPr>
        <w:t>but</w:t>
      </w:r>
      <w:r w:rsidR="00173ACE" w:rsidRPr="004A3D00">
        <w:rPr>
          <w:rFonts w:ascii="Arial" w:hAnsi="Arial" w:cs="Arial"/>
        </w:rPr>
        <w:t xml:space="preserve"> </w:t>
      </w:r>
      <w:r w:rsidR="00AA622E" w:rsidRPr="004A3D00">
        <w:rPr>
          <w:rFonts w:ascii="Arial" w:hAnsi="Arial" w:cs="Arial"/>
        </w:rPr>
        <w:t>consider the following amendments to clause</w:t>
      </w:r>
      <w:r w:rsidR="001E43EA" w:rsidRPr="004A3D00">
        <w:rPr>
          <w:rFonts w:ascii="Arial" w:hAnsi="Arial" w:cs="Arial"/>
        </w:rPr>
        <w:t>s</w:t>
      </w:r>
      <w:r w:rsidR="005E442C" w:rsidRPr="004A3D00">
        <w:rPr>
          <w:rFonts w:ascii="Arial" w:hAnsi="Arial" w:cs="Arial"/>
        </w:rPr>
        <w:t xml:space="preserve"> (iv) and (v)</w:t>
      </w:r>
      <w:r w:rsidR="00E367FF" w:rsidRPr="004A3D00">
        <w:rPr>
          <w:rStyle w:val="FootnoteReference"/>
          <w:rFonts w:ascii="Arial" w:hAnsi="Arial" w:cs="Arial"/>
        </w:rPr>
        <w:footnoteReference w:id="2"/>
      </w:r>
      <w:r w:rsidR="00882E05" w:rsidRPr="004A3D00">
        <w:rPr>
          <w:rFonts w:ascii="Arial" w:hAnsi="Arial" w:cs="Arial"/>
        </w:rPr>
        <w:t xml:space="preserve"> </w:t>
      </w:r>
      <w:r w:rsidR="00E367FF" w:rsidRPr="004A3D00">
        <w:rPr>
          <w:rFonts w:ascii="Arial" w:hAnsi="Arial" w:cs="Arial"/>
        </w:rPr>
        <w:t xml:space="preserve"> – </w:t>
      </w:r>
    </w:p>
    <w:p w:rsidR="004A3D00" w:rsidRDefault="004A3D00" w:rsidP="007C28C4">
      <w:pPr>
        <w:spacing w:after="0" w:line="360" w:lineRule="auto"/>
        <w:rPr>
          <w:rFonts w:ascii="Arial" w:eastAsia="Times New Roman" w:hAnsi="Arial" w:cs="Arial"/>
          <w:lang w:val="en-US"/>
        </w:rPr>
      </w:pPr>
    </w:p>
    <w:p w:rsidR="004A3D00" w:rsidRPr="00CB0529" w:rsidRDefault="004A3D00" w:rsidP="004A3D00">
      <w:pPr>
        <w:pStyle w:val="NoSpacing"/>
        <w:numPr>
          <w:ilvl w:val="0"/>
          <w:numId w:val="21"/>
        </w:numPr>
        <w:spacing w:line="360" w:lineRule="auto"/>
        <w:ind w:left="2160" w:hanging="720"/>
        <w:jc w:val="both"/>
        <w:rPr>
          <w:rFonts w:ascii="Arial" w:eastAsia="Times New Roman" w:hAnsi="Arial" w:cs="Arial"/>
        </w:rPr>
      </w:pPr>
      <w:r w:rsidRPr="00CB0529">
        <w:rPr>
          <w:rFonts w:ascii="Arial" w:eastAsia="Times New Roman" w:hAnsi="Arial" w:cs="Arial"/>
        </w:rPr>
        <w:t>The Speaker writes to affected Cabinet members on a quarterly basis, requesting reasons for failure to meet the deadlines of Rules 143(1) where relevant, and 145(5)(a) with regard to all questions that are late and not replied to.</w:t>
      </w:r>
    </w:p>
    <w:p w:rsidR="004A3D00" w:rsidRPr="009E6DCC" w:rsidRDefault="004A3D00" w:rsidP="004A3D00">
      <w:pPr>
        <w:numPr>
          <w:ilvl w:val="0"/>
          <w:numId w:val="21"/>
        </w:numPr>
        <w:tabs>
          <w:tab w:val="left" w:pos="1620"/>
        </w:tabs>
        <w:autoSpaceDE w:val="0"/>
        <w:autoSpaceDN w:val="0"/>
        <w:adjustRightInd w:val="0"/>
        <w:spacing w:after="0" w:line="360" w:lineRule="auto"/>
        <w:ind w:left="2160" w:hanging="720"/>
        <w:contextualSpacing/>
        <w:jc w:val="both"/>
        <w:rPr>
          <w:rFonts w:ascii="Arial" w:eastAsia="Times New Roman" w:hAnsi="Arial" w:cs="Arial"/>
          <w:lang w:val="en-US"/>
        </w:rPr>
      </w:pPr>
      <w:r w:rsidRPr="009E6DCC">
        <w:rPr>
          <w:rFonts w:ascii="Arial" w:eastAsia="Times New Roman" w:hAnsi="Arial" w:cs="Arial"/>
          <w:lang w:val="en-US"/>
        </w:rPr>
        <w:t xml:space="preserve">The Speaker writes to the Leader of Government Business, also quarterly, informing that office of the outstanding replies and correspondence sent to affected Ministers.  </w:t>
      </w:r>
    </w:p>
    <w:p w:rsidR="004A3D00" w:rsidRPr="009E6DCC" w:rsidRDefault="004A3D00" w:rsidP="004A3D00">
      <w:pPr>
        <w:numPr>
          <w:ilvl w:val="0"/>
          <w:numId w:val="21"/>
        </w:numPr>
        <w:tabs>
          <w:tab w:val="left" w:pos="1620"/>
        </w:tabs>
        <w:autoSpaceDE w:val="0"/>
        <w:autoSpaceDN w:val="0"/>
        <w:adjustRightInd w:val="0"/>
        <w:spacing w:after="0" w:line="360" w:lineRule="auto"/>
        <w:ind w:left="2160" w:hanging="720"/>
        <w:contextualSpacing/>
        <w:jc w:val="both"/>
        <w:rPr>
          <w:rFonts w:ascii="Arial" w:eastAsia="Times New Roman" w:hAnsi="Arial" w:cs="Arial"/>
          <w:lang w:val="en-US"/>
        </w:rPr>
      </w:pPr>
      <w:r w:rsidRPr="009E6DCC">
        <w:rPr>
          <w:rFonts w:ascii="Arial" w:eastAsia="Times New Roman" w:hAnsi="Arial" w:cs="Arial"/>
          <w:lang w:val="en-US"/>
        </w:rPr>
        <w:t xml:space="preserve">A report on the responses by Ministers regarding unanswered questions be submitted to the Rules Committee for information and published in the Announcements, </w:t>
      </w:r>
      <w:proofErr w:type="spellStart"/>
      <w:r w:rsidRPr="009E6DCC">
        <w:rPr>
          <w:rFonts w:ascii="Arial" w:eastAsia="Times New Roman" w:hAnsi="Arial" w:cs="Arial"/>
          <w:lang w:val="en-US"/>
        </w:rPr>
        <w:t>Tablings</w:t>
      </w:r>
      <w:proofErr w:type="spellEnd"/>
      <w:r w:rsidRPr="009E6DCC">
        <w:rPr>
          <w:rFonts w:ascii="Arial" w:eastAsia="Times New Roman" w:hAnsi="Arial" w:cs="Arial"/>
          <w:lang w:val="en-US"/>
        </w:rPr>
        <w:t xml:space="preserve"> and Committee Reports (ATC) for the information of all members.</w:t>
      </w:r>
    </w:p>
    <w:p w:rsidR="004A3D00" w:rsidRDefault="004A3D00" w:rsidP="004A3D00">
      <w:pPr>
        <w:numPr>
          <w:ilvl w:val="0"/>
          <w:numId w:val="21"/>
        </w:numPr>
        <w:tabs>
          <w:tab w:val="left" w:pos="1620"/>
        </w:tabs>
        <w:autoSpaceDE w:val="0"/>
        <w:autoSpaceDN w:val="0"/>
        <w:adjustRightInd w:val="0"/>
        <w:spacing w:after="0" w:line="360" w:lineRule="auto"/>
        <w:ind w:left="2160" w:hanging="720"/>
        <w:contextualSpacing/>
        <w:jc w:val="both"/>
        <w:rPr>
          <w:rFonts w:ascii="Arial" w:eastAsia="Times New Roman" w:hAnsi="Arial" w:cs="Arial"/>
          <w:lang w:val="en-US"/>
        </w:rPr>
      </w:pPr>
      <w:r w:rsidRPr="009E6DCC">
        <w:rPr>
          <w:rFonts w:ascii="Arial" w:eastAsia="Times New Roman" w:hAnsi="Arial" w:cs="Arial"/>
          <w:lang w:val="en-US"/>
        </w:rPr>
        <w:t xml:space="preserve">In the event of continuous non-compliance or lack of improvement, the Speaker </w:t>
      </w:r>
      <w:r>
        <w:rPr>
          <w:rFonts w:ascii="Arial" w:eastAsia="Times New Roman" w:hAnsi="Arial" w:cs="Arial"/>
          <w:lang w:val="en-US"/>
        </w:rPr>
        <w:t>[</w:t>
      </w:r>
      <w:r w:rsidRPr="009E6DCC">
        <w:rPr>
          <w:rFonts w:ascii="Arial" w:eastAsia="Times New Roman" w:hAnsi="Arial" w:cs="Arial"/>
          <w:lang w:val="en-US"/>
        </w:rPr>
        <w:t>may</w:t>
      </w:r>
      <w:r>
        <w:rPr>
          <w:rFonts w:ascii="Arial" w:eastAsia="Times New Roman" w:hAnsi="Arial" w:cs="Arial"/>
          <w:lang w:val="en-US"/>
        </w:rPr>
        <w:t xml:space="preserve">] </w:t>
      </w:r>
      <w:r w:rsidRPr="004A3D00">
        <w:rPr>
          <w:rFonts w:ascii="Arial" w:eastAsia="Times New Roman" w:hAnsi="Arial" w:cs="Arial"/>
          <w:b/>
          <w:u w:val="single"/>
          <w:lang w:val="en-US"/>
        </w:rPr>
        <w:t>should</w:t>
      </w:r>
      <w:r w:rsidRPr="009E6DCC">
        <w:rPr>
          <w:rFonts w:ascii="Arial" w:eastAsia="Times New Roman" w:hAnsi="Arial" w:cs="Arial"/>
          <w:lang w:val="en-US"/>
        </w:rPr>
        <w:t xml:space="preserve"> consider a reprimand in the plenary sitting of the Assembly and such reprimand be published fully in the minutes of proceedings of the Assembly.</w:t>
      </w:r>
    </w:p>
    <w:p w:rsidR="004A3D00" w:rsidRPr="004A3D00" w:rsidRDefault="004A3D00" w:rsidP="004A3D00">
      <w:pPr>
        <w:numPr>
          <w:ilvl w:val="0"/>
          <w:numId w:val="21"/>
        </w:numPr>
        <w:tabs>
          <w:tab w:val="left" w:pos="1620"/>
        </w:tabs>
        <w:autoSpaceDE w:val="0"/>
        <w:autoSpaceDN w:val="0"/>
        <w:adjustRightInd w:val="0"/>
        <w:spacing w:after="0" w:line="360" w:lineRule="auto"/>
        <w:ind w:left="2160" w:hanging="720"/>
        <w:contextualSpacing/>
        <w:jc w:val="both"/>
        <w:rPr>
          <w:rFonts w:ascii="Arial" w:eastAsia="Times New Roman" w:hAnsi="Arial" w:cs="Arial"/>
          <w:lang w:val="en-US"/>
        </w:rPr>
      </w:pPr>
      <w:r w:rsidRPr="004A3D00">
        <w:rPr>
          <w:rFonts w:ascii="Arial" w:eastAsia="Times New Roman" w:hAnsi="Arial" w:cs="Arial"/>
          <w:lang w:val="en-US"/>
        </w:rPr>
        <w:t>As a last resort, the Speaker may escalate the ma</w:t>
      </w:r>
      <w:proofErr w:type="spellStart"/>
      <w:r w:rsidRPr="004A3D00">
        <w:rPr>
          <w:rFonts w:ascii="Arial" w:eastAsia="Times New Roman" w:hAnsi="Arial" w:cs="Arial"/>
        </w:rPr>
        <w:t>tter</w:t>
      </w:r>
      <w:proofErr w:type="spellEnd"/>
      <w:r w:rsidRPr="004A3D00">
        <w:rPr>
          <w:rFonts w:ascii="Arial" w:eastAsia="Times New Roman" w:hAnsi="Arial" w:cs="Arial"/>
        </w:rPr>
        <w:t xml:space="preserve"> through a formal complaint </w:t>
      </w:r>
      <w:r w:rsidRPr="004A3D00">
        <w:rPr>
          <w:rFonts w:ascii="Arial" w:eastAsia="Times New Roman" w:hAnsi="Arial" w:cs="Arial"/>
          <w:lang w:val="en-US"/>
        </w:rPr>
        <w:t xml:space="preserve">directed to the [President and copying the Leader of Government Business] </w:t>
      </w:r>
      <w:r w:rsidRPr="004A3D00">
        <w:rPr>
          <w:rFonts w:ascii="Arial" w:eastAsia="Times New Roman" w:hAnsi="Arial" w:cs="Arial"/>
          <w:b/>
          <w:u w:val="single"/>
        </w:rPr>
        <w:t>Leader of Government Business</w:t>
      </w:r>
      <w:r w:rsidR="00D639BB">
        <w:rPr>
          <w:rFonts w:ascii="Arial" w:eastAsia="Times New Roman" w:hAnsi="Arial" w:cs="Arial"/>
          <w:b/>
          <w:u w:val="single"/>
        </w:rPr>
        <w:t>.</w:t>
      </w:r>
    </w:p>
    <w:p w:rsidR="004A3D00" w:rsidRDefault="004A3D00" w:rsidP="007C28C4">
      <w:pPr>
        <w:spacing w:after="0" w:line="360" w:lineRule="auto"/>
        <w:rPr>
          <w:rFonts w:ascii="Arial" w:eastAsia="Times New Roman" w:hAnsi="Arial" w:cs="Arial"/>
          <w:lang w:val="en-US"/>
        </w:rPr>
      </w:pPr>
    </w:p>
    <w:p w:rsidR="004A3D00" w:rsidRPr="00CB0529" w:rsidRDefault="004A3D00" w:rsidP="007C28C4">
      <w:pPr>
        <w:spacing w:after="0" w:line="360" w:lineRule="auto"/>
        <w:rPr>
          <w:rFonts w:ascii="Arial" w:eastAsia="Times New Roman" w:hAnsi="Arial" w:cs="Arial"/>
          <w:lang w:val="en-US"/>
        </w:rPr>
      </w:pPr>
    </w:p>
    <w:p w:rsidR="007C28C4" w:rsidRPr="00CB0529" w:rsidRDefault="0066242A" w:rsidP="007C28C4">
      <w:pPr>
        <w:spacing w:after="0" w:line="360" w:lineRule="auto"/>
        <w:rPr>
          <w:rFonts w:ascii="Arial" w:eastAsia="Times New Roman" w:hAnsi="Arial" w:cs="Arial"/>
          <w:lang w:val="en-US"/>
        </w:rPr>
      </w:pPr>
      <w:r>
        <w:rPr>
          <w:rFonts w:ascii="Arial" w:eastAsia="Times New Roman" w:hAnsi="Arial" w:cs="Arial"/>
          <w:lang w:val="en-US"/>
        </w:rPr>
        <w:t>__________</w:t>
      </w:r>
      <w:r w:rsidR="00EA7F5A">
        <w:rPr>
          <w:rFonts w:ascii="Arial" w:eastAsia="Times New Roman" w:hAnsi="Arial" w:cs="Arial"/>
          <w:lang w:val="en-US"/>
        </w:rPr>
        <w:t>___</w:t>
      </w:r>
    </w:p>
    <w:p w:rsidR="00293816" w:rsidRPr="00EA7F5A" w:rsidRDefault="00CE78DE" w:rsidP="00586BE2">
      <w:pPr>
        <w:spacing w:after="0" w:line="360" w:lineRule="auto"/>
        <w:rPr>
          <w:rFonts w:ascii="Arial" w:eastAsia="Times New Roman" w:hAnsi="Arial" w:cs="Arial"/>
          <w:lang w:val="en-US"/>
        </w:rPr>
      </w:pPr>
      <w:r w:rsidRPr="00EA7F5A">
        <w:rPr>
          <w:rFonts w:ascii="Arial" w:eastAsia="Times New Roman" w:hAnsi="Arial" w:cs="Arial"/>
          <w:lang w:val="en-US"/>
        </w:rPr>
        <w:t xml:space="preserve">Ms </w:t>
      </w:r>
      <w:r w:rsidR="007C28C4" w:rsidRPr="00EA7F5A">
        <w:rPr>
          <w:rFonts w:ascii="Arial" w:eastAsia="Times New Roman" w:hAnsi="Arial" w:cs="Arial"/>
          <w:lang w:val="en-US"/>
        </w:rPr>
        <w:t xml:space="preserve">DE </w:t>
      </w:r>
      <w:proofErr w:type="spellStart"/>
      <w:r w:rsidR="007C28C4" w:rsidRPr="00EA7F5A">
        <w:rPr>
          <w:rFonts w:ascii="Arial" w:eastAsia="Times New Roman" w:hAnsi="Arial" w:cs="Arial"/>
          <w:lang w:val="en-US"/>
        </w:rPr>
        <w:t>Dlakude</w:t>
      </w:r>
      <w:proofErr w:type="spellEnd"/>
      <w:r w:rsidRPr="00EA7F5A">
        <w:rPr>
          <w:rFonts w:ascii="Arial" w:eastAsia="Times New Roman" w:hAnsi="Arial" w:cs="Arial"/>
          <w:lang w:val="en-US"/>
        </w:rPr>
        <w:t>, MP</w:t>
      </w:r>
    </w:p>
    <w:p w:rsidR="00EA7F5A" w:rsidRPr="00EA7F5A" w:rsidRDefault="00EA7F5A" w:rsidP="00EA7F5A">
      <w:pPr>
        <w:spacing w:after="0" w:line="360" w:lineRule="auto"/>
        <w:rPr>
          <w:rFonts w:ascii="Arial" w:eastAsia="Times New Roman" w:hAnsi="Arial" w:cs="Arial"/>
          <w:b/>
          <w:lang w:val="en-US"/>
        </w:rPr>
      </w:pPr>
      <w:r w:rsidRPr="00EA7F5A">
        <w:rPr>
          <w:rFonts w:ascii="Arial" w:eastAsia="Times New Roman" w:hAnsi="Arial" w:cs="Arial"/>
          <w:b/>
          <w:lang w:val="en-US"/>
        </w:rPr>
        <w:t xml:space="preserve">Chairperson of </w:t>
      </w:r>
      <w:r w:rsidRPr="00EA7F5A">
        <w:rPr>
          <w:rFonts w:ascii="Arial" w:hAnsi="Arial" w:cs="Arial"/>
          <w:b/>
        </w:rPr>
        <w:t xml:space="preserve">Subcommittee on Review </w:t>
      </w:r>
      <w:r w:rsidR="00C448BB" w:rsidRPr="00EA7F5A">
        <w:rPr>
          <w:rFonts w:ascii="Arial" w:hAnsi="Arial" w:cs="Arial"/>
          <w:b/>
        </w:rPr>
        <w:t>of Assembly</w:t>
      </w:r>
      <w:r w:rsidRPr="00EA7F5A">
        <w:rPr>
          <w:rFonts w:ascii="Arial" w:hAnsi="Arial" w:cs="Arial"/>
          <w:b/>
        </w:rPr>
        <w:t xml:space="preserve"> Rules</w:t>
      </w:r>
    </w:p>
    <w:sectPr w:rsidR="00EA7F5A" w:rsidRPr="00EA7F5A" w:rsidSect="00047CD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7BD" w:rsidRDefault="001B67BD" w:rsidP="00E33A7D">
      <w:pPr>
        <w:spacing w:after="0" w:line="240" w:lineRule="auto"/>
      </w:pPr>
      <w:r>
        <w:separator/>
      </w:r>
    </w:p>
  </w:endnote>
  <w:endnote w:type="continuationSeparator" w:id="0">
    <w:p w:rsidR="001B67BD" w:rsidRDefault="001B67BD" w:rsidP="00E33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984156"/>
      <w:docPartObj>
        <w:docPartGallery w:val="Page Numbers (Bottom of Page)"/>
        <w:docPartUnique/>
      </w:docPartObj>
    </w:sdtPr>
    <w:sdtEndPr>
      <w:rPr>
        <w:noProof/>
      </w:rPr>
    </w:sdtEndPr>
    <w:sdtContent>
      <w:p w:rsidR="00E33A7D" w:rsidRDefault="00047CD3">
        <w:pPr>
          <w:pStyle w:val="Footer"/>
          <w:jc w:val="right"/>
        </w:pPr>
        <w:r>
          <w:fldChar w:fldCharType="begin"/>
        </w:r>
        <w:r w:rsidR="00E33A7D">
          <w:instrText xml:space="preserve"> PAGE   \* MERGEFORMAT </w:instrText>
        </w:r>
        <w:r>
          <w:fldChar w:fldCharType="separate"/>
        </w:r>
        <w:r w:rsidR="00407B6D">
          <w:rPr>
            <w:noProof/>
          </w:rPr>
          <w:t>3</w:t>
        </w:r>
        <w:r>
          <w:rPr>
            <w:noProof/>
          </w:rPr>
          <w:fldChar w:fldCharType="end"/>
        </w:r>
      </w:p>
    </w:sdtContent>
  </w:sdt>
  <w:p w:rsidR="00E33A7D" w:rsidRDefault="00E33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7BD" w:rsidRDefault="001B67BD" w:rsidP="00E33A7D">
      <w:pPr>
        <w:spacing w:after="0" w:line="240" w:lineRule="auto"/>
      </w:pPr>
      <w:r>
        <w:separator/>
      </w:r>
    </w:p>
  </w:footnote>
  <w:footnote w:type="continuationSeparator" w:id="0">
    <w:p w:rsidR="001B67BD" w:rsidRDefault="001B67BD" w:rsidP="00E33A7D">
      <w:pPr>
        <w:spacing w:after="0" w:line="240" w:lineRule="auto"/>
      </w:pPr>
      <w:r>
        <w:continuationSeparator/>
      </w:r>
    </w:p>
  </w:footnote>
  <w:footnote w:id="1">
    <w:p w:rsidR="001E43EA" w:rsidRDefault="001E43EA" w:rsidP="00A5532B">
      <w:pPr>
        <w:pStyle w:val="FootnoteText"/>
      </w:pPr>
    </w:p>
    <w:p w:rsidR="00A5532B" w:rsidRPr="001A523E" w:rsidRDefault="00A5532B" w:rsidP="00A5532B">
      <w:pPr>
        <w:pStyle w:val="FootnoteText"/>
      </w:pPr>
      <w:r w:rsidRPr="001A523E">
        <w:rPr>
          <w:rStyle w:val="FootnoteReference"/>
        </w:rPr>
        <w:footnoteRef/>
      </w:r>
      <w:r w:rsidRPr="001A523E">
        <w:t xml:space="preserve"> </w:t>
      </w:r>
      <w:r w:rsidR="00C92FC8">
        <w:rPr>
          <w:rFonts w:ascii="Arial" w:eastAsia="Times New Roman" w:hAnsi="Arial" w:cs="Arial"/>
        </w:rPr>
        <w:t>Minutes of Rules Committee</w:t>
      </w:r>
      <w:r w:rsidRPr="00B46388">
        <w:rPr>
          <w:rFonts w:ascii="Arial" w:eastAsia="Times New Roman" w:hAnsi="Arial" w:cs="Arial"/>
        </w:rPr>
        <w:t xml:space="preserve"> 18 October 2017</w:t>
      </w:r>
      <w:r>
        <w:rPr>
          <w:rFonts w:ascii="Arial" w:eastAsia="Times New Roman" w:hAnsi="Arial" w:cs="Arial"/>
        </w:rPr>
        <w:t xml:space="preserve"> and ATC</w:t>
      </w:r>
      <w:r w:rsidR="00C92FC8">
        <w:rPr>
          <w:rFonts w:ascii="Arial" w:eastAsia="Times New Roman" w:hAnsi="Arial" w:cs="Arial"/>
        </w:rPr>
        <w:t xml:space="preserve"> 25 October 2017.</w:t>
      </w:r>
    </w:p>
  </w:footnote>
  <w:footnote w:id="2">
    <w:p w:rsidR="00E367FF" w:rsidRPr="00E367FF" w:rsidRDefault="00E367FF">
      <w:pPr>
        <w:pStyle w:val="FootnoteText"/>
        <w:rPr>
          <w:rFonts w:ascii="Arial" w:hAnsi="Arial" w:cs="Arial"/>
        </w:rPr>
      </w:pPr>
      <w:r w:rsidRPr="00E367FF">
        <w:rPr>
          <w:rStyle w:val="FootnoteReference"/>
          <w:rFonts w:ascii="Arial" w:hAnsi="Arial" w:cs="Arial"/>
        </w:rPr>
        <w:footnoteRef/>
      </w:r>
      <w:r w:rsidRPr="00E367FF">
        <w:rPr>
          <w:rFonts w:ascii="Arial" w:hAnsi="Arial" w:cs="Arial"/>
        </w:rPr>
        <w:t xml:space="preserve"> Proposed omissions are bracketed and additions underlined</w:t>
      </w:r>
      <w:r w:rsidR="004A3D00">
        <w:rPr>
          <w:rFonts w:ascii="Arial" w:hAnsi="Arial" w:cs="Arial"/>
        </w:rPr>
        <w:t xml:space="preserve"> and in bold</w:t>
      </w:r>
      <w:r w:rsidR="00882E05">
        <w:rPr>
          <w:rFonts w:ascii="Arial" w:hAnsi="Arial" w:cs="Aria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463"/>
    <w:multiLevelType w:val="hybridMultilevel"/>
    <w:tmpl w:val="ADD8B09E"/>
    <w:lvl w:ilvl="0" w:tplc="659EF244">
      <w:start w:val="1"/>
      <w:numFmt w:val="lowerLetter"/>
      <w:lvlText w:val="(%1)"/>
      <w:lvlJc w:val="left"/>
      <w:pPr>
        <w:ind w:left="216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7031FA2"/>
    <w:multiLevelType w:val="hybridMultilevel"/>
    <w:tmpl w:val="805CE88C"/>
    <w:lvl w:ilvl="0" w:tplc="D59C7BFE">
      <w:start w:val="1"/>
      <w:numFmt w:val="lowerRoman"/>
      <w:lvlText w:val="(%1)"/>
      <w:lvlJc w:val="left"/>
      <w:pPr>
        <w:ind w:left="1440" w:hanging="360"/>
      </w:pPr>
      <w:rPr>
        <w:rFonts w:ascii="Arial" w:eastAsia="Times New Roman"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899010C"/>
    <w:multiLevelType w:val="hybridMultilevel"/>
    <w:tmpl w:val="253EFD5E"/>
    <w:lvl w:ilvl="0" w:tplc="E110A1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1056D"/>
    <w:multiLevelType w:val="hybridMultilevel"/>
    <w:tmpl w:val="649E88A6"/>
    <w:lvl w:ilvl="0" w:tplc="A70C0CE8">
      <w:start w:val="1"/>
      <w:numFmt w:val="upperLetter"/>
      <w:lvlText w:val="%1."/>
      <w:lvlJc w:val="left"/>
      <w:pPr>
        <w:ind w:left="6840" w:hanging="72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4">
    <w:nsid w:val="10C92110"/>
    <w:multiLevelType w:val="hybridMultilevel"/>
    <w:tmpl w:val="FEDCC2F2"/>
    <w:lvl w:ilvl="0" w:tplc="9D22BF9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8E1570"/>
    <w:multiLevelType w:val="hybridMultilevel"/>
    <w:tmpl w:val="5F581920"/>
    <w:lvl w:ilvl="0" w:tplc="68784946">
      <w:start w:val="1"/>
      <w:numFmt w:val="decimal"/>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86779"/>
    <w:multiLevelType w:val="hybridMultilevel"/>
    <w:tmpl w:val="F9420D84"/>
    <w:lvl w:ilvl="0" w:tplc="D2AEF9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17B52"/>
    <w:multiLevelType w:val="hybridMultilevel"/>
    <w:tmpl w:val="8B7EC520"/>
    <w:lvl w:ilvl="0" w:tplc="ED021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873A08"/>
    <w:multiLevelType w:val="hybridMultilevel"/>
    <w:tmpl w:val="3DDA2266"/>
    <w:lvl w:ilvl="0" w:tplc="FA88C2FE">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C489A"/>
    <w:multiLevelType w:val="hybridMultilevel"/>
    <w:tmpl w:val="DC2E6CBC"/>
    <w:lvl w:ilvl="0" w:tplc="CA7A48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937D5"/>
    <w:multiLevelType w:val="hybridMultilevel"/>
    <w:tmpl w:val="8AAEBD16"/>
    <w:lvl w:ilvl="0" w:tplc="CA7A4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21CF5"/>
    <w:multiLevelType w:val="hybridMultilevel"/>
    <w:tmpl w:val="6A468354"/>
    <w:lvl w:ilvl="0" w:tplc="C958E6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723E2"/>
    <w:multiLevelType w:val="hybridMultilevel"/>
    <w:tmpl w:val="023065B0"/>
    <w:lvl w:ilvl="0" w:tplc="E52ECE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51057"/>
    <w:multiLevelType w:val="hybridMultilevel"/>
    <w:tmpl w:val="11B4627C"/>
    <w:lvl w:ilvl="0" w:tplc="4496B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17365"/>
    <w:multiLevelType w:val="hybridMultilevel"/>
    <w:tmpl w:val="35A66EFE"/>
    <w:lvl w:ilvl="0" w:tplc="830CC8E0">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45DDF"/>
    <w:multiLevelType w:val="hybridMultilevel"/>
    <w:tmpl w:val="70AA9C46"/>
    <w:lvl w:ilvl="0" w:tplc="1EAE5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31C97"/>
    <w:multiLevelType w:val="hybridMultilevel"/>
    <w:tmpl w:val="1D7807F2"/>
    <w:lvl w:ilvl="0" w:tplc="28360CC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8B7608"/>
    <w:multiLevelType w:val="hybridMultilevel"/>
    <w:tmpl w:val="94DC619A"/>
    <w:lvl w:ilvl="0" w:tplc="7DDAA2DC">
      <w:start w:val="1"/>
      <w:numFmt w:val="lowerRoman"/>
      <w:lvlText w:val="(%1)"/>
      <w:lvlJc w:val="left"/>
      <w:pPr>
        <w:ind w:left="1170" w:hanging="360"/>
      </w:pPr>
      <w:rPr>
        <w:rFonts w:ascii="Arial" w:eastAsiaTheme="minorHAnsi" w:hAnsi="Arial" w:cs="Arial"/>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8">
    <w:nsid w:val="66286A9E"/>
    <w:multiLevelType w:val="hybridMultilevel"/>
    <w:tmpl w:val="EF423B1C"/>
    <w:lvl w:ilvl="0" w:tplc="4496B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C84368"/>
    <w:multiLevelType w:val="hybridMultilevel"/>
    <w:tmpl w:val="1E4C9B64"/>
    <w:lvl w:ilvl="0" w:tplc="93DCF8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AF933E9"/>
    <w:multiLevelType w:val="hybridMultilevel"/>
    <w:tmpl w:val="3D02FEE0"/>
    <w:lvl w:ilvl="0" w:tplc="887451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A2DE0"/>
    <w:multiLevelType w:val="hybridMultilevel"/>
    <w:tmpl w:val="DFD20222"/>
    <w:lvl w:ilvl="0" w:tplc="15CA4E76">
      <w:start w:val="4"/>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081592"/>
    <w:multiLevelType w:val="hybridMultilevel"/>
    <w:tmpl w:val="7B5ABA96"/>
    <w:lvl w:ilvl="0" w:tplc="CA7A4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1F50DE"/>
    <w:multiLevelType w:val="hybridMultilevel"/>
    <w:tmpl w:val="3D6CE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6F30C4"/>
    <w:multiLevelType w:val="hybridMultilevel"/>
    <w:tmpl w:val="C30A0260"/>
    <w:lvl w:ilvl="0" w:tplc="96C2172C">
      <w:start w:val="3"/>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0C1BF8"/>
    <w:multiLevelType w:val="hybridMultilevel"/>
    <w:tmpl w:val="2834DD16"/>
    <w:lvl w:ilvl="0" w:tplc="7076B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9B1F69"/>
    <w:multiLevelType w:val="hybridMultilevel"/>
    <w:tmpl w:val="6284FD7E"/>
    <w:lvl w:ilvl="0" w:tplc="32CAB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BE1810"/>
    <w:multiLevelType w:val="hybridMultilevel"/>
    <w:tmpl w:val="D2D49B42"/>
    <w:lvl w:ilvl="0" w:tplc="F78699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26"/>
  </w:num>
  <w:num w:numId="5">
    <w:abstractNumId w:val="8"/>
  </w:num>
  <w:num w:numId="6">
    <w:abstractNumId w:val="14"/>
  </w:num>
  <w:num w:numId="7">
    <w:abstractNumId w:val="19"/>
  </w:num>
  <w:num w:numId="8">
    <w:abstractNumId w:val="0"/>
  </w:num>
  <w:num w:numId="9">
    <w:abstractNumId w:val="24"/>
  </w:num>
  <w:num w:numId="10">
    <w:abstractNumId w:val="15"/>
  </w:num>
  <w:num w:numId="11">
    <w:abstractNumId w:val="21"/>
  </w:num>
  <w:num w:numId="12">
    <w:abstractNumId w:val="13"/>
  </w:num>
  <w:num w:numId="13">
    <w:abstractNumId w:val="23"/>
  </w:num>
  <w:num w:numId="14">
    <w:abstractNumId w:val="18"/>
  </w:num>
  <w:num w:numId="15">
    <w:abstractNumId w:val="20"/>
  </w:num>
  <w:num w:numId="16">
    <w:abstractNumId w:val="6"/>
  </w:num>
  <w:num w:numId="17">
    <w:abstractNumId w:val="12"/>
  </w:num>
  <w:num w:numId="18">
    <w:abstractNumId w:val="4"/>
  </w:num>
  <w:num w:numId="19">
    <w:abstractNumId w:val="27"/>
  </w:num>
  <w:num w:numId="20">
    <w:abstractNumId w:val="1"/>
  </w:num>
  <w:num w:numId="21">
    <w:abstractNumId w:val="17"/>
  </w:num>
  <w:num w:numId="22">
    <w:abstractNumId w:val="22"/>
  </w:num>
  <w:num w:numId="23">
    <w:abstractNumId w:val="2"/>
  </w:num>
  <w:num w:numId="24">
    <w:abstractNumId w:val="10"/>
  </w:num>
  <w:num w:numId="25">
    <w:abstractNumId w:val="9"/>
  </w:num>
  <w:num w:numId="26">
    <w:abstractNumId w:val="16"/>
  </w:num>
  <w:num w:numId="27">
    <w:abstractNumId w:val="25"/>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5C3EE5"/>
    <w:rsid w:val="00004C47"/>
    <w:rsid w:val="0002581D"/>
    <w:rsid w:val="00034B8E"/>
    <w:rsid w:val="00047CD3"/>
    <w:rsid w:val="000708EE"/>
    <w:rsid w:val="00070D64"/>
    <w:rsid w:val="00075F1E"/>
    <w:rsid w:val="00096BE9"/>
    <w:rsid w:val="000A69AA"/>
    <w:rsid w:val="000C05FB"/>
    <w:rsid w:val="000D748C"/>
    <w:rsid w:val="000F193B"/>
    <w:rsid w:val="00117D4E"/>
    <w:rsid w:val="0012225A"/>
    <w:rsid w:val="00135986"/>
    <w:rsid w:val="0014653F"/>
    <w:rsid w:val="00152986"/>
    <w:rsid w:val="0016291F"/>
    <w:rsid w:val="001633F1"/>
    <w:rsid w:val="00173ACE"/>
    <w:rsid w:val="00190F57"/>
    <w:rsid w:val="001A6F0E"/>
    <w:rsid w:val="001B0E01"/>
    <w:rsid w:val="001B3DA2"/>
    <w:rsid w:val="001B67BD"/>
    <w:rsid w:val="001E43EA"/>
    <w:rsid w:val="00200A5D"/>
    <w:rsid w:val="00207402"/>
    <w:rsid w:val="0023678A"/>
    <w:rsid w:val="00254EFF"/>
    <w:rsid w:val="00287D6A"/>
    <w:rsid w:val="00293816"/>
    <w:rsid w:val="002946B7"/>
    <w:rsid w:val="002975EA"/>
    <w:rsid w:val="002A0182"/>
    <w:rsid w:val="002A6C5A"/>
    <w:rsid w:val="002B389F"/>
    <w:rsid w:val="002D586A"/>
    <w:rsid w:val="002D5D24"/>
    <w:rsid w:val="002E1134"/>
    <w:rsid w:val="002F12A2"/>
    <w:rsid w:val="0030062E"/>
    <w:rsid w:val="00323BEB"/>
    <w:rsid w:val="003271CE"/>
    <w:rsid w:val="00340585"/>
    <w:rsid w:val="003410F6"/>
    <w:rsid w:val="003421BD"/>
    <w:rsid w:val="00356662"/>
    <w:rsid w:val="00356F3D"/>
    <w:rsid w:val="00366559"/>
    <w:rsid w:val="00366C82"/>
    <w:rsid w:val="00384000"/>
    <w:rsid w:val="003847D1"/>
    <w:rsid w:val="0038719D"/>
    <w:rsid w:val="00394D93"/>
    <w:rsid w:val="003E3953"/>
    <w:rsid w:val="003E3E96"/>
    <w:rsid w:val="00407B0B"/>
    <w:rsid w:val="00407B6D"/>
    <w:rsid w:val="004339F9"/>
    <w:rsid w:val="0044136B"/>
    <w:rsid w:val="004515E8"/>
    <w:rsid w:val="004603CC"/>
    <w:rsid w:val="004A3D00"/>
    <w:rsid w:val="004E0FBA"/>
    <w:rsid w:val="004E66A5"/>
    <w:rsid w:val="005019C3"/>
    <w:rsid w:val="0050661C"/>
    <w:rsid w:val="00520C54"/>
    <w:rsid w:val="00525CAE"/>
    <w:rsid w:val="00531881"/>
    <w:rsid w:val="0053652E"/>
    <w:rsid w:val="0054264E"/>
    <w:rsid w:val="00551205"/>
    <w:rsid w:val="0056183F"/>
    <w:rsid w:val="00586BE2"/>
    <w:rsid w:val="005877E7"/>
    <w:rsid w:val="005A7890"/>
    <w:rsid w:val="005C1B9A"/>
    <w:rsid w:val="005C3EE5"/>
    <w:rsid w:val="005E442C"/>
    <w:rsid w:val="006155FC"/>
    <w:rsid w:val="00622199"/>
    <w:rsid w:val="00627C32"/>
    <w:rsid w:val="0064224E"/>
    <w:rsid w:val="006552B4"/>
    <w:rsid w:val="0066242A"/>
    <w:rsid w:val="00667163"/>
    <w:rsid w:val="00667727"/>
    <w:rsid w:val="00672731"/>
    <w:rsid w:val="00677402"/>
    <w:rsid w:val="0068515A"/>
    <w:rsid w:val="0068529F"/>
    <w:rsid w:val="006C42C7"/>
    <w:rsid w:val="00720552"/>
    <w:rsid w:val="00727F7F"/>
    <w:rsid w:val="00732DD2"/>
    <w:rsid w:val="00737676"/>
    <w:rsid w:val="00753951"/>
    <w:rsid w:val="00754E17"/>
    <w:rsid w:val="00756C4A"/>
    <w:rsid w:val="00772946"/>
    <w:rsid w:val="00774EF0"/>
    <w:rsid w:val="00777324"/>
    <w:rsid w:val="007837A0"/>
    <w:rsid w:val="00791A64"/>
    <w:rsid w:val="007C28C4"/>
    <w:rsid w:val="007D4C08"/>
    <w:rsid w:val="007D6858"/>
    <w:rsid w:val="0082775A"/>
    <w:rsid w:val="0083038A"/>
    <w:rsid w:val="00832846"/>
    <w:rsid w:val="00861535"/>
    <w:rsid w:val="00876D8F"/>
    <w:rsid w:val="00882E05"/>
    <w:rsid w:val="00886CED"/>
    <w:rsid w:val="008946ED"/>
    <w:rsid w:val="008B58C5"/>
    <w:rsid w:val="008C07F6"/>
    <w:rsid w:val="008C4CBB"/>
    <w:rsid w:val="008C7AC2"/>
    <w:rsid w:val="008D344D"/>
    <w:rsid w:val="008D42E6"/>
    <w:rsid w:val="008F2195"/>
    <w:rsid w:val="008F35C4"/>
    <w:rsid w:val="009034B1"/>
    <w:rsid w:val="009237AB"/>
    <w:rsid w:val="009345AC"/>
    <w:rsid w:val="009450B7"/>
    <w:rsid w:val="00955CA5"/>
    <w:rsid w:val="00961DD9"/>
    <w:rsid w:val="00966E73"/>
    <w:rsid w:val="00990DC1"/>
    <w:rsid w:val="009A5856"/>
    <w:rsid w:val="009E1234"/>
    <w:rsid w:val="009E577B"/>
    <w:rsid w:val="009E6DCC"/>
    <w:rsid w:val="00A05BBE"/>
    <w:rsid w:val="00A10DEE"/>
    <w:rsid w:val="00A27BF8"/>
    <w:rsid w:val="00A5532B"/>
    <w:rsid w:val="00A57E65"/>
    <w:rsid w:val="00A70F97"/>
    <w:rsid w:val="00A7104D"/>
    <w:rsid w:val="00AA622E"/>
    <w:rsid w:val="00AD25CA"/>
    <w:rsid w:val="00AD2B45"/>
    <w:rsid w:val="00AD66C9"/>
    <w:rsid w:val="00AF1FB6"/>
    <w:rsid w:val="00AF368F"/>
    <w:rsid w:val="00B159FD"/>
    <w:rsid w:val="00B22D9F"/>
    <w:rsid w:val="00B34E52"/>
    <w:rsid w:val="00B43006"/>
    <w:rsid w:val="00B52DC9"/>
    <w:rsid w:val="00B5614A"/>
    <w:rsid w:val="00B927D3"/>
    <w:rsid w:val="00BB0C11"/>
    <w:rsid w:val="00BB196A"/>
    <w:rsid w:val="00BC6007"/>
    <w:rsid w:val="00BE5FD4"/>
    <w:rsid w:val="00C06E59"/>
    <w:rsid w:val="00C11AE8"/>
    <w:rsid w:val="00C13445"/>
    <w:rsid w:val="00C448BB"/>
    <w:rsid w:val="00C51B9E"/>
    <w:rsid w:val="00C5413B"/>
    <w:rsid w:val="00C634DE"/>
    <w:rsid w:val="00C65ED3"/>
    <w:rsid w:val="00C731D9"/>
    <w:rsid w:val="00C84BDE"/>
    <w:rsid w:val="00C92FC8"/>
    <w:rsid w:val="00CA00FB"/>
    <w:rsid w:val="00CA5039"/>
    <w:rsid w:val="00CA51D3"/>
    <w:rsid w:val="00CA6CC5"/>
    <w:rsid w:val="00CB0529"/>
    <w:rsid w:val="00CC51B8"/>
    <w:rsid w:val="00CE5ADE"/>
    <w:rsid w:val="00CE78DE"/>
    <w:rsid w:val="00CF28B2"/>
    <w:rsid w:val="00D429E7"/>
    <w:rsid w:val="00D467FE"/>
    <w:rsid w:val="00D639BB"/>
    <w:rsid w:val="00D66355"/>
    <w:rsid w:val="00D87224"/>
    <w:rsid w:val="00DA3981"/>
    <w:rsid w:val="00DA3AC0"/>
    <w:rsid w:val="00DA7C2F"/>
    <w:rsid w:val="00DE77A3"/>
    <w:rsid w:val="00DF15BA"/>
    <w:rsid w:val="00DF4A1F"/>
    <w:rsid w:val="00E012C1"/>
    <w:rsid w:val="00E21BE9"/>
    <w:rsid w:val="00E30894"/>
    <w:rsid w:val="00E33A7D"/>
    <w:rsid w:val="00E367FF"/>
    <w:rsid w:val="00E42DC5"/>
    <w:rsid w:val="00E50A2C"/>
    <w:rsid w:val="00E85586"/>
    <w:rsid w:val="00EA7F5A"/>
    <w:rsid w:val="00EC42F4"/>
    <w:rsid w:val="00EC6779"/>
    <w:rsid w:val="00EE72AC"/>
    <w:rsid w:val="00EF245A"/>
    <w:rsid w:val="00F220BA"/>
    <w:rsid w:val="00F53239"/>
    <w:rsid w:val="00F63F72"/>
    <w:rsid w:val="00F711CC"/>
    <w:rsid w:val="00F75104"/>
    <w:rsid w:val="00F776FA"/>
    <w:rsid w:val="00FC1C1B"/>
    <w:rsid w:val="00FC3EB0"/>
    <w:rsid w:val="00FE0D60"/>
    <w:rsid w:val="00FE60C0"/>
    <w:rsid w:val="00FE6BB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9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89F"/>
    <w:pPr>
      <w:spacing w:after="0" w:line="240" w:lineRule="auto"/>
    </w:pPr>
  </w:style>
  <w:style w:type="paragraph" w:styleId="ListParagraph">
    <w:name w:val="List Paragraph"/>
    <w:basedOn w:val="Normal"/>
    <w:uiPriority w:val="34"/>
    <w:qFormat/>
    <w:rsid w:val="002B389F"/>
    <w:pPr>
      <w:ind w:left="720"/>
      <w:contextualSpacing/>
    </w:pPr>
  </w:style>
  <w:style w:type="paragraph" w:styleId="Header">
    <w:name w:val="header"/>
    <w:basedOn w:val="Normal"/>
    <w:link w:val="HeaderChar"/>
    <w:uiPriority w:val="99"/>
    <w:unhideWhenUsed/>
    <w:rsid w:val="00E3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A7D"/>
    <w:rPr>
      <w:lang w:val="en-ZA"/>
    </w:rPr>
  </w:style>
  <w:style w:type="paragraph" w:styleId="Footer">
    <w:name w:val="footer"/>
    <w:basedOn w:val="Normal"/>
    <w:link w:val="FooterChar"/>
    <w:uiPriority w:val="99"/>
    <w:unhideWhenUsed/>
    <w:rsid w:val="00E3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A7D"/>
    <w:rPr>
      <w:lang w:val="en-ZA"/>
    </w:rPr>
  </w:style>
  <w:style w:type="character" w:styleId="CommentReference">
    <w:name w:val="annotation reference"/>
    <w:basedOn w:val="DefaultParagraphFont"/>
    <w:uiPriority w:val="99"/>
    <w:semiHidden/>
    <w:unhideWhenUsed/>
    <w:rsid w:val="00CA51D3"/>
    <w:rPr>
      <w:sz w:val="16"/>
      <w:szCs w:val="16"/>
    </w:rPr>
  </w:style>
  <w:style w:type="paragraph" w:styleId="CommentText">
    <w:name w:val="annotation text"/>
    <w:basedOn w:val="Normal"/>
    <w:link w:val="CommentTextChar"/>
    <w:uiPriority w:val="99"/>
    <w:semiHidden/>
    <w:unhideWhenUsed/>
    <w:rsid w:val="00CA51D3"/>
    <w:pPr>
      <w:spacing w:after="0" w:line="240" w:lineRule="auto"/>
    </w:pPr>
    <w:rPr>
      <w:rFonts w:ascii="Arial" w:eastAsia="Times New Roman" w:hAnsi="Arial" w:cs="Times New Roman"/>
      <w:color w:val="001F00"/>
      <w:spacing w:val="6"/>
      <w:sz w:val="20"/>
      <w:szCs w:val="20"/>
      <w:lang w:val="en-GB" w:eastAsia="en-GB"/>
    </w:rPr>
  </w:style>
  <w:style w:type="character" w:customStyle="1" w:styleId="CommentTextChar">
    <w:name w:val="Comment Text Char"/>
    <w:basedOn w:val="DefaultParagraphFont"/>
    <w:link w:val="CommentText"/>
    <w:uiPriority w:val="99"/>
    <w:semiHidden/>
    <w:rsid w:val="00CA51D3"/>
    <w:rPr>
      <w:rFonts w:ascii="Arial" w:eastAsia="Times New Roman" w:hAnsi="Arial" w:cs="Times New Roman"/>
      <w:color w:val="001F00"/>
      <w:spacing w:val="6"/>
      <w:sz w:val="20"/>
      <w:szCs w:val="20"/>
      <w:lang w:val="en-GB" w:eastAsia="en-GB"/>
    </w:rPr>
  </w:style>
  <w:style w:type="paragraph" w:styleId="BalloonText">
    <w:name w:val="Balloon Text"/>
    <w:basedOn w:val="Normal"/>
    <w:link w:val="BalloonTextChar"/>
    <w:uiPriority w:val="99"/>
    <w:semiHidden/>
    <w:unhideWhenUsed/>
    <w:rsid w:val="00CA5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1D3"/>
    <w:rPr>
      <w:rFonts w:ascii="Segoe UI" w:hAnsi="Segoe UI" w:cs="Segoe UI"/>
      <w:sz w:val="18"/>
      <w:szCs w:val="18"/>
      <w:lang w:val="en-ZA"/>
    </w:rPr>
  </w:style>
  <w:style w:type="paragraph" w:styleId="CommentSubject">
    <w:name w:val="annotation subject"/>
    <w:basedOn w:val="CommentText"/>
    <w:next w:val="CommentText"/>
    <w:link w:val="CommentSubjectChar"/>
    <w:uiPriority w:val="99"/>
    <w:semiHidden/>
    <w:unhideWhenUsed/>
    <w:rsid w:val="0012225A"/>
    <w:pPr>
      <w:spacing w:after="160"/>
    </w:pPr>
    <w:rPr>
      <w:rFonts w:asciiTheme="minorHAnsi" w:eastAsiaTheme="minorHAnsi" w:hAnsiTheme="minorHAnsi" w:cstheme="minorBidi"/>
      <w:b/>
      <w:bCs/>
      <w:color w:val="auto"/>
      <w:spacing w:val="0"/>
      <w:lang w:val="en-ZA" w:eastAsia="en-US"/>
    </w:rPr>
  </w:style>
  <w:style w:type="character" w:customStyle="1" w:styleId="CommentSubjectChar">
    <w:name w:val="Comment Subject Char"/>
    <w:basedOn w:val="CommentTextChar"/>
    <w:link w:val="CommentSubject"/>
    <w:uiPriority w:val="99"/>
    <w:semiHidden/>
    <w:rsid w:val="0012225A"/>
    <w:rPr>
      <w:rFonts w:ascii="Arial" w:eastAsia="Times New Roman" w:hAnsi="Arial" w:cs="Times New Roman"/>
      <w:b/>
      <w:bCs/>
      <w:color w:val="001F00"/>
      <w:spacing w:val="6"/>
      <w:sz w:val="20"/>
      <w:szCs w:val="20"/>
      <w:lang w:val="en-ZA" w:eastAsia="en-GB"/>
    </w:rPr>
  </w:style>
  <w:style w:type="paragraph" w:styleId="FootnoteText">
    <w:name w:val="footnote text"/>
    <w:basedOn w:val="Normal"/>
    <w:link w:val="FootnoteTextChar"/>
    <w:uiPriority w:val="99"/>
    <w:semiHidden/>
    <w:unhideWhenUsed/>
    <w:rsid w:val="00CC51B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C51B8"/>
    <w:rPr>
      <w:sz w:val="20"/>
      <w:szCs w:val="20"/>
    </w:rPr>
  </w:style>
  <w:style w:type="character" w:styleId="FootnoteReference">
    <w:name w:val="footnote reference"/>
    <w:basedOn w:val="DefaultParagraphFont"/>
    <w:uiPriority w:val="99"/>
    <w:semiHidden/>
    <w:unhideWhenUsed/>
    <w:rsid w:val="00CC51B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2A1C1-A0E7-48D6-95EF-8F4A98FE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Perran Hahndiek</dc:creator>
  <cp:lastModifiedBy>USER</cp:lastModifiedBy>
  <cp:revision>2</cp:revision>
  <dcterms:created xsi:type="dcterms:W3CDTF">2021-08-13T10:29:00Z</dcterms:created>
  <dcterms:modified xsi:type="dcterms:W3CDTF">2021-08-13T10:29:00Z</dcterms:modified>
</cp:coreProperties>
</file>