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35" w:rsidRDefault="0073787F" w:rsidP="00E85280">
      <w:pPr>
        <w:spacing w:after="0" w:line="360" w:lineRule="auto"/>
        <w:jc w:val="both"/>
      </w:pPr>
      <w:r w:rsidRPr="0073787F">
        <w:rPr>
          <w:b/>
        </w:rPr>
        <w:t xml:space="preserve">Report on Ms N W A Mazzone MP complaint against Mr </w:t>
      </w:r>
      <w:r w:rsidR="009B4D06">
        <w:rPr>
          <w:b/>
        </w:rPr>
        <w:t xml:space="preserve">M </w:t>
      </w:r>
      <w:r w:rsidRPr="0073787F">
        <w:rPr>
          <w:b/>
        </w:rPr>
        <w:t>N Paulsen MP</w:t>
      </w:r>
    </w:p>
    <w:p w:rsidR="0073787F" w:rsidRPr="000B77CA" w:rsidRDefault="0073787F" w:rsidP="00E85280">
      <w:pPr>
        <w:spacing w:after="0" w:line="360" w:lineRule="auto"/>
        <w:jc w:val="both"/>
        <w:rPr>
          <w:sz w:val="22"/>
          <w:szCs w:val="22"/>
        </w:rPr>
      </w:pPr>
    </w:p>
    <w:p w:rsidR="00B24DB7" w:rsidRPr="000C4446" w:rsidRDefault="00D27359" w:rsidP="00E85280">
      <w:pPr>
        <w:pStyle w:val="ListParagraph"/>
        <w:numPr>
          <w:ilvl w:val="0"/>
          <w:numId w:val="1"/>
        </w:numPr>
        <w:spacing w:after="0" w:line="360" w:lineRule="auto"/>
        <w:jc w:val="both"/>
      </w:pPr>
      <w:r w:rsidRPr="000B77CA">
        <w:rPr>
          <w:sz w:val="22"/>
          <w:szCs w:val="22"/>
        </w:rPr>
        <w:t>On 12 March 2021, the Speaker</w:t>
      </w:r>
      <w:r w:rsidR="00023AFE">
        <w:rPr>
          <w:sz w:val="22"/>
          <w:szCs w:val="22"/>
        </w:rPr>
        <w:t xml:space="preserve"> of the National Assembly</w:t>
      </w:r>
      <w:r w:rsidRPr="000B77CA">
        <w:rPr>
          <w:sz w:val="22"/>
          <w:szCs w:val="22"/>
        </w:rPr>
        <w:t xml:space="preserve"> </w:t>
      </w:r>
      <w:r w:rsidR="00023AFE">
        <w:rPr>
          <w:sz w:val="22"/>
          <w:szCs w:val="22"/>
        </w:rPr>
        <w:t xml:space="preserve">(the Speaker) </w:t>
      </w:r>
      <w:r w:rsidRPr="000B77CA">
        <w:rPr>
          <w:sz w:val="22"/>
          <w:szCs w:val="22"/>
        </w:rPr>
        <w:t xml:space="preserve">referred a complaint </w:t>
      </w:r>
      <w:r w:rsidR="00CA62D7">
        <w:rPr>
          <w:sz w:val="22"/>
          <w:szCs w:val="22"/>
        </w:rPr>
        <w:t>by</w:t>
      </w:r>
      <w:r w:rsidRPr="000B77CA">
        <w:rPr>
          <w:sz w:val="22"/>
          <w:szCs w:val="22"/>
        </w:rPr>
        <w:t xml:space="preserve"> Ms N W A Mazzone MP </w:t>
      </w:r>
      <w:r w:rsidR="00CA62D7">
        <w:rPr>
          <w:sz w:val="22"/>
          <w:szCs w:val="22"/>
        </w:rPr>
        <w:t xml:space="preserve">which related to </w:t>
      </w:r>
      <w:r w:rsidR="003021CA">
        <w:rPr>
          <w:sz w:val="22"/>
          <w:szCs w:val="22"/>
        </w:rPr>
        <w:t xml:space="preserve">an alleged </w:t>
      </w:r>
      <w:r w:rsidRPr="000B77CA">
        <w:rPr>
          <w:sz w:val="22"/>
          <w:szCs w:val="22"/>
        </w:rPr>
        <w:t xml:space="preserve">contempt of Parliament against Mr </w:t>
      </w:r>
      <w:r w:rsidR="009B4D06">
        <w:rPr>
          <w:sz w:val="22"/>
          <w:szCs w:val="22"/>
        </w:rPr>
        <w:t xml:space="preserve">M </w:t>
      </w:r>
      <w:r w:rsidRPr="000B77CA">
        <w:rPr>
          <w:sz w:val="22"/>
          <w:szCs w:val="22"/>
        </w:rPr>
        <w:t>N Paulsen MP to the Powers and Privileges Committee</w:t>
      </w:r>
      <w:r w:rsidR="000B77CA" w:rsidRPr="000B77CA">
        <w:rPr>
          <w:sz w:val="22"/>
          <w:szCs w:val="22"/>
        </w:rPr>
        <w:t xml:space="preserve"> (the Committee)</w:t>
      </w:r>
      <w:r w:rsidR="00023AFE">
        <w:rPr>
          <w:sz w:val="22"/>
          <w:szCs w:val="22"/>
        </w:rPr>
        <w:t>.</w:t>
      </w:r>
    </w:p>
    <w:p w:rsidR="00023AFE" w:rsidRPr="00E85280" w:rsidRDefault="00023AFE" w:rsidP="000C4446">
      <w:pPr>
        <w:pStyle w:val="ListParagraph"/>
        <w:spacing w:after="0" w:line="360" w:lineRule="auto"/>
        <w:ind w:left="360"/>
        <w:jc w:val="both"/>
      </w:pPr>
      <w:r>
        <w:rPr>
          <w:sz w:val="22"/>
          <w:szCs w:val="22"/>
        </w:rPr>
        <w:t xml:space="preserve"> </w:t>
      </w:r>
    </w:p>
    <w:p w:rsidR="0073787F" w:rsidRPr="003021CA" w:rsidRDefault="00023AFE" w:rsidP="00E85280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2"/>
          <w:szCs w:val="22"/>
        </w:rPr>
        <w:t xml:space="preserve">The subject matter of the complaint was the Honourable member’s </w:t>
      </w:r>
      <w:r w:rsidR="00CA62D7">
        <w:rPr>
          <w:sz w:val="22"/>
          <w:szCs w:val="22"/>
        </w:rPr>
        <w:t xml:space="preserve">alleged </w:t>
      </w:r>
      <w:r w:rsidR="000B77CA" w:rsidRPr="000B77CA">
        <w:rPr>
          <w:sz w:val="22"/>
          <w:szCs w:val="22"/>
        </w:rPr>
        <w:t xml:space="preserve">conduct during the sitting of the National Assembly on 2 March 2021. </w:t>
      </w:r>
      <w:r>
        <w:rPr>
          <w:sz w:val="22"/>
          <w:szCs w:val="22"/>
        </w:rPr>
        <w:t xml:space="preserve">The Speaker </w:t>
      </w:r>
      <w:r w:rsidR="000B77CA" w:rsidRPr="000B77CA">
        <w:rPr>
          <w:sz w:val="22"/>
          <w:szCs w:val="22"/>
        </w:rPr>
        <w:t xml:space="preserve">requested the Committee to consider the matter and submit a report </w:t>
      </w:r>
      <w:r w:rsidR="00CA62D7">
        <w:rPr>
          <w:sz w:val="22"/>
          <w:szCs w:val="22"/>
        </w:rPr>
        <w:t xml:space="preserve">to the National Assembly, </w:t>
      </w:r>
      <w:r w:rsidR="000B77CA" w:rsidRPr="000B77CA">
        <w:rPr>
          <w:sz w:val="22"/>
          <w:szCs w:val="22"/>
        </w:rPr>
        <w:t>in terms of Assembly Rule 214(1)</w:t>
      </w:r>
      <w:r w:rsidR="009B4D06">
        <w:rPr>
          <w:sz w:val="22"/>
          <w:szCs w:val="22"/>
        </w:rPr>
        <w:t xml:space="preserve">. </w:t>
      </w:r>
      <w:r w:rsidR="00C72DAA">
        <w:rPr>
          <w:sz w:val="22"/>
          <w:szCs w:val="22"/>
        </w:rPr>
        <w:t>(</w:t>
      </w:r>
      <w:r w:rsidR="009B4D06">
        <w:rPr>
          <w:sz w:val="22"/>
          <w:szCs w:val="22"/>
        </w:rPr>
        <w:t>L</w:t>
      </w:r>
      <w:r w:rsidR="00C72DAA" w:rsidRPr="00C72DAA">
        <w:rPr>
          <w:i/>
          <w:sz w:val="22"/>
          <w:szCs w:val="22"/>
        </w:rPr>
        <w:t>etter of referral attached</w:t>
      </w:r>
      <w:r w:rsidR="00C72DAA">
        <w:rPr>
          <w:sz w:val="22"/>
          <w:szCs w:val="22"/>
        </w:rPr>
        <w:t>)</w:t>
      </w:r>
    </w:p>
    <w:p w:rsidR="003021CA" w:rsidRPr="000B77CA" w:rsidRDefault="003021CA" w:rsidP="00E85280">
      <w:pPr>
        <w:pStyle w:val="ListParagraph"/>
        <w:spacing w:after="0" w:line="360" w:lineRule="auto"/>
        <w:ind w:left="360"/>
        <w:jc w:val="both"/>
      </w:pPr>
    </w:p>
    <w:p w:rsidR="00DB74DA" w:rsidRPr="009B4D06" w:rsidRDefault="000B77CA" w:rsidP="00E85280">
      <w:pPr>
        <w:pStyle w:val="ListParagraph"/>
        <w:numPr>
          <w:ilvl w:val="0"/>
          <w:numId w:val="1"/>
        </w:numPr>
        <w:spacing w:after="0" w:line="360" w:lineRule="auto"/>
        <w:jc w:val="both"/>
      </w:pPr>
      <w:r w:rsidRPr="009B4D06">
        <w:rPr>
          <w:sz w:val="22"/>
          <w:szCs w:val="22"/>
        </w:rPr>
        <w:t>The referral follow</w:t>
      </w:r>
      <w:r w:rsidR="00CA62D7">
        <w:rPr>
          <w:sz w:val="22"/>
          <w:szCs w:val="22"/>
        </w:rPr>
        <w:t xml:space="preserve">ed a </w:t>
      </w:r>
      <w:bookmarkStart w:id="0" w:name="_GoBack"/>
      <w:bookmarkEnd w:id="0"/>
      <w:r w:rsidRPr="009B4D06">
        <w:rPr>
          <w:sz w:val="22"/>
          <w:szCs w:val="22"/>
        </w:rPr>
        <w:t>submission of the complain</w:t>
      </w:r>
      <w:r w:rsidR="003021CA" w:rsidRPr="009B4D06">
        <w:rPr>
          <w:sz w:val="22"/>
          <w:szCs w:val="22"/>
        </w:rPr>
        <w:t>t by Ms Mazzone on 4 March 2021</w:t>
      </w:r>
      <w:r w:rsidR="009B4D06" w:rsidRPr="009B4D06">
        <w:rPr>
          <w:sz w:val="22"/>
          <w:szCs w:val="22"/>
        </w:rPr>
        <w:t xml:space="preserve"> in which s</w:t>
      </w:r>
      <w:r w:rsidR="003021CA" w:rsidRPr="009B4D06">
        <w:rPr>
          <w:sz w:val="22"/>
          <w:szCs w:val="22"/>
        </w:rPr>
        <w:t xml:space="preserve">he alleges that Mr Paulsen made </w:t>
      </w:r>
      <w:r w:rsidR="009B4D06" w:rsidRPr="009B4D06">
        <w:rPr>
          <w:sz w:val="22"/>
          <w:szCs w:val="22"/>
        </w:rPr>
        <w:t xml:space="preserve">certain </w:t>
      </w:r>
      <w:r w:rsidR="003021CA" w:rsidRPr="009B4D06">
        <w:rPr>
          <w:sz w:val="22"/>
          <w:szCs w:val="22"/>
        </w:rPr>
        <w:t xml:space="preserve">utterances and threats against </w:t>
      </w:r>
      <w:r w:rsidR="009B4D06" w:rsidRPr="009B4D06">
        <w:rPr>
          <w:sz w:val="22"/>
          <w:szCs w:val="22"/>
        </w:rPr>
        <w:t>her, Ms</w:t>
      </w:r>
      <w:r w:rsidR="003021CA" w:rsidRPr="009B4D06">
        <w:rPr>
          <w:sz w:val="22"/>
          <w:szCs w:val="22"/>
        </w:rPr>
        <w:t xml:space="preserve"> Phumzile Van Damme (ex MP) and Mr Kevin Mileham MP, which amounted to conduct constituting contempt of Parliament as it bre</w:t>
      </w:r>
      <w:r w:rsidR="009B4D06" w:rsidRPr="009B4D06">
        <w:rPr>
          <w:sz w:val="22"/>
          <w:szCs w:val="22"/>
        </w:rPr>
        <w:t>a</w:t>
      </w:r>
      <w:r w:rsidR="003021CA" w:rsidRPr="009B4D06">
        <w:rPr>
          <w:sz w:val="22"/>
          <w:szCs w:val="22"/>
        </w:rPr>
        <w:t xml:space="preserve">ched section 7(d) and (e) of the Powers, Privileges and Immunities of Parliament and Provincial Legislatures Act, 2004 (No 4 of 2004) (the Act), read with section 13(a) of the Act. </w:t>
      </w:r>
    </w:p>
    <w:p w:rsidR="009B4D06" w:rsidRDefault="009B4D06" w:rsidP="00E85280">
      <w:pPr>
        <w:pStyle w:val="ListParagraph"/>
        <w:jc w:val="both"/>
      </w:pPr>
    </w:p>
    <w:p w:rsidR="00DB74DA" w:rsidRPr="001A6156" w:rsidRDefault="00DB74DA" w:rsidP="00E8528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1A6156">
        <w:rPr>
          <w:sz w:val="22"/>
          <w:szCs w:val="22"/>
        </w:rPr>
        <w:t xml:space="preserve">The relevant parts of section 7 provides: </w:t>
      </w:r>
    </w:p>
    <w:p w:rsidR="00DB74DA" w:rsidRPr="00DB74DA" w:rsidRDefault="00DB74DA" w:rsidP="00E85280">
      <w:pPr>
        <w:pStyle w:val="ListParagraph"/>
        <w:jc w:val="both"/>
        <w:rPr>
          <w:sz w:val="20"/>
          <w:szCs w:val="20"/>
        </w:rPr>
      </w:pPr>
    </w:p>
    <w:p w:rsidR="00DB74DA" w:rsidRPr="00DB74DA" w:rsidRDefault="00DB74DA" w:rsidP="00E85280">
      <w:pPr>
        <w:pStyle w:val="ListParagraph"/>
        <w:spacing w:after="0" w:line="360" w:lineRule="auto"/>
        <w:ind w:left="360"/>
        <w:jc w:val="both"/>
        <w:rPr>
          <w:sz w:val="20"/>
          <w:szCs w:val="20"/>
        </w:rPr>
      </w:pPr>
      <w:r w:rsidRPr="00DB74DA">
        <w:rPr>
          <w:sz w:val="20"/>
          <w:szCs w:val="20"/>
        </w:rPr>
        <w:tab/>
        <w:t>‘</w:t>
      </w:r>
      <w:r w:rsidRPr="001A6156">
        <w:rPr>
          <w:b/>
          <w:sz w:val="20"/>
          <w:szCs w:val="20"/>
        </w:rPr>
        <w:t>Prohibited acts in respect of Parliament and members</w:t>
      </w:r>
      <w:r w:rsidRPr="00DB74DA">
        <w:rPr>
          <w:sz w:val="20"/>
          <w:szCs w:val="20"/>
        </w:rPr>
        <w:t xml:space="preserve">. – A person may not – </w:t>
      </w:r>
    </w:p>
    <w:p w:rsidR="00DB74DA" w:rsidRPr="00DB74DA" w:rsidRDefault="00DB74DA" w:rsidP="00E85280">
      <w:pPr>
        <w:pStyle w:val="ListParagraph"/>
        <w:spacing w:after="0" w:line="360" w:lineRule="auto"/>
        <w:ind w:left="360"/>
        <w:jc w:val="both"/>
        <w:rPr>
          <w:sz w:val="20"/>
          <w:szCs w:val="20"/>
        </w:rPr>
      </w:pPr>
      <w:r w:rsidRPr="00DB74DA">
        <w:rPr>
          <w:sz w:val="20"/>
          <w:szCs w:val="20"/>
        </w:rPr>
        <w:tab/>
        <w:t>…</w:t>
      </w:r>
    </w:p>
    <w:p w:rsidR="00DB74DA" w:rsidRPr="00DB74DA" w:rsidRDefault="00DB74DA" w:rsidP="00E85280">
      <w:pPr>
        <w:pStyle w:val="ListParagraph"/>
        <w:spacing w:after="0" w:line="360" w:lineRule="auto"/>
        <w:ind w:left="360"/>
        <w:jc w:val="both"/>
        <w:rPr>
          <w:sz w:val="20"/>
          <w:szCs w:val="20"/>
        </w:rPr>
      </w:pPr>
      <w:r w:rsidRPr="00DB74DA">
        <w:rPr>
          <w:sz w:val="20"/>
          <w:szCs w:val="20"/>
        </w:rPr>
        <w:tab/>
        <w:t>(d) assault or threaten a member, or deprive a member of any benefit, on account of</w:t>
      </w:r>
      <w:r w:rsidR="001A6156">
        <w:rPr>
          <w:sz w:val="20"/>
          <w:szCs w:val="20"/>
        </w:rPr>
        <w:t xml:space="preserve"> </w:t>
      </w:r>
      <w:r w:rsidRPr="00DB74DA">
        <w:rPr>
          <w:sz w:val="20"/>
          <w:szCs w:val="20"/>
        </w:rPr>
        <w:t xml:space="preserve">the </w:t>
      </w:r>
      <w:r w:rsidR="001A6156">
        <w:rPr>
          <w:sz w:val="20"/>
          <w:szCs w:val="20"/>
        </w:rPr>
        <w:tab/>
      </w:r>
      <w:r w:rsidR="001A6156">
        <w:rPr>
          <w:sz w:val="20"/>
          <w:szCs w:val="20"/>
        </w:rPr>
        <w:tab/>
      </w:r>
      <w:r w:rsidRPr="00DB74DA">
        <w:rPr>
          <w:sz w:val="20"/>
          <w:szCs w:val="20"/>
        </w:rPr>
        <w:t>member’s conduct in Parliament, a House or committee;</w:t>
      </w:r>
    </w:p>
    <w:p w:rsidR="00DB74DA" w:rsidRDefault="00DB74DA" w:rsidP="00E85280">
      <w:pPr>
        <w:pStyle w:val="ListParagraph"/>
        <w:tabs>
          <w:tab w:val="left" w:pos="720"/>
          <w:tab w:val="left" w:pos="2730"/>
        </w:tabs>
        <w:spacing w:after="0" w:line="360" w:lineRule="auto"/>
        <w:ind w:left="360"/>
        <w:jc w:val="both"/>
        <w:rPr>
          <w:sz w:val="20"/>
          <w:szCs w:val="20"/>
        </w:rPr>
      </w:pPr>
      <w:r w:rsidRPr="00DB74DA">
        <w:rPr>
          <w:sz w:val="20"/>
          <w:szCs w:val="20"/>
        </w:rPr>
        <w:tab/>
        <w:t xml:space="preserve">(e) while Parliament or a House or committee is meeting, create or take part in any </w:t>
      </w:r>
      <w:r w:rsidR="001A6156">
        <w:rPr>
          <w:sz w:val="20"/>
          <w:szCs w:val="20"/>
        </w:rPr>
        <w:tab/>
      </w:r>
      <w:r w:rsidRPr="00DB74DA">
        <w:rPr>
          <w:sz w:val="20"/>
          <w:szCs w:val="20"/>
        </w:rPr>
        <w:t>disturbance within the precincts.’</w:t>
      </w:r>
    </w:p>
    <w:p w:rsidR="00C243E6" w:rsidRDefault="00C243E6" w:rsidP="00E85280">
      <w:pPr>
        <w:pStyle w:val="ListParagraph"/>
        <w:tabs>
          <w:tab w:val="left" w:pos="720"/>
          <w:tab w:val="left" w:pos="2730"/>
        </w:tabs>
        <w:spacing w:after="0" w:line="360" w:lineRule="auto"/>
        <w:ind w:left="360"/>
        <w:jc w:val="both"/>
        <w:rPr>
          <w:sz w:val="20"/>
          <w:szCs w:val="20"/>
        </w:rPr>
      </w:pPr>
    </w:p>
    <w:p w:rsidR="00C243E6" w:rsidRDefault="00CA62D7" w:rsidP="00E85280">
      <w:pPr>
        <w:pStyle w:val="ListParagraph"/>
        <w:numPr>
          <w:ilvl w:val="0"/>
          <w:numId w:val="1"/>
        </w:numPr>
        <w:tabs>
          <w:tab w:val="left" w:pos="720"/>
          <w:tab w:val="left" w:pos="2730"/>
        </w:tabs>
        <w:spacing w:after="0" w:line="360" w:lineRule="auto"/>
        <w:jc w:val="both"/>
        <w:rPr>
          <w:sz w:val="22"/>
          <w:szCs w:val="22"/>
        </w:rPr>
      </w:pPr>
      <w:r w:rsidRPr="000C4446">
        <w:rPr>
          <w:sz w:val="22"/>
          <w:szCs w:val="22"/>
        </w:rPr>
        <w:t>The committee met on</w:t>
      </w:r>
      <w:r>
        <w:rPr>
          <w:sz w:val="20"/>
          <w:szCs w:val="20"/>
        </w:rPr>
        <w:t xml:space="preserve"> </w:t>
      </w:r>
      <w:r w:rsidR="00165DF3">
        <w:rPr>
          <w:sz w:val="22"/>
          <w:szCs w:val="22"/>
        </w:rPr>
        <w:t>30 April 2021</w:t>
      </w:r>
      <w:r w:rsidR="00B24D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 w:rsidR="00165DF3" w:rsidRPr="00165DF3">
        <w:rPr>
          <w:sz w:val="22"/>
          <w:szCs w:val="22"/>
        </w:rPr>
        <w:t>res</w:t>
      </w:r>
      <w:r w:rsidR="001756C8">
        <w:rPr>
          <w:sz w:val="22"/>
          <w:szCs w:val="22"/>
        </w:rPr>
        <w:t>olved to defer the matter to its</w:t>
      </w:r>
      <w:r w:rsidR="00165DF3" w:rsidRPr="00165DF3">
        <w:rPr>
          <w:sz w:val="22"/>
          <w:szCs w:val="22"/>
        </w:rPr>
        <w:t xml:space="preserve"> next meeting with an instruction to the secretariat </w:t>
      </w:r>
      <w:r w:rsidR="001756C8">
        <w:rPr>
          <w:sz w:val="22"/>
          <w:szCs w:val="22"/>
        </w:rPr>
        <w:t xml:space="preserve">and support staff </w:t>
      </w:r>
      <w:r>
        <w:rPr>
          <w:sz w:val="22"/>
          <w:szCs w:val="22"/>
        </w:rPr>
        <w:t xml:space="preserve">to </w:t>
      </w:r>
      <w:r w:rsidR="00165DF3" w:rsidRPr="00165DF3">
        <w:rPr>
          <w:sz w:val="22"/>
          <w:szCs w:val="22"/>
        </w:rPr>
        <w:t>circulate</w:t>
      </w:r>
      <w:r>
        <w:rPr>
          <w:sz w:val="22"/>
          <w:szCs w:val="22"/>
        </w:rPr>
        <w:t xml:space="preserve"> all documents relating to the matter</w:t>
      </w:r>
      <w:r w:rsidR="00165DF3" w:rsidRPr="00165DF3">
        <w:rPr>
          <w:sz w:val="22"/>
          <w:szCs w:val="22"/>
        </w:rPr>
        <w:t xml:space="preserve"> to </w:t>
      </w:r>
      <w:r w:rsidR="00B24DB7" w:rsidRPr="00165DF3">
        <w:rPr>
          <w:sz w:val="22"/>
          <w:szCs w:val="22"/>
        </w:rPr>
        <w:t>members,</w:t>
      </w:r>
      <w:r w:rsidR="00B24DB7">
        <w:rPr>
          <w:sz w:val="22"/>
          <w:szCs w:val="22"/>
        </w:rPr>
        <w:t xml:space="preserve"> and</w:t>
      </w:r>
      <w:r w:rsidR="00165DF3" w:rsidRPr="00165DF3">
        <w:rPr>
          <w:sz w:val="22"/>
          <w:szCs w:val="22"/>
        </w:rPr>
        <w:t xml:space="preserve"> to follow-up on all administrative matters</w:t>
      </w:r>
      <w:r w:rsidR="00165DF3">
        <w:rPr>
          <w:sz w:val="22"/>
          <w:szCs w:val="22"/>
        </w:rPr>
        <w:t>, under the direction of the Chairperson</w:t>
      </w:r>
      <w:r w:rsidR="009E5695">
        <w:rPr>
          <w:sz w:val="22"/>
          <w:szCs w:val="22"/>
        </w:rPr>
        <w:t xml:space="preserve"> of the Committee</w:t>
      </w:r>
      <w:r w:rsidR="00165DF3">
        <w:rPr>
          <w:sz w:val="22"/>
          <w:szCs w:val="22"/>
        </w:rPr>
        <w:t xml:space="preserve">, </w:t>
      </w:r>
      <w:r w:rsidR="009E5695">
        <w:rPr>
          <w:sz w:val="22"/>
          <w:szCs w:val="22"/>
        </w:rPr>
        <w:t xml:space="preserve">to enable </w:t>
      </w:r>
      <w:r w:rsidR="00165DF3" w:rsidRPr="00165DF3">
        <w:rPr>
          <w:sz w:val="22"/>
          <w:szCs w:val="22"/>
        </w:rPr>
        <w:t>the Committee to proceed with the matter at its next meeting.</w:t>
      </w:r>
    </w:p>
    <w:p w:rsidR="001756C8" w:rsidRDefault="001756C8" w:rsidP="00E85280">
      <w:pPr>
        <w:pStyle w:val="ListParagraph"/>
        <w:tabs>
          <w:tab w:val="left" w:pos="720"/>
          <w:tab w:val="left" w:pos="2730"/>
        </w:tabs>
        <w:spacing w:after="0" w:line="360" w:lineRule="auto"/>
        <w:ind w:left="360"/>
        <w:jc w:val="both"/>
        <w:rPr>
          <w:sz w:val="22"/>
          <w:szCs w:val="22"/>
        </w:rPr>
      </w:pPr>
    </w:p>
    <w:p w:rsidR="00C72DAA" w:rsidRDefault="00C72DAA" w:rsidP="00E85280">
      <w:pPr>
        <w:pStyle w:val="ListParagraph"/>
        <w:numPr>
          <w:ilvl w:val="0"/>
          <w:numId w:val="1"/>
        </w:numPr>
        <w:tabs>
          <w:tab w:val="left" w:pos="720"/>
          <w:tab w:val="left" w:pos="2730"/>
        </w:tabs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On 4 May 2021, the Chairperson of the Committee</w:t>
      </w:r>
      <w:r w:rsidR="009E5695">
        <w:rPr>
          <w:sz w:val="22"/>
          <w:szCs w:val="22"/>
        </w:rPr>
        <w:t xml:space="preserve"> </w:t>
      </w:r>
      <w:r>
        <w:rPr>
          <w:sz w:val="22"/>
          <w:szCs w:val="22"/>
        </w:rPr>
        <w:t>wrote to Mr Paulsen</w:t>
      </w:r>
      <w:r w:rsidR="009E5695">
        <w:rPr>
          <w:sz w:val="22"/>
          <w:szCs w:val="22"/>
        </w:rPr>
        <w:t>,</w:t>
      </w:r>
      <w:r>
        <w:rPr>
          <w:sz w:val="22"/>
          <w:szCs w:val="22"/>
        </w:rPr>
        <w:t xml:space="preserve"> inviting him to respond in writing to the allegations raised in Ms Mazzone’s letter by Thursday, 20 May 2021. (</w:t>
      </w:r>
      <w:r w:rsidRPr="00C72DAA">
        <w:rPr>
          <w:i/>
          <w:sz w:val="22"/>
          <w:szCs w:val="22"/>
        </w:rPr>
        <w:t>Chairperson’</w:t>
      </w:r>
      <w:r>
        <w:rPr>
          <w:i/>
          <w:sz w:val="22"/>
          <w:szCs w:val="22"/>
        </w:rPr>
        <w:t>s letter attached</w:t>
      </w:r>
      <w:r>
        <w:rPr>
          <w:sz w:val="22"/>
          <w:szCs w:val="22"/>
        </w:rPr>
        <w:t>)</w:t>
      </w:r>
    </w:p>
    <w:p w:rsidR="00C72DAA" w:rsidRPr="00C72DAA" w:rsidRDefault="00C72DAA" w:rsidP="00E85280">
      <w:pPr>
        <w:pStyle w:val="ListParagraph"/>
        <w:jc w:val="both"/>
        <w:rPr>
          <w:sz w:val="22"/>
          <w:szCs w:val="22"/>
        </w:rPr>
      </w:pPr>
    </w:p>
    <w:p w:rsidR="001756C8" w:rsidRDefault="00C72DAA" w:rsidP="00E85280">
      <w:pPr>
        <w:pStyle w:val="ListParagraph"/>
        <w:numPr>
          <w:ilvl w:val="0"/>
          <w:numId w:val="1"/>
        </w:numPr>
        <w:tabs>
          <w:tab w:val="left" w:pos="720"/>
          <w:tab w:val="left" w:pos="2730"/>
        </w:tabs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Mr Paul</w:t>
      </w:r>
      <w:r w:rsidR="009E5695">
        <w:rPr>
          <w:sz w:val="22"/>
          <w:szCs w:val="22"/>
        </w:rPr>
        <w:t>s</w:t>
      </w:r>
      <w:r>
        <w:rPr>
          <w:sz w:val="22"/>
          <w:szCs w:val="22"/>
        </w:rPr>
        <w:t>en responded within the stipulated time</w:t>
      </w:r>
      <w:r w:rsidR="009E5695">
        <w:rPr>
          <w:sz w:val="22"/>
          <w:szCs w:val="22"/>
        </w:rPr>
        <w:t xml:space="preserve">frame and denied the allegations made against him. </w:t>
      </w:r>
      <w:r>
        <w:rPr>
          <w:sz w:val="22"/>
          <w:szCs w:val="22"/>
        </w:rPr>
        <w:t>(</w:t>
      </w:r>
      <w:r w:rsidRPr="00C72DAA">
        <w:rPr>
          <w:i/>
          <w:sz w:val="22"/>
          <w:szCs w:val="22"/>
        </w:rPr>
        <w:t>Mr Paulsen’</w:t>
      </w:r>
      <w:r w:rsidR="009E5695">
        <w:rPr>
          <w:i/>
          <w:sz w:val="22"/>
          <w:szCs w:val="22"/>
        </w:rPr>
        <w:t>s</w:t>
      </w:r>
      <w:r w:rsidRPr="00C72DAA">
        <w:rPr>
          <w:i/>
          <w:sz w:val="22"/>
          <w:szCs w:val="22"/>
        </w:rPr>
        <w:t xml:space="preserve"> response attached</w:t>
      </w:r>
      <w:r w:rsidR="00D80BC2">
        <w:rPr>
          <w:sz w:val="22"/>
          <w:szCs w:val="22"/>
        </w:rPr>
        <w:t xml:space="preserve">) </w:t>
      </w:r>
    </w:p>
    <w:p w:rsidR="00C72DAA" w:rsidRPr="00C72DAA" w:rsidRDefault="00C72DAA" w:rsidP="00E85280">
      <w:pPr>
        <w:pStyle w:val="ListParagraph"/>
        <w:jc w:val="both"/>
        <w:rPr>
          <w:sz w:val="22"/>
          <w:szCs w:val="22"/>
        </w:rPr>
      </w:pPr>
    </w:p>
    <w:p w:rsidR="00C72DAA" w:rsidRDefault="00CA62D7" w:rsidP="00E85280">
      <w:pPr>
        <w:pStyle w:val="ListParagraph"/>
        <w:numPr>
          <w:ilvl w:val="0"/>
          <w:numId w:val="1"/>
        </w:numPr>
        <w:tabs>
          <w:tab w:val="left" w:pos="720"/>
          <w:tab w:val="left" w:pos="2730"/>
        </w:tabs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On 4 May 2021, t</w:t>
      </w:r>
      <w:r w:rsidR="00C72DAA">
        <w:rPr>
          <w:sz w:val="22"/>
          <w:szCs w:val="22"/>
        </w:rPr>
        <w:t xml:space="preserve">he Chairperson directed the </w:t>
      </w:r>
      <w:r w:rsidR="00D80BC2">
        <w:rPr>
          <w:sz w:val="22"/>
          <w:szCs w:val="22"/>
        </w:rPr>
        <w:t xml:space="preserve">support </w:t>
      </w:r>
      <w:r w:rsidR="00C72DAA">
        <w:rPr>
          <w:sz w:val="22"/>
          <w:szCs w:val="22"/>
        </w:rPr>
        <w:t xml:space="preserve">staff to seek a legal </w:t>
      </w:r>
      <w:r w:rsidR="00D80BC2">
        <w:rPr>
          <w:sz w:val="22"/>
          <w:szCs w:val="22"/>
        </w:rPr>
        <w:t xml:space="preserve">opinion </w:t>
      </w:r>
      <w:r w:rsidR="00C72DAA">
        <w:rPr>
          <w:sz w:val="22"/>
          <w:szCs w:val="22"/>
        </w:rPr>
        <w:t xml:space="preserve">on the matter on whether there </w:t>
      </w:r>
      <w:r w:rsidR="00527A32">
        <w:rPr>
          <w:sz w:val="22"/>
          <w:szCs w:val="22"/>
        </w:rPr>
        <w:t xml:space="preserve">was a </w:t>
      </w:r>
      <w:r w:rsidR="00C72DAA">
        <w:rPr>
          <w:sz w:val="22"/>
          <w:szCs w:val="22"/>
        </w:rPr>
        <w:t>prima facie</w:t>
      </w:r>
      <w:r>
        <w:rPr>
          <w:sz w:val="22"/>
          <w:szCs w:val="22"/>
        </w:rPr>
        <w:t xml:space="preserve"> evidence that warranted an </w:t>
      </w:r>
      <w:r w:rsidR="00C72DAA">
        <w:rPr>
          <w:sz w:val="22"/>
          <w:szCs w:val="22"/>
        </w:rPr>
        <w:t xml:space="preserve">investigation and report. </w:t>
      </w:r>
    </w:p>
    <w:p w:rsidR="00D80BC2" w:rsidRPr="00D80BC2" w:rsidRDefault="00D80BC2" w:rsidP="00E85280">
      <w:pPr>
        <w:pStyle w:val="ListParagraph"/>
        <w:jc w:val="both"/>
        <w:rPr>
          <w:sz w:val="22"/>
          <w:szCs w:val="22"/>
        </w:rPr>
      </w:pPr>
    </w:p>
    <w:p w:rsidR="002C708F" w:rsidRDefault="00D80BC2" w:rsidP="00E85280">
      <w:pPr>
        <w:pStyle w:val="ListParagraph"/>
        <w:numPr>
          <w:ilvl w:val="0"/>
          <w:numId w:val="1"/>
        </w:numPr>
        <w:tabs>
          <w:tab w:val="left" w:pos="720"/>
          <w:tab w:val="left" w:pos="2730"/>
        </w:tabs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legal opinion was sought and obtained from Advocate U K Naidoo SC on 30 June 2021. </w:t>
      </w:r>
      <w:r w:rsidR="00CA62D7">
        <w:rPr>
          <w:sz w:val="22"/>
          <w:szCs w:val="22"/>
        </w:rPr>
        <w:t>Counsel was provided with the</w:t>
      </w:r>
      <w:r w:rsidR="002C708F">
        <w:t xml:space="preserve"> link to the video recording of the proceedings in the NA</w:t>
      </w:r>
      <w:r w:rsidR="002C708F">
        <w:rPr>
          <w:spacing w:val="1"/>
        </w:rPr>
        <w:t xml:space="preserve"> </w:t>
      </w:r>
      <w:r w:rsidR="002C708F">
        <w:t>on</w:t>
      </w:r>
      <w:r w:rsidR="002C708F">
        <w:rPr>
          <w:spacing w:val="-1"/>
        </w:rPr>
        <w:t xml:space="preserve"> </w:t>
      </w:r>
      <w:r w:rsidR="002C708F">
        <w:t>2</w:t>
      </w:r>
      <w:r w:rsidR="002C708F">
        <w:rPr>
          <w:spacing w:val="-1"/>
        </w:rPr>
        <w:t xml:space="preserve"> </w:t>
      </w:r>
      <w:r w:rsidR="002C708F">
        <w:t>March</w:t>
      </w:r>
      <w:r w:rsidR="002C708F">
        <w:rPr>
          <w:spacing w:val="-1"/>
        </w:rPr>
        <w:t xml:space="preserve"> </w:t>
      </w:r>
      <w:r w:rsidR="002C708F">
        <w:t>2021,</w:t>
      </w:r>
      <w:r w:rsidR="002C708F">
        <w:rPr>
          <w:spacing w:val="-1"/>
        </w:rPr>
        <w:t xml:space="preserve"> </w:t>
      </w:r>
      <w:r w:rsidR="002C708F">
        <w:t>a</w:t>
      </w:r>
      <w:r w:rsidR="002C708F">
        <w:rPr>
          <w:spacing w:val="-1"/>
        </w:rPr>
        <w:t xml:space="preserve"> </w:t>
      </w:r>
      <w:r w:rsidR="002C708F">
        <w:t>transcript of</w:t>
      </w:r>
      <w:r w:rsidR="002C708F">
        <w:rPr>
          <w:spacing w:val="-1"/>
        </w:rPr>
        <w:t xml:space="preserve"> </w:t>
      </w:r>
      <w:r w:rsidR="002C708F">
        <w:t>the</w:t>
      </w:r>
      <w:r w:rsidR="002C708F">
        <w:rPr>
          <w:spacing w:val="-2"/>
        </w:rPr>
        <w:t xml:space="preserve"> </w:t>
      </w:r>
      <w:r w:rsidR="002C708F">
        <w:t>proceedings</w:t>
      </w:r>
      <w:r w:rsidR="002C708F">
        <w:rPr>
          <w:spacing w:val="-1"/>
        </w:rPr>
        <w:t xml:space="preserve"> (unrevised Hansard) </w:t>
      </w:r>
      <w:r w:rsidR="002C708F">
        <w:t>and</w:t>
      </w:r>
      <w:r w:rsidR="002C708F">
        <w:rPr>
          <w:spacing w:val="-1"/>
        </w:rPr>
        <w:t xml:space="preserve"> </w:t>
      </w:r>
      <w:r w:rsidR="002C708F">
        <w:t>a</w:t>
      </w:r>
      <w:r w:rsidR="002C708F">
        <w:rPr>
          <w:spacing w:val="-1"/>
        </w:rPr>
        <w:t xml:space="preserve"> </w:t>
      </w:r>
      <w:r w:rsidR="002C708F">
        <w:t>copy</w:t>
      </w:r>
      <w:r w:rsidR="002C708F">
        <w:rPr>
          <w:spacing w:val="-1"/>
        </w:rPr>
        <w:t xml:space="preserve"> </w:t>
      </w:r>
      <w:r w:rsidR="002C708F">
        <w:t>of</w:t>
      </w:r>
      <w:r w:rsidR="002C708F">
        <w:rPr>
          <w:spacing w:val="-1"/>
        </w:rPr>
        <w:t xml:space="preserve"> </w:t>
      </w:r>
      <w:r w:rsidR="002C708F">
        <w:t>the</w:t>
      </w:r>
      <w:r w:rsidR="002C708F">
        <w:rPr>
          <w:spacing w:val="-1"/>
        </w:rPr>
        <w:t xml:space="preserve"> </w:t>
      </w:r>
      <w:r w:rsidR="002C708F">
        <w:t>relevant</w:t>
      </w:r>
      <w:r w:rsidR="002C708F">
        <w:rPr>
          <w:spacing w:val="-1"/>
        </w:rPr>
        <w:t xml:space="preserve"> </w:t>
      </w:r>
      <w:r w:rsidR="002C708F">
        <w:t>minutes.</w:t>
      </w:r>
      <w:r w:rsidR="002C708F" w:rsidDel="00CA62D7">
        <w:rPr>
          <w:sz w:val="22"/>
          <w:szCs w:val="22"/>
        </w:rPr>
        <w:t xml:space="preserve"> </w:t>
      </w:r>
      <w:r w:rsidR="002C708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</w:p>
    <w:p w:rsidR="002C708F" w:rsidRPr="00E85280" w:rsidRDefault="002C708F" w:rsidP="00E85280">
      <w:pPr>
        <w:pStyle w:val="ListParagraph"/>
        <w:jc w:val="both"/>
        <w:rPr>
          <w:sz w:val="22"/>
          <w:szCs w:val="22"/>
        </w:rPr>
      </w:pPr>
    </w:p>
    <w:p w:rsidR="00D80BC2" w:rsidRPr="002C708F" w:rsidRDefault="002C708F" w:rsidP="00E85280">
      <w:pPr>
        <w:pStyle w:val="ListParagraph"/>
        <w:numPr>
          <w:ilvl w:val="0"/>
          <w:numId w:val="1"/>
        </w:numPr>
        <w:tabs>
          <w:tab w:val="left" w:pos="720"/>
          <w:tab w:val="left" w:pos="2730"/>
        </w:tabs>
        <w:spacing w:after="0" w:line="360" w:lineRule="auto"/>
        <w:jc w:val="both"/>
        <w:rPr>
          <w:sz w:val="22"/>
          <w:szCs w:val="22"/>
        </w:rPr>
      </w:pPr>
      <w:r w:rsidRPr="002C708F">
        <w:rPr>
          <w:sz w:val="22"/>
          <w:szCs w:val="22"/>
        </w:rPr>
        <w:t>Af</w:t>
      </w:r>
      <w:r w:rsidR="00E85280">
        <w:rPr>
          <w:sz w:val="22"/>
          <w:szCs w:val="22"/>
        </w:rPr>
        <w:t>t</w:t>
      </w:r>
      <w:r w:rsidRPr="002C708F">
        <w:rPr>
          <w:sz w:val="22"/>
          <w:szCs w:val="22"/>
        </w:rPr>
        <w:t xml:space="preserve">er an evaluation of all the source documentation and having regard to the evidence, Counsel </w:t>
      </w:r>
      <w:r w:rsidR="00D80BC2" w:rsidRPr="002C708F">
        <w:rPr>
          <w:sz w:val="22"/>
          <w:szCs w:val="22"/>
        </w:rPr>
        <w:t>concluded th</w:t>
      </w:r>
      <w:r w:rsidR="00311CD7" w:rsidRPr="002C708F">
        <w:rPr>
          <w:sz w:val="22"/>
          <w:szCs w:val="22"/>
        </w:rPr>
        <w:t>at</w:t>
      </w:r>
      <w:r w:rsidR="00D80BC2" w:rsidRPr="002C708F">
        <w:rPr>
          <w:sz w:val="22"/>
          <w:szCs w:val="22"/>
        </w:rPr>
        <w:t xml:space="preserve"> in his view </w:t>
      </w:r>
      <w:r w:rsidR="00311CD7" w:rsidRPr="002C708F">
        <w:rPr>
          <w:sz w:val="22"/>
          <w:szCs w:val="22"/>
        </w:rPr>
        <w:t xml:space="preserve">there </w:t>
      </w:r>
      <w:r w:rsidRPr="002C708F">
        <w:rPr>
          <w:sz w:val="22"/>
          <w:szCs w:val="22"/>
        </w:rPr>
        <w:t>is</w:t>
      </w:r>
      <w:r w:rsidR="00311CD7" w:rsidRPr="002C708F">
        <w:rPr>
          <w:sz w:val="22"/>
          <w:szCs w:val="22"/>
        </w:rPr>
        <w:t xml:space="preserve"> </w:t>
      </w:r>
      <w:r w:rsidR="00D80BC2" w:rsidRPr="002C708F">
        <w:rPr>
          <w:sz w:val="22"/>
          <w:szCs w:val="22"/>
        </w:rPr>
        <w:t xml:space="preserve">prima facie </w:t>
      </w:r>
      <w:r w:rsidR="00311CD7" w:rsidRPr="002C708F">
        <w:rPr>
          <w:sz w:val="22"/>
          <w:szCs w:val="22"/>
        </w:rPr>
        <w:t xml:space="preserve">evidence </w:t>
      </w:r>
      <w:r w:rsidR="00D80BC2" w:rsidRPr="002C708F">
        <w:rPr>
          <w:sz w:val="22"/>
          <w:szCs w:val="22"/>
        </w:rPr>
        <w:t>to sustain a charge of threatened assault in contravention of section 7(d) of the Act against Mr Mileham and Ms Van Damme</w:t>
      </w:r>
      <w:r w:rsidR="00311CD7" w:rsidRPr="002C708F">
        <w:rPr>
          <w:sz w:val="22"/>
          <w:szCs w:val="22"/>
        </w:rPr>
        <w:t>,</w:t>
      </w:r>
      <w:r w:rsidR="00D80BC2" w:rsidRPr="002C708F">
        <w:rPr>
          <w:sz w:val="22"/>
          <w:szCs w:val="22"/>
        </w:rPr>
        <w:t xml:space="preserve"> and possibly Ms Mazzone. </w:t>
      </w:r>
    </w:p>
    <w:p w:rsidR="00D80BC2" w:rsidRPr="00D80BC2" w:rsidRDefault="00D80BC2" w:rsidP="00E85280">
      <w:pPr>
        <w:pStyle w:val="ListParagraph"/>
        <w:jc w:val="both"/>
        <w:rPr>
          <w:sz w:val="22"/>
          <w:szCs w:val="22"/>
        </w:rPr>
      </w:pPr>
    </w:p>
    <w:p w:rsidR="00D80BC2" w:rsidRDefault="00311CD7" w:rsidP="00E85280">
      <w:pPr>
        <w:pStyle w:val="ListParagraph"/>
        <w:numPr>
          <w:ilvl w:val="0"/>
          <w:numId w:val="1"/>
        </w:numPr>
        <w:tabs>
          <w:tab w:val="left" w:pos="720"/>
          <w:tab w:val="left" w:pos="2730"/>
        </w:tabs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Counsel was </w:t>
      </w:r>
      <w:r w:rsidR="00D80BC2">
        <w:rPr>
          <w:sz w:val="22"/>
          <w:szCs w:val="22"/>
        </w:rPr>
        <w:t xml:space="preserve">of </w:t>
      </w:r>
      <w:r w:rsidR="000C4446">
        <w:rPr>
          <w:sz w:val="22"/>
          <w:szCs w:val="22"/>
        </w:rPr>
        <w:t xml:space="preserve">the </w:t>
      </w:r>
      <w:r w:rsidR="002C708F">
        <w:rPr>
          <w:sz w:val="22"/>
          <w:szCs w:val="22"/>
        </w:rPr>
        <w:t xml:space="preserve">further </w:t>
      </w:r>
      <w:r w:rsidR="00D80BC2">
        <w:rPr>
          <w:sz w:val="22"/>
          <w:szCs w:val="22"/>
        </w:rPr>
        <w:t xml:space="preserve">view that in light of the seriousness of the charge of contempt of Parliament, the matter warrants a disciplinary hearing to be convened. </w:t>
      </w:r>
    </w:p>
    <w:p w:rsidR="0076327F" w:rsidRPr="0076327F" w:rsidRDefault="0076327F" w:rsidP="00E85280">
      <w:pPr>
        <w:pStyle w:val="ListParagraph"/>
        <w:jc w:val="both"/>
        <w:rPr>
          <w:sz w:val="22"/>
          <w:szCs w:val="22"/>
        </w:rPr>
      </w:pPr>
    </w:p>
    <w:p w:rsidR="0076327F" w:rsidRDefault="0076327F" w:rsidP="00E85280">
      <w:pPr>
        <w:tabs>
          <w:tab w:val="left" w:pos="720"/>
          <w:tab w:val="left" w:pos="2730"/>
        </w:tabs>
        <w:spacing w:after="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76327F">
        <w:rPr>
          <w:b/>
          <w:sz w:val="22"/>
          <w:szCs w:val="22"/>
        </w:rPr>
        <w:t>Date</w:t>
      </w:r>
      <w:r w:rsidR="00A04B9E">
        <w:rPr>
          <w:b/>
          <w:sz w:val="22"/>
          <w:szCs w:val="22"/>
        </w:rPr>
        <w:t xml:space="preserve"> authored</w:t>
      </w:r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25 July 2021</w:t>
      </w:r>
    </w:p>
    <w:p w:rsidR="0076327F" w:rsidRDefault="0076327F" w:rsidP="00E85280">
      <w:pPr>
        <w:tabs>
          <w:tab w:val="left" w:pos="720"/>
          <w:tab w:val="left" w:pos="2730"/>
        </w:tabs>
        <w:spacing w:after="0" w:line="360" w:lineRule="auto"/>
        <w:jc w:val="both"/>
        <w:rPr>
          <w:sz w:val="22"/>
          <w:szCs w:val="22"/>
        </w:rPr>
      </w:pPr>
    </w:p>
    <w:p w:rsidR="00C243E6" w:rsidRPr="0076327F" w:rsidRDefault="0076327F" w:rsidP="00E85280">
      <w:pPr>
        <w:tabs>
          <w:tab w:val="left" w:pos="720"/>
          <w:tab w:val="left" w:pos="2730"/>
        </w:tabs>
        <w:spacing w:after="0"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</w:p>
    <w:p w:rsidR="000B77CA" w:rsidRPr="0073787F" w:rsidRDefault="000B77CA" w:rsidP="00E85280">
      <w:pPr>
        <w:spacing w:after="0" w:line="360" w:lineRule="auto"/>
        <w:jc w:val="both"/>
      </w:pPr>
    </w:p>
    <w:sectPr w:rsidR="000B77CA" w:rsidRPr="0073787F" w:rsidSect="004E790C">
      <w:footerReference w:type="default" r:id="rId7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B8D" w:rsidRDefault="00693B8D" w:rsidP="00B10BC4">
      <w:pPr>
        <w:spacing w:after="0" w:line="240" w:lineRule="auto"/>
      </w:pPr>
      <w:r>
        <w:separator/>
      </w:r>
    </w:p>
  </w:endnote>
  <w:endnote w:type="continuationSeparator" w:id="0">
    <w:p w:rsidR="00693B8D" w:rsidRDefault="00693B8D" w:rsidP="00B1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397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0BC4" w:rsidRDefault="00B10B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8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0BC4" w:rsidRDefault="00B10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B8D" w:rsidRDefault="00693B8D" w:rsidP="00B10BC4">
      <w:pPr>
        <w:spacing w:after="0" w:line="240" w:lineRule="auto"/>
      </w:pPr>
      <w:r>
        <w:separator/>
      </w:r>
    </w:p>
  </w:footnote>
  <w:footnote w:type="continuationSeparator" w:id="0">
    <w:p w:rsidR="00693B8D" w:rsidRDefault="00693B8D" w:rsidP="00B10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70E58"/>
    <w:multiLevelType w:val="hybridMultilevel"/>
    <w:tmpl w:val="B9A0D2A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AA7C18"/>
    <w:multiLevelType w:val="hybridMultilevel"/>
    <w:tmpl w:val="F730B18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9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7F"/>
    <w:rsid w:val="00023AFE"/>
    <w:rsid w:val="000B77CA"/>
    <w:rsid w:val="000C4446"/>
    <w:rsid w:val="0016128F"/>
    <w:rsid w:val="00165DF3"/>
    <w:rsid w:val="001756C8"/>
    <w:rsid w:val="00183494"/>
    <w:rsid w:val="001A6156"/>
    <w:rsid w:val="002C708F"/>
    <w:rsid w:val="003021CA"/>
    <w:rsid w:val="00311CD7"/>
    <w:rsid w:val="00317CF2"/>
    <w:rsid w:val="004663ED"/>
    <w:rsid w:val="004E790C"/>
    <w:rsid w:val="00527A32"/>
    <w:rsid w:val="00633DB0"/>
    <w:rsid w:val="00693B8D"/>
    <w:rsid w:val="0073787F"/>
    <w:rsid w:val="0076327F"/>
    <w:rsid w:val="007B4585"/>
    <w:rsid w:val="007E23C0"/>
    <w:rsid w:val="009B4D06"/>
    <w:rsid w:val="009E5695"/>
    <w:rsid w:val="00A04B9E"/>
    <w:rsid w:val="00A838E2"/>
    <w:rsid w:val="00B10BC4"/>
    <w:rsid w:val="00B24DB7"/>
    <w:rsid w:val="00B50314"/>
    <w:rsid w:val="00BA0335"/>
    <w:rsid w:val="00C243E6"/>
    <w:rsid w:val="00C72DAA"/>
    <w:rsid w:val="00CA62D7"/>
    <w:rsid w:val="00D27359"/>
    <w:rsid w:val="00D80BC2"/>
    <w:rsid w:val="00D865B4"/>
    <w:rsid w:val="00DB74DA"/>
    <w:rsid w:val="00E85280"/>
    <w:rsid w:val="00F6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F23BA"/>
  <w15:chartTrackingRefBased/>
  <w15:docId w15:val="{DE603A9F-6EB4-40A4-9AAD-EF5FBB4A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7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BC4"/>
  </w:style>
  <w:style w:type="paragraph" w:styleId="Footer">
    <w:name w:val="footer"/>
    <w:basedOn w:val="Normal"/>
    <w:link w:val="FooterChar"/>
    <w:uiPriority w:val="99"/>
    <w:unhideWhenUsed/>
    <w:rsid w:val="00B10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BC4"/>
  </w:style>
  <w:style w:type="character" w:styleId="CommentReference">
    <w:name w:val="annotation reference"/>
    <w:basedOn w:val="DefaultParagraphFont"/>
    <w:uiPriority w:val="99"/>
    <w:semiHidden/>
    <w:unhideWhenUsed/>
    <w:rsid w:val="009E5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6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6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6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Ngaleka</dc:creator>
  <cp:keywords/>
  <dc:description/>
  <cp:lastModifiedBy>Namhla Manjezi</cp:lastModifiedBy>
  <cp:revision>2</cp:revision>
  <cp:lastPrinted>2021-07-26T14:38:00Z</cp:lastPrinted>
  <dcterms:created xsi:type="dcterms:W3CDTF">2021-07-26T15:58:00Z</dcterms:created>
  <dcterms:modified xsi:type="dcterms:W3CDTF">2021-07-26T15:58:00Z</dcterms:modified>
</cp:coreProperties>
</file>