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C3" w:rsidRPr="0014600F" w:rsidRDefault="0014600F" w:rsidP="0014600F">
      <w:pPr>
        <w:spacing w:after="0" w:line="480" w:lineRule="auto"/>
        <w:jc w:val="right"/>
        <w:rPr>
          <w:rFonts w:ascii="Arial" w:hAnsi="Arial" w:cs="Arial"/>
          <w:b/>
          <w:sz w:val="24"/>
          <w:szCs w:val="24"/>
        </w:rPr>
      </w:pPr>
      <w:bookmarkStart w:id="0" w:name="_GoBack"/>
      <w:bookmarkEnd w:id="0"/>
      <w:r w:rsidRPr="0014600F">
        <w:rPr>
          <w:rFonts w:ascii="Arial" w:hAnsi="Arial" w:cs="Arial"/>
          <w:b/>
          <w:sz w:val="24"/>
          <w:szCs w:val="24"/>
        </w:rPr>
        <w:t>lt010816</w:t>
      </w:r>
    </w:p>
    <w:p w:rsidR="00F824D1" w:rsidRPr="0014600F" w:rsidRDefault="003175DE" w:rsidP="003175DE">
      <w:pPr>
        <w:spacing w:after="0" w:line="240" w:lineRule="auto"/>
        <w:rPr>
          <w:rFonts w:ascii="Arial" w:hAnsi="Arial" w:cs="Arial"/>
          <w:b/>
          <w:sz w:val="24"/>
          <w:szCs w:val="24"/>
        </w:rPr>
      </w:pPr>
      <w:r w:rsidRPr="0014600F">
        <w:rPr>
          <w:rFonts w:ascii="Arial" w:hAnsi="Arial" w:cs="Arial"/>
          <w:b/>
          <w:sz w:val="24"/>
          <w:szCs w:val="24"/>
        </w:rPr>
        <w:t xml:space="preserve">MEMORANDUM </w:t>
      </w:r>
      <w:r w:rsidR="00426FBA">
        <w:rPr>
          <w:rFonts w:ascii="Arial" w:hAnsi="Arial" w:cs="Arial"/>
          <w:b/>
          <w:sz w:val="24"/>
          <w:szCs w:val="24"/>
        </w:rPr>
        <w:t xml:space="preserve">ON THE </w:t>
      </w:r>
      <w:r w:rsidRPr="0014600F">
        <w:rPr>
          <w:rFonts w:ascii="Arial" w:hAnsi="Arial" w:cs="Arial"/>
          <w:b/>
          <w:sz w:val="24"/>
          <w:szCs w:val="24"/>
        </w:rPr>
        <w:t>OBJECTS</w:t>
      </w:r>
      <w:r>
        <w:rPr>
          <w:rFonts w:ascii="Arial" w:hAnsi="Arial" w:cs="Arial"/>
          <w:b/>
          <w:sz w:val="24"/>
          <w:szCs w:val="24"/>
        </w:rPr>
        <w:t xml:space="preserve"> OF</w:t>
      </w:r>
      <w:r w:rsidR="00426FBA">
        <w:rPr>
          <w:rFonts w:ascii="Arial" w:hAnsi="Arial" w:cs="Arial"/>
          <w:b/>
          <w:sz w:val="24"/>
          <w:szCs w:val="24"/>
        </w:rPr>
        <w:t xml:space="preserve"> THE</w:t>
      </w:r>
      <w:r>
        <w:rPr>
          <w:rFonts w:ascii="Arial" w:hAnsi="Arial" w:cs="Arial"/>
          <w:b/>
          <w:sz w:val="24"/>
          <w:szCs w:val="24"/>
        </w:rPr>
        <w:t xml:space="preserve"> </w:t>
      </w:r>
      <w:r w:rsidRPr="0014600F">
        <w:rPr>
          <w:rFonts w:ascii="Arial" w:hAnsi="Arial" w:cs="Arial"/>
          <w:b/>
          <w:sz w:val="24"/>
          <w:szCs w:val="24"/>
        </w:rPr>
        <w:t>AGRICULTURAL PRODUCE AGENTS AMENDMENT BILL</w:t>
      </w:r>
      <w:r w:rsidR="00EA3A15">
        <w:rPr>
          <w:rFonts w:ascii="Arial" w:hAnsi="Arial" w:cs="Arial"/>
          <w:b/>
          <w:sz w:val="24"/>
          <w:szCs w:val="24"/>
        </w:rPr>
        <w:t>,</w:t>
      </w:r>
      <w:r w:rsidR="000B7535">
        <w:rPr>
          <w:rFonts w:ascii="Arial" w:hAnsi="Arial" w:cs="Arial"/>
          <w:b/>
          <w:sz w:val="24"/>
          <w:szCs w:val="24"/>
        </w:rPr>
        <w:t xml:space="preserve"> 2020</w:t>
      </w:r>
    </w:p>
    <w:p w:rsidR="00F824D1" w:rsidRPr="0014600F" w:rsidRDefault="00F824D1" w:rsidP="0014600F">
      <w:pPr>
        <w:spacing w:after="0" w:line="480" w:lineRule="auto"/>
        <w:rPr>
          <w:rFonts w:ascii="Arial" w:hAnsi="Arial" w:cs="Arial"/>
          <w:b/>
          <w:sz w:val="24"/>
          <w:szCs w:val="24"/>
        </w:rPr>
      </w:pPr>
    </w:p>
    <w:p w:rsidR="00F824D1" w:rsidRPr="0014600F" w:rsidRDefault="00D93775" w:rsidP="0014600F">
      <w:pPr>
        <w:spacing w:after="0" w:line="480" w:lineRule="auto"/>
        <w:rPr>
          <w:rFonts w:ascii="Arial" w:hAnsi="Arial" w:cs="Arial"/>
          <w:b/>
          <w:sz w:val="24"/>
          <w:szCs w:val="24"/>
        </w:rPr>
      </w:pPr>
      <w:r w:rsidRPr="0014600F">
        <w:rPr>
          <w:rFonts w:ascii="Arial" w:hAnsi="Arial" w:cs="Arial"/>
          <w:b/>
          <w:sz w:val="24"/>
          <w:szCs w:val="24"/>
        </w:rPr>
        <w:t>1.</w:t>
      </w:r>
      <w:r w:rsidRPr="0014600F">
        <w:rPr>
          <w:rFonts w:ascii="Arial" w:hAnsi="Arial" w:cs="Arial"/>
          <w:b/>
          <w:sz w:val="24"/>
          <w:szCs w:val="24"/>
        </w:rPr>
        <w:tab/>
      </w:r>
      <w:r w:rsidR="00426FBA">
        <w:rPr>
          <w:rFonts w:ascii="Arial" w:hAnsi="Arial" w:cs="Arial"/>
          <w:b/>
          <w:sz w:val="24"/>
          <w:szCs w:val="24"/>
        </w:rPr>
        <w:t>BACKGROUND</w:t>
      </w:r>
    </w:p>
    <w:p w:rsidR="00426FBA" w:rsidRDefault="00426FBA" w:rsidP="00264737">
      <w:pPr>
        <w:spacing w:after="0" w:line="48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Pr="0014600F">
        <w:rPr>
          <w:rFonts w:ascii="Arial" w:hAnsi="Arial" w:cs="Arial"/>
          <w:sz w:val="24"/>
          <w:szCs w:val="24"/>
        </w:rPr>
        <w:t>The Agricultural Produce Agents Act, 1992 (Act No. 12 of 1992)</w:t>
      </w:r>
      <w:r w:rsidR="00F25CC5">
        <w:rPr>
          <w:rFonts w:ascii="Arial" w:hAnsi="Arial" w:cs="Arial"/>
          <w:sz w:val="24"/>
          <w:szCs w:val="24"/>
        </w:rPr>
        <w:t xml:space="preserve"> (</w:t>
      </w:r>
      <w:r w:rsidR="00F25CC5" w:rsidRPr="005A0CC3">
        <w:rPr>
          <w:rFonts w:ascii="Arial" w:hAnsi="Arial" w:cs="Arial"/>
          <w:sz w:val="24"/>
          <w:szCs w:val="24"/>
        </w:rPr>
        <w:t>"</w:t>
      </w:r>
      <w:r w:rsidR="00F25CC5">
        <w:rPr>
          <w:rFonts w:ascii="Arial" w:hAnsi="Arial" w:cs="Arial"/>
          <w:sz w:val="24"/>
          <w:szCs w:val="24"/>
        </w:rPr>
        <w:t>principal Act</w:t>
      </w:r>
      <w:r w:rsidR="00F25CC5" w:rsidRPr="005A0CC3">
        <w:rPr>
          <w:rFonts w:ascii="Arial" w:hAnsi="Arial" w:cs="Arial"/>
          <w:sz w:val="24"/>
          <w:szCs w:val="24"/>
        </w:rPr>
        <w:t>"</w:t>
      </w:r>
      <w:r>
        <w:rPr>
          <w:rFonts w:ascii="Arial" w:hAnsi="Arial" w:cs="Arial"/>
          <w:sz w:val="24"/>
          <w:szCs w:val="24"/>
        </w:rPr>
        <w:t>), as amended by</w:t>
      </w:r>
      <w:r w:rsidRPr="0014600F">
        <w:rPr>
          <w:rFonts w:ascii="Arial" w:hAnsi="Arial" w:cs="Arial"/>
          <w:sz w:val="24"/>
          <w:szCs w:val="24"/>
        </w:rPr>
        <w:t xml:space="preserve"> the Agricultural Produce Agents Amendment Act, 2003 (Act No. 47 of 2003)</w:t>
      </w:r>
      <w:r w:rsidR="007B5E0B">
        <w:rPr>
          <w:rFonts w:ascii="Arial" w:hAnsi="Arial" w:cs="Arial"/>
          <w:sz w:val="24"/>
          <w:szCs w:val="24"/>
        </w:rPr>
        <w:t>,</w:t>
      </w:r>
      <w:r w:rsidRPr="0014600F">
        <w:rPr>
          <w:rFonts w:ascii="Arial" w:hAnsi="Arial" w:cs="Arial"/>
          <w:sz w:val="24"/>
          <w:szCs w:val="24"/>
        </w:rPr>
        <w:t xml:space="preserve"> provide</w:t>
      </w:r>
      <w:r>
        <w:rPr>
          <w:rFonts w:ascii="Arial" w:hAnsi="Arial" w:cs="Arial"/>
          <w:sz w:val="24"/>
          <w:szCs w:val="24"/>
        </w:rPr>
        <w:t>s</w:t>
      </w:r>
      <w:r w:rsidRPr="0014600F">
        <w:rPr>
          <w:rFonts w:ascii="Arial" w:hAnsi="Arial" w:cs="Arial"/>
          <w:sz w:val="24"/>
          <w:szCs w:val="24"/>
        </w:rPr>
        <w:t xml:space="preserve"> for the establishment of the Agricultural Produce Agents Council (</w:t>
      </w:r>
      <w:r w:rsidR="00F25CC5" w:rsidRPr="005A0CC3">
        <w:rPr>
          <w:rFonts w:ascii="Arial" w:hAnsi="Arial" w:cs="Arial"/>
          <w:sz w:val="24"/>
          <w:szCs w:val="24"/>
        </w:rPr>
        <w:t>"</w:t>
      </w:r>
      <w:r w:rsidRPr="0014600F">
        <w:rPr>
          <w:rFonts w:ascii="Arial" w:hAnsi="Arial" w:cs="Arial"/>
          <w:sz w:val="24"/>
          <w:szCs w:val="24"/>
        </w:rPr>
        <w:t>APAC</w:t>
      </w:r>
      <w:r w:rsidR="00F25CC5" w:rsidRPr="005A0CC3">
        <w:rPr>
          <w:rFonts w:ascii="Arial" w:hAnsi="Arial" w:cs="Arial"/>
          <w:sz w:val="24"/>
          <w:szCs w:val="24"/>
        </w:rPr>
        <w:t>"</w:t>
      </w:r>
      <w:r w:rsidRPr="0014600F">
        <w:rPr>
          <w:rFonts w:ascii="Arial" w:hAnsi="Arial" w:cs="Arial"/>
          <w:sz w:val="24"/>
          <w:szCs w:val="24"/>
        </w:rPr>
        <w:t>)</w:t>
      </w:r>
      <w:r w:rsidR="007B5E0B">
        <w:rPr>
          <w:rFonts w:ascii="Arial" w:hAnsi="Arial" w:cs="Arial"/>
          <w:sz w:val="24"/>
          <w:szCs w:val="24"/>
        </w:rPr>
        <w:t>,</w:t>
      </w:r>
      <w:r w:rsidRPr="0014600F">
        <w:rPr>
          <w:rFonts w:ascii="Arial" w:hAnsi="Arial" w:cs="Arial"/>
          <w:sz w:val="24"/>
          <w:szCs w:val="24"/>
        </w:rPr>
        <w:t xml:space="preserve"> </w:t>
      </w:r>
      <w:r>
        <w:rPr>
          <w:rFonts w:ascii="Arial" w:hAnsi="Arial" w:cs="Arial"/>
          <w:sz w:val="24"/>
          <w:szCs w:val="24"/>
        </w:rPr>
        <w:t>the Fresh Produce Agents Fidelity F</w:t>
      </w:r>
      <w:r w:rsidRPr="0014600F">
        <w:rPr>
          <w:rFonts w:ascii="Arial" w:hAnsi="Arial" w:cs="Arial"/>
          <w:sz w:val="24"/>
          <w:szCs w:val="24"/>
        </w:rPr>
        <w:t>und</w:t>
      </w:r>
      <w:r w:rsidR="00F25CC5">
        <w:rPr>
          <w:rFonts w:ascii="Arial" w:hAnsi="Arial" w:cs="Arial"/>
          <w:sz w:val="24"/>
          <w:szCs w:val="24"/>
        </w:rPr>
        <w:t xml:space="preserve"> (</w:t>
      </w:r>
      <w:r w:rsidR="00F25CC5" w:rsidRPr="005A0CC3">
        <w:rPr>
          <w:rFonts w:ascii="Arial" w:hAnsi="Arial" w:cs="Arial"/>
          <w:sz w:val="24"/>
          <w:szCs w:val="24"/>
        </w:rPr>
        <w:t>"</w:t>
      </w:r>
      <w:r w:rsidR="004E16A3">
        <w:rPr>
          <w:rFonts w:ascii="Arial" w:hAnsi="Arial" w:cs="Arial"/>
          <w:sz w:val="24"/>
          <w:szCs w:val="24"/>
        </w:rPr>
        <w:t>Fidelity F</w:t>
      </w:r>
      <w:r w:rsidR="00F25CC5">
        <w:rPr>
          <w:rFonts w:ascii="Arial" w:hAnsi="Arial" w:cs="Arial"/>
          <w:sz w:val="24"/>
          <w:szCs w:val="24"/>
        </w:rPr>
        <w:t>und</w:t>
      </w:r>
      <w:r w:rsidR="00F25CC5" w:rsidRPr="005A0CC3">
        <w:rPr>
          <w:rFonts w:ascii="Arial" w:hAnsi="Arial" w:cs="Arial"/>
          <w:sz w:val="24"/>
          <w:szCs w:val="24"/>
        </w:rPr>
        <w:t>"</w:t>
      </w:r>
      <w:r w:rsidR="005314AC">
        <w:rPr>
          <w:rFonts w:ascii="Arial" w:hAnsi="Arial" w:cs="Arial"/>
          <w:sz w:val="24"/>
          <w:szCs w:val="24"/>
        </w:rPr>
        <w:t>)</w:t>
      </w:r>
      <w:r w:rsidRPr="0014600F">
        <w:rPr>
          <w:rFonts w:ascii="Arial" w:hAnsi="Arial" w:cs="Arial"/>
          <w:sz w:val="24"/>
          <w:szCs w:val="24"/>
        </w:rPr>
        <w:t xml:space="preserve"> in respect</w:t>
      </w:r>
      <w:r>
        <w:rPr>
          <w:rFonts w:ascii="Arial" w:hAnsi="Arial" w:cs="Arial"/>
          <w:sz w:val="24"/>
          <w:szCs w:val="24"/>
        </w:rPr>
        <w:t xml:space="preserve"> of agricultural produce agents</w:t>
      </w:r>
      <w:r w:rsidRPr="0014600F">
        <w:rPr>
          <w:rFonts w:ascii="Arial" w:hAnsi="Arial" w:cs="Arial"/>
          <w:sz w:val="24"/>
          <w:szCs w:val="24"/>
        </w:rPr>
        <w:t xml:space="preserve"> and the control of certain activities of agricultural produce agents.</w:t>
      </w:r>
    </w:p>
    <w:p w:rsidR="00BB2247" w:rsidRDefault="00BB2247" w:rsidP="00264737">
      <w:pPr>
        <w:spacing w:after="0" w:line="480" w:lineRule="auto"/>
        <w:ind w:left="720" w:hanging="720"/>
        <w:rPr>
          <w:rFonts w:ascii="Arial" w:hAnsi="Arial" w:cs="Arial"/>
          <w:sz w:val="24"/>
          <w:szCs w:val="24"/>
        </w:rPr>
      </w:pPr>
    </w:p>
    <w:p w:rsidR="00BB2247" w:rsidRDefault="00BB2247" w:rsidP="00264737">
      <w:pPr>
        <w:spacing w:after="0" w:line="480" w:lineRule="auto"/>
        <w:ind w:left="720" w:hanging="720"/>
        <w:rPr>
          <w:rFonts w:ascii="Arial" w:hAnsi="Arial" w:cs="Arial"/>
          <w:sz w:val="24"/>
          <w:szCs w:val="24"/>
        </w:rPr>
      </w:pPr>
      <w:r>
        <w:rPr>
          <w:rFonts w:ascii="Arial" w:hAnsi="Arial" w:cs="Arial"/>
          <w:sz w:val="24"/>
          <w:szCs w:val="24"/>
        </w:rPr>
        <w:t>1.2</w:t>
      </w:r>
      <w:r w:rsidRPr="00BB2247">
        <w:rPr>
          <w:rFonts w:ascii="Arial" w:hAnsi="Arial" w:cs="Arial"/>
          <w:sz w:val="24"/>
          <w:szCs w:val="24"/>
        </w:rPr>
        <w:t xml:space="preserve"> </w:t>
      </w:r>
      <w:r>
        <w:rPr>
          <w:rFonts w:ascii="Arial" w:hAnsi="Arial" w:cs="Arial"/>
          <w:sz w:val="24"/>
          <w:szCs w:val="24"/>
        </w:rPr>
        <w:tab/>
      </w:r>
      <w:r w:rsidRPr="0014600F">
        <w:rPr>
          <w:rFonts w:ascii="Arial" w:hAnsi="Arial" w:cs="Arial"/>
          <w:sz w:val="24"/>
          <w:szCs w:val="24"/>
        </w:rPr>
        <w:t xml:space="preserve">The objects of the APAC are to regulate the occupations of fresh produce, export and livestock agents and to maintain and enhance the status and dignity of those occupations and the integrity of persons practicing those occupations. The functions of the </w:t>
      </w:r>
      <w:r>
        <w:rPr>
          <w:rFonts w:ascii="Arial" w:hAnsi="Arial" w:cs="Arial"/>
          <w:sz w:val="24"/>
          <w:szCs w:val="24"/>
        </w:rPr>
        <w:t xml:space="preserve">APAC include the formulation of </w:t>
      </w:r>
      <w:r w:rsidRPr="0014600F">
        <w:rPr>
          <w:rFonts w:ascii="Arial" w:hAnsi="Arial" w:cs="Arial"/>
          <w:sz w:val="24"/>
          <w:szCs w:val="24"/>
        </w:rPr>
        <w:t>policy and</w:t>
      </w:r>
      <w:r>
        <w:rPr>
          <w:rFonts w:ascii="Arial" w:hAnsi="Arial" w:cs="Arial"/>
          <w:sz w:val="24"/>
          <w:szCs w:val="24"/>
        </w:rPr>
        <w:t xml:space="preserve"> the</w:t>
      </w:r>
      <w:r w:rsidRPr="0014600F">
        <w:rPr>
          <w:rFonts w:ascii="Arial" w:hAnsi="Arial" w:cs="Arial"/>
          <w:sz w:val="24"/>
          <w:szCs w:val="24"/>
        </w:rPr>
        <w:t xml:space="preserve"> establish</w:t>
      </w:r>
      <w:r>
        <w:rPr>
          <w:rFonts w:ascii="Arial" w:hAnsi="Arial" w:cs="Arial"/>
          <w:sz w:val="24"/>
          <w:szCs w:val="24"/>
        </w:rPr>
        <w:t>ment of</w:t>
      </w:r>
      <w:r w:rsidRPr="0014600F">
        <w:rPr>
          <w:rFonts w:ascii="Arial" w:hAnsi="Arial" w:cs="Arial"/>
          <w:sz w:val="24"/>
          <w:szCs w:val="24"/>
        </w:rPr>
        <w:t xml:space="preserve"> rules and codes of conduct. </w:t>
      </w:r>
    </w:p>
    <w:p w:rsidR="00BB2247" w:rsidRDefault="00BB2247" w:rsidP="00264737">
      <w:pPr>
        <w:spacing w:after="0" w:line="480" w:lineRule="auto"/>
        <w:ind w:left="720" w:hanging="720"/>
        <w:rPr>
          <w:rFonts w:ascii="Arial" w:hAnsi="Arial" w:cs="Arial"/>
          <w:sz w:val="24"/>
          <w:szCs w:val="24"/>
        </w:rPr>
      </w:pPr>
    </w:p>
    <w:p w:rsidR="0009099E" w:rsidRPr="0014600F" w:rsidRDefault="00BB2247" w:rsidP="00264737">
      <w:pPr>
        <w:spacing w:after="0" w:line="48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A6068D" w:rsidRPr="0014600F">
        <w:rPr>
          <w:rFonts w:ascii="Arial" w:hAnsi="Arial" w:cs="Arial"/>
          <w:sz w:val="24"/>
          <w:szCs w:val="24"/>
        </w:rPr>
        <w:t>In prepara</w:t>
      </w:r>
      <w:r w:rsidR="00EA3A15">
        <w:rPr>
          <w:rFonts w:ascii="Arial" w:hAnsi="Arial" w:cs="Arial"/>
          <w:sz w:val="24"/>
          <w:szCs w:val="24"/>
        </w:rPr>
        <w:t>tion for the publication of the</w:t>
      </w:r>
      <w:r w:rsidR="00EA3A15" w:rsidRPr="0014600F">
        <w:rPr>
          <w:rFonts w:ascii="Arial" w:hAnsi="Arial" w:cs="Arial"/>
          <w:sz w:val="24"/>
          <w:szCs w:val="24"/>
        </w:rPr>
        <w:t xml:space="preserve"> Agricultural Pr</w:t>
      </w:r>
      <w:r w:rsidR="000B7535">
        <w:rPr>
          <w:rFonts w:ascii="Arial" w:hAnsi="Arial" w:cs="Arial"/>
          <w:sz w:val="24"/>
          <w:szCs w:val="24"/>
        </w:rPr>
        <w:t>oduce Agents Amendment Bill, 2020</w:t>
      </w:r>
      <w:r w:rsidR="00A6068D" w:rsidRPr="0014600F">
        <w:rPr>
          <w:rFonts w:ascii="Arial" w:hAnsi="Arial" w:cs="Arial"/>
          <w:sz w:val="24"/>
          <w:szCs w:val="24"/>
        </w:rPr>
        <w:t xml:space="preserve"> </w:t>
      </w:r>
      <w:r w:rsidR="00F25CC5">
        <w:rPr>
          <w:rFonts w:ascii="Arial" w:hAnsi="Arial" w:cs="Arial"/>
          <w:sz w:val="24"/>
          <w:szCs w:val="24"/>
        </w:rPr>
        <w:t>(</w:t>
      </w:r>
      <w:r w:rsidR="00F25CC5" w:rsidRPr="005A0CC3">
        <w:rPr>
          <w:rFonts w:ascii="Arial" w:hAnsi="Arial" w:cs="Arial"/>
          <w:sz w:val="24"/>
          <w:szCs w:val="24"/>
        </w:rPr>
        <w:t>"</w:t>
      </w:r>
      <w:r w:rsidR="00A6068D" w:rsidRPr="0014600F">
        <w:rPr>
          <w:rFonts w:ascii="Arial" w:hAnsi="Arial" w:cs="Arial"/>
          <w:sz w:val="24"/>
          <w:szCs w:val="24"/>
        </w:rPr>
        <w:t>Bill</w:t>
      </w:r>
      <w:r w:rsidR="00F25CC5" w:rsidRPr="005A0CC3">
        <w:rPr>
          <w:rFonts w:ascii="Arial" w:hAnsi="Arial" w:cs="Arial"/>
          <w:sz w:val="24"/>
          <w:szCs w:val="24"/>
        </w:rPr>
        <w:t>"</w:t>
      </w:r>
      <w:r w:rsidR="00EA3A15">
        <w:rPr>
          <w:rFonts w:ascii="Arial" w:hAnsi="Arial" w:cs="Arial"/>
          <w:sz w:val="24"/>
          <w:szCs w:val="24"/>
        </w:rPr>
        <w:t>)</w:t>
      </w:r>
      <w:r w:rsidR="001A734F">
        <w:rPr>
          <w:rFonts w:ascii="Arial" w:hAnsi="Arial" w:cs="Arial"/>
          <w:sz w:val="24"/>
          <w:szCs w:val="24"/>
        </w:rPr>
        <w:t>,</w:t>
      </w:r>
      <w:r w:rsidR="00A6068D" w:rsidRPr="0014600F">
        <w:rPr>
          <w:rFonts w:ascii="Arial" w:hAnsi="Arial" w:cs="Arial"/>
          <w:sz w:val="24"/>
          <w:szCs w:val="24"/>
        </w:rPr>
        <w:t xml:space="preserve"> the Department of Agriculture, Forestry and Fisheries (</w:t>
      </w:r>
      <w:r w:rsidR="00F25CC5" w:rsidRPr="005A0CC3">
        <w:rPr>
          <w:rFonts w:ascii="Arial" w:hAnsi="Arial" w:cs="Arial"/>
          <w:sz w:val="24"/>
          <w:szCs w:val="24"/>
        </w:rPr>
        <w:t>"</w:t>
      </w:r>
      <w:r w:rsidR="00F25CC5">
        <w:rPr>
          <w:rFonts w:ascii="Arial" w:hAnsi="Arial" w:cs="Arial"/>
          <w:sz w:val="24"/>
          <w:szCs w:val="24"/>
        </w:rPr>
        <w:t>Department</w:t>
      </w:r>
      <w:r w:rsidR="00F25CC5" w:rsidRPr="005A0CC3">
        <w:rPr>
          <w:rFonts w:ascii="Arial" w:hAnsi="Arial" w:cs="Arial"/>
          <w:sz w:val="24"/>
          <w:szCs w:val="24"/>
        </w:rPr>
        <w:t>"</w:t>
      </w:r>
      <w:r w:rsidR="00A6068D" w:rsidRPr="0014600F">
        <w:rPr>
          <w:rFonts w:ascii="Arial" w:hAnsi="Arial" w:cs="Arial"/>
          <w:sz w:val="24"/>
          <w:szCs w:val="24"/>
        </w:rPr>
        <w:t>) consulted widely with and obtained inputs from representatives of agents, industry stakeholders and organisations, as well as the APAC.</w:t>
      </w:r>
    </w:p>
    <w:p w:rsidR="00F824D1" w:rsidRDefault="00F824D1" w:rsidP="0014600F">
      <w:pPr>
        <w:spacing w:after="0" w:line="480" w:lineRule="auto"/>
        <w:rPr>
          <w:rFonts w:ascii="Arial" w:hAnsi="Arial" w:cs="Arial"/>
          <w:sz w:val="24"/>
          <w:szCs w:val="24"/>
        </w:rPr>
      </w:pPr>
    </w:p>
    <w:p w:rsidR="00EA3A15" w:rsidRDefault="00EA3A15" w:rsidP="0014600F">
      <w:pPr>
        <w:spacing w:after="0" w:line="480" w:lineRule="auto"/>
        <w:rPr>
          <w:rFonts w:ascii="Arial" w:hAnsi="Arial" w:cs="Arial"/>
          <w:sz w:val="24"/>
          <w:szCs w:val="24"/>
        </w:rPr>
      </w:pPr>
    </w:p>
    <w:p w:rsidR="00EA3A15" w:rsidRPr="0014600F" w:rsidRDefault="00EA3A15" w:rsidP="0014600F">
      <w:pPr>
        <w:spacing w:after="0" w:line="480" w:lineRule="auto"/>
        <w:rPr>
          <w:rFonts w:ascii="Arial" w:hAnsi="Arial" w:cs="Arial"/>
          <w:sz w:val="24"/>
          <w:szCs w:val="24"/>
        </w:rPr>
      </w:pPr>
    </w:p>
    <w:p w:rsidR="00F824D1" w:rsidRDefault="001A734F" w:rsidP="00A665A9">
      <w:pPr>
        <w:spacing w:after="0" w:line="480" w:lineRule="auto"/>
        <w:rPr>
          <w:rFonts w:ascii="Arial" w:hAnsi="Arial" w:cs="Arial"/>
          <w:b/>
          <w:sz w:val="24"/>
          <w:szCs w:val="24"/>
        </w:rPr>
      </w:pPr>
      <w:r>
        <w:rPr>
          <w:rFonts w:ascii="Arial" w:hAnsi="Arial" w:cs="Arial"/>
          <w:b/>
          <w:sz w:val="24"/>
          <w:szCs w:val="24"/>
        </w:rPr>
        <w:lastRenderedPageBreak/>
        <w:t>2</w:t>
      </w:r>
      <w:r w:rsidR="00DA0972" w:rsidRPr="0014600F">
        <w:rPr>
          <w:rFonts w:ascii="Arial" w:hAnsi="Arial" w:cs="Arial"/>
          <w:b/>
          <w:sz w:val="24"/>
          <w:szCs w:val="24"/>
        </w:rPr>
        <w:t>.</w:t>
      </w:r>
      <w:r w:rsidR="00DA0972" w:rsidRPr="0014600F">
        <w:rPr>
          <w:rFonts w:ascii="Arial" w:hAnsi="Arial" w:cs="Arial"/>
          <w:b/>
          <w:sz w:val="24"/>
          <w:szCs w:val="24"/>
        </w:rPr>
        <w:tab/>
      </w:r>
      <w:r w:rsidR="00DC3DD0">
        <w:rPr>
          <w:rFonts w:ascii="Arial" w:hAnsi="Arial" w:cs="Arial"/>
          <w:b/>
          <w:sz w:val="24"/>
          <w:szCs w:val="24"/>
        </w:rPr>
        <w:t>OBJECTS OF</w:t>
      </w:r>
      <w:r>
        <w:rPr>
          <w:rFonts w:ascii="Arial" w:hAnsi="Arial" w:cs="Arial"/>
          <w:b/>
          <w:sz w:val="24"/>
          <w:szCs w:val="24"/>
        </w:rPr>
        <w:t xml:space="preserve"> BILL</w:t>
      </w:r>
    </w:p>
    <w:p w:rsidR="00A665A9" w:rsidRDefault="00A665A9" w:rsidP="00A665A9">
      <w:pPr>
        <w:spacing w:after="0" w:line="480" w:lineRule="auto"/>
        <w:rPr>
          <w:rFonts w:ascii="Arial" w:hAnsi="Arial" w:cs="Arial"/>
          <w:b/>
          <w:sz w:val="24"/>
          <w:szCs w:val="24"/>
        </w:rPr>
      </w:pPr>
    </w:p>
    <w:p w:rsidR="00A665A9" w:rsidRDefault="00A665A9" w:rsidP="00A665A9">
      <w:pPr>
        <w:spacing w:after="0" w:line="480" w:lineRule="auto"/>
        <w:rPr>
          <w:rFonts w:ascii="Arial" w:hAnsi="Arial" w:cs="Arial"/>
          <w:bCs/>
          <w:sz w:val="24"/>
          <w:szCs w:val="24"/>
        </w:rPr>
      </w:pPr>
      <w:r>
        <w:rPr>
          <w:rFonts w:ascii="Arial" w:hAnsi="Arial" w:cs="Arial"/>
          <w:bCs/>
          <w:sz w:val="24"/>
          <w:szCs w:val="24"/>
        </w:rPr>
        <w:t>2.1</w:t>
      </w:r>
      <w:r>
        <w:rPr>
          <w:rFonts w:ascii="Arial" w:hAnsi="Arial" w:cs="Arial"/>
          <w:bCs/>
          <w:sz w:val="24"/>
          <w:szCs w:val="24"/>
        </w:rPr>
        <w:tab/>
      </w:r>
      <w:r w:rsidRPr="00A665A9">
        <w:rPr>
          <w:rFonts w:ascii="Arial" w:hAnsi="Arial" w:cs="Arial"/>
          <w:bCs/>
          <w:sz w:val="24"/>
          <w:szCs w:val="24"/>
        </w:rPr>
        <w:t>To amend</w:t>
      </w:r>
      <w:r>
        <w:rPr>
          <w:rFonts w:ascii="Arial" w:hAnsi="Arial" w:cs="Arial"/>
          <w:bCs/>
          <w:sz w:val="24"/>
          <w:szCs w:val="24"/>
        </w:rPr>
        <w:t xml:space="preserve"> the principal Act</w:t>
      </w:r>
      <w:r w:rsidRPr="00A665A9">
        <w:rPr>
          <w:rFonts w:ascii="Arial" w:hAnsi="Arial" w:cs="Arial"/>
          <w:bCs/>
          <w:sz w:val="24"/>
          <w:szCs w:val="24"/>
        </w:rPr>
        <w:t xml:space="preserve"> so as to refine</w:t>
      </w:r>
      <w:r w:rsidR="0065328B">
        <w:rPr>
          <w:rFonts w:ascii="Arial" w:hAnsi="Arial" w:cs="Arial"/>
          <w:bCs/>
          <w:sz w:val="24"/>
          <w:szCs w:val="24"/>
        </w:rPr>
        <w:t xml:space="preserve"> certain definitions and to</w:t>
      </w:r>
      <w:r w:rsidRPr="00A665A9">
        <w:rPr>
          <w:rFonts w:ascii="Arial" w:hAnsi="Arial" w:cs="Arial"/>
          <w:bCs/>
          <w:sz w:val="24"/>
          <w:szCs w:val="24"/>
        </w:rPr>
        <w:t xml:space="preserve"> provide for certain provisions of the </w:t>
      </w:r>
      <w:r w:rsidR="0065328B">
        <w:rPr>
          <w:rFonts w:ascii="Arial" w:hAnsi="Arial" w:cs="Arial"/>
          <w:bCs/>
          <w:sz w:val="24"/>
          <w:szCs w:val="24"/>
        </w:rPr>
        <w:t xml:space="preserve">principal Act </w:t>
      </w:r>
      <w:r w:rsidRPr="00A665A9">
        <w:rPr>
          <w:rFonts w:ascii="Arial" w:hAnsi="Arial" w:cs="Arial"/>
          <w:bCs/>
          <w:sz w:val="24"/>
          <w:szCs w:val="24"/>
        </w:rPr>
        <w:t xml:space="preserve">to apply to all categories of agents; </w:t>
      </w:r>
      <w:r w:rsidR="0065328B">
        <w:rPr>
          <w:rFonts w:ascii="Arial" w:hAnsi="Arial" w:cs="Arial"/>
          <w:bCs/>
          <w:sz w:val="24"/>
          <w:szCs w:val="24"/>
        </w:rPr>
        <w:t xml:space="preserve">to </w:t>
      </w:r>
      <w:r w:rsidRPr="00A665A9">
        <w:rPr>
          <w:rFonts w:ascii="Arial" w:hAnsi="Arial" w:cs="Arial"/>
          <w:bCs/>
          <w:sz w:val="24"/>
          <w:szCs w:val="24"/>
        </w:rPr>
        <w:t xml:space="preserve">clarify the appointment and responsibilities of the registrar; </w:t>
      </w:r>
      <w:r w:rsidR="0065328B">
        <w:rPr>
          <w:rFonts w:ascii="Arial" w:hAnsi="Arial" w:cs="Arial"/>
          <w:bCs/>
          <w:sz w:val="24"/>
          <w:szCs w:val="24"/>
        </w:rPr>
        <w:t xml:space="preserve">to </w:t>
      </w:r>
      <w:r w:rsidRPr="00A665A9">
        <w:rPr>
          <w:rFonts w:ascii="Arial" w:hAnsi="Arial" w:cs="Arial"/>
          <w:bCs/>
          <w:sz w:val="24"/>
          <w:szCs w:val="24"/>
        </w:rPr>
        <w:t>provide for financial statements of the counc</w:t>
      </w:r>
      <w:r w:rsidR="004E16A3">
        <w:rPr>
          <w:rFonts w:ascii="Arial" w:hAnsi="Arial" w:cs="Arial"/>
          <w:bCs/>
          <w:sz w:val="24"/>
          <w:szCs w:val="24"/>
        </w:rPr>
        <w:t>il to be audited by the Auditor-</w:t>
      </w:r>
      <w:r w:rsidRPr="00A665A9">
        <w:rPr>
          <w:rFonts w:ascii="Arial" w:hAnsi="Arial" w:cs="Arial"/>
          <w:bCs/>
          <w:sz w:val="24"/>
          <w:szCs w:val="24"/>
        </w:rPr>
        <w:t xml:space="preserve">General; </w:t>
      </w:r>
      <w:r w:rsidR="0065328B">
        <w:rPr>
          <w:rFonts w:ascii="Arial" w:hAnsi="Arial" w:cs="Arial"/>
          <w:bCs/>
          <w:sz w:val="24"/>
          <w:szCs w:val="24"/>
        </w:rPr>
        <w:t>to make provision</w:t>
      </w:r>
      <w:r w:rsidRPr="00A665A9">
        <w:rPr>
          <w:rFonts w:ascii="Arial" w:hAnsi="Arial" w:cs="Arial"/>
          <w:bCs/>
          <w:sz w:val="24"/>
          <w:szCs w:val="24"/>
        </w:rPr>
        <w:t xml:space="preserve"> for</w:t>
      </w:r>
      <w:r w:rsidR="0065328B">
        <w:rPr>
          <w:rFonts w:ascii="Arial" w:hAnsi="Arial" w:cs="Arial"/>
          <w:bCs/>
          <w:sz w:val="24"/>
          <w:szCs w:val="24"/>
        </w:rPr>
        <w:t xml:space="preserve"> the insurance of the </w:t>
      </w:r>
      <w:r w:rsidR="004E16A3">
        <w:rPr>
          <w:rFonts w:ascii="Arial" w:hAnsi="Arial" w:cs="Arial"/>
          <w:sz w:val="24"/>
          <w:szCs w:val="24"/>
          <w:lang w:val="en-US"/>
        </w:rPr>
        <w:t>Fidelity F</w:t>
      </w:r>
      <w:r w:rsidR="0065328B" w:rsidRPr="0065328B">
        <w:rPr>
          <w:rFonts w:ascii="Arial" w:hAnsi="Arial" w:cs="Arial"/>
          <w:sz w:val="24"/>
          <w:szCs w:val="24"/>
          <w:lang w:val="en-US"/>
        </w:rPr>
        <w:t>und</w:t>
      </w:r>
      <w:r w:rsidRPr="00A665A9">
        <w:rPr>
          <w:rFonts w:ascii="Arial" w:hAnsi="Arial" w:cs="Arial"/>
          <w:bCs/>
          <w:sz w:val="24"/>
          <w:szCs w:val="24"/>
        </w:rPr>
        <w:t xml:space="preserve">; </w:t>
      </w:r>
      <w:r w:rsidR="0065328B">
        <w:rPr>
          <w:rFonts w:ascii="Arial" w:hAnsi="Arial" w:cs="Arial"/>
          <w:bCs/>
          <w:sz w:val="24"/>
          <w:szCs w:val="24"/>
        </w:rPr>
        <w:t xml:space="preserve">to </w:t>
      </w:r>
      <w:r w:rsidRPr="00A665A9">
        <w:rPr>
          <w:rFonts w:ascii="Arial" w:hAnsi="Arial" w:cs="Arial"/>
          <w:bCs/>
          <w:sz w:val="24"/>
          <w:szCs w:val="24"/>
        </w:rPr>
        <w:t xml:space="preserve">further clarify the conditions for acting as an agent; </w:t>
      </w:r>
      <w:r w:rsidR="002A5B08">
        <w:rPr>
          <w:rFonts w:ascii="Arial" w:hAnsi="Arial" w:cs="Arial"/>
          <w:bCs/>
          <w:sz w:val="24"/>
          <w:szCs w:val="24"/>
        </w:rPr>
        <w:t xml:space="preserve">to </w:t>
      </w:r>
      <w:r w:rsidRPr="00A665A9">
        <w:rPr>
          <w:rFonts w:ascii="Arial" w:hAnsi="Arial" w:cs="Arial"/>
          <w:bCs/>
          <w:sz w:val="24"/>
          <w:szCs w:val="24"/>
        </w:rPr>
        <w:t xml:space="preserve">provide for </w:t>
      </w:r>
      <w:r w:rsidR="00F25CC5">
        <w:rPr>
          <w:rFonts w:ascii="Arial" w:hAnsi="Arial" w:cs="Arial"/>
          <w:bCs/>
          <w:sz w:val="24"/>
          <w:szCs w:val="24"/>
        </w:rPr>
        <w:t xml:space="preserve">producer </w:t>
      </w:r>
      <w:r w:rsidRPr="00A665A9">
        <w:rPr>
          <w:rFonts w:ascii="Arial" w:hAnsi="Arial" w:cs="Arial"/>
          <w:bCs/>
          <w:sz w:val="24"/>
          <w:szCs w:val="24"/>
        </w:rPr>
        <w:t xml:space="preserve">trust accounts </w:t>
      </w:r>
      <w:r w:rsidR="00F25CC5">
        <w:rPr>
          <w:rFonts w:ascii="Arial" w:hAnsi="Arial" w:cs="Arial"/>
          <w:bCs/>
          <w:sz w:val="24"/>
          <w:szCs w:val="24"/>
        </w:rPr>
        <w:t>to be opened and kept by</w:t>
      </w:r>
      <w:r w:rsidRPr="00A665A9">
        <w:rPr>
          <w:rFonts w:ascii="Arial" w:hAnsi="Arial" w:cs="Arial"/>
          <w:bCs/>
          <w:sz w:val="24"/>
          <w:szCs w:val="24"/>
        </w:rPr>
        <w:t xml:space="preserve"> export agents; </w:t>
      </w:r>
      <w:r w:rsidR="00F25CC5">
        <w:rPr>
          <w:rFonts w:ascii="Arial" w:hAnsi="Arial" w:cs="Arial"/>
          <w:bCs/>
          <w:sz w:val="24"/>
          <w:szCs w:val="24"/>
        </w:rPr>
        <w:t>to require</w:t>
      </w:r>
      <w:r w:rsidRPr="00A665A9">
        <w:rPr>
          <w:rFonts w:ascii="Arial" w:hAnsi="Arial" w:cs="Arial"/>
          <w:bCs/>
          <w:sz w:val="24"/>
          <w:szCs w:val="24"/>
        </w:rPr>
        <w:t xml:space="preserve"> export and fresh produce agents</w:t>
      </w:r>
      <w:r w:rsidR="00F25CC5">
        <w:rPr>
          <w:rFonts w:ascii="Arial" w:hAnsi="Arial" w:cs="Arial"/>
          <w:bCs/>
          <w:sz w:val="24"/>
          <w:szCs w:val="24"/>
        </w:rPr>
        <w:t xml:space="preserve"> to have insurance which is acceptable to the APAC</w:t>
      </w:r>
      <w:r w:rsidRPr="00A665A9">
        <w:rPr>
          <w:rFonts w:ascii="Arial" w:hAnsi="Arial" w:cs="Arial"/>
          <w:bCs/>
          <w:sz w:val="24"/>
          <w:szCs w:val="24"/>
        </w:rPr>
        <w:t>; and to provide for matters connected therewith.</w:t>
      </w:r>
    </w:p>
    <w:p w:rsidR="00F25CC5" w:rsidRPr="00A665A9" w:rsidRDefault="00F25CC5" w:rsidP="00A665A9">
      <w:pPr>
        <w:spacing w:after="0" w:line="480" w:lineRule="auto"/>
        <w:rPr>
          <w:rFonts w:ascii="Arial" w:hAnsi="Arial" w:cs="Arial"/>
          <w:bCs/>
          <w:sz w:val="24"/>
          <w:szCs w:val="24"/>
        </w:rPr>
      </w:pPr>
    </w:p>
    <w:p w:rsidR="00A665A9" w:rsidRDefault="00F25CC5" w:rsidP="0014600F">
      <w:pPr>
        <w:spacing w:after="0" w:line="480" w:lineRule="auto"/>
        <w:rPr>
          <w:rFonts w:ascii="Arial" w:hAnsi="Arial" w:cs="Arial"/>
          <w:b/>
          <w:sz w:val="24"/>
          <w:szCs w:val="24"/>
        </w:rPr>
      </w:pPr>
      <w:r>
        <w:rPr>
          <w:rFonts w:ascii="Arial" w:hAnsi="Arial" w:cs="Arial"/>
          <w:b/>
          <w:sz w:val="24"/>
          <w:szCs w:val="24"/>
        </w:rPr>
        <w:t>3.</w:t>
      </w:r>
      <w:r>
        <w:rPr>
          <w:rFonts w:ascii="Arial" w:hAnsi="Arial" w:cs="Arial"/>
          <w:b/>
          <w:sz w:val="24"/>
          <w:szCs w:val="24"/>
        </w:rPr>
        <w:tab/>
        <w:t>SUMMARY OF BILL</w:t>
      </w:r>
      <w:r>
        <w:rPr>
          <w:rFonts w:ascii="Arial" w:hAnsi="Arial" w:cs="Arial"/>
          <w:b/>
          <w:sz w:val="24"/>
          <w:szCs w:val="24"/>
        </w:rPr>
        <w:tab/>
      </w:r>
    </w:p>
    <w:p w:rsidR="00F824D1" w:rsidRPr="0014600F" w:rsidRDefault="00F824D1" w:rsidP="0014600F">
      <w:pPr>
        <w:spacing w:after="0" w:line="480" w:lineRule="auto"/>
        <w:rPr>
          <w:rFonts w:ascii="Arial" w:hAnsi="Arial" w:cs="Arial"/>
          <w:sz w:val="24"/>
          <w:szCs w:val="24"/>
        </w:rPr>
      </w:pPr>
    </w:p>
    <w:p w:rsidR="005D14C4" w:rsidRDefault="00F25CC5" w:rsidP="00A665A9">
      <w:pPr>
        <w:spacing w:after="0" w:line="480" w:lineRule="auto"/>
        <w:rPr>
          <w:rFonts w:ascii="Arial" w:hAnsi="Arial" w:cs="Arial"/>
          <w:b/>
          <w:sz w:val="24"/>
          <w:szCs w:val="24"/>
        </w:rPr>
      </w:pPr>
      <w:r>
        <w:rPr>
          <w:rFonts w:ascii="Arial" w:hAnsi="Arial" w:cs="Arial"/>
          <w:sz w:val="24"/>
          <w:szCs w:val="24"/>
        </w:rPr>
        <w:t>3.1</w:t>
      </w:r>
      <w:r>
        <w:rPr>
          <w:rFonts w:ascii="Arial" w:hAnsi="Arial" w:cs="Arial"/>
          <w:sz w:val="24"/>
          <w:szCs w:val="24"/>
        </w:rPr>
        <w:tab/>
      </w:r>
      <w:r w:rsidRPr="00F25CC5">
        <w:rPr>
          <w:rFonts w:ascii="Arial" w:hAnsi="Arial" w:cs="Arial"/>
          <w:b/>
          <w:i/>
          <w:sz w:val="24"/>
          <w:szCs w:val="24"/>
        </w:rPr>
        <w:t>Ad</w:t>
      </w:r>
      <w:r>
        <w:rPr>
          <w:rFonts w:ascii="Arial" w:hAnsi="Arial" w:cs="Arial"/>
          <w:sz w:val="24"/>
          <w:szCs w:val="24"/>
        </w:rPr>
        <w:t xml:space="preserve"> </w:t>
      </w:r>
      <w:r>
        <w:rPr>
          <w:rFonts w:ascii="Arial" w:hAnsi="Arial" w:cs="Arial"/>
          <w:b/>
          <w:sz w:val="24"/>
          <w:szCs w:val="24"/>
        </w:rPr>
        <w:t>Clause 1</w:t>
      </w:r>
    </w:p>
    <w:p w:rsidR="00F25CC5" w:rsidRPr="0014600F" w:rsidRDefault="004E16A3" w:rsidP="00F25CC5">
      <w:pPr>
        <w:spacing w:after="0" w:line="480" w:lineRule="auto"/>
        <w:rPr>
          <w:rFonts w:ascii="Arial" w:hAnsi="Arial" w:cs="Arial"/>
          <w:sz w:val="24"/>
          <w:szCs w:val="24"/>
        </w:rPr>
      </w:pPr>
      <w:r>
        <w:rPr>
          <w:rFonts w:ascii="Arial" w:hAnsi="Arial" w:cs="Arial"/>
          <w:sz w:val="24"/>
          <w:szCs w:val="24"/>
        </w:rPr>
        <w:t>This clause seek</w:t>
      </w:r>
      <w:r w:rsidR="00F25CC5" w:rsidRPr="00B471AD">
        <w:rPr>
          <w:rFonts w:ascii="Arial" w:hAnsi="Arial" w:cs="Arial"/>
          <w:sz w:val="24"/>
          <w:szCs w:val="24"/>
        </w:rPr>
        <w:t>s for the substitution, deletion and i</w:t>
      </w:r>
      <w:r w:rsidR="00F25CC5">
        <w:rPr>
          <w:rFonts w:ascii="Arial" w:hAnsi="Arial" w:cs="Arial"/>
          <w:sz w:val="24"/>
          <w:szCs w:val="24"/>
        </w:rPr>
        <w:t>nsertion of certain definitions and the insertion of s</w:t>
      </w:r>
      <w:r w:rsidR="00F25CC5" w:rsidRPr="0014600F">
        <w:rPr>
          <w:rFonts w:ascii="Arial" w:hAnsi="Arial" w:cs="Arial"/>
          <w:sz w:val="24"/>
          <w:szCs w:val="24"/>
        </w:rPr>
        <w:t>ubsection (1A)</w:t>
      </w:r>
      <w:r w:rsidR="00F25CC5">
        <w:rPr>
          <w:rFonts w:ascii="Arial" w:hAnsi="Arial" w:cs="Arial"/>
          <w:sz w:val="24"/>
          <w:szCs w:val="24"/>
        </w:rPr>
        <w:t xml:space="preserve"> which provides that a company which acts as an agent includes a voluntary association with legal personality</w:t>
      </w:r>
      <w:r w:rsidR="00F25CC5" w:rsidRPr="0014600F">
        <w:rPr>
          <w:rFonts w:ascii="Arial" w:hAnsi="Arial" w:cs="Arial"/>
          <w:sz w:val="24"/>
          <w:szCs w:val="24"/>
        </w:rPr>
        <w:t>.</w:t>
      </w:r>
    </w:p>
    <w:p w:rsidR="00542C48" w:rsidRDefault="00542C48" w:rsidP="00A665A9">
      <w:pPr>
        <w:spacing w:after="0" w:line="480" w:lineRule="auto"/>
        <w:rPr>
          <w:rFonts w:ascii="Arial" w:hAnsi="Arial" w:cs="Arial"/>
          <w:b/>
          <w:sz w:val="24"/>
          <w:szCs w:val="24"/>
        </w:rPr>
      </w:pPr>
    </w:p>
    <w:p w:rsidR="00542C48" w:rsidRPr="009D0CB9" w:rsidRDefault="00C8547E" w:rsidP="00A665A9">
      <w:pPr>
        <w:spacing w:after="0" w:line="480" w:lineRule="auto"/>
        <w:rPr>
          <w:rFonts w:ascii="Arial" w:hAnsi="Arial" w:cs="Arial"/>
          <w:b/>
          <w:sz w:val="24"/>
          <w:szCs w:val="24"/>
        </w:rPr>
      </w:pPr>
      <w:r>
        <w:rPr>
          <w:rFonts w:ascii="Arial" w:hAnsi="Arial" w:cs="Arial"/>
          <w:sz w:val="24"/>
          <w:szCs w:val="24"/>
        </w:rPr>
        <w:t>3.2</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w:t>
      </w:r>
      <w:r w:rsidR="00F87A17">
        <w:rPr>
          <w:rFonts w:ascii="Arial" w:hAnsi="Arial" w:cs="Arial"/>
          <w:b/>
          <w:sz w:val="24"/>
          <w:szCs w:val="24"/>
        </w:rPr>
        <w:t>Clause 2</w:t>
      </w:r>
    </w:p>
    <w:p w:rsidR="00F824D1" w:rsidRPr="0014600F" w:rsidRDefault="009D0CB9" w:rsidP="00A665A9">
      <w:pPr>
        <w:spacing w:after="0" w:line="480" w:lineRule="auto"/>
        <w:rPr>
          <w:rFonts w:ascii="Arial" w:hAnsi="Arial" w:cs="Arial"/>
          <w:sz w:val="24"/>
          <w:szCs w:val="24"/>
        </w:rPr>
      </w:pPr>
      <w:r>
        <w:rPr>
          <w:rFonts w:ascii="Arial" w:hAnsi="Arial" w:cs="Arial"/>
          <w:sz w:val="24"/>
          <w:szCs w:val="24"/>
        </w:rPr>
        <w:t>Clause 2 seeks to amend s</w:t>
      </w:r>
      <w:r w:rsidR="00A6068D" w:rsidRPr="0014600F">
        <w:rPr>
          <w:rFonts w:ascii="Arial" w:hAnsi="Arial" w:cs="Arial"/>
          <w:sz w:val="24"/>
          <w:szCs w:val="24"/>
        </w:rPr>
        <w:t>ection 3</w:t>
      </w:r>
      <w:r>
        <w:rPr>
          <w:rFonts w:ascii="Arial" w:hAnsi="Arial" w:cs="Arial"/>
          <w:sz w:val="24"/>
          <w:szCs w:val="24"/>
        </w:rPr>
        <w:t xml:space="preserve"> of the principal Act</w:t>
      </w:r>
      <w:r w:rsidR="00A6068D" w:rsidRPr="0014600F">
        <w:rPr>
          <w:rFonts w:ascii="Arial" w:hAnsi="Arial" w:cs="Arial"/>
          <w:sz w:val="24"/>
          <w:szCs w:val="24"/>
        </w:rPr>
        <w:t xml:space="preserve"> to </w:t>
      </w:r>
      <w:r w:rsidR="00B9193B" w:rsidRPr="0014600F">
        <w:rPr>
          <w:rFonts w:ascii="Arial" w:hAnsi="Arial" w:cs="Arial"/>
          <w:sz w:val="24"/>
          <w:szCs w:val="24"/>
        </w:rPr>
        <w:t>indicate that</w:t>
      </w:r>
      <w:r w:rsidR="00A6068D" w:rsidRPr="0014600F">
        <w:rPr>
          <w:rFonts w:ascii="Arial" w:hAnsi="Arial" w:cs="Arial"/>
          <w:sz w:val="24"/>
          <w:szCs w:val="24"/>
        </w:rPr>
        <w:t xml:space="preserve"> </w:t>
      </w:r>
      <w:r w:rsidR="00E01F09" w:rsidRPr="0014600F">
        <w:rPr>
          <w:rFonts w:ascii="Arial" w:hAnsi="Arial" w:cs="Arial"/>
          <w:sz w:val="24"/>
          <w:szCs w:val="24"/>
        </w:rPr>
        <w:t xml:space="preserve">only </w:t>
      </w:r>
      <w:r w:rsidR="00A6068D" w:rsidRPr="0014600F">
        <w:rPr>
          <w:rFonts w:ascii="Arial" w:hAnsi="Arial" w:cs="Arial"/>
          <w:sz w:val="24"/>
          <w:szCs w:val="24"/>
        </w:rPr>
        <w:t>fresh produce agent</w:t>
      </w:r>
      <w:r w:rsidR="00B9193B" w:rsidRPr="0014600F">
        <w:rPr>
          <w:rFonts w:ascii="Arial" w:hAnsi="Arial" w:cs="Arial"/>
          <w:sz w:val="24"/>
          <w:szCs w:val="24"/>
        </w:rPr>
        <w:t>s</w:t>
      </w:r>
      <w:r>
        <w:rPr>
          <w:rFonts w:ascii="Arial" w:hAnsi="Arial" w:cs="Arial"/>
          <w:sz w:val="24"/>
          <w:szCs w:val="24"/>
        </w:rPr>
        <w:t xml:space="preserve"> who are holders of fidelity fund certificates</w:t>
      </w:r>
      <w:r w:rsidR="00A6068D" w:rsidRPr="0014600F">
        <w:rPr>
          <w:rFonts w:ascii="Arial" w:hAnsi="Arial" w:cs="Arial"/>
          <w:sz w:val="24"/>
          <w:szCs w:val="24"/>
        </w:rPr>
        <w:t xml:space="preserve"> and</w:t>
      </w:r>
      <w:r>
        <w:rPr>
          <w:rFonts w:ascii="Arial" w:hAnsi="Arial" w:cs="Arial"/>
          <w:sz w:val="24"/>
          <w:szCs w:val="24"/>
        </w:rPr>
        <w:t xml:space="preserve"> export and</w:t>
      </w:r>
      <w:r w:rsidR="00A6068D" w:rsidRPr="0014600F">
        <w:rPr>
          <w:rFonts w:ascii="Arial" w:hAnsi="Arial" w:cs="Arial"/>
          <w:sz w:val="24"/>
          <w:szCs w:val="24"/>
        </w:rPr>
        <w:t xml:space="preserve"> livestock agents</w:t>
      </w:r>
      <w:r w:rsidR="00B9193B" w:rsidRPr="0014600F">
        <w:rPr>
          <w:rFonts w:ascii="Arial" w:hAnsi="Arial" w:cs="Arial"/>
          <w:sz w:val="24"/>
          <w:szCs w:val="24"/>
        </w:rPr>
        <w:t xml:space="preserve"> who</w:t>
      </w:r>
      <w:r w:rsidR="00A6068D" w:rsidRPr="0014600F">
        <w:rPr>
          <w:rFonts w:ascii="Arial" w:hAnsi="Arial" w:cs="Arial"/>
          <w:sz w:val="24"/>
          <w:szCs w:val="24"/>
        </w:rPr>
        <w:t xml:space="preserve"> are holders of registration certificate</w:t>
      </w:r>
      <w:r>
        <w:rPr>
          <w:rFonts w:ascii="Arial" w:hAnsi="Arial" w:cs="Arial"/>
          <w:sz w:val="24"/>
          <w:szCs w:val="24"/>
        </w:rPr>
        <w:t>s</w:t>
      </w:r>
      <w:r w:rsidR="00A6068D" w:rsidRPr="0014600F">
        <w:rPr>
          <w:rFonts w:ascii="Arial" w:hAnsi="Arial" w:cs="Arial"/>
          <w:sz w:val="24"/>
          <w:szCs w:val="24"/>
        </w:rPr>
        <w:t xml:space="preserve"> are eligible to be appointed </w:t>
      </w:r>
      <w:r>
        <w:rPr>
          <w:rFonts w:ascii="Arial" w:hAnsi="Arial" w:cs="Arial"/>
          <w:sz w:val="24"/>
          <w:szCs w:val="24"/>
        </w:rPr>
        <w:t xml:space="preserve">as members of </w:t>
      </w:r>
      <w:r w:rsidR="00A6068D" w:rsidRPr="0014600F">
        <w:rPr>
          <w:rFonts w:ascii="Arial" w:hAnsi="Arial" w:cs="Arial"/>
          <w:sz w:val="24"/>
          <w:szCs w:val="24"/>
        </w:rPr>
        <w:t>the</w:t>
      </w:r>
      <w:r w:rsidR="007964D0">
        <w:rPr>
          <w:rFonts w:ascii="Arial" w:hAnsi="Arial" w:cs="Arial"/>
          <w:sz w:val="24"/>
          <w:szCs w:val="24"/>
        </w:rPr>
        <w:t xml:space="preserve"> </w:t>
      </w:r>
      <w:r>
        <w:rPr>
          <w:rFonts w:ascii="Arial" w:hAnsi="Arial" w:cs="Arial"/>
          <w:sz w:val="24"/>
          <w:szCs w:val="24"/>
        </w:rPr>
        <w:t>APAC</w:t>
      </w:r>
      <w:r w:rsidR="00A6068D" w:rsidRPr="0014600F">
        <w:rPr>
          <w:rFonts w:ascii="Arial" w:hAnsi="Arial" w:cs="Arial"/>
          <w:sz w:val="24"/>
          <w:szCs w:val="24"/>
        </w:rPr>
        <w:t>.</w:t>
      </w:r>
      <w:r>
        <w:rPr>
          <w:rFonts w:ascii="Arial" w:hAnsi="Arial" w:cs="Arial"/>
          <w:sz w:val="24"/>
          <w:szCs w:val="24"/>
        </w:rPr>
        <w:t xml:space="preserve"> Clause 2 further amends</w:t>
      </w:r>
      <w:r w:rsidRPr="0014600F">
        <w:rPr>
          <w:rFonts w:ascii="Arial" w:hAnsi="Arial" w:cs="Arial"/>
          <w:sz w:val="24"/>
          <w:szCs w:val="24"/>
        </w:rPr>
        <w:t xml:space="preserve"> </w:t>
      </w:r>
      <w:r>
        <w:rPr>
          <w:rFonts w:ascii="Arial" w:hAnsi="Arial" w:cs="Arial"/>
          <w:sz w:val="24"/>
          <w:szCs w:val="24"/>
        </w:rPr>
        <w:t>s</w:t>
      </w:r>
      <w:r w:rsidR="00F1536F" w:rsidRPr="0014600F">
        <w:rPr>
          <w:rFonts w:ascii="Arial" w:hAnsi="Arial" w:cs="Arial"/>
          <w:sz w:val="24"/>
          <w:szCs w:val="24"/>
        </w:rPr>
        <w:t xml:space="preserve">ection 3 by </w:t>
      </w:r>
      <w:r>
        <w:rPr>
          <w:rFonts w:ascii="Arial" w:hAnsi="Arial" w:cs="Arial"/>
          <w:sz w:val="24"/>
          <w:szCs w:val="24"/>
        </w:rPr>
        <w:t xml:space="preserve">expanding </w:t>
      </w:r>
      <w:r w:rsidR="00F1536F" w:rsidRPr="0014600F">
        <w:rPr>
          <w:rFonts w:ascii="Arial" w:hAnsi="Arial" w:cs="Arial"/>
          <w:sz w:val="24"/>
          <w:szCs w:val="24"/>
        </w:rPr>
        <w:t>the ineligibilities that disqualify a person from being appointed as a member of the</w:t>
      </w:r>
      <w:r w:rsidR="007964D0">
        <w:rPr>
          <w:rFonts w:ascii="Arial" w:hAnsi="Arial" w:cs="Arial"/>
          <w:sz w:val="24"/>
          <w:szCs w:val="24"/>
        </w:rPr>
        <w:t xml:space="preserve"> </w:t>
      </w:r>
      <w:r>
        <w:rPr>
          <w:rFonts w:ascii="Arial" w:hAnsi="Arial" w:cs="Arial"/>
          <w:sz w:val="24"/>
          <w:szCs w:val="24"/>
        </w:rPr>
        <w:t>APAC</w:t>
      </w:r>
      <w:r w:rsidR="00F1536F" w:rsidRPr="0014600F">
        <w:rPr>
          <w:rFonts w:ascii="Arial" w:hAnsi="Arial" w:cs="Arial"/>
          <w:sz w:val="24"/>
          <w:szCs w:val="24"/>
        </w:rPr>
        <w:t>.</w:t>
      </w:r>
      <w:r w:rsidR="005E3314" w:rsidRPr="0014600F">
        <w:rPr>
          <w:rFonts w:ascii="Arial" w:hAnsi="Arial" w:cs="Arial"/>
          <w:sz w:val="24"/>
          <w:szCs w:val="24"/>
        </w:rPr>
        <w:t xml:space="preserve"> This is necessary to ensure that the </w:t>
      </w:r>
      <w:r w:rsidR="00AC472B">
        <w:rPr>
          <w:rFonts w:ascii="Arial" w:hAnsi="Arial" w:cs="Arial"/>
          <w:sz w:val="24"/>
          <w:szCs w:val="24"/>
        </w:rPr>
        <w:t xml:space="preserve">principal </w:t>
      </w:r>
      <w:r w:rsidR="005E3314" w:rsidRPr="0014600F">
        <w:rPr>
          <w:rFonts w:ascii="Arial" w:hAnsi="Arial" w:cs="Arial"/>
          <w:sz w:val="24"/>
          <w:szCs w:val="24"/>
        </w:rPr>
        <w:t xml:space="preserve">Act is </w:t>
      </w:r>
      <w:r w:rsidR="00C8547E">
        <w:rPr>
          <w:rFonts w:ascii="Arial" w:hAnsi="Arial" w:cs="Arial"/>
          <w:sz w:val="24"/>
          <w:szCs w:val="24"/>
        </w:rPr>
        <w:t xml:space="preserve">consistent </w:t>
      </w:r>
      <w:r w:rsidR="002B0191" w:rsidRPr="0014600F">
        <w:rPr>
          <w:rFonts w:ascii="Arial" w:hAnsi="Arial" w:cs="Arial"/>
          <w:sz w:val="24"/>
          <w:szCs w:val="24"/>
        </w:rPr>
        <w:t xml:space="preserve">with </w:t>
      </w:r>
      <w:r w:rsidR="00C8547E">
        <w:rPr>
          <w:rFonts w:ascii="Arial" w:hAnsi="Arial" w:cs="Arial"/>
          <w:sz w:val="24"/>
          <w:szCs w:val="24"/>
        </w:rPr>
        <w:t>recent legislation, such as the</w:t>
      </w:r>
      <w:r w:rsidR="005E3314" w:rsidRPr="0014600F">
        <w:rPr>
          <w:rFonts w:ascii="Arial" w:hAnsi="Arial" w:cs="Arial"/>
          <w:sz w:val="24"/>
          <w:szCs w:val="24"/>
        </w:rPr>
        <w:t xml:space="preserve"> Companies Act, 2008</w:t>
      </w:r>
      <w:r w:rsidR="00AC472B">
        <w:rPr>
          <w:rFonts w:ascii="Arial" w:hAnsi="Arial" w:cs="Arial"/>
          <w:sz w:val="24"/>
          <w:szCs w:val="24"/>
        </w:rPr>
        <w:t xml:space="preserve"> </w:t>
      </w:r>
      <w:r w:rsidR="00AC472B" w:rsidRPr="00C8547E">
        <w:rPr>
          <w:rFonts w:ascii="Arial" w:hAnsi="Arial" w:cs="Arial"/>
          <w:sz w:val="24"/>
          <w:szCs w:val="24"/>
          <w:lang w:val="en-US"/>
        </w:rPr>
        <w:t>(Act No. 71 of 2008)</w:t>
      </w:r>
      <w:r w:rsidR="00C8547E">
        <w:rPr>
          <w:rFonts w:ascii="Arial" w:hAnsi="Arial" w:cs="Arial"/>
          <w:sz w:val="24"/>
          <w:szCs w:val="24"/>
          <w:lang w:val="en-US"/>
        </w:rPr>
        <w:t xml:space="preserve"> (as amended)</w:t>
      </w:r>
      <w:r w:rsidR="005E3314" w:rsidRPr="0014600F">
        <w:rPr>
          <w:rFonts w:ascii="Arial" w:hAnsi="Arial" w:cs="Arial"/>
          <w:sz w:val="24"/>
          <w:szCs w:val="24"/>
        </w:rPr>
        <w:t>.</w:t>
      </w:r>
    </w:p>
    <w:p w:rsidR="00F824D1" w:rsidRPr="0014600F" w:rsidRDefault="00F824D1" w:rsidP="00A665A9">
      <w:pPr>
        <w:spacing w:after="0" w:line="480" w:lineRule="auto"/>
        <w:rPr>
          <w:rFonts w:ascii="Arial" w:hAnsi="Arial" w:cs="Arial"/>
          <w:sz w:val="24"/>
          <w:szCs w:val="24"/>
        </w:rPr>
      </w:pPr>
    </w:p>
    <w:p w:rsidR="00F824D1" w:rsidRPr="00C8547E" w:rsidRDefault="00C8547E" w:rsidP="00A665A9">
      <w:pPr>
        <w:spacing w:after="0" w:line="480" w:lineRule="auto"/>
        <w:rPr>
          <w:rFonts w:ascii="Arial" w:hAnsi="Arial" w:cs="Arial"/>
          <w:b/>
          <w:sz w:val="24"/>
          <w:szCs w:val="24"/>
        </w:rPr>
      </w:pPr>
      <w:r>
        <w:rPr>
          <w:rFonts w:ascii="Arial" w:hAnsi="Arial" w:cs="Arial"/>
          <w:sz w:val="24"/>
          <w:szCs w:val="24"/>
        </w:rPr>
        <w:t>3.3</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3</w:t>
      </w:r>
    </w:p>
    <w:p w:rsidR="00542C48" w:rsidRDefault="009D3F41" w:rsidP="00A665A9">
      <w:pPr>
        <w:spacing w:after="0" w:line="480" w:lineRule="auto"/>
        <w:rPr>
          <w:rFonts w:ascii="Arial" w:hAnsi="Arial" w:cs="Arial"/>
          <w:sz w:val="24"/>
          <w:szCs w:val="24"/>
        </w:rPr>
      </w:pPr>
      <w:r>
        <w:rPr>
          <w:rFonts w:ascii="Arial" w:hAnsi="Arial" w:cs="Arial"/>
          <w:sz w:val="24"/>
          <w:szCs w:val="24"/>
        </w:rPr>
        <w:t>Clause 3 seeks to amend s</w:t>
      </w:r>
      <w:r w:rsidR="00A6068D" w:rsidRPr="0014600F">
        <w:rPr>
          <w:rFonts w:ascii="Arial" w:hAnsi="Arial" w:cs="Arial"/>
          <w:sz w:val="24"/>
          <w:szCs w:val="24"/>
        </w:rPr>
        <w:t xml:space="preserve">ection 4 </w:t>
      </w:r>
      <w:r>
        <w:rPr>
          <w:rFonts w:ascii="Arial" w:hAnsi="Arial" w:cs="Arial"/>
          <w:sz w:val="24"/>
          <w:szCs w:val="24"/>
        </w:rPr>
        <w:t xml:space="preserve">of the principal Act by </w:t>
      </w:r>
      <w:r w:rsidR="00A6068D" w:rsidRPr="0014600F">
        <w:rPr>
          <w:rFonts w:ascii="Arial" w:hAnsi="Arial" w:cs="Arial"/>
          <w:sz w:val="24"/>
          <w:szCs w:val="24"/>
        </w:rPr>
        <w:t>correct</w:t>
      </w:r>
      <w:r w:rsidR="00C8547E">
        <w:rPr>
          <w:rFonts w:ascii="Arial" w:hAnsi="Arial" w:cs="Arial"/>
          <w:sz w:val="24"/>
          <w:szCs w:val="24"/>
        </w:rPr>
        <w:t>ing an</w:t>
      </w:r>
      <w:r>
        <w:rPr>
          <w:rFonts w:ascii="Arial" w:hAnsi="Arial" w:cs="Arial"/>
          <w:sz w:val="24"/>
          <w:szCs w:val="24"/>
        </w:rPr>
        <w:t xml:space="preserve"> erroneous reference in paragraph </w:t>
      </w:r>
      <w:r>
        <w:rPr>
          <w:rFonts w:ascii="Arial" w:hAnsi="Arial" w:cs="Arial"/>
          <w:i/>
          <w:sz w:val="24"/>
          <w:szCs w:val="24"/>
        </w:rPr>
        <w:t>(a)</w:t>
      </w:r>
      <w:r w:rsidR="00A6068D" w:rsidRPr="0014600F">
        <w:rPr>
          <w:rFonts w:ascii="Arial" w:hAnsi="Arial" w:cs="Arial"/>
          <w:sz w:val="24"/>
          <w:szCs w:val="24"/>
        </w:rPr>
        <w:t>.</w:t>
      </w:r>
      <w:r w:rsidR="00AC472B">
        <w:rPr>
          <w:rFonts w:ascii="Arial" w:hAnsi="Arial" w:cs="Arial"/>
          <w:sz w:val="24"/>
          <w:szCs w:val="24"/>
        </w:rPr>
        <w:t xml:space="preserve"> </w:t>
      </w:r>
    </w:p>
    <w:p w:rsidR="00C8547E" w:rsidRPr="0014600F" w:rsidRDefault="00C8547E" w:rsidP="00A665A9">
      <w:pPr>
        <w:spacing w:after="0" w:line="480" w:lineRule="auto"/>
        <w:rPr>
          <w:rFonts w:ascii="Arial" w:hAnsi="Arial" w:cs="Arial"/>
          <w:b/>
          <w:sz w:val="24"/>
          <w:szCs w:val="24"/>
        </w:rPr>
      </w:pPr>
    </w:p>
    <w:p w:rsidR="00F824D1" w:rsidRPr="0014600F" w:rsidRDefault="00C8547E" w:rsidP="00A665A9">
      <w:pPr>
        <w:spacing w:after="0" w:line="480" w:lineRule="auto"/>
        <w:rPr>
          <w:rFonts w:ascii="Arial" w:hAnsi="Arial" w:cs="Arial"/>
          <w:b/>
          <w:sz w:val="24"/>
          <w:szCs w:val="24"/>
        </w:rPr>
      </w:pPr>
      <w:r w:rsidRPr="00C8547E">
        <w:rPr>
          <w:rFonts w:ascii="Arial" w:hAnsi="Arial" w:cs="Arial"/>
          <w:sz w:val="24"/>
          <w:szCs w:val="24"/>
        </w:rPr>
        <w:t>3.4</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Clause 4</w:t>
      </w:r>
    </w:p>
    <w:p w:rsidR="00F824D1" w:rsidRPr="0014600F" w:rsidRDefault="00542C48" w:rsidP="00A665A9">
      <w:pPr>
        <w:spacing w:after="0" w:line="480" w:lineRule="auto"/>
        <w:rPr>
          <w:rFonts w:ascii="Arial" w:hAnsi="Arial" w:cs="Arial"/>
          <w:sz w:val="24"/>
          <w:szCs w:val="24"/>
        </w:rPr>
      </w:pPr>
      <w:r>
        <w:rPr>
          <w:rFonts w:ascii="Arial" w:hAnsi="Arial" w:cs="Arial"/>
          <w:sz w:val="24"/>
          <w:szCs w:val="24"/>
        </w:rPr>
        <w:t>Clause 4 seeks to amend s</w:t>
      </w:r>
      <w:r w:rsidR="00A6068D" w:rsidRPr="0014600F">
        <w:rPr>
          <w:rFonts w:ascii="Arial" w:hAnsi="Arial" w:cs="Arial"/>
          <w:sz w:val="24"/>
          <w:szCs w:val="24"/>
        </w:rPr>
        <w:t>ection 6</w:t>
      </w:r>
      <w:r>
        <w:rPr>
          <w:rFonts w:ascii="Arial" w:hAnsi="Arial" w:cs="Arial"/>
          <w:sz w:val="24"/>
          <w:szCs w:val="24"/>
        </w:rPr>
        <w:t xml:space="preserve"> of the principal Act by</w:t>
      </w:r>
      <w:r w:rsidR="00A6068D" w:rsidRPr="0014600F">
        <w:rPr>
          <w:rFonts w:ascii="Arial" w:hAnsi="Arial" w:cs="Arial"/>
          <w:sz w:val="24"/>
          <w:szCs w:val="24"/>
        </w:rPr>
        <w:t xml:space="preserve"> </w:t>
      </w:r>
      <w:r w:rsidR="002A4E9C">
        <w:rPr>
          <w:rFonts w:ascii="Arial" w:hAnsi="Arial" w:cs="Arial"/>
          <w:sz w:val="24"/>
          <w:szCs w:val="24"/>
        </w:rPr>
        <w:t>add</w:t>
      </w:r>
      <w:r>
        <w:rPr>
          <w:rFonts w:ascii="Arial" w:hAnsi="Arial" w:cs="Arial"/>
          <w:sz w:val="24"/>
          <w:szCs w:val="24"/>
        </w:rPr>
        <w:t xml:space="preserve">ing </w:t>
      </w:r>
      <w:r w:rsidR="00A6068D" w:rsidRPr="0014600F">
        <w:rPr>
          <w:rFonts w:ascii="Arial" w:hAnsi="Arial" w:cs="Arial"/>
          <w:sz w:val="24"/>
          <w:szCs w:val="24"/>
        </w:rPr>
        <w:t>subsections</w:t>
      </w:r>
      <w:r>
        <w:rPr>
          <w:rFonts w:ascii="Arial" w:hAnsi="Arial" w:cs="Arial"/>
          <w:sz w:val="24"/>
          <w:szCs w:val="24"/>
        </w:rPr>
        <w:t xml:space="preserve"> (6) and (7) which</w:t>
      </w:r>
      <w:r w:rsidR="00A6068D" w:rsidRPr="0014600F">
        <w:rPr>
          <w:rFonts w:ascii="Arial" w:hAnsi="Arial" w:cs="Arial"/>
          <w:sz w:val="24"/>
          <w:szCs w:val="24"/>
        </w:rPr>
        <w:t xml:space="preserve"> allow the </w:t>
      </w:r>
      <w:r>
        <w:rPr>
          <w:rFonts w:ascii="Arial" w:hAnsi="Arial" w:cs="Arial"/>
          <w:sz w:val="24"/>
          <w:szCs w:val="24"/>
        </w:rPr>
        <w:t>APAC</w:t>
      </w:r>
      <w:r w:rsidRPr="0014600F">
        <w:rPr>
          <w:rFonts w:ascii="Arial" w:hAnsi="Arial" w:cs="Arial"/>
          <w:sz w:val="24"/>
          <w:szCs w:val="24"/>
        </w:rPr>
        <w:t xml:space="preserve"> </w:t>
      </w:r>
      <w:r w:rsidR="00A6068D" w:rsidRPr="0014600F">
        <w:rPr>
          <w:rFonts w:ascii="Arial" w:hAnsi="Arial" w:cs="Arial"/>
          <w:sz w:val="24"/>
          <w:szCs w:val="24"/>
        </w:rPr>
        <w:t xml:space="preserve">to </w:t>
      </w:r>
      <w:r>
        <w:rPr>
          <w:rFonts w:ascii="Arial" w:hAnsi="Arial" w:cs="Arial"/>
          <w:sz w:val="24"/>
          <w:szCs w:val="24"/>
        </w:rPr>
        <w:t xml:space="preserve">adopt a </w:t>
      </w:r>
      <w:r w:rsidR="00A6068D" w:rsidRPr="0014600F">
        <w:rPr>
          <w:rFonts w:ascii="Arial" w:hAnsi="Arial" w:cs="Arial"/>
          <w:sz w:val="24"/>
          <w:szCs w:val="24"/>
        </w:rPr>
        <w:t>decision</w:t>
      </w:r>
      <w:r>
        <w:rPr>
          <w:rFonts w:ascii="Arial" w:hAnsi="Arial" w:cs="Arial"/>
          <w:sz w:val="24"/>
          <w:szCs w:val="24"/>
        </w:rPr>
        <w:t xml:space="preserve"> by written consent by a majority of the APAC’s members as opposed to voting on same at an APAC meeting</w:t>
      </w:r>
      <w:r w:rsidR="00A6068D" w:rsidRPr="0014600F">
        <w:rPr>
          <w:rFonts w:ascii="Arial" w:hAnsi="Arial" w:cs="Arial"/>
          <w:sz w:val="24"/>
          <w:szCs w:val="24"/>
        </w:rPr>
        <w:t>.</w:t>
      </w:r>
    </w:p>
    <w:p w:rsidR="00775173" w:rsidRPr="0014600F" w:rsidRDefault="00775173" w:rsidP="00A665A9">
      <w:pPr>
        <w:spacing w:after="0" w:line="480" w:lineRule="auto"/>
        <w:rPr>
          <w:rFonts w:ascii="Arial" w:hAnsi="Arial" w:cs="Arial"/>
          <w:sz w:val="24"/>
          <w:szCs w:val="24"/>
        </w:rPr>
      </w:pPr>
    </w:p>
    <w:p w:rsidR="00F824D1" w:rsidRPr="0014600F" w:rsidRDefault="00C8547E" w:rsidP="00A665A9">
      <w:pPr>
        <w:spacing w:after="0" w:line="480" w:lineRule="auto"/>
        <w:rPr>
          <w:rFonts w:ascii="Arial" w:hAnsi="Arial" w:cs="Arial"/>
          <w:sz w:val="24"/>
          <w:szCs w:val="24"/>
        </w:rPr>
      </w:pPr>
      <w:r>
        <w:rPr>
          <w:rFonts w:ascii="Arial" w:hAnsi="Arial" w:cs="Arial"/>
          <w:sz w:val="24"/>
          <w:szCs w:val="24"/>
        </w:rPr>
        <w:t>3.5</w:t>
      </w:r>
      <w:r>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5</w:t>
      </w:r>
    </w:p>
    <w:p w:rsidR="00F824D1" w:rsidRDefault="00542C48" w:rsidP="00A665A9">
      <w:pPr>
        <w:spacing w:after="0" w:line="480" w:lineRule="auto"/>
        <w:rPr>
          <w:rFonts w:ascii="Arial" w:hAnsi="Arial" w:cs="Arial"/>
          <w:sz w:val="24"/>
          <w:szCs w:val="24"/>
        </w:rPr>
      </w:pPr>
      <w:r>
        <w:rPr>
          <w:rFonts w:ascii="Arial" w:hAnsi="Arial" w:cs="Arial"/>
          <w:sz w:val="24"/>
          <w:szCs w:val="24"/>
        </w:rPr>
        <w:t>Clause 5 seeks to amend s</w:t>
      </w:r>
      <w:r w:rsidR="00A6068D" w:rsidRPr="0014600F">
        <w:rPr>
          <w:rFonts w:ascii="Arial" w:hAnsi="Arial" w:cs="Arial"/>
          <w:sz w:val="24"/>
          <w:szCs w:val="24"/>
        </w:rPr>
        <w:t xml:space="preserve">ection </w:t>
      </w:r>
      <w:r w:rsidR="00EB5697" w:rsidRPr="0014600F">
        <w:rPr>
          <w:rFonts w:ascii="Arial" w:hAnsi="Arial" w:cs="Arial"/>
          <w:sz w:val="24"/>
          <w:szCs w:val="24"/>
        </w:rPr>
        <w:t>7</w:t>
      </w:r>
      <w:r w:rsidR="004E16A3">
        <w:rPr>
          <w:rFonts w:ascii="Arial" w:hAnsi="Arial" w:cs="Arial"/>
          <w:sz w:val="24"/>
          <w:szCs w:val="24"/>
        </w:rPr>
        <w:t xml:space="preserve"> </w:t>
      </w:r>
      <w:r>
        <w:rPr>
          <w:rFonts w:ascii="Arial" w:hAnsi="Arial" w:cs="Arial"/>
          <w:sz w:val="24"/>
          <w:szCs w:val="24"/>
        </w:rPr>
        <w:t>of the principal Act by providing the conditions to which the dissolution or reconstitution of a</w:t>
      </w:r>
      <w:r w:rsidR="00C8547E">
        <w:rPr>
          <w:rFonts w:ascii="Arial" w:hAnsi="Arial" w:cs="Arial"/>
          <w:sz w:val="24"/>
          <w:szCs w:val="24"/>
        </w:rPr>
        <w:t>n</w:t>
      </w:r>
      <w:r>
        <w:rPr>
          <w:rFonts w:ascii="Arial" w:hAnsi="Arial" w:cs="Arial"/>
          <w:sz w:val="24"/>
          <w:szCs w:val="24"/>
        </w:rPr>
        <w:t xml:space="preserve"> APAC committee is subject to</w:t>
      </w:r>
      <w:r w:rsidR="0003021C" w:rsidRPr="0014600F">
        <w:rPr>
          <w:rFonts w:ascii="Arial" w:hAnsi="Arial" w:cs="Arial"/>
          <w:sz w:val="24"/>
          <w:szCs w:val="24"/>
        </w:rPr>
        <w:t>.</w:t>
      </w:r>
      <w:r w:rsidR="00233BFD">
        <w:rPr>
          <w:rFonts w:ascii="Arial" w:hAnsi="Arial" w:cs="Arial"/>
          <w:sz w:val="24"/>
          <w:szCs w:val="24"/>
        </w:rPr>
        <w:t xml:space="preserve"> </w:t>
      </w:r>
      <w:r w:rsidR="00233BFD" w:rsidRPr="0014600F">
        <w:rPr>
          <w:rFonts w:ascii="Arial" w:hAnsi="Arial" w:cs="Arial"/>
          <w:sz w:val="24"/>
          <w:szCs w:val="24"/>
        </w:rPr>
        <w:t xml:space="preserve">The section is </w:t>
      </w:r>
      <w:r w:rsidR="00233BFD">
        <w:rPr>
          <w:rFonts w:ascii="Arial" w:hAnsi="Arial" w:cs="Arial"/>
          <w:sz w:val="24"/>
          <w:szCs w:val="24"/>
        </w:rPr>
        <w:t xml:space="preserve">further </w:t>
      </w:r>
      <w:r w:rsidR="00233BFD" w:rsidRPr="0014600F">
        <w:rPr>
          <w:rFonts w:ascii="Arial" w:hAnsi="Arial" w:cs="Arial"/>
          <w:sz w:val="24"/>
          <w:szCs w:val="24"/>
        </w:rPr>
        <w:t xml:space="preserve">amended to provide for </w:t>
      </w:r>
      <w:r w:rsidR="00233BFD">
        <w:rPr>
          <w:rFonts w:ascii="Arial" w:hAnsi="Arial" w:cs="Arial"/>
          <w:sz w:val="24"/>
          <w:szCs w:val="24"/>
        </w:rPr>
        <w:t xml:space="preserve">the terms and </w:t>
      </w:r>
      <w:r w:rsidR="00233BFD" w:rsidRPr="0014600F">
        <w:rPr>
          <w:rFonts w:ascii="Arial" w:hAnsi="Arial" w:cs="Arial"/>
          <w:sz w:val="24"/>
          <w:szCs w:val="24"/>
        </w:rPr>
        <w:t>conditions for</w:t>
      </w:r>
      <w:r w:rsidR="00233BFD">
        <w:rPr>
          <w:rFonts w:ascii="Arial" w:hAnsi="Arial" w:cs="Arial"/>
          <w:sz w:val="24"/>
          <w:szCs w:val="24"/>
        </w:rPr>
        <w:t xml:space="preserve"> the</w:t>
      </w:r>
      <w:r w:rsidR="00233BFD" w:rsidRPr="0014600F">
        <w:rPr>
          <w:rFonts w:ascii="Arial" w:hAnsi="Arial" w:cs="Arial"/>
          <w:sz w:val="24"/>
          <w:szCs w:val="24"/>
        </w:rPr>
        <w:t xml:space="preserve"> constitution of such committees and the persons to be appointed on such committees</w:t>
      </w:r>
      <w:r w:rsidR="00832690">
        <w:rPr>
          <w:rFonts w:ascii="Arial" w:hAnsi="Arial" w:cs="Arial"/>
          <w:sz w:val="24"/>
          <w:szCs w:val="24"/>
        </w:rPr>
        <w:t>. The amendment</w:t>
      </w:r>
      <w:r w:rsidR="00233BFD" w:rsidRPr="0014600F">
        <w:rPr>
          <w:rFonts w:ascii="Arial" w:hAnsi="Arial" w:cs="Arial"/>
          <w:sz w:val="24"/>
          <w:szCs w:val="24"/>
        </w:rPr>
        <w:t xml:space="preserve"> </w:t>
      </w:r>
      <w:r w:rsidR="00C8547E">
        <w:rPr>
          <w:rFonts w:ascii="Arial" w:hAnsi="Arial" w:cs="Arial"/>
          <w:sz w:val="24"/>
          <w:szCs w:val="24"/>
        </w:rPr>
        <w:t>further provides that persons appointed on</w:t>
      </w:r>
      <w:r w:rsidR="00233BFD" w:rsidRPr="0014600F">
        <w:rPr>
          <w:rFonts w:ascii="Arial" w:hAnsi="Arial" w:cs="Arial"/>
          <w:sz w:val="24"/>
          <w:szCs w:val="24"/>
        </w:rPr>
        <w:t xml:space="preserve"> suc</w:t>
      </w:r>
      <w:r w:rsidR="00EA406D">
        <w:rPr>
          <w:rFonts w:ascii="Arial" w:hAnsi="Arial" w:cs="Arial"/>
          <w:sz w:val="24"/>
          <w:szCs w:val="24"/>
        </w:rPr>
        <w:t>h committees</w:t>
      </w:r>
      <w:r w:rsidR="00C8547E">
        <w:rPr>
          <w:rFonts w:ascii="Arial" w:hAnsi="Arial" w:cs="Arial"/>
          <w:sz w:val="24"/>
          <w:szCs w:val="24"/>
        </w:rPr>
        <w:t xml:space="preserve"> who are not</w:t>
      </w:r>
      <w:r w:rsidR="00EA406D">
        <w:rPr>
          <w:rFonts w:ascii="Arial" w:hAnsi="Arial" w:cs="Arial"/>
          <w:sz w:val="24"/>
          <w:szCs w:val="24"/>
        </w:rPr>
        <w:t xml:space="preserve"> APAC </w:t>
      </w:r>
      <w:r w:rsidR="00233BFD" w:rsidRPr="0014600F">
        <w:rPr>
          <w:rFonts w:ascii="Arial" w:hAnsi="Arial" w:cs="Arial"/>
          <w:sz w:val="24"/>
          <w:szCs w:val="24"/>
        </w:rPr>
        <w:t xml:space="preserve">members </w:t>
      </w:r>
      <w:r w:rsidR="00832690">
        <w:rPr>
          <w:rFonts w:ascii="Arial" w:hAnsi="Arial" w:cs="Arial"/>
          <w:sz w:val="24"/>
          <w:szCs w:val="24"/>
        </w:rPr>
        <w:t xml:space="preserve">are also subjected to the same </w:t>
      </w:r>
      <w:r w:rsidR="00233BFD" w:rsidRPr="0014600F">
        <w:rPr>
          <w:rFonts w:ascii="Arial" w:hAnsi="Arial" w:cs="Arial"/>
          <w:sz w:val="24"/>
          <w:szCs w:val="24"/>
        </w:rPr>
        <w:t>e</w:t>
      </w:r>
      <w:r w:rsidR="00832690">
        <w:rPr>
          <w:rFonts w:ascii="Arial" w:hAnsi="Arial" w:cs="Arial"/>
          <w:sz w:val="24"/>
          <w:szCs w:val="24"/>
        </w:rPr>
        <w:t>li</w:t>
      </w:r>
      <w:r w:rsidR="00233BFD" w:rsidRPr="0014600F">
        <w:rPr>
          <w:rFonts w:ascii="Arial" w:hAnsi="Arial" w:cs="Arial"/>
          <w:sz w:val="24"/>
          <w:szCs w:val="24"/>
        </w:rPr>
        <w:t>gibility criteria provided in section 3(7)</w:t>
      </w:r>
      <w:r w:rsidR="00832690">
        <w:rPr>
          <w:rFonts w:ascii="Arial" w:hAnsi="Arial" w:cs="Arial"/>
          <w:sz w:val="24"/>
          <w:szCs w:val="24"/>
        </w:rPr>
        <w:t>.</w:t>
      </w:r>
    </w:p>
    <w:p w:rsidR="002B6B1E" w:rsidRPr="0014600F" w:rsidRDefault="002B6B1E" w:rsidP="00A665A9">
      <w:pPr>
        <w:spacing w:after="0" w:line="480" w:lineRule="auto"/>
        <w:rPr>
          <w:rFonts w:ascii="Arial" w:hAnsi="Arial" w:cs="Arial"/>
          <w:sz w:val="24"/>
          <w:szCs w:val="24"/>
        </w:rPr>
      </w:pPr>
    </w:p>
    <w:p w:rsidR="00F824D1" w:rsidRPr="002B6B1E" w:rsidRDefault="002B6B1E" w:rsidP="00A665A9">
      <w:pPr>
        <w:spacing w:after="0" w:line="480" w:lineRule="auto"/>
        <w:rPr>
          <w:rFonts w:ascii="Arial" w:hAnsi="Arial" w:cs="Arial"/>
          <w:b/>
          <w:sz w:val="24"/>
          <w:szCs w:val="24"/>
        </w:rPr>
      </w:pPr>
      <w:r>
        <w:rPr>
          <w:rFonts w:ascii="Arial" w:hAnsi="Arial" w:cs="Arial"/>
          <w:sz w:val="24"/>
          <w:szCs w:val="24"/>
        </w:rPr>
        <w:t>3.6</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w:t>
      </w:r>
      <w:r w:rsidR="00CC754C">
        <w:rPr>
          <w:rFonts w:ascii="Arial" w:hAnsi="Arial" w:cs="Arial"/>
          <w:b/>
          <w:sz w:val="24"/>
          <w:szCs w:val="24"/>
        </w:rPr>
        <w:t>Clause 6</w:t>
      </w:r>
    </w:p>
    <w:p w:rsidR="00F824D1" w:rsidRPr="0014600F" w:rsidRDefault="002B6B1E" w:rsidP="00A665A9">
      <w:pPr>
        <w:spacing w:after="0" w:line="480" w:lineRule="auto"/>
        <w:rPr>
          <w:rFonts w:ascii="Arial" w:hAnsi="Arial" w:cs="Arial"/>
          <w:sz w:val="24"/>
          <w:szCs w:val="24"/>
        </w:rPr>
      </w:pPr>
      <w:r>
        <w:rPr>
          <w:rFonts w:ascii="Arial" w:hAnsi="Arial" w:cs="Arial"/>
          <w:sz w:val="24"/>
          <w:szCs w:val="24"/>
        </w:rPr>
        <w:t>This clause</w:t>
      </w:r>
      <w:r w:rsidR="00CC754C">
        <w:rPr>
          <w:rFonts w:ascii="Arial" w:hAnsi="Arial" w:cs="Arial"/>
          <w:sz w:val="24"/>
          <w:szCs w:val="24"/>
        </w:rPr>
        <w:t xml:space="preserve"> seeks to substitute</w:t>
      </w:r>
      <w:r w:rsidR="00A6068D" w:rsidRPr="0014600F">
        <w:rPr>
          <w:rFonts w:ascii="Arial" w:hAnsi="Arial" w:cs="Arial"/>
          <w:sz w:val="24"/>
          <w:szCs w:val="24"/>
        </w:rPr>
        <w:t xml:space="preserve"> section</w:t>
      </w:r>
      <w:r w:rsidR="00CC754C">
        <w:rPr>
          <w:rFonts w:ascii="Arial" w:hAnsi="Arial" w:cs="Arial"/>
          <w:sz w:val="24"/>
          <w:szCs w:val="24"/>
        </w:rPr>
        <w:t xml:space="preserve"> 8 of the principal Act</w:t>
      </w:r>
      <w:r w:rsidR="00A6068D" w:rsidRPr="0014600F">
        <w:rPr>
          <w:rFonts w:ascii="Arial" w:hAnsi="Arial" w:cs="Arial"/>
          <w:sz w:val="24"/>
          <w:szCs w:val="24"/>
        </w:rPr>
        <w:t xml:space="preserve"> to </w:t>
      </w:r>
      <w:r w:rsidR="009F3747" w:rsidRPr="0014600F">
        <w:rPr>
          <w:rFonts w:ascii="Arial" w:hAnsi="Arial" w:cs="Arial"/>
          <w:sz w:val="24"/>
          <w:szCs w:val="24"/>
        </w:rPr>
        <w:t>provide for</w:t>
      </w:r>
      <w:r w:rsidR="00CC754C">
        <w:rPr>
          <w:rFonts w:ascii="Arial" w:hAnsi="Arial" w:cs="Arial"/>
          <w:sz w:val="24"/>
          <w:szCs w:val="24"/>
        </w:rPr>
        <w:t xml:space="preserve"> the</w:t>
      </w:r>
      <w:r w:rsidR="00091680">
        <w:rPr>
          <w:rFonts w:ascii="Arial" w:hAnsi="Arial" w:cs="Arial"/>
          <w:sz w:val="24"/>
          <w:szCs w:val="24"/>
        </w:rPr>
        <w:t xml:space="preserve"> conditions of service and responsibilities of the registrar</w:t>
      </w:r>
      <w:r>
        <w:rPr>
          <w:rFonts w:ascii="Arial" w:hAnsi="Arial" w:cs="Arial"/>
          <w:sz w:val="24"/>
          <w:szCs w:val="24"/>
        </w:rPr>
        <w:t xml:space="preserve"> of the APAC</w:t>
      </w:r>
      <w:r w:rsidR="00A6068D" w:rsidRPr="0014600F">
        <w:rPr>
          <w:rFonts w:ascii="Arial" w:hAnsi="Arial" w:cs="Arial"/>
          <w:sz w:val="24"/>
          <w:szCs w:val="24"/>
        </w:rPr>
        <w:t>.</w:t>
      </w:r>
      <w:r w:rsidR="004C4DF7" w:rsidRPr="0014600F">
        <w:rPr>
          <w:rFonts w:ascii="Arial" w:hAnsi="Arial" w:cs="Arial"/>
          <w:sz w:val="24"/>
          <w:szCs w:val="24"/>
        </w:rPr>
        <w:t xml:space="preserve"> The amendment </w:t>
      </w:r>
      <w:r w:rsidR="00CC754C">
        <w:rPr>
          <w:rFonts w:ascii="Arial" w:hAnsi="Arial" w:cs="Arial"/>
          <w:sz w:val="24"/>
          <w:szCs w:val="24"/>
        </w:rPr>
        <w:t xml:space="preserve">further </w:t>
      </w:r>
      <w:r w:rsidR="004C4DF7" w:rsidRPr="0014600F">
        <w:rPr>
          <w:rFonts w:ascii="Arial" w:hAnsi="Arial" w:cs="Arial"/>
          <w:sz w:val="24"/>
          <w:szCs w:val="24"/>
        </w:rPr>
        <w:t>provide</w:t>
      </w:r>
      <w:r w:rsidR="00CC754C">
        <w:rPr>
          <w:rFonts w:ascii="Arial" w:hAnsi="Arial" w:cs="Arial"/>
          <w:sz w:val="24"/>
          <w:szCs w:val="24"/>
        </w:rPr>
        <w:t>s</w:t>
      </w:r>
      <w:r w:rsidR="004C4DF7" w:rsidRPr="0014600F">
        <w:rPr>
          <w:rFonts w:ascii="Arial" w:hAnsi="Arial" w:cs="Arial"/>
          <w:sz w:val="24"/>
          <w:szCs w:val="24"/>
        </w:rPr>
        <w:t xml:space="preserve"> </w:t>
      </w:r>
      <w:r w:rsidR="00091680">
        <w:rPr>
          <w:rFonts w:ascii="Arial" w:hAnsi="Arial" w:cs="Arial"/>
          <w:sz w:val="24"/>
          <w:szCs w:val="24"/>
        </w:rPr>
        <w:t xml:space="preserve">that the registrar must obtain the APAC’s approval before appointing any staff members for the APAC </w:t>
      </w:r>
      <w:r w:rsidR="00354779">
        <w:rPr>
          <w:rFonts w:ascii="Arial" w:hAnsi="Arial" w:cs="Arial"/>
          <w:sz w:val="24"/>
          <w:szCs w:val="24"/>
        </w:rPr>
        <w:t>and that the APAC must</w:t>
      </w:r>
      <w:r w:rsidR="00CC754C">
        <w:rPr>
          <w:rFonts w:ascii="Arial" w:hAnsi="Arial" w:cs="Arial"/>
          <w:sz w:val="24"/>
          <w:szCs w:val="24"/>
        </w:rPr>
        <w:t xml:space="preserve"> </w:t>
      </w:r>
      <w:r w:rsidR="004C4DF7" w:rsidRPr="0014600F">
        <w:rPr>
          <w:rFonts w:ascii="Arial" w:hAnsi="Arial" w:cs="Arial"/>
          <w:sz w:val="24"/>
          <w:szCs w:val="24"/>
        </w:rPr>
        <w:t>determine the human resources policy,</w:t>
      </w:r>
      <w:r w:rsidR="00354779">
        <w:rPr>
          <w:rFonts w:ascii="Arial" w:hAnsi="Arial" w:cs="Arial"/>
          <w:sz w:val="24"/>
          <w:szCs w:val="24"/>
        </w:rPr>
        <w:t xml:space="preserve"> as well as</w:t>
      </w:r>
      <w:r w:rsidR="00CC754C">
        <w:rPr>
          <w:rFonts w:ascii="Arial" w:hAnsi="Arial" w:cs="Arial"/>
          <w:sz w:val="24"/>
          <w:szCs w:val="24"/>
        </w:rPr>
        <w:t xml:space="preserve"> the</w:t>
      </w:r>
      <w:r w:rsidR="004C4DF7" w:rsidRPr="0014600F">
        <w:rPr>
          <w:rFonts w:ascii="Arial" w:hAnsi="Arial" w:cs="Arial"/>
          <w:sz w:val="24"/>
          <w:szCs w:val="24"/>
        </w:rPr>
        <w:t xml:space="preserve"> remuneration and conditions of service</w:t>
      </w:r>
      <w:r>
        <w:rPr>
          <w:rFonts w:ascii="Arial" w:hAnsi="Arial" w:cs="Arial"/>
          <w:sz w:val="24"/>
          <w:szCs w:val="24"/>
        </w:rPr>
        <w:t xml:space="preserve"> for the registrar and such</w:t>
      </w:r>
      <w:r w:rsidR="00354779">
        <w:rPr>
          <w:rFonts w:ascii="Arial" w:hAnsi="Arial" w:cs="Arial"/>
          <w:sz w:val="24"/>
          <w:szCs w:val="24"/>
        </w:rPr>
        <w:t xml:space="preserve"> staff members</w:t>
      </w:r>
      <w:r w:rsidR="004C4DF7" w:rsidRPr="0014600F">
        <w:rPr>
          <w:rFonts w:ascii="Arial" w:hAnsi="Arial" w:cs="Arial"/>
          <w:sz w:val="24"/>
          <w:szCs w:val="24"/>
        </w:rPr>
        <w:t>.</w:t>
      </w:r>
    </w:p>
    <w:p w:rsidR="00EA3A15" w:rsidRDefault="00EA3A15" w:rsidP="00A665A9">
      <w:pPr>
        <w:spacing w:after="0" w:line="480" w:lineRule="auto"/>
        <w:rPr>
          <w:rFonts w:ascii="Arial" w:hAnsi="Arial" w:cs="Arial"/>
          <w:sz w:val="24"/>
          <w:szCs w:val="24"/>
        </w:rPr>
      </w:pPr>
    </w:p>
    <w:p w:rsidR="00F824D1" w:rsidRPr="0014600F" w:rsidRDefault="002B6B1E" w:rsidP="00A665A9">
      <w:pPr>
        <w:spacing w:after="0" w:line="480" w:lineRule="auto"/>
        <w:rPr>
          <w:rFonts w:ascii="Arial" w:hAnsi="Arial" w:cs="Arial"/>
          <w:sz w:val="24"/>
          <w:szCs w:val="24"/>
        </w:rPr>
      </w:pPr>
      <w:r>
        <w:rPr>
          <w:rFonts w:ascii="Arial" w:hAnsi="Arial" w:cs="Arial"/>
          <w:sz w:val="24"/>
          <w:szCs w:val="24"/>
        </w:rPr>
        <w:t>3.7</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Clause 7</w:t>
      </w:r>
    </w:p>
    <w:p w:rsidR="00F824D1" w:rsidRDefault="00354779" w:rsidP="00A665A9">
      <w:pPr>
        <w:spacing w:after="0" w:line="480" w:lineRule="auto"/>
        <w:rPr>
          <w:rFonts w:ascii="Arial" w:hAnsi="Arial" w:cs="Arial"/>
          <w:sz w:val="24"/>
          <w:szCs w:val="24"/>
        </w:rPr>
      </w:pPr>
      <w:r>
        <w:rPr>
          <w:rFonts w:ascii="Arial" w:hAnsi="Arial" w:cs="Arial"/>
          <w:sz w:val="24"/>
          <w:szCs w:val="24"/>
        </w:rPr>
        <w:t>Clause 7 seeks to amend s</w:t>
      </w:r>
      <w:r w:rsidR="00A6068D" w:rsidRPr="0014600F">
        <w:rPr>
          <w:rFonts w:ascii="Arial" w:hAnsi="Arial" w:cs="Arial"/>
          <w:sz w:val="24"/>
          <w:szCs w:val="24"/>
        </w:rPr>
        <w:t xml:space="preserve">ection 10 </w:t>
      </w:r>
      <w:r>
        <w:rPr>
          <w:rFonts w:ascii="Arial" w:hAnsi="Arial" w:cs="Arial"/>
          <w:sz w:val="24"/>
          <w:szCs w:val="24"/>
        </w:rPr>
        <w:t xml:space="preserve">of the principal Act by expanding on the functions of the APAC and </w:t>
      </w:r>
      <w:r w:rsidR="00A6068D" w:rsidRPr="0014600F">
        <w:rPr>
          <w:rFonts w:ascii="Arial" w:hAnsi="Arial" w:cs="Arial"/>
          <w:sz w:val="24"/>
          <w:szCs w:val="24"/>
        </w:rPr>
        <w:t>to include</w:t>
      </w:r>
      <w:r>
        <w:rPr>
          <w:rFonts w:ascii="Arial" w:hAnsi="Arial" w:cs="Arial"/>
          <w:sz w:val="24"/>
          <w:szCs w:val="24"/>
        </w:rPr>
        <w:t xml:space="preserve"> the</w:t>
      </w:r>
      <w:r w:rsidR="00A6068D" w:rsidRPr="0014600F">
        <w:rPr>
          <w:rFonts w:ascii="Arial" w:hAnsi="Arial" w:cs="Arial"/>
          <w:sz w:val="24"/>
          <w:szCs w:val="24"/>
        </w:rPr>
        <w:t xml:space="preserve"> </w:t>
      </w:r>
      <w:r w:rsidR="00CE5BF5" w:rsidRPr="0014600F">
        <w:rPr>
          <w:rFonts w:ascii="Arial" w:hAnsi="Arial" w:cs="Arial"/>
          <w:sz w:val="24"/>
          <w:szCs w:val="24"/>
        </w:rPr>
        <w:t xml:space="preserve">coordination and enforcement of </w:t>
      </w:r>
      <w:r w:rsidR="002B6B1E">
        <w:rPr>
          <w:rFonts w:ascii="Arial" w:hAnsi="Arial" w:cs="Arial"/>
          <w:sz w:val="24"/>
          <w:szCs w:val="24"/>
        </w:rPr>
        <w:t xml:space="preserve">the </w:t>
      </w:r>
      <w:r w:rsidR="00CE5BF5" w:rsidRPr="0014600F">
        <w:rPr>
          <w:rFonts w:ascii="Arial" w:hAnsi="Arial" w:cs="Arial"/>
          <w:sz w:val="24"/>
          <w:szCs w:val="24"/>
        </w:rPr>
        <w:t xml:space="preserve">accreditation of new and existing agents. The amendment further provides for the </w:t>
      </w:r>
      <w:r w:rsidR="007964D0">
        <w:rPr>
          <w:rFonts w:ascii="Arial" w:hAnsi="Arial" w:cs="Arial"/>
          <w:sz w:val="24"/>
          <w:szCs w:val="24"/>
        </w:rPr>
        <w:t xml:space="preserve">APAC </w:t>
      </w:r>
      <w:r w:rsidR="00CE5BF5" w:rsidRPr="0014600F">
        <w:rPr>
          <w:rFonts w:ascii="Arial" w:hAnsi="Arial" w:cs="Arial"/>
          <w:sz w:val="24"/>
          <w:szCs w:val="24"/>
        </w:rPr>
        <w:t>to</w:t>
      </w:r>
      <w:r w:rsidR="00A6068D" w:rsidRPr="0014600F">
        <w:rPr>
          <w:rFonts w:ascii="Arial" w:hAnsi="Arial" w:cs="Arial"/>
          <w:sz w:val="24"/>
          <w:szCs w:val="24"/>
        </w:rPr>
        <w:t xml:space="preserve"> issue fidelity fund and registration certificate</w:t>
      </w:r>
      <w:r w:rsidR="00CE5BF5" w:rsidRPr="0014600F">
        <w:rPr>
          <w:rFonts w:ascii="Arial" w:hAnsi="Arial" w:cs="Arial"/>
          <w:sz w:val="24"/>
          <w:szCs w:val="24"/>
        </w:rPr>
        <w:t>s</w:t>
      </w:r>
      <w:r w:rsidR="00A6068D" w:rsidRPr="0014600F">
        <w:rPr>
          <w:rFonts w:ascii="Arial" w:hAnsi="Arial" w:cs="Arial"/>
          <w:sz w:val="24"/>
          <w:szCs w:val="24"/>
        </w:rPr>
        <w:t xml:space="preserve"> to agents.</w:t>
      </w:r>
    </w:p>
    <w:p w:rsidR="00EA3A15" w:rsidRPr="0014600F" w:rsidRDefault="00EA3A15" w:rsidP="00A665A9">
      <w:pPr>
        <w:spacing w:after="0" w:line="480" w:lineRule="auto"/>
        <w:rPr>
          <w:rFonts w:ascii="Arial" w:hAnsi="Arial" w:cs="Arial"/>
          <w:sz w:val="24"/>
          <w:szCs w:val="24"/>
        </w:rPr>
      </w:pPr>
    </w:p>
    <w:p w:rsidR="00F824D1" w:rsidRPr="0014600F" w:rsidRDefault="002B6B1E" w:rsidP="00A665A9">
      <w:pPr>
        <w:spacing w:after="0" w:line="480" w:lineRule="auto"/>
        <w:rPr>
          <w:rFonts w:ascii="Arial" w:hAnsi="Arial" w:cs="Arial"/>
          <w:b/>
          <w:sz w:val="24"/>
          <w:szCs w:val="24"/>
        </w:rPr>
      </w:pPr>
      <w:r>
        <w:rPr>
          <w:rFonts w:ascii="Arial" w:hAnsi="Arial" w:cs="Arial"/>
          <w:sz w:val="24"/>
          <w:szCs w:val="24"/>
        </w:rPr>
        <w:t>3.8</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Clause 8</w:t>
      </w:r>
    </w:p>
    <w:p w:rsidR="002B6B1E" w:rsidRDefault="002B6B1E" w:rsidP="002B6B1E">
      <w:pPr>
        <w:spacing w:after="0" w:line="480" w:lineRule="auto"/>
        <w:rPr>
          <w:rFonts w:ascii="Arial" w:hAnsi="Arial" w:cs="Arial"/>
          <w:sz w:val="24"/>
          <w:szCs w:val="24"/>
        </w:rPr>
      </w:pPr>
      <w:r>
        <w:rPr>
          <w:rFonts w:ascii="Arial" w:hAnsi="Arial" w:cs="Arial"/>
          <w:sz w:val="24"/>
          <w:szCs w:val="24"/>
        </w:rPr>
        <w:t>This clause</w:t>
      </w:r>
      <w:r w:rsidR="00354779">
        <w:rPr>
          <w:rFonts w:ascii="Arial" w:hAnsi="Arial" w:cs="Arial"/>
          <w:sz w:val="24"/>
          <w:szCs w:val="24"/>
        </w:rPr>
        <w:t xml:space="preserve"> seeks to amend s</w:t>
      </w:r>
      <w:r w:rsidR="00A6068D" w:rsidRPr="0014600F">
        <w:rPr>
          <w:rFonts w:ascii="Arial" w:hAnsi="Arial" w:cs="Arial"/>
          <w:sz w:val="24"/>
          <w:szCs w:val="24"/>
        </w:rPr>
        <w:t xml:space="preserve">ection </w:t>
      </w:r>
      <w:r w:rsidR="002C773A" w:rsidRPr="0014600F">
        <w:rPr>
          <w:rFonts w:ascii="Arial" w:hAnsi="Arial" w:cs="Arial"/>
          <w:sz w:val="24"/>
          <w:szCs w:val="24"/>
        </w:rPr>
        <w:t xml:space="preserve">11 </w:t>
      </w:r>
      <w:r>
        <w:rPr>
          <w:rFonts w:ascii="Arial" w:hAnsi="Arial" w:cs="Arial"/>
          <w:sz w:val="24"/>
          <w:szCs w:val="24"/>
        </w:rPr>
        <w:t>of the principal Act by—</w:t>
      </w:r>
      <w:r w:rsidR="00891E07">
        <w:rPr>
          <w:rFonts w:ascii="Arial" w:hAnsi="Arial" w:cs="Arial"/>
          <w:sz w:val="24"/>
          <w:szCs w:val="24"/>
        </w:rPr>
        <w:t xml:space="preserve"> </w:t>
      </w:r>
    </w:p>
    <w:p w:rsidR="00891E07" w:rsidRDefault="00891E07" w:rsidP="002B6B1E">
      <w:pPr>
        <w:spacing w:after="0" w:line="480" w:lineRule="auto"/>
        <w:rPr>
          <w:rFonts w:ascii="Arial" w:hAnsi="Arial" w:cs="Arial"/>
          <w:sz w:val="24"/>
          <w:szCs w:val="24"/>
        </w:rPr>
      </w:pPr>
      <w:r w:rsidRPr="00264737">
        <w:rPr>
          <w:rFonts w:ascii="Arial" w:hAnsi="Arial" w:cs="Arial"/>
          <w:i/>
          <w:sz w:val="24"/>
          <w:szCs w:val="24"/>
        </w:rPr>
        <w:t>(a)</w:t>
      </w:r>
      <w:r>
        <w:rPr>
          <w:rFonts w:ascii="Arial" w:hAnsi="Arial" w:cs="Arial"/>
          <w:sz w:val="24"/>
          <w:szCs w:val="24"/>
        </w:rPr>
        <w:tab/>
        <w:t>exclu</w:t>
      </w:r>
      <w:r w:rsidR="002B6B1E">
        <w:rPr>
          <w:rFonts w:ascii="Arial" w:hAnsi="Arial" w:cs="Arial"/>
          <w:sz w:val="24"/>
          <w:szCs w:val="24"/>
        </w:rPr>
        <w:t>ding from the funds of the APAC—</w:t>
      </w:r>
      <w:r>
        <w:rPr>
          <w:rFonts w:ascii="Arial" w:hAnsi="Arial" w:cs="Arial"/>
          <w:sz w:val="24"/>
          <w:szCs w:val="24"/>
        </w:rPr>
        <w:t xml:space="preserve"> </w:t>
      </w:r>
    </w:p>
    <w:p w:rsidR="00891E07" w:rsidRDefault="00891E07" w:rsidP="002B6B1E">
      <w:pPr>
        <w:spacing w:after="0" w:line="480" w:lineRule="auto"/>
        <w:ind w:left="720"/>
        <w:rPr>
          <w:rFonts w:ascii="Arial" w:hAnsi="Arial" w:cs="Arial"/>
          <w:sz w:val="24"/>
          <w:szCs w:val="24"/>
        </w:rPr>
      </w:pPr>
      <w:r>
        <w:rPr>
          <w:rFonts w:ascii="Arial" w:hAnsi="Arial" w:cs="Arial"/>
          <w:sz w:val="24"/>
          <w:szCs w:val="24"/>
        </w:rPr>
        <w:t>(i)</w:t>
      </w:r>
      <w:r>
        <w:rPr>
          <w:rFonts w:ascii="Arial" w:hAnsi="Arial" w:cs="Arial"/>
          <w:sz w:val="24"/>
          <w:szCs w:val="24"/>
        </w:rPr>
        <w:tab/>
      </w:r>
      <w:r w:rsidR="00A6068D" w:rsidRPr="0014600F">
        <w:rPr>
          <w:rFonts w:ascii="Arial" w:hAnsi="Arial" w:cs="Arial"/>
          <w:sz w:val="24"/>
          <w:szCs w:val="24"/>
        </w:rPr>
        <w:t>fidelity fund</w:t>
      </w:r>
      <w:r>
        <w:rPr>
          <w:rFonts w:ascii="Arial" w:hAnsi="Arial" w:cs="Arial"/>
          <w:sz w:val="24"/>
          <w:szCs w:val="24"/>
        </w:rPr>
        <w:t xml:space="preserve"> monies;</w:t>
      </w:r>
      <w:r w:rsidR="00EA3844" w:rsidRPr="0014600F">
        <w:rPr>
          <w:rFonts w:ascii="Arial" w:hAnsi="Arial" w:cs="Arial"/>
          <w:sz w:val="24"/>
          <w:szCs w:val="24"/>
        </w:rPr>
        <w:t xml:space="preserve"> </w:t>
      </w:r>
    </w:p>
    <w:p w:rsidR="00891E07" w:rsidRDefault="00891E07" w:rsidP="002B6B1E">
      <w:pPr>
        <w:spacing w:after="0" w:line="480" w:lineRule="auto"/>
        <w:ind w:left="720"/>
        <w:rPr>
          <w:rFonts w:ascii="Arial" w:hAnsi="Arial" w:cs="Arial"/>
          <w:sz w:val="24"/>
          <w:szCs w:val="24"/>
        </w:rPr>
      </w:pPr>
      <w:r>
        <w:rPr>
          <w:rFonts w:ascii="Arial" w:hAnsi="Arial" w:cs="Arial"/>
          <w:sz w:val="24"/>
          <w:szCs w:val="24"/>
        </w:rPr>
        <w:t>(ii)</w:t>
      </w:r>
      <w:r>
        <w:rPr>
          <w:rFonts w:ascii="Arial" w:hAnsi="Arial" w:cs="Arial"/>
          <w:sz w:val="24"/>
          <w:szCs w:val="24"/>
        </w:rPr>
        <w:tab/>
      </w:r>
      <w:r w:rsidR="00EA3844" w:rsidRPr="0014600F">
        <w:rPr>
          <w:rFonts w:ascii="Arial" w:hAnsi="Arial" w:cs="Arial"/>
          <w:sz w:val="24"/>
          <w:szCs w:val="24"/>
        </w:rPr>
        <w:t>security paid by agents</w:t>
      </w:r>
      <w:r>
        <w:rPr>
          <w:rFonts w:ascii="Arial" w:hAnsi="Arial" w:cs="Arial"/>
          <w:sz w:val="24"/>
          <w:szCs w:val="24"/>
        </w:rPr>
        <w:t xml:space="preserve">; </w:t>
      </w:r>
      <w:r w:rsidR="00A6068D" w:rsidRPr="0014600F">
        <w:rPr>
          <w:rFonts w:ascii="Arial" w:hAnsi="Arial" w:cs="Arial"/>
          <w:sz w:val="24"/>
          <w:szCs w:val="24"/>
        </w:rPr>
        <w:t xml:space="preserve">and </w:t>
      </w:r>
    </w:p>
    <w:p w:rsidR="00CC5842" w:rsidRDefault="00891E07" w:rsidP="002B6B1E">
      <w:pPr>
        <w:spacing w:after="0" w:line="480" w:lineRule="auto"/>
        <w:ind w:left="1440" w:hanging="720"/>
        <w:rPr>
          <w:rFonts w:ascii="Arial" w:hAnsi="Arial" w:cs="Arial"/>
          <w:sz w:val="24"/>
          <w:szCs w:val="24"/>
        </w:rPr>
      </w:pPr>
      <w:r>
        <w:rPr>
          <w:rFonts w:ascii="Arial" w:hAnsi="Arial" w:cs="Arial"/>
          <w:sz w:val="24"/>
          <w:szCs w:val="24"/>
        </w:rPr>
        <w:t>(iii)</w:t>
      </w:r>
      <w:r>
        <w:rPr>
          <w:rFonts w:ascii="Arial" w:hAnsi="Arial" w:cs="Arial"/>
          <w:sz w:val="24"/>
          <w:szCs w:val="24"/>
        </w:rPr>
        <w:tab/>
      </w:r>
      <w:r w:rsidR="00A6068D" w:rsidRPr="0014600F">
        <w:rPr>
          <w:rFonts w:ascii="Arial" w:hAnsi="Arial" w:cs="Arial"/>
          <w:sz w:val="24"/>
          <w:szCs w:val="24"/>
        </w:rPr>
        <w:t>unclaimed monies</w:t>
      </w:r>
      <w:r>
        <w:rPr>
          <w:rFonts w:ascii="Arial" w:hAnsi="Arial" w:cs="Arial"/>
          <w:sz w:val="24"/>
          <w:szCs w:val="24"/>
        </w:rPr>
        <w:t xml:space="preserve"> in respect of the sale of agricultural products</w:t>
      </w:r>
      <w:r w:rsidR="00A6068D" w:rsidRPr="0014600F">
        <w:rPr>
          <w:rFonts w:ascii="Arial" w:hAnsi="Arial" w:cs="Arial"/>
          <w:sz w:val="24"/>
          <w:szCs w:val="24"/>
        </w:rPr>
        <w:t xml:space="preserve"> belonging to producers </w:t>
      </w:r>
      <w:r>
        <w:rPr>
          <w:rFonts w:ascii="Arial" w:hAnsi="Arial" w:cs="Arial"/>
          <w:sz w:val="24"/>
          <w:szCs w:val="24"/>
        </w:rPr>
        <w:t xml:space="preserve">which were paid to </w:t>
      </w:r>
      <w:r w:rsidR="00A6068D" w:rsidRPr="0014600F">
        <w:rPr>
          <w:rFonts w:ascii="Arial" w:hAnsi="Arial" w:cs="Arial"/>
          <w:sz w:val="24"/>
          <w:szCs w:val="24"/>
        </w:rPr>
        <w:t>the</w:t>
      </w:r>
      <w:r w:rsidR="00A73395">
        <w:rPr>
          <w:rFonts w:ascii="Arial" w:hAnsi="Arial" w:cs="Arial"/>
          <w:sz w:val="24"/>
          <w:szCs w:val="24"/>
        </w:rPr>
        <w:t xml:space="preserve"> </w:t>
      </w:r>
      <w:r>
        <w:rPr>
          <w:rFonts w:ascii="Arial" w:hAnsi="Arial" w:cs="Arial"/>
          <w:sz w:val="24"/>
          <w:szCs w:val="24"/>
        </w:rPr>
        <w:t>APAC;</w:t>
      </w:r>
    </w:p>
    <w:p w:rsidR="00CC5842" w:rsidRDefault="00891E07" w:rsidP="002B6B1E">
      <w:pPr>
        <w:spacing w:after="0" w:line="480" w:lineRule="auto"/>
        <w:ind w:left="720" w:hanging="720"/>
        <w:rPr>
          <w:rFonts w:ascii="Arial" w:hAnsi="Arial" w:cs="Arial"/>
          <w:sz w:val="24"/>
          <w:szCs w:val="24"/>
        </w:rPr>
      </w:pPr>
      <w:r>
        <w:rPr>
          <w:rFonts w:ascii="Arial" w:hAnsi="Arial" w:cs="Arial"/>
          <w:i/>
          <w:sz w:val="24"/>
          <w:szCs w:val="24"/>
        </w:rPr>
        <w:t>(b)</w:t>
      </w:r>
      <w:r w:rsidR="00A6068D" w:rsidRPr="0014600F">
        <w:rPr>
          <w:rFonts w:ascii="Arial" w:hAnsi="Arial" w:cs="Arial"/>
          <w:sz w:val="24"/>
          <w:szCs w:val="24"/>
        </w:rPr>
        <w:tab/>
      </w:r>
      <w:r w:rsidR="002A4E9C">
        <w:rPr>
          <w:rFonts w:ascii="Arial" w:hAnsi="Arial" w:cs="Arial"/>
          <w:sz w:val="24"/>
          <w:szCs w:val="24"/>
        </w:rPr>
        <w:t>add</w:t>
      </w:r>
      <w:r w:rsidR="00DC0FCD">
        <w:rPr>
          <w:rFonts w:ascii="Arial" w:hAnsi="Arial" w:cs="Arial"/>
          <w:sz w:val="24"/>
          <w:szCs w:val="24"/>
        </w:rPr>
        <w:t>ing p</w:t>
      </w:r>
      <w:r w:rsidR="00A6068D" w:rsidRPr="0014600F">
        <w:rPr>
          <w:rFonts w:ascii="Arial" w:hAnsi="Arial" w:cs="Arial"/>
          <w:sz w:val="24"/>
          <w:szCs w:val="24"/>
        </w:rPr>
        <w:t>aragraph</w:t>
      </w:r>
      <w:r w:rsidR="0038662A" w:rsidRPr="0014600F">
        <w:rPr>
          <w:rFonts w:ascii="Arial" w:hAnsi="Arial" w:cs="Arial"/>
          <w:sz w:val="24"/>
          <w:szCs w:val="24"/>
        </w:rPr>
        <w:t>s</w:t>
      </w:r>
      <w:r w:rsidR="00A6068D" w:rsidRPr="0014600F">
        <w:rPr>
          <w:rFonts w:ascii="Arial" w:hAnsi="Arial" w:cs="Arial"/>
          <w:sz w:val="24"/>
          <w:szCs w:val="24"/>
        </w:rPr>
        <w:t xml:space="preserve"> </w:t>
      </w:r>
      <w:r w:rsidR="003175DE" w:rsidRPr="00264737">
        <w:rPr>
          <w:rFonts w:ascii="Arial" w:hAnsi="Arial" w:cs="Arial"/>
          <w:i/>
          <w:sz w:val="24"/>
          <w:szCs w:val="24"/>
        </w:rPr>
        <w:t>(c)</w:t>
      </w:r>
      <w:r w:rsidR="0038662A" w:rsidRPr="0014600F">
        <w:rPr>
          <w:rFonts w:ascii="Arial" w:hAnsi="Arial" w:cs="Arial"/>
          <w:i/>
          <w:sz w:val="24"/>
          <w:szCs w:val="24"/>
        </w:rPr>
        <w:t xml:space="preserve"> </w:t>
      </w:r>
      <w:r w:rsidR="00A6068D" w:rsidRPr="0014600F">
        <w:rPr>
          <w:rFonts w:ascii="Arial" w:hAnsi="Arial" w:cs="Arial"/>
          <w:sz w:val="24"/>
          <w:szCs w:val="24"/>
        </w:rPr>
        <w:t>and</w:t>
      </w:r>
      <w:r w:rsidR="0038662A" w:rsidRPr="0014600F">
        <w:rPr>
          <w:rFonts w:ascii="Arial" w:hAnsi="Arial" w:cs="Arial"/>
          <w:i/>
          <w:sz w:val="24"/>
          <w:szCs w:val="24"/>
        </w:rPr>
        <w:t xml:space="preserve"> </w:t>
      </w:r>
      <w:r w:rsidR="003175DE" w:rsidRPr="00264737">
        <w:rPr>
          <w:rFonts w:ascii="Arial" w:hAnsi="Arial" w:cs="Arial"/>
          <w:i/>
          <w:sz w:val="24"/>
          <w:szCs w:val="24"/>
        </w:rPr>
        <w:t>(d)</w:t>
      </w:r>
      <w:r w:rsidR="00A6068D" w:rsidRPr="0014600F">
        <w:rPr>
          <w:rFonts w:ascii="Arial" w:hAnsi="Arial" w:cs="Arial"/>
          <w:i/>
          <w:sz w:val="24"/>
          <w:szCs w:val="24"/>
        </w:rPr>
        <w:t xml:space="preserve"> </w:t>
      </w:r>
      <w:r w:rsidR="00167F47" w:rsidRPr="0014600F">
        <w:rPr>
          <w:rFonts w:ascii="Arial" w:hAnsi="Arial" w:cs="Arial"/>
          <w:sz w:val="24"/>
          <w:szCs w:val="24"/>
        </w:rPr>
        <w:t>in subsection (1)</w:t>
      </w:r>
      <w:r w:rsidR="00DC0FCD">
        <w:rPr>
          <w:rFonts w:ascii="Arial" w:hAnsi="Arial" w:cs="Arial"/>
          <w:sz w:val="24"/>
          <w:szCs w:val="24"/>
        </w:rPr>
        <w:t xml:space="preserve"> which </w:t>
      </w:r>
      <w:r w:rsidR="00A6068D" w:rsidRPr="0014600F">
        <w:rPr>
          <w:rFonts w:ascii="Arial" w:hAnsi="Arial" w:cs="Arial"/>
          <w:sz w:val="24"/>
          <w:szCs w:val="24"/>
        </w:rPr>
        <w:t>include</w:t>
      </w:r>
      <w:r w:rsidR="00DC0FCD">
        <w:rPr>
          <w:rFonts w:ascii="Arial" w:hAnsi="Arial" w:cs="Arial"/>
          <w:sz w:val="24"/>
          <w:szCs w:val="24"/>
        </w:rPr>
        <w:t>s grants,</w:t>
      </w:r>
      <w:r w:rsidR="00A6068D" w:rsidRPr="0014600F">
        <w:rPr>
          <w:rFonts w:ascii="Arial" w:hAnsi="Arial" w:cs="Arial"/>
          <w:sz w:val="24"/>
          <w:szCs w:val="24"/>
        </w:rPr>
        <w:t xml:space="preserve"> donations</w:t>
      </w:r>
      <w:r w:rsidR="00DC0FCD">
        <w:rPr>
          <w:rFonts w:ascii="Arial" w:hAnsi="Arial" w:cs="Arial"/>
          <w:sz w:val="24"/>
          <w:szCs w:val="24"/>
        </w:rPr>
        <w:t xml:space="preserve"> and bequests to the APAC</w:t>
      </w:r>
      <w:r w:rsidR="00A6068D" w:rsidRPr="0014600F">
        <w:rPr>
          <w:rFonts w:ascii="Arial" w:hAnsi="Arial" w:cs="Arial"/>
          <w:sz w:val="24"/>
          <w:szCs w:val="24"/>
        </w:rPr>
        <w:t xml:space="preserve"> to form part of </w:t>
      </w:r>
      <w:r w:rsidR="0038662A" w:rsidRPr="0014600F">
        <w:rPr>
          <w:rFonts w:ascii="Arial" w:hAnsi="Arial" w:cs="Arial"/>
          <w:sz w:val="24"/>
          <w:szCs w:val="24"/>
        </w:rPr>
        <w:t xml:space="preserve">the </w:t>
      </w:r>
      <w:r w:rsidR="00A6068D" w:rsidRPr="0014600F">
        <w:rPr>
          <w:rFonts w:ascii="Arial" w:hAnsi="Arial" w:cs="Arial"/>
          <w:sz w:val="24"/>
          <w:szCs w:val="24"/>
        </w:rPr>
        <w:t>funds of the</w:t>
      </w:r>
      <w:r w:rsidR="00DC0FCD">
        <w:rPr>
          <w:rFonts w:ascii="Arial" w:hAnsi="Arial" w:cs="Arial"/>
          <w:sz w:val="24"/>
          <w:szCs w:val="24"/>
        </w:rPr>
        <w:t xml:space="preserve"> APAC and to provide that loans raised by the APAC are subject to the approval of the Minister</w:t>
      </w:r>
      <w:r w:rsidR="002B6B1E">
        <w:rPr>
          <w:rFonts w:ascii="Arial" w:hAnsi="Arial" w:cs="Arial"/>
          <w:sz w:val="24"/>
          <w:szCs w:val="24"/>
        </w:rPr>
        <w:t xml:space="preserve"> </w:t>
      </w:r>
      <w:r w:rsidR="002B6B1E" w:rsidRPr="0014600F">
        <w:rPr>
          <w:rFonts w:ascii="Arial" w:hAnsi="Arial" w:cs="Arial"/>
          <w:sz w:val="24"/>
          <w:szCs w:val="24"/>
        </w:rPr>
        <w:t>of Agriculture, Forestry and Fisheries</w:t>
      </w:r>
      <w:r w:rsidR="002B6B1E">
        <w:rPr>
          <w:rFonts w:ascii="Arial" w:hAnsi="Arial" w:cs="Arial"/>
          <w:sz w:val="24"/>
          <w:szCs w:val="24"/>
        </w:rPr>
        <w:t xml:space="preserve"> (</w:t>
      </w:r>
      <w:r w:rsidR="002B6B1E" w:rsidRPr="005A0CC3">
        <w:rPr>
          <w:rFonts w:ascii="Arial" w:hAnsi="Arial" w:cs="Arial"/>
          <w:sz w:val="24"/>
          <w:szCs w:val="24"/>
        </w:rPr>
        <w:t>"</w:t>
      </w:r>
      <w:r w:rsidR="002B6B1E">
        <w:rPr>
          <w:rFonts w:ascii="Arial" w:hAnsi="Arial" w:cs="Arial"/>
          <w:sz w:val="24"/>
          <w:szCs w:val="24"/>
        </w:rPr>
        <w:t>Minister</w:t>
      </w:r>
      <w:r w:rsidR="002B6B1E" w:rsidRPr="005A0CC3">
        <w:rPr>
          <w:rFonts w:ascii="Arial" w:hAnsi="Arial" w:cs="Arial"/>
          <w:sz w:val="24"/>
          <w:szCs w:val="24"/>
        </w:rPr>
        <w:t>"</w:t>
      </w:r>
      <w:r w:rsidR="002B6B1E">
        <w:rPr>
          <w:rFonts w:ascii="Arial" w:hAnsi="Arial" w:cs="Arial"/>
          <w:sz w:val="24"/>
          <w:szCs w:val="24"/>
        </w:rPr>
        <w:t>)</w:t>
      </w:r>
      <w:r w:rsidR="00DC0FCD">
        <w:rPr>
          <w:rFonts w:ascii="Arial" w:hAnsi="Arial" w:cs="Arial"/>
          <w:sz w:val="24"/>
          <w:szCs w:val="24"/>
        </w:rPr>
        <w:t xml:space="preserve"> and the Minister of Finance;  </w:t>
      </w:r>
    </w:p>
    <w:p w:rsidR="0009099E" w:rsidRPr="0014600F" w:rsidRDefault="00DC0FCD" w:rsidP="002B6B1E">
      <w:pPr>
        <w:spacing w:after="0" w:line="480" w:lineRule="auto"/>
        <w:ind w:left="720" w:hanging="720"/>
        <w:rPr>
          <w:rFonts w:ascii="Arial" w:hAnsi="Arial" w:cs="Arial"/>
          <w:sz w:val="24"/>
          <w:szCs w:val="24"/>
        </w:rPr>
      </w:pPr>
      <w:r>
        <w:rPr>
          <w:rFonts w:ascii="Arial" w:hAnsi="Arial" w:cs="Arial"/>
          <w:i/>
          <w:sz w:val="24"/>
          <w:szCs w:val="24"/>
        </w:rPr>
        <w:t>(c)</w:t>
      </w:r>
      <w:r w:rsidR="00A6068D" w:rsidRPr="0014600F">
        <w:rPr>
          <w:rFonts w:ascii="Arial" w:hAnsi="Arial" w:cs="Arial"/>
          <w:sz w:val="24"/>
          <w:szCs w:val="24"/>
        </w:rPr>
        <w:tab/>
      </w:r>
      <w:r>
        <w:rPr>
          <w:rFonts w:ascii="Arial" w:hAnsi="Arial" w:cs="Arial"/>
          <w:sz w:val="24"/>
          <w:szCs w:val="24"/>
        </w:rPr>
        <w:t xml:space="preserve">providing </w:t>
      </w:r>
      <w:r w:rsidR="00D332B8" w:rsidRPr="0014600F">
        <w:rPr>
          <w:rFonts w:ascii="Arial" w:hAnsi="Arial" w:cs="Arial"/>
          <w:sz w:val="24"/>
          <w:szCs w:val="24"/>
        </w:rPr>
        <w:t xml:space="preserve">that </w:t>
      </w:r>
      <w:r>
        <w:rPr>
          <w:rFonts w:ascii="Arial" w:hAnsi="Arial" w:cs="Arial"/>
          <w:sz w:val="24"/>
          <w:szCs w:val="24"/>
        </w:rPr>
        <w:t xml:space="preserve">the funds of the APAC </w:t>
      </w:r>
      <w:r w:rsidR="00D332B8" w:rsidRPr="0014600F">
        <w:rPr>
          <w:rFonts w:ascii="Arial" w:hAnsi="Arial" w:cs="Arial"/>
          <w:sz w:val="24"/>
          <w:szCs w:val="24"/>
        </w:rPr>
        <w:t xml:space="preserve">must be deposited </w:t>
      </w:r>
      <w:r>
        <w:rPr>
          <w:rFonts w:ascii="Arial" w:hAnsi="Arial" w:cs="Arial"/>
          <w:sz w:val="24"/>
          <w:szCs w:val="24"/>
        </w:rPr>
        <w:t xml:space="preserve">into a banking account </w:t>
      </w:r>
      <w:r w:rsidR="00D332B8" w:rsidRPr="0014600F">
        <w:rPr>
          <w:rFonts w:ascii="Arial" w:hAnsi="Arial" w:cs="Arial"/>
          <w:sz w:val="24"/>
          <w:szCs w:val="24"/>
        </w:rPr>
        <w:t>at</w:t>
      </w:r>
      <w:r>
        <w:rPr>
          <w:rFonts w:ascii="Arial" w:hAnsi="Arial" w:cs="Arial"/>
          <w:sz w:val="24"/>
          <w:szCs w:val="24"/>
        </w:rPr>
        <w:t xml:space="preserve"> a</w:t>
      </w:r>
      <w:r w:rsidR="00D332B8" w:rsidRPr="0014600F">
        <w:rPr>
          <w:rFonts w:ascii="Arial" w:hAnsi="Arial" w:cs="Arial"/>
          <w:sz w:val="24"/>
          <w:szCs w:val="24"/>
        </w:rPr>
        <w:t xml:space="preserve"> bank established under the Banks Act, 1990</w:t>
      </w:r>
      <w:r w:rsidR="00A73395">
        <w:rPr>
          <w:rFonts w:ascii="Arial" w:hAnsi="Arial" w:cs="Arial"/>
          <w:sz w:val="24"/>
          <w:szCs w:val="24"/>
        </w:rPr>
        <w:t xml:space="preserve"> </w:t>
      </w:r>
      <w:r w:rsidR="00A73395" w:rsidRPr="0014600F">
        <w:rPr>
          <w:rFonts w:ascii="Arial" w:hAnsi="Arial" w:cs="Arial"/>
          <w:sz w:val="24"/>
          <w:szCs w:val="24"/>
        </w:rPr>
        <w:t>(Act No. 94 of 1990)</w:t>
      </w:r>
      <w:r w:rsidR="002B6B1E">
        <w:rPr>
          <w:rFonts w:ascii="Arial" w:hAnsi="Arial" w:cs="Arial"/>
          <w:sz w:val="24"/>
          <w:szCs w:val="24"/>
        </w:rPr>
        <w:t>,</w:t>
      </w:r>
      <w:r w:rsidR="00D332B8" w:rsidRPr="0014600F">
        <w:rPr>
          <w:rFonts w:ascii="Arial" w:hAnsi="Arial" w:cs="Arial"/>
          <w:sz w:val="24"/>
          <w:szCs w:val="24"/>
        </w:rPr>
        <w:t xml:space="preserve"> or</w:t>
      </w:r>
      <w:r>
        <w:rPr>
          <w:rFonts w:ascii="Arial" w:hAnsi="Arial" w:cs="Arial"/>
          <w:sz w:val="24"/>
          <w:szCs w:val="24"/>
        </w:rPr>
        <w:t xml:space="preserve"> a</w:t>
      </w:r>
      <w:r w:rsidR="00D332B8" w:rsidRPr="0014600F">
        <w:rPr>
          <w:rFonts w:ascii="Arial" w:hAnsi="Arial" w:cs="Arial"/>
          <w:sz w:val="24"/>
          <w:szCs w:val="24"/>
        </w:rPr>
        <w:t xml:space="preserve"> mutual banks established </w:t>
      </w:r>
      <w:r>
        <w:rPr>
          <w:rFonts w:ascii="Arial" w:hAnsi="Arial" w:cs="Arial"/>
          <w:sz w:val="24"/>
          <w:szCs w:val="24"/>
        </w:rPr>
        <w:t xml:space="preserve">under the </w:t>
      </w:r>
      <w:r w:rsidR="00D332B8" w:rsidRPr="0014600F">
        <w:rPr>
          <w:rFonts w:ascii="Arial" w:hAnsi="Arial" w:cs="Arial"/>
          <w:sz w:val="24"/>
          <w:szCs w:val="24"/>
        </w:rPr>
        <w:t>Mutual Banks Act, 1993</w:t>
      </w:r>
      <w:r w:rsidR="00A73395">
        <w:rPr>
          <w:rFonts w:ascii="Arial" w:hAnsi="Arial" w:cs="Arial"/>
          <w:sz w:val="24"/>
          <w:szCs w:val="24"/>
        </w:rPr>
        <w:t xml:space="preserve"> (Act No. 124 of 1993</w:t>
      </w:r>
      <w:r w:rsidR="00A73395" w:rsidRPr="0014600F">
        <w:rPr>
          <w:rFonts w:ascii="Arial" w:hAnsi="Arial" w:cs="Arial"/>
          <w:sz w:val="24"/>
          <w:szCs w:val="24"/>
        </w:rPr>
        <w:t>)</w:t>
      </w:r>
      <w:r>
        <w:rPr>
          <w:rFonts w:ascii="Arial" w:hAnsi="Arial" w:cs="Arial"/>
          <w:sz w:val="24"/>
          <w:szCs w:val="24"/>
        </w:rPr>
        <w:t xml:space="preserve">; </w:t>
      </w:r>
    </w:p>
    <w:p w:rsidR="00AF602C" w:rsidRDefault="008040D0" w:rsidP="002B6B1E">
      <w:pPr>
        <w:spacing w:after="0" w:line="480" w:lineRule="auto"/>
        <w:ind w:left="720" w:hanging="720"/>
        <w:rPr>
          <w:rFonts w:ascii="Arial" w:hAnsi="Arial" w:cs="Arial"/>
          <w:sz w:val="24"/>
          <w:szCs w:val="24"/>
        </w:rPr>
      </w:pPr>
      <w:r>
        <w:rPr>
          <w:rFonts w:ascii="Arial" w:hAnsi="Arial" w:cs="Arial"/>
          <w:i/>
          <w:sz w:val="24"/>
          <w:szCs w:val="24"/>
        </w:rPr>
        <w:t>(d)</w:t>
      </w:r>
      <w:r w:rsidR="00A6068D" w:rsidRPr="0014600F">
        <w:rPr>
          <w:rFonts w:ascii="Arial" w:hAnsi="Arial" w:cs="Arial"/>
          <w:sz w:val="24"/>
          <w:szCs w:val="24"/>
        </w:rPr>
        <w:tab/>
      </w:r>
      <w:r>
        <w:rPr>
          <w:rFonts w:ascii="Arial" w:hAnsi="Arial" w:cs="Arial"/>
          <w:sz w:val="24"/>
          <w:szCs w:val="24"/>
        </w:rPr>
        <w:t xml:space="preserve">providing that the APAC’s financial records and annual statements will be audited by </w:t>
      </w:r>
      <w:r w:rsidR="004E16A3">
        <w:rPr>
          <w:rFonts w:ascii="Arial" w:hAnsi="Arial" w:cs="Arial"/>
          <w:sz w:val="24"/>
          <w:szCs w:val="24"/>
        </w:rPr>
        <w:t>the Auditor-</w:t>
      </w:r>
      <w:r w:rsidR="002B6B1E">
        <w:rPr>
          <w:rFonts w:ascii="Arial" w:hAnsi="Arial" w:cs="Arial"/>
          <w:sz w:val="24"/>
          <w:szCs w:val="24"/>
        </w:rPr>
        <w:t>G</w:t>
      </w:r>
      <w:r>
        <w:rPr>
          <w:rFonts w:ascii="Arial" w:hAnsi="Arial" w:cs="Arial"/>
          <w:sz w:val="24"/>
          <w:szCs w:val="24"/>
        </w:rPr>
        <w:t>eneral</w:t>
      </w:r>
      <w:r w:rsidR="00AF602C">
        <w:rPr>
          <w:rFonts w:ascii="Arial" w:hAnsi="Arial" w:cs="Arial"/>
          <w:sz w:val="24"/>
          <w:szCs w:val="24"/>
        </w:rPr>
        <w:t>;</w:t>
      </w:r>
      <w:r w:rsidR="00832690">
        <w:rPr>
          <w:rFonts w:ascii="Arial" w:hAnsi="Arial" w:cs="Arial"/>
          <w:sz w:val="24"/>
          <w:szCs w:val="24"/>
        </w:rPr>
        <w:t xml:space="preserve"> and</w:t>
      </w:r>
      <w:r w:rsidR="00A6068D" w:rsidRPr="0014600F">
        <w:rPr>
          <w:rFonts w:ascii="Arial" w:hAnsi="Arial" w:cs="Arial"/>
          <w:sz w:val="24"/>
          <w:szCs w:val="24"/>
        </w:rPr>
        <w:t xml:space="preserve"> </w:t>
      </w:r>
    </w:p>
    <w:p w:rsidR="002B6B1E" w:rsidRDefault="00AF602C" w:rsidP="00A665A9">
      <w:pPr>
        <w:spacing w:after="0" w:line="480" w:lineRule="auto"/>
        <w:rPr>
          <w:rFonts w:ascii="Arial" w:hAnsi="Arial" w:cs="Arial"/>
          <w:sz w:val="24"/>
          <w:szCs w:val="24"/>
        </w:rPr>
      </w:pPr>
      <w:r>
        <w:rPr>
          <w:rFonts w:ascii="Arial" w:hAnsi="Arial" w:cs="Arial"/>
          <w:i/>
          <w:sz w:val="24"/>
          <w:szCs w:val="24"/>
        </w:rPr>
        <w:t>(e)</w:t>
      </w:r>
      <w:r>
        <w:rPr>
          <w:rFonts w:ascii="Arial" w:hAnsi="Arial" w:cs="Arial"/>
          <w:i/>
          <w:sz w:val="24"/>
          <w:szCs w:val="24"/>
        </w:rPr>
        <w:tab/>
      </w:r>
      <w:r w:rsidR="00A6068D" w:rsidRPr="0014600F">
        <w:rPr>
          <w:rFonts w:ascii="Arial" w:hAnsi="Arial" w:cs="Arial"/>
          <w:sz w:val="24"/>
          <w:szCs w:val="24"/>
        </w:rPr>
        <w:t>giv</w:t>
      </w:r>
      <w:r>
        <w:rPr>
          <w:rFonts w:ascii="Arial" w:hAnsi="Arial" w:cs="Arial"/>
          <w:sz w:val="24"/>
          <w:szCs w:val="24"/>
        </w:rPr>
        <w:t>ing</w:t>
      </w:r>
      <w:r w:rsidR="00A6068D" w:rsidRPr="0014600F">
        <w:rPr>
          <w:rFonts w:ascii="Arial" w:hAnsi="Arial" w:cs="Arial"/>
          <w:sz w:val="24"/>
          <w:szCs w:val="24"/>
        </w:rPr>
        <w:t xml:space="preserve"> authority to the Minister to approve the business plans of the</w:t>
      </w:r>
      <w:r w:rsidR="00645268">
        <w:rPr>
          <w:rFonts w:ascii="Arial" w:hAnsi="Arial" w:cs="Arial"/>
          <w:sz w:val="24"/>
          <w:szCs w:val="24"/>
        </w:rPr>
        <w:t xml:space="preserve"> </w:t>
      </w:r>
      <w:r w:rsidR="00EA406D">
        <w:rPr>
          <w:rFonts w:ascii="Arial" w:hAnsi="Arial" w:cs="Arial"/>
          <w:sz w:val="24"/>
          <w:szCs w:val="24"/>
        </w:rPr>
        <w:t>APAC</w:t>
      </w:r>
      <w:r w:rsidR="00A6068D" w:rsidRPr="0014600F">
        <w:rPr>
          <w:rFonts w:ascii="Arial" w:hAnsi="Arial" w:cs="Arial"/>
          <w:sz w:val="24"/>
          <w:szCs w:val="24"/>
        </w:rPr>
        <w:t>.</w:t>
      </w:r>
    </w:p>
    <w:p w:rsidR="002B6B1E" w:rsidRDefault="002B6B1E" w:rsidP="00A665A9">
      <w:pPr>
        <w:spacing w:after="0" w:line="480" w:lineRule="auto"/>
        <w:rPr>
          <w:rFonts w:ascii="Arial" w:hAnsi="Arial" w:cs="Arial"/>
          <w:sz w:val="24"/>
          <w:szCs w:val="24"/>
        </w:rPr>
      </w:pPr>
    </w:p>
    <w:p w:rsidR="0009099E" w:rsidRPr="0014600F" w:rsidRDefault="00A6068D" w:rsidP="00A665A9">
      <w:pPr>
        <w:spacing w:after="0" w:line="480" w:lineRule="auto"/>
        <w:rPr>
          <w:rFonts w:ascii="Arial" w:hAnsi="Arial" w:cs="Arial"/>
          <w:sz w:val="24"/>
          <w:szCs w:val="24"/>
        </w:rPr>
      </w:pPr>
      <w:r w:rsidRPr="0014600F">
        <w:rPr>
          <w:rFonts w:ascii="Arial" w:hAnsi="Arial" w:cs="Arial"/>
          <w:sz w:val="24"/>
          <w:szCs w:val="24"/>
        </w:rPr>
        <w:t>The</w:t>
      </w:r>
      <w:r w:rsidR="009454BB" w:rsidRPr="0014600F">
        <w:rPr>
          <w:rFonts w:ascii="Arial" w:hAnsi="Arial" w:cs="Arial"/>
          <w:sz w:val="24"/>
          <w:szCs w:val="24"/>
        </w:rPr>
        <w:t xml:space="preserve"> </w:t>
      </w:r>
      <w:r w:rsidR="000B1F0F">
        <w:rPr>
          <w:rFonts w:ascii="Arial" w:hAnsi="Arial" w:cs="Arial"/>
          <w:sz w:val="24"/>
          <w:szCs w:val="24"/>
        </w:rPr>
        <w:t xml:space="preserve">principal </w:t>
      </w:r>
      <w:r w:rsidR="009454BB" w:rsidRPr="0014600F">
        <w:rPr>
          <w:rFonts w:ascii="Arial" w:hAnsi="Arial" w:cs="Arial"/>
          <w:sz w:val="24"/>
          <w:szCs w:val="24"/>
        </w:rPr>
        <w:t>A</w:t>
      </w:r>
      <w:r w:rsidRPr="0014600F">
        <w:rPr>
          <w:rFonts w:ascii="Arial" w:hAnsi="Arial" w:cs="Arial"/>
          <w:sz w:val="24"/>
          <w:szCs w:val="24"/>
        </w:rPr>
        <w:t xml:space="preserve">ct provides for the </w:t>
      </w:r>
      <w:r w:rsidR="00EA406D">
        <w:rPr>
          <w:rFonts w:ascii="Arial" w:hAnsi="Arial" w:cs="Arial"/>
          <w:sz w:val="24"/>
          <w:szCs w:val="24"/>
        </w:rPr>
        <w:t xml:space="preserve">APAC </w:t>
      </w:r>
      <w:r w:rsidRPr="0014600F">
        <w:rPr>
          <w:rFonts w:ascii="Arial" w:hAnsi="Arial" w:cs="Arial"/>
          <w:sz w:val="24"/>
          <w:szCs w:val="24"/>
        </w:rPr>
        <w:t xml:space="preserve">to provide the Minister </w:t>
      </w:r>
      <w:r w:rsidR="009454BB" w:rsidRPr="0014600F">
        <w:rPr>
          <w:rFonts w:ascii="Arial" w:hAnsi="Arial" w:cs="Arial"/>
          <w:sz w:val="24"/>
          <w:szCs w:val="24"/>
        </w:rPr>
        <w:t xml:space="preserve">with </w:t>
      </w:r>
      <w:r w:rsidRPr="0014600F">
        <w:rPr>
          <w:rFonts w:ascii="Arial" w:hAnsi="Arial" w:cs="Arial"/>
          <w:sz w:val="24"/>
          <w:szCs w:val="24"/>
        </w:rPr>
        <w:t xml:space="preserve">the business plan for his or her information </w:t>
      </w:r>
      <w:r w:rsidR="009454BB" w:rsidRPr="0014600F">
        <w:rPr>
          <w:rFonts w:ascii="Arial" w:hAnsi="Arial" w:cs="Arial"/>
          <w:sz w:val="24"/>
          <w:szCs w:val="24"/>
        </w:rPr>
        <w:t xml:space="preserve">only and </w:t>
      </w:r>
      <w:r w:rsidRPr="0014600F">
        <w:rPr>
          <w:rFonts w:ascii="Arial" w:hAnsi="Arial" w:cs="Arial"/>
          <w:sz w:val="24"/>
          <w:szCs w:val="24"/>
        </w:rPr>
        <w:t>not for his or her approval.</w:t>
      </w:r>
      <w:r w:rsidR="00D457A1" w:rsidRPr="0014600F">
        <w:rPr>
          <w:rFonts w:ascii="Arial" w:hAnsi="Arial" w:cs="Arial"/>
          <w:sz w:val="24"/>
          <w:szCs w:val="24"/>
        </w:rPr>
        <w:t xml:space="preserve"> The amendment </w:t>
      </w:r>
      <w:r w:rsidR="00AF602C">
        <w:rPr>
          <w:rFonts w:ascii="Arial" w:hAnsi="Arial" w:cs="Arial"/>
          <w:sz w:val="24"/>
          <w:szCs w:val="24"/>
        </w:rPr>
        <w:t xml:space="preserve">further </w:t>
      </w:r>
      <w:r w:rsidR="00D457A1" w:rsidRPr="0014600F">
        <w:rPr>
          <w:rFonts w:ascii="Arial" w:hAnsi="Arial" w:cs="Arial"/>
          <w:sz w:val="24"/>
          <w:szCs w:val="24"/>
        </w:rPr>
        <w:t>provide</w:t>
      </w:r>
      <w:r w:rsidR="00832690">
        <w:rPr>
          <w:rFonts w:ascii="Arial" w:hAnsi="Arial" w:cs="Arial"/>
          <w:sz w:val="24"/>
          <w:szCs w:val="24"/>
        </w:rPr>
        <w:t>s</w:t>
      </w:r>
      <w:r w:rsidR="00D457A1" w:rsidRPr="0014600F">
        <w:rPr>
          <w:rFonts w:ascii="Arial" w:hAnsi="Arial" w:cs="Arial"/>
          <w:sz w:val="24"/>
          <w:szCs w:val="24"/>
        </w:rPr>
        <w:t xml:space="preserve"> for the budget and strategic plan to be submitted to the Minister</w:t>
      </w:r>
      <w:r w:rsidR="0009099E" w:rsidRPr="0014600F">
        <w:rPr>
          <w:rFonts w:ascii="Arial" w:hAnsi="Arial" w:cs="Arial"/>
          <w:sz w:val="24"/>
          <w:szCs w:val="24"/>
        </w:rPr>
        <w:t xml:space="preserve"> for </w:t>
      </w:r>
      <w:r w:rsidR="009A47F2" w:rsidRPr="0014600F">
        <w:rPr>
          <w:rFonts w:ascii="Arial" w:hAnsi="Arial" w:cs="Arial"/>
          <w:sz w:val="24"/>
          <w:szCs w:val="24"/>
        </w:rPr>
        <w:t>approval</w:t>
      </w:r>
      <w:r w:rsidR="00D457A1" w:rsidRPr="0014600F">
        <w:rPr>
          <w:rFonts w:ascii="Arial" w:hAnsi="Arial" w:cs="Arial"/>
          <w:sz w:val="24"/>
          <w:szCs w:val="24"/>
        </w:rPr>
        <w:t>.</w:t>
      </w:r>
    </w:p>
    <w:p w:rsidR="00A73395" w:rsidRPr="0014600F" w:rsidRDefault="00A73395" w:rsidP="00A665A9">
      <w:pPr>
        <w:spacing w:after="0" w:line="480" w:lineRule="auto"/>
        <w:rPr>
          <w:rFonts w:ascii="Arial" w:hAnsi="Arial" w:cs="Arial"/>
          <w:sz w:val="24"/>
          <w:szCs w:val="24"/>
        </w:rPr>
      </w:pPr>
    </w:p>
    <w:p w:rsidR="00F824D1" w:rsidRPr="0014600F" w:rsidRDefault="002B6B1E" w:rsidP="00A665A9">
      <w:pPr>
        <w:spacing w:after="0" w:line="480" w:lineRule="auto"/>
        <w:rPr>
          <w:rFonts w:ascii="Arial" w:hAnsi="Arial" w:cs="Arial"/>
          <w:b/>
          <w:sz w:val="24"/>
          <w:szCs w:val="24"/>
        </w:rPr>
      </w:pPr>
      <w:r>
        <w:rPr>
          <w:rFonts w:ascii="Arial" w:hAnsi="Arial" w:cs="Arial"/>
          <w:sz w:val="24"/>
          <w:szCs w:val="24"/>
        </w:rPr>
        <w:t>3.9</w:t>
      </w:r>
      <w:r w:rsidR="00A6068D" w:rsidRPr="0014600F">
        <w:rPr>
          <w:rFonts w:ascii="Arial" w:hAnsi="Arial" w:cs="Arial"/>
          <w:b/>
          <w:sz w:val="24"/>
          <w:szCs w:val="24"/>
        </w:rPr>
        <w:tab/>
      </w:r>
      <w:r w:rsidR="00A31759" w:rsidRPr="00F25CC5">
        <w:rPr>
          <w:rFonts w:ascii="Arial" w:hAnsi="Arial" w:cs="Arial"/>
          <w:b/>
          <w:i/>
          <w:sz w:val="24"/>
          <w:szCs w:val="24"/>
        </w:rPr>
        <w:t>Ad</w:t>
      </w:r>
      <w:r w:rsidR="00A31759">
        <w:rPr>
          <w:rFonts w:ascii="Arial" w:hAnsi="Arial" w:cs="Arial"/>
          <w:b/>
          <w:sz w:val="24"/>
          <w:szCs w:val="24"/>
        </w:rPr>
        <w:t xml:space="preserve"> </w:t>
      </w:r>
      <w:r w:rsidR="004D5EDB">
        <w:rPr>
          <w:rFonts w:ascii="Arial" w:hAnsi="Arial" w:cs="Arial"/>
          <w:b/>
          <w:sz w:val="24"/>
          <w:szCs w:val="24"/>
        </w:rPr>
        <w:t>Clause 9</w:t>
      </w:r>
    </w:p>
    <w:p w:rsidR="008517DE" w:rsidRDefault="005314AC" w:rsidP="00A665A9">
      <w:pPr>
        <w:spacing w:after="0" w:line="480" w:lineRule="auto"/>
        <w:rPr>
          <w:rFonts w:ascii="Arial" w:hAnsi="Arial" w:cs="Arial"/>
          <w:sz w:val="24"/>
          <w:szCs w:val="24"/>
        </w:rPr>
      </w:pPr>
      <w:r>
        <w:rPr>
          <w:rFonts w:ascii="Arial" w:hAnsi="Arial" w:cs="Arial"/>
          <w:sz w:val="24"/>
          <w:szCs w:val="24"/>
        </w:rPr>
        <w:t>Clause 9 seeks to amend s</w:t>
      </w:r>
      <w:r w:rsidR="00A6068D" w:rsidRPr="0014600F">
        <w:rPr>
          <w:rFonts w:ascii="Arial" w:hAnsi="Arial" w:cs="Arial"/>
          <w:sz w:val="24"/>
          <w:szCs w:val="24"/>
        </w:rPr>
        <w:t>ection 12</w:t>
      </w:r>
      <w:r>
        <w:rPr>
          <w:rFonts w:ascii="Arial" w:hAnsi="Arial" w:cs="Arial"/>
          <w:sz w:val="24"/>
          <w:szCs w:val="24"/>
        </w:rPr>
        <w:t xml:space="preserve"> of the principal Act to include the reimbursement of producers for direct losses suffered as a result of theft and dishonest conduct by the employees of fresh produce agents</w:t>
      </w:r>
      <w:r w:rsidR="00AF602C">
        <w:rPr>
          <w:rFonts w:ascii="Arial" w:hAnsi="Arial" w:cs="Arial"/>
          <w:sz w:val="24"/>
          <w:szCs w:val="24"/>
        </w:rPr>
        <w:t>,</w:t>
      </w:r>
      <w:r w:rsidR="00AF602C" w:rsidRPr="002B6B1E">
        <w:rPr>
          <w:rFonts w:ascii="Arial" w:hAnsi="Arial" w:cs="Arial"/>
          <w:sz w:val="24"/>
          <w:szCs w:val="24"/>
        </w:rPr>
        <w:t xml:space="preserve"> but only to the extent that such dishonest conduct caused or contributed to the loss or</w:t>
      </w:r>
      <w:r w:rsidR="006F0490" w:rsidRPr="002B6B1E">
        <w:rPr>
          <w:rFonts w:ascii="Arial" w:hAnsi="Arial" w:cs="Arial"/>
          <w:sz w:val="24"/>
          <w:szCs w:val="24"/>
        </w:rPr>
        <w:t xml:space="preserve"> damage suffered by the producers</w:t>
      </w:r>
      <w:r w:rsidR="00A6068D" w:rsidRPr="002B6B1E">
        <w:rPr>
          <w:rFonts w:ascii="Arial" w:hAnsi="Arial" w:cs="Arial"/>
          <w:sz w:val="24"/>
          <w:szCs w:val="24"/>
        </w:rPr>
        <w:t>.</w:t>
      </w:r>
      <w:r w:rsidR="00AB2B24" w:rsidRPr="002B6B1E">
        <w:rPr>
          <w:rFonts w:ascii="Arial" w:hAnsi="Arial" w:cs="Arial"/>
          <w:sz w:val="24"/>
          <w:szCs w:val="24"/>
        </w:rPr>
        <w:t xml:space="preserve"> </w:t>
      </w:r>
    </w:p>
    <w:p w:rsidR="00775173" w:rsidRPr="0014600F" w:rsidRDefault="00775173" w:rsidP="00A665A9">
      <w:pPr>
        <w:spacing w:after="0" w:line="480" w:lineRule="auto"/>
        <w:rPr>
          <w:rFonts w:ascii="Arial" w:hAnsi="Arial" w:cs="Arial"/>
          <w:sz w:val="24"/>
          <w:szCs w:val="24"/>
        </w:rPr>
      </w:pPr>
    </w:p>
    <w:p w:rsidR="00F824D1" w:rsidRPr="0014600F" w:rsidRDefault="004D5EDB" w:rsidP="00A665A9">
      <w:pPr>
        <w:spacing w:after="0" w:line="480" w:lineRule="auto"/>
        <w:rPr>
          <w:rFonts w:ascii="Arial" w:hAnsi="Arial" w:cs="Arial"/>
          <w:b/>
          <w:sz w:val="24"/>
          <w:szCs w:val="24"/>
        </w:rPr>
      </w:pPr>
      <w:r>
        <w:rPr>
          <w:rFonts w:ascii="Arial" w:hAnsi="Arial" w:cs="Arial"/>
          <w:sz w:val="24"/>
          <w:szCs w:val="24"/>
        </w:rPr>
        <w:t>3.10</w:t>
      </w:r>
      <w:r w:rsidR="00A6068D" w:rsidRPr="0014600F">
        <w:rPr>
          <w:rFonts w:ascii="Arial" w:hAnsi="Arial" w:cs="Arial"/>
          <w:sz w:val="24"/>
          <w:szCs w:val="24"/>
        </w:rPr>
        <w:tab/>
      </w:r>
      <w:r w:rsidR="00A31759" w:rsidRPr="00F25CC5">
        <w:rPr>
          <w:rFonts w:ascii="Arial" w:hAnsi="Arial" w:cs="Arial"/>
          <w:b/>
          <w:i/>
          <w:sz w:val="24"/>
          <w:szCs w:val="24"/>
        </w:rPr>
        <w:t>Ad</w:t>
      </w:r>
      <w:r w:rsidR="00A31759">
        <w:rPr>
          <w:rFonts w:ascii="Arial" w:hAnsi="Arial" w:cs="Arial"/>
          <w:b/>
          <w:sz w:val="24"/>
          <w:szCs w:val="24"/>
        </w:rPr>
        <w:t xml:space="preserve"> </w:t>
      </w:r>
      <w:r w:rsidR="005314AC">
        <w:rPr>
          <w:rFonts w:ascii="Arial" w:hAnsi="Arial" w:cs="Arial"/>
          <w:b/>
          <w:sz w:val="24"/>
          <w:szCs w:val="24"/>
        </w:rPr>
        <w:t>Clause 10</w:t>
      </w:r>
    </w:p>
    <w:p w:rsidR="00AA1D36" w:rsidRDefault="004D5EDB" w:rsidP="00A665A9">
      <w:pPr>
        <w:spacing w:after="0" w:line="480" w:lineRule="auto"/>
        <w:rPr>
          <w:rFonts w:ascii="Arial" w:hAnsi="Arial" w:cs="Arial"/>
          <w:sz w:val="24"/>
          <w:szCs w:val="24"/>
        </w:rPr>
      </w:pPr>
      <w:r>
        <w:rPr>
          <w:rFonts w:ascii="Arial" w:hAnsi="Arial" w:cs="Arial"/>
          <w:sz w:val="24"/>
          <w:szCs w:val="24"/>
        </w:rPr>
        <w:t xml:space="preserve">This clause </w:t>
      </w:r>
      <w:r w:rsidR="004E16A3">
        <w:rPr>
          <w:rFonts w:ascii="Arial" w:hAnsi="Arial" w:cs="Arial"/>
          <w:sz w:val="24"/>
          <w:szCs w:val="24"/>
        </w:rPr>
        <w:t>proposes the insertion of</w:t>
      </w:r>
      <w:r>
        <w:rPr>
          <w:rFonts w:ascii="Arial" w:hAnsi="Arial" w:cs="Arial"/>
          <w:sz w:val="24"/>
          <w:szCs w:val="24"/>
        </w:rPr>
        <w:t xml:space="preserve"> s</w:t>
      </w:r>
      <w:r w:rsidR="00A6068D" w:rsidRPr="0014600F">
        <w:rPr>
          <w:rFonts w:ascii="Arial" w:hAnsi="Arial" w:cs="Arial"/>
          <w:sz w:val="24"/>
          <w:szCs w:val="24"/>
        </w:rPr>
        <w:t>ection 12A</w:t>
      </w:r>
      <w:r>
        <w:rPr>
          <w:rFonts w:ascii="Arial" w:hAnsi="Arial" w:cs="Arial"/>
          <w:sz w:val="24"/>
          <w:szCs w:val="24"/>
        </w:rPr>
        <w:t xml:space="preserve"> in the principal Act </w:t>
      </w:r>
      <w:r w:rsidR="00A6068D" w:rsidRPr="0014600F">
        <w:rPr>
          <w:rFonts w:ascii="Arial" w:hAnsi="Arial" w:cs="Arial"/>
          <w:sz w:val="24"/>
          <w:szCs w:val="24"/>
        </w:rPr>
        <w:t>to</w:t>
      </w:r>
      <w:r w:rsidR="005314AC">
        <w:rPr>
          <w:rFonts w:ascii="Arial" w:hAnsi="Arial" w:cs="Arial"/>
          <w:sz w:val="24"/>
          <w:szCs w:val="24"/>
        </w:rPr>
        <w:t xml:space="preserve"> enable the APAC to arrange in</w:t>
      </w:r>
      <w:r w:rsidR="004E16A3">
        <w:rPr>
          <w:rFonts w:ascii="Arial" w:hAnsi="Arial" w:cs="Arial"/>
          <w:sz w:val="24"/>
          <w:szCs w:val="24"/>
        </w:rPr>
        <w:t>demnity insurance to cover the Fidelity F</w:t>
      </w:r>
      <w:r w:rsidR="005314AC">
        <w:rPr>
          <w:rFonts w:ascii="Arial" w:hAnsi="Arial" w:cs="Arial"/>
          <w:sz w:val="24"/>
          <w:szCs w:val="24"/>
        </w:rPr>
        <w:t>und’s liability to producers</w:t>
      </w:r>
      <w:r w:rsidR="00A6068D" w:rsidRPr="0014600F">
        <w:rPr>
          <w:rFonts w:ascii="Arial" w:hAnsi="Arial" w:cs="Arial"/>
          <w:sz w:val="24"/>
          <w:szCs w:val="24"/>
        </w:rPr>
        <w:t>.</w:t>
      </w:r>
    </w:p>
    <w:p w:rsidR="004D5EDB" w:rsidRDefault="004D5EDB" w:rsidP="00A665A9">
      <w:pPr>
        <w:spacing w:after="0" w:line="480" w:lineRule="auto"/>
        <w:rPr>
          <w:rFonts w:ascii="Arial" w:hAnsi="Arial" w:cs="Arial"/>
          <w:sz w:val="24"/>
          <w:szCs w:val="24"/>
        </w:rPr>
      </w:pPr>
    </w:p>
    <w:p w:rsidR="00F824D1" w:rsidRPr="003244A1" w:rsidRDefault="004D5EDB" w:rsidP="00A665A9">
      <w:pPr>
        <w:spacing w:after="0" w:line="480" w:lineRule="auto"/>
        <w:rPr>
          <w:rFonts w:ascii="Arial" w:hAnsi="Arial" w:cs="Arial"/>
          <w:sz w:val="24"/>
          <w:szCs w:val="24"/>
        </w:rPr>
      </w:pPr>
      <w:r w:rsidRPr="004D5EDB">
        <w:rPr>
          <w:rFonts w:ascii="Arial" w:hAnsi="Arial" w:cs="Arial"/>
          <w:sz w:val="24"/>
          <w:szCs w:val="24"/>
        </w:rPr>
        <w:t>3.11</w:t>
      </w:r>
      <w:r>
        <w:rPr>
          <w:rFonts w:ascii="Arial" w:hAnsi="Arial" w:cs="Arial"/>
          <w:b/>
          <w:sz w:val="24"/>
          <w:szCs w:val="24"/>
        </w:rPr>
        <w:tab/>
      </w:r>
      <w:r w:rsidR="00A31759" w:rsidRPr="00F25CC5">
        <w:rPr>
          <w:rFonts w:ascii="Arial" w:hAnsi="Arial" w:cs="Arial"/>
          <w:b/>
          <w:i/>
          <w:sz w:val="24"/>
          <w:szCs w:val="24"/>
        </w:rPr>
        <w:t>Ad</w:t>
      </w:r>
      <w:r w:rsidR="00A31759">
        <w:rPr>
          <w:rFonts w:ascii="Arial" w:hAnsi="Arial" w:cs="Arial"/>
          <w:b/>
          <w:sz w:val="24"/>
          <w:szCs w:val="24"/>
        </w:rPr>
        <w:t xml:space="preserve"> </w:t>
      </w:r>
      <w:r w:rsidR="003244A1">
        <w:rPr>
          <w:rFonts w:ascii="Arial" w:hAnsi="Arial" w:cs="Arial"/>
          <w:b/>
          <w:sz w:val="24"/>
          <w:szCs w:val="24"/>
        </w:rPr>
        <w:t>Clause 11</w:t>
      </w:r>
    </w:p>
    <w:p w:rsidR="00A928A5" w:rsidRPr="0014600F" w:rsidRDefault="003244A1" w:rsidP="00A665A9">
      <w:pPr>
        <w:spacing w:after="0" w:line="480" w:lineRule="auto"/>
        <w:rPr>
          <w:rFonts w:ascii="Arial" w:hAnsi="Arial" w:cs="Arial"/>
          <w:sz w:val="24"/>
          <w:szCs w:val="24"/>
          <w:lang w:val="en-GB"/>
        </w:rPr>
      </w:pPr>
      <w:r>
        <w:rPr>
          <w:rFonts w:ascii="Arial" w:hAnsi="Arial" w:cs="Arial"/>
          <w:sz w:val="24"/>
          <w:szCs w:val="24"/>
        </w:rPr>
        <w:t xml:space="preserve">Clause 11 seeks to amend </w:t>
      </w:r>
      <w:r>
        <w:rPr>
          <w:rFonts w:ascii="Arial" w:hAnsi="Arial" w:cs="Arial"/>
          <w:sz w:val="24"/>
          <w:szCs w:val="24"/>
          <w:lang w:val="en-GB"/>
        </w:rPr>
        <w:t>s</w:t>
      </w:r>
      <w:r w:rsidR="00A928A5" w:rsidRPr="0014600F">
        <w:rPr>
          <w:rFonts w:ascii="Arial" w:hAnsi="Arial" w:cs="Arial"/>
          <w:sz w:val="24"/>
          <w:szCs w:val="24"/>
          <w:lang w:val="en-GB"/>
        </w:rPr>
        <w:t>ection 13</w:t>
      </w:r>
      <w:r w:rsidR="004D5EDB">
        <w:rPr>
          <w:rFonts w:ascii="Arial" w:hAnsi="Arial" w:cs="Arial"/>
          <w:sz w:val="24"/>
          <w:szCs w:val="24"/>
          <w:lang w:val="en-GB"/>
        </w:rPr>
        <w:t xml:space="preserve"> of the principal Act by—</w:t>
      </w:r>
      <w:r>
        <w:rPr>
          <w:rFonts w:ascii="Arial" w:hAnsi="Arial" w:cs="Arial"/>
          <w:sz w:val="24"/>
          <w:szCs w:val="24"/>
          <w:lang w:val="en-GB"/>
        </w:rPr>
        <w:t xml:space="preserve"> </w:t>
      </w:r>
      <w:r w:rsidR="00A928A5" w:rsidRPr="0014600F">
        <w:rPr>
          <w:rFonts w:ascii="Arial" w:hAnsi="Arial" w:cs="Arial"/>
          <w:sz w:val="24"/>
          <w:szCs w:val="24"/>
          <w:lang w:val="en-GB"/>
        </w:rPr>
        <w:t xml:space="preserve"> </w:t>
      </w:r>
    </w:p>
    <w:p w:rsidR="00CC5842" w:rsidRPr="003244A1" w:rsidRDefault="003244A1" w:rsidP="004D5EDB">
      <w:pPr>
        <w:spacing w:after="0" w:line="480" w:lineRule="auto"/>
        <w:ind w:left="720" w:hanging="720"/>
        <w:rPr>
          <w:rFonts w:ascii="Arial" w:hAnsi="Arial" w:cs="Arial"/>
          <w:sz w:val="24"/>
          <w:szCs w:val="24"/>
          <w:lang w:val="en-GB"/>
        </w:rPr>
      </w:pPr>
      <w:r>
        <w:rPr>
          <w:rFonts w:ascii="Arial" w:hAnsi="Arial" w:cs="Arial"/>
          <w:i/>
          <w:sz w:val="24"/>
          <w:szCs w:val="24"/>
          <w:lang w:val="en-GB"/>
        </w:rPr>
        <w:t>(a)</w:t>
      </w:r>
      <w:r>
        <w:rPr>
          <w:rFonts w:ascii="Arial" w:hAnsi="Arial" w:cs="Arial"/>
          <w:sz w:val="24"/>
          <w:szCs w:val="24"/>
          <w:lang w:val="en-GB"/>
        </w:rPr>
        <w:tab/>
        <w:t>ex</w:t>
      </w:r>
      <w:r w:rsidR="004E16A3">
        <w:rPr>
          <w:rFonts w:ascii="Arial" w:hAnsi="Arial" w:cs="Arial"/>
          <w:sz w:val="24"/>
          <w:szCs w:val="24"/>
          <w:lang w:val="en-GB"/>
        </w:rPr>
        <w:t>tending the utilisation of the Fidelity F</w:t>
      </w:r>
      <w:r>
        <w:rPr>
          <w:rFonts w:ascii="Arial" w:hAnsi="Arial" w:cs="Arial"/>
          <w:sz w:val="24"/>
          <w:szCs w:val="24"/>
          <w:lang w:val="en-GB"/>
        </w:rPr>
        <w:t>und to include legal costs for disciplinary hearings and for legal action instituted by and against the APAC;</w:t>
      </w:r>
    </w:p>
    <w:p w:rsidR="004D41E5" w:rsidRPr="0014600F" w:rsidRDefault="004D41E5" w:rsidP="004D5EDB">
      <w:pPr>
        <w:spacing w:after="0" w:line="480" w:lineRule="auto"/>
        <w:ind w:left="720" w:hanging="720"/>
        <w:rPr>
          <w:rFonts w:ascii="Arial" w:hAnsi="Arial" w:cs="Arial"/>
          <w:sz w:val="24"/>
          <w:szCs w:val="24"/>
          <w:lang w:val="en-GB"/>
        </w:rPr>
      </w:pPr>
      <w:r w:rsidRPr="001F7126">
        <w:rPr>
          <w:rFonts w:ascii="Arial" w:hAnsi="Arial" w:cs="Arial"/>
          <w:i/>
          <w:sz w:val="24"/>
          <w:szCs w:val="24"/>
          <w:lang w:val="en-GB"/>
        </w:rPr>
        <w:t>(b)</w:t>
      </w:r>
      <w:r w:rsidR="001F7126">
        <w:rPr>
          <w:rFonts w:ascii="Arial" w:hAnsi="Arial" w:cs="Arial"/>
          <w:sz w:val="24"/>
          <w:szCs w:val="24"/>
          <w:lang w:val="en-GB"/>
        </w:rPr>
        <w:tab/>
        <w:t>providing</w:t>
      </w:r>
      <w:r w:rsidR="0006328E">
        <w:rPr>
          <w:rFonts w:ascii="Arial" w:hAnsi="Arial" w:cs="Arial"/>
          <w:sz w:val="24"/>
          <w:szCs w:val="24"/>
          <w:lang w:val="en-GB"/>
        </w:rPr>
        <w:t xml:space="preserve"> that</w:t>
      </w:r>
      <w:r w:rsidR="0006328E" w:rsidRPr="0006328E">
        <w:rPr>
          <w:rFonts w:ascii="Arial" w:hAnsi="Arial" w:cs="Arial"/>
          <w:sz w:val="24"/>
          <w:szCs w:val="24"/>
        </w:rPr>
        <w:t xml:space="preserve"> </w:t>
      </w:r>
      <w:r w:rsidR="0006328E" w:rsidRPr="003F2860">
        <w:rPr>
          <w:rFonts w:ascii="Arial" w:hAnsi="Arial" w:cs="Arial"/>
          <w:sz w:val="24"/>
          <w:szCs w:val="24"/>
        </w:rPr>
        <w:t>the</w:t>
      </w:r>
      <w:r w:rsidR="0068137F">
        <w:rPr>
          <w:rFonts w:ascii="Arial" w:hAnsi="Arial" w:cs="Arial"/>
          <w:sz w:val="24"/>
          <w:szCs w:val="24"/>
        </w:rPr>
        <w:t xml:space="preserve"> </w:t>
      </w:r>
      <w:r w:rsidR="00474C9B">
        <w:rPr>
          <w:rFonts w:ascii="Arial" w:hAnsi="Arial" w:cs="Arial"/>
          <w:sz w:val="24"/>
          <w:szCs w:val="24"/>
        </w:rPr>
        <w:t xml:space="preserve">interest the </w:t>
      </w:r>
      <w:r w:rsidR="0068137F">
        <w:rPr>
          <w:rFonts w:ascii="Arial" w:hAnsi="Arial" w:cs="Arial"/>
          <w:sz w:val="24"/>
          <w:szCs w:val="24"/>
        </w:rPr>
        <w:t>APAC may</w:t>
      </w:r>
      <w:r w:rsidR="00474C9B">
        <w:rPr>
          <w:rFonts w:ascii="Arial" w:hAnsi="Arial" w:cs="Arial"/>
          <w:sz w:val="24"/>
          <w:szCs w:val="24"/>
        </w:rPr>
        <w:t xml:space="preserve"> pay on the amount of </w:t>
      </w:r>
      <w:r w:rsidR="004E16A3">
        <w:rPr>
          <w:rFonts w:ascii="Arial" w:hAnsi="Arial" w:cs="Arial"/>
          <w:sz w:val="24"/>
          <w:szCs w:val="24"/>
        </w:rPr>
        <w:t>any claim admitted against the Fidelity F</w:t>
      </w:r>
      <w:r w:rsidR="00474C9B">
        <w:rPr>
          <w:rFonts w:ascii="Arial" w:hAnsi="Arial" w:cs="Arial"/>
          <w:sz w:val="24"/>
          <w:szCs w:val="24"/>
        </w:rPr>
        <w:t>und</w:t>
      </w:r>
      <w:r w:rsidR="0006328E" w:rsidRPr="003F2860">
        <w:rPr>
          <w:rFonts w:ascii="Arial" w:hAnsi="Arial" w:cs="Arial"/>
          <w:sz w:val="24"/>
          <w:szCs w:val="24"/>
        </w:rPr>
        <w:t xml:space="preserve"> shall not run from a date earlier than the date</w:t>
      </w:r>
      <w:r w:rsidR="00474C9B">
        <w:rPr>
          <w:rFonts w:ascii="Arial" w:hAnsi="Arial" w:cs="Arial"/>
          <w:sz w:val="24"/>
          <w:szCs w:val="24"/>
        </w:rPr>
        <w:t xml:space="preserve"> </w:t>
      </w:r>
      <w:r w:rsidR="00474C9B" w:rsidRPr="004D5EDB">
        <w:rPr>
          <w:rFonts w:ascii="Arial" w:hAnsi="Arial" w:cs="Arial"/>
          <w:sz w:val="24"/>
          <w:szCs w:val="24"/>
        </w:rPr>
        <w:t>of settlement of a claim or adjudication of a claim by a court</w:t>
      </w:r>
      <w:r w:rsidR="001F7126">
        <w:rPr>
          <w:rFonts w:ascii="Arial" w:hAnsi="Arial" w:cs="Arial"/>
          <w:sz w:val="24"/>
          <w:szCs w:val="24"/>
          <w:lang w:val="en-GB"/>
        </w:rPr>
        <w:t>;</w:t>
      </w:r>
    </w:p>
    <w:p w:rsidR="00CC5842" w:rsidRPr="003244A1" w:rsidRDefault="00474C9B" w:rsidP="004D5EDB">
      <w:pPr>
        <w:spacing w:after="0" w:line="480" w:lineRule="auto"/>
        <w:ind w:left="720" w:hanging="720"/>
        <w:rPr>
          <w:rFonts w:ascii="Arial" w:hAnsi="Arial" w:cs="Arial"/>
          <w:sz w:val="24"/>
          <w:szCs w:val="24"/>
          <w:lang w:val="en-GB"/>
        </w:rPr>
      </w:pPr>
      <w:r>
        <w:rPr>
          <w:rFonts w:ascii="Arial" w:hAnsi="Arial" w:cs="Arial"/>
          <w:i/>
          <w:sz w:val="24"/>
          <w:szCs w:val="24"/>
          <w:lang w:val="en-GB"/>
        </w:rPr>
        <w:t>(c</w:t>
      </w:r>
      <w:r w:rsidR="003244A1">
        <w:rPr>
          <w:rFonts w:ascii="Arial" w:hAnsi="Arial" w:cs="Arial"/>
          <w:i/>
          <w:sz w:val="24"/>
          <w:szCs w:val="24"/>
          <w:lang w:val="en-GB"/>
        </w:rPr>
        <w:t>)</w:t>
      </w:r>
      <w:r w:rsidR="003244A1">
        <w:rPr>
          <w:rFonts w:ascii="Arial" w:hAnsi="Arial" w:cs="Arial"/>
          <w:i/>
          <w:sz w:val="24"/>
          <w:szCs w:val="24"/>
          <w:lang w:val="en-GB"/>
        </w:rPr>
        <w:tab/>
      </w:r>
      <w:r w:rsidR="003244A1">
        <w:rPr>
          <w:rFonts w:ascii="Arial" w:hAnsi="Arial" w:cs="Arial"/>
          <w:sz w:val="24"/>
          <w:szCs w:val="24"/>
          <w:lang w:val="en-GB"/>
        </w:rPr>
        <w:t>extending the requirements a claimant must meet before being abl</w:t>
      </w:r>
      <w:r w:rsidR="004E16A3">
        <w:rPr>
          <w:rFonts w:ascii="Arial" w:hAnsi="Arial" w:cs="Arial"/>
          <w:sz w:val="24"/>
          <w:szCs w:val="24"/>
          <w:lang w:val="en-GB"/>
        </w:rPr>
        <w:t>e to lodge a claim against the Fidelity F</w:t>
      </w:r>
      <w:r w:rsidR="003244A1">
        <w:rPr>
          <w:rFonts w:ascii="Arial" w:hAnsi="Arial" w:cs="Arial"/>
          <w:sz w:val="24"/>
          <w:szCs w:val="24"/>
          <w:lang w:val="en-GB"/>
        </w:rPr>
        <w:t xml:space="preserve">und by providing that such person must have cooperated with and assisted the APAC to recover the loss suffered by the claimant from the fresh produce agent; </w:t>
      </w:r>
    </w:p>
    <w:p w:rsidR="00F84D3C" w:rsidRDefault="001D6446" w:rsidP="004D5EDB">
      <w:pPr>
        <w:spacing w:after="0" w:line="480" w:lineRule="auto"/>
        <w:ind w:left="720" w:hanging="720"/>
        <w:rPr>
          <w:rFonts w:ascii="Arial" w:hAnsi="Arial" w:cs="Arial"/>
          <w:sz w:val="24"/>
          <w:szCs w:val="24"/>
        </w:rPr>
      </w:pPr>
      <w:r>
        <w:rPr>
          <w:rFonts w:ascii="Arial" w:hAnsi="Arial" w:cs="Arial"/>
          <w:i/>
          <w:sz w:val="24"/>
          <w:szCs w:val="24"/>
        </w:rPr>
        <w:t>(d</w:t>
      </w:r>
      <w:r w:rsidR="00F84D3C">
        <w:rPr>
          <w:rFonts w:ascii="Arial" w:hAnsi="Arial" w:cs="Arial"/>
          <w:i/>
          <w:sz w:val="24"/>
          <w:szCs w:val="24"/>
        </w:rPr>
        <w:t>)</w:t>
      </w:r>
      <w:r w:rsidR="00F84D3C">
        <w:rPr>
          <w:rFonts w:ascii="Arial" w:hAnsi="Arial" w:cs="Arial"/>
          <w:sz w:val="24"/>
          <w:szCs w:val="24"/>
        </w:rPr>
        <w:tab/>
        <w:t xml:space="preserve">further extending the instances in which a person will not have a claim against the </w:t>
      </w:r>
      <w:r w:rsidR="004E16A3">
        <w:rPr>
          <w:rFonts w:ascii="Arial" w:hAnsi="Arial" w:cs="Arial"/>
          <w:sz w:val="24"/>
          <w:szCs w:val="24"/>
        </w:rPr>
        <w:t>F</w:t>
      </w:r>
      <w:r w:rsidR="004D5EDB">
        <w:rPr>
          <w:rFonts w:ascii="Arial" w:hAnsi="Arial" w:cs="Arial"/>
          <w:sz w:val="24"/>
          <w:szCs w:val="24"/>
        </w:rPr>
        <w:t xml:space="preserve">idelity </w:t>
      </w:r>
      <w:r w:rsidR="004E16A3">
        <w:rPr>
          <w:rFonts w:ascii="Arial" w:hAnsi="Arial" w:cs="Arial"/>
          <w:sz w:val="24"/>
          <w:szCs w:val="24"/>
        </w:rPr>
        <w:t>F</w:t>
      </w:r>
      <w:r w:rsidR="00F84D3C">
        <w:rPr>
          <w:rFonts w:ascii="Arial" w:hAnsi="Arial" w:cs="Arial"/>
          <w:sz w:val="24"/>
          <w:szCs w:val="24"/>
        </w:rPr>
        <w:t xml:space="preserve">und; </w:t>
      </w:r>
    </w:p>
    <w:p w:rsidR="00F84D3C" w:rsidRPr="00264737" w:rsidRDefault="001D6446" w:rsidP="004D5EDB">
      <w:pPr>
        <w:spacing w:after="0" w:line="480" w:lineRule="auto"/>
        <w:ind w:left="720" w:hanging="720"/>
        <w:rPr>
          <w:rFonts w:ascii="Arial" w:hAnsi="Arial" w:cs="Arial"/>
          <w:sz w:val="24"/>
          <w:szCs w:val="24"/>
        </w:rPr>
      </w:pPr>
      <w:r>
        <w:rPr>
          <w:rFonts w:ascii="Arial" w:hAnsi="Arial" w:cs="Arial"/>
          <w:i/>
          <w:sz w:val="24"/>
          <w:szCs w:val="24"/>
        </w:rPr>
        <w:t>(e</w:t>
      </w:r>
      <w:r w:rsidR="00F84D3C">
        <w:rPr>
          <w:rFonts w:ascii="Arial" w:hAnsi="Arial" w:cs="Arial"/>
          <w:i/>
          <w:sz w:val="24"/>
          <w:szCs w:val="24"/>
        </w:rPr>
        <w:t>)</w:t>
      </w:r>
      <w:r w:rsidR="00F84D3C">
        <w:rPr>
          <w:rFonts w:ascii="Arial" w:hAnsi="Arial" w:cs="Arial"/>
          <w:i/>
          <w:sz w:val="24"/>
          <w:szCs w:val="24"/>
        </w:rPr>
        <w:tab/>
      </w:r>
      <w:r w:rsidR="00F84D3C">
        <w:rPr>
          <w:rFonts w:ascii="Arial" w:hAnsi="Arial" w:cs="Arial"/>
          <w:sz w:val="24"/>
          <w:szCs w:val="24"/>
        </w:rPr>
        <w:t xml:space="preserve">correcting the erroneous reference to section 12(5) of the principal Act </w:t>
      </w:r>
      <w:r w:rsidR="00670CFB">
        <w:rPr>
          <w:rFonts w:ascii="Arial" w:hAnsi="Arial" w:cs="Arial"/>
          <w:sz w:val="24"/>
          <w:szCs w:val="24"/>
        </w:rPr>
        <w:t>and substituting same with section 12(4) and reducing a claim for reimbursement contemplated in section 12(4) to the extent that the negligent conduct of the claimant contributed to th</w:t>
      </w:r>
      <w:r w:rsidR="00A3050A">
        <w:rPr>
          <w:rFonts w:ascii="Arial" w:hAnsi="Arial" w:cs="Arial"/>
          <w:sz w:val="24"/>
          <w:szCs w:val="24"/>
        </w:rPr>
        <w:t>e loss suffered by the claimant;</w:t>
      </w:r>
      <w:r w:rsidR="00F84D3C">
        <w:rPr>
          <w:rFonts w:ascii="Arial" w:hAnsi="Arial" w:cs="Arial"/>
          <w:sz w:val="24"/>
          <w:szCs w:val="24"/>
        </w:rPr>
        <w:t xml:space="preserve"> </w:t>
      </w:r>
    </w:p>
    <w:p w:rsidR="00670CFB" w:rsidRDefault="001D6446" w:rsidP="004D5EDB">
      <w:pPr>
        <w:spacing w:after="0" w:line="480" w:lineRule="auto"/>
        <w:ind w:left="720" w:hanging="720"/>
        <w:rPr>
          <w:rFonts w:ascii="Arial" w:hAnsi="Arial" w:cs="Arial"/>
          <w:sz w:val="24"/>
          <w:szCs w:val="24"/>
          <w:lang w:val="en-GB"/>
        </w:rPr>
      </w:pPr>
      <w:r>
        <w:rPr>
          <w:rFonts w:ascii="Arial" w:hAnsi="Arial" w:cs="Arial"/>
          <w:i/>
          <w:sz w:val="24"/>
          <w:szCs w:val="24"/>
        </w:rPr>
        <w:t>(f</w:t>
      </w:r>
      <w:r w:rsidR="00A3050A">
        <w:rPr>
          <w:rFonts w:ascii="Arial" w:hAnsi="Arial" w:cs="Arial"/>
          <w:i/>
          <w:sz w:val="24"/>
          <w:szCs w:val="24"/>
        </w:rPr>
        <w:t>)</w:t>
      </w:r>
      <w:r w:rsidR="00A3050A">
        <w:rPr>
          <w:rFonts w:ascii="Arial" w:hAnsi="Arial" w:cs="Arial"/>
          <w:i/>
          <w:sz w:val="24"/>
          <w:szCs w:val="24"/>
        </w:rPr>
        <w:tab/>
      </w:r>
      <w:r w:rsidR="00A3050A">
        <w:rPr>
          <w:rFonts w:ascii="Arial" w:hAnsi="Arial" w:cs="Arial"/>
          <w:sz w:val="24"/>
          <w:szCs w:val="24"/>
        </w:rPr>
        <w:t xml:space="preserve">reducing </w:t>
      </w:r>
      <w:r w:rsidR="00A3050A" w:rsidRPr="0014600F">
        <w:rPr>
          <w:rFonts w:ascii="Arial" w:hAnsi="Arial" w:cs="Arial"/>
          <w:sz w:val="24"/>
          <w:szCs w:val="24"/>
          <w:lang w:val="en-GB"/>
        </w:rPr>
        <w:t xml:space="preserve">the period for the lodgement of a claim from six months to three months from the </w:t>
      </w:r>
      <w:r w:rsidR="00A3050A">
        <w:rPr>
          <w:rFonts w:ascii="Arial" w:hAnsi="Arial" w:cs="Arial"/>
          <w:sz w:val="24"/>
          <w:szCs w:val="24"/>
          <w:lang w:val="en-GB"/>
        </w:rPr>
        <w:t>time that the producer becomes</w:t>
      </w:r>
      <w:r w:rsidR="00A3050A" w:rsidRPr="0014600F">
        <w:rPr>
          <w:rFonts w:ascii="Arial" w:hAnsi="Arial" w:cs="Arial"/>
          <w:sz w:val="24"/>
          <w:szCs w:val="24"/>
          <w:lang w:val="en-GB"/>
        </w:rPr>
        <w:t xml:space="preserve"> aware of the loss. The period for the submission o</w:t>
      </w:r>
      <w:r w:rsidR="00645268">
        <w:rPr>
          <w:rFonts w:ascii="Arial" w:hAnsi="Arial" w:cs="Arial"/>
          <w:sz w:val="24"/>
          <w:szCs w:val="24"/>
          <w:lang w:val="en-GB"/>
        </w:rPr>
        <w:t>f proof requested by the APAC</w:t>
      </w:r>
      <w:r w:rsidR="00A3050A" w:rsidRPr="0014600F">
        <w:rPr>
          <w:rFonts w:ascii="Arial" w:hAnsi="Arial" w:cs="Arial"/>
          <w:sz w:val="24"/>
          <w:szCs w:val="24"/>
          <w:lang w:val="en-GB"/>
        </w:rPr>
        <w:t xml:space="preserve"> is also reduced from three months</w:t>
      </w:r>
      <w:r w:rsidR="004D41E5">
        <w:rPr>
          <w:rFonts w:ascii="Arial" w:hAnsi="Arial" w:cs="Arial"/>
          <w:sz w:val="24"/>
          <w:szCs w:val="24"/>
          <w:lang w:val="en-GB"/>
        </w:rPr>
        <w:t xml:space="preserve"> to one month in order to</w:t>
      </w:r>
      <w:r w:rsidR="00A3050A">
        <w:rPr>
          <w:rFonts w:ascii="Arial" w:hAnsi="Arial" w:cs="Arial"/>
          <w:sz w:val="24"/>
          <w:szCs w:val="24"/>
          <w:lang w:val="en-GB"/>
        </w:rPr>
        <w:t xml:space="preserve"> </w:t>
      </w:r>
      <w:r w:rsidR="004D41E5">
        <w:rPr>
          <w:rFonts w:ascii="Arial" w:hAnsi="Arial" w:cs="Arial"/>
          <w:sz w:val="24"/>
          <w:szCs w:val="24"/>
          <w:lang w:val="en-GB"/>
        </w:rPr>
        <w:t>expedite the claim</w:t>
      </w:r>
      <w:r w:rsidR="00AB2B24">
        <w:rPr>
          <w:rFonts w:ascii="Arial" w:hAnsi="Arial" w:cs="Arial"/>
          <w:sz w:val="24"/>
          <w:szCs w:val="24"/>
          <w:lang w:val="en-GB"/>
        </w:rPr>
        <w:t>;</w:t>
      </w:r>
    </w:p>
    <w:p w:rsidR="00AC4F49" w:rsidRPr="004D5EDB" w:rsidRDefault="00DE45F7" w:rsidP="004D5EDB">
      <w:pPr>
        <w:spacing w:after="0" w:line="480" w:lineRule="auto"/>
        <w:ind w:left="720" w:hanging="720"/>
        <w:rPr>
          <w:rFonts w:ascii="Arial" w:hAnsi="Arial" w:cs="Arial"/>
          <w:sz w:val="24"/>
          <w:szCs w:val="24"/>
        </w:rPr>
      </w:pPr>
      <w:r>
        <w:rPr>
          <w:rFonts w:ascii="Arial" w:hAnsi="Arial" w:cs="Arial"/>
          <w:i/>
          <w:sz w:val="24"/>
          <w:szCs w:val="24"/>
        </w:rPr>
        <w:t>(g)</w:t>
      </w:r>
      <w:r>
        <w:rPr>
          <w:rFonts w:ascii="Arial" w:hAnsi="Arial" w:cs="Arial"/>
          <w:i/>
          <w:sz w:val="24"/>
          <w:szCs w:val="24"/>
        </w:rPr>
        <w:tab/>
      </w:r>
      <w:r w:rsidR="007F51B7">
        <w:rPr>
          <w:rFonts w:ascii="Arial" w:hAnsi="Arial" w:cs="Arial"/>
          <w:sz w:val="24"/>
          <w:szCs w:val="24"/>
          <w:lang w:val="en-GB"/>
        </w:rPr>
        <w:t>amending subsection (4)</w:t>
      </w:r>
      <w:r w:rsidR="007F51B7" w:rsidRPr="0014600F">
        <w:rPr>
          <w:rFonts w:ascii="Arial" w:hAnsi="Arial" w:cs="Arial"/>
          <w:sz w:val="24"/>
          <w:szCs w:val="24"/>
          <w:lang w:val="en-GB"/>
        </w:rPr>
        <w:t xml:space="preserve"> to provide for claims for compensation to be limited to the average market price of such produce on the first business day following the day on which the consignment was received by the said fresh produce agent, or the average market price on the day when the entire consignment of the principal was sold by the said fresh produce agent, such average market price to be determined with reference to the records of the fresh produce market with the highest turnover in the Republic</w:t>
      </w:r>
      <w:r w:rsidR="00AC4F49">
        <w:rPr>
          <w:rFonts w:ascii="Arial" w:hAnsi="Arial" w:cs="Arial"/>
          <w:sz w:val="24"/>
          <w:szCs w:val="24"/>
          <w:lang w:val="en-GB"/>
        </w:rPr>
        <w:t>;</w:t>
      </w:r>
    </w:p>
    <w:p w:rsidR="00AC4F49" w:rsidRDefault="00AC4F49" w:rsidP="00A31759">
      <w:pPr>
        <w:spacing w:after="0" w:line="480" w:lineRule="auto"/>
        <w:ind w:left="720" w:hanging="720"/>
        <w:rPr>
          <w:rFonts w:ascii="Arial" w:hAnsi="Arial" w:cs="Arial"/>
          <w:sz w:val="24"/>
          <w:szCs w:val="24"/>
        </w:rPr>
      </w:pPr>
      <w:r>
        <w:rPr>
          <w:rFonts w:ascii="Arial" w:hAnsi="Arial" w:cs="Arial"/>
          <w:i/>
          <w:sz w:val="24"/>
          <w:szCs w:val="24"/>
        </w:rPr>
        <w:t>(i)</w:t>
      </w:r>
      <w:r>
        <w:rPr>
          <w:rFonts w:ascii="Arial" w:hAnsi="Arial" w:cs="Arial"/>
          <w:i/>
          <w:sz w:val="24"/>
          <w:szCs w:val="24"/>
        </w:rPr>
        <w:tab/>
      </w:r>
      <w:r>
        <w:rPr>
          <w:rFonts w:ascii="Arial" w:hAnsi="Arial" w:cs="Arial"/>
          <w:sz w:val="24"/>
          <w:szCs w:val="24"/>
        </w:rPr>
        <w:t>adding s</w:t>
      </w:r>
      <w:r w:rsidRPr="0014600F">
        <w:rPr>
          <w:rFonts w:ascii="Arial" w:hAnsi="Arial" w:cs="Arial"/>
          <w:sz w:val="24"/>
          <w:szCs w:val="24"/>
        </w:rPr>
        <w:t xml:space="preserve">ubsection (5) to provide for the </w:t>
      </w:r>
      <w:r>
        <w:rPr>
          <w:rFonts w:ascii="Arial" w:hAnsi="Arial" w:cs="Arial"/>
          <w:sz w:val="24"/>
          <w:szCs w:val="24"/>
        </w:rPr>
        <w:t xml:space="preserve">APAC </w:t>
      </w:r>
      <w:r w:rsidRPr="0014600F">
        <w:rPr>
          <w:rFonts w:ascii="Arial" w:hAnsi="Arial" w:cs="Arial"/>
          <w:sz w:val="24"/>
          <w:szCs w:val="24"/>
        </w:rPr>
        <w:t>to be able to publish notices warning producers from using</w:t>
      </w:r>
      <w:r>
        <w:rPr>
          <w:rFonts w:ascii="Arial" w:hAnsi="Arial" w:cs="Arial"/>
          <w:sz w:val="24"/>
          <w:szCs w:val="24"/>
        </w:rPr>
        <w:t xml:space="preserve"> the services of certain agents;</w:t>
      </w:r>
    </w:p>
    <w:p w:rsidR="00AC4F49" w:rsidRDefault="00AC4F49" w:rsidP="00A31759">
      <w:pPr>
        <w:spacing w:after="0" w:line="480" w:lineRule="auto"/>
        <w:ind w:left="720" w:hanging="720"/>
        <w:rPr>
          <w:rFonts w:ascii="Arial" w:hAnsi="Arial" w:cs="Arial"/>
          <w:sz w:val="24"/>
          <w:szCs w:val="24"/>
        </w:rPr>
      </w:pPr>
      <w:r>
        <w:rPr>
          <w:rFonts w:ascii="Arial" w:hAnsi="Arial" w:cs="Arial"/>
          <w:i/>
          <w:sz w:val="24"/>
          <w:szCs w:val="24"/>
        </w:rPr>
        <w:t>(j)</w:t>
      </w:r>
      <w:r>
        <w:rPr>
          <w:rFonts w:ascii="Arial" w:hAnsi="Arial" w:cs="Arial"/>
          <w:i/>
          <w:sz w:val="24"/>
          <w:szCs w:val="24"/>
        </w:rPr>
        <w:tab/>
      </w:r>
      <w:r>
        <w:rPr>
          <w:rFonts w:ascii="Arial" w:hAnsi="Arial" w:cs="Arial"/>
          <w:sz w:val="24"/>
          <w:szCs w:val="24"/>
        </w:rPr>
        <w:t>adding s</w:t>
      </w:r>
      <w:r w:rsidRPr="0014600F">
        <w:rPr>
          <w:rFonts w:ascii="Arial" w:hAnsi="Arial" w:cs="Arial"/>
          <w:sz w:val="24"/>
          <w:szCs w:val="24"/>
        </w:rPr>
        <w:t xml:space="preserve">ubsection (6) </w:t>
      </w:r>
      <w:r>
        <w:rPr>
          <w:rFonts w:ascii="Arial" w:hAnsi="Arial" w:cs="Arial"/>
          <w:sz w:val="24"/>
          <w:szCs w:val="24"/>
        </w:rPr>
        <w:t>to protect the APAC</w:t>
      </w:r>
      <w:r w:rsidRPr="0014600F">
        <w:rPr>
          <w:rFonts w:ascii="Arial" w:hAnsi="Arial" w:cs="Arial"/>
          <w:sz w:val="24"/>
          <w:szCs w:val="24"/>
        </w:rPr>
        <w:t>, its members and its employees against claims for damages is respect of anything don</w:t>
      </w:r>
      <w:r w:rsidR="00874016">
        <w:rPr>
          <w:rFonts w:ascii="Arial" w:hAnsi="Arial" w:cs="Arial"/>
          <w:sz w:val="24"/>
          <w:szCs w:val="24"/>
        </w:rPr>
        <w:t>e in good faith during the</w:t>
      </w:r>
      <w:r w:rsidRPr="0014600F">
        <w:rPr>
          <w:rFonts w:ascii="Arial" w:hAnsi="Arial" w:cs="Arial"/>
          <w:sz w:val="24"/>
          <w:szCs w:val="24"/>
        </w:rPr>
        <w:t xml:space="preserve"> ex</w:t>
      </w:r>
      <w:r>
        <w:rPr>
          <w:rFonts w:ascii="Arial" w:hAnsi="Arial" w:cs="Arial"/>
          <w:sz w:val="24"/>
          <w:szCs w:val="24"/>
        </w:rPr>
        <w:t xml:space="preserve">ercise or </w:t>
      </w:r>
      <w:r w:rsidR="00874016">
        <w:rPr>
          <w:rFonts w:ascii="Arial" w:hAnsi="Arial" w:cs="Arial"/>
          <w:sz w:val="24"/>
          <w:szCs w:val="24"/>
        </w:rPr>
        <w:t xml:space="preserve">the </w:t>
      </w:r>
      <w:r>
        <w:rPr>
          <w:rFonts w:ascii="Arial" w:hAnsi="Arial" w:cs="Arial"/>
          <w:sz w:val="24"/>
          <w:szCs w:val="24"/>
        </w:rPr>
        <w:t>performance of the APAC’s powers or duties; and</w:t>
      </w:r>
    </w:p>
    <w:p w:rsidR="00AC4F49" w:rsidRPr="0014600F" w:rsidRDefault="00AC4F49" w:rsidP="00A31759">
      <w:pPr>
        <w:spacing w:after="0" w:line="480" w:lineRule="auto"/>
        <w:ind w:left="720" w:hanging="720"/>
        <w:rPr>
          <w:rFonts w:ascii="Arial" w:hAnsi="Arial" w:cs="Arial"/>
          <w:sz w:val="24"/>
          <w:szCs w:val="24"/>
        </w:rPr>
      </w:pPr>
      <w:r>
        <w:rPr>
          <w:rFonts w:ascii="Arial" w:hAnsi="Arial" w:cs="Arial"/>
          <w:i/>
          <w:sz w:val="24"/>
          <w:szCs w:val="24"/>
        </w:rPr>
        <w:t>(k)</w:t>
      </w:r>
      <w:r>
        <w:rPr>
          <w:rFonts w:ascii="Arial" w:hAnsi="Arial" w:cs="Arial"/>
          <w:i/>
          <w:sz w:val="24"/>
          <w:szCs w:val="24"/>
        </w:rPr>
        <w:tab/>
      </w:r>
      <w:r>
        <w:rPr>
          <w:rFonts w:ascii="Arial" w:hAnsi="Arial" w:cs="Arial"/>
          <w:sz w:val="24"/>
          <w:szCs w:val="24"/>
        </w:rPr>
        <w:t>adding s</w:t>
      </w:r>
      <w:r w:rsidRPr="0014600F">
        <w:rPr>
          <w:rFonts w:ascii="Arial" w:hAnsi="Arial" w:cs="Arial"/>
          <w:sz w:val="24"/>
          <w:szCs w:val="24"/>
        </w:rPr>
        <w:t>ubsections (7) and (8) to provide for the safe-keeping and disposal of documents relating to any clai</w:t>
      </w:r>
      <w:r>
        <w:rPr>
          <w:rFonts w:ascii="Arial" w:hAnsi="Arial" w:cs="Arial"/>
          <w:sz w:val="24"/>
          <w:szCs w:val="24"/>
        </w:rPr>
        <w:t>m instituted against the APAC</w:t>
      </w:r>
      <w:r w:rsidRPr="0014600F">
        <w:rPr>
          <w:rFonts w:ascii="Arial" w:hAnsi="Arial" w:cs="Arial"/>
          <w:sz w:val="24"/>
          <w:szCs w:val="24"/>
        </w:rPr>
        <w:t>.</w:t>
      </w:r>
    </w:p>
    <w:p w:rsidR="00CC5842" w:rsidRDefault="007F51B7" w:rsidP="00A665A9">
      <w:pPr>
        <w:spacing w:after="0" w:line="480" w:lineRule="auto"/>
        <w:rPr>
          <w:rFonts w:ascii="Arial" w:hAnsi="Arial" w:cs="Arial"/>
          <w:sz w:val="24"/>
          <w:szCs w:val="24"/>
        </w:rPr>
      </w:pPr>
      <w:r w:rsidRPr="00AC4F49">
        <w:rPr>
          <w:rFonts w:ascii="Arial" w:hAnsi="Arial" w:cs="Arial"/>
          <w:sz w:val="24"/>
          <w:szCs w:val="24"/>
        </w:rPr>
        <w:tab/>
      </w:r>
    </w:p>
    <w:p w:rsidR="0009099E" w:rsidRPr="00A31759" w:rsidRDefault="00A31759" w:rsidP="00A665A9">
      <w:pPr>
        <w:spacing w:after="0" w:line="480" w:lineRule="auto"/>
        <w:rPr>
          <w:rFonts w:ascii="Arial" w:hAnsi="Arial" w:cs="Arial"/>
          <w:b/>
          <w:sz w:val="24"/>
          <w:szCs w:val="24"/>
        </w:rPr>
      </w:pPr>
      <w:r>
        <w:rPr>
          <w:rFonts w:ascii="Arial" w:hAnsi="Arial" w:cs="Arial"/>
          <w:sz w:val="24"/>
          <w:szCs w:val="24"/>
        </w:rPr>
        <w:t>3.12</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12</w:t>
      </w:r>
    </w:p>
    <w:p w:rsidR="00670CFB" w:rsidRPr="0014600F" w:rsidRDefault="00670CFB" w:rsidP="00A665A9">
      <w:pPr>
        <w:spacing w:after="0" w:line="480" w:lineRule="auto"/>
        <w:rPr>
          <w:rFonts w:ascii="Arial" w:hAnsi="Arial" w:cs="Arial"/>
          <w:sz w:val="24"/>
          <w:szCs w:val="24"/>
        </w:rPr>
      </w:pPr>
      <w:r>
        <w:rPr>
          <w:rFonts w:ascii="Arial" w:hAnsi="Arial" w:cs="Arial"/>
          <w:sz w:val="24"/>
          <w:szCs w:val="24"/>
        </w:rPr>
        <w:t xml:space="preserve">Clause 12 seeks to amend section 14 of the principal Act by–   </w:t>
      </w:r>
    </w:p>
    <w:p w:rsidR="00305C81" w:rsidRDefault="006753EF" w:rsidP="00A31759">
      <w:pPr>
        <w:spacing w:after="0" w:line="480" w:lineRule="auto"/>
        <w:ind w:left="720" w:hanging="720"/>
        <w:rPr>
          <w:rFonts w:ascii="Arial" w:hAnsi="Arial" w:cs="Arial"/>
          <w:sz w:val="24"/>
          <w:szCs w:val="24"/>
        </w:rPr>
      </w:pPr>
      <w:r>
        <w:rPr>
          <w:rFonts w:ascii="Arial" w:hAnsi="Arial" w:cs="Arial"/>
          <w:i/>
          <w:sz w:val="24"/>
          <w:szCs w:val="24"/>
        </w:rPr>
        <w:t>(a)</w:t>
      </w:r>
      <w:r w:rsidR="00AA1D36">
        <w:rPr>
          <w:rFonts w:ascii="Arial" w:hAnsi="Arial" w:cs="Arial"/>
          <w:sz w:val="24"/>
          <w:szCs w:val="24"/>
        </w:rPr>
        <w:tab/>
      </w:r>
      <w:r w:rsidR="00D6242C" w:rsidRPr="0014600F">
        <w:rPr>
          <w:rFonts w:ascii="Arial" w:hAnsi="Arial" w:cs="Arial"/>
          <w:sz w:val="24"/>
          <w:szCs w:val="24"/>
        </w:rPr>
        <w:t>provid</w:t>
      </w:r>
      <w:r>
        <w:rPr>
          <w:rFonts w:ascii="Arial" w:hAnsi="Arial" w:cs="Arial"/>
          <w:sz w:val="24"/>
          <w:szCs w:val="24"/>
        </w:rPr>
        <w:t>ing</w:t>
      </w:r>
      <w:r w:rsidR="00D6242C" w:rsidRPr="0014600F">
        <w:rPr>
          <w:rFonts w:ascii="Arial" w:hAnsi="Arial" w:cs="Arial"/>
          <w:sz w:val="24"/>
          <w:szCs w:val="24"/>
        </w:rPr>
        <w:t xml:space="preserve"> </w:t>
      </w:r>
      <w:r>
        <w:rPr>
          <w:rFonts w:ascii="Arial" w:hAnsi="Arial" w:cs="Arial"/>
          <w:sz w:val="24"/>
          <w:szCs w:val="24"/>
        </w:rPr>
        <w:t xml:space="preserve">that </w:t>
      </w:r>
      <w:r w:rsidR="00D6242C" w:rsidRPr="0014600F">
        <w:rPr>
          <w:rFonts w:ascii="Arial" w:hAnsi="Arial" w:cs="Arial"/>
          <w:sz w:val="24"/>
          <w:szCs w:val="24"/>
        </w:rPr>
        <w:t>claims</w:t>
      </w:r>
      <w:r>
        <w:rPr>
          <w:rFonts w:ascii="Arial" w:hAnsi="Arial" w:cs="Arial"/>
          <w:sz w:val="24"/>
          <w:szCs w:val="24"/>
        </w:rPr>
        <w:t xml:space="preserve"> lodged</w:t>
      </w:r>
      <w:r w:rsidR="00D6242C" w:rsidRPr="0014600F">
        <w:rPr>
          <w:rFonts w:ascii="Arial" w:hAnsi="Arial" w:cs="Arial"/>
          <w:sz w:val="24"/>
          <w:szCs w:val="24"/>
        </w:rPr>
        <w:t xml:space="preserve"> against the</w:t>
      </w:r>
      <w:r w:rsidR="004E16A3">
        <w:rPr>
          <w:rFonts w:ascii="Arial" w:hAnsi="Arial" w:cs="Arial"/>
          <w:sz w:val="24"/>
          <w:szCs w:val="24"/>
        </w:rPr>
        <w:t xml:space="preserve"> F</w:t>
      </w:r>
      <w:r>
        <w:rPr>
          <w:rFonts w:ascii="Arial" w:hAnsi="Arial" w:cs="Arial"/>
          <w:sz w:val="24"/>
          <w:szCs w:val="24"/>
        </w:rPr>
        <w:t>i</w:t>
      </w:r>
      <w:r w:rsidR="004E16A3">
        <w:rPr>
          <w:rFonts w:ascii="Arial" w:hAnsi="Arial" w:cs="Arial"/>
          <w:sz w:val="24"/>
          <w:szCs w:val="24"/>
        </w:rPr>
        <w:t>d</w:t>
      </w:r>
      <w:r>
        <w:rPr>
          <w:rFonts w:ascii="Arial" w:hAnsi="Arial" w:cs="Arial"/>
          <w:sz w:val="24"/>
          <w:szCs w:val="24"/>
        </w:rPr>
        <w:t>elity</w:t>
      </w:r>
      <w:r w:rsidR="004E16A3">
        <w:rPr>
          <w:rFonts w:ascii="Arial" w:hAnsi="Arial" w:cs="Arial"/>
          <w:sz w:val="24"/>
          <w:szCs w:val="24"/>
        </w:rPr>
        <w:t xml:space="preserve"> F</w:t>
      </w:r>
      <w:r w:rsidR="00D6242C" w:rsidRPr="0014600F">
        <w:rPr>
          <w:rFonts w:ascii="Arial" w:hAnsi="Arial" w:cs="Arial"/>
          <w:sz w:val="24"/>
          <w:szCs w:val="24"/>
        </w:rPr>
        <w:t xml:space="preserve">und </w:t>
      </w:r>
      <w:r>
        <w:rPr>
          <w:rFonts w:ascii="Arial" w:hAnsi="Arial" w:cs="Arial"/>
          <w:sz w:val="24"/>
          <w:szCs w:val="24"/>
        </w:rPr>
        <w:t xml:space="preserve">must be </w:t>
      </w:r>
      <w:r w:rsidR="00D6242C" w:rsidRPr="0014600F">
        <w:rPr>
          <w:rFonts w:ascii="Arial" w:hAnsi="Arial" w:cs="Arial"/>
          <w:sz w:val="24"/>
          <w:szCs w:val="24"/>
        </w:rPr>
        <w:t xml:space="preserve">in writing and in the form of an affidavit and that the amount </w:t>
      </w:r>
      <w:r>
        <w:rPr>
          <w:rFonts w:ascii="Arial" w:hAnsi="Arial" w:cs="Arial"/>
          <w:sz w:val="24"/>
          <w:szCs w:val="24"/>
        </w:rPr>
        <w:t xml:space="preserve">paid by the APAC for any admitted claim </w:t>
      </w:r>
      <w:r w:rsidR="00D6242C" w:rsidRPr="0014600F">
        <w:rPr>
          <w:rFonts w:ascii="Arial" w:hAnsi="Arial" w:cs="Arial"/>
          <w:sz w:val="24"/>
          <w:szCs w:val="24"/>
        </w:rPr>
        <w:t>must be subject to the limitations stipulated in section 13(4)</w:t>
      </w:r>
      <w:r>
        <w:rPr>
          <w:rFonts w:ascii="Arial" w:hAnsi="Arial" w:cs="Arial"/>
          <w:sz w:val="24"/>
          <w:szCs w:val="24"/>
        </w:rPr>
        <w:t xml:space="preserve"> of the principal Act;</w:t>
      </w:r>
      <w:r w:rsidR="001E76C3" w:rsidRPr="0014600F">
        <w:rPr>
          <w:rFonts w:ascii="Arial" w:hAnsi="Arial" w:cs="Arial"/>
          <w:sz w:val="24"/>
          <w:szCs w:val="24"/>
        </w:rPr>
        <w:t xml:space="preserve"> </w:t>
      </w:r>
    </w:p>
    <w:p w:rsidR="00305C81" w:rsidRDefault="00305C81" w:rsidP="00A31759">
      <w:pPr>
        <w:spacing w:after="0" w:line="480" w:lineRule="auto"/>
        <w:ind w:left="720" w:hanging="720"/>
        <w:rPr>
          <w:rFonts w:ascii="Arial" w:hAnsi="Arial" w:cs="Arial"/>
          <w:sz w:val="24"/>
          <w:szCs w:val="24"/>
        </w:rPr>
      </w:pPr>
      <w:r w:rsidRPr="00264737">
        <w:rPr>
          <w:rFonts w:ascii="Arial" w:hAnsi="Arial" w:cs="Arial"/>
          <w:i/>
          <w:sz w:val="24"/>
          <w:szCs w:val="24"/>
        </w:rPr>
        <w:t>(b)</w:t>
      </w:r>
      <w:r>
        <w:rPr>
          <w:rFonts w:ascii="Arial" w:hAnsi="Arial" w:cs="Arial"/>
          <w:sz w:val="24"/>
          <w:szCs w:val="24"/>
        </w:rPr>
        <w:tab/>
      </w:r>
      <w:r w:rsidR="00EA406D">
        <w:rPr>
          <w:rFonts w:ascii="Arial" w:hAnsi="Arial" w:cs="Arial"/>
          <w:sz w:val="24"/>
          <w:szCs w:val="24"/>
        </w:rPr>
        <w:t>add</w:t>
      </w:r>
      <w:r>
        <w:rPr>
          <w:rFonts w:ascii="Arial" w:hAnsi="Arial" w:cs="Arial"/>
          <w:sz w:val="24"/>
          <w:szCs w:val="24"/>
        </w:rPr>
        <w:t>ing p</w:t>
      </w:r>
      <w:r w:rsidR="001E76C3" w:rsidRPr="0014600F">
        <w:rPr>
          <w:rFonts w:ascii="Arial" w:hAnsi="Arial" w:cs="Arial"/>
          <w:sz w:val="24"/>
          <w:szCs w:val="24"/>
        </w:rPr>
        <w:t xml:space="preserve">aragraph </w:t>
      </w:r>
      <w:r w:rsidR="003175DE" w:rsidRPr="00264737">
        <w:rPr>
          <w:rFonts w:ascii="Arial" w:hAnsi="Arial" w:cs="Arial"/>
          <w:i/>
          <w:sz w:val="24"/>
          <w:szCs w:val="24"/>
        </w:rPr>
        <w:t>(c)</w:t>
      </w:r>
      <w:r w:rsidR="001E76C3" w:rsidRPr="0014600F">
        <w:rPr>
          <w:rFonts w:ascii="Arial" w:hAnsi="Arial" w:cs="Arial"/>
          <w:sz w:val="24"/>
          <w:szCs w:val="24"/>
        </w:rPr>
        <w:t xml:space="preserve"> in subsection (3) to provide for actions to be instituted against the </w:t>
      </w:r>
      <w:r>
        <w:rPr>
          <w:rFonts w:ascii="Arial" w:hAnsi="Arial" w:cs="Arial"/>
          <w:sz w:val="24"/>
          <w:szCs w:val="24"/>
        </w:rPr>
        <w:t xml:space="preserve">APAC </w:t>
      </w:r>
      <w:r w:rsidR="001E76C3" w:rsidRPr="0014600F">
        <w:rPr>
          <w:rFonts w:ascii="Arial" w:hAnsi="Arial" w:cs="Arial"/>
          <w:sz w:val="24"/>
          <w:szCs w:val="24"/>
        </w:rPr>
        <w:t xml:space="preserve">within one year of </w:t>
      </w:r>
      <w:r>
        <w:rPr>
          <w:rFonts w:ascii="Arial" w:hAnsi="Arial" w:cs="Arial"/>
          <w:sz w:val="24"/>
          <w:szCs w:val="24"/>
        </w:rPr>
        <w:t xml:space="preserve">the date of the APAC’s </w:t>
      </w:r>
      <w:r w:rsidR="001E76C3" w:rsidRPr="0014600F">
        <w:rPr>
          <w:rFonts w:ascii="Arial" w:hAnsi="Arial" w:cs="Arial"/>
          <w:sz w:val="24"/>
          <w:szCs w:val="24"/>
        </w:rPr>
        <w:t>notification</w:t>
      </w:r>
      <w:r>
        <w:rPr>
          <w:rFonts w:ascii="Arial" w:hAnsi="Arial" w:cs="Arial"/>
          <w:sz w:val="24"/>
          <w:szCs w:val="24"/>
        </w:rPr>
        <w:t xml:space="preserve"> to the claimant</w:t>
      </w:r>
      <w:r w:rsidR="001E76C3" w:rsidRPr="0014600F">
        <w:rPr>
          <w:rFonts w:ascii="Arial" w:hAnsi="Arial" w:cs="Arial"/>
          <w:sz w:val="24"/>
          <w:szCs w:val="24"/>
        </w:rPr>
        <w:t xml:space="preserve"> of the</w:t>
      </w:r>
      <w:r>
        <w:rPr>
          <w:rFonts w:ascii="Arial" w:hAnsi="Arial" w:cs="Arial"/>
          <w:sz w:val="24"/>
          <w:szCs w:val="24"/>
        </w:rPr>
        <w:t xml:space="preserve"> APAC’s</w:t>
      </w:r>
      <w:r w:rsidR="001E76C3" w:rsidRPr="0014600F">
        <w:rPr>
          <w:rFonts w:ascii="Arial" w:hAnsi="Arial" w:cs="Arial"/>
          <w:sz w:val="24"/>
          <w:szCs w:val="24"/>
        </w:rPr>
        <w:t xml:space="preserve"> rejection of </w:t>
      </w:r>
      <w:r>
        <w:rPr>
          <w:rFonts w:ascii="Arial" w:hAnsi="Arial" w:cs="Arial"/>
          <w:sz w:val="24"/>
          <w:szCs w:val="24"/>
        </w:rPr>
        <w:t xml:space="preserve">the claimant’s </w:t>
      </w:r>
      <w:r w:rsidR="001E76C3" w:rsidRPr="0014600F">
        <w:rPr>
          <w:rFonts w:ascii="Arial" w:hAnsi="Arial" w:cs="Arial"/>
          <w:sz w:val="24"/>
          <w:szCs w:val="24"/>
        </w:rPr>
        <w:t>claim</w:t>
      </w:r>
      <w:r>
        <w:rPr>
          <w:rFonts w:ascii="Arial" w:hAnsi="Arial" w:cs="Arial"/>
          <w:sz w:val="24"/>
          <w:szCs w:val="24"/>
        </w:rPr>
        <w:t>;</w:t>
      </w:r>
    </w:p>
    <w:p w:rsidR="00305C81" w:rsidRDefault="00305C81" w:rsidP="00A31759">
      <w:pPr>
        <w:spacing w:after="0" w:line="480" w:lineRule="auto"/>
        <w:ind w:left="720" w:hanging="720"/>
        <w:rPr>
          <w:rFonts w:ascii="Arial" w:hAnsi="Arial" w:cs="Arial"/>
          <w:sz w:val="24"/>
          <w:szCs w:val="24"/>
          <w:lang w:val="en-GB"/>
        </w:rPr>
      </w:pPr>
      <w:r>
        <w:rPr>
          <w:rFonts w:ascii="Arial" w:hAnsi="Arial" w:cs="Arial"/>
          <w:i/>
          <w:sz w:val="24"/>
          <w:szCs w:val="24"/>
        </w:rPr>
        <w:t>(c)</w:t>
      </w:r>
      <w:r w:rsidR="00A6068D" w:rsidRPr="0014600F">
        <w:rPr>
          <w:rFonts w:ascii="Arial" w:hAnsi="Arial" w:cs="Arial"/>
          <w:sz w:val="24"/>
          <w:szCs w:val="24"/>
        </w:rPr>
        <w:tab/>
      </w:r>
      <w:r>
        <w:rPr>
          <w:rFonts w:ascii="Arial" w:hAnsi="Arial" w:cs="Arial"/>
          <w:sz w:val="24"/>
          <w:szCs w:val="24"/>
        </w:rPr>
        <w:t xml:space="preserve">amending paragraph </w:t>
      </w:r>
      <w:r w:rsidRPr="00A60197">
        <w:rPr>
          <w:rFonts w:ascii="Arial" w:hAnsi="Arial" w:cs="Arial"/>
          <w:i/>
          <w:sz w:val="24"/>
          <w:szCs w:val="24"/>
        </w:rPr>
        <w:t>(a)</w:t>
      </w:r>
      <w:r>
        <w:rPr>
          <w:rFonts w:ascii="Arial" w:hAnsi="Arial" w:cs="Arial"/>
          <w:sz w:val="24"/>
          <w:szCs w:val="24"/>
        </w:rPr>
        <w:t xml:space="preserve"> in s</w:t>
      </w:r>
      <w:r w:rsidR="00712497" w:rsidRPr="0014600F">
        <w:rPr>
          <w:rFonts w:ascii="Arial" w:hAnsi="Arial" w:cs="Arial"/>
          <w:sz w:val="24"/>
          <w:szCs w:val="24"/>
        </w:rPr>
        <w:t>ubsection (5) to</w:t>
      </w:r>
      <w:r w:rsidR="00712497" w:rsidRPr="0014600F">
        <w:rPr>
          <w:rFonts w:ascii="Arial" w:hAnsi="Arial" w:cs="Arial"/>
          <w:sz w:val="24"/>
          <w:szCs w:val="24"/>
          <w:lang w:val="en-GB"/>
        </w:rPr>
        <w:t xml:space="preserve"> reflect that the only rights and remedies </w:t>
      </w:r>
      <w:r w:rsidR="00563ACE" w:rsidRPr="0014600F">
        <w:rPr>
          <w:rFonts w:ascii="Arial" w:hAnsi="Arial" w:cs="Arial"/>
          <w:sz w:val="24"/>
          <w:szCs w:val="24"/>
          <w:lang w:val="en-GB"/>
        </w:rPr>
        <w:t xml:space="preserve">that do not pass to the </w:t>
      </w:r>
      <w:r>
        <w:rPr>
          <w:rFonts w:ascii="Arial" w:hAnsi="Arial" w:cs="Arial"/>
          <w:sz w:val="24"/>
          <w:szCs w:val="24"/>
          <w:lang w:val="en-GB"/>
        </w:rPr>
        <w:t xml:space="preserve">APAC </w:t>
      </w:r>
      <w:r w:rsidR="00712497" w:rsidRPr="0014600F">
        <w:rPr>
          <w:rFonts w:ascii="Arial" w:hAnsi="Arial" w:cs="Arial"/>
          <w:sz w:val="24"/>
          <w:szCs w:val="24"/>
          <w:lang w:val="en-GB"/>
        </w:rPr>
        <w:t xml:space="preserve">are the claimant’s rights and remedies against the third party </w:t>
      </w:r>
      <w:r>
        <w:rPr>
          <w:rFonts w:ascii="Arial" w:hAnsi="Arial" w:cs="Arial"/>
          <w:sz w:val="24"/>
          <w:szCs w:val="24"/>
          <w:lang w:val="en-GB"/>
        </w:rPr>
        <w:t xml:space="preserve">as contemplated </w:t>
      </w:r>
      <w:r w:rsidR="00712497" w:rsidRPr="0014600F">
        <w:rPr>
          <w:rFonts w:ascii="Arial" w:hAnsi="Arial" w:cs="Arial"/>
          <w:sz w:val="24"/>
          <w:szCs w:val="24"/>
          <w:lang w:val="en-GB"/>
        </w:rPr>
        <w:t>in section 13(3)</w:t>
      </w:r>
      <w:r w:rsidR="003175DE" w:rsidRPr="00264737">
        <w:rPr>
          <w:rFonts w:ascii="Arial" w:hAnsi="Arial" w:cs="Arial"/>
          <w:i/>
          <w:sz w:val="24"/>
          <w:szCs w:val="24"/>
          <w:lang w:val="en-GB"/>
        </w:rPr>
        <w:t>(c)</w:t>
      </w:r>
      <w:r>
        <w:rPr>
          <w:rFonts w:ascii="Arial" w:hAnsi="Arial" w:cs="Arial"/>
          <w:sz w:val="24"/>
          <w:szCs w:val="24"/>
          <w:lang w:val="en-GB"/>
        </w:rPr>
        <w:t>; and</w:t>
      </w:r>
      <w:r w:rsidR="00712497" w:rsidRPr="0014600F">
        <w:rPr>
          <w:rFonts w:ascii="Arial" w:hAnsi="Arial" w:cs="Arial"/>
          <w:sz w:val="24"/>
          <w:szCs w:val="24"/>
          <w:lang w:val="en-GB"/>
        </w:rPr>
        <w:t xml:space="preserve"> </w:t>
      </w:r>
    </w:p>
    <w:p w:rsidR="001D2E8A" w:rsidRPr="0014600F" w:rsidRDefault="00305C81" w:rsidP="00A31759">
      <w:pPr>
        <w:spacing w:after="0" w:line="480" w:lineRule="auto"/>
        <w:ind w:left="720" w:hanging="720"/>
        <w:rPr>
          <w:rFonts w:ascii="Arial" w:hAnsi="Arial" w:cs="Arial"/>
          <w:sz w:val="24"/>
          <w:szCs w:val="24"/>
          <w:lang w:val="en-GB"/>
        </w:rPr>
      </w:pPr>
      <w:r>
        <w:rPr>
          <w:rFonts w:ascii="Arial" w:hAnsi="Arial" w:cs="Arial"/>
          <w:i/>
          <w:sz w:val="24"/>
          <w:szCs w:val="24"/>
        </w:rPr>
        <w:t>(d)</w:t>
      </w:r>
      <w:r w:rsidR="00A6068D" w:rsidRPr="0014600F">
        <w:rPr>
          <w:rFonts w:ascii="Arial" w:hAnsi="Arial" w:cs="Arial"/>
          <w:sz w:val="24"/>
          <w:szCs w:val="24"/>
        </w:rPr>
        <w:tab/>
      </w:r>
      <w:r>
        <w:rPr>
          <w:rFonts w:ascii="Arial" w:hAnsi="Arial" w:cs="Arial"/>
          <w:sz w:val="24"/>
          <w:szCs w:val="24"/>
        </w:rPr>
        <w:t xml:space="preserve">deleting paragraph </w:t>
      </w:r>
      <w:r w:rsidRPr="00264737">
        <w:rPr>
          <w:rFonts w:ascii="Arial" w:hAnsi="Arial" w:cs="Arial"/>
          <w:i/>
          <w:sz w:val="24"/>
          <w:szCs w:val="24"/>
        </w:rPr>
        <w:t>(c)</w:t>
      </w:r>
      <w:r>
        <w:rPr>
          <w:rFonts w:ascii="Arial" w:hAnsi="Arial" w:cs="Arial"/>
          <w:sz w:val="24"/>
          <w:szCs w:val="24"/>
        </w:rPr>
        <w:t xml:space="preserve"> in s</w:t>
      </w:r>
      <w:r w:rsidR="00A6068D" w:rsidRPr="0014600F">
        <w:rPr>
          <w:rFonts w:ascii="Arial" w:hAnsi="Arial" w:cs="Arial"/>
          <w:sz w:val="24"/>
          <w:szCs w:val="24"/>
        </w:rPr>
        <w:t>ub</w:t>
      </w:r>
      <w:r w:rsidR="002E00B2" w:rsidRPr="0014600F">
        <w:rPr>
          <w:rFonts w:ascii="Arial" w:hAnsi="Arial" w:cs="Arial"/>
          <w:sz w:val="24"/>
          <w:szCs w:val="24"/>
        </w:rPr>
        <w:t>s</w:t>
      </w:r>
      <w:r w:rsidR="00A6068D" w:rsidRPr="0014600F">
        <w:rPr>
          <w:rFonts w:ascii="Arial" w:hAnsi="Arial" w:cs="Arial"/>
          <w:sz w:val="24"/>
          <w:szCs w:val="24"/>
        </w:rPr>
        <w:t xml:space="preserve">ection </w:t>
      </w:r>
      <w:r>
        <w:rPr>
          <w:rFonts w:ascii="Arial" w:hAnsi="Arial" w:cs="Arial"/>
          <w:sz w:val="24"/>
          <w:szCs w:val="24"/>
        </w:rPr>
        <w:t>(</w:t>
      </w:r>
      <w:r w:rsidR="00A6068D" w:rsidRPr="0014600F">
        <w:rPr>
          <w:rFonts w:ascii="Arial" w:hAnsi="Arial" w:cs="Arial"/>
          <w:sz w:val="24"/>
          <w:szCs w:val="24"/>
        </w:rPr>
        <w:t>6</w:t>
      </w:r>
      <w:r>
        <w:rPr>
          <w:rFonts w:ascii="Arial" w:hAnsi="Arial" w:cs="Arial"/>
          <w:sz w:val="24"/>
          <w:szCs w:val="24"/>
        </w:rPr>
        <w:t>)</w:t>
      </w:r>
      <w:r w:rsidR="00A31759">
        <w:rPr>
          <w:rFonts w:ascii="Arial" w:hAnsi="Arial" w:cs="Arial"/>
          <w:sz w:val="24"/>
          <w:szCs w:val="24"/>
        </w:rPr>
        <w:t xml:space="preserve">, </w:t>
      </w:r>
      <w:r w:rsidR="00B261A5">
        <w:rPr>
          <w:rFonts w:ascii="Arial" w:hAnsi="Arial" w:cs="Arial"/>
          <w:sz w:val="24"/>
          <w:szCs w:val="24"/>
          <w:lang w:val="en-GB"/>
        </w:rPr>
        <w:t xml:space="preserve">as </w:t>
      </w:r>
      <w:r w:rsidR="001D2E8A" w:rsidRPr="0014600F">
        <w:rPr>
          <w:rFonts w:ascii="Arial" w:hAnsi="Arial" w:cs="Arial"/>
          <w:sz w:val="24"/>
          <w:szCs w:val="24"/>
          <w:lang w:val="en-GB"/>
        </w:rPr>
        <w:t xml:space="preserve">the </w:t>
      </w:r>
      <w:r w:rsidR="00B261A5">
        <w:rPr>
          <w:rFonts w:ascii="Arial" w:hAnsi="Arial" w:cs="Arial"/>
          <w:sz w:val="24"/>
          <w:szCs w:val="24"/>
          <w:lang w:val="en-GB"/>
        </w:rPr>
        <w:t xml:space="preserve">APAC </w:t>
      </w:r>
      <w:r w:rsidR="001D2E8A" w:rsidRPr="0014600F">
        <w:rPr>
          <w:rFonts w:ascii="Arial" w:hAnsi="Arial" w:cs="Arial"/>
          <w:sz w:val="24"/>
          <w:szCs w:val="24"/>
          <w:lang w:val="en-GB"/>
        </w:rPr>
        <w:t xml:space="preserve">will not be in a position, nor will it </w:t>
      </w:r>
      <w:r w:rsidR="00B261A5">
        <w:rPr>
          <w:rFonts w:ascii="Arial" w:hAnsi="Arial" w:cs="Arial"/>
          <w:sz w:val="24"/>
          <w:szCs w:val="24"/>
          <w:lang w:val="en-GB"/>
        </w:rPr>
        <w:t xml:space="preserve">be in possession of </w:t>
      </w:r>
      <w:r w:rsidR="001D2E8A" w:rsidRPr="0014600F">
        <w:rPr>
          <w:rFonts w:ascii="Arial" w:hAnsi="Arial" w:cs="Arial"/>
          <w:sz w:val="24"/>
          <w:szCs w:val="24"/>
          <w:lang w:val="en-GB"/>
        </w:rPr>
        <w:t xml:space="preserve">the necessary facts to make an informed decision in respect of the matters referred to </w:t>
      </w:r>
      <w:r w:rsidR="00A31759">
        <w:rPr>
          <w:rFonts w:ascii="Arial" w:hAnsi="Arial" w:cs="Arial"/>
          <w:sz w:val="24"/>
          <w:szCs w:val="24"/>
          <w:lang w:val="en-GB"/>
        </w:rPr>
        <w:t>in the paragraph</w:t>
      </w:r>
      <w:r w:rsidR="001D2E8A" w:rsidRPr="0014600F">
        <w:rPr>
          <w:rFonts w:ascii="Arial" w:hAnsi="Arial" w:cs="Arial"/>
          <w:sz w:val="24"/>
          <w:szCs w:val="24"/>
          <w:lang w:val="en-GB"/>
        </w:rPr>
        <w:t xml:space="preserve">. In order to determine the </w:t>
      </w:r>
      <w:r w:rsidR="001D2E8A" w:rsidRPr="00A31759">
        <w:rPr>
          <w:rFonts w:ascii="Arial" w:hAnsi="Arial" w:cs="Arial"/>
          <w:sz w:val="24"/>
          <w:szCs w:val="24"/>
          <w:lang w:val="en-GB"/>
        </w:rPr>
        <w:t>relative degrees of hardship su</w:t>
      </w:r>
      <w:r w:rsidR="00A31759">
        <w:rPr>
          <w:rFonts w:ascii="Arial" w:hAnsi="Arial" w:cs="Arial"/>
          <w:sz w:val="24"/>
          <w:szCs w:val="24"/>
          <w:lang w:val="en-GB"/>
        </w:rPr>
        <w:t>ffered or likely to be suffered</w:t>
      </w:r>
      <w:r w:rsidR="001D2E8A" w:rsidRPr="0014600F">
        <w:rPr>
          <w:rFonts w:ascii="Arial" w:hAnsi="Arial" w:cs="Arial"/>
          <w:i/>
          <w:sz w:val="24"/>
          <w:szCs w:val="24"/>
          <w:lang w:val="en-GB"/>
        </w:rPr>
        <w:t>,</w:t>
      </w:r>
      <w:r w:rsidR="00A31759">
        <w:rPr>
          <w:rFonts w:ascii="Arial" w:hAnsi="Arial" w:cs="Arial"/>
          <w:sz w:val="24"/>
          <w:szCs w:val="24"/>
          <w:lang w:val="en-GB"/>
        </w:rPr>
        <w:t xml:space="preserve"> as contemplated in subsection (6)</w:t>
      </w:r>
      <w:r w:rsidR="00A31759" w:rsidRPr="00264737">
        <w:rPr>
          <w:rFonts w:ascii="Arial" w:hAnsi="Arial" w:cs="Arial"/>
          <w:i/>
          <w:sz w:val="24"/>
          <w:szCs w:val="24"/>
        </w:rPr>
        <w:t>(c)</w:t>
      </w:r>
      <w:r w:rsidR="00A31759">
        <w:rPr>
          <w:rFonts w:ascii="Arial" w:hAnsi="Arial" w:cs="Arial"/>
          <w:sz w:val="24"/>
          <w:szCs w:val="24"/>
        </w:rPr>
        <w:t>,</w:t>
      </w:r>
      <w:r w:rsidR="001D2E8A" w:rsidRPr="0014600F">
        <w:rPr>
          <w:rFonts w:ascii="Arial" w:hAnsi="Arial" w:cs="Arial"/>
          <w:sz w:val="24"/>
          <w:szCs w:val="24"/>
          <w:lang w:val="en-GB"/>
        </w:rPr>
        <w:t xml:space="preserve"> the </w:t>
      </w:r>
      <w:r w:rsidR="00C60E64">
        <w:rPr>
          <w:rFonts w:ascii="Arial" w:hAnsi="Arial" w:cs="Arial"/>
          <w:sz w:val="24"/>
          <w:szCs w:val="24"/>
          <w:lang w:val="en-GB"/>
        </w:rPr>
        <w:t xml:space="preserve">APAC </w:t>
      </w:r>
      <w:r w:rsidR="001D2E8A" w:rsidRPr="0014600F">
        <w:rPr>
          <w:rFonts w:ascii="Arial" w:hAnsi="Arial" w:cs="Arial"/>
          <w:sz w:val="24"/>
          <w:szCs w:val="24"/>
          <w:lang w:val="en-GB"/>
        </w:rPr>
        <w:t>will have to conduct its own investigation and will probably have to hear oral evidence in this regard. This will not only prove to be time consuming, but will increase costs tremendously. In regard to subparagraph (iii)</w:t>
      </w:r>
      <w:r w:rsidR="00C60E64">
        <w:rPr>
          <w:rFonts w:ascii="Arial" w:hAnsi="Arial" w:cs="Arial"/>
          <w:sz w:val="24"/>
          <w:szCs w:val="24"/>
          <w:lang w:val="en-GB"/>
        </w:rPr>
        <w:t>,</w:t>
      </w:r>
      <w:r w:rsidR="001D2E8A" w:rsidRPr="0014600F">
        <w:rPr>
          <w:rFonts w:ascii="Arial" w:hAnsi="Arial" w:cs="Arial"/>
          <w:sz w:val="24"/>
          <w:szCs w:val="24"/>
          <w:lang w:val="en-GB"/>
        </w:rPr>
        <w:t xml:space="preserve"> it will also be difficult for the </w:t>
      </w:r>
      <w:r w:rsidR="00C60E64">
        <w:rPr>
          <w:rFonts w:ascii="Arial" w:hAnsi="Arial" w:cs="Arial"/>
          <w:sz w:val="24"/>
          <w:szCs w:val="24"/>
          <w:lang w:val="en-GB"/>
        </w:rPr>
        <w:t xml:space="preserve">APAC </w:t>
      </w:r>
      <w:r w:rsidR="001D2E8A" w:rsidRPr="0014600F">
        <w:rPr>
          <w:rFonts w:ascii="Arial" w:hAnsi="Arial" w:cs="Arial"/>
          <w:sz w:val="24"/>
          <w:szCs w:val="24"/>
          <w:lang w:val="en-GB"/>
        </w:rPr>
        <w:t>to determ</w:t>
      </w:r>
      <w:r w:rsidR="00A31759">
        <w:rPr>
          <w:rFonts w:ascii="Arial" w:hAnsi="Arial" w:cs="Arial"/>
          <w:sz w:val="24"/>
          <w:szCs w:val="24"/>
          <w:lang w:val="en-GB"/>
        </w:rPr>
        <w:t xml:space="preserve">ine whether it is dealing with </w:t>
      </w:r>
      <w:r w:rsidR="001D2E8A" w:rsidRPr="00A31759">
        <w:rPr>
          <w:rFonts w:ascii="Arial" w:hAnsi="Arial" w:cs="Arial"/>
          <w:sz w:val="24"/>
          <w:szCs w:val="24"/>
          <w:lang w:val="en-GB"/>
        </w:rPr>
        <w:t>equal circumstances</w:t>
      </w:r>
      <w:r w:rsidR="00A31759">
        <w:rPr>
          <w:rFonts w:ascii="Arial" w:hAnsi="Arial" w:cs="Arial"/>
          <w:i/>
          <w:sz w:val="24"/>
          <w:szCs w:val="24"/>
          <w:lang w:val="en-GB"/>
        </w:rPr>
        <w:t xml:space="preserve"> </w:t>
      </w:r>
      <w:r w:rsidR="001D2E8A" w:rsidRPr="0014600F">
        <w:rPr>
          <w:rFonts w:ascii="Arial" w:hAnsi="Arial" w:cs="Arial"/>
          <w:sz w:val="24"/>
          <w:szCs w:val="24"/>
          <w:lang w:val="en-GB"/>
        </w:rPr>
        <w:t>without having conducted a proper investigation, which could include oral evidence.</w:t>
      </w:r>
    </w:p>
    <w:p w:rsidR="007C6FAC" w:rsidRPr="0014600F" w:rsidRDefault="007C6FAC" w:rsidP="00A665A9">
      <w:pPr>
        <w:spacing w:after="0" w:line="480" w:lineRule="auto"/>
        <w:rPr>
          <w:rFonts w:ascii="Arial" w:hAnsi="Arial" w:cs="Arial"/>
          <w:sz w:val="24"/>
          <w:szCs w:val="24"/>
        </w:rPr>
      </w:pPr>
    </w:p>
    <w:p w:rsidR="0009099E" w:rsidRPr="00A31759" w:rsidRDefault="00A31759" w:rsidP="00A665A9">
      <w:pPr>
        <w:spacing w:after="0" w:line="480" w:lineRule="auto"/>
        <w:rPr>
          <w:rFonts w:ascii="Arial" w:hAnsi="Arial" w:cs="Arial"/>
          <w:b/>
          <w:sz w:val="24"/>
          <w:szCs w:val="24"/>
        </w:rPr>
      </w:pPr>
      <w:r>
        <w:rPr>
          <w:rFonts w:ascii="Arial" w:hAnsi="Arial" w:cs="Arial"/>
          <w:sz w:val="24"/>
          <w:szCs w:val="24"/>
        </w:rPr>
        <w:t>3.13</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w:t>
      </w:r>
      <w:r w:rsidR="00B261A5">
        <w:rPr>
          <w:rFonts w:ascii="Arial" w:hAnsi="Arial" w:cs="Arial"/>
          <w:b/>
          <w:sz w:val="24"/>
          <w:szCs w:val="24"/>
        </w:rPr>
        <w:t>Clause 13</w:t>
      </w:r>
    </w:p>
    <w:p w:rsidR="00631334" w:rsidRDefault="00631334" w:rsidP="00A665A9">
      <w:pPr>
        <w:spacing w:after="0" w:line="480" w:lineRule="auto"/>
        <w:rPr>
          <w:rFonts w:ascii="Arial" w:hAnsi="Arial" w:cs="Arial"/>
          <w:sz w:val="24"/>
          <w:szCs w:val="24"/>
        </w:rPr>
      </w:pPr>
      <w:r>
        <w:rPr>
          <w:rFonts w:ascii="Arial" w:hAnsi="Arial" w:cs="Arial"/>
          <w:sz w:val="24"/>
          <w:szCs w:val="24"/>
        </w:rPr>
        <w:t>Clause 13 seeks to amend sec</w:t>
      </w:r>
      <w:r w:rsidR="00A31759">
        <w:rPr>
          <w:rFonts w:ascii="Arial" w:hAnsi="Arial" w:cs="Arial"/>
          <w:sz w:val="24"/>
          <w:szCs w:val="24"/>
        </w:rPr>
        <w:t>tion 16 of the principal Act by—</w:t>
      </w:r>
      <w:r>
        <w:rPr>
          <w:rFonts w:ascii="Arial" w:hAnsi="Arial" w:cs="Arial"/>
          <w:sz w:val="24"/>
          <w:szCs w:val="24"/>
        </w:rPr>
        <w:t xml:space="preserve"> </w:t>
      </w:r>
    </w:p>
    <w:p w:rsidR="0009099E" w:rsidRDefault="00631334" w:rsidP="00A31759">
      <w:pPr>
        <w:spacing w:after="0" w:line="480" w:lineRule="auto"/>
        <w:ind w:left="720" w:hanging="720"/>
        <w:rPr>
          <w:rFonts w:ascii="Arial" w:hAnsi="Arial" w:cs="Arial"/>
          <w:sz w:val="24"/>
          <w:szCs w:val="24"/>
          <w:lang w:val="en-GB"/>
        </w:rPr>
      </w:pPr>
      <w:r w:rsidRPr="00264737">
        <w:rPr>
          <w:rFonts w:ascii="Arial" w:hAnsi="Arial" w:cs="Arial"/>
          <w:i/>
          <w:sz w:val="24"/>
          <w:szCs w:val="24"/>
        </w:rPr>
        <w:t>(a)</w:t>
      </w:r>
      <w:r w:rsidR="00A6068D" w:rsidRPr="0014600F">
        <w:rPr>
          <w:rFonts w:ascii="Arial" w:hAnsi="Arial" w:cs="Arial"/>
          <w:sz w:val="24"/>
          <w:szCs w:val="24"/>
        </w:rPr>
        <w:tab/>
      </w:r>
      <w:r>
        <w:rPr>
          <w:rFonts w:ascii="Arial" w:hAnsi="Arial" w:cs="Arial"/>
          <w:sz w:val="24"/>
          <w:szCs w:val="24"/>
        </w:rPr>
        <w:t xml:space="preserve">deleting </w:t>
      </w:r>
      <w:r w:rsidR="00F4273D" w:rsidRPr="0014600F">
        <w:rPr>
          <w:rFonts w:ascii="Arial" w:hAnsi="Arial" w:cs="Arial"/>
          <w:sz w:val="24"/>
          <w:szCs w:val="24"/>
          <w:lang w:val="en-GB"/>
        </w:rPr>
        <w:t xml:space="preserve">the words </w:t>
      </w:r>
      <w:r w:rsidR="00A31759" w:rsidRPr="005A0CC3">
        <w:rPr>
          <w:rFonts w:ascii="Arial" w:hAnsi="Arial" w:cs="Arial"/>
          <w:sz w:val="24"/>
          <w:szCs w:val="24"/>
        </w:rPr>
        <w:t>"</w:t>
      </w:r>
      <w:r w:rsidR="00A6068D" w:rsidRPr="0014600F">
        <w:rPr>
          <w:rFonts w:ascii="Arial" w:hAnsi="Arial" w:cs="Arial"/>
          <w:sz w:val="24"/>
          <w:szCs w:val="24"/>
          <w:lang w:val="en-GB"/>
        </w:rPr>
        <w:t>who acts as an agent on behalf of that company,</w:t>
      </w:r>
      <w:r w:rsidR="00F4273D" w:rsidRPr="0014600F">
        <w:rPr>
          <w:rFonts w:ascii="Arial" w:hAnsi="Arial" w:cs="Arial"/>
          <w:sz w:val="24"/>
          <w:szCs w:val="24"/>
          <w:lang w:val="en-GB"/>
        </w:rPr>
        <w:t xml:space="preserve"> </w:t>
      </w:r>
      <w:r w:rsidR="00A6068D" w:rsidRPr="0014600F">
        <w:rPr>
          <w:rFonts w:ascii="Arial" w:hAnsi="Arial" w:cs="Arial"/>
          <w:sz w:val="24"/>
          <w:szCs w:val="24"/>
          <w:lang w:val="en-GB"/>
        </w:rPr>
        <w:t xml:space="preserve">close corporation or trust contemplated in the definition of </w:t>
      </w:r>
      <w:r>
        <w:rPr>
          <w:rFonts w:ascii="Arial" w:hAnsi="Arial" w:cs="Arial"/>
          <w:sz w:val="24"/>
          <w:szCs w:val="24"/>
          <w:lang w:val="en-GB"/>
        </w:rPr>
        <w:t>’</w:t>
      </w:r>
      <w:r w:rsidR="00A6068D" w:rsidRPr="0014600F">
        <w:rPr>
          <w:rFonts w:ascii="Arial" w:hAnsi="Arial" w:cs="Arial"/>
          <w:sz w:val="24"/>
          <w:szCs w:val="24"/>
          <w:lang w:val="en-GB"/>
        </w:rPr>
        <w:t>fresh produce agent</w:t>
      </w:r>
      <w:r>
        <w:rPr>
          <w:rFonts w:ascii="Arial" w:hAnsi="Arial" w:cs="Arial"/>
          <w:sz w:val="24"/>
          <w:szCs w:val="24"/>
          <w:lang w:val="en-GB"/>
        </w:rPr>
        <w:t>’</w:t>
      </w:r>
      <w:r w:rsidR="00A6068D" w:rsidRPr="0014600F">
        <w:rPr>
          <w:rFonts w:ascii="Arial" w:hAnsi="Arial" w:cs="Arial"/>
          <w:sz w:val="24"/>
          <w:szCs w:val="24"/>
          <w:lang w:val="en-GB"/>
        </w:rPr>
        <w:t xml:space="preserve"> </w:t>
      </w:r>
      <w:r>
        <w:rPr>
          <w:rFonts w:ascii="Arial" w:hAnsi="Arial" w:cs="Arial"/>
          <w:sz w:val="24"/>
          <w:szCs w:val="24"/>
          <w:lang w:val="en-GB"/>
        </w:rPr>
        <w:t>in section 1</w:t>
      </w:r>
      <w:r w:rsidR="00A31759" w:rsidRPr="005A0CC3">
        <w:rPr>
          <w:rFonts w:ascii="Arial" w:hAnsi="Arial" w:cs="Arial"/>
          <w:sz w:val="24"/>
          <w:szCs w:val="24"/>
        </w:rPr>
        <w:t>"</w:t>
      </w:r>
      <w:r w:rsidR="00E8201E">
        <w:rPr>
          <w:rFonts w:ascii="Arial" w:hAnsi="Arial" w:cs="Arial"/>
          <w:sz w:val="24"/>
          <w:szCs w:val="24"/>
        </w:rPr>
        <w:t>, as the words</w:t>
      </w:r>
      <w:r w:rsidR="00A31759">
        <w:rPr>
          <w:rFonts w:ascii="Arial" w:hAnsi="Arial" w:cs="Arial"/>
          <w:sz w:val="24"/>
          <w:szCs w:val="24"/>
          <w:lang w:val="en-GB"/>
        </w:rPr>
        <w:t xml:space="preserve"> </w:t>
      </w:r>
      <w:r w:rsidR="00E8201E">
        <w:rPr>
          <w:rFonts w:ascii="Arial" w:hAnsi="Arial" w:cs="Arial"/>
          <w:sz w:val="24"/>
          <w:szCs w:val="24"/>
          <w:lang w:val="en-GB"/>
        </w:rPr>
        <w:t>imply</w:t>
      </w:r>
      <w:r>
        <w:rPr>
          <w:rFonts w:ascii="Arial" w:hAnsi="Arial" w:cs="Arial"/>
          <w:sz w:val="24"/>
          <w:szCs w:val="24"/>
          <w:lang w:val="en-GB"/>
        </w:rPr>
        <w:t xml:space="preserve"> </w:t>
      </w:r>
      <w:r w:rsidR="00F4273D" w:rsidRPr="0014600F">
        <w:rPr>
          <w:rFonts w:ascii="Arial" w:hAnsi="Arial" w:cs="Arial"/>
          <w:sz w:val="24"/>
          <w:szCs w:val="24"/>
          <w:lang w:val="en-GB"/>
        </w:rPr>
        <w:t>that</w:t>
      </w:r>
      <w:r w:rsidR="00E8201E">
        <w:rPr>
          <w:rFonts w:ascii="Arial" w:hAnsi="Arial" w:cs="Arial"/>
          <w:sz w:val="24"/>
          <w:szCs w:val="24"/>
          <w:lang w:val="en-GB"/>
        </w:rPr>
        <w:t xml:space="preserve"> the</w:t>
      </w:r>
      <w:r>
        <w:rPr>
          <w:rFonts w:ascii="Arial" w:hAnsi="Arial" w:cs="Arial"/>
          <w:sz w:val="24"/>
          <w:szCs w:val="24"/>
          <w:lang w:val="en-GB"/>
        </w:rPr>
        <w:t xml:space="preserve"> provision only applies to</w:t>
      </w:r>
      <w:r w:rsidR="00F4273D" w:rsidRPr="0014600F">
        <w:rPr>
          <w:rFonts w:ascii="Arial" w:hAnsi="Arial" w:cs="Arial"/>
          <w:sz w:val="24"/>
          <w:szCs w:val="24"/>
          <w:lang w:val="en-GB"/>
        </w:rPr>
        <w:t xml:space="preserve"> the said director, member or trustee if he or she </w:t>
      </w:r>
      <w:r w:rsidR="00A6068D" w:rsidRPr="0014600F">
        <w:rPr>
          <w:rFonts w:ascii="Arial" w:hAnsi="Arial" w:cs="Arial"/>
          <w:sz w:val="24"/>
          <w:szCs w:val="24"/>
          <w:lang w:val="en-GB"/>
        </w:rPr>
        <w:t>acts</w:t>
      </w:r>
      <w:r w:rsidR="00F4273D" w:rsidRPr="0014600F">
        <w:rPr>
          <w:rFonts w:ascii="Arial" w:hAnsi="Arial" w:cs="Arial"/>
          <w:sz w:val="24"/>
          <w:szCs w:val="24"/>
          <w:lang w:val="en-GB"/>
        </w:rPr>
        <w:t xml:space="preserve"> as an agent, which is not the case. These words </w:t>
      </w:r>
      <w:r w:rsidR="00822FB6">
        <w:rPr>
          <w:rFonts w:ascii="Arial" w:hAnsi="Arial" w:cs="Arial"/>
          <w:sz w:val="24"/>
          <w:szCs w:val="24"/>
          <w:lang w:val="en-GB"/>
        </w:rPr>
        <w:t xml:space="preserve">must </w:t>
      </w:r>
      <w:r w:rsidR="00F4273D" w:rsidRPr="0014600F">
        <w:rPr>
          <w:rFonts w:ascii="Arial" w:hAnsi="Arial" w:cs="Arial"/>
          <w:sz w:val="24"/>
          <w:szCs w:val="24"/>
          <w:lang w:val="en-GB"/>
        </w:rPr>
        <w:t>therefore</w:t>
      </w:r>
      <w:r w:rsidR="00822FB6">
        <w:rPr>
          <w:rFonts w:ascii="Arial" w:hAnsi="Arial" w:cs="Arial"/>
          <w:sz w:val="24"/>
          <w:szCs w:val="24"/>
          <w:lang w:val="en-GB"/>
        </w:rPr>
        <w:t xml:space="preserve"> be</w:t>
      </w:r>
      <w:r w:rsidR="00F4273D" w:rsidRPr="0014600F">
        <w:rPr>
          <w:rFonts w:ascii="Arial" w:hAnsi="Arial" w:cs="Arial"/>
          <w:sz w:val="24"/>
          <w:szCs w:val="24"/>
          <w:lang w:val="en-GB"/>
        </w:rPr>
        <w:t xml:space="preserve"> deleted</w:t>
      </w:r>
      <w:r w:rsidR="00822FB6">
        <w:rPr>
          <w:rFonts w:ascii="Arial" w:hAnsi="Arial" w:cs="Arial"/>
          <w:sz w:val="24"/>
          <w:szCs w:val="24"/>
          <w:lang w:val="en-GB"/>
        </w:rPr>
        <w:t>;</w:t>
      </w:r>
    </w:p>
    <w:p w:rsidR="001845DD" w:rsidRDefault="00822FB6" w:rsidP="00E8201E">
      <w:pPr>
        <w:spacing w:after="0" w:line="480" w:lineRule="auto"/>
        <w:ind w:left="720" w:hanging="720"/>
        <w:rPr>
          <w:rFonts w:ascii="Arial" w:hAnsi="Arial" w:cs="Arial"/>
          <w:sz w:val="24"/>
          <w:szCs w:val="24"/>
        </w:rPr>
      </w:pPr>
      <w:r>
        <w:rPr>
          <w:rFonts w:ascii="Arial" w:hAnsi="Arial" w:cs="Arial"/>
          <w:i/>
          <w:sz w:val="24"/>
          <w:szCs w:val="24"/>
        </w:rPr>
        <w:t>(b)</w:t>
      </w:r>
      <w:r>
        <w:rPr>
          <w:rFonts w:ascii="Arial" w:hAnsi="Arial" w:cs="Arial"/>
          <w:sz w:val="24"/>
          <w:szCs w:val="24"/>
        </w:rPr>
        <w:tab/>
        <w:t xml:space="preserve">amending paragraph </w:t>
      </w:r>
      <w:r w:rsidRPr="00264737">
        <w:rPr>
          <w:rFonts w:ascii="Arial" w:hAnsi="Arial" w:cs="Arial"/>
          <w:i/>
          <w:sz w:val="24"/>
          <w:szCs w:val="24"/>
        </w:rPr>
        <w:t>(b)</w:t>
      </w:r>
      <w:r>
        <w:rPr>
          <w:rFonts w:ascii="Arial" w:hAnsi="Arial" w:cs="Arial"/>
          <w:sz w:val="24"/>
          <w:szCs w:val="24"/>
        </w:rPr>
        <w:t xml:space="preserve"> of subsection (1) by requiring that registration certificates must be issued to the employees of export and livestock agents </w:t>
      </w:r>
      <w:r w:rsidR="001845DD">
        <w:rPr>
          <w:rFonts w:ascii="Arial" w:hAnsi="Arial" w:cs="Arial"/>
          <w:sz w:val="24"/>
          <w:szCs w:val="24"/>
        </w:rPr>
        <w:t>and if such export or livestock agent is a company, close corporation or trust, the registration certificates must be issued to every director, corporation member or trustee</w:t>
      </w:r>
      <w:r w:rsidR="003B4813">
        <w:rPr>
          <w:rFonts w:ascii="Arial" w:hAnsi="Arial" w:cs="Arial"/>
          <w:sz w:val="24"/>
          <w:szCs w:val="24"/>
        </w:rPr>
        <w:t>,</w:t>
      </w:r>
      <w:r w:rsidR="001845DD">
        <w:rPr>
          <w:rFonts w:ascii="Arial" w:hAnsi="Arial" w:cs="Arial"/>
          <w:sz w:val="24"/>
          <w:szCs w:val="24"/>
        </w:rPr>
        <w:t xml:space="preserve"> as the case may be;</w:t>
      </w:r>
    </w:p>
    <w:p w:rsidR="00DC1262" w:rsidRDefault="00DC1262" w:rsidP="00E8201E">
      <w:pPr>
        <w:spacing w:after="0" w:line="480" w:lineRule="auto"/>
        <w:ind w:left="720" w:hanging="720"/>
        <w:rPr>
          <w:rFonts w:ascii="Arial" w:hAnsi="Arial" w:cs="Arial"/>
          <w:sz w:val="24"/>
          <w:szCs w:val="24"/>
        </w:rPr>
      </w:pPr>
      <w:r>
        <w:rPr>
          <w:rFonts w:ascii="Arial" w:hAnsi="Arial" w:cs="Arial"/>
          <w:i/>
          <w:sz w:val="24"/>
          <w:szCs w:val="24"/>
        </w:rPr>
        <w:t>(c)</w:t>
      </w:r>
      <w:r>
        <w:rPr>
          <w:rFonts w:ascii="Arial" w:hAnsi="Arial" w:cs="Arial"/>
          <w:i/>
          <w:sz w:val="24"/>
          <w:szCs w:val="24"/>
        </w:rPr>
        <w:tab/>
      </w:r>
      <w:r>
        <w:rPr>
          <w:rFonts w:ascii="Arial" w:hAnsi="Arial" w:cs="Arial"/>
          <w:sz w:val="24"/>
          <w:szCs w:val="24"/>
        </w:rPr>
        <w:t>amending s</w:t>
      </w:r>
      <w:r w:rsidR="00695A01" w:rsidRPr="0014600F">
        <w:rPr>
          <w:rFonts w:ascii="Arial" w:hAnsi="Arial" w:cs="Arial"/>
          <w:sz w:val="24"/>
          <w:szCs w:val="24"/>
        </w:rPr>
        <w:t>ubsection (2) to re</w:t>
      </w:r>
      <w:r>
        <w:rPr>
          <w:rFonts w:ascii="Arial" w:hAnsi="Arial" w:cs="Arial"/>
          <w:sz w:val="24"/>
          <w:szCs w:val="24"/>
        </w:rPr>
        <w:t>-</w:t>
      </w:r>
      <w:r w:rsidR="00695A01" w:rsidRPr="0014600F">
        <w:rPr>
          <w:rFonts w:ascii="Arial" w:hAnsi="Arial" w:cs="Arial"/>
          <w:sz w:val="24"/>
          <w:szCs w:val="24"/>
        </w:rPr>
        <w:t>emphasise that every agent must be issued with a</w:t>
      </w:r>
      <w:r>
        <w:rPr>
          <w:rFonts w:ascii="Arial" w:hAnsi="Arial" w:cs="Arial"/>
          <w:sz w:val="24"/>
          <w:szCs w:val="24"/>
        </w:rPr>
        <w:t xml:space="preserve"> fidelity fund or registration</w:t>
      </w:r>
      <w:r w:rsidR="00695A01" w:rsidRPr="0014600F">
        <w:rPr>
          <w:rFonts w:ascii="Arial" w:hAnsi="Arial" w:cs="Arial"/>
          <w:sz w:val="24"/>
          <w:szCs w:val="24"/>
        </w:rPr>
        <w:t xml:space="preserve"> certificate</w:t>
      </w:r>
      <w:r w:rsidR="00E8201E">
        <w:rPr>
          <w:rFonts w:ascii="Arial" w:hAnsi="Arial" w:cs="Arial"/>
          <w:sz w:val="24"/>
          <w:szCs w:val="24"/>
        </w:rPr>
        <w:t>, as the case may be,</w:t>
      </w:r>
      <w:r w:rsidR="00695A01" w:rsidRPr="0014600F">
        <w:rPr>
          <w:rFonts w:ascii="Arial" w:hAnsi="Arial" w:cs="Arial"/>
          <w:sz w:val="24"/>
          <w:szCs w:val="24"/>
        </w:rPr>
        <w:t xml:space="preserve"> and that if such </w:t>
      </w:r>
      <w:r w:rsidR="00A6068D" w:rsidRPr="0014600F">
        <w:rPr>
          <w:rFonts w:ascii="Arial" w:hAnsi="Arial" w:cs="Arial"/>
          <w:sz w:val="24"/>
          <w:szCs w:val="24"/>
          <w:lang w:val="en-GB"/>
        </w:rPr>
        <w:t>agent is a company</w:t>
      </w:r>
      <w:r w:rsidR="003B4813">
        <w:rPr>
          <w:rFonts w:ascii="Arial" w:hAnsi="Arial" w:cs="Arial"/>
          <w:sz w:val="24"/>
          <w:szCs w:val="24"/>
          <w:lang w:val="en-GB"/>
        </w:rPr>
        <w:t>,</w:t>
      </w:r>
      <w:r w:rsidR="00A6068D" w:rsidRPr="0014600F">
        <w:rPr>
          <w:rFonts w:ascii="Arial" w:hAnsi="Arial" w:cs="Arial"/>
          <w:sz w:val="24"/>
          <w:szCs w:val="24"/>
          <w:lang w:val="en-GB"/>
        </w:rPr>
        <w:t xml:space="preserve"> close corporation</w:t>
      </w:r>
      <w:r w:rsidR="003B4813">
        <w:rPr>
          <w:rFonts w:ascii="Arial" w:hAnsi="Arial" w:cs="Arial"/>
          <w:sz w:val="24"/>
          <w:szCs w:val="24"/>
          <w:lang w:val="en-GB"/>
        </w:rPr>
        <w:t>,</w:t>
      </w:r>
      <w:r w:rsidR="00A6068D" w:rsidRPr="0014600F">
        <w:rPr>
          <w:rFonts w:ascii="Arial" w:hAnsi="Arial" w:cs="Arial"/>
          <w:sz w:val="24"/>
          <w:szCs w:val="24"/>
          <w:lang w:val="en-GB"/>
        </w:rPr>
        <w:t xml:space="preserve"> or a trust, </w:t>
      </w:r>
      <w:r w:rsidR="00695A01" w:rsidRPr="0014600F">
        <w:rPr>
          <w:rFonts w:ascii="Arial" w:hAnsi="Arial" w:cs="Arial"/>
          <w:sz w:val="24"/>
          <w:szCs w:val="24"/>
          <w:lang w:val="en-GB"/>
        </w:rPr>
        <w:t xml:space="preserve">the certificate must be issued </w:t>
      </w:r>
      <w:r w:rsidR="00A6068D" w:rsidRPr="0014600F">
        <w:rPr>
          <w:rFonts w:ascii="Arial" w:hAnsi="Arial" w:cs="Arial"/>
          <w:sz w:val="24"/>
          <w:szCs w:val="24"/>
          <w:lang w:val="en-GB"/>
        </w:rPr>
        <w:t>to every director of such company</w:t>
      </w:r>
      <w:r w:rsidR="003B4813">
        <w:rPr>
          <w:rFonts w:ascii="Arial" w:hAnsi="Arial" w:cs="Arial"/>
          <w:sz w:val="24"/>
          <w:szCs w:val="24"/>
          <w:lang w:val="en-GB"/>
        </w:rPr>
        <w:t>,</w:t>
      </w:r>
      <w:r w:rsidR="00A6068D" w:rsidRPr="0014600F">
        <w:rPr>
          <w:rFonts w:ascii="Arial" w:hAnsi="Arial" w:cs="Arial"/>
          <w:sz w:val="24"/>
          <w:szCs w:val="24"/>
          <w:lang w:val="en-GB"/>
        </w:rPr>
        <w:t xml:space="preserve"> or member of such close corporation</w:t>
      </w:r>
      <w:r>
        <w:rPr>
          <w:rFonts w:ascii="Arial" w:hAnsi="Arial" w:cs="Arial"/>
          <w:sz w:val="24"/>
          <w:szCs w:val="24"/>
          <w:lang w:val="en-GB"/>
        </w:rPr>
        <w:t>,</w:t>
      </w:r>
      <w:r w:rsidR="00A6068D" w:rsidRPr="0014600F">
        <w:rPr>
          <w:rFonts w:ascii="Arial" w:hAnsi="Arial" w:cs="Arial"/>
          <w:sz w:val="24"/>
          <w:szCs w:val="24"/>
          <w:lang w:val="en-GB"/>
        </w:rPr>
        <w:t xml:space="preserve"> or trustee of such trust</w:t>
      </w:r>
      <w:r>
        <w:rPr>
          <w:rFonts w:ascii="Arial" w:hAnsi="Arial" w:cs="Arial"/>
          <w:sz w:val="24"/>
          <w:szCs w:val="24"/>
          <w:lang w:val="en-GB"/>
        </w:rPr>
        <w:t>;</w:t>
      </w:r>
    </w:p>
    <w:p w:rsidR="00AD1C67" w:rsidRDefault="00E8201E" w:rsidP="00A665A9">
      <w:pPr>
        <w:spacing w:after="0" w:line="480" w:lineRule="auto"/>
        <w:rPr>
          <w:rFonts w:ascii="Arial" w:hAnsi="Arial" w:cs="Arial"/>
          <w:sz w:val="24"/>
          <w:szCs w:val="24"/>
        </w:rPr>
      </w:pPr>
      <w:r>
        <w:rPr>
          <w:rFonts w:ascii="Arial" w:hAnsi="Arial" w:cs="Arial"/>
          <w:i/>
          <w:sz w:val="24"/>
          <w:szCs w:val="24"/>
        </w:rPr>
        <w:t>(d)</w:t>
      </w:r>
      <w:r>
        <w:rPr>
          <w:rFonts w:ascii="Arial" w:hAnsi="Arial" w:cs="Arial"/>
          <w:i/>
          <w:sz w:val="24"/>
          <w:szCs w:val="24"/>
        </w:rPr>
        <w:tab/>
      </w:r>
      <w:r w:rsidR="00A6068D" w:rsidRPr="0014600F">
        <w:rPr>
          <w:rFonts w:ascii="Arial" w:hAnsi="Arial" w:cs="Arial"/>
          <w:sz w:val="24"/>
          <w:szCs w:val="24"/>
        </w:rPr>
        <w:t>correct</w:t>
      </w:r>
      <w:r w:rsidR="00AD1C67">
        <w:rPr>
          <w:rFonts w:ascii="Arial" w:hAnsi="Arial" w:cs="Arial"/>
          <w:sz w:val="24"/>
          <w:szCs w:val="24"/>
        </w:rPr>
        <w:t>ing</w:t>
      </w:r>
      <w:r>
        <w:rPr>
          <w:rFonts w:ascii="Arial" w:hAnsi="Arial" w:cs="Arial"/>
          <w:sz w:val="24"/>
          <w:szCs w:val="24"/>
        </w:rPr>
        <w:t xml:space="preserve"> reference</w:t>
      </w:r>
      <w:r w:rsidR="00363220" w:rsidRPr="0014600F">
        <w:rPr>
          <w:rFonts w:ascii="Arial" w:hAnsi="Arial" w:cs="Arial"/>
          <w:sz w:val="24"/>
          <w:szCs w:val="24"/>
        </w:rPr>
        <w:t xml:space="preserve"> errors</w:t>
      </w:r>
      <w:r w:rsidR="00AD1C67">
        <w:rPr>
          <w:rFonts w:ascii="Arial" w:hAnsi="Arial" w:cs="Arial"/>
          <w:sz w:val="24"/>
          <w:szCs w:val="24"/>
        </w:rPr>
        <w:t xml:space="preserve"> in paragraph </w:t>
      </w:r>
      <w:r w:rsidR="00AD1C67" w:rsidRPr="00264737">
        <w:rPr>
          <w:rFonts w:ascii="Arial" w:hAnsi="Arial" w:cs="Arial"/>
          <w:i/>
          <w:sz w:val="24"/>
          <w:szCs w:val="24"/>
        </w:rPr>
        <w:t>(c)</w:t>
      </w:r>
      <w:r w:rsidR="00AD1C67">
        <w:rPr>
          <w:rFonts w:ascii="Arial" w:hAnsi="Arial" w:cs="Arial"/>
          <w:sz w:val="24"/>
          <w:szCs w:val="24"/>
        </w:rPr>
        <w:t xml:space="preserve"> of subsection (3);</w:t>
      </w:r>
    </w:p>
    <w:p w:rsidR="00AD1C67" w:rsidRDefault="00E8201E" w:rsidP="00E8201E">
      <w:pPr>
        <w:spacing w:after="0" w:line="480" w:lineRule="auto"/>
        <w:ind w:left="720" w:hanging="720"/>
        <w:rPr>
          <w:rFonts w:ascii="Arial" w:hAnsi="Arial" w:cs="Arial"/>
          <w:sz w:val="24"/>
          <w:szCs w:val="24"/>
        </w:rPr>
      </w:pPr>
      <w:r>
        <w:rPr>
          <w:rFonts w:ascii="Arial" w:hAnsi="Arial" w:cs="Arial"/>
          <w:i/>
          <w:sz w:val="24"/>
          <w:szCs w:val="24"/>
        </w:rPr>
        <w:t>(e)</w:t>
      </w:r>
      <w:r>
        <w:rPr>
          <w:rFonts w:ascii="Arial" w:hAnsi="Arial" w:cs="Arial"/>
          <w:i/>
          <w:sz w:val="24"/>
          <w:szCs w:val="24"/>
        </w:rPr>
        <w:tab/>
      </w:r>
      <w:r w:rsidR="00EA406D">
        <w:rPr>
          <w:rFonts w:ascii="Arial" w:hAnsi="Arial" w:cs="Arial"/>
          <w:sz w:val="24"/>
          <w:szCs w:val="24"/>
        </w:rPr>
        <w:t>add</w:t>
      </w:r>
      <w:r w:rsidR="00AD1C67">
        <w:rPr>
          <w:rFonts w:ascii="Arial" w:hAnsi="Arial" w:cs="Arial"/>
          <w:sz w:val="24"/>
          <w:szCs w:val="24"/>
        </w:rPr>
        <w:t xml:space="preserve">ing paragraph </w:t>
      </w:r>
      <w:r w:rsidR="003175DE" w:rsidRPr="00264737">
        <w:rPr>
          <w:rFonts w:ascii="Arial" w:hAnsi="Arial" w:cs="Arial"/>
          <w:i/>
          <w:sz w:val="24"/>
          <w:szCs w:val="24"/>
        </w:rPr>
        <w:t>(e)</w:t>
      </w:r>
      <w:r w:rsidR="00A23BAF" w:rsidRPr="0014600F">
        <w:rPr>
          <w:rFonts w:ascii="Arial" w:hAnsi="Arial" w:cs="Arial"/>
          <w:sz w:val="24"/>
          <w:szCs w:val="24"/>
        </w:rPr>
        <w:t xml:space="preserve"> </w:t>
      </w:r>
      <w:r w:rsidR="00AD1C67">
        <w:rPr>
          <w:rFonts w:ascii="Arial" w:hAnsi="Arial" w:cs="Arial"/>
          <w:sz w:val="24"/>
          <w:szCs w:val="24"/>
        </w:rPr>
        <w:t xml:space="preserve">in subsection (3) </w:t>
      </w:r>
      <w:r w:rsidR="002A084E" w:rsidRPr="0014600F">
        <w:rPr>
          <w:rFonts w:ascii="Arial" w:hAnsi="Arial" w:cs="Arial"/>
          <w:sz w:val="24"/>
          <w:szCs w:val="24"/>
          <w:lang w:val="en-GB"/>
        </w:rPr>
        <w:t xml:space="preserve">to prescribe the manner in which an application for the issue of a fidelity fund or registration certificate should be made to the </w:t>
      </w:r>
      <w:r w:rsidR="00AD1C67">
        <w:rPr>
          <w:rFonts w:ascii="Arial" w:hAnsi="Arial" w:cs="Arial"/>
          <w:sz w:val="24"/>
          <w:szCs w:val="24"/>
          <w:lang w:val="en-GB"/>
        </w:rPr>
        <w:t>APAC;</w:t>
      </w:r>
    </w:p>
    <w:p w:rsidR="00AD1C67" w:rsidRDefault="00AD1C67" w:rsidP="00E8201E">
      <w:pPr>
        <w:spacing w:after="0" w:line="480" w:lineRule="auto"/>
        <w:ind w:left="720" w:hanging="720"/>
        <w:rPr>
          <w:rFonts w:ascii="Arial" w:hAnsi="Arial" w:cs="Arial"/>
          <w:sz w:val="24"/>
          <w:szCs w:val="24"/>
        </w:rPr>
      </w:pPr>
      <w:r>
        <w:rPr>
          <w:rFonts w:ascii="Arial" w:hAnsi="Arial" w:cs="Arial"/>
          <w:i/>
          <w:sz w:val="24"/>
          <w:szCs w:val="24"/>
        </w:rPr>
        <w:t>(f)</w:t>
      </w:r>
      <w:r>
        <w:rPr>
          <w:rFonts w:ascii="Arial" w:hAnsi="Arial" w:cs="Arial"/>
          <w:i/>
          <w:sz w:val="24"/>
          <w:szCs w:val="24"/>
        </w:rPr>
        <w:tab/>
      </w:r>
      <w:r>
        <w:rPr>
          <w:rFonts w:ascii="Arial" w:hAnsi="Arial" w:cs="Arial"/>
          <w:sz w:val="24"/>
          <w:szCs w:val="24"/>
        </w:rPr>
        <w:t xml:space="preserve">further expanding </w:t>
      </w:r>
      <w:r w:rsidR="002E6B46" w:rsidRPr="0014600F">
        <w:rPr>
          <w:rFonts w:ascii="Arial" w:hAnsi="Arial" w:cs="Arial"/>
          <w:sz w:val="24"/>
          <w:szCs w:val="24"/>
        </w:rPr>
        <w:t>the conditions</w:t>
      </w:r>
      <w:r>
        <w:rPr>
          <w:rFonts w:ascii="Arial" w:hAnsi="Arial" w:cs="Arial"/>
          <w:sz w:val="24"/>
          <w:szCs w:val="24"/>
        </w:rPr>
        <w:t>, in terms of subsection (6),</w:t>
      </w:r>
      <w:r w:rsidR="002E6B46" w:rsidRPr="0014600F">
        <w:rPr>
          <w:rFonts w:ascii="Arial" w:hAnsi="Arial" w:cs="Arial"/>
          <w:sz w:val="24"/>
          <w:szCs w:val="24"/>
        </w:rPr>
        <w:t xml:space="preserve"> under which a fidelity fund or registration certificate may not be issued to a person </w:t>
      </w:r>
      <w:r>
        <w:rPr>
          <w:rFonts w:ascii="Arial" w:hAnsi="Arial" w:cs="Arial"/>
          <w:sz w:val="24"/>
          <w:szCs w:val="24"/>
        </w:rPr>
        <w:t>;</w:t>
      </w:r>
    </w:p>
    <w:p w:rsidR="00B711AA" w:rsidRDefault="00ED432A" w:rsidP="00E8201E">
      <w:pPr>
        <w:spacing w:after="0" w:line="480" w:lineRule="auto"/>
        <w:ind w:left="720" w:hanging="720"/>
        <w:rPr>
          <w:rFonts w:ascii="Arial" w:hAnsi="Arial" w:cs="Arial"/>
          <w:sz w:val="24"/>
          <w:szCs w:val="24"/>
          <w:lang w:val="en-GB"/>
        </w:rPr>
      </w:pPr>
      <w:r>
        <w:rPr>
          <w:rFonts w:ascii="Arial" w:hAnsi="Arial" w:cs="Arial"/>
          <w:i/>
          <w:sz w:val="24"/>
          <w:szCs w:val="24"/>
        </w:rPr>
        <w:t>(g)</w:t>
      </w:r>
      <w:r>
        <w:rPr>
          <w:rFonts w:ascii="Arial" w:hAnsi="Arial" w:cs="Arial"/>
          <w:i/>
          <w:sz w:val="24"/>
          <w:szCs w:val="24"/>
        </w:rPr>
        <w:tab/>
      </w:r>
      <w:r>
        <w:rPr>
          <w:rFonts w:ascii="Arial" w:hAnsi="Arial" w:cs="Arial"/>
          <w:sz w:val="24"/>
          <w:szCs w:val="24"/>
        </w:rPr>
        <w:t xml:space="preserve">deleting paragraph </w:t>
      </w:r>
      <w:r w:rsidRPr="00264737">
        <w:rPr>
          <w:rFonts w:ascii="Arial" w:hAnsi="Arial" w:cs="Arial"/>
          <w:i/>
          <w:sz w:val="24"/>
          <w:szCs w:val="24"/>
        </w:rPr>
        <w:t>(h)</w:t>
      </w:r>
      <w:r>
        <w:rPr>
          <w:rFonts w:ascii="Arial" w:hAnsi="Arial" w:cs="Arial"/>
          <w:sz w:val="24"/>
          <w:szCs w:val="24"/>
        </w:rPr>
        <w:t xml:space="preserve"> in </w:t>
      </w:r>
      <w:r>
        <w:rPr>
          <w:rFonts w:ascii="Arial" w:hAnsi="Arial" w:cs="Arial"/>
          <w:sz w:val="24"/>
          <w:szCs w:val="24"/>
          <w:lang w:val="en-GB"/>
        </w:rPr>
        <w:t>s</w:t>
      </w:r>
      <w:r w:rsidR="003C2E04" w:rsidRPr="0014600F">
        <w:rPr>
          <w:rFonts w:ascii="Arial" w:hAnsi="Arial" w:cs="Arial"/>
          <w:sz w:val="24"/>
          <w:szCs w:val="24"/>
          <w:lang w:val="en-GB"/>
        </w:rPr>
        <w:t xml:space="preserve">ubsection (6) </w:t>
      </w:r>
      <w:r>
        <w:rPr>
          <w:rFonts w:ascii="Arial" w:hAnsi="Arial" w:cs="Arial"/>
          <w:sz w:val="24"/>
          <w:szCs w:val="24"/>
          <w:lang w:val="en-GB"/>
        </w:rPr>
        <w:t xml:space="preserve">which concerns </w:t>
      </w:r>
      <w:r w:rsidR="003C2E04" w:rsidRPr="0014600F">
        <w:rPr>
          <w:rFonts w:ascii="Arial" w:hAnsi="Arial" w:cs="Arial"/>
          <w:sz w:val="24"/>
          <w:szCs w:val="24"/>
          <w:lang w:val="en-GB"/>
        </w:rPr>
        <w:t xml:space="preserve">a person who is already registered with the </w:t>
      </w:r>
      <w:r>
        <w:rPr>
          <w:rFonts w:ascii="Arial" w:hAnsi="Arial" w:cs="Arial"/>
          <w:sz w:val="24"/>
          <w:szCs w:val="24"/>
          <w:lang w:val="en-GB"/>
        </w:rPr>
        <w:t>APAC ;</w:t>
      </w:r>
    </w:p>
    <w:p w:rsidR="00B711AA" w:rsidRDefault="00E8201E" w:rsidP="00A665A9">
      <w:pPr>
        <w:spacing w:after="0" w:line="480" w:lineRule="auto"/>
        <w:rPr>
          <w:rFonts w:ascii="Arial" w:hAnsi="Arial" w:cs="Arial"/>
          <w:sz w:val="24"/>
          <w:szCs w:val="24"/>
        </w:rPr>
      </w:pPr>
      <w:r>
        <w:rPr>
          <w:rFonts w:ascii="Arial" w:hAnsi="Arial" w:cs="Arial"/>
          <w:i/>
          <w:sz w:val="24"/>
          <w:szCs w:val="24"/>
        </w:rPr>
        <w:t>(h</w:t>
      </w:r>
      <w:r w:rsidR="00640D47">
        <w:rPr>
          <w:rFonts w:ascii="Arial" w:hAnsi="Arial" w:cs="Arial"/>
          <w:i/>
          <w:sz w:val="24"/>
          <w:szCs w:val="24"/>
        </w:rPr>
        <w:t>)</w:t>
      </w:r>
      <w:r w:rsidR="00640D47">
        <w:rPr>
          <w:rFonts w:ascii="Arial" w:hAnsi="Arial" w:cs="Arial"/>
          <w:sz w:val="24"/>
          <w:szCs w:val="24"/>
        </w:rPr>
        <w:tab/>
        <w:t xml:space="preserve">including export agents in paragraph </w:t>
      </w:r>
      <w:r w:rsidR="00640D47">
        <w:rPr>
          <w:rFonts w:ascii="Arial" w:hAnsi="Arial" w:cs="Arial"/>
          <w:i/>
          <w:sz w:val="24"/>
          <w:szCs w:val="24"/>
        </w:rPr>
        <w:t>(a)</w:t>
      </w:r>
      <w:r w:rsidR="00640D47">
        <w:rPr>
          <w:rFonts w:ascii="Arial" w:hAnsi="Arial" w:cs="Arial"/>
          <w:sz w:val="24"/>
          <w:szCs w:val="24"/>
        </w:rPr>
        <w:t xml:space="preserve"> of subsection (6A);</w:t>
      </w:r>
    </w:p>
    <w:p w:rsidR="00640D47" w:rsidRDefault="00640D47" w:rsidP="00E8201E">
      <w:pPr>
        <w:spacing w:after="0" w:line="480" w:lineRule="auto"/>
        <w:ind w:left="720" w:hanging="720"/>
        <w:rPr>
          <w:rFonts w:ascii="Arial" w:hAnsi="Arial" w:cs="Arial"/>
          <w:sz w:val="24"/>
          <w:szCs w:val="24"/>
        </w:rPr>
      </w:pPr>
      <w:r w:rsidRPr="00640D47">
        <w:rPr>
          <w:rFonts w:ascii="Arial" w:hAnsi="Arial" w:cs="Arial"/>
          <w:i/>
          <w:sz w:val="24"/>
          <w:szCs w:val="24"/>
        </w:rPr>
        <w:t>(</w:t>
      </w:r>
      <w:r w:rsidR="00E8201E">
        <w:rPr>
          <w:rFonts w:ascii="Arial" w:hAnsi="Arial" w:cs="Arial"/>
          <w:i/>
          <w:sz w:val="24"/>
          <w:szCs w:val="24"/>
        </w:rPr>
        <w:t>i</w:t>
      </w:r>
      <w:r w:rsidRPr="00264737">
        <w:rPr>
          <w:rFonts w:ascii="Arial" w:hAnsi="Arial" w:cs="Arial"/>
          <w:i/>
          <w:sz w:val="24"/>
          <w:szCs w:val="24"/>
        </w:rPr>
        <w:t>)</w:t>
      </w:r>
      <w:r>
        <w:rPr>
          <w:rFonts w:ascii="Arial" w:hAnsi="Arial" w:cs="Arial"/>
          <w:sz w:val="24"/>
          <w:szCs w:val="24"/>
        </w:rPr>
        <w:tab/>
        <w:t xml:space="preserve">amending </w:t>
      </w:r>
      <w:r>
        <w:rPr>
          <w:rFonts w:ascii="Arial" w:hAnsi="Arial" w:cs="Arial"/>
          <w:sz w:val="24"/>
          <w:szCs w:val="24"/>
          <w:lang w:val="en-GB"/>
        </w:rPr>
        <w:t>s</w:t>
      </w:r>
      <w:r w:rsidR="006C4580" w:rsidRPr="0014600F">
        <w:rPr>
          <w:rFonts w:ascii="Arial" w:hAnsi="Arial" w:cs="Arial"/>
          <w:sz w:val="24"/>
          <w:szCs w:val="24"/>
          <w:lang w:val="en-GB"/>
        </w:rPr>
        <w:t>ubsection (10)</w:t>
      </w:r>
      <w:r w:rsidR="003175DE" w:rsidRPr="00264737">
        <w:rPr>
          <w:rFonts w:ascii="Arial" w:hAnsi="Arial" w:cs="Arial"/>
          <w:i/>
          <w:sz w:val="24"/>
          <w:szCs w:val="24"/>
          <w:lang w:val="en-GB"/>
        </w:rPr>
        <w:t>(d)</w:t>
      </w:r>
      <w:r w:rsidR="006C4580" w:rsidRPr="0014600F">
        <w:rPr>
          <w:rFonts w:ascii="Arial" w:hAnsi="Arial" w:cs="Arial"/>
          <w:sz w:val="24"/>
          <w:szCs w:val="24"/>
          <w:lang w:val="en-GB"/>
        </w:rPr>
        <w:t xml:space="preserve"> </w:t>
      </w:r>
      <w:r>
        <w:rPr>
          <w:rFonts w:ascii="Arial" w:hAnsi="Arial" w:cs="Arial"/>
          <w:sz w:val="24"/>
          <w:szCs w:val="24"/>
        </w:rPr>
        <w:t>by including the withdrawal of a fidelity fund or registration certificate by a</w:t>
      </w:r>
      <w:r w:rsidR="009B7749">
        <w:rPr>
          <w:rFonts w:ascii="Arial" w:hAnsi="Arial" w:cs="Arial"/>
          <w:sz w:val="24"/>
          <w:szCs w:val="24"/>
        </w:rPr>
        <w:t xml:space="preserve"> court or</w:t>
      </w:r>
      <w:r>
        <w:rPr>
          <w:rFonts w:ascii="Arial" w:hAnsi="Arial" w:cs="Arial"/>
          <w:sz w:val="24"/>
          <w:szCs w:val="24"/>
        </w:rPr>
        <w:t xml:space="preserve"> disciplinary tribunal as an instance in </w:t>
      </w:r>
      <w:r w:rsidR="00631EBD">
        <w:rPr>
          <w:rFonts w:ascii="Arial" w:hAnsi="Arial" w:cs="Arial"/>
          <w:sz w:val="24"/>
          <w:szCs w:val="24"/>
        </w:rPr>
        <w:t xml:space="preserve">which </w:t>
      </w:r>
      <w:r>
        <w:rPr>
          <w:rFonts w:ascii="Arial" w:hAnsi="Arial" w:cs="Arial"/>
          <w:sz w:val="24"/>
          <w:szCs w:val="24"/>
        </w:rPr>
        <w:t xml:space="preserve">an agent or another person in possession of a fidelity fund or registration certificate must return such certificate to the registrar; </w:t>
      </w:r>
    </w:p>
    <w:p w:rsidR="00640D47" w:rsidRDefault="005C32A2" w:rsidP="00E8201E">
      <w:pPr>
        <w:spacing w:after="0" w:line="480" w:lineRule="auto"/>
        <w:ind w:left="720" w:hanging="720"/>
        <w:rPr>
          <w:rFonts w:ascii="Arial" w:hAnsi="Arial" w:cs="Arial"/>
          <w:sz w:val="24"/>
          <w:szCs w:val="24"/>
        </w:rPr>
      </w:pPr>
      <w:r>
        <w:rPr>
          <w:rFonts w:ascii="Arial" w:hAnsi="Arial" w:cs="Arial"/>
          <w:i/>
          <w:sz w:val="24"/>
          <w:szCs w:val="24"/>
        </w:rPr>
        <w:t>(j</w:t>
      </w:r>
      <w:r w:rsidR="00640D47">
        <w:rPr>
          <w:rFonts w:ascii="Arial" w:hAnsi="Arial" w:cs="Arial"/>
          <w:i/>
          <w:sz w:val="24"/>
          <w:szCs w:val="24"/>
        </w:rPr>
        <w:t>)</w:t>
      </w:r>
      <w:r w:rsidR="00640D47">
        <w:rPr>
          <w:rFonts w:ascii="Arial" w:hAnsi="Arial" w:cs="Arial"/>
          <w:i/>
          <w:sz w:val="24"/>
          <w:szCs w:val="24"/>
        </w:rPr>
        <w:tab/>
      </w:r>
      <w:r w:rsidR="00EA406D">
        <w:rPr>
          <w:rFonts w:ascii="Arial" w:hAnsi="Arial" w:cs="Arial"/>
          <w:sz w:val="24"/>
          <w:szCs w:val="24"/>
        </w:rPr>
        <w:t>add</w:t>
      </w:r>
      <w:r w:rsidR="00640D47">
        <w:rPr>
          <w:rFonts w:ascii="Arial" w:hAnsi="Arial" w:cs="Arial"/>
          <w:sz w:val="24"/>
          <w:szCs w:val="24"/>
        </w:rPr>
        <w:t>ing s</w:t>
      </w:r>
      <w:r w:rsidR="00E8201E">
        <w:rPr>
          <w:rFonts w:ascii="Arial" w:hAnsi="Arial" w:cs="Arial"/>
          <w:sz w:val="24"/>
          <w:szCs w:val="24"/>
        </w:rPr>
        <w:t>ubsections (13)</w:t>
      </w:r>
      <w:r w:rsidR="00D072C7" w:rsidRPr="0014600F">
        <w:rPr>
          <w:rFonts w:ascii="Arial" w:hAnsi="Arial" w:cs="Arial"/>
          <w:sz w:val="24"/>
          <w:szCs w:val="24"/>
        </w:rPr>
        <w:t xml:space="preserve"> </w:t>
      </w:r>
      <w:r w:rsidR="00E8201E">
        <w:rPr>
          <w:rFonts w:ascii="Arial" w:hAnsi="Arial" w:cs="Arial"/>
          <w:sz w:val="24"/>
          <w:szCs w:val="24"/>
        </w:rPr>
        <w:t xml:space="preserve">to </w:t>
      </w:r>
      <w:r w:rsidR="0092545E" w:rsidRPr="0014600F">
        <w:rPr>
          <w:rFonts w:ascii="Arial" w:hAnsi="Arial" w:cs="Arial"/>
          <w:sz w:val="24"/>
          <w:szCs w:val="24"/>
        </w:rPr>
        <w:t>(17)</w:t>
      </w:r>
      <w:r w:rsidR="00D072C7" w:rsidRPr="0014600F">
        <w:rPr>
          <w:rFonts w:ascii="Arial" w:hAnsi="Arial" w:cs="Arial"/>
          <w:sz w:val="24"/>
          <w:szCs w:val="24"/>
        </w:rPr>
        <w:t xml:space="preserve"> to clarify the responsibilities of the </w:t>
      </w:r>
      <w:r w:rsidR="00640D47">
        <w:rPr>
          <w:rFonts w:ascii="Arial" w:hAnsi="Arial" w:cs="Arial"/>
          <w:sz w:val="24"/>
          <w:szCs w:val="24"/>
        </w:rPr>
        <w:t xml:space="preserve">APAC </w:t>
      </w:r>
      <w:r w:rsidR="00D072C7" w:rsidRPr="0014600F">
        <w:rPr>
          <w:rFonts w:ascii="Arial" w:hAnsi="Arial" w:cs="Arial"/>
          <w:sz w:val="24"/>
          <w:szCs w:val="24"/>
        </w:rPr>
        <w:t>in the issuing or denial of a fidelity fund or registration certificate to an agent</w:t>
      </w:r>
      <w:r w:rsidR="00640D47">
        <w:rPr>
          <w:rFonts w:ascii="Arial" w:hAnsi="Arial" w:cs="Arial"/>
          <w:sz w:val="24"/>
          <w:szCs w:val="24"/>
        </w:rPr>
        <w:t>;</w:t>
      </w:r>
    </w:p>
    <w:p w:rsidR="00FB5E2F" w:rsidRDefault="005C32A2" w:rsidP="00E8201E">
      <w:pPr>
        <w:spacing w:after="0" w:line="480" w:lineRule="auto"/>
        <w:ind w:left="720" w:hanging="720"/>
        <w:rPr>
          <w:rFonts w:ascii="Arial" w:hAnsi="Arial" w:cs="Arial"/>
          <w:sz w:val="24"/>
          <w:szCs w:val="24"/>
        </w:rPr>
      </w:pPr>
      <w:r>
        <w:rPr>
          <w:rFonts w:ascii="Arial" w:hAnsi="Arial" w:cs="Arial"/>
          <w:i/>
          <w:sz w:val="24"/>
          <w:szCs w:val="24"/>
        </w:rPr>
        <w:t>(k</w:t>
      </w:r>
      <w:r w:rsidR="00640D47">
        <w:rPr>
          <w:rFonts w:ascii="Arial" w:hAnsi="Arial" w:cs="Arial"/>
          <w:i/>
          <w:sz w:val="24"/>
          <w:szCs w:val="24"/>
        </w:rPr>
        <w:t>)</w:t>
      </w:r>
      <w:r w:rsidR="00640D47">
        <w:rPr>
          <w:rFonts w:ascii="Arial" w:hAnsi="Arial" w:cs="Arial"/>
          <w:i/>
          <w:sz w:val="24"/>
          <w:szCs w:val="24"/>
        </w:rPr>
        <w:tab/>
      </w:r>
      <w:r w:rsidR="00EA406D">
        <w:rPr>
          <w:rFonts w:ascii="Arial" w:hAnsi="Arial" w:cs="Arial"/>
          <w:sz w:val="24"/>
          <w:szCs w:val="24"/>
        </w:rPr>
        <w:t>add</w:t>
      </w:r>
      <w:r w:rsidR="00FB5E2F">
        <w:rPr>
          <w:rFonts w:ascii="Arial" w:hAnsi="Arial" w:cs="Arial"/>
          <w:sz w:val="24"/>
          <w:szCs w:val="24"/>
        </w:rPr>
        <w:t>ing s</w:t>
      </w:r>
      <w:r w:rsidR="00966E93" w:rsidRPr="0014600F">
        <w:rPr>
          <w:rFonts w:ascii="Arial" w:hAnsi="Arial" w:cs="Arial"/>
          <w:sz w:val="24"/>
          <w:szCs w:val="24"/>
        </w:rPr>
        <w:t>ubsections (18), (19) and (20) to provide for the responsibilities of an agent with regard to the display and use of</w:t>
      </w:r>
      <w:r w:rsidR="00E8201E">
        <w:rPr>
          <w:rFonts w:ascii="Arial" w:hAnsi="Arial" w:cs="Arial"/>
          <w:sz w:val="24"/>
          <w:szCs w:val="24"/>
        </w:rPr>
        <w:t xml:space="preserve"> certificates </w:t>
      </w:r>
      <w:r w:rsidR="00FB5E2F">
        <w:rPr>
          <w:rFonts w:ascii="Arial" w:hAnsi="Arial" w:cs="Arial"/>
          <w:sz w:val="24"/>
          <w:szCs w:val="24"/>
        </w:rPr>
        <w:t xml:space="preserve">has </w:t>
      </w:r>
      <w:r w:rsidR="00966E93" w:rsidRPr="0014600F">
        <w:rPr>
          <w:rFonts w:ascii="Arial" w:hAnsi="Arial" w:cs="Arial"/>
          <w:sz w:val="24"/>
          <w:szCs w:val="24"/>
        </w:rPr>
        <w:t>a valid certificate at all times</w:t>
      </w:r>
      <w:r w:rsidR="00FB5E2F">
        <w:rPr>
          <w:rFonts w:ascii="Arial" w:hAnsi="Arial" w:cs="Arial"/>
          <w:sz w:val="24"/>
          <w:szCs w:val="24"/>
        </w:rPr>
        <w:t>;</w:t>
      </w:r>
    </w:p>
    <w:p w:rsidR="00FB5E2F" w:rsidRDefault="00FB5E2F" w:rsidP="005C32A2">
      <w:pPr>
        <w:spacing w:after="0" w:line="480" w:lineRule="auto"/>
        <w:ind w:left="720" w:hanging="720"/>
        <w:rPr>
          <w:rFonts w:ascii="Arial" w:hAnsi="Arial" w:cs="Arial"/>
          <w:sz w:val="24"/>
          <w:szCs w:val="24"/>
        </w:rPr>
      </w:pPr>
      <w:r>
        <w:rPr>
          <w:rFonts w:ascii="Arial" w:hAnsi="Arial" w:cs="Arial"/>
          <w:i/>
          <w:sz w:val="24"/>
          <w:szCs w:val="24"/>
        </w:rPr>
        <w:t>(</w:t>
      </w:r>
      <w:r w:rsidR="005C32A2">
        <w:rPr>
          <w:rFonts w:ascii="Arial" w:hAnsi="Arial" w:cs="Arial"/>
          <w:i/>
          <w:sz w:val="24"/>
          <w:szCs w:val="24"/>
        </w:rPr>
        <w:t>l</w:t>
      </w:r>
      <w:r>
        <w:rPr>
          <w:rFonts w:ascii="Arial" w:hAnsi="Arial" w:cs="Arial"/>
          <w:i/>
          <w:sz w:val="24"/>
          <w:szCs w:val="24"/>
        </w:rPr>
        <w:t>)</w:t>
      </w:r>
      <w:r>
        <w:rPr>
          <w:rFonts w:ascii="Arial" w:hAnsi="Arial" w:cs="Arial"/>
          <w:i/>
          <w:sz w:val="24"/>
          <w:szCs w:val="24"/>
        </w:rPr>
        <w:tab/>
      </w:r>
      <w:r w:rsidR="00EA406D">
        <w:rPr>
          <w:rFonts w:ascii="Arial" w:hAnsi="Arial" w:cs="Arial"/>
          <w:sz w:val="24"/>
          <w:szCs w:val="24"/>
        </w:rPr>
        <w:t>add</w:t>
      </w:r>
      <w:r>
        <w:rPr>
          <w:rFonts w:ascii="Arial" w:hAnsi="Arial" w:cs="Arial"/>
          <w:sz w:val="24"/>
          <w:szCs w:val="24"/>
        </w:rPr>
        <w:t>ing s</w:t>
      </w:r>
      <w:r w:rsidR="00D07FE9" w:rsidRPr="0014600F">
        <w:rPr>
          <w:rFonts w:ascii="Arial" w:hAnsi="Arial" w:cs="Arial"/>
          <w:sz w:val="24"/>
          <w:szCs w:val="24"/>
        </w:rPr>
        <w:t xml:space="preserve">ubsection (21) to provide for the suspension or withdrawal of a certificate </w:t>
      </w:r>
      <w:r>
        <w:rPr>
          <w:rFonts w:ascii="Arial" w:hAnsi="Arial" w:cs="Arial"/>
          <w:sz w:val="24"/>
          <w:szCs w:val="24"/>
        </w:rPr>
        <w:t xml:space="preserve">and </w:t>
      </w:r>
      <w:r w:rsidR="00D07FE9" w:rsidRPr="0014600F">
        <w:rPr>
          <w:rFonts w:ascii="Arial" w:hAnsi="Arial" w:cs="Arial"/>
          <w:sz w:val="24"/>
          <w:szCs w:val="24"/>
        </w:rPr>
        <w:t>subsection</w:t>
      </w:r>
      <w:r w:rsidR="00A0568B" w:rsidRPr="0014600F">
        <w:rPr>
          <w:rFonts w:ascii="Arial" w:hAnsi="Arial" w:cs="Arial"/>
          <w:sz w:val="24"/>
          <w:szCs w:val="24"/>
        </w:rPr>
        <w:t>s</w:t>
      </w:r>
      <w:r w:rsidR="00D07FE9" w:rsidRPr="0014600F">
        <w:rPr>
          <w:rFonts w:ascii="Arial" w:hAnsi="Arial" w:cs="Arial"/>
          <w:sz w:val="24"/>
          <w:szCs w:val="24"/>
        </w:rPr>
        <w:t xml:space="preserve"> (22)</w:t>
      </w:r>
      <w:r w:rsidR="00A0568B" w:rsidRPr="0014600F">
        <w:rPr>
          <w:rFonts w:ascii="Arial" w:hAnsi="Arial" w:cs="Arial"/>
          <w:sz w:val="24"/>
          <w:szCs w:val="24"/>
        </w:rPr>
        <w:t xml:space="preserve"> and (23)</w:t>
      </w:r>
      <w:r w:rsidR="00D07FE9" w:rsidRPr="0014600F">
        <w:rPr>
          <w:rFonts w:ascii="Arial" w:hAnsi="Arial" w:cs="Arial"/>
          <w:sz w:val="24"/>
          <w:szCs w:val="24"/>
        </w:rPr>
        <w:t xml:space="preserve"> </w:t>
      </w:r>
      <w:r w:rsidR="00A0568B" w:rsidRPr="0014600F">
        <w:rPr>
          <w:rFonts w:ascii="Arial" w:hAnsi="Arial" w:cs="Arial"/>
          <w:sz w:val="24"/>
          <w:szCs w:val="24"/>
        </w:rPr>
        <w:t>are</w:t>
      </w:r>
      <w:r w:rsidR="00D07FE9" w:rsidRPr="0014600F">
        <w:rPr>
          <w:rFonts w:ascii="Arial" w:hAnsi="Arial" w:cs="Arial"/>
          <w:sz w:val="24"/>
          <w:szCs w:val="24"/>
        </w:rPr>
        <w:t xml:space="preserve"> </w:t>
      </w:r>
      <w:r w:rsidR="00EA406D">
        <w:rPr>
          <w:rFonts w:ascii="Arial" w:hAnsi="Arial" w:cs="Arial"/>
          <w:sz w:val="24"/>
          <w:szCs w:val="24"/>
        </w:rPr>
        <w:t xml:space="preserve">added </w:t>
      </w:r>
      <w:r w:rsidR="00D07FE9" w:rsidRPr="0014600F">
        <w:rPr>
          <w:rFonts w:ascii="Arial" w:hAnsi="Arial" w:cs="Arial"/>
          <w:sz w:val="24"/>
          <w:szCs w:val="24"/>
        </w:rPr>
        <w:t xml:space="preserve">to provide for the </w:t>
      </w:r>
      <w:r>
        <w:rPr>
          <w:rFonts w:ascii="Arial" w:hAnsi="Arial" w:cs="Arial"/>
          <w:sz w:val="24"/>
          <w:szCs w:val="24"/>
        </w:rPr>
        <w:t xml:space="preserve">reissue </w:t>
      </w:r>
      <w:r w:rsidR="00D07FE9" w:rsidRPr="0014600F">
        <w:rPr>
          <w:rFonts w:ascii="Arial" w:hAnsi="Arial" w:cs="Arial"/>
          <w:sz w:val="24"/>
          <w:szCs w:val="24"/>
        </w:rPr>
        <w:t>of fidelity fund or registration certificate</w:t>
      </w:r>
      <w:r>
        <w:rPr>
          <w:rFonts w:ascii="Arial" w:hAnsi="Arial" w:cs="Arial"/>
          <w:sz w:val="24"/>
          <w:szCs w:val="24"/>
        </w:rPr>
        <w:t>s</w:t>
      </w:r>
      <w:r w:rsidR="00D07FE9" w:rsidRPr="0014600F">
        <w:rPr>
          <w:rFonts w:ascii="Arial" w:hAnsi="Arial" w:cs="Arial"/>
          <w:sz w:val="24"/>
          <w:szCs w:val="24"/>
        </w:rPr>
        <w:t xml:space="preserve"> </w:t>
      </w:r>
      <w:r>
        <w:rPr>
          <w:rFonts w:ascii="Arial" w:hAnsi="Arial" w:cs="Arial"/>
          <w:sz w:val="24"/>
          <w:szCs w:val="24"/>
        </w:rPr>
        <w:t xml:space="preserve">which have </w:t>
      </w:r>
      <w:r w:rsidR="00D07FE9" w:rsidRPr="0014600F">
        <w:rPr>
          <w:rFonts w:ascii="Arial" w:hAnsi="Arial" w:cs="Arial"/>
          <w:sz w:val="24"/>
          <w:szCs w:val="24"/>
        </w:rPr>
        <w:t xml:space="preserve">lapsed </w:t>
      </w:r>
      <w:r w:rsidR="000C6E7A" w:rsidRPr="0014600F">
        <w:rPr>
          <w:rFonts w:ascii="Arial" w:hAnsi="Arial" w:cs="Arial"/>
          <w:sz w:val="24"/>
          <w:szCs w:val="24"/>
        </w:rPr>
        <w:t xml:space="preserve">or </w:t>
      </w:r>
      <w:r>
        <w:rPr>
          <w:rFonts w:ascii="Arial" w:hAnsi="Arial" w:cs="Arial"/>
          <w:sz w:val="24"/>
          <w:szCs w:val="24"/>
        </w:rPr>
        <w:t xml:space="preserve">have been </w:t>
      </w:r>
      <w:r w:rsidR="00D07FE9" w:rsidRPr="0014600F">
        <w:rPr>
          <w:rFonts w:ascii="Arial" w:hAnsi="Arial" w:cs="Arial"/>
          <w:sz w:val="24"/>
          <w:szCs w:val="24"/>
        </w:rPr>
        <w:t>suspended or withdrawn</w:t>
      </w:r>
      <w:r>
        <w:rPr>
          <w:rFonts w:ascii="Arial" w:hAnsi="Arial" w:cs="Arial"/>
          <w:sz w:val="24"/>
          <w:szCs w:val="24"/>
        </w:rPr>
        <w:t>;</w:t>
      </w:r>
    </w:p>
    <w:p w:rsidR="00FB5E2F" w:rsidRDefault="005C32A2" w:rsidP="005C32A2">
      <w:pPr>
        <w:spacing w:after="0" w:line="480" w:lineRule="auto"/>
        <w:ind w:left="720" w:hanging="720"/>
        <w:rPr>
          <w:rFonts w:ascii="Arial" w:hAnsi="Arial" w:cs="Arial"/>
          <w:sz w:val="24"/>
          <w:szCs w:val="24"/>
        </w:rPr>
      </w:pPr>
      <w:r>
        <w:rPr>
          <w:rFonts w:ascii="Arial" w:hAnsi="Arial" w:cs="Arial"/>
          <w:i/>
          <w:sz w:val="24"/>
          <w:szCs w:val="24"/>
        </w:rPr>
        <w:t>(m</w:t>
      </w:r>
      <w:r w:rsidR="00FB5E2F">
        <w:rPr>
          <w:rFonts w:ascii="Arial" w:hAnsi="Arial" w:cs="Arial"/>
          <w:i/>
          <w:sz w:val="24"/>
          <w:szCs w:val="24"/>
        </w:rPr>
        <w:t>)</w:t>
      </w:r>
      <w:r w:rsidR="00FB5E2F">
        <w:rPr>
          <w:rFonts w:ascii="Arial" w:hAnsi="Arial" w:cs="Arial"/>
          <w:i/>
          <w:sz w:val="24"/>
          <w:szCs w:val="24"/>
        </w:rPr>
        <w:tab/>
      </w:r>
      <w:r w:rsidR="00EA406D">
        <w:rPr>
          <w:rFonts w:ascii="Arial" w:hAnsi="Arial" w:cs="Arial"/>
          <w:sz w:val="24"/>
          <w:szCs w:val="24"/>
        </w:rPr>
        <w:t>add</w:t>
      </w:r>
      <w:r w:rsidR="00FB5E2F">
        <w:rPr>
          <w:rFonts w:ascii="Arial" w:hAnsi="Arial" w:cs="Arial"/>
          <w:sz w:val="24"/>
          <w:szCs w:val="24"/>
        </w:rPr>
        <w:t>ing s</w:t>
      </w:r>
      <w:r w:rsidR="00330220" w:rsidRPr="0014600F">
        <w:rPr>
          <w:rFonts w:ascii="Arial" w:hAnsi="Arial" w:cs="Arial"/>
          <w:sz w:val="24"/>
          <w:szCs w:val="24"/>
        </w:rPr>
        <w:t xml:space="preserve">ubsection (24) to </w:t>
      </w:r>
      <w:r w:rsidR="00FB5E2F">
        <w:rPr>
          <w:rFonts w:ascii="Arial" w:hAnsi="Arial" w:cs="Arial"/>
          <w:sz w:val="24"/>
          <w:szCs w:val="24"/>
        </w:rPr>
        <w:t xml:space="preserve">enable </w:t>
      </w:r>
      <w:r w:rsidR="00330220" w:rsidRPr="0014600F">
        <w:rPr>
          <w:rFonts w:ascii="Arial" w:hAnsi="Arial" w:cs="Arial"/>
          <w:sz w:val="24"/>
          <w:szCs w:val="24"/>
        </w:rPr>
        <w:t xml:space="preserve">the </w:t>
      </w:r>
      <w:r w:rsidR="00FB5E2F">
        <w:rPr>
          <w:rFonts w:ascii="Arial" w:hAnsi="Arial" w:cs="Arial"/>
          <w:sz w:val="24"/>
          <w:szCs w:val="24"/>
        </w:rPr>
        <w:t xml:space="preserve">APAC </w:t>
      </w:r>
      <w:r w:rsidR="00330220" w:rsidRPr="0014600F">
        <w:rPr>
          <w:rFonts w:ascii="Arial" w:hAnsi="Arial" w:cs="Arial"/>
          <w:sz w:val="24"/>
          <w:szCs w:val="24"/>
        </w:rPr>
        <w:t>to suspend or withdraw a certificate</w:t>
      </w:r>
      <w:r w:rsidR="00AB205F">
        <w:rPr>
          <w:rFonts w:ascii="Arial" w:hAnsi="Arial" w:cs="Arial"/>
          <w:sz w:val="24"/>
          <w:szCs w:val="24"/>
        </w:rPr>
        <w:t xml:space="preserve"> in certain instances</w:t>
      </w:r>
      <w:r w:rsidR="00FB5E2F">
        <w:rPr>
          <w:rFonts w:ascii="Arial" w:hAnsi="Arial" w:cs="Arial"/>
          <w:sz w:val="24"/>
          <w:szCs w:val="24"/>
        </w:rPr>
        <w:t xml:space="preserve">; </w:t>
      </w:r>
      <w:r w:rsidR="00330220" w:rsidRPr="0014600F">
        <w:rPr>
          <w:rFonts w:ascii="Arial" w:hAnsi="Arial" w:cs="Arial"/>
          <w:sz w:val="24"/>
          <w:szCs w:val="24"/>
        </w:rPr>
        <w:t xml:space="preserve"> </w:t>
      </w:r>
    </w:p>
    <w:p w:rsidR="00240266" w:rsidRDefault="005C32A2" w:rsidP="005C32A2">
      <w:pPr>
        <w:spacing w:after="0" w:line="480" w:lineRule="auto"/>
        <w:ind w:left="720" w:hanging="720"/>
        <w:rPr>
          <w:rFonts w:ascii="Arial" w:hAnsi="Arial" w:cs="Arial"/>
          <w:sz w:val="24"/>
          <w:szCs w:val="24"/>
        </w:rPr>
      </w:pPr>
      <w:r>
        <w:rPr>
          <w:rFonts w:ascii="Arial" w:hAnsi="Arial" w:cs="Arial"/>
          <w:i/>
          <w:sz w:val="24"/>
          <w:szCs w:val="24"/>
        </w:rPr>
        <w:t>(n</w:t>
      </w:r>
      <w:r w:rsidR="00240266">
        <w:rPr>
          <w:rFonts w:ascii="Arial" w:hAnsi="Arial" w:cs="Arial"/>
          <w:i/>
          <w:sz w:val="24"/>
          <w:szCs w:val="24"/>
        </w:rPr>
        <w:t>)</w:t>
      </w:r>
      <w:r w:rsidR="00240266">
        <w:rPr>
          <w:rFonts w:ascii="Arial" w:hAnsi="Arial" w:cs="Arial"/>
          <w:i/>
          <w:sz w:val="24"/>
          <w:szCs w:val="24"/>
        </w:rPr>
        <w:tab/>
      </w:r>
      <w:r w:rsidR="00EA406D">
        <w:rPr>
          <w:rFonts w:ascii="Arial" w:hAnsi="Arial" w:cs="Arial"/>
          <w:sz w:val="24"/>
          <w:szCs w:val="24"/>
        </w:rPr>
        <w:t>add</w:t>
      </w:r>
      <w:r w:rsidR="00240266">
        <w:rPr>
          <w:rFonts w:ascii="Arial" w:hAnsi="Arial" w:cs="Arial"/>
          <w:sz w:val="24"/>
          <w:szCs w:val="24"/>
        </w:rPr>
        <w:t xml:space="preserve">ing </w:t>
      </w:r>
      <w:r w:rsidR="00330220" w:rsidRPr="0014600F">
        <w:rPr>
          <w:rFonts w:ascii="Arial" w:hAnsi="Arial" w:cs="Arial"/>
          <w:sz w:val="24"/>
          <w:szCs w:val="24"/>
        </w:rPr>
        <w:t xml:space="preserve">subsection (25) </w:t>
      </w:r>
      <w:r w:rsidR="00240266">
        <w:rPr>
          <w:rFonts w:ascii="Arial" w:hAnsi="Arial" w:cs="Arial"/>
          <w:sz w:val="24"/>
          <w:szCs w:val="24"/>
        </w:rPr>
        <w:t xml:space="preserve">which requires </w:t>
      </w:r>
      <w:r w:rsidR="00095993" w:rsidRPr="0014600F">
        <w:rPr>
          <w:rFonts w:ascii="Arial" w:hAnsi="Arial" w:cs="Arial"/>
          <w:sz w:val="24"/>
          <w:szCs w:val="24"/>
        </w:rPr>
        <w:t xml:space="preserve">the </w:t>
      </w:r>
      <w:r w:rsidR="00240266">
        <w:rPr>
          <w:rFonts w:ascii="Arial" w:hAnsi="Arial" w:cs="Arial"/>
          <w:sz w:val="24"/>
          <w:szCs w:val="24"/>
        </w:rPr>
        <w:t xml:space="preserve">APAC </w:t>
      </w:r>
      <w:r w:rsidR="00095993" w:rsidRPr="0014600F">
        <w:rPr>
          <w:rFonts w:ascii="Arial" w:hAnsi="Arial" w:cs="Arial"/>
          <w:sz w:val="24"/>
          <w:szCs w:val="24"/>
        </w:rPr>
        <w:t>to notify the agent</w:t>
      </w:r>
      <w:r w:rsidR="00240266">
        <w:rPr>
          <w:rFonts w:ascii="Arial" w:hAnsi="Arial" w:cs="Arial"/>
          <w:sz w:val="24"/>
          <w:szCs w:val="24"/>
        </w:rPr>
        <w:t>, or the agent’s concerned employee,</w:t>
      </w:r>
      <w:r w:rsidR="00095993" w:rsidRPr="0014600F">
        <w:rPr>
          <w:rFonts w:ascii="Arial" w:hAnsi="Arial" w:cs="Arial"/>
          <w:sz w:val="24"/>
          <w:szCs w:val="24"/>
        </w:rPr>
        <w:t xml:space="preserve"> of any impending suspension or withdrawal of a certificate and</w:t>
      </w:r>
      <w:r w:rsidR="00240266">
        <w:rPr>
          <w:rFonts w:ascii="Arial" w:hAnsi="Arial" w:cs="Arial"/>
          <w:sz w:val="24"/>
          <w:szCs w:val="24"/>
        </w:rPr>
        <w:t xml:space="preserve"> to</w:t>
      </w:r>
      <w:r w:rsidR="00095993" w:rsidRPr="0014600F">
        <w:rPr>
          <w:rFonts w:ascii="Arial" w:hAnsi="Arial" w:cs="Arial"/>
          <w:sz w:val="24"/>
          <w:szCs w:val="24"/>
        </w:rPr>
        <w:t xml:space="preserve"> give the agent</w:t>
      </w:r>
      <w:r w:rsidR="00240266">
        <w:rPr>
          <w:rFonts w:ascii="Arial" w:hAnsi="Arial" w:cs="Arial"/>
          <w:sz w:val="24"/>
          <w:szCs w:val="24"/>
        </w:rPr>
        <w:t xml:space="preserve"> or concerned employee</w:t>
      </w:r>
      <w:r w:rsidR="00095993" w:rsidRPr="0014600F">
        <w:rPr>
          <w:rFonts w:ascii="Arial" w:hAnsi="Arial" w:cs="Arial"/>
          <w:sz w:val="24"/>
          <w:szCs w:val="24"/>
        </w:rPr>
        <w:t xml:space="preserve"> an opportunity to make representations</w:t>
      </w:r>
      <w:r w:rsidR="0022798A" w:rsidRPr="0014600F">
        <w:rPr>
          <w:rFonts w:ascii="Arial" w:hAnsi="Arial" w:cs="Arial"/>
          <w:sz w:val="24"/>
          <w:szCs w:val="24"/>
        </w:rPr>
        <w:t xml:space="preserve"> relating to such pending suspension or withdrawal</w:t>
      </w:r>
      <w:r w:rsidR="00240266">
        <w:rPr>
          <w:rFonts w:ascii="Arial" w:hAnsi="Arial" w:cs="Arial"/>
          <w:sz w:val="24"/>
          <w:szCs w:val="24"/>
        </w:rPr>
        <w:t>;</w:t>
      </w:r>
    </w:p>
    <w:p w:rsidR="00240266" w:rsidRDefault="005C32A2" w:rsidP="005C32A2">
      <w:pPr>
        <w:spacing w:after="0" w:line="480" w:lineRule="auto"/>
        <w:ind w:left="720" w:hanging="720"/>
        <w:rPr>
          <w:rFonts w:ascii="Arial" w:hAnsi="Arial" w:cs="Arial"/>
          <w:sz w:val="24"/>
          <w:szCs w:val="24"/>
        </w:rPr>
      </w:pPr>
      <w:r>
        <w:rPr>
          <w:rFonts w:ascii="Arial" w:hAnsi="Arial" w:cs="Arial"/>
          <w:i/>
          <w:sz w:val="24"/>
          <w:szCs w:val="24"/>
        </w:rPr>
        <w:t>(o</w:t>
      </w:r>
      <w:r w:rsidR="00240266">
        <w:rPr>
          <w:rFonts w:ascii="Arial" w:hAnsi="Arial" w:cs="Arial"/>
          <w:i/>
          <w:sz w:val="24"/>
          <w:szCs w:val="24"/>
        </w:rPr>
        <w:t>)</w:t>
      </w:r>
      <w:r w:rsidR="00240266">
        <w:rPr>
          <w:rFonts w:ascii="Arial" w:hAnsi="Arial" w:cs="Arial"/>
          <w:i/>
          <w:sz w:val="24"/>
          <w:szCs w:val="24"/>
        </w:rPr>
        <w:tab/>
      </w:r>
      <w:r w:rsidR="00EA406D">
        <w:rPr>
          <w:rFonts w:ascii="Arial" w:hAnsi="Arial" w:cs="Arial"/>
          <w:sz w:val="24"/>
          <w:szCs w:val="24"/>
        </w:rPr>
        <w:t>add</w:t>
      </w:r>
      <w:r w:rsidR="00240266">
        <w:rPr>
          <w:rFonts w:ascii="Arial" w:hAnsi="Arial" w:cs="Arial"/>
          <w:sz w:val="24"/>
          <w:szCs w:val="24"/>
        </w:rPr>
        <w:t xml:space="preserve">ing </w:t>
      </w:r>
      <w:r w:rsidR="0093369E">
        <w:rPr>
          <w:rFonts w:ascii="Arial" w:hAnsi="Arial" w:cs="Arial"/>
          <w:sz w:val="24"/>
          <w:szCs w:val="24"/>
        </w:rPr>
        <w:t>subsection (26</w:t>
      </w:r>
      <w:r w:rsidR="003C161B" w:rsidRPr="0014600F">
        <w:rPr>
          <w:rFonts w:ascii="Arial" w:hAnsi="Arial" w:cs="Arial"/>
          <w:sz w:val="24"/>
          <w:szCs w:val="24"/>
        </w:rPr>
        <w:t>) to indicate that a person may not act as an agent during the period</w:t>
      </w:r>
      <w:r w:rsidR="00240266">
        <w:rPr>
          <w:rFonts w:ascii="Arial" w:hAnsi="Arial" w:cs="Arial"/>
          <w:sz w:val="24"/>
          <w:szCs w:val="24"/>
        </w:rPr>
        <w:t xml:space="preserve"> of the final or provisional suspension of</w:t>
      </w:r>
      <w:r w:rsidR="003C161B" w:rsidRPr="0014600F">
        <w:rPr>
          <w:rFonts w:ascii="Arial" w:hAnsi="Arial" w:cs="Arial"/>
          <w:sz w:val="24"/>
          <w:szCs w:val="24"/>
        </w:rPr>
        <w:t xml:space="preserve"> a certificate</w:t>
      </w:r>
      <w:r w:rsidR="00240266">
        <w:rPr>
          <w:rFonts w:ascii="Arial" w:hAnsi="Arial" w:cs="Arial"/>
          <w:sz w:val="24"/>
          <w:szCs w:val="24"/>
        </w:rPr>
        <w:t>;</w:t>
      </w:r>
      <w:r w:rsidR="003C161B" w:rsidRPr="0014600F">
        <w:rPr>
          <w:rFonts w:ascii="Arial" w:hAnsi="Arial" w:cs="Arial"/>
          <w:sz w:val="24"/>
          <w:szCs w:val="24"/>
        </w:rPr>
        <w:t xml:space="preserve"> </w:t>
      </w:r>
      <w:r w:rsidR="0093369E">
        <w:rPr>
          <w:rFonts w:ascii="Arial" w:hAnsi="Arial" w:cs="Arial"/>
          <w:sz w:val="24"/>
          <w:szCs w:val="24"/>
        </w:rPr>
        <w:t>and</w:t>
      </w:r>
      <w:r w:rsidR="00240266">
        <w:rPr>
          <w:rFonts w:ascii="Arial" w:hAnsi="Arial" w:cs="Arial"/>
          <w:sz w:val="24"/>
          <w:szCs w:val="24"/>
        </w:rPr>
        <w:t xml:space="preserve"> </w:t>
      </w:r>
    </w:p>
    <w:p w:rsidR="000611CD" w:rsidRDefault="005C32A2" w:rsidP="005C32A2">
      <w:pPr>
        <w:spacing w:after="0" w:line="480" w:lineRule="auto"/>
        <w:ind w:left="720" w:hanging="720"/>
        <w:rPr>
          <w:rFonts w:ascii="Arial" w:hAnsi="Arial" w:cs="Arial"/>
          <w:sz w:val="24"/>
          <w:szCs w:val="24"/>
        </w:rPr>
      </w:pPr>
      <w:r>
        <w:rPr>
          <w:rFonts w:ascii="Arial" w:hAnsi="Arial" w:cs="Arial"/>
          <w:i/>
          <w:sz w:val="24"/>
          <w:szCs w:val="24"/>
        </w:rPr>
        <w:t>(p</w:t>
      </w:r>
      <w:r w:rsidR="00240266">
        <w:rPr>
          <w:rFonts w:ascii="Arial" w:hAnsi="Arial" w:cs="Arial"/>
          <w:i/>
          <w:sz w:val="24"/>
          <w:szCs w:val="24"/>
        </w:rPr>
        <w:t>)</w:t>
      </w:r>
      <w:r w:rsidR="00EA406D">
        <w:rPr>
          <w:rFonts w:ascii="Arial" w:hAnsi="Arial" w:cs="Arial"/>
          <w:sz w:val="24"/>
          <w:szCs w:val="24"/>
        </w:rPr>
        <w:tab/>
        <w:t>add</w:t>
      </w:r>
      <w:r w:rsidR="00240266">
        <w:rPr>
          <w:rFonts w:ascii="Arial" w:hAnsi="Arial" w:cs="Arial"/>
          <w:sz w:val="24"/>
          <w:szCs w:val="24"/>
        </w:rPr>
        <w:t>ing s</w:t>
      </w:r>
      <w:r w:rsidR="0093369E">
        <w:rPr>
          <w:rFonts w:ascii="Arial" w:hAnsi="Arial" w:cs="Arial"/>
          <w:sz w:val="24"/>
          <w:szCs w:val="24"/>
        </w:rPr>
        <w:t>ubsection (27</w:t>
      </w:r>
      <w:r w:rsidR="00F35773" w:rsidRPr="0014600F">
        <w:rPr>
          <w:rFonts w:ascii="Arial" w:hAnsi="Arial" w:cs="Arial"/>
          <w:sz w:val="24"/>
          <w:szCs w:val="24"/>
        </w:rPr>
        <w:t xml:space="preserve">) </w:t>
      </w:r>
      <w:r w:rsidR="00240266">
        <w:rPr>
          <w:rFonts w:ascii="Arial" w:hAnsi="Arial" w:cs="Arial"/>
          <w:sz w:val="24"/>
          <w:szCs w:val="24"/>
        </w:rPr>
        <w:t xml:space="preserve">which </w:t>
      </w:r>
      <w:r w:rsidR="00F35773" w:rsidRPr="0014600F">
        <w:rPr>
          <w:rFonts w:ascii="Arial" w:hAnsi="Arial" w:cs="Arial"/>
          <w:sz w:val="24"/>
          <w:szCs w:val="24"/>
        </w:rPr>
        <w:t>provide</w:t>
      </w:r>
      <w:r w:rsidR="00240266">
        <w:rPr>
          <w:rFonts w:ascii="Arial" w:hAnsi="Arial" w:cs="Arial"/>
          <w:sz w:val="24"/>
          <w:szCs w:val="24"/>
        </w:rPr>
        <w:t>s</w:t>
      </w:r>
      <w:r w:rsidR="00F35773" w:rsidRPr="0014600F">
        <w:rPr>
          <w:rFonts w:ascii="Arial" w:hAnsi="Arial" w:cs="Arial"/>
          <w:sz w:val="24"/>
          <w:szCs w:val="24"/>
        </w:rPr>
        <w:t xml:space="preserve"> for</w:t>
      </w:r>
      <w:r w:rsidR="00C80CAE">
        <w:rPr>
          <w:rFonts w:ascii="Arial" w:hAnsi="Arial" w:cs="Arial"/>
          <w:sz w:val="24"/>
          <w:szCs w:val="24"/>
        </w:rPr>
        <w:t xml:space="preserve"> instances in which a certificate will lapse and </w:t>
      </w:r>
      <w:r w:rsidR="0093369E">
        <w:rPr>
          <w:rFonts w:ascii="Arial" w:hAnsi="Arial" w:cs="Arial"/>
          <w:sz w:val="24"/>
          <w:szCs w:val="24"/>
        </w:rPr>
        <w:t>subsection (28</w:t>
      </w:r>
      <w:r w:rsidR="00F35773" w:rsidRPr="0014600F">
        <w:rPr>
          <w:rFonts w:ascii="Arial" w:hAnsi="Arial" w:cs="Arial"/>
          <w:sz w:val="24"/>
          <w:szCs w:val="24"/>
        </w:rPr>
        <w:t xml:space="preserve">) is </w:t>
      </w:r>
      <w:r w:rsidR="00EA406D">
        <w:rPr>
          <w:rFonts w:ascii="Arial" w:hAnsi="Arial" w:cs="Arial"/>
          <w:sz w:val="24"/>
          <w:szCs w:val="24"/>
        </w:rPr>
        <w:t xml:space="preserve">added </w:t>
      </w:r>
      <w:r w:rsidR="00C80CAE">
        <w:rPr>
          <w:rFonts w:ascii="Arial" w:hAnsi="Arial" w:cs="Arial"/>
          <w:sz w:val="24"/>
          <w:szCs w:val="24"/>
        </w:rPr>
        <w:t>in order</w:t>
      </w:r>
      <w:r w:rsidR="00F35773" w:rsidRPr="0014600F">
        <w:rPr>
          <w:rFonts w:ascii="Arial" w:hAnsi="Arial" w:cs="Arial"/>
          <w:sz w:val="24"/>
          <w:szCs w:val="24"/>
        </w:rPr>
        <w:t xml:space="preserve"> to place a responsibility on</w:t>
      </w:r>
      <w:r w:rsidR="00C80CAE">
        <w:rPr>
          <w:rFonts w:ascii="Arial" w:hAnsi="Arial" w:cs="Arial"/>
          <w:sz w:val="24"/>
          <w:szCs w:val="24"/>
        </w:rPr>
        <w:t xml:space="preserve"> the agent or employee concerned, or another</w:t>
      </w:r>
      <w:r w:rsidR="00F35773" w:rsidRPr="0014600F">
        <w:rPr>
          <w:rFonts w:ascii="Arial" w:hAnsi="Arial" w:cs="Arial"/>
          <w:sz w:val="24"/>
          <w:szCs w:val="24"/>
        </w:rPr>
        <w:t xml:space="preserve"> person in control of the affairs of </w:t>
      </w:r>
      <w:r w:rsidR="00C80CAE">
        <w:rPr>
          <w:rFonts w:ascii="Arial" w:hAnsi="Arial" w:cs="Arial"/>
          <w:sz w:val="24"/>
          <w:szCs w:val="24"/>
        </w:rPr>
        <w:t xml:space="preserve">the agent, </w:t>
      </w:r>
      <w:r w:rsidR="00F35773" w:rsidRPr="0014600F">
        <w:rPr>
          <w:rFonts w:ascii="Arial" w:hAnsi="Arial" w:cs="Arial"/>
          <w:sz w:val="24"/>
          <w:szCs w:val="24"/>
        </w:rPr>
        <w:t xml:space="preserve">to </w:t>
      </w:r>
      <w:r w:rsidR="00C80CAE">
        <w:rPr>
          <w:rFonts w:ascii="Arial" w:hAnsi="Arial" w:cs="Arial"/>
          <w:sz w:val="24"/>
          <w:szCs w:val="24"/>
        </w:rPr>
        <w:t xml:space="preserve">advise </w:t>
      </w:r>
      <w:r w:rsidR="00F35773" w:rsidRPr="0014600F">
        <w:rPr>
          <w:rFonts w:ascii="Arial" w:hAnsi="Arial" w:cs="Arial"/>
          <w:sz w:val="24"/>
          <w:szCs w:val="24"/>
        </w:rPr>
        <w:t xml:space="preserve">the </w:t>
      </w:r>
      <w:r w:rsidR="00C80CAE">
        <w:rPr>
          <w:rFonts w:ascii="Arial" w:hAnsi="Arial" w:cs="Arial"/>
          <w:sz w:val="24"/>
          <w:szCs w:val="24"/>
        </w:rPr>
        <w:t xml:space="preserve">APAC of the lapsing of </w:t>
      </w:r>
      <w:r w:rsidR="00F35773" w:rsidRPr="0014600F">
        <w:rPr>
          <w:rFonts w:ascii="Arial" w:hAnsi="Arial" w:cs="Arial"/>
          <w:sz w:val="24"/>
          <w:szCs w:val="24"/>
        </w:rPr>
        <w:t>a certificate</w:t>
      </w:r>
      <w:r w:rsidR="00C80CAE">
        <w:rPr>
          <w:rFonts w:ascii="Arial" w:hAnsi="Arial" w:cs="Arial"/>
          <w:sz w:val="24"/>
          <w:szCs w:val="24"/>
        </w:rPr>
        <w:t xml:space="preserve"> in writing</w:t>
      </w:r>
      <w:r w:rsidR="00F35773" w:rsidRPr="0014600F">
        <w:rPr>
          <w:rFonts w:ascii="Arial" w:hAnsi="Arial" w:cs="Arial"/>
          <w:sz w:val="24"/>
          <w:szCs w:val="24"/>
        </w:rPr>
        <w:t>.</w:t>
      </w:r>
    </w:p>
    <w:p w:rsidR="009B7749" w:rsidRPr="0014600F" w:rsidRDefault="009B7749" w:rsidP="00A665A9">
      <w:pPr>
        <w:spacing w:after="0" w:line="480" w:lineRule="auto"/>
        <w:rPr>
          <w:rFonts w:ascii="Arial" w:hAnsi="Arial" w:cs="Arial"/>
          <w:sz w:val="24"/>
          <w:szCs w:val="24"/>
        </w:rPr>
      </w:pPr>
    </w:p>
    <w:p w:rsidR="0009099E" w:rsidRPr="005C32A2" w:rsidRDefault="005C32A2" w:rsidP="00A665A9">
      <w:pPr>
        <w:spacing w:after="0" w:line="480" w:lineRule="auto"/>
        <w:rPr>
          <w:rFonts w:ascii="Arial" w:hAnsi="Arial" w:cs="Arial"/>
          <w:b/>
          <w:sz w:val="24"/>
          <w:szCs w:val="24"/>
        </w:rPr>
      </w:pPr>
      <w:r>
        <w:rPr>
          <w:rFonts w:ascii="Arial" w:hAnsi="Arial" w:cs="Arial"/>
          <w:sz w:val="24"/>
          <w:szCs w:val="24"/>
        </w:rPr>
        <w:t>3.14</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14</w:t>
      </w:r>
    </w:p>
    <w:p w:rsidR="00DC5821" w:rsidRDefault="00C80CAE" w:rsidP="00A665A9">
      <w:pPr>
        <w:spacing w:after="0" w:line="480" w:lineRule="auto"/>
        <w:rPr>
          <w:rFonts w:ascii="Arial" w:hAnsi="Arial" w:cs="Arial"/>
          <w:sz w:val="24"/>
          <w:szCs w:val="24"/>
        </w:rPr>
      </w:pPr>
      <w:r>
        <w:rPr>
          <w:rFonts w:ascii="Arial" w:hAnsi="Arial" w:cs="Arial"/>
          <w:sz w:val="24"/>
          <w:szCs w:val="24"/>
        </w:rPr>
        <w:t>Clause 14 seeks to amend s</w:t>
      </w:r>
      <w:r w:rsidR="00A6068D" w:rsidRPr="0014600F">
        <w:rPr>
          <w:rFonts w:ascii="Arial" w:hAnsi="Arial" w:cs="Arial"/>
          <w:sz w:val="24"/>
          <w:szCs w:val="24"/>
        </w:rPr>
        <w:t>ection 17</w:t>
      </w:r>
      <w:r>
        <w:rPr>
          <w:rFonts w:ascii="Arial" w:hAnsi="Arial" w:cs="Arial"/>
          <w:sz w:val="24"/>
          <w:szCs w:val="24"/>
        </w:rPr>
        <w:t xml:space="preserve"> of the principal Act</w:t>
      </w:r>
      <w:r w:rsidR="00A6068D" w:rsidRPr="0014600F">
        <w:rPr>
          <w:rFonts w:ascii="Arial" w:hAnsi="Arial" w:cs="Arial"/>
          <w:sz w:val="24"/>
          <w:szCs w:val="24"/>
        </w:rPr>
        <w:t xml:space="preserve"> </w:t>
      </w:r>
      <w:r>
        <w:rPr>
          <w:rFonts w:ascii="Arial" w:hAnsi="Arial" w:cs="Arial"/>
          <w:sz w:val="24"/>
          <w:szCs w:val="24"/>
        </w:rPr>
        <w:t xml:space="preserve">by rectifying a reference error </w:t>
      </w:r>
      <w:r w:rsidR="00FF2BE1">
        <w:rPr>
          <w:rFonts w:ascii="Arial" w:hAnsi="Arial" w:cs="Arial"/>
          <w:sz w:val="24"/>
          <w:szCs w:val="24"/>
        </w:rPr>
        <w:t xml:space="preserve">and </w:t>
      </w:r>
      <w:r w:rsidR="00A6068D" w:rsidRPr="0014600F">
        <w:rPr>
          <w:rFonts w:ascii="Arial" w:hAnsi="Arial" w:cs="Arial"/>
          <w:sz w:val="24"/>
          <w:szCs w:val="24"/>
        </w:rPr>
        <w:t xml:space="preserve">to extend its application to export agents. This is necessary to ensure that </w:t>
      </w:r>
      <w:r w:rsidR="009B7749">
        <w:rPr>
          <w:rFonts w:ascii="Arial" w:hAnsi="Arial" w:cs="Arial"/>
          <w:sz w:val="24"/>
          <w:szCs w:val="24"/>
        </w:rPr>
        <w:t xml:space="preserve">the export agents </w:t>
      </w:r>
      <w:r w:rsidR="00A6068D" w:rsidRPr="0014600F">
        <w:rPr>
          <w:rFonts w:ascii="Arial" w:hAnsi="Arial" w:cs="Arial"/>
          <w:sz w:val="24"/>
          <w:szCs w:val="24"/>
        </w:rPr>
        <w:t xml:space="preserve">furnish the </w:t>
      </w:r>
      <w:r w:rsidR="009B7749">
        <w:rPr>
          <w:rFonts w:ascii="Arial" w:hAnsi="Arial" w:cs="Arial"/>
          <w:sz w:val="24"/>
          <w:szCs w:val="24"/>
        </w:rPr>
        <w:t xml:space="preserve">APAC </w:t>
      </w:r>
      <w:r w:rsidR="00A6068D" w:rsidRPr="0014600F">
        <w:rPr>
          <w:rFonts w:ascii="Arial" w:hAnsi="Arial" w:cs="Arial"/>
          <w:sz w:val="24"/>
          <w:szCs w:val="24"/>
        </w:rPr>
        <w:t>with security before a registration certificate can be issued to them.</w:t>
      </w:r>
      <w:r w:rsidR="005C32A2">
        <w:rPr>
          <w:rFonts w:ascii="Arial" w:hAnsi="Arial" w:cs="Arial"/>
          <w:sz w:val="24"/>
          <w:szCs w:val="24"/>
        </w:rPr>
        <w:t xml:space="preserve"> </w:t>
      </w:r>
    </w:p>
    <w:p w:rsidR="00EA3A15" w:rsidRPr="0014600F" w:rsidRDefault="00EA3A15" w:rsidP="00A665A9">
      <w:pPr>
        <w:spacing w:after="0" w:line="480" w:lineRule="auto"/>
        <w:rPr>
          <w:rFonts w:ascii="Arial" w:hAnsi="Arial" w:cs="Arial"/>
          <w:sz w:val="24"/>
          <w:szCs w:val="24"/>
        </w:rPr>
      </w:pPr>
    </w:p>
    <w:p w:rsidR="00F824D1" w:rsidRPr="005C32A2" w:rsidRDefault="005C32A2" w:rsidP="00A665A9">
      <w:pPr>
        <w:spacing w:after="0" w:line="480" w:lineRule="auto"/>
        <w:rPr>
          <w:rFonts w:ascii="Arial" w:hAnsi="Arial" w:cs="Arial"/>
          <w:sz w:val="24"/>
          <w:szCs w:val="24"/>
        </w:rPr>
      </w:pPr>
      <w:r>
        <w:rPr>
          <w:rFonts w:ascii="Arial" w:hAnsi="Arial" w:cs="Arial"/>
          <w:sz w:val="24"/>
          <w:szCs w:val="24"/>
        </w:rPr>
        <w:t>3.15</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w:t>
      </w:r>
      <w:r w:rsidR="00FF2BE1">
        <w:rPr>
          <w:rFonts w:ascii="Arial" w:hAnsi="Arial" w:cs="Arial"/>
          <w:b/>
          <w:sz w:val="24"/>
          <w:szCs w:val="24"/>
        </w:rPr>
        <w:t>Clause 15</w:t>
      </w:r>
    </w:p>
    <w:p w:rsidR="00F824D1" w:rsidRDefault="004E16A3" w:rsidP="00A665A9">
      <w:pPr>
        <w:spacing w:after="0" w:line="480" w:lineRule="auto"/>
        <w:rPr>
          <w:rFonts w:ascii="Arial" w:hAnsi="Arial" w:cs="Arial"/>
          <w:sz w:val="24"/>
          <w:szCs w:val="24"/>
        </w:rPr>
      </w:pPr>
      <w:r>
        <w:rPr>
          <w:rFonts w:ascii="Arial" w:hAnsi="Arial" w:cs="Arial"/>
          <w:sz w:val="24"/>
          <w:szCs w:val="24"/>
        </w:rPr>
        <w:t>This clause proposes the insertion of s</w:t>
      </w:r>
      <w:r w:rsidR="00A6068D" w:rsidRPr="0014600F">
        <w:rPr>
          <w:rFonts w:ascii="Arial" w:hAnsi="Arial" w:cs="Arial"/>
          <w:sz w:val="24"/>
          <w:szCs w:val="24"/>
        </w:rPr>
        <w:t>ection 17</w:t>
      </w:r>
      <w:r w:rsidR="0079775A" w:rsidRPr="0014600F">
        <w:rPr>
          <w:rFonts w:ascii="Arial" w:hAnsi="Arial" w:cs="Arial"/>
          <w:sz w:val="24"/>
          <w:szCs w:val="24"/>
        </w:rPr>
        <w:t>A</w:t>
      </w:r>
      <w:r>
        <w:rPr>
          <w:rFonts w:ascii="Arial" w:hAnsi="Arial" w:cs="Arial"/>
          <w:sz w:val="24"/>
          <w:szCs w:val="24"/>
        </w:rPr>
        <w:t xml:space="preserve"> </w:t>
      </w:r>
      <w:r w:rsidR="00A6068D" w:rsidRPr="0014600F">
        <w:rPr>
          <w:rFonts w:ascii="Arial" w:hAnsi="Arial" w:cs="Arial"/>
          <w:sz w:val="24"/>
          <w:szCs w:val="24"/>
        </w:rPr>
        <w:t xml:space="preserve">to provide </w:t>
      </w:r>
      <w:r w:rsidR="00FF2BE1">
        <w:rPr>
          <w:rFonts w:ascii="Arial" w:hAnsi="Arial" w:cs="Arial"/>
          <w:sz w:val="24"/>
          <w:szCs w:val="24"/>
        </w:rPr>
        <w:t xml:space="preserve">that </w:t>
      </w:r>
      <w:r w:rsidR="00A6068D" w:rsidRPr="0014600F">
        <w:rPr>
          <w:rFonts w:ascii="Arial" w:hAnsi="Arial" w:cs="Arial"/>
          <w:sz w:val="24"/>
          <w:szCs w:val="24"/>
        </w:rPr>
        <w:t xml:space="preserve">export and fresh produce agents </w:t>
      </w:r>
      <w:r w:rsidR="00FF2BE1">
        <w:rPr>
          <w:rFonts w:ascii="Arial" w:hAnsi="Arial" w:cs="Arial"/>
          <w:sz w:val="24"/>
          <w:szCs w:val="24"/>
        </w:rPr>
        <w:t xml:space="preserve">must </w:t>
      </w:r>
      <w:r w:rsidR="00A6068D" w:rsidRPr="0014600F">
        <w:rPr>
          <w:rFonts w:ascii="Arial" w:hAnsi="Arial" w:cs="Arial"/>
          <w:sz w:val="24"/>
          <w:szCs w:val="24"/>
        </w:rPr>
        <w:t>take out insurance</w:t>
      </w:r>
      <w:r w:rsidR="00984CF3" w:rsidRPr="0014600F">
        <w:rPr>
          <w:rFonts w:ascii="Arial" w:hAnsi="Arial" w:cs="Arial"/>
          <w:sz w:val="24"/>
          <w:szCs w:val="24"/>
        </w:rPr>
        <w:t xml:space="preserve"> </w:t>
      </w:r>
      <w:r w:rsidR="00FF2BE1">
        <w:rPr>
          <w:rFonts w:ascii="Arial" w:hAnsi="Arial" w:cs="Arial"/>
          <w:sz w:val="24"/>
          <w:szCs w:val="24"/>
        </w:rPr>
        <w:t xml:space="preserve">that will </w:t>
      </w:r>
      <w:r w:rsidR="00984CF3" w:rsidRPr="0014600F">
        <w:rPr>
          <w:rFonts w:ascii="Arial" w:hAnsi="Arial" w:cs="Arial"/>
          <w:sz w:val="24"/>
          <w:szCs w:val="24"/>
        </w:rPr>
        <w:t>provide for reimbursement of producers for</w:t>
      </w:r>
      <w:r w:rsidR="00FF2BE1">
        <w:rPr>
          <w:rFonts w:ascii="Arial" w:hAnsi="Arial" w:cs="Arial"/>
          <w:sz w:val="24"/>
          <w:szCs w:val="24"/>
        </w:rPr>
        <w:t xml:space="preserve"> direct</w:t>
      </w:r>
      <w:r w:rsidR="00984CF3" w:rsidRPr="0014600F">
        <w:rPr>
          <w:rFonts w:ascii="Arial" w:hAnsi="Arial" w:cs="Arial"/>
          <w:sz w:val="24"/>
          <w:szCs w:val="24"/>
        </w:rPr>
        <w:t xml:space="preserve"> losses suffered by them </w:t>
      </w:r>
      <w:r w:rsidR="00FF2BE1">
        <w:rPr>
          <w:rFonts w:ascii="Arial" w:hAnsi="Arial" w:cs="Arial"/>
          <w:sz w:val="24"/>
          <w:szCs w:val="24"/>
        </w:rPr>
        <w:t xml:space="preserve">while such </w:t>
      </w:r>
      <w:r w:rsidR="00984CF3" w:rsidRPr="0014600F">
        <w:rPr>
          <w:rFonts w:ascii="Arial" w:hAnsi="Arial" w:cs="Arial"/>
          <w:sz w:val="24"/>
          <w:szCs w:val="24"/>
        </w:rPr>
        <w:t xml:space="preserve">produce </w:t>
      </w:r>
      <w:r w:rsidR="00FF2BE1">
        <w:rPr>
          <w:rFonts w:ascii="Arial" w:hAnsi="Arial" w:cs="Arial"/>
          <w:sz w:val="24"/>
          <w:szCs w:val="24"/>
        </w:rPr>
        <w:t xml:space="preserve">was in the care </w:t>
      </w:r>
      <w:r w:rsidR="00984CF3" w:rsidRPr="0014600F">
        <w:rPr>
          <w:rFonts w:ascii="Arial" w:hAnsi="Arial" w:cs="Arial"/>
          <w:sz w:val="24"/>
          <w:szCs w:val="24"/>
        </w:rPr>
        <w:t xml:space="preserve">of </w:t>
      </w:r>
      <w:r w:rsidR="00FF2BE1">
        <w:rPr>
          <w:rFonts w:ascii="Arial" w:hAnsi="Arial" w:cs="Arial"/>
          <w:sz w:val="24"/>
          <w:szCs w:val="24"/>
        </w:rPr>
        <w:t xml:space="preserve">the </w:t>
      </w:r>
      <w:r w:rsidR="00984CF3" w:rsidRPr="0014600F">
        <w:rPr>
          <w:rFonts w:ascii="Arial" w:hAnsi="Arial" w:cs="Arial"/>
          <w:sz w:val="24"/>
          <w:szCs w:val="24"/>
        </w:rPr>
        <w:t>agents.</w:t>
      </w:r>
    </w:p>
    <w:p w:rsidR="005C32A2" w:rsidRDefault="005C32A2" w:rsidP="00A665A9">
      <w:pPr>
        <w:spacing w:after="0" w:line="480" w:lineRule="auto"/>
        <w:rPr>
          <w:rFonts w:ascii="Arial" w:hAnsi="Arial" w:cs="Arial"/>
          <w:sz w:val="24"/>
          <w:szCs w:val="24"/>
        </w:rPr>
      </w:pPr>
    </w:p>
    <w:p w:rsidR="004E16A3" w:rsidRDefault="004E16A3" w:rsidP="00A665A9">
      <w:pPr>
        <w:spacing w:after="0" w:line="480" w:lineRule="auto"/>
        <w:rPr>
          <w:rFonts w:ascii="Arial" w:hAnsi="Arial" w:cs="Arial"/>
          <w:sz w:val="24"/>
          <w:szCs w:val="24"/>
        </w:rPr>
      </w:pPr>
    </w:p>
    <w:p w:rsidR="004E16A3" w:rsidRPr="0014600F" w:rsidRDefault="004E16A3" w:rsidP="00A665A9">
      <w:pPr>
        <w:spacing w:after="0" w:line="480" w:lineRule="auto"/>
        <w:rPr>
          <w:rFonts w:ascii="Arial" w:hAnsi="Arial" w:cs="Arial"/>
          <w:sz w:val="24"/>
          <w:szCs w:val="24"/>
        </w:rPr>
      </w:pPr>
    </w:p>
    <w:p w:rsidR="00A93A62" w:rsidRPr="0014600F" w:rsidRDefault="005C32A2" w:rsidP="00A665A9">
      <w:pPr>
        <w:spacing w:after="0" w:line="480" w:lineRule="auto"/>
        <w:rPr>
          <w:rFonts w:ascii="Arial" w:hAnsi="Arial" w:cs="Arial"/>
          <w:b/>
          <w:sz w:val="24"/>
          <w:szCs w:val="24"/>
        </w:rPr>
      </w:pPr>
      <w:r>
        <w:rPr>
          <w:rFonts w:ascii="Arial" w:hAnsi="Arial" w:cs="Arial"/>
          <w:sz w:val="24"/>
          <w:szCs w:val="24"/>
        </w:rPr>
        <w:t>3.16</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Clause 16</w:t>
      </w:r>
    </w:p>
    <w:p w:rsidR="00F824D1" w:rsidRPr="0014600F" w:rsidRDefault="00FF2BE1" w:rsidP="00A665A9">
      <w:pPr>
        <w:spacing w:after="0" w:line="480" w:lineRule="auto"/>
        <w:rPr>
          <w:rFonts w:ascii="Arial" w:hAnsi="Arial" w:cs="Arial"/>
          <w:sz w:val="24"/>
          <w:szCs w:val="24"/>
        </w:rPr>
      </w:pPr>
      <w:r>
        <w:rPr>
          <w:rFonts w:ascii="Arial" w:hAnsi="Arial" w:cs="Arial"/>
          <w:sz w:val="24"/>
          <w:szCs w:val="24"/>
        </w:rPr>
        <w:t>Clause 16 seeks to amend s</w:t>
      </w:r>
      <w:r w:rsidR="00A6068D" w:rsidRPr="0014600F">
        <w:rPr>
          <w:rFonts w:ascii="Arial" w:hAnsi="Arial" w:cs="Arial"/>
          <w:sz w:val="24"/>
          <w:szCs w:val="24"/>
        </w:rPr>
        <w:t xml:space="preserve">ection 18 </w:t>
      </w:r>
      <w:r w:rsidR="00996FCB">
        <w:rPr>
          <w:rFonts w:ascii="Arial" w:hAnsi="Arial" w:cs="Arial"/>
          <w:sz w:val="24"/>
          <w:szCs w:val="24"/>
        </w:rPr>
        <w:t>of the principal Act by amending p</w:t>
      </w:r>
      <w:r w:rsidR="00C26D99" w:rsidRPr="0014600F">
        <w:rPr>
          <w:rFonts w:ascii="Arial" w:hAnsi="Arial" w:cs="Arial"/>
          <w:sz w:val="24"/>
          <w:szCs w:val="24"/>
        </w:rPr>
        <w:t xml:space="preserve">aragraphs </w:t>
      </w:r>
      <w:r w:rsidR="003175DE" w:rsidRPr="005C32A2">
        <w:rPr>
          <w:rFonts w:ascii="Arial" w:hAnsi="Arial" w:cs="Arial"/>
          <w:i/>
          <w:sz w:val="24"/>
          <w:szCs w:val="24"/>
        </w:rPr>
        <w:t>(a)</w:t>
      </w:r>
      <w:r w:rsidR="00C26D99" w:rsidRPr="0014600F">
        <w:rPr>
          <w:rFonts w:ascii="Arial" w:hAnsi="Arial" w:cs="Arial"/>
          <w:sz w:val="24"/>
          <w:szCs w:val="24"/>
        </w:rPr>
        <w:t xml:space="preserve"> and </w:t>
      </w:r>
      <w:r w:rsidR="003175DE" w:rsidRPr="005C32A2">
        <w:rPr>
          <w:rFonts w:ascii="Arial" w:hAnsi="Arial" w:cs="Arial"/>
          <w:i/>
          <w:sz w:val="24"/>
          <w:szCs w:val="24"/>
        </w:rPr>
        <w:t>(b)</w:t>
      </w:r>
      <w:r w:rsidR="00C26D99" w:rsidRPr="0014600F">
        <w:rPr>
          <w:rFonts w:ascii="Arial" w:hAnsi="Arial" w:cs="Arial"/>
          <w:sz w:val="24"/>
          <w:szCs w:val="24"/>
        </w:rPr>
        <w:t xml:space="preserve"> in subsection (2) to provide for the auditors to have access to all</w:t>
      </w:r>
      <w:r w:rsidR="00996FCB">
        <w:rPr>
          <w:rFonts w:ascii="Arial" w:hAnsi="Arial" w:cs="Arial"/>
          <w:sz w:val="24"/>
          <w:szCs w:val="24"/>
        </w:rPr>
        <w:t xml:space="preserve"> banking</w:t>
      </w:r>
      <w:r w:rsidR="00C26D99" w:rsidRPr="0014600F">
        <w:rPr>
          <w:rFonts w:ascii="Arial" w:hAnsi="Arial" w:cs="Arial"/>
          <w:sz w:val="24"/>
          <w:szCs w:val="24"/>
        </w:rPr>
        <w:t xml:space="preserve"> accounts of fresh produce agents for purposes</w:t>
      </w:r>
      <w:r w:rsidR="00996FCB">
        <w:rPr>
          <w:rFonts w:ascii="Arial" w:hAnsi="Arial" w:cs="Arial"/>
          <w:sz w:val="24"/>
          <w:szCs w:val="24"/>
        </w:rPr>
        <w:t xml:space="preserve"> of conducting an audit</w:t>
      </w:r>
      <w:r w:rsidR="00C26D99" w:rsidRPr="0014600F">
        <w:rPr>
          <w:rFonts w:ascii="Arial" w:hAnsi="Arial" w:cs="Arial"/>
          <w:sz w:val="24"/>
          <w:szCs w:val="24"/>
        </w:rPr>
        <w:t>.</w:t>
      </w:r>
    </w:p>
    <w:p w:rsidR="00F824D1" w:rsidRPr="0014600F" w:rsidRDefault="00F824D1" w:rsidP="00A665A9">
      <w:pPr>
        <w:spacing w:after="0" w:line="480" w:lineRule="auto"/>
        <w:rPr>
          <w:rFonts w:ascii="Arial" w:hAnsi="Arial" w:cs="Arial"/>
          <w:sz w:val="24"/>
          <w:szCs w:val="24"/>
        </w:rPr>
      </w:pPr>
    </w:p>
    <w:p w:rsidR="00DA432D" w:rsidRDefault="00C33DCC" w:rsidP="00A665A9">
      <w:pPr>
        <w:spacing w:after="0" w:line="480" w:lineRule="auto"/>
        <w:rPr>
          <w:rFonts w:ascii="Arial" w:hAnsi="Arial" w:cs="Arial"/>
          <w:b/>
          <w:sz w:val="24"/>
          <w:szCs w:val="24"/>
        </w:rPr>
      </w:pPr>
      <w:r>
        <w:rPr>
          <w:rFonts w:ascii="Arial" w:hAnsi="Arial" w:cs="Arial"/>
          <w:sz w:val="24"/>
          <w:szCs w:val="24"/>
        </w:rPr>
        <w:t>3.17</w:t>
      </w:r>
      <w:r w:rsidR="00A6068D" w:rsidRPr="0014600F">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w:t>
      </w:r>
      <w:r w:rsidR="00996FCB">
        <w:rPr>
          <w:rFonts w:ascii="Arial" w:hAnsi="Arial" w:cs="Arial"/>
          <w:b/>
          <w:sz w:val="24"/>
          <w:szCs w:val="24"/>
        </w:rPr>
        <w:t>Clause 17</w:t>
      </w:r>
    </w:p>
    <w:p w:rsidR="00996FCB" w:rsidRPr="00264737" w:rsidRDefault="00996FCB" w:rsidP="00A665A9">
      <w:pPr>
        <w:spacing w:after="0" w:line="480" w:lineRule="auto"/>
        <w:rPr>
          <w:rFonts w:ascii="Arial" w:hAnsi="Arial" w:cs="Arial"/>
          <w:sz w:val="24"/>
          <w:szCs w:val="24"/>
        </w:rPr>
      </w:pPr>
      <w:r>
        <w:rPr>
          <w:rFonts w:ascii="Arial" w:hAnsi="Arial" w:cs="Arial"/>
          <w:sz w:val="24"/>
          <w:szCs w:val="24"/>
        </w:rPr>
        <w:t>Clause 17 seeks to amend section 19 of the princ</w:t>
      </w:r>
      <w:r w:rsidR="00C33DCC">
        <w:rPr>
          <w:rFonts w:ascii="Arial" w:hAnsi="Arial" w:cs="Arial"/>
          <w:sz w:val="24"/>
          <w:szCs w:val="24"/>
        </w:rPr>
        <w:t xml:space="preserve">ipal Act by inserting the words </w:t>
      </w:r>
      <w:r w:rsidR="00C33DCC" w:rsidRPr="005A0CC3">
        <w:rPr>
          <w:rFonts w:ascii="Arial" w:hAnsi="Arial" w:cs="Arial"/>
          <w:sz w:val="24"/>
          <w:szCs w:val="24"/>
        </w:rPr>
        <w:t>"</w:t>
      </w:r>
      <w:r w:rsidR="00C33DCC">
        <w:rPr>
          <w:rFonts w:ascii="Arial" w:hAnsi="Arial" w:cs="Arial"/>
          <w:sz w:val="24"/>
          <w:szCs w:val="24"/>
        </w:rPr>
        <w:t>in trust</w:t>
      </w:r>
      <w:r w:rsidR="00C33DCC" w:rsidRPr="005A0CC3">
        <w:rPr>
          <w:rFonts w:ascii="Arial" w:hAnsi="Arial" w:cs="Arial"/>
          <w:sz w:val="24"/>
          <w:szCs w:val="24"/>
        </w:rPr>
        <w:t>"</w:t>
      </w:r>
      <w:r>
        <w:rPr>
          <w:rFonts w:ascii="Arial" w:hAnsi="Arial" w:cs="Arial"/>
          <w:sz w:val="24"/>
          <w:szCs w:val="24"/>
        </w:rPr>
        <w:t xml:space="preserve"> in subsection (8)</w:t>
      </w:r>
      <w:r w:rsidRPr="00264737">
        <w:rPr>
          <w:rFonts w:ascii="Arial" w:hAnsi="Arial" w:cs="Arial"/>
          <w:i/>
          <w:sz w:val="24"/>
          <w:szCs w:val="24"/>
        </w:rPr>
        <w:t>(a)</w:t>
      </w:r>
      <w:r>
        <w:rPr>
          <w:rFonts w:ascii="Arial" w:hAnsi="Arial" w:cs="Arial"/>
          <w:sz w:val="24"/>
          <w:szCs w:val="24"/>
        </w:rPr>
        <w:t xml:space="preserve"> to make it clear that the account held by the market authority must be a trust account. Paragraph </w:t>
      </w:r>
      <w:r w:rsidRPr="00264737">
        <w:rPr>
          <w:rFonts w:ascii="Arial" w:hAnsi="Arial" w:cs="Arial"/>
          <w:i/>
          <w:sz w:val="24"/>
          <w:szCs w:val="24"/>
        </w:rPr>
        <w:t>(c)</w:t>
      </w:r>
      <w:r>
        <w:rPr>
          <w:rFonts w:ascii="Arial" w:hAnsi="Arial" w:cs="Arial"/>
          <w:sz w:val="24"/>
          <w:szCs w:val="24"/>
        </w:rPr>
        <w:t xml:space="preserve"> is inserted in subsection (8) which provides that any amount received by a market authority from the proceeds of the sale of agricultural produce will not be liable to be attached or subjected to any form of execution under a court order and will not form part of </w:t>
      </w:r>
      <w:r w:rsidR="00400164">
        <w:rPr>
          <w:rFonts w:ascii="Arial" w:hAnsi="Arial" w:cs="Arial"/>
          <w:sz w:val="24"/>
          <w:szCs w:val="24"/>
        </w:rPr>
        <w:t>the assets of the market authority or its insolvent estate should it become insolvent.</w:t>
      </w:r>
      <w:r w:rsidR="00351EB4" w:rsidRPr="00351EB4">
        <w:rPr>
          <w:rFonts w:ascii="Arial" w:hAnsi="Arial" w:cs="Arial"/>
          <w:sz w:val="24"/>
          <w:szCs w:val="24"/>
        </w:rPr>
        <w:t xml:space="preserve"> </w:t>
      </w:r>
    </w:p>
    <w:p w:rsidR="008E0924" w:rsidRPr="0014600F" w:rsidRDefault="008E0924" w:rsidP="00A665A9">
      <w:pPr>
        <w:spacing w:after="0" w:line="480" w:lineRule="auto"/>
        <w:rPr>
          <w:rFonts w:ascii="Arial" w:hAnsi="Arial" w:cs="Arial"/>
          <w:sz w:val="24"/>
          <w:szCs w:val="24"/>
        </w:rPr>
      </w:pPr>
    </w:p>
    <w:p w:rsidR="00F824D1" w:rsidRPr="0014600F" w:rsidRDefault="0069572E" w:rsidP="00A665A9">
      <w:pPr>
        <w:spacing w:after="0" w:line="480" w:lineRule="auto"/>
        <w:rPr>
          <w:rFonts w:ascii="Arial" w:hAnsi="Arial" w:cs="Arial"/>
          <w:b/>
          <w:sz w:val="24"/>
          <w:szCs w:val="24"/>
        </w:rPr>
      </w:pPr>
      <w:r>
        <w:rPr>
          <w:rFonts w:ascii="Arial" w:hAnsi="Arial" w:cs="Arial"/>
          <w:sz w:val="24"/>
          <w:szCs w:val="24"/>
        </w:rPr>
        <w:t>3.18</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Clause 18</w:t>
      </w:r>
    </w:p>
    <w:p w:rsidR="00F824D1" w:rsidRPr="0014600F" w:rsidRDefault="0069572E" w:rsidP="00A665A9">
      <w:pPr>
        <w:spacing w:after="0" w:line="480" w:lineRule="auto"/>
        <w:rPr>
          <w:rFonts w:ascii="Arial" w:hAnsi="Arial" w:cs="Arial"/>
          <w:sz w:val="24"/>
          <w:szCs w:val="24"/>
        </w:rPr>
      </w:pPr>
      <w:r>
        <w:rPr>
          <w:rFonts w:ascii="Arial" w:hAnsi="Arial" w:cs="Arial"/>
          <w:sz w:val="24"/>
          <w:szCs w:val="24"/>
        </w:rPr>
        <w:t xml:space="preserve">This clause </w:t>
      </w:r>
      <w:r w:rsidR="004E16A3">
        <w:rPr>
          <w:rFonts w:ascii="Arial" w:hAnsi="Arial" w:cs="Arial"/>
          <w:sz w:val="24"/>
          <w:szCs w:val="24"/>
        </w:rPr>
        <w:t>proposes the insertion of</w:t>
      </w:r>
      <w:r>
        <w:rPr>
          <w:rFonts w:ascii="Arial" w:hAnsi="Arial" w:cs="Arial"/>
          <w:sz w:val="24"/>
          <w:szCs w:val="24"/>
        </w:rPr>
        <w:t xml:space="preserve"> section 19A in the principal Act which </w:t>
      </w:r>
      <w:r w:rsidR="00A6068D" w:rsidRPr="0014600F">
        <w:rPr>
          <w:rFonts w:ascii="Arial" w:hAnsi="Arial" w:cs="Arial"/>
          <w:sz w:val="24"/>
          <w:szCs w:val="24"/>
        </w:rPr>
        <w:t>provide</w:t>
      </w:r>
      <w:r>
        <w:rPr>
          <w:rFonts w:ascii="Arial" w:hAnsi="Arial" w:cs="Arial"/>
          <w:sz w:val="24"/>
          <w:szCs w:val="24"/>
        </w:rPr>
        <w:t>s</w:t>
      </w:r>
      <w:r w:rsidR="00A6068D" w:rsidRPr="0014600F">
        <w:rPr>
          <w:rFonts w:ascii="Arial" w:hAnsi="Arial" w:cs="Arial"/>
          <w:sz w:val="24"/>
          <w:szCs w:val="24"/>
        </w:rPr>
        <w:t xml:space="preserve"> </w:t>
      </w:r>
      <w:r w:rsidR="00400164">
        <w:rPr>
          <w:rFonts w:ascii="Arial" w:hAnsi="Arial" w:cs="Arial"/>
          <w:sz w:val="24"/>
          <w:szCs w:val="24"/>
        </w:rPr>
        <w:t xml:space="preserve">that every </w:t>
      </w:r>
      <w:r w:rsidR="00A6068D" w:rsidRPr="0014600F">
        <w:rPr>
          <w:rFonts w:ascii="Arial" w:hAnsi="Arial" w:cs="Arial"/>
          <w:sz w:val="24"/>
          <w:szCs w:val="24"/>
        </w:rPr>
        <w:t xml:space="preserve">export agent </w:t>
      </w:r>
      <w:r w:rsidR="00400164">
        <w:rPr>
          <w:rFonts w:ascii="Arial" w:hAnsi="Arial" w:cs="Arial"/>
          <w:sz w:val="24"/>
          <w:szCs w:val="24"/>
        </w:rPr>
        <w:t xml:space="preserve">must </w:t>
      </w:r>
      <w:r w:rsidR="00A6068D" w:rsidRPr="0014600F">
        <w:rPr>
          <w:rFonts w:ascii="Arial" w:hAnsi="Arial" w:cs="Arial"/>
          <w:sz w:val="24"/>
          <w:szCs w:val="24"/>
        </w:rPr>
        <w:t>open</w:t>
      </w:r>
      <w:r w:rsidR="00400164">
        <w:rPr>
          <w:rFonts w:ascii="Arial" w:hAnsi="Arial" w:cs="Arial"/>
          <w:sz w:val="24"/>
          <w:szCs w:val="24"/>
        </w:rPr>
        <w:t xml:space="preserve"> a trust account at a bank which shall be designated as the</w:t>
      </w:r>
      <w:r w:rsidR="00A6068D" w:rsidRPr="0014600F">
        <w:rPr>
          <w:rFonts w:ascii="Arial" w:hAnsi="Arial" w:cs="Arial"/>
          <w:sz w:val="24"/>
          <w:szCs w:val="24"/>
        </w:rPr>
        <w:t xml:space="preserve"> producer trust account </w:t>
      </w:r>
      <w:r w:rsidR="00400164">
        <w:rPr>
          <w:rFonts w:ascii="Arial" w:hAnsi="Arial" w:cs="Arial"/>
          <w:sz w:val="24"/>
          <w:szCs w:val="24"/>
        </w:rPr>
        <w:t>of such export agent. E</w:t>
      </w:r>
      <w:r w:rsidR="000B4636" w:rsidRPr="0014600F">
        <w:rPr>
          <w:rFonts w:ascii="Arial" w:hAnsi="Arial" w:cs="Arial"/>
          <w:sz w:val="24"/>
          <w:szCs w:val="24"/>
        </w:rPr>
        <w:t xml:space="preserve">xport agents </w:t>
      </w:r>
      <w:r w:rsidR="00400164">
        <w:rPr>
          <w:rFonts w:ascii="Arial" w:hAnsi="Arial" w:cs="Arial"/>
          <w:sz w:val="24"/>
          <w:szCs w:val="24"/>
        </w:rPr>
        <w:t xml:space="preserve">must </w:t>
      </w:r>
      <w:r w:rsidR="000B4636" w:rsidRPr="0014600F">
        <w:rPr>
          <w:rFonts w:ascii="Arial" w:hAnsi="Arial" w:cs="Arial"/>
          <w:sz w:val="24"/>
          <w:szCs w:val="24"/>
        </w:rPr>
        <w:t xml:space="preserve">deposit </w:t>
      </w:r>
      <w:r w:rsidR="00400164">
        <w:rPr>
          <w:rFonts w:ascii="Arial" w:hAnsi="Arial" w:cs="Arial"/>
          <w:sz w:val="24"/>
          <w:szCs w:val="24"/>
        </w:rPr>
        <w:t xml:space="preserve">any </w:t>
      </w:r>
      <w:r w:rsidR="000B4636" w:rsidRPr="0014600F">
        <w:rPr>
          <w:rFonts w:ascii="Arial" w:hAnsi="Arial" w:cs="Arial"/>
          <w:sz w:val="24"/>
          <w:szCs w:val="24"/>
        </w:rPr>
        <w:t>proceeds from</w:t>
      </w:r>
      <w:r w:rsidR="00400164">
        <w:rPr>
          <w:rFonts w:ascii="Arial" w:hAnsi="Arial" w:cs="Arial"/>
          <w:sz w:val="24"/>
          <w:szCs w:val="24"/>
        </w:rPr>
        <w:t xml:space="preserve"> the</w:t>
      </w:r>
      <w:r w:rsidR="000B4636" w:rsidRPr="0014600F">
        <w:rPr>
          <w:rFonts w:ascii="Arial" w:hAnsi="Arial" w:cs="Arial"/>
          <w:sz w:val="24"/>
          <w:szCs w:val="24"/>
        </w:rPr>
        <w:t xml:space="preserve"> sale of</w:t>
      </w:r>
      <w:r w:rsidR="00400164">
        <w:rPr>
          <w:rFonts w:ascii="Arial" w:hAnsi="Arial" w:cs="Arial"/>
          <w:sz w:val="24"/>
          <w:szCs w:val="24"/>
        </w:rPr>
        <w:t xml:space="preserve"> agricultural</w:t>
      </w:r>
      <w:r w:rsidR="000B4636" w:rsidRPr="0014600F">
        <w:rPr>
          <w:rFonts w:ascii="Arial" w:hAnsi="Arial" w:cs="Arial"/>
          <w:sz w:val="24"/>
          <w:szCs w:val="24"/>
        </w:rPr>
        <w:t xml:space="preserve"> produce</w:t>
      </w:r>
      <w:r w:rsidR="00400164">
        <w:rPr>
          <w:rFonts w:ascii="Arial" w:hAnsi="Arial" w:cs="Arial"/>
          <w:sz w:val="24"/>
          <w:szCs w:val="24"/>
        </w:rPr>
        <w:t xml:space="preserve"> into the producer trust account</w:t>
      </w:r>
      <w:r w:rsidR="000B4636" w:rsidRPr="0014600F">
        <w:rPr>
          <w:rFonts w:ascii="Arial" w:hAnsi="Arial" w:cs="Arial"/>
          <w:sz w:val="24"/>
          <w:szCs w:val="24"/>
        </w:rPr>
        <w:t xml:space="preserve"> and producers</w:t>
      </w:r>
      <w:r w:rsidR="00400164">
        <w:rPr>
          <w:rFonts w:ascii="Arial" w:hAnsi="Arial" w:cs="Arial"/>
          <w:sz w:val="24"/>
          <w:szCs w:val="24"/>
        </w:rPr>
        <w:t xml:space="preserve"> must be paid</w:t>
      </w:r>
      <w:r w:rsidR="000B4636" w:rsidRPr="0014600F">
        <w:rPr>
          <w:rFonts w:ascii="Arial" w:hAnsi="Arial" w:cs="Arial"/>
          <w:sz w:val="24"/>
          <w:szCs w:val="24"/>
        </w:rPr>
        <w:t xml:space="preserve"> from the </w:t>
      </w:r>
      <w:r w:rsidR="008F7D80">
        <w:rPr>
          <w:rFonts w:ascii="Arial" w:hAnsi="Arial" w:cs="Arial"/>
          <w:sz w:val="24"/>
          <w:szCs w:val="24"/>
        </w:rPr>
        <w:t xml:space="preserve">said </w:t>
      </w:r>
      <w:r w:rsidR="000B4636" w:rsidRPr="0014600F">
        <w:rPr>
          <w:rFonts w:ascii="Arial" w:hAnsi="Arial" w:cs="Arial"/>
          <w:sz w:val="24"/>
          <w:szCs w:val="24"/>
        </w:rPr>
        <w:t>account.</w:t>
      </w:r>
      <w:r w:rsidR="008F7D80">
        <w:rPr>
          <w:rFonts w:ascii="Arial" w:hAnsi="Arial" w:cs="Arial"/>
          <w:sz w:val="24"/>
          <w:szCs w:val="24"/>
        </w:rPr>
        <w:t xml:space="preserve"> The section further provides that any amount deposited into the producer trust account may not be liable to be attached or subjected to any form of execution under a court order and will not form part of the assets of the export agent or his or her insolvent estate should he or she become insolvent.</w:t>
      </w:r>
      <w:r w:rsidR="000B4636" w:rsidRPr="0014600F">
        <w:rPr>
          <w:rFonts w:ascii="Arial" w:hAnsi="Arial" w:cs="Arial"/>
          <w:sz w:val="24"/>
          <w:szCs w:val="24"/>
        </w:rPr>
        <w:t xml:space="preserve"> </w:t>
      </w:r>
      <w:r w:rsidR="008E0924">
        <w:rPr>
          <w:rFonts w:ascii="Arial" w:hAnsi="Arial" w:cs="Arial"/>
          <w:sz w:val="24"/>
          <w:szCs w:val="24"/>
        </w:rPr>
        <w:t>Furthermore, t</w:t>
      </w:r>
      <w:r w:rsidR="00A6068D" w:rsidRPr="0014600F">
        <w:rPr>
          <w:rFonts w:ascii="Arial" w:hAnsi="Arial" w:cs="Arial"/>
          <w:sz w:val="24"/>
          <w:szCs w:val="24"/>
        </w:rPr>
        <w:t>his</w:t>
      </w:r>
      <w:r w:rsidR="009F18FB" w:rsidRPr="0014600F">
        <w:rPr>
          <w:rFonts w:ascii="Arial" w:hAnsi="Arial" w:cs="Arial"/>
          <w:sz w:val="24"/>
          <w:szCs w:val="24"/>
        </w:rPr>
        <w:t xml:space="preserve"> section is inserted</w:t>
      </w:r>
      <w:r w:rsidR="00A6068D" w:rsidRPr="0014600F">
        <w:rPr>
          <w:rFonts w:ascii="Arial" w:hAnsi="Arial" w:cs="Arial"/>
          <w:sz w:val="24"/>
          <w:szCs w:val="24"/>
        </w:rPr>
        <w:t xml:space="preserve"> to ensure that the </w:t>
      </w:r>
      <w:r w:rsidR="008F7D80">
        <w:rPr>
          <w:rFonts w:ascii="Arial" w:hAnsi="Arial" w:cs="Arial"/>
          <w:sz w:val="24"/>
          <w:szCs w:val="24"/>
        </w:rPr>
        <w:t xml:space="preserve">APAC </w:t>
      </w:r>
      <w:r w:rsidR="00A6068D" w:rsidRPr="0014600F">
        <w:rPr>
          <w:rFonts w:ascii="Arial" w:hAnsi="Arial" w:cs="Arial"/>
          <w:sz w:val="24"/>
          <w:szCs w:val="24"/>
        </w:rPr>
        <w:t>has regulatory powers over export agents.</w:t>
      </w:r>
    </w:p>
    <w:p w:rsidR="00F824D1" w:rsidRPr="0014600F" w:rsidRDefault="0069572E" w:rsidP="00A665A9">
      <w:pPr>
        <w:spacing w:after="0" w:line="480" w:lineRule="auto"/>
        <w:rPr>
          <w:rFonts w:ascii="Arial" w:hAnsi="Arial" w:cs="Arial"/>
          <w:b/>
          <w:sz w:val="24"/>
          <w:szCs w:val="24"/>
        </w:rPr>
      </w:pPr>
      <w:r w:rsidRPr="0069572E">
        <w:rPr>
          <w:rFonts w:ascii="Arial" w:hAnsi="Arial" w:cs="Arial"/>
          <w:sz w:val="24"/>
          <w:szCs w:val="24"/>
        </w:rPr>
        <w:t>3.19</w:t>
      </w:r>
      <w:r w:rsidR="00A6068D" w:rsidRPr="0069572E">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19</w:t>
      </w:r>
    </w:p>
    <w:p w:rsidR="00F824D1" w:rsidRDefault="008F7D80" w:rsidP="00A665A9">
      <w:pPr>
        <w:spacing w:after="0" w:line="480" w:lineRule="auto"/>
        <w:rPr>
          <w:rFonts w:ascii="Arial" w:hAnsi="Arial" w:cs="Arial"/>
          <w:sz w:val="24"/>
          <w:szCs w:val="24"/>
        </w:rPr>
      </w:pPr>
      <w:r>
        <w:rPr>
          <w:rFonts w:ascii="Arial" w:hAnsi="Arial" w:cs="Arial"/>
          <w:sz w:val="24"/>
          <w:szCs w:val="24"/>
        </w:rPr>
        <w:t>Clause 19 seeks to amend section 21 of the principal Act by deleting the reference to the guardian’s fund in subsection (4) and providing that the APAC must keep the unclaimed moneys for a period of three years, where</w:t>
      </w:r>
      <w:r w:rsidR="0069572E">
        <w:rPr>
          <w:rFonts w:ascii="Arial" w:hAnsi="Arial" w:cs="Arial"/>
          <w:sz w:val="24"/>
          <w:szCs w:val="24"/>
        </w:rPr>
        <w:t xml:space="preserve"> </w:t>
      </w:r>
      <w:r>
        <w:rPr>
          <w:rFonts w:ascii="Arial" w:hAnsi="Arial" w:cs="Arial"/>
          <w:sz w:val="24"/>
          <w:szCs w:val="24"/>
        </w:rPr>
        <w:t xml:space="preserve">after the money must be used </w:t>
      </w:r>
      <w:r w:rsidR="0069572E" w:rsidRPr="0069572E">
        <w:rPr>
          <w:rFonts w:ascii="Arial" w:hAnsi="Arial" w:cs="Arial"/>
          <w:sz w:val="24"/>
          <w:szCs w:val="24"/>
        </w:rPr>
        <w:t>by the APAC in terms of section 11 (2) and section 13 (1) and  (2) of the principal Act.</w:t>
      </w:r>
    </w:p>
    <w:p w:rsidR="008F7D80" w:rsidRPr="0014600F" w:rsidRDefault="008F7D80" w:rsidP="00A665A9">
      <w:pPr>
        <w:spacing w:after="0" w:line="480" w:lineRule="auto"/>
        <w:rPr>
          <w:rFonts w:ascii="Arial" w:hAnsi="Arial" w:cs="Arial"/>
          <w:sz w:val="24"/>
          <w:szCs w:val="24"/>
        </w:rPr>
      </w:pPr>
    </w:p>
    <w:p w:rsidR="00F824D1" w:rsidRDefault="0069572E" w:rsidP="00A665A9">
      <w:pPr>
        <w:spacing w:after="0" w:line="480" w:lineRule="auto"/>
        <w:rPr>
          <w:rFonts w:ascii="Arial" w:hAnsi="Arial" w:cs="Arial"/>
          <w:b/>
          <w:sz w:val="24"/>
          <w:szCs w:val="24"/>
        </w:rPr>
      </w:pPr>
      <w:r w:rsidRPr="0069572E">
        <w:rPr>
          <w:rFonts w:ascii="Arial" w:hAnsi="Arial" w:cs="Arial"/>
          <w:sz w:val="24"/>
          <w:szCs w:val="24"/>
        </w:rPr>
        <w:t>3.20</w:t>
      </w:r>
      <w:r w:rsidR="00A6068D" w:rsidRPr="0069572E">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20</w:t>
      </w:r>
    </w:p>
    <w:p w:rsidR="00CF3258" w:rsidRDefault="00CF3258" w:rsidP="00A665A9">
      <w:pPr>
        <w:spacing w:after="0" w:line="480" w:lineRule="auto"/>
        <w:rPr>
          <w:rFonts w:ascii="Arial" w:hAnsi="Arial" w:cs="Arial"/>
          <w:sz w:val="24"/>
          <w:szCs w:val="24"/>
        </w:rPr>
      </w:pPr>
      <w:r>
        <w:rPr>
          <w:rFonts w:ascii="Arial" w:hAnsi="Arial" w:cs="Arial"/>
          <w:sz w:val="24"/>
          <w:szCs w:val="24"/>
        </w:rPr>
        <w:t>Clause 20 seeks to amend sec</w:t>
      </w:r>
      <w:r w:rsidR="0069572E">
        <w:rPr>
          <w:rFonts w:ascii="Arial" w:hAnsi="Arial" w:cs="Arial"/>
          <w:sz w:val="24"/>
          <w:szCs w:val="24"/>
        </w:rPr>
        <w:t>tion 22 of the principal Act by—</w:t>
      </w:r>
      <w:r>
        <w:rPr>
          <w:rFonts w:ascii="Arial" w:hAnsi="Arial" w:cs="Arial"/>
          <w:sz w:val="24"/>
          <w:szCs w:val="24"/>
        </w:rPr>
        <w:t xml:space="preserve"> </w:t>
      </w:r>
    </w:p>
    <w:p w:rsidR="00CF3258" w:rsidRDefault="00CF3258" w:rsidP="0069572E">
      <w:pPr>
        <w:spacing w:after="0" w:line="480" w:lineRule="auto"/>
        <w:ind w:left="720" w:hanging="720"/>
        <w:rPr>
          <w:rFonts w:ascii="Arial" w:hAnsi="Arial" w:cs="Arial"/>
          <w:sz w:val="24"/>
          <w:szCs w:val="24"/>
        </w:rPr>
      </w:pPr>
      <w:r>
        <w:rPr>
          <w:rFonts w:ascii="Arial" w:hAnsi="Arial" w:cs="Arial"/>
          <w:i/>
          <w:sz w:val="24"/>
          <w:szCs w:val="24"/>
        </w:rPr>
        <w:t>(a)</w:t>
      </w:r>
      <w:r>
        <w:rPr>
          <w:rFonts w:ascii="Arial" w:hAnsi="Arial" w:cs="Arial"/>
          <w:i/>
          <w:sz w:val="24"/>
          <w:szCs w:val="24"/>
        </w:rPr>
        <w:tab/>
      </w:r>
      <w:r>
        <w:rPr>
          <w:rFonts w:ascii="Arial" w:hAnsi="Arial" w:cs="Arial"/>
          <w:sz w:val="24"/>
          <w:szCs w:val="24"/>
        </w:rPr>
        <w:t>amending s</w:t>
      </w:r>
      <w:r w:rsidR="00A6068D" w:rsidRPr="0014600F">
        <w:rPr>
          <w:rFonts w:ascii="Arial" w:hAnsi="Arial" w:cs="Arial"/>
          <w:sz w:val="24"/>
          <w:szCs w:val="24"/>
        </w:rPr>
        <w:t xml:space="preserve">ubsection </w:t>
      </w:r>
      <w:r w:rsidR="00BC6F4C" w:rsidRPr="0014600F">
        <w:rPr>
          <w:rFonts w:ascii="Arial" w:hAnsi="Arial" w:cs="Arial"/>
          <w:sz w:val="24"/>
          <w:szCs w:val="24"/>
        </w:rPr>
        <w:t>(1)</w:t>
      </w:r>
      <w:r w:rsidR="003175DE" w:rsidRPr="00264737">
        <w:rPr>
          <w:rFonts w:ascii="Arial" w:hAnsi="Arial" w:cs="Arial"/>
          <w:i/>
          <w:sz w:val="24"/>
          <w:szCs w:val="24"/>
        </w:rPr>
        <w:t>(c)</w:t>
      </w:r>
      <w:r w:rsidR="00A6068D" w:rsidRPr="0014600F">
        <w:rPr>
          <w:rFonts w:ascii="Arial" w:hAnsi="Arial" w:cs="Arial"/>
          <w:sz w:val="24"/>
          <w:szCs w:val="24"/>
        </w:rPr>
        <w:t xml:space="preserve"> </w:t>
      </w:r>
      <w:r w:rsidR="00BC6F4C" w:rsidRPr="0014600F">
        <w:rPr>
          <w:rFonts w:ascii="Arial" w:hAnsi="Arial" w:cs="Arial"/>
          <w:sz w:val="24"/>
          <w:szCs w:val="24"/>
        </w:rPr>
        <w:t>to provide</w:t>
      </w:r>
      <w:r w:rsidR="00A6068D" w:rsidRPr="0014600F">
        <w:rPr>
          <w:rFonts w:ascii="Arial" w:hAnsi="Arial" w:cs="Arial"/>
          <w:sz w:val="24"/>
          <w:szCs w:val="24"/>
        </w:rPr>
        <w:t xml:space="preserve"> for </w:t>
      </w:r>
      <w:r w:rsidR="00BC6F4C" w:rsidRPr="0014600F">
        <w:rPr>
          <w:rFonts w:ascii="Arial" w:hAnsi="Arial" w:cs="Arial"/>
          <w:sz w:val="24"/>
          <w:szCs w:val="24"/>
        </w:rPr>
        <w:t>rules to be made to stipulate the period within</w:t>
      </w:r>
      <w:r>
        <w:rPr>
          <w:rFonts w:ascii="Arial" w:hAnsi="Arial" w:cs="Arial"/>
          <w:sz w:val="24"/>
          <w:szCs w:val="24"/>
        </w:rPr>
        <w:t xml:space="preserve"> which</w:t>
      </w:r>
      <w:r w:rsidR="00BC6F4C" w:rsidRPr="0014600F">
        <w:rPr>
          <w:rFonts w:ascii="Arial" w:hAnsi="Arial" w:cs="Arial"/>
          <w:sz w:val="24"/>
          <w:szCs w:val="24"/>
        </w:rPr>
        <w:t xml:space="preserve"> payment must be made to the principals after the sale or disposal of agricultural products</w:t>
      </w:r>
      <w:r>
        <w:rPr>
          <w:rFonts w:ascii="Arial" w:hAnsi="Arial" w:cs="Arial"/>
          <w:sz w:val="24"/>
          <w:szCs w:val="24"/>
        </w:rPr>
        <w:t>; and</w:t>
      </w:r>
    </w:p>
    <w:p w:rsidR="00F824D1" w:rsidRPr="0014600F" w:rsidRDefault="00CF3258" w:rsidP="0069572E">
      <w:pPr>
        <w:spacing w:after="0" w:line="480" w:lineRule="auto"/>
        <w:ind w:left="720" w:hanging="720"/>
        <w:rPr>
          <w:rFonts w:ascii="Arial" w:hAnsi="Arial" w:cs="Arial"/>
          <w:sz w:val="24"/>
          <w:szCs w:val="24"/>
        </w:rPr>
      </w:pPr>
      <w:r>
        <w:rPr>
          <w:rFonts w:ascii="Arial" w:hAnsi="Arial" w:cs="Arial"/>
          <w:i/>
          <w:sz w:val="24"/>
          <w:szCs w:val="24"/>
        </w:rPr>
        <w:t>(b)</w:t>
      </w:r>
      <w:r>
        <w:rPr>
          <w:rFonts w:ascii="Arial" w:hAnsi="Arial" w:cs="Arial"/>
          <w:i/>
          <w:sz w:val="24"/>
          <w:szCs w:val="24"/>
        </w:rPr>
        <w:tab/>
      </w:r>
      <w:r w:rsidR="009D7FF3">
        <w:rPr>
          <w:rFonts w:ascii="Arial" w:hAnsi="Arial" w:cs="Arial"/>
          <w:sz w:val="24"/>
          <w:szCs w:val="24"/>
        </w:rPr>
        <w:t>substituting</w:t>
      </w:r>
      <w:r>
        <w:rPr>
          <w:rFonts w:ascii="Arial" w:hAnsi="Arial" w:cs="Arial"/>
          <w:sz w:val="24"/>
          <w:szCs w:val="24"/>
        </w:rPr>
        <w:t xml:space="preserve"> s</w:t>
      </w:r>
      <w:r w:rsidR="00A6068D" w:rsidRPr="0014600F">
        <w:rPr>
          <w:rFonts w:ascii="Arial" w:hAnsi="Arial" w:cs="Arial"/>
          <w:sz w:val="24"/>
          <w:szCs w:val="24"/>
        </w:rPr>
        <w:t xml:space="preserve">ubsection </w:t>
      </w:r>
      <w:r w:rsidR="005F7523" w:rsidRPr="0014600F">
        <w:rPr>
          <w:rFonts w:ascii="Arial" w:hAnsi="Arial" w:cs="Arial"/>
          <w:sz w:val="24"/>
          <w:szCs w:val="24"/>
        </w:rPr>
        <w:t>(</w:t>
      </w:r>
      <w:r w:rsidR="00A6068D" w:rsidRPr="0014600F">
        <w:rPr>
          <w:rFonts w:ascii="Arial" w:hAnsi="Arial" w:cs="Arial"/>
          <w:sz w:val="24"/>
          <w:szCs w:val="24"/>
        </w:rPr>
        <w:t>3</w:t>
      </w:r>
      <w:r w:rsidR="005F7523" w:rsidRPr="0014600F">
        <w:rPr>
          <w:rFonts w:ascii="Arial" w:hAnsi="Arial" w:cs="Arial"/>
          <w:sz w:val="24"/>
          <w:szCs w:val="24"/>
        </w:rPr>
        <w:t>)</w:t>
      </w:r>
      <w:r w:rsidR="00EA406D">
        <w:rPr>
          <w:rFonts w:ascii="Arial" w:hAnsi="Arial" w:cs="Arial"/>
          <w:sz w:val="24"/>
          <w:szCs w:val="24"/>
        </w:rPr>
        <w:t xml:space="preserve"> and add</w:t>
      </w:r>
      <w:r w:rsidR="009D7FF3">
        <w:rPr>
          <w:rFonts w:ascii="Arial" w:hAnsi="Arial" w:cs="Arial"/>
          <w:sz w:val="24"/>
          <w:szCs w:val="24"/>
        </w:rPr>
        <w:t>ing subsections</w:t>
      </w:r>
      <w:r w:rsidR="00A6068D" w:rsidRPr="0014600F">
        <w:rPr>
          <w:rFonts w:ascii="Arial" w:hAnsi="Arial" w:cs="Arial"/>
          <w:sz w:val="24"/>
          <w:szCs w:val="24"/>
        </w:rPr>
        <w:t xml:space="preserve"> </w:t>
      </w:r>
      <w:r w:rsidR="005F7523" w:rsidRPr="0014600F">
        <w:rPr>
          <w:rFonts w:ascii="Arial" w:hAnsi="Arial" w:cs="Arial"/>
          <w:sz w:val="24"/>
          <w:szCs w:val="24"/>
        </w:rPr>
        <w:t>(</w:t>
      </w:r>
      <w:r w:rsidR="00A6068D" w:rsidRPr="0014600F">
        <w:rPr>
          <w:rFonts w:ascii="Arial" w:hAnsi="Arial" w:cs="Arial"/>
          <w:sz w:val="24"/>
          <w:szCs w:val="24"/>
        </w:rPr>
        <w:t>4</w:t>
      </w:r>
      <w:r w:rsidR="005F7523" w:rsidRPr="0014600F">
        <w:rPr>
          <w:rFonts w:ascii="Arial" w:hAnsi="Arial" w:cs="Arial"/>
          <w:sz w:val="24"/>
          <w:szCs w:val="24"/>
        </w:rPr>
        <w:t>)</w:t>
      </w:r>
      <w:r w:rsidR="0069572E">
        <w:rPr>
          <w:rFonts w:ascii="Arial" w:hAnsi="Arial" w:cs="Arial"/>
          <w:sz w:val="24"/>
          <w:szCs w:val="24"/>
        </w:rPr>
        <w:t xml:space="preserve"> to </w:t>
      </w:r>
      <w:r w:rsidR="005F7523" w:rsidRPr="0014600F">
        <w:rPr>
          <w:rFonts w:ascii="Arial" w:hAnsi="Arial" w:cs="Arial"/>
          <w:sz w:val="24"/>
          <w:szCs w:val="24"/>
        </w:rPr>
        <w:t>(</w:t>
      </w:r>
      <w:r w:rsidR="00A6068D" w:rsidRPr="0014600F">
        <w:rPr>
          <w:rFonts w:ascii="Arial" w:hAnsi="Arial" w:cs="Arial"/>
          <w:sz w:val="24"/>
          <w:szCs w:val="24"/>
        </w:rPr>
        <w:t>7</w:t>
      </w:r>
      <w:r w:rsidR="005F7523" w:rsidRPr="0014600F">
        <w:rPr>
          <w:rFonts w:ascii="Arial" w:hAnsi="Arial" w:cs="Arial"/>
          <w:sz w:val="24"/>
          <w:szCs w:val="24"/>
        </w:rPr>
        <w:t>)</w:t>
      </w:r>
      <w:r w:rsidR="00A6068D" w:rsidRPr="0014600F">
        <w:rPr>
          <w:rFonts w:ascii="Arial" w:hAnsi="Arial" w:cs="Arial"/>
          <w:sz w:val="24"/>
          <w:szCs w:val="24"/>
        </w:rPr>
        <w:t xml:space="preserve"> to </w:t>
      </w:r>
      <w:r w:rsidR="005911C9" w:rsidRPr="0014600F">
        <w:rPr>
          <w:rFonts w:ascii="Arial" w:hAnsi="Arial" w:cs="Arial"/>
          <w:sz w:val="24"/>
          <w:szCs w:val="24"/>
        </w:rPr>
        <w:t>provide for the procedure for</w:t>
      </w:r>
      <w:r>
        <w:rPr>
          <w:rFonts w:ascii="Arial" w:hAnsi="Arial" w:cs="Arial"/>
          <w:sz w:val="24"/>
          <w:szCs w:val="24"/>
        </w:rPr>
        <w:t xml:space="preserve"> the publication, approval and amendment of the rules</w:t>
      </w:r>
      <w:r w:rsidR="00A6068D" w:rsidRPr="0014600F">
        <w:rPr>
          <w:rFonts w:ascii="Arial" w:hAnsi="Arial" w:cs="Arial"/>
          <w:sz w:val="24"/>
          <w:szCs w:val="24"/>
        </w:rPr>
        <w:t>.</w:t>
      </w:r>
    </w:p>
    <w:p w:rsidR="00F824D1" w:rsidRPr="0014600F" w:rsidRDefault="00F824D1" w:rsidP="00A665A9">
      <w:pPr>
        <w:spacing w:after="0" w:line="480" w:lineRule="auto"/>
        <w:rPr>
          <w:rFonts w:ascii="Arial" w:hAnsi="Arial" w:cs="Arial"/>
          <w:sz w:val="24"/>
          <w:szCs w:val="24"/>
        </w:rPr>
      </w:pPr>
    </w:p>
    <w:p w:rsidR="00F824D1" w:rsidRPr="0014600F" w:rsidRDefault="0069572E" w:rsidP="00A665A9">
      <w:pPr>
        <w:spacing w:after="0" w:line="480" w:lineRule="auto"/>
        <w:rPr>
          <w:rFonts w:ascii="Arial" w:hAnsi="Arial" w:cs="Arial"/>
          <w:b/>
          <w:sz w:val="24"/>
          <w:szCs w:val="24"/>
        </w:rPr>
      </w:pPr>
      <w:r>
        <w:rPr>
          <w:rFonts w:ascii="Arial" w:hAnsi="Arial" w:cs="Arial"/>
          <w:sz w:val="24"/>
          <w:szCs w:val="24"/>
        </w:rPr>
        <w:t>3.21</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w:t>
      </w:r>
      <w:r w:rsidR="00CF3258">
        <w:rPr>
          <w:rFonts w:ascii="Arial" w:hAnsi="Arial" w:cs="Arial"/>
          <w:b/>
          <w:sz w:val="24"/>
          <w:szCs w:val="24"/>
        </w:rPr>
        <w:t>Clause 21</w:t>
      </w:r>
    </w:p>
    <w:p w:rsidR="00F824D1" w:rsidRPr="0014600F" w:rsidRDefault="00CF3258" w:rsidP="00A665A9">
      <w:pPr>
        <w:spacing w:after="0" w:line="480" w:lineRule="auto"/>
        <w:rPr>
          <w:rFonts w:ascii="Arial" w:hAnsi="Arial" w:cs="Arial"/>
          <w:sz w:val="24"/>
          <w:szCs w:val="24"/>
        </w:rPr>
      </w:pPr>
      <w:r>
        <w:rPr>
          <w:rFonts w:ascii="Arial" w:hAnsi="Arial" w:cs="Arial"/>
          <w:sz w:val="24"/>
          <w:szCs w:val="24"/>
        </w:rPr>
        <w:t>Clause 21 seeks to amend s</w:t>
      </w:r>
      <w:r w:rsidR="00A6068D" w:rsidRPr="0014600F">
        <w:rPr>
          <w:rFonts w:ascii="Arial" w:hAnsi="Arial" w:cs="Arial"/>
          <w:sz w:val="24"/>
          <w:szCs w:val="24"/>
        </w:rPr>
        <w:t>ection 23</w:t>
      </w:r>
      <w:r>
        <w:rPr>
          <w:rFonts w:ascii="Arial" w:hAnsi="Arial" w:cs="Arial"/>
          <w:sz w:val="24"/>
          <w:szCs w:val="24"/>
        </w:rPr>
        <w:t xml:space="preserve"> of the principal Act by</w:t>
      </w:r>
      <w:r w:rsidR="00A6068D" w:rsidRPr="0014600F">
        <w:rPr>
          <w:rFonts w:ascii="Arial" w:hAnsi="Arial" w:cs="Arial"/>
          <w:sz w:val="24"/>
          <w:szCs w:val="24"/>
        </w:rPr>
        <w:t xml:space="preserve"> extend</w:t>
      </w:r>
      <w:r>
        <w:rPr>
          <w:rFonts w:ascii="Arial" w:hAnsi="Arial" w:cs="Arial"/>
          <w:sz w:val="24"/>
          <w:szCs w:val="24"/>
        </w:rPr>
        <w:t>ing</w:t>
      </w:r>
      <w:r w:rsidR="00A6068D" w:rsidRPr="0014600F">
        <w:rPr>
          <w:rFonts w:ascii="Arial" w:hAnsi="Arial" w:cs="Arial"/>
          <w:sz w:val="24"/>
          <w:szCs w:val="24"/>
        </w:rPr>
        <w:t xml:space="preserve"> its provision</w:t>
      </w:r>
      <w:r w:rsidR="00402183" w:rsidRPr="0014600F">
        <w:rPr>
          <w:rFonts w:ascii="Arial" w:hAnsi="Arial" w:cs="Arial"/>
          <w:sz w:val="24"/>
          <w:szCs w:val="24"/>
        </w:rPr>
        <w:t>s</w:t>
      </w:r>
      <w:r w:rsidR="00A6068D" w:rsidRPr="0014600F">
        <w:rPr>
          <w:rFonts w:ascii="Arial" w:hAnsi="Arial" w:cs="Arial"/>
          <w:sz w:val="24"/>
          <w:szCs w:val="24"/>
        </w:rPr>
        <w:t xml:space="preserve"> to </w:t>
      </w:r>
      <w:r>
        <w:rPr>
          <w:rFonts w:ascii="Arial" w:hAnsi="Arial" w:cs="Arial"/>
          <w:sz w:val="24"/>
          <w:szCs w:val="24"/>
        </w:rPr>
        <w:t xml:space="preserve">include </w:t>
      </w:r>
      <w:r w:rsidR="00A6068D" w:rsidRPr="0014600F">
        <w:rPr>
          <w:rFonts w:ascii="Arial" w:hAnsi="Arial" w:cs="Arial"/>
          <w:sz w:val="24"/>
          <w:szCs w:val="24"/>
        </w:rPr>
        <w:t>export and livestock agents.</w:t>
      </w:r>
    </w:p>
    <w:p w:rsidR="00547EB3" w:rsidRPr="0014600F" w:rsidRDefault="00547EB3" w:rsidP="00A665A9">
      <w:pPr>
        <w:spacing w:after="0" w:line="480" w:lineRule="auto"/>
        <w:rPr>
          <w:rFonts w:ascii="Arial" w:hAnsi="Arial" w:cs="Arial"/>
          <w:b/>
          <w:sz w:val="24"/>
          <w:szCs w:val="24"/>
        </w:rPr>
      </w:pPr>
    </w:p>
    <w:p w:rsidR="00F824D1" w:rsidRPr="0014600F" w:rsidRDefault="0069572E" w:rsidP="00A665A9">
      <w:pPr>
        <w:spacing w:after="0" w:line="480" w:lineRule="auto"/>
        <w:rPr>
          <w:rFonts w:ascii="Arial" w:hAnsi="Arial" w:cs="Arial"/>
          <w:b/>
          <w:sz w:val="24"/>
          <w:szCs w:val="24"/>
        </w:rPr>
      </w:pPr>
      <w:r>
        <w:rPr>
          <w:rFonts w:ascii="Arial" w:hAnsi="Arial" w:cs="Arial"/>
          <w:sz w:val="24"/>
          <w:szCs w:val="24"/>
        </w:rPr>
        <w:t>3.22</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w:t>
      </w:r>
      <w:r w:rsidR="00CF3258">
        <w:rPr>
          <w:rFonts w:ascii="Arial" w:hAnsi="Arial" w:cs="Arial"/>
          <w:b/>
          <w:sz w:val="24"/>
          <w:szCs w:val="24"/>
        </w:rPr>
        <w:t>Clause 22</w:t>
      </w:r>
    </w:p>
    <w:p w:rsidR="006617A0" w:rsidRDefault="006617A0" w:rsidP="00A665A9">
      <w:pPr>
        <w:spacing w:after="0" w:line="480" w:lineRule="auto"/>
        <w:rPr>
          <w:rFonts w:ascii="Arial" w:hAnsi="Arial" w:cs="Arial"/>
          <w:sz w:val="24"/>
          <w:szCs w:val="24"/>
        </w:rPr>
      </w:pPr>
      <w:r>
        <w:rPr>
          <w:rFonts w:ascii="Arial" w:hAnsi="Arial" w:cs="Arial"/>
          <w:sz w:val="24"/>
          <w:szCs w:val="24"/>
        </w:rPr>
        <w:t>Clause 22 seeks to amend sec</w:t>
      </w:r>
      <w:r w:rsidR="0069572E">
        <w:rPr>
          <w:rFonts w:ascii="Arial" w:hAnsi="Arial" w:cs="Arial"/>
          <w:sz w:val="24"/>
          <w:szCs w:val="24"/>
        </w:rPr>
        <w:t>tion 24 of the principal Act by—</w:t>
      </w:r>
      <w:r>
        <w:rPr>
          <w:rFonts w:ascii="Arial" w:hAnsi="Arial" w:cs="Arial"/>
          <w:sz w:val="24"/>
          <w:szCs w:val="24"/>
        </w:rPr>
        <w:t xml:space="preserve"> </w:t>
      </w:r>
    </w:p>
    <w:p w:rsidR="006617A0" w:rsidRDefault="006617A0" w:rsidP="00A665A9">
      <w:pPr>
        <w:spacing w:after="0" w:line="480" w:lineRule="auto"/>
        <w:rPr>
          <w:rFonts w:ascii="Arial" w:hAnsi="Arial" w:cs="Arial"/>
          <w:sz w:val="24"/>
          <w:szCs w:val="24"/>
        </w:rPr>
      </w:pPr>
      <w:r w:rsidRPr="00264737">
        <w:rPr>
          <w:rFonts w:ascii="Arial" w:hAnsi="Arial" w:cs="Arial"/>
          <w:i/>
          <w:sz w:val="24"/>
          <w:szCs w:val="24"/>
        </w:rPr>
        <w:t>(a)</w:t>
      </w:r>
      <w:r>
        <w:rPr>
          <w:rFonts w:ascii="Arial" w:hAnsi="Arial" w:cs="Arial"/>
          <w:sz w:val="24"/>
          <w:szCs w:val="24"/>
        </w:rPr>
        <w:tab/>
      </w:r>
      <w:r w:rsidR="00A6068D" w:rsidRPr="0014600F">
        <w:rPr>
          <w:rFonts w:ascii="Arial" w:hAnsi="Arial" w:cs="Arial"/>
          <w:sz w:val="24"/>
          <w:szCs w:val="24"/>
        </w:rPr>
        <w:t>extend</w:t>
      </w:r>
      <w:r>
        <w:rPr>
          <w:rFonts w:ascii="Arial" w:hAnsi="Arial" w:cs="Arial"/>
          <w:sz w:val="24"/>
          <w:szCs w:val="24"/>
        </w:rPr>
        <w:t>ing</w:t>
      </w:r>
      <w:r w:rsidR="00A6068D" w:rsidRPr="0014600F">
        <w:rPr>
          <w:rFonts w:ascii="Arial" w:hAnsi="Arial" w:cs="Arial"/>
          <w:sz w:val="24"/>
          <w:szCs w:val="24"/>
        </w:rPr>
        <w:t xml:space="preserve"> its provision</w:t>
      </w:r>
      <w:r w:rsidR="00547EB3">
        <w:rPr>
          <w:rFonts w:ascii="Arial" w:hAnsi="Arial" w:cs="Arial"/>
          <w:sz w:val="24"/>
          <w:szCs w:val="24"/>
        </w:rPr>
        <w:t>s</w:t>
      </w:r>
      <w:r w:rsidR="00A6068D" w:rsidRPr="0014600F">
        <w:rPr>
          <w:rFonts w:ascii="Arial" w:hAnsi="Arial" w:cs="Arial"/>
          <w:sz w:val="24"/>
          <w:szCs w:val="24"/>
        </w:rPr>
        <w:t xml:space="preserve"> to </w:t>
      </w:r>
      <w:r>
        <w:rPr>
          <w:rFonts w:ascii="Arial" w:hAnsi="Arial" w:cs="Arial"/>
          <w:sz w:val="24"/>
          <w:szCs w:val="24"/>
        </w:rPr>
        <w:t xml:space="preserve">include </w:t>
      </w:r>
      <w:r w:rsidR="00A6068D" w:rsidRPr="0014600F">
        <w:rPr>
          <w:rFonts w:ascii="Arial" w:hAnsi="Arial" w:cs="Arial"/>
          <w:sz w:val="24"/>
          <w:szCs w:val="24"/>
        </w:rPr>
        <w:t>export and livestock agents</w:t>
      </w:r>
      <w:r>
        <w:rPr>
          <w:rFonts w:ascii="Arial" w:hAnsi="Arial" w:cs="Arial"/>
          <w:sz w:val="24"/>
          <w:szCs w:val="24"/>
        </w:rPr>
        <w:t>;</w:t>
      </w:r>
    </w:p>
    <w:p w:rsidR="00F824D1" w:rsidRDefault="006617A0" w:rsidP="0069572E">
      <w:pPr>
        <w:spacing w:after="0" w:line="480" w:lineRule="auto"/>
        <w:ind w:left="720" w:hanging="720"/>
        <w:rPr>
          <w:rFonts w:ascii="Arial" w:hAnsi="Arial" w:cs="Arial"/>
          <w:sz w:val="24"/>
          <w:szCs w:val="24"/>
        </w:rPr>
      </w:pPr>
      <w:r>
        <w:rPr>
          <w:rFonts w:ascii="Arial" w:hAnsi="Arial" w:cs="Arial"/>
          <w:i/>
          <w:sz w:val="24"/>
          <w:szCs w:val="24"/>
        </w:rPr>
        <w:t>(b)</w:t>
      </w:r>
      <w:r>
        <w:rPr>
          <w:rFonts w:ascii="Arial" w:hAnsi="Arial" w:cs="Arial"/>
          <w:i/>
          <w:sz w:val="24"/>
          <w:szCs w:val="24"/>
        </w:rPr>
        <w:tab/>
      </w:r>
      <w:r w:rsidR="00351EB4">
        <w:rPr>
          <w:rFonts w:ascii="Arial" w:hAnsi="Arial" w:cs="Arial"/>
          <w:sz w:val="24"/>
          <w:szCs w:val="24"/>
        </w:rPr>
        <w:t>add</w:t>
      </w:r>
      <w:r>
        <w:rPr>
          <w:rFonts w:ascii="Arial" w:hAnsi="Arial" w:cs="Arial"/>
          <w:sz w:val="24"/>
          <w:szCs w:val="24"/>
        </w:rPr>
        <w:t>ing s</w:t>
      </w:r>
      <w:r w:rsidR="00A6068D" w:rsidRPr="0014600F">
        <w:rPr>
          <w:rFonts w:ascii="Arial" w:hAnsi="Arial" w:cs="Arial"/>
          <w:sz w:val="24"/>
          <w:szCs w:val="24"/>
        </w:rPr>
        <w:t>ubsection</w:t>
      </w:r>
      <w:r w:rsidR="000A37B8" w:rsidRPr="0014600F">
        <w:rPr>
          <w:rFonts w:ascii="Arial" w:hAnsi="Arial" w:cs="Arial"/>
          <w:sz w:val="24"/>
          <w:szCs w:val="24"/>
        </w:rPr>
        <w:t xml:space="preserve"> (</w:t>
      </w:r>
      <w:r w:rsidR="00DD491A" w:rsidRPr="0014600F">
        <w:rPr>
          <w:rFonts w:ascii="Arial" w:hAnsi="Arial" w:cs="Arial"/>
          <w:sz w:val="24"/>
          <w:szCs w:val="24"/>
        </w:rPr>
        <w:t>3)</w:t>
      </w:r>
      <w:r w:rsidR="0069572E">
        <w:rPr>
          <w:rFonts w:ascii="Arial" w:hAnsi="Arial" w:cs="Arial"/>
          <w:sz w:val="24"/>
          <w:szCs w:val="24"/>
        </w:rPr>
        <w:t xml:space="preserve"> </w:t>
      </w:r>
      <w:r>
        <w:rPr>
          <w:rFonts w:ascii="Arial" w:hAnsi="Arial" w:cs="Arial"/>
          <w:sz w:val="24"/>
          <w:szCs w:val="24"/>
        </w:rPr>
        <w:t>to provide the steps the registrar may take if there is reason to believe that an agent or employee of such agent is contravening or failing to comply with any provision of the principal Act; and</w:t>
      </w:r>
    </w:p>
    <w:p w:rsidR="00547EB3" w:rsidRDefault="006617A0" w:rsidP="0069572E">
      <w:pPr>
        <w:spacing w:after="0" w:line="480" w:lineRule="auto"/>
        <w:ind w:left="720" w:hanging="720"/>
        <w:rPr>
          <w:rFonts w:ascii="Arial" w:hAnsi="Arial" w:cs="Arial"/>
          <w:sz w:val="24"/>
          <w:szCs w:val="24"/>
        </w:rPr>
      </w:pPr>
      <w:r>
        <w:rPr>
          <w:rFonts w:ascii="Arial" w:hAnsi="Arial" w:cs="Arial"/>
          <w:i/>
          <w:sz w:val="24"/>
          <w:szCs w:val="24"/>
        </w:rPr>
        <w:t>(c)</w:t>
      </w:r>
      <w:r w:rsidR="00351EB4">
        <w:rPr>
          <w:rFonts w:ascii="Arial" w:hAnsi="Arial" w:cs="Arial"/>
          <w:sz w:val="24"/>
          <w:szCs w:val="24"/>
        </w:rPr>
        <w:tab/>
        <w:t>add</w:t>
      </w:r>
      <w:r>
        <w:rPr>
          <w:rFonts w:ascii="Arial" w:hAnsi="Arial" w:cs="Arial"/>
          <w:sz w:val="24"/>
          <w:szCs w:val="24"/>
        </w:rPr>
        <w:t xml:space="preserve">ing subsection (4) to provide that the APAC may, when satisfied that an agent or his or her employee has or is likely to contravene any provision </w:t>
      </w:r>
      <w:r w:rsidR="000E5B00">
        <w:rPr>
          <w:rFonts w:ascii="Arial" w:hAnsi="Arial" w:cs="Arial"/>
          <w:sz w:val="24"/>
          <w:szCs w:val="24"/>
        </w:rPr>
        <w:t>of the principal Act, apply for a court order restraining such agent or his</w:t>
      </w:r>
      <w:r w:rsidR="00547EB3">
        <w:rPr>
          <w:rFonts w:ascii="Arial" w:hAnsi="Arial" w:cs="Arial"/>
          <w:sz w:val="24"/>
          <w:szCs w:val="24"/>
        </w:rPr>
        <w:t xml:space="preserve"> or her</w:t>
      </w:r>
      <w:r w:rsidR="000E5B00">
        <w:rPr>
          <w:rFonts w:ascii="Arial" w:hAnsi="Arial" w:cs="Arial"/>
          <w:sz w:val="24"/>
          <w:szCs w:val="24"/>
        </w:rPr>
        <w:t xml:space="preserve"> employee from continuing such contravention or from committing such contravention in the future.</w:t>
      </w:r>
    </w:p>
    <w:p w:rsidR="0069572E" w:rsidRPr="00EA3A15" w:rsidRDefault="0069572E" w:rsidP="0069572E">
      <w:pPr>
        <w:spacing w:after="0" w:line="480" w:lineRule="auto"/>
        <w:ind w:left="720" w:hanging="720"/>
        <w:rPr>
          <w:rFonts w:ascii="Arial" w:hAnsi="Arial" w:cs="Arial"/>
          <w:sz w:val="24"/>
          <w:szCs w:val="24"/>
        </w:rPr>
      </w:pPr>
    </w:p>
    <w:p w:rsidR="00F824D1" w:rsidRPr="0014600F" w:rsidRDefault="0069572E" w:rsidP="00A665A9">
      <w:pPr>
        <w:spacing w:after="0" w:line="480" w:lineRule="auto"/>
        <w:rPr>
          <w:rFonts w:ascii="Arial" w:hAnsi="Arial" w:cs="Arial"/>
          <w:b/>
          <w:sz w:val="24"/>
          <w:szCs w:val="24"/>
        </w:rPr>
      </w:pPr>
      <w:r>
        <w:rPr>
          <w:rFonts w:ascii="Arial" w:hAnsi="Arial" w:cs="Arial"/>
          <w:sz w:val="24"/>
          <w:szCs w:val="24"/>
        </w:rPr>
        <w:t>3.23</w:t>
      </w:r>
      <w:r w:rsidR="00A6068D" w:rsidRPr="0014600F">
        <w:rPr>
          <w:rFonts w:ascii="Arial" w:hAnsi="Arial" w:cs="Arial"/>
          <w:b/>
          <w:sz w:val="24"/>
          <w:szCs w:val="24"/>
        </w:rPr>
        <w:tab/>
      </w:r>
      <w:r w:rsidR="00017A1D" w:rsidRPr="00F25CC5">
        <w:rPr>
          <w:rFonts w:ascii="Arial" w:hAnsi="Arial" w:cs="Arial"/>
          <w:b/>
          <w:i/>
          <w:sz w:val="24"/>
          <w:szCs w:val="24"/>
        </w:rPr>
        <w:t>Ad</w:t>
      </w:r>
      <w:r w:rsidR="00017A1D">
        <w:rPr>
          <w:rFonts w:ascii="Arial" w:hAnsi="Arial" w:cs="Arial"/>
          <w:b/>
          <w:sz w:val="24"/>
          <w:szCs w:val="24"/>
        </w:rPr>
        <w:t xml:space="preserve"> </w:t>
      </w:r>
      <w:r w:rsidR="000E5B00">
        <w:rPr>
          <w:rFonts w:ascii="Arial" w:hAnsi="Arial" w:cs="Arial"/>
          <w:b/>
          <w:sz w:val="24"/>
          <w:szCs w:val="24"/>
        </w:rPr>
        <w:t>Clause 23</w:t>
      </w:r>
    </w:p>
    <w:p w:rsidR="006C0760" w:rsidRDefault="00542732" w:rsidP="00A665A9">
      <w:pPr>
        <w:spacing w:after="0" w:line="480" w:lineRule="auto"/>
        <w:rPr>
          <w:rFonts w:ascii="Arial" w:hAnsi="Arial" w:cs="Arial"/>
          <w:sz w:val="24"/>
          <w:szCs w:val="24"/>
        </w:rPr>
      </w:pPr>
      <w:r>
        <w:rPr>
          <w:rFonts w:ascii="Arial" w:hAnsi="Arial" w:cs="Arial"/>
          <w:sz w:val="24"/>
          <w:szCs w:val="24"/>
        </w:rPr>
        <w:t xml:space="preserve">Clause 23 </w:t>
      </w:r>
      <w:r w:rsidR="006C0760">
        <w:rPr>
          <w:rFonts w:ascii="Arial" w:hAnsi="Arial" w:cs="Arial"/>
          <w:sz w:val="24"/>
          <w:szCs w:val="24"/>
        </w:rPr>
        <w:t>seeks to amend sec</w:t>
      </w:r>
      <w:r w:rsidR="0069572E">
        <w:rPr>
          <w:rFonts w:ascii="Arial" w:hAnsi="Arial" w:cs="Arial"/>
          <w:sz w:val="24"/>
          <w:szCs w:val="24"/>
        </w:rPr>
        <w:t>tion 25 of the principal Act by—</w:t>
      </w:r>
    </w:p>
    <w:p w:rsidR="006D36CF" w:rsidRDefault="006C0760" w:rsidP="0069572E">
      <w:pPr>
        <w:spacing w:after="0" w:line="480" w:lineRule="auto"/>
        <w:ind w:left="720" w:hanging="720"/>
        <w:rPr>
          <w:rFonts w:ascii="Arial" w:hAnsi="Arial" w:cs="Arial"/>
          <w:sz w:val="24"/>
          <w:szCs w:val="24"/>
        </w:rPr>
      </w:pPr>
      <w:r>
        <w:rPr>
          <w:rFonts w:ascii="Arial" w:hAnsi="Arial" w:cs="Arial"/>
          <w:i/>
          <w:sz w:val="24"/>
          <w:szCs w:val="24"/>
        </w:rPr>
        <w:t>(a)</w:t>
      </w:r>
      <w:r w:rsidR="00A03E1C">
        <w:rPr>
          <w:rFonts w:ascii="Arial" w:hAnsi="Arial" w:cs="Arial"/>
          <w:i/>
          <w:sz w:val="24"/>
          <w:szCs w:val="24"/>
        </w:rPr>
        <w:tab/>
      </w:r>
      <w:r w:rsidR="00A03E1C">
        <w:rPr>
          <w:rFonts w:ascii="Arial" w:hAnsi="Arial" w:cs="Arial"/>
          <w:sz w:val="24"/>
          <w:szCs w:val="24"/>
        </w:rPr>
        <w:t>amending s</w:t>
      </w:r>
      <w:r w:rsidR="00A6068D" w:rsidRPr="0014600F">
        <w:rPr>
          <w:rFonts w:ascii="Arial" w:hAnsi="Arial" w:cs="Arial"/>
          <w:sz w:val="24"/>
          <w:szCs w:val="24"/>
        </w:rPr>
        <w:t xml:space="preserve">ubsection </w:t>
      </w:r>
      <w:r w:rsidR="00D27968" w:rsidRPr="0014600F">
        <w:rPr>
          <w:rFonts w:ascii="Arial" w:hAnsi="Arial" w:cs="Arial"/>
          <w:sz w:val="24"/>
          <w:szCs w:val="24"/>
        </w:rPr>
        <w:t>(</w:t>
      </w:r>
      <w:r w:rsidR="00A6068D" w:rsidRPr="0014600F">
        <w:rPr>
          <w:rFonts w:ascii="Arial" w:hAnsi="Arial" w:cs="Arial"/>
          <w:sz w:val="24"/>
          <w:szCs w:val="24"/>
        </w:rPr>
        <w:t>3</w:t>
      </w:r>
      <w:r w:rsidR="00D27968" w:rsidRPr="0014600F">
        <w:rPr>
          <w:rFonts w:ascii="Arial" w:hAnsi="Arial" w:cs="Arial"/>
          <w:sz w:val="24"/>
          <w:szCs w:val="24"/>
        </w:rPr>
        <w:t>)</w:t>
      </w:r>
      <w:r w:rsidR="00A6068D" w:rsidRPr="0014600F">
        <w:rPr>
          <w:rFonts w:ascii="Arial" w:hAnsi="Arial" w:cs="Arial"/>
          <w:sz w:val="24"/>
          <w:szCs w:val="24"/>
        </w:rPr>
        <w:t xml:space="preserve"> </w:t>
      </w:r>
      <w:r w:rsidR="00A03E1C">
        <w:rPr>
          <w:rFonts w:ascii="Arial" w:hAnsi="Arial" w:cs="Arial"/>
          <w:sz w:val="24"/>
          <w:szCs w:val="24"/>
        </w:rPr>
        <w:t xml:space="preserve">to provide that </w:t>
      </w:r>
      <w:r w:rsidR="005C0B8E">
        <w:rPr>
          <w:rFonts w:ascii="Arial" w:hAnsi="Arial" w:cs="Arial"/>
          <w:sz w:val="24"/>
          <w:szCs w:val="24"/>
        </w:rPr>
        <w:t xml:space="preserve">at least </w:t>
      </w:r>
      <w:r w:rsidR="00D66895" w:rsidRPr="0014600F">
        <w:rPr>
          <w:rFonts w:ascii="Arial" w:hAnsi="Arial" w:cs="Arial"/>
          <w:sz w:val="24"/>
          <w:szCs w:val="24"/>
        </w:rPr>
        <w:t>one member of the disciplinary tribunal</w:t>
      </w:r>
      <w:r w:rsidR="00A03E1C">
        <w:rPr>
          <w:rFonts w:ascii="Arial" w:hAnsi="Arial" w:cs="Arial"/>
          <w:sz w:val="24"/>
          <w:szCs w:val="24"/>
        </w:rPr>
        <w:t>, who must be the chairperson,</w:t>
      </w:r>
      <w:r w:rsidR="00D66895" w:rsidRPr="0014600F">
        <w:rPr>
          <w:rFonts w:ascii="Arial" w:hAnsi="Arial" w:cs="Arial"/>
          <w:sz w:val="24"/>
          <w:szCs w:val="24"/>
        </w:rPr>
        <w:t xml:space="preserve"> </w:t>
      </w:r>
      <w:r w:rsidR="00A03E1C">
        <w:rPr>
          <w:rFonts w:ascii="Arial" w:hAnsi="Arial" w:cs="Arial"/>
          <w:sz w:val="24"/>
          <w:szCs w:val="24"/>
        </w:rPr>
        <w:t xml:space="preserve">must </w:t>
      </w:r>
      <w:r w:rsidR="00D66895" w:rsidRPr="0014600F">
        <w:rPr>
          <w:rFonts w:ascii="Arial" w:hAnsi="Arial" w:cs="Arial"/>
          <w:sz w:val="24"/>
          <w:szCs w:val="24"/>
        </w:rPr>
        <w:t>be qualified as pre</w:t>
      </w:r>
      <w:r w:rsidR="00A6068D" w:rsidRPr="0014600F">
        <w:rPr>
          <w:rFonts w:ascii="Arial" w:hAnsi="Arial" w:cs="Arial"/>
          <w:sz w:val="24"/>
          <w:szCs w:val="24"/>
        </w:rPr>
        <w:t>scribed in the said subsection. The costs occasioned as a result of a disciplinary hearing are</w:t>
      </w:r>
      <w:r w:rsidR="00A03E1C">
        <w:rPr>
          <w:rFonts w:ascii="Arial" w:hAnsi="Arial" w:cs="Arial"/>
          <w:sz w:val="24"/>
          <w:szCs w:val="24"/>
        </w:rPr>
        <w:t xml:space="preserve"> substantial</w:t>
      </w:r>
      <w:r w:rsidR="00A6068D" w:rsidRPr="0014600F">
        <w:rPr>
          <w:rFonts w:ascii="Arial" w:hAnsi="Arial" w:cs="Arial"/>
          <w:sz w:val="24"/>
          <w:szCs w:val="24"/>
        </w:rPr>
        <w:t>, and by requiring that two members</w:t>
      </w:r>
      <w:r w:rsidR="00A03E1C">
        <w:rPr>
          <w:rFonts w:ascii="Arial" w:hAnsi="Arial" w:cs="Arial"/>
          <w:sz w:val="24"/>
          <w:szCs w:val="24"/>
        </w:rPr>
        <w:t xml:space="preserve"> of the disciplinary tribunal</w:t>
      </w:r>
      <w:r w:rsidR="00A6068D" w:rsidRPr="0014600F">
        <w:rPr>
          <w:rFonts w:ascii="Arial" w:hAnsi="Arial" w:cs="Arial"/>
          <w:sz w:val="24"/>
          <w:szCs w:val="24"/>
        </w:rPr>
        <w:t xml:space="preserve"> should have legal qualifications</w:t>
      </w:r>
      <w:r w:rsidR="00A03E1C">
        <w:rPr>
          <w:rFonts w:ascii="Arial" w:hAnsi="Arial" w:cs="Arial"/>
          <w:sz w:val="24"/>
          <w:szCs w:val="24"/>
        </w:rPr>
        <w:t xml:space="preserve"> will only further increase</w:t>
      </w:r>
      <w:r w:rsidR="00A6068D" w:rsidRPr="0014600F">
        <w:rPr>
          <w:rFonts w:ascii="Arial" w:hAnsi="Arial" w:cs="Arial"/>
          <w:sz w:val="24"/>
          <w:szCs w:val="24"/>
        </w:rPr>
        <w:t xml:space="preserve"> such costs</w:t>
      </w:r>
      <w:r w:rsidR="00A03E1C">
        <w:rPr>
          <w:rFonts w:ascii="Arial" w:hAnsi="Arial" w:cs="Arial"/>
          <w:sz w:val="24"/>
          <w:szCs w:val="24"/>
        </w:rPr>
        <w:t>;</w:t>
      </w:r>
    </w:p>
    <w:p w:rsidR="00086195" w:rsidRDefault="006D36CF" w:rsidP="00017A1D">
      <w:pPr>
        <w:spacing w:after="0" w:line="480" w:lineRule="auto"/>
        <w:ind w:left="720" w:hanging="720"/>
        <w:rPr>
          <w:rFonts w:ascii="Arial" w:hAnsi="Arial" w:cs="Arial"/>
          <w:sz w:val="24"/>
          <w:szCs w:val="24"/>
        </w:rPr>
      </w:pPr>
      <w:r>
        <w:rPr>
          <w:rFonts w:ascii="Arial" w:hAnsi="Arial" w:cs="Arial"/>
          <w:i/>
          <w:sz w:val="24"/>
          <w:szCs w:val="24"/>
        </w:rPr>
        <w:t>(b)</w:t>
      </w:r>
      <w:r>
        <w:rPr>
          <w:rFonts w:ascii="Arial" w:hAnsi="Arial" w:cs="Arial"/>
          <w:i/>
          <w:sz w:val="24"/>
          <w:szCs w:val="24"/>
        </w:rPr>
        <w:tab/>
      </w:r>
      <w:r>
        <w:rPr>
          <w:rFonts w:ascii="Arial" w:hAnsi="Arial" w:cs="Arial"/>
          <w:sz w:val="24"/>
          <w:szCs w:val="24"/>
        </w:rPr>
        <w:t>amending p</w:t>
      </w:r>
      <w:r w:rsidR="00324C54" w:rsidRPr="0014600F">
        <w:rPr>
          <w:rFonts w:ascii="Arial" w:hAnsi="Arial" w:cs="Arial"/>
          <w:sz w:val="24"/>
          <w:szCs w:val="24"/>
        </w:rPr>
        <w:t xml:space="preserve">aragraph </w:t>
      </w:r>
      <w:r w:rsidR="003175DE" w:rsidRPr="00264737">
        <w:rPr>
          <w:rFonts w:ascii="Arial" w:hAnsi="Arial" w:cs="Arial"/>
          <w:i/>
          <w:sz w:val="24"/>
          <w:szCs w:val="24"/>
        </w:rPr>
        <w:t>(a)</w:t>
      </w:r>
      <w:r w:rsidR="00324C54" w:rsidRPr="0014600F">
        <w:rPr>
          <w:rFonts w:ascii="Arial" w:hAnsi="Arial" w:cs="Arial"/>
          <w:sz w:val="24"/>
          <w:szCs w:val="24"/>
        </w:rPr>
        <w:t xml:space="preserve"> in subsection (6) to clarify that</w:t>
      </w:r>
      <w:r w:rsidR="00A6068D" w:rsidRPr="0014600F">
        <w:rPr>
          <w:rFonts w:ascii="Arial" w:hAnsi="Arial" w:cs="Arial"/>
          <w:sz w:val="24"/>
          <w:szCs w:val="24"/>
        </w:rPr>
        <w:t xml:space="preserve"> </w:t>
      </w:r>
      <w:r w:rsidR="00324C54" w:rsidRPr="0014600F">
        <w:rPr>
          <w:rFonts w:ascii="Arial" w:hAnsi="Arial" w:cs="Arial"/>
          <w:sz w:val="24"/>
          <w:szCs w:val="24"/>
        </w:rPr>
        <w:t>the Constitution refer</w:t>
      </w:r>
      <w:r w:rsidR="002A4E9C">
        <w:rPr>
          <w:rFonts w:ascii="Arial" w:hAnsi="Arial" w:cs="Arial"/>
          <w:sz w:val="24"/>
          <w:szCs w:val="24"/>
        </w:rPr>
        <w:t>r</w:t>
      </w:r>
      <w:r w:rsidR="00324C54" w:rsidRPr="0014600F">
        <w:rPr>
          <w:rFonts w:ascii="Arial" w:hAnsi="Arial" w:cs="Arial"/>
          <w:sz w:val="24"/>
          <w:szCs w:val="24"/>
        </w:rPr>
        <w:t xml:space="preserve">ed to is that for the Republic </w:t>
      </w:r>
      <w:r w:rsidR="002A4E9C">
        <w:rPr>
          <w:rFonts w:ascii="Arial" w:hAnsi="Arial" w:cs="Arial"/>
          <w:sz w:val="24"/>
          <w:szCs w:val="24"/>
        </w:rPr>
        <w:t>and</w:t>
      </w:r>
      <w:r w:rsidR="00324C54" w:rsidRPr="0014600F">
        <w:rPr>
          <w:rFonts w:ascii="Arial" w:hAnsi="Arial" w:cs="Arial"/>
          <w:sz w:val="24"/>
          <w:szCs w:val="24"/>
        </w:rPr>
        <w:t xml:space="preserve"> paragraph </w:t>
      </w:r>
      <w:r w:rsidR="003175DE" w:rsidRPr="00264737">
        <w:rPr>
          <w:rFonts w:ascii="Arial" w:hAnsi="Arial" w:cs="Arial"/>
          <w:i/>
          <w:sz w:val="24"/>
          <w:szCs w:val="24"/>
        </w:rPr>
        <w:t>(b)</w:t>
      </w:r>
      <w:r w:rsidR="00017A1D">
        <w:rPr>
          <w:rFonts w:ascii="Arial" w:hAnsi="Arial" w:cs="Arial"/>
          <w:i/>
          <w:sz w:val="24"/>
          <w:szCs w:val="24"/>
        </w:rPr>
        <w:t xml:space="preserve"> </w:t>
      </w:r>
      <w:r w:rsidR="00324C54" w:rsidRPr="0014600F">
        <w:rPr>
          <w:rFonts w:ascii="Arial" w:hAnsi="Arial" w:cs="Arial"/>
          <w:sz w:val="24"/>
          <w:szCs w:val="24"/>
        </w:rPr>
        <w:t>is amended to</w:t>
      </w:r>
      <w:r w:rsidR="00086195">
        <w:rPr>
          <w:rFonts w:ascii="Arial" w:hAnsi="Arial" w:cs="Arial"/>
          <w:sz w:val="24"/>
          <w:szCs w:val="24"/>
        </w:rPr>
        <w:t xml:space="preserve"> provide that the onus of proof shall be the same as in civil proceedings; and</w:t>
      </w:r>
    </w:p>
    <w:p w:rsidR="00F824D1" w:rsidRPr="0014600F" w:rsidRDefault="00086195" w:rsidP="00017A1D">
      <w:pPr>
        <w:spacing w:after="0" w:line="480" w:lineRule="auto"/>
        <w:ind w:left="720" w:hanging="720"/>
        <w:rPr>
          <w:rFonts w:ascii="Arial" w:hAnsi="Arial" w:cs="Arial"/>
          <w:sz w:val="24"/>
          <w:szCs w:val="24"/>
        </w:rPr>
      </w:pPr>
      <w:r>
        <w:rPr>
          <w:rFonts w:ascii="Arial" w:hAnsi="Arial" w:cs="Arial"/>
          <w:i/>
          <w:sz w:val="24"/>
          <w:szCs w:val="24"/>
        </w:rPr>
        <w:t>(c)</w:t>
      </w:r>
      <w:r>
        <w:rPr>
          <w:rFonts w:ascii="Arial" w:hAnsi="Arial" w:cs="Arial"/>
          <w:i/>
          <w:sz w:val="24"/>
          <w:szCs w:val="24"/>
        </w:rPr>
        <w:tab/>
      </w:r>
      <w:r>
        <w:rPr>
          <w:rFonts w:ascii="Arial" w:hAnsi="Arial" w:cs="Arial"/>
          <w:sz w:val="24"/>
          <w:szCs w:val="24"/>
        </w:rPr>
        <w:t>amending subs</w:t>
      </w:r>
      <w:r w:rsidR="00A6068D" w:rsidRPr="0014600F">
        <w:rPr>
          <w:rFonts w:ascii="Arial" w:hAnsi="Arial" w:cs="Arial"/>
          <w:sz w:val="24"/>
          <w:szCs w:val="24"/>
        </w:rPr>
        <w:t xml:space="preserve">ection </w:t>
      </w:r>
      <w:r w:rsidR="009A2F80" w:rsidRPr="0014600F">
        <w:rPr>
          <w:rFonts w:ascii="Arial" w:hAnsi="Arial" w:cs="Arial"/>
          <w:sz w:val="24"/>
          <w:szCs w:val="24"/>
        </w:rPr>
        <w:t>(11)</w:t>
      </w:r>
      <w:r w:rsidR="00A6068D" w:rsidRPr="0014600F">
        <w:rPr>
          <w:rFonts w:ascii="Arial" w:hAnsi="Arial" w:cs="Arial"/>
          <w:sz w:val="24"/>
          <w:szCs w:val="24"/>
        </w:rPr>
        <w:t xml:space="preserve"> to extend its provision</w:t>
      </w:r>
      <w:r w:rsidR="009A2F80" w:rsidRPr="0014600F">
        <w:rPr>
          <w:rFonts w:ascii="Arial" w:hAnsi="Arial" w:cs="Arial"/>
          <w:sz w:val="24"/>
          <w:szCs w:val="24"/>
        </w:rPr>
        <w:t>s</w:t>
      </w:r>
      <w:r w:rsidR="00A6068D" w:rsidRPr="0014600F">
        <w:rPr>
          <w:rFonts w:ascii="Arial" w:hAnsi="Arial" w:cs="Arial"/>
          <w:sz w:val="24"/>
          <w:szCs w:val="24"/>
        </w:rPr>
        <w:t xml:space="preserve"> to </w:t>
      </w:r>
      <w:r>
        <w:rPr>
          <w:rFonts w:ascii="Arial" w:hAnsi="Arial" w:cs="Arial"/>
          <w:sz w:val="24"/>
          <w:szCs w:val="24"/>
        </w:rPr>
        <w:t xml:space="preserve">include </w:t>
      </w:r>
      <w:r w:rsidR="00A6068D" w:rsidRPr="0014600F">
        <w:rPr>
          <w:rFonts w:ascii="Arial" w:hAnsi="Arial" w:cs="Arial"/>
          <w:sz w:val="24"/>
          <w:szCs w:val="24"/>
        </w:rPr>
        <w:t>export and livestock agents</w:t>
      </w:r>
      <w:r>
        <w:rPr>
          <w:rFonts w:ascii="Arial" w:hAnsi="Arial" w:cs="Arial"/>
          <w:sz w:val="24"/>
          <w:szCs w:val="24"/>
        </w:rPr>
        <w:t xml:space="preserve"> and providing that such agent or person in respect</w:t>
      </w:r>
      <w:r w:rsidR="0012707C">
        <w:rPr>
          <w:rFonts w:ascii="Arial" w:hAnsi="Arial" w:cs="Arial"/>
          <w:sz w:val="24"/>
          <w:szCs w:val="24"/>
        </w:rPr>
        <w:t xml:space="preserve"> </w:t>
      </w:r>
      <w:r>
        <w:rPr>
          <w:rFonts w:ascii="Arial" w:hAnsi="Arial" w:cs="Arial"/>
          <w:sz w:val="24"/>
          <w:szCs w:val="24"/>
        </w:rPr>
        <w:t xml:space="preserve">of whom the hearing is instituted </w:t>
      </w:r>
      <w:r w:rsidR="0012707C">
        <w:rPr>
          <w:rFonts w:ascii="Arial" w:hAnsi="Arial" w:cs="Arial"/>
          <w:sz w:val="24"/>
          <w:szCs w:val="24"/>
        </w:rPr>
        <w:t>may be represented by an admitted attorney or advocate;</w:t>
      </w:r>
      <w:r>
        <w:rPr>
          <w:rFonts w:ascii="Arial" w:hAnsi="Arial" w:cs="Arial"/>
          <w:sz w:val="24"/>
          <w:szCs w:val="24"/>
        </w:rPr>
        <w:t xml:space="preserve">  </w:t>
      </w:r>
    </w:p>
    <w:p w:rsidR="00017A1D" w:rsidRDefault="00017A1D" w:rsidP="00A665A9">
      <w:pPr>
        <w:spacing w:after="0" w:line="480" w:lineRule="auto"/>
        <w:rPr>
          <w:rFonts w:ascii="Arial" w:hAnsi="Arial" w:cs="Arial"/>
          <w:sz w:val="24"/>
          <w:szCs w:val="24"/>
        </w:rPr>
      </w:pPr>
    </w:p>
    <w:p w:rsidR="00017A1D" w:rsidRDefault="00017A1D" w:rsidP="00A665A9">
      <w:pPr>
        <w:spacing w:after="0" w:line="480" w:lineRule="auto"/>
        <w:rPr>
          <w:rFonts w:ascii="Arial" w:hAnsi="Arial" w:cs="Arial"/>
          <w:sz w:val="24"/>
          <w:szCs w:val="24"/>
        </w:rPr>
      </w:pPr>
    </w:p>
    <w:p w:rsidR="00017A1D" w:rsidRDefault="00017A1D" w:rsidP="00A665A9">
      <w:pPr>
        <w:spacing w:after="0" w:line="480" w:lineRule="auto"/>
        <w:rPr>
          <w:rFonts w:ascii="Arial" w:hAnsi="Arial" w:cs="Arial"/>
          <w:sz w:val="24"/>
          <w:szCs w:val="24"/>
        </w:rPr>
      </w:pPr>
    </w:p>
    <w:p w:rsidR="00017A1D" w:rsidRPr="0014600F" w:rsidRDefault="00017A1D" w:rsidP="00A665A9">
      <w:pPr>
        <w:spacing w:after="0" w:line="480" w:lineRule="auto"/>
        <w:rPr>
          <w:rFonts w:ascii="Arial" w:hAnsi="Arial" w:cs="Arial"/>
          <w:sz w:val="24"/>
          <w:szCs w:val="24"/>
        </w:rPr>
      </w:pPr>
    </w:p>
    <w:p w:rsidR="00F824D1" w:rsidRPr="0014600F" w:rsidRDefault="00017A1D" w:rsidP="00A665A9">
      <w:pPr>
        <w:spacing w:after="0" w:line="480" w:lineRule="auto"/>
        <w:rPr>
          <w:rFonts w:ascii="Arial" w:hAnsi="Arial" w:cs="Arial"/>
          <w:b/>
          <w:sz w:val="24"/>
          <w:szCs w:val="24"/>
        </w:rPr>
      </w:pPr>
      <w:r>
        <w:rPr>
          <w:rFonts w:ascii="Arial" w:hAnsi="Arial" w:cs="Arial"/>
          <w:sz w:val="24"/>
          <w:szCs w:val="24"/>
        </w:rPr>
        <w:t>3.24</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Clause 24</w:t>
      </w:r>
    </w:p>
    <w:p w:rsidR="00F824D1" w:rsidRPr="0014600F" w:rsidRDefault="0012707C" w:rsidP="00A665A9">
      <w:pPr>
        <w:spacing w:after="0" w:line="480" w:lineRule="auto"/>
        <w:rPr>
          <w:rFonts w:ascii="Arial" w:hAnsi="Arial" w:cs="Arial"/>
          <w:sz w:val="24"/>
          <w:szCs w:val="24"/>
        </w:rPr>
      </w:pPr>
      <w:r>
        <w:rPr>
          <w:rFonts w:ascii="Arial" w:hAnsi="Arial" w:cs="Arial"/>
          <w:sz w:val="24"/>
          <w:szCs w:val="24"/>
        </w:rPr>
        <w:t>Clause 24 seeks to amend s</w:t>
      </w:r>
      <w:r w:rsidR="00A6068D" w:rsidRPr="0014600F">
        <w:rPr>
          <w:rFonts w:ascii="Arial" w:hAnsi="Arial" w:cs="Arial"/>
          <w:sz w:val="24"/>
          <w:szCs w:val="24"/>
        </w:rPr>
        <w:t>ection 26</w:t>
      </w:r>
      <w:r>
        <w:rPr>
          <w:rFonts w:ascii="Arial" w:hAnsi="Arial" w:cs="Arial"/>
          <w:sz w:val="24"/>
          <w:szCs w:val="24"/>
        </w:rPr>
        <w:t xml:space="preserve"> of the principal Act</w:t>
      </w:r>
      <w:r w:rsidR="00A6068D" w:rsidRPr="0014600F">
        <w:rPr>
          <w:rFonts w:ascii="Arial" w:hAnsi="Arial" w:cs="Arial"/>
          <w:sz w:val="24"/>
          <w:szCs w:val="24"/>
        </w:rPr>
        <w:t xml:space="preserve"> </w:t>
      </w:r>
      <w:r>
        <w:rPr>
          <w:rFonts w:ascii="Arial" w:hAnsi="Arial" w:cs="Arial"/>
          <w:sz w:val="24"/>
          <w:szCs w:val="24"/>
        </w:rPr>
        <w:t xml:space="preserve">by </w:t>
      </w:r>
      <w:r w:rsidR="00A6068D" w:rsidRPr="0014600F">
        <w:rPr>
          <w:rFonts w:ascii="Arial" w:hAnsi="Arial" w:cs="Arial"/>
          <w:sz w:val="24"/>
          <w:szCs w:val="24"/>
        </w:rPr>
        <w:t>extend</w:t>
      </w:r>
      <w:r>
        <w:rPr>
          <w:rFonts w:ascii="Arial" w:hAnsi="Arial" w:cs="Arial"/>
          <w:sz w:val="24"/>
          <w:szCs w:val="24"/>
        </w:rPr>
        <w:t>ing</w:t>
      </w:r>
      <w:r w:rsidR="00A6068D" w:rsidRPr="0014600F">
        <w:rPr>
          <w:rFonts w:ascii="Arial" w:hAnsi="Arial" w:cs="Arial"/>
          <w:sz w:val="24"/>
          <w:szCs w:val="24"/>
        </w:rPr>
        <w:t xml:space="preserve"> its provisions to </w:t>
      </w:r>
      <w:r w:rsidR="00863B93">
        <w:rPr>
          <w:rFonts w:ascii="Arial" w:hAnsi="Arial" w:cs="Arial"/>
          <w:sz w:val="24"/>
          <w:szCs w:val="24"/>
        </w:rPr>
        <w:t>include</w:t>
      </w:r>
      <w:r>
        <w:rPr>
          <w:rFonts w:ascii="Arial" w:hAnsi="Arial" w:cs="Arial"/>
          <w:sz w:val="24"/>
          <w:szCs w:val="24"/>
        </w:rPr>
        <w:t xml:space="preserve"> </w:t>
      </w:r>
      <w:r w:rsidR="00A6068D" w:rsidRPr="0014600F">
        <w:rPr>
          <w:rFonts w:ascii="Arial" w:hAnsi="Arial" w:cs="Arial"/>
          <w:sz w:val="24"/>
          <w:szCs w:val="24"/>
        </w:rPr>
        <w:t>export and livestock agents.</w:t>
      </w:r>
    </w:p>
    <w:p w:rsidR="00B22AD5" w:rsidRPr="0014600F" w:rsidRDefault="00B22AD5" w:rsidP="00A665A9">
      <w:pPr>
        <w:spacing w:after="0" w:line="480" w:lineRule="auto"/>
        <w:rPr>
          <w:rFonts w:ascii="Arial" w:hAnsi="Arial" w:cs="Arial"/>
          <w:sz w:val="24"/>
          <w:szCs w:val="24"/>
        </w:rPr>
      </w:pPr>
    </w:p>
    <w:p w:rsidR="00F824D1" w:rsidRPr="00017A1D" w:rsidRDefault="00017A1D" w:rsidP="00A665A9">
      <w:pPr>
        <w:spacing w:after="0" w:line="480" w:lineRule="auto"/>
        <w:rPr>
          <w:rFonts w:ascii="Arial" w:hAnsi="Arial" w:cs="Arial"/>
          <w:b/>
          <w:sz w:val="24"/>
          <w:szCs w:val="24"/>
        </w:rPr>
      </w:pPr>
      <w:r>
        <w:rPr>
          <w:rFonts w:ascii="Arial" w:hAnsi="Arial" w:cs="Arial"/>
          <w:sz w:val="24"/>
          <w:szCs w:val="24"/>
        </w:rPr>
        <w:t>3.25</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w:t>
      </w:r>
      <w:r w:rsidR="00863B93">
        <w:rPr>
          <w:rFonts w:ascii="Arial" w:hAnsi="Arial" w:cs="Arial"/>
          <w:b/>
          <w:sz w:val="24"/>
          <w:szCs w:val="24"/>
        </w:rPr>
        <w:t>Clause 25</w:t>
      </w:r>
    </w:p>
    <w:p w:rsidR="00F824D1" w:rsidRPr="0014600F" w:rsidRDefault="00863B93" w:rsidP="00A665A9">
      <w:pPr>
        <w:spacing w:after="0" w:line="480" w:lineRule="auto"/>
        <w:rPr>
          <w:rFonts w:ascii="Arial" w:hAnsi="Arial" w:cs="Arial"/>
          <w:sz w:val="24"/>
          <w:szCs w:val="24"/>
        </w:rPr>
      </w:pPr>
      <w:r>
        <w:rPr>
          <w:rFonts w:ascii="Arial" w:hAnsi="Arial" w:cs="Arial"/>
          <w:sz w:val="24"/>
          <w:szCs w:val="24"/>
        </w:rPr>
        <w:t>Clause 25 seeks to amend s</w:t>
      </w:r>
      <w:r w:rsidR="00A6068D" w:rsidRPr="0014600F">
        <w:rPr>
          <w:rFonts w:ascii="Arial" w:hAnsi="Arial" w:cs="Arial"/>
          <w:sz w:val="24"/>
          <w:szCs w:val="24"/>
        </w:rPr>
        <w:t>ection 29</w:t>
      </w:r>
      <w:r w:rsidR="001E7688">
        <w:rPr>
          <w:rFonts w:ascii="Arial" w:hAnsi="Arial" w:cs="Arial"/>
          <w:sz w:val="24"/>
          <w:szCs w:val="24"/>
        </w:rPr>
        <w:t xml:space="preserve"> of the principal Act by deleting the reference to section 19(8) in subsection </w:t>
      </w:r>
      <w:r w:rsidR="00017A1D">
        <w:rPr>
          <w:rFonts w:ascii="Arial" w:hAnsi="Arial" w:cs="Arial"/>
          <w:sz w:val="24"/>
          <w:szCs w:val="24"/>
        </w:rPr>
        <w:t>(</w:t>
      </w:r>
      <w:r w:rsidR="001E7688">
        <w:rPr>
          <w:rFonts w:ascii="Arial" w:hAnsi="Arial" w:cs="Arial"/>
          <w:sz w:val="24"/>
          <w:szCs w:val="24"/>
        </w:rPr>
        <w:t>1</w:t>
      </w:r>
      <w:r w:rsidR="00017A1D">
        <w:rPr>
          <w:rFonts w:ascii="Arial" w:hAnsi="Arial" w:cs="Arial"/>
          <w:sz w:val="24"/>
          <w:szCs w:val="24"/>
        </w:rPr>
        <w:t>)</w:t>
      </w:r>
      <w:r w:rsidR="001E7688" w:rsidRPr="008222B1">
        <w:rPr>
          <w:rFonts w:ascii="Arial" w:hAnsi="Arial" w:cs="Arial"/>
          <w:i/>
          <w:sz w:val="24"/>
          <w:szCs w:val="24"/>
        </w:rPr>
        <w:t>(a)</w:t>
      </w:r>
      <w:r w:rsidR="001E7688">
        <w:rPr>
          <w:rFonts w:ascii="Arial" w:hAnsi="Arial" w:cs="Arial"/>
          <w:sz w:val="24"/>
          <w:szCs w:val="24"/>
        </w:rPr>
        <w:t xml:space="preserve"> and substituting same with section 19A(1)</w:t>
      </w:r>
      <w:r w:rsidR="00A6068D" w:rsidRPr="0014600F">
        <w:rPr>
          <w:rFonts w:ascii="Arial" w:hAnsi="Arial" w:cs="Arial"/>
          <w:sz w:val="24"/>
          <w:szCs w:val="24"/>
        </w:rPr>
        <w:t>.</w:t>
      </w:r>
    </w:p>
    <w:p w:rsidR="001E7688" w:rsidRDefault="001E7688" w:rsidP="00A665A9">
      <w:pPr>
        <w:spacing w:after="0" w:line="480" w:lineRule="auto"/>
        <w:rPr>
          <w:rFonts w:ascii="Arial" w:hAnsi="Arial" w:cs="Arial"/>
          <w:sz w:val="24"/>
          <w:szCs w:val="24"/>
        </w:rPr>
      </w:pPr>
    </w:p>
    <w:p w:rsidR="00F824D1" w:rsidRPr="0014600F" w:rsidRDefault="00017A1D" w:rsidP="00A665A9">
      <w:pPr>
        <w:spacing w:after="0" w:line="480" w:lineRule="auto"/>
        <w:rPr>
          <w:rFonts w:ascii="Arial" w:hAnsi="Arial" w:cs="Arial"/>
          <w:sz w:val="24"/>
          <w:szCs w:val="24"/>
        </w:rPr>
      </w:pPr>
      <w:r>
        <w:rPr>
          <w:rFonts w:ascii="Arial" w:hAnsi="Arial" w:cs="Arial"/>
          <w:sz w:val="24"/>
          <w:szCs w:val="24"/>
        </w:rPr>
        <w:t>3.26</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w:t>
      </w:r>
      <w:r w:rsidR="001E7688">
        <w:rPr>
          <w:rFonts w:ascii="Arial" w:hAnsi="Arial" w:cs="Arial"/>
          <w:b/>
          <w:sz w:val="24"/>
          <w:szCs w:val="24"/>
        </w:rPr>
        <w:t>Clause 26</w:t>
      </w:r>
    </w:p>
    <w:p w:rsidR="00E35ADA" w:rsidRDefault="001E7688" w:rsidP="00A665A9">
      <w:pPr>
        <w:spacing w:after="0" w:line="480" w:lineRule="auto"/>
        <w:rPr>
          <w:rFonts w:ascii="Arial" w:hAnsi="Arial" w:cs="Arial"/>
          <w:sz w:val="24"/>
          <w:szCs w:val="24"/>
        </w:rPr>
      </w:pPr>
      <w:r>
        <w:rPr>
          <w:rFonts w:ascii="Arial" w:hAnsi="Arial" w:cs="Arial"/>
          <w:sz w:val="24"/>
          <w:szCs w:val="24"/>
        </w:rPr>
        <w:t>Clause 26 seeks to amend s</w:t>
      </w:r>
      <w:r w:rsidR="00A6068D" w:rsidRPr="0014600F">
        <w:rPr>
          <w:rFonts w:ascii="Arial" w:hAnsi="Arial" w:cs="Arial"/>
          <w:sz w:val="24"/>
          <w:szCs w:val="24"/>
        </w:rPr>
        <w:t>ection 30</w:t>
      </w:r>
      <w:r w:rsidR="008222B1">
        <w:rPr>
          <w:rFonts w:ascii="Arial" w:hAnsi="Arial" w:cs="Arial"/>
          <w:sz w:val="24"/>
          <w:szCs w:val="24"/>
        </w:rPr>
        <w:t xml:space="preserve"> of the principal Act</w:t>
      </w:r>
      <w:r w:rsidR="00A6068D" w:rsidRPr="0014600F">
        <w:rPr>
          <w:rFonts w:ascii="Arial" w:hAnsi="Arial" w:cs="Arial"/>
          <w:sz w:val="24"/>
          <w:szCs w:val="24"/>
        </w:rPr>
        <w:t xml:space="preserve"> </w:t>
      </w:r>
      <w:r>
        <w:rPr>
          <w:rFonts w:ascii="Arial" w:hAnsi="Arial" w:cs="Arial"/>
          <w:sz w:val="24"/>
          <w:szCs w:val="24"/>
        </w:rPr>
        <w:t xml:space="preserve">by </w:t>
      </w:r>
      <w:r w:rsidR="00A6068D" w:rsidRPr="0014600F">
        <w:rPr>
          <w:rFonts w:ascii="Arial" w:hAnsi="Arial" w:cs="Arial"/>
          <w:sz w:val="24"/>
          <w:szCs w:val="24"/>
        </w:rPr>
        <w:t>extend</w:t>
      </w:r>
      <w:r>
        <w:rPr>
          <w:rFonts w:ascii="Arial" w:hAnsi="Arial" w:cs="Arial"/>
          <w:sz w:val="24"/>
          <w:szCs w:val="24"/>
        </w:rPr>
        <w:t>ing</w:t>
      </w:r>
      <w:r w:rsidR="00A6068D" w:rsidRPr="0014600F">
        <w:rPr>
          <w:rFonts w:ascii="Arial" w:hAnsi="Arial" w:cs="Arial"/>
          <w:sz w:val="24"/>
          <w:szCs w:val="24"/>
        </w:rPr>
        <w:t xml:space="preserve"> its provision</w:t>
      </w:r>
      <w:r w:rsidR="001C5D9C" w:rsidRPr="0014600F">
        <w:rPr>
          <w:rFonts w:ascii="Arial" w:hAnsi="Arial" w:cs="Arial"/>
          <w:sz w:val="24"/>
          <w:szCs w:val="24"/>
        </w:rPr>
        <w:t>s</w:t>
      </w:r>
      <w:r w:rsidR="00A6068D" w:rsidRPr="0014600F">
        <w:rPr>
          <w:rFonts w:ascii="Arial" w:hAnsi="Arial" w:cs="Arial"/>
          <w:sz w:val="24"/>
          <w:szCs w:val="24"/>
        </w:rPr>
        <w:t xml:space="preserve"> to </w:t>
      </w:r>
      <w:r>
        <w:rPr>
          <w:rFonts w:ascii="Arial" w:hAnsi="Arial" w:cs="Arial"/>
          <w:sz w:val="24"/>
          <w:szCs w:val="24"/>
        </w:rPr>
        <w:t xml:space="preserve">include </w:t>
      </w:r>
      <w:r w:rsidR="00A6068D" w:rsidRPr="0014600F">
        <w:rPr>
          <w:rFonts w:ascii="Arial" w:hAnsi="Arial" w:cs="Arial"/>
          <w:sz w:val="24"/>
          <w:szCs w:val="24"/>
        </w:rPr>
        <w:t>export agents.</w:t>
      </w:r>
    </w:p>
    <w:p w:rsidR="00EA3A15" w:rsidRPr="008222B1" w:rsidRDefault="00EA3A15" w:rsidP="00A665A9">
      <w:pPr>
        <w:spacing w:after="0" w:line="480" w:lineRule="auto"/>
        <w:rPr>
          <w:rFonts w:ascii="Arial" w:hAnsi="Arial" w:cs="Arial"/>
          <w:sz w:val="24"/>
          <w:szCs w:val="24"/>
        </w:rPr>
      </w:pPr>
    </w:p>
    <w:p w:rsidR="00EA3A15" w:rsidRPr="0014600F" w:rsidRDefault="00017A1D" w:rsidP="00A665A9">
      <w:pPr>
        <w:spacing w:after="0" w:line="480" w:lineRule="auto"/>
        <w:rPr>
          <w:rFonts w:ascii="Arial" w:hAnsi="Arial" w:cs="Arial"/>
          <w:b/>
          <w:sz w:val="24"/>
          <w:szCs w:val="24"/>
        </w:rPr>
      </w:pPr>
      <w:r>
        <w:rPr>
          <w:rFonts w:ascii="Arial" w:hAnsi="Arial" w:cs="Arial"/>
          <w:sz w:val="24"/>
          <w:szCs w:val="24"/>
        </w:rPr>
        <w:t>3.27</w:t>
      </w:r>
      <w:r w:rsidR="00A6068D" w:rsidRPr="0014600F">
        <w:rPr>
          <w:rFonts w:ascii="Arial" w:hAnsi="Arial" w:cs="Arial"/>
          <w:b/>
          <w:sz w:val="24"/>
          <w:szCs w:val="24"/>
        </w:rPr>
        <w:tab/>
      </w:r>
      <w:r w:rsidRPr="00F25CC5">
        <w:rPr>
          <w:rFonts w:ascii="Arial" w:hAnsi="Arial" w:cs="Arial"/>
          <w:b/>
          <w:i/>
          <w:sz w:val="24"/>
          <w:szCs w:val="24"/>
        </w:rPr>
        <w:t>Ad</w:t>
      </w:r>
      <w:r>
        <w:rPr>
          <w:rFonts w:ascii="Arial" w:hAnsi="Arial" w:cs="Arial"/>
          <w:b/>
          <w:sz w:val="24"/>
          <w:szCs w:val="24"/>
        </w:rPr>
        <w:t xml:space="preserve"> </w:t>
      </w:r>
      <w:r w:rsidR="001E7688">
        <w:rPr>
          <w:rFonts w:ascii="Arial" w:hAnsi="Arial" w:cs="Arial"/>
          <w:b/>
          <w:sz w:val="24"/>
          <w:szCs w:val="24"/>
        </w:rPr>
        <w:t>Clause 27</w:t>
      </w:r>
    </w:p>
    <w:p w:rsidR="007052DA" w:rsidRPr="0014600F" w:rsidRDefault="007052DA" w:rsidP="00A665A9">
      <w:pPr>
        <w:spacing w:after="0" w:line="480" w:lineRule="auto"/>
        <w:rPr>
          <w:rFonts w:ascii="Arial" w:hAnsi="Arial" w:cs="Arial"/>
          <w:sz w:val="24"/>
          <w:szCs w:val="24"/>
        </w:rPr>
      </w:pPr>
      <w:r>
        <w:rPr>
          <w:rFonts w:ascii="Arial" w:hAnsi="Arial" w:cs="Arial"/>
          <w:sz w:val="24"/>
          <w:szCs w:val="24"/>
        </w:rPr>
        <w:t xml:space="preserve">Clause 27 seeks </w:t>
      </w:r>
      <w:r w:rsidR="00DC3DD0">
        <w:rPr>
          <w:rFonts w:ascii="Arial" w:hAnsi="Arial" w:cs="Arial"/>
          <w:sz w:val="24"/>
          <w:szCs w:val="24"/>
        </w:rPr>
        <w:t>to amend Part C of Schedule 1 to</w:t>
      </w:r>
      <w:r>
        <w:rPr>
          <w:rFonts w:ascii="Arial" w:hAnsi="Arial" w:cs="Arial"/>
          <w:sz w:val="24"/>
          <w:szCs w:val="24"/>
        </w:rPr>
        <w:t xml:space="preserve"> the principal Act by– </w:t>
      </w:r>
    </w:p>
    <w:p w:rsidR="00F824D1" w:rsidRDefault="007052DA" w:rsidP="00A665A9">
      <w:pPr>
        <w:spacing w:after="0" w:line="480" w:lineRule="auto"/>
        <w:rPr>
          <w:rFonts w:ascii="Arial" w:hAnsi="Arial" w:cs="Arial"/>
          <w:sz w:val="24"/>
          <w:szCs w:val="24"/>
        </w:rPr>
      </w:pPr>
      <w:r>
        <w:rPr>
          <w:rFonts w:ascii="Arial" w:hAnsi="Arial" w:cs="Arial"/>
          <w:i/>
          <w:sz w:val="24"/>
          <w:szCs w:val="24"/>
        </w:rPr>
        <w:t>(a)</w:t>
      </w:r>
      <w:r>
        <w:rPr>
          <w:rFonts w:ascii="Arial" w:hAnsi="Arial" w:cs="Arial"/>
          <w:sz w:val="24"/>
          <w:szCs w:val="24"/>
        </w:rPr>
        <w:tab/>
        <w:t xml:space="preserve">inserting </w:t>
      </w:r>
      <w:r w:rsidR="00017A1D" w:rsidRPr="005A0CC3">
        <w:rPr>
          <w:rFonts w:ascii="Arial" w:hAnsi="Arial" w:cs="Arial"/>
          <w:sz w:val="24"/>
          <w:szCs w:val="24"/>
        </w:rPr>
        <w:t>"</w:t>
      </w:r>
      <w:r>
        <w:rPr>
          <w:rFonts w:ascii="Arial" w:hAnsi="Arial" w:cs="Arial"/>
          <w:sz w:val="24"/>
          <w:szCs w:val="24"/>
        </w:rPr>
        <w:t>tree nuts</w:t>
      </w:r>
      <w:r w:rsidR="00017A1D" w:rsidRPr="005A0CC3">
        <w:rPr>
          <w:rFonts w:ascii="Arial" w:hAnsi="Arial" w:cs="Arial"/>
          <w:sz w:val="24"/>
          <w:szCs w:val="24"/>
        </w:rPr>
        <w:t>"</w:t>
      </w:r>
      <w:r w:rsidR="00017A1D">
        <w:rPr>
          <w:rFonts w:ascii="Arial" w:hAnsi="Arial" w:cs="Arial"/>
          <w:sz w:val="24"/>
          <w:szCs w:val="24"/>
        </w:rPr>
        <w:t xml:space="preserve"> in the definition of</w:t>
      </w:r>
      <w:r w:rsidR="00A22ADB">
        <w:rPr>
          <w:rFonts w:ascii="Arial" w:hAnsi="Arial" w:cs="Arial"/>
          <w:sz w:val="24"/>
          <w:szCs w:val="24"/>
        </w:rPr>
        <w:t xml:space="preserve"> </w:t>
      </w:r>
      <w:r w:rsidR="00017A1D" w:rsidRPr="005A0CC3">
        <w:rPr>
          <w:rFonts w:ascii="Arial" w:hAnsi="Arial" w:cs="Arial"/>
          <w:sz w:val="24"/>
          <w:szCs w:val="24"/>
        </w:rPr>
        <w:t>"</w:t>
      </w:r>
      <w:r w:rsidR="00017A1D">
        <w:rPr>
          <w:rFonts w:ascii="Arial" w:hAnsi="Arial" w:cs="Arial"/>
          <w:sz w:val="24"/>
          <w:szCs w:val="24"/>
        </w:rPr>
        <w:t>Fruit</w:t>
      </w:r>
      <w:r w:rsidR="00017A1D" w:rsidRPr="005A0CC3">
        <w:rPr>
          <w:rFonts w:ascii="Arial" w:hAnsi="Arial" w:cs="Arial"/>
          <w:sz w:val="24"/>
          <w:szCs w:val="24"/>
        </w:rPr>
        <w:t>"</w:t>
      </w:r>
      <w:r>
        <w:rPr>
          <w:rFonts w:ascii="Arial" w:hAnsi="Arial" w:cs="Arial"/>
          <w:sz w:val="24"/>
          <w:szCs w:val="24"/>
        </w:rPr>
        <w:t>; and</w:t>
      </w:r>
    </w:p>
    <w:p w:rsidR="007052DA" w:rsidRPr="007052DA" w:rsidRDefault="007052DA" w:rsidP="00017A1D">
      <w:pPr>
        <w:spacing w:after="0" w:line="480" w:lineRule="auto"/>
        <w:ind w:left="720" w:hanging="720"/>
        <w:rPr>
          <w:rFonts w:ascii="Arial" w:hAnsi="Arial" w:cs="Arial"/>
          <w:sz w:val="24"/>
          <w:szCs w:val="24"/>
        </w:rPr>
      </w:pPr>
      <w:r>
        <w:rPr>
          <w:rFonts w:ascii="Arial" w:hAnsi="Arial" w:cs="Arial"/>
          <w:i/>
          <w:sz w:val="24"/>
          <w:szCs w:val="24"/>
        </w:rPr>
        <w:t>(b)</w:t>
      </w:r>
      <w:r w:rsidR="00017A1D">
        <w:rPr>
          <w:rFonts w:ascii="Arial" w:hAnsi="Arial" w:cs="Arial"/>
          <w:sz w:val="24"/>
          <w:szCs w:val="24"/>
        </w:rPr>
        <w:tab/>
        <w:t xml:space="preserve">inserting </w:t>
      </w:r>
      <w:r w:rsidR="00017A1D" w:rsidRPr="005A0CC3">
        <w:rPr>
          <w:rFonts w:ascii="Arial" w:hAnsi="Arial" w:cs="Arial"/>
          <w:sz w:val="24"/>
          <w:szCs w:val="24"/>
        </w:rPr>
        <w:t>"</w:t>
      </w:r>
      <w:r w:rsidR="00017A1D">
        <w:rPr>
          <w:rFonts w:ascii="Arial" w:hAnsi="Arial" w:cs="Arial"/>
          <w:sz w:val="24"/>
          <w:szCs w:val="24"/>
        </w:rPr>
        <w:t>groundnuts</w:t>
      </w:r>
      <w:r w:rsidR="00017A1D" w:rsidRPr="005A0CC3">
        <w:rPr>
          <w:rFonts w:ascii="Arial" w:hAnsi="Arial" w:cs="Arial"/>
          <w:sz w:val="24"/>
          <w:szCs w:val="24"/>
        </w:rPr>
        <w:t>"</w:t>
      </w:r>
      <w:r w:rsidR="00017A1D">
        <w:rPr>
          <w:rFonts w:ascii="Arial" w:hAnsi="Arial" w:cs="Arial"/>
          <w:sz w:val="24"/>
          <w:szCs w:val="24"/>
        </w:rPr>
        <w:t xml:space="preserve"> and deleting the word </w:t>
      </w:r>
      <w:r w:rsidR="00017A1D" w:rsidRPr="005A0CC3">
        <w:rPr>
          <w:rFonts w:ascii="Arial" w:hAnsi="Arial" w:cs="Arial"/>
          <w:sz w:val="24"/>
          <w:szCs w:val="24"/>
        </w:rPr>
        <w:t>"</w:t>
      </w:r>
      <w:r w:rsidR="00017A1D">
        <w:rPr>
          <w:rFonts w:ascii="Arial" w:hAnsi="Arial" w:cs="Arial"/>
          <w:sz w:val="24"/>
          <w:szCs w:val="24"/>
        </w:rPr>
        <w:t>kaffir</w:t>
      </w:r>
      <w:r w:rsidR="00017A1D" w:rsidRPr="005A0CC3">
        <w:rPr>
          <w:rFonts w:ascii="Arial" w:hAnsi="Arial" w:cs="Arial"/>
          <w:sz w:val="24"/>
          <w:szCs w:val="24"/>
        </w:rPr>
        <w:t>"</w:t>
      </w:r>
      <w:r w:rsidR="00017A1D">
        <w:rPr>
          <w:rFonts w:ascii="Arial" w:hAnsi="Arial" w:cs="Arial"/>
          <w:sz w:val="24"/>
          <w:szCs w:val="24"/>
        </w:rPr>
        <w:t xml:space="preserve"> from the definition of </w:t>
      </w:r>
      <w:r w:rsidR="00017A1D" w:rsidRPr="005A0CC3">
        <w:rPr>
          <w:rFonts w:ascii="Arial" w:hAnsi="Arial" w:cs="Arial"/>
          <w:sz w:val="24"/>
          <w:szCs w:val="24"/>
        </w:rPr>
        <w:t>"</w:t>
      </w:r>
      <w:r w:rsidR="00017A1D">
        <w:rPr>
          <w:rFonts w:ascii="Arial" w:hAnsi="Arial" w:cs="Arial"/>
          <w:sz w:val="24"/>
          <w:szCs w:val="24"/>
        </w:rPr>
        <w:t>Vegetables</w:t>
      </w:r>
      <w:r w:rsidR="00017A1D" w:rsidRPr="005A0CC3">
        <w:rPr>
          <w:rFonts w:ascii="Arial" w:hAnsi="Arial" w:cs="Arial"/>
          <w:sz w:val="24"/>
          <w:szCs w:val="24"/>
        </w:rPr>
        <w:t>"</w:t>
      </w:r>
      <w:r>
        <w:rPr>
          <w:rFonts w:ascii="Arial" w:hAnsi="Arial" w:cs="Arial"/>
          <w:sz w:val="24"/>
          <w:szCs w:val="24"/>
        </w:rPr>
        <w:t>.</w:t>
      </w:r>
    </w:p>
    <w:p w:rsidR="00775173" w:rsidRDefault="00775173" w:rsidP="0014600F">
      <w:pPr>
        <w:spacing w:after="0" w:line="480" w:lineRule="auto"/>
        <w:ind w:left="709" w:hanging="709"/>
        <w:rPr>
          <w:rFonts w:ascii="Arial" w:hAnsi="Arial" w:cs="Arial"/>
          <w:sz w:val="24"/>
          <w:szCs w:val="24"/>
        </w:rPr>
      </w:pPr>
    </w:p>
    <w:p w:rsidR="00017A1D" w:rsidRDefault="00017A1D" w:rsidP="0014600F">
      <w:pPr>
        <w:spacing w:after="0" w:line="480" w:lineRule="auto"/>
        <w:ind w:left="709" w:hanging="709"/>
        <w:rPr>
          <w:rFonts w:ascii="Arial" w:hAnsi="Arial" w:cs="Arial"/>
          <w:b/>
          <w:sz w:val="24"/>
          <w:szCs w:val="24"/>
        </w:rPr>
      </w:pPr>
      <w:r>
        <w:rPr>
          <w:rFonts w:ascii="Arial" w:hAnsi="Arial" w:cs="Arial"/>
          <w:sz w:val="24"/>
          <w:szCs w:val="24"/>
        </w:rPr>
        <w:t>3.28</w:t>
      </w:r>
      <w:r>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28</w:t>
      </w:r>
    </w:p>
    <w:p w:rsidR="00017A1D" w:rsidRDefault="00017A1D" w:rsidP="0014600F">
      <w:pPr>
        <w:spacing w:after="0" w:line="480" w:lineRule="auto"/>
        <w:ind w:left="709" w:hanging="709"/>
        <w:rPr>
          <w:rFonts w:ascii="Arial" w:hAnsi="Arial" w:cs="Arial"/>
          <w:sz w:val="24"/>
          <w:szCs w:val="24"/>
        </w:rPr>
      </w:pPr>
      <w:r>
        <w:rPr>
          <w:rFonts w:ascii="Arial" w:hAnsi="Arial" w:cs="Arial"/>
          <w:sz w:val="24"/>
          <w:szCs w:val="24"/>
        </w:rPr>
        <w:t>This clause</w:t>
      </w:r>
      <w:r w:rsidR="004E16A3">
        <w:rPr>
          <w:rFonts w:ascii="Arial" w:hAnsi="Arial" w:cs="Arial"/>
          <w:sz w:val="24"/>
          <w:szCs w:val="24"/>
        </w:rPr>
        <w:t xml:space="preserve"> proposes the insertion of</w:t>
      </w:r>
      <w:r>
        <w:rPr>
          <w:rFonts w:ascii="Arial" w:hAnsi="Arial" w:cs="Arial"/>
          <w:sz w:val="24"/>
          <w:szCs w:val="24"/>
        </w:rPr>
        <w:t xml:space="preserve"> an arrangement of sections in the principal Act.</w:t>
      </w:r>
    </w:p>
    <w:p w:rsidR="00017A1D" w:rsidRDefault="00017A1D" w:rsidP="0014600F">
      <w:pPr>
        <w:spacing w:after="0" w:line="480" w:lineRule="auto"/>
        <w:ind w:left="709" w:hanging="709"/>
        <w:rPr>
          <w:rFonts w:ascii="Arial" w:hAnsi="Arial" w:cs="Arial"/>
          <w:sz w:val="24"/>
          <w:szCs w:val="24"/>
        </w:rPr>
      </w:pPr>
    </w:p>
    <w:p w:rsidR="00017A1D" w:rsidRDefault="00017A1D" w:rsidP="0014600F">
      <w:pPr>
        <w:spacing w:after="0" w:line="480" w:lineRule="auto"/>
        <w:ind w:left="709" w:hanging="709"/>
        <w:rPr>
          <w:rFonts w:ascii="Arial" w:hAnsi="Arial" w:cs="Arial"/>
          <w:sz w:val="24"/>
          <w:szCs w:val="24"/>
        </w:rPr>
      </w:pPr>
      <w:r>
        <w:rPr>
          <w:rFonts w:ascii="Arial" w:hAnsi="Arial" w:cs="Arial"/>
          <w:sz w:val="24"/>
          <w:szCs w:val="24"/>
        </w:rPr>
        <w:t>3.29</w:t>
      </w:r>
      <w:r>
        <w:rPr>
          <w:rFonts w:ascii="Arial" w:hAnsi="Arial" w:cs="Arial"/>
          <w:sz w:val="24"/>
          <w:szCs w:val="24"/>
        </w:rPr>
        <w:tab/>
      </w:r>
      <w:r w:rsidRPr="00F25CC5">
        <w:rPr>
          <w:rFonts w:ascii="Arial" w:hAnsi="Arial" w:cs="Arial"/>
          <w:b/>
          <w:i/>
          <w:sz w:val="24"/>
          <w:szCs w:val="24"/>
        </w:rPr>
        <w:t>Ad</w:t>
      </w:r>
      <w:r>
        <w:rPr>
          <w:rFonts w:ascii="Arial" w:hAnsi="Arial" w:cs="Arial"/>
          <w:b/>
          <w:sz w:val="24"/>
          <w:szCs w:val="24"/>
        </w:rPr>
        <w:t xml:space="preserve"> Clause 29</w:t>
      </w:r>
    </w:p>
    <w:p w:rsidR="00874016" w:rsidRDefault="00017A1D" w:rsidP="00874016">
      <w:pPr>
        <w:spacing w:after="0" w:line="480" w:lineRule="auto"/>
        <w:ind w:left="709" w:hanging="709"/>
        <w:rPr>
          <w:rFonts w:ascii="Arial" w:hAnsi="Arial" w:cs="Arial"/>
          <w:sz w:val="24"/>
          <w:szCs w:val="24"/>
        </w:rPr>
      </w:pPr>
      <w:r>
        <w:rPr>
          <w:rFonts w:ascii="Arial" w:hAnsi="Arial" w:cs="Arial"/>
          <w:sz w:val="24"/>
          <w:szCs w:val="24"/>
        </w:rPr>
        <w:t xml:space="preserve">This clause provides the short title and commencement of the envisaged </w:t>
      </w:r>
    </w:p>
    <w:p w:rsidR="00017A1D" w:rsidRDefault="00874016" w:rsidP="0014600F">
      <w:pPr>
        <w:spacing w:after="0" w:line="480" w:lineRule="auto"/>
        <w:ind w:left="709" w:hanging="709"/>
        <w:rPr>
          <w:rFonts w:ascii="Arial" w:hAnsi="Arial" w:cs="Arial"/>
          <w:sz w:val="24"/>
          <w:szCs w:val="24"/>
        </w:rPr>
      </w:pPr>
      <w:r>
        <w:rPr>
          <w:rFonts w:ascii="Arial" w:hAnsi="Arial" w:cs="Arial"/>
          <w:sz w:val="24"/>
          <w:szCs w:val="24"/>
        </w:rPr>
        <w:t>Act</w:t>
      </w:r>
      <w:r w:rsidR="00017A1D">
        <w:rPr>
          <w:rFonts w:ascii="Arial" w:hAnsi="Arial" w:cs="Arial"/>
          <w:sz w:val="24"/>
          <w:szCs w:val="24"/>
        </w:rPr>
        <w:t xml:space="preserve">. </w:t>
      </w:r>
    </w:p>
    <w:p w:rsidR="00017A1D" w:rsidRDefault="00017A1D" w:rsidP="0014600F">
      <w:pPr>
        <w:spacing w:after="0" w:line="480" w:lineRule="auto"/>
        <w:ind w:left="709" w:hanging="709"/>
        <w:rPr>
          <w:rFonts w:ascii="Arial" w:hAnsi="Arial" w:cs="Arial"/>
          <w:sz w:val="24"/>
          <w:szCs w:val="24"/>
        </w:rPr>
      </w:pPr>
    </w:p>
    <w:p w:rsidR="007052DA" w:rsidRPr="0014600F" w:rsidRDefault="00017A1D" w:rsidP="00017A1D">
      <w:pPr>
        <w:spacing w:after="0" w:line="480" w:lineRule="auto"/>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Pr="00B471AD">
        <w:rPr>
          <w:rFonts w:ascii="Arial" w:hAnsi="Arial" w:cs="Arial"/>
          <w:b/>
          <w:sz w:val="24"/>
          <w:szCs w:val="24"/>
        </w:rPr>
        <w:t>ORGANISATIONS AND INSTITUTIONS CONSULTED</w:t>
      </w:r>
    </w:p>
    <w:p w:rsidR="007052DA" w:rsidRPr="0014600F" w:rsidRDefault="007052DA" w:rsidP="00017A1D">
      <w:pPr>
        <w:spacing w:after="0" w:line="480" w:lineRule="auto"/>
        <w:rPr>
          <w:rFonts w:ascii="Arial" w:hAnsi="Arial" w:cs="Arial"/>
          <w:sz w:val="24"/>
          <w:szCs w:val="24"/>
        </w:rPr>
      </w:pPr>
      <w:r w:rsidRPr="0014600F">
        <w:rPr>
          <w:rFonts w:ascii="Arial" w:hAnsi="Arial" w:cs="Arial"/>
          <w:sz w:val="24"/>
          <w:szCs w:val="24"/>
        </w:rPr>
        <w:t>The following organisations</w:t>
      </w:r>
      <w:r w:rsidR="00017A1D">
        <w:rPr>
          <w:rFonts w:ascii="Arial" w:hAnsi="Arial" w:cs="Arial"/>
          <w:sz w:val="24"/>
          <w:szCs w:val="24"/>
        </w:rPr>
        <w:t xml:space="preserve"> and institutions</w:t>
      </w:r>
      <w:r w:rsidRPr="0014600F">
        <w:rPr>
          <w:rFonts w:ascii="Arial" w:hAnsi="Arial" w:cs="Arial"/>
          <w:sz w:val="24"/>
          <w:szCs w:val="24"/>
        </w:rPr>
        <w:t xml:space="preserve"> submitted written comments and participated during public hearings after the publication of the Bill</w:t>
      </w:r>
      <w:r w:rsidR="008222B1">
        <w:rPr>
          <w:rFonts w:ascii="Arial" w:hAnsi="Arial" w:cs="Arial"/>
          <w:sz w:val="24"/>
          <w:szCs w:val="24"/>
        </w:rPr>
        <w:t>:</w:t>
      </w:r>
    </w:p>
    <w:p w:rsidR="008222B1" w:rsidRPr="0014600F" w:rsidRDefault="008222B1" w:rsidP="007052DA">
      <w:pPr>
        <w:spacing w:after="0" w:line="480" w:lineRule="auto"/>
        <w:rPr>
          <w:rFonts w:ascii="Arial" w:hAnsi="Arial" w:cs="Arial"/>
          <w:sz w:val="24"/>
          <w:szCs w:val="24"/>
        </w:rPr>
      </w:pPr>
    </w:p>
    <w:tbl>
      <w:tblPr>
        <w:tblStyle w:val="TableGrid"/>
        <w:tblW w:w="5000" w:type="pct"/>
        <w:tblInd w:w="108" w:type="dxa"/>
        <w:tblLook w:val="04A0"/>
      </w:tblPr>
      <w:tblGrid>
        <w:gridCol w:w="4621"/>
        <w:gridCol w:w="4621"/>
      </w:tblGrid>
      <w:tr w:rsidR="007052DA" w:rsidRPr="003175DE" w:rsidTr="007052DA">
        <w:trPr>
          <w:tblHeader/>
        </w:trPr>
        <w:tc>
          <w:tcPr>
            <w:tcW w:w="2500" w:type="pct"/>
            <w:shd w:val="clear" w:color="auto" w:fill="92D050"/>
          </w:tcPr>
          <w:p w:rsidR="007052DA" w:rsidRPr="003175DE" w:rsidRDefault="007052DA" w:rsidP="007052DA">
            <w:pPr>
              <w:rPr>
                <w:rFonts w:ascii="Arial" w:hAnsi="Arial" w:cs="Arial"/>
                <w:b/>
              </w:rPr>
            </w:pPr>
            <w:r w:rsidRPr="003175DE">
              <w:rPr>
                <w:rFonts w:ascii="Arial" w:hAnsi="Arial" w:cs="Arial"/>
                <w:b/>
              </w:rPr>
              <w:t>Organisations that submitted written comments</w:t>
            </w:r>
          </w:p>
        </w:tc>
        <w:tc>
          <w:tcPr>
            <w:tcW w:w="2500" w:type="pct"/>
            <w:shd w:val="clear" w:color="auto" w:fill="92D050"/>
          </w:tcPr>
          <w:p w:rsidR="007052DA" w:rsidRPr="003175DE" w:rsidRDefault="007052DA" w:rsidP="007052DA">
            <w:pPr>
              <w:rPr>
                <w:rFonts w:ascii="Arial" w:hAnsi="Arial" w:cs="Arial"/>
                <w:b/>
              </w:rPr>
            </w:pPr>
            <w:r w:rsidRPr="003175DE">
              <w:rPr>
                <w:rFonts w:ascii="Arial" w:hAnsi="Arial" w:cs="Arial"/>
                <w:b/>
              </w:rPr>
              <w:t>Organisations that participated during public hearings</w:t>
            </w:r>
          </w:p>
        </w:tc>
      </w:tr>
      <w:tr w:rsidR="007052DA" w:rsidRPr="003175DE" w:rsidTr="007052DA">
        <w:trPr>
          <w:trHeight w:val="4916"/>
        </w:trPr>
        <w:tc>
          <w:tcPr>
            <w:tcW w:w="2500" w:type="pct"/>
          </w:tcPr>
          <w:p w:rsidR="007052DA" w:rsidRPr="003175DE" w:rsidRDefault="007052DA" w:rsidP="007052DA">
            <w:pPr>
              <w:rPr>
                <w:rFonts w:ascii="Arial" w:hAnsi="Arial" w:cs="Arial"/>
              </w:rPr>
            </w:pPr>
            <w:r w:rsidRPr="003175DE">
              <w:rPr>
                <w:rFonts w:ascii="Arial" w:hAnsi="Arial" w:cs="Arial"/>
              </w:rPr>
              <w:t>Agricultural Produce Agents Council</w:t>
            </w:r>
          </w:p>
          <w:p w:rsidR="007052DA" w:rsidRPr="003175DE" w:rsidRDefault="007052DA" w:rsidP="007052DA">
            <w:pPr>
              <w:rPr>
                <w:rFonts w:ascii="Arial" w:hAnsi="Arial" w:cs="Arial"/>
              </w:rPr>
            </w:pPr>
            <w:r w:rsidRPr="003175DE">
              <w:rPr>
                <w:rFonts w:ascii="Arial" w:hAnsi="Arial" w:cs="Arial"/>
              </w:rPr>
              <w:t>Golden Macadamias Pty Ltd (represented by Werkmans Attorneys)</w:t>
            </w:r>
          </w:p>
          <w:p w:rsidR="007052DA" w:rsidRPr="003175DE" w:rsidRDefault="007052DA" w:rsidP="007052DA">
            <w:pPr>
              <w:rPr>
                <w:rFonts w:ascii="Arial" w:hAnsi="Arial" w:cs="Arial"/>
              </w:rPr>
            </w:pPr>
            <w:r w:rsidRPr="003175DE">
              <w:rPr>
                <w:rFonts w:ascii="Arial" w:hAnsi="Arial" w:cs="Arial"/>
              </w:rPr>
              <w:t>Tshwane Fresh Produce Market</w:t>
            </w:r>
          </w:p>
          <w:p w:rsidR="007052DA" w:rsidRPr="003175DE" w:rsidRDefault="007052DA" w:rsidP="007052DA">
            <w:pPr>
              <w:rPr>
                <w:rFonts w:ascii="Arial" w:hAnsi="Arial" w:cs="Arial"/>
              </w:rPr>
            </w:pPr>
            <w:r w:rsidRPr="003175DE">
              <w:rPr>
                <w:rFonts w:ascii="Arial" w:hAnsi="Arial" w:cs="Arial"/>
              </w:rPr>
              <w:t>SUBTROP</w:t>
            </w:r>
          </w:p>
          <w:p w:rsidR="007052DA" w:rsidRPr="003175DE" w:rsidRDefault="007052DA" w:rsidP="007052DA">
            <w:pPr>
              <w:rPr>
                <w:rFonts w:ascii="Arial" w:hAnsi="Arial" w:cs="Arial"/>
              </w:rPr>
            </w:pPr>
            <w:r w:rsidRPr="003175DE">
              <w:rPr>
                <w:rFonts w:ascii="Arial" w:hAnsi="Arial" w:cs="Arial"/>
              </w:rPr>
              <w:t>Massmart/Walmart</w:t>
            </w:r>
          </w:p>
          <w:p w:rsidR="007052DA" w:rsidRPr="003175DE" w:rsidRDefault="007052DA" w:rsidP="007052DA">
            <w:pPr>
              <w:rPr>
                <w:rFonts w:ascii="Arial" w:hAnsi="Arial" w:cs="Arial"/>
              </w:rPr>
            </w:pPr>
            <w:r w:rsidRPr="003175DE">
              <w:rPr>
                <w:rFonts w:ascii="Arial" w:hAnsi="Arial" w:cs="Arial"/>
              </w:rPr>
              <w:t>Independent Regulatory Board for Auditors</w:t>
            </w:r>
          </w:p>
          <w:p w:rsidR="007052DA" w:rsidRPr="003175DE" w:rsidRDefault="007052DA" w:rsidP="007052DA">
            <w:pPr>
              <w:rPr>
                <w:rFonts w:ascii="Arial" w:hAnsi="Arial" w:cs="Arial"/>
              </w:rPr>
            </w:pPr>
            <w:r w:rsidRPr="003175DE">
              <w:rPr>
                <w:rFonts w:ascii="Arial" w:hAnsi="Arial" w:cs="Arial"/>
              </w:rPr>
              <w:t>Institute for Market Agents of South Africa</w:t>
            </w:r>
          </w:p>
          <w:p w:rsidR="007052DA" w:rsidRPr="003175DE" w:rsidRDefault="007052DA" w:rsidP="007052DA">
            <w:pPr>
              <w:rPr>
                <w:rFonts w:ascii="Arial" w:hAnsi="Arial" w:cs="Arial"/>
              </w:rPr>
            </w:pPr>
            <w:r w:rsidRPr="003175DE">
              <w:rPr>
                <w:rFonts w:ascii="Arial" w:hAnsi="Arial" w:cs="Arial"/>
              </w:rPr>
              <w:t>Fresh Produce Exporters Forum</w:t>
            </w:r>
          </w:p>
          <w:p w:rsidR="007052DA" w:rsidRPr="003175DE" w:rsidRDefault="007052DA" w:rsidP="007052DA">
            <w:pPr>
              <w:rPr>
                <w:rFonts w:ascii="Arial" w:hAnsi="Arial" w:cs="Arial"/>
              </w:rPr>
            </w:pPr>
            <w:r w:rsidRPr="003175DE">
              <w:rPr>
                <w:rFonts w:ascii="Arial" w:hAnsi="Arial" w:cs="Arial"/>
              </w:rPr>
              <w:t>South Africa Federation of Livestock Agents</w:t>
            </w:r>
          </w:p>
          <w:p w:rsidR="007052DA" w:rsidRPr="003175DE" w:rsidRDefault="007052DA" w:rsidP="007052DA">
            <w:pPr>
              <w:rPr>
                <w:rFonts w:ascii="Arial" w:hAnsi="Arial" w:cs="Arial"/>
              </w:rPr>
            </w:pPr>
            <w:r w:rsidRPr="003175DE">
              <w:rPr>
                <w:rFonts w:ascii="Arial" w:hAnsi="Arial" w:cs="Arial"/>
              </w:rPr>
              <w:t>Red Meat Producers Organisation</w:t>
            </w:r>
          </w:p>
          <w:p w:rsidR="007052DA" w:rsidRPr="003175DE" w:rsidRDefault="004E16A3" w:rsidP="007052DA">
            <w:pPr>
              <w:rPr>
                <w:rFonts w:ascii="Arial" w:hAnsi="Arial" w:cs="Arial"/>
              </w:rPr>
            </w:pPr>
            <w:r>
              <w:rPr>
                <w:rFonts w:ascii="Arial" w:hAnsi="Arial" w:cs="Arial"/>
              </w:rPr>
              <w:t>Auditor-</w:t>
            </w:r>
            <w:r w:rsidR="007052DA" w:rsidRPr="003175DE">
              <w:rPr>
                <w:rFonts w:ascii="Arial" w:hAnsi="Arial" w:cs="Arial"/>
              </w:rPr>
              <w:t>General</w:t>
            </w:r>
          </w:p>
          <w:p w:rsidR="007052DA" w:rsidRPr="003175DE" w:rsidRDefault="007052DA" w:rsidP="007052DA">
            <w:pPr>
              <w:rPr>
                <w:rFonts w:ascii="Arial" w:hAnsi="Arial" w:cs="Arial"/>
              </w:rPr>
            </w:pPr>
            <w:r w:rsidRPr="003175DE">
              <w:rPr>
                <w:rFonts w:ascii="Arial" w:hAnsi="Arial" w:cs="Arial"/>
              </w:rPr>
              <w:t>Noordelike Uie Kommittee</w:t>
            </w:r>
          </w:p>
          <w:p w:rsidR="007052DA" w:rsidRPr="003175DE" w:rsidRDefault="007052DA" w:rsidP="007052DA">
            <w:pPr>
              <w:rPr>
                <w:rFonts w:ascii="Arial" w:hAnsi="Arial" w:cs="Arial"/>
              </w:rPr>
            </w:pPr>
            <w:r w:rsidRPr="003175DE">
              <w:rPr>
                <w:rFonts w:ascii="Arial" w:hAnsi="Arial" w:cs="Arial"/>
              </w:rPr>
              <w:t>Potatoes South Africa</w:t>
            </w:r>
          </w:p>
          <w:p w:rsidR="007052DA" w:rsidRPr="003175DE" w:rsidRDefault="007052DA" w:rsidP="007052DA">
            <w:pPr>
              <w:rPr>
                <w:rFonts w:ascii="Arial" w:hAnsi="Arial" w:cs="Arial"/>
              </w:rPr>
            </w:pPr>
            <w:r w:rsidRPr="003175DE">
              <w:rPr>
                <w:rFonts w:ascii="Arial" w:hAnsi="Arial" w:cs="Arial"/>
              </w:rPr>
              <w:t>Core Fruit Pty Ltd</w:t>
            </w:r>
          </w:p>
          <w:p w:rsidR="007052DA" w:rsidRPr="003175DE" w:rsidRDefault="007052DA" w:rsidP="007052DA">
            <w:pPr>
              <w:rPr>
                <w:rFonts w:ascii="Arial" w:hAnsi="Arial" w:cs="Arial"/>
              </w:rPr>
            </w:pPr>
            <w:r w:rsidRPr="003175DE">
              <w:rPr>
                <w:rFonts w:ascii="Arial" w:hAnsi="Arial" w:cs="Arial"/>
              </w:rPr>
              <w:t>AGRISA</w:t>
            </w:r>
          </w:p>
          <w:p w:rsidR="007052DA" w:rsidRPr="003175DE" w:rsidRDefault="007052DA" w:rsidP="007052DA">
            <w:pPr>
              <w:rPr>
                <w:rFonts w:ascii="Arial" w:hAnsi="Arial" w:cs="Arial"/>
              </w:rPr>
            </w:pPr>
            <w:r w:rsidRPr="003175DE">
              <w:rPr>
                <w:rFonts w:ascii="Arial" w:hAnsi="Arial" w:cs="Arial"/>
              </w:rPr>
              <w:t>Department of Agriculture – Western Cape</w:t>
            </w:r>
          </w:p>
          <w:p w:rsidR="007052DA" w:rsidRPr="003175DE" w:rsidRDefault="007052DA" w:rsidP="007052DA">
            <w:pPr>
              <w:rPr>
                <w:rFonts w:ascii="Arial" w:hAnsi="Arial" w:cs="Arial"/>
              </w:rPr>
            </w:pPr>
            <w:r w:rsidRPr="003175DE">
              <w:rPr>
                <w:rFonts w:ascii="Arial" w:hAnsi="Arial" w:cs="Arial"/>
              </w:rPr>
              <w:t>Banana Growers Association of South Africa</w:t>
            </w:r>
          </w:p>
          <w:p w:rsidR="007052DA" w:rsidRPr="003175DE" w:rsidRDefault="007052DA" w:rsidP="007052DA">
            <w:pPr>
              <w:rPr>
                <w:rFonts w:ascii="Arial" w:hAnsi="Arial" w:cs="Arial"/>
              </w:rPr>
            </w:pPr>
            <w:r w:rsidRPr="003175DE">
              <w:rPr>
                <w:rFonts w:ascii="Arial" w:hAnsi="Arial" w:cs="Arial"/>
              </w:rPr>
              <w:t>Cape Town Market</w:t>
            </w:r>
          </w:p>
          <w:p w:rsidR="007052DA" w:rsidRPr="003175DE" w:rsidRDefault="007052DA" w:rsidP="007052DA">
            <w:pPr>
              <w:rPr>
                <w:rFonts w:ascii="Arial" w:hAnsi="Arial" w:cs="Arial"/>
              </w:rPr>
            </w:pPr>
            <w:r w:rsidRPr="003175DE">
              <w:rPr>
                <w:rFonts w:ascii="Arial" w:hAnsi="Arial" w:cs="Arial"/>
              </w:rPr>
              <w:t>Cape Town Market Agents Association</w:t>
            </w:r>
          </w:p>
          <w:p w:rsidR="007052DA" w:rsidRPr="003175DE" w:rsidRDefault="007052DA" w:rsidP="007052DA">
            <w:pPr>
              <w:rPr>
                <w:rFonts w:ascii="Arial" w:hAnsi="Arial" w:cs="Arial"/>
              </w:rPr>
            </w:pPr>
            <w:r w:rsidRPr="003175DE">
              <w:rPr>
                <w:rFonts w:ascii="Arial" w:hAnsi="Arial" w:cs="Arial"/>
              </w:rPr>
              <w:t>Multiflora</w:t>
            </w:r>
          </w:p>
          <w:p w:rsidR="007052DA" w:rsidRPr="003175DE" w:rsidRDefault="007052DA" w:rsidP="007052DA">
            <w:pPr>
              <w:rPr>
                <w:rFonts w:ascii="Arial" w:hAnsi="Arial" w:cs="Arial"/>
              </w:rPr>
            </w:pPr>
            <w:r w:rsidRPr="003175DE">
              <w:rPr>
                <w:rFonts w:ascii="Arial" w:hAnsi="Arial" w:cs="Arial"/>
              </w:rPr>
              <w:t>Pietermaritzburg Fresh Produce Market</w:t>
            </w:r>
          </w:p>
          <w:p w:rsidR="007052DA" w:rsidRPr="003175DE" w:rsidRDefault="007052DA" w:rsidP="007052DA">
            <w:pPr>
              <w:rPr>
                <w:rFonts w:ascii="Arial" w:hAnsi="Arial" w:cs="Arial"/>
              </w:rPr>
            </w:pPr>
            <w:r w:rsidRPr="003175DE">
              <w:rPr>
                <w:rFonts w:ascii="Arial" w:hAnsi="Arial" w:cs="Arial"/>
              </w:rPr>
              <w:t>Agricultural Business Chamber</w:t>
            </w:r>
          </w:p>
          <w:p w:rsidR="007052DA" w:rsidRPr="003175DE" w:rsidRDefault="007052DA" w:rsidP="007052DA">
            <w:pPr>
              <w:rPr>
                <w:rFonts w:ascii="Arial" w:hAnsi="Arial" w:cs="Arial"/>
              </w:rPr>
            </w:pPr>
            <w:r w:rsidRPr="003175DE">
              <w:rPr>
                <w:rFonts w:ascii="Arial" w:hAnsi="Arial" w:cs="Arial"/>
              </w:rPr>
              <w:t>Hortgro Services</w:t>
            </w:r>
          </w:p>
          <w:p w:rsidR="007052DA" w:rsidRPr="003175DE" w:rsidRDefault="007052DA" w:rsidP="007052DA">
            <w:pPr>
              <w:rPr>
                <w:rFonts w:ascii="Arial" w:hAnsi="Arial" w:cs="Arial"/>
              </w:rPr>
            </w:pPr>
            <w:r w:rsidRPr="003175DE">
              <w:rPr>
                <w:rFonts w:ascii="Arial" w:hAnsi="Arial" w:cs="Arial"/>
              </w:rPr>
              <w:t>Joburg Market</w:t>
            </w:r>
          </w:p>
          <w:p w:rsidR="007052DA" w:rsidRPr="003175DE" w:rsidRDefault="007052DA" w:rsidP="007052DA">
            <w:pPr>
              <w:rPr>
                <w:rFonts w:ascii="Arial" w:hAnsi="Arial" w:cs="Arial"/>
              </w:rPr>
            </w:pPr>
            <w:r w:rsidRPr="003175DE">
              <w:rPr>
                <w:rFonts w:ascii="Arial" w:hAnsi="Arial" w:cs="Arial"/>
              </w:rPr>
              <w:t>South African Union of Food Markets</w:t>
            </w:r>
          </w:p>
          <w:p w:rsidR="007052DA" w:rsidRPr="003175DE" w:rsidRDefault="007052DA" w:rsidP="007052DA">
            <w:pPr>
              <w:rPr>
                <w:rFonts w:ascii="Arial" w:hAnsi="Arial" w:cs="Arial"/>
              </w:rPr>
            </w:pPr>
          </w:p>
        </w:tc>
        <w:tc>
          <w:tcPr>
            <w:tcW w:w="2500" w:type="pct"/>
          </w:tcPr>
          <w:p w:rsidR="007052DA" w:rsidRPr="003175DE" w:rsidRDefault="007052DA" w:rsidP="007052DA">
            <w:pPr>
              <w:rPr>
                <w:rFonts w:ascii="Arial" w:hAnsi="Arial" w:cs="Arial"/>
              </w:rPr>
            </w:pPr>
            <w:r w:rsidRPr="003175DE">
              <w:rPr>
                <w:rFonts w:ascii="Arial" w:hAnsi="Arial" w:cs="Arial"/>
              </w:rPr>
              <w:t>AGRISA</w:t>
            </w:r>
          </w:p>
          <w:p w:rsidR="007052DA" w:rsidRPr="003175DE" w:rsidRDefault="007052DA" w:rsidP="007052DA">
            <w:pPr>
              <w:rPr>
                <w:rFonts w:ascii="Arial" w:hAnsi="Arial" w:cs="Arial"/>
              </w:rPr>
            </w:pPr>
            <w:r w:rsidRPr="003175DE">
              <w:rPr>
                <w:rFonts w:ascii="Arial" w:hAnsi="Arial" w:cs="Arial"/>
              </w:rPr>
              <w:t>Red Meat Producers Organisation</w:t>
            </w:r>
          </w:p>
          <w:p w:rsidR="007052DA" w:rsidRPr="003175DE" w:rsidRDefault="007052DA" w:rsidP="007052DA">
            <w:pPr>
              <w:rPr>
                <w:rFonts w:ascii="Arial" w:hAnsi="Arial" w:cs="Arial"/>
              </w:rPr>
            </w:pPr>
            <w:r w:rsidRPr="003175DE">
              <w:rPr>
                <w:rFonts w:ascii="Arial" w:hAnsi="Arial" w:cs="Arial"/>
              </w:rPr>
              <w:t>Red Meat Industry Forum</w:t>
            </w:r>
          </w:p>
          <w:p w:rsidR="007052DA" w:rsidRPr="003175DE" w:rsidRDefault="007052DA" w:rsidP="007052DA">
            <w:pPr>
              <w:rPr>
                <w:rFonts w:ascii="Arial" w:hAnsi="Arial" w:cs="Arial"/>
              </w:rPr>
            </w:pPr>
            <w:r w:rsidRPr="003175DE">
              <w:rPr>
                <w:rFonts w:ascii="Arial" w:hAnsi="Arial" w:cs="Arial"/>
              </w:rPr>
              <w:t>Potatoes South Africa</w:t>
            </w:r>
          </w:p>
          <w:p w:rsidR="007052DA" w:rsidRPr="003175DE" w:rsidRDefault="007052DA" w:rsidP="007052DA">
            <w:pPr>
              <w:rPr>
                <w:rFonts w:ascii="Arial" w:hAnsi="Arial" w:cs="Arial"/>
              </w:rPr>
            </w:pPr>
            <w:r w:rsidRPr="003175DE">
              <w:rPr>
                <w:rFonts w:ascii="Arial" w:hAnsi="Arial" w:cs="Arial"/>
              </w:rPr>
              <w:t>Agricultural Business Chamber</w:t>
            </w:r>
          </w:p>
          <w:p w:rsidR="007052DA" w:rsidRPr="003175DE" w:rsidRDefault="007052DA" w:rsidP="007052DA">
            <w:pPr>
              <w:rPr>
                <w:rFonts w:ascii="Arial" w:hAnsi="Arial" w:cs="Arial"/>
              </w:rPr>
            </w:pPr>
            <w:r w:rsidRPr="003175DE">
              <w:rPr>
                <w:rFonts w:ascii="Arial" w:hAnsi="Arial" w:cs="Arial"/>
              </w:rPr>
              <w:t>National Agricultural Marketing Council</w:t>
            </w:r>
          </w:p>
          <w:p w:rsidR="007052DA" w:rsidRPr="003175DE" w:rsidRDefault="007052DA" w:rsidP="007052DA">
            <w:pPr>
              <w:rPr>
                <w:rFonts w:ascii="Arial" w:hAnsi="Arial" w:cs="Arial"/>
              </w:rPr>
            </w:pPr>
            <w:r w:rsidRPr="003175DE">
              <w:rPr>
                <w:rFonts w:ascii="Arial" w:hAnsi="Arial" w:cs="Arial"/>
              </w:rPr>
              <w:t>Tshwane Fresh Produce Market</w:t>
            </w:r>
          </w:p>
          <w:p w:rsidR="007052DA" w:rsidRPr="003175DE" w:rsidRDefault="007052DA" w:rsidP="007052DA">
            <w:pPr>
              <w:rPr>
                <w:rFonts w:ascii="Arial" w:hAnsi="Arial" w:cs="Arial"/>
              </w:rPr>
            </w:pPr>
            <w:r w:rsidRPr="003175DE">
              <w:rPr>
                <w:rFonts w:ascii="Arial" w:hAnsi="Arial" w:cs="Arial"/>
              </w:rPr>
              <w:t>RSA Market Agents</w:t>
            </w:r>
          </w:p>
          <w:p w:rsidR="007052DA" w:rsidRPr="003175DE" w:rsidRDefault="007052DA" w:rsidP="007052DA">
            <w:pPr>
              <w:rPr>
                <w:rFonts w:ascii="Arial" w:hAnsi="Arial" w:cs="Arial"/>
              </w:rPr>
            </w:pPr>
            <w:r w:rsidRPr="003175DE">
              <w:rPr>
                <w:rFonts w:ascii="Arial" w:hAnsi="Arial" w:cs="Arial"/>
              </w:rPr>
              <w:t>Institute of Market Agents of South Africa</w:t>
            </w:r>
          </w:p>
          <w:p w:rsidR="007052DA" w:rsidRPr="003175DE" w:rsidRDefault="007052DA" w:rsidP="007052DA">
            <w:pPr>
              <w:rPr>
                <w:rFonts w:ascii="Arial" w:hAnsi="Arial" w:cs="Arial"/>
              </w:rPr>
            </w:pPr>
            <w:r w:rsidRPr="003175DE">
              <w:rPr>
                <w:rFonts w:ascii="Arial" w:hAnsi="Arial" w:cs="Arial"/>
              </w:rPr>
              <w:t>SUBTROPICO Market Agents</w:t>
            </w:r>
          </w:p>
          <w:p w:rsidR="007052DA" w:rsidRPr="003175DE" w:rsidRDefault="007052DA" w:rsidP="007052DA">
            <w:pPr>
              <w:rPr>
                <w:rFonts w:ascii="Arial" w:hAnsi="Arial" w:cs="Arial"/>
              </w:rPr>
            </w:pPr>
            <w:r w:rsidRPr="003175DE">
              <w:rPr>
                <w:rFonts w:ascii="Arial" w:hAnsi="Arial" w:cs="Arial"/>
              </w:rPr>
              <w:t>South African Federation of Livestock Auctioneers</w:t>
            </w:r>
          </w:p>
          <w:p w:rsidR="007052DA" w:rsidRPr="003175DE" w:rsidRDefault="007052DA" w:rsidP="007052DA">
            <w:pPr>
              <w:rPr>
                <w:rFonts w:ascii="Arial" w:hAnsi="Arial" w:cs="Arial"/>
              </w:rPr>
            </w:pPr>
            <w:r w:rsidRPr="003175DE">
              <w:rPr>
                <w:rFonts w:ascii="Arial" w:hAnsi="Arial" w:cs="Arial"/>
              </w:rPr>
              <w:t>Dapper Agencies</w:t>
            </w:r>
          </w:p>
          <w:p w:rsidR="007052DA" w:rsidRPr="003175DE" w:rsidRDefault="007052DA" w:rsidP="007052DA">
            <w:pPr>
              <w:rPr>
                <w:rFonts w:ascii="Arial" w:hAnsi="Arial" w:cs="Arial"/>
              </w:rPr>
            </w:pPr>
            <w:r w:rsidRPr="003175DE">
              <w:rPr>
                <w:rFonts w:ascii="Arial" w:hAnsi="Arial" w:cs="Arial"/>
              </w:rPr>
              <w:t>CL De Villiers Agents</w:t>
            </w:r>
          </w:p>
          <w:p w:rsidR="007052DA" w:rsidRPr="003175DE" w:rsidRDefault="007052DA" w:rsidP="007052DA">
            <w:pPr>
              <w:rPr>
                <w:rFonts w:ascii="Arial" w:hAnsi="Arial" w:cs="Arial"/>
              </w:rPr>
            </w:pPr>
            <w:r w:rsidRPr="003175DE">
              <w:rPr>
                <w:rFonts w:ascii="Arial" w:hAnsi="Arial" w:cs="Arial"/>
              </w:rPr>
              <w:t>KORKOM</w:t>
            </w:r>
          </w:p>
          <w:p w:rsidR="007052DA" w:rsidRPr="003175DE" w:rsidRDefault="007052DA" w:rsidP="007052DA">
            <w:pPr>
              <w:rPr>
                <w:rFonts w:ascii="Arial" w:hAnsi="Arial" w:cs="Arial"/>
              </w:rPr>
            </w:pPr>
            <w:r w:rsidRPr="003175DE">
              <w:rPr>
                <w:rFonts w:ascii="Arial" w:hAnsi="Arial" w:cs="Arial"/>
              </w:rPr>
              <w:t>Premier Fruit Exports</w:t>
            </w:r>
          </w:p>
          <w:p w:rsidR="007052DA" w:rsidRPr="003175DE" w:rsidRDefault="007052DA" w:rsidP="007052DA">
            <w:pPr>
              <w:rPr>
                <w:rFonts w:ascii="Arial" w:hAnsi="Arial" w:cs="Arial"/>
              </w:rPr>
            </w:pPr>
            <w:r w:rsidRPr="003175DE">
              <w:rPr>
                <w:rFonts w:ascii="Arial" w:hAnsi="Arial" w:cs="Arial"/>
              </w:rPr>
              <w:t>Hortgro Services</w:t>
            </w:r>
          </w:p>
          <w:p w:rsidR="007052DA" w:rsidRPr="003175DE" w:rsidRDefault="007052DA" w:rsidP="007052DA">
            <w:pPr>
              <w:rPr>
                <w:rFonts w:ascii="Arial" w:hAnsi="Arial" w:cs="Arial"/>
              </w:rPr>
            </w:pPr>
            <w:r w:rsidRPr="003175DE">
              <w:rPr>
                <w:rFonts w:ascii="Arial" w:hAnsi="Arial" w:cs="Arial"/>
              </w:rPr>
              <w:t>Rhoda’s Market Agency</w:t>
            </w:r>
          </w:p>
          <w:p w:rsidR="007052DA" w:rsidRPr="003175DE" w:rsidRDefault="007052DA" w:rsidP="007052DA">
            <w:pPr>
              <w:rPr>
                <w:rFonts w:ascii="Arial" w:hAnsi="Arial" w:cs="Arial"/>
              </w:rPr>
            </w:pPr>
            <w:r w:rsidRPr="003175DE">
              <w:rPr>
                <w:rFonts w:ascii="Arial" w:hAnsi="Arial" w:cs="Arial"/>
              </w:rPr>
              <w:t>Fruitone</w:t>
            </w:r>
          </w:p>
          <w:p w:rsidR="007052DA" w:rsidRPr="003175DE" w:rsidRDefault="007052DA" w:rsidP="007052DA">
            <w:pPr>
              <w:rPr>
                <w:rFonts w:ascii="Arial" w:hAnsi="Arial" w:cs="Arial"/>
              </w:rPr>
            </w:pPr>
            <w:r w:rsidRPr="003175DE">
              <w:rPr>
                <w:rFonts w:ascii="Arial" w:hAnsi="Arial" w:cs="Arial"/>
              </w:rPr>
              <w:t>Western Cape Department of Agriculture</w:t>
            </w:r>
          </w:p>
          <w:p w:rsidR="007052DA" w:rsidRPr="003175DE" w:rsidRDefault="007052DA" w:rsidP="007052DA">
            <w:pPr>
              <w:rPr>
                <w:rFonts w:ascii="Arial" w:hAnsi="Arial" w:cs="Arial"/>
              </w:rPr>
            </w:pPr>
            <w:r w:rsidRPr="003175DE">
              <w:rPr>
                <w:rFonts w:ascii="Arial" w:hAnsi="Arial" w:cs="Arial"/>
              </w:rPr>
              <w:t>Cape Town Market</w:t>
            </w:r>
          </w:p>
          <w:p w:rsidR="007052DA" w:rsidRPr="003175DE" w:rsidRDefault="007052DA" w:rsidP="007052DA">
            <w:pPr>
              <w:rPr>
                <w:rFonts w:ascii="Arial" w:hAnsi="Arial" w:cs="Arial"/>
              </w:rPr>
            </w:pPr>
            <w:r w:rsidRPr="003175DE">
              <w:rPr>
                <w:rFonts w:ascii="Arial" w:hAnsi="Arial" w:cs="Arial"/>
              </w:rPr>
              <w:t>Fine Bros</w:t>
            </w:r>
          </w:p>
          <w:p w:rsidR="007052DA" w:rsidRPr="003175DE" w:rsidRDefault="007052DA" w:rsidP="007052DA">
            <w:pPr>
              <w:rPr>
                <w:rFonts w:ascii="Arial" w:hAnsi="Arial" w:cs="Arial"/>
              </w:rPr>
            </w:pPr>
            <w:r w:rsidRPr="003175DE">
              <w:rPr>
                <w:rFonts w:ascii="Arial" w:hAnsi="Arial" w:cs="Arial"/>
              </w:rPr>
              <w:t>DISTELL</w:t>
            </w:r>
          </w:p>
          <w:p w:rsidR="007052DA" w:rsidRPr="003175DE" w:rsidRDefault="007052DA" w:rsidP="007052DA">
            <w:pPr>
              <w:rPr>
                <w:rFonts w:ascii="Arial" w:hAnsi="Arial" w:cs="Arial"/>
              </w:rPr>
            </w:pPr>
            <w:r w:rsidRPr="003175DE">
              <w:rPr>
                <w:rFonts w:ascii="Arial" w:hAnsi="Arial" w:cs="Arial"/>
              </w:rPr>
              <w:t>ZZ2</w:t>
            </w:r>
          </w:p>
          <w:p w:rsidR="007052DA" w:rsidRPr="003175DE" w:rsidRDefault="007052DA" w:rsidP="007052DA">
            <w:pPr>
              <w:rPr>
                <w:rFonts w:ascii="Arial" w:hAnsi="Arial" w:cs="Arial"/>
              </w:rPr>
            </w:pPr>
            <w:r w:rsidRPr="003175DE">
              <w:rPr>
                <w:rFonts w:ascii="Arial" w:hAnsi="Arial" w:cs="Arial"/>
              </w:rPr>
              <w:t>SUBTROP</w:t>
            </w:r>
          </w:p>
          <w:p w:rsidR="007052DA" w:rsidRPr="003175DE" w:rsidRDefault="007052DA" w:rsidP="007052DA">
            <w:pPr>
              <w:rPr>
                <w:rFonts w:ascii="Arial" w:hAnsi="Arial" w:cs="Arial"/>
              </w:rPr>
            </w:pPr>
            <w:r w:rsidRPr="003175DE">
              <w:rPr>
                <w:rFonts w:ascii="Arial" w:hAnsi="Arial" w:cs="Arial"/>
              </w:rPr>
              <w:t>C. Tabanelli Export Pty Ltd</w:t>
            </w:r>
          </w:p>
          <w:p w:rsidR="007052DA" w:rsidRPr="003175DE" w:rsidRDefault="007052DA" w:rsidP="007052DA">
            <w:pPr>
              <w:rPr>
                <w:rFonts w:ascii="Arial" w:hAnsi="Arial" w:cs="Arial"/>
              </w:rPr>
            </w:pPr>
            <w:r w:rsidRPr="003175DE">
              <w:rPr>
                <w:rFonts w:ascii="Arial" w:hAnsi="Arial" w:cs="Arial"/>
              </w:rPr>
              <w:t>Westfalia Marketing Pty Ltd</w:t>
            </w:r>
          </w:p>
          <w:p w:rsidR="007052DA" w:rsidRPr="003175DE" w:rsidRDefault="007052DA" w:rsidP="007052DA">
            <w:pPr>
              <w:rPr>
                <w:rFonts w:ascii="Arial" w:hAnsi="Arial" w:cs="Arial"/>
              </w:rPr>
            </w:pPr>
            <w:r w:rsidRPr="003175DE">
              <w:rPr>
                <w:rFonts w:ascii="Arial" w:hAnsi="Arial" w:cs="Arial"/>
              </w:rPr>
              <w:t>Tomato Producers Organisation</w:t>
            </w:r>
          </w:p>
          <w:p w:rsidR="007052DA" w:rsidRPr="003175DE" w:rsidRDefault="007052DA" w:rsidP="007052DA">
            <w:pPr>
              <w:rPr>
                <w:rFonts w:ascii="Arial" w:hAnsi="Arial" w:cs="Arial"/>
              </w:rPr>
            </w:pPr>
            <w:r w:rsidRPr="003175DE">
              <w:rPr>
                <w:rFonts w:ascii="Arial" w:hAnsi="Arial" w:cs="Arial"/>
              </w:rPr>
              <w:t>Afrupro Exporters</w:t>
            </w:r>
          </w:p>
          <w:p w:rsidR="007052DA" w:rsidRPr="003175DE" w:rsidRDefault="007052DA" w:rsidP="007052DA">
            <w:pPr>
              <w:rPr>
                <w:rFonts w:ascii="Arial" w:hAnsi="Arial" w:cs="Arial"/>
              </w:rPr>
            </w:pPr>
            <w:r w:rsidRPr="003175DE">
              <w:rPr>
                <w:rFonts w:ascii="Arial" w:hAnsi="Arial" w:cs="Arial"/>
              </w:rPr>
              <w:t>Allesbeste Boerdery</w:t>
            </w:r>
          </w:p>
          <w:p w:rsidR="007052DA" w:rsidRPr="003175DE" w:rsidRDefault="007052DA" w:rsidP="007052DA">
            <w:pPr>
              <w:rPr>
                <w:rFonts w:ascii="Arial" w:hAnsi="Arial" w:cs="Arial"/>
              </w:rPr>
            </w:pPr>
            <w:r w:rsidRPr="003175DE">
              <w:rPr>
                <w:rFonts w:ascii="Arial" w:hAnsi="Arial" w:cs="Arial"/>
              </w:rPr>
              <w:t>Noordelike Uie Kommittee</w:t>
            </w:r>
          </w:p>
          <w:p w:rsidR="007052DA" w:rsidRPr="003175DE" w:rsidRDefault="007052DA" w:rsidP="007052DA">
            <w:pPr>
              <w:rPr>
                <w:rFonts w:ascii="Arial" w:hAnsi="Arial" w:cs="Arial"/>
              </w:rPr>
            </w:pPr>
            <w:r w:rsidRPr="003175DE">
              <w:rPr>
                <w:rFonts w:ascii="Arial" w:hAnsi="Arial" w:cs="Arial"/>
              </w:rPr>
              <w:t>NAFCOC</w:t>
            </w:r>
          </w:p>
          <w:p w:rsidR="007052DA" w:rsidRPr="003175DE" w:rsidRDefault="007052DA" w:rsidP="007052DA">
            <w:pPr>
              <w:rPr>
                <w:rFonts w:ascii="Arial" w:hAnsi="Arial" w:cs="Arial"/>
              </w:rPr>
            </w:pPr>
            <w:r w:rsidRPr="003175DE">
              <w:rPr>
                <w:rFonts w:ascii="Arial" w:hAnsi="Arial" w:cs="Arial"/>
              </w:rPr>
              <w:t>Agricultural Produce Agents Council</w:t>
            </w:r>
          </w:p>
          <w:p w:rsidR="007052DA" w:rsidRPr="003175DE" w:rsidRDefault="007052DA" w:rsidP="007052DA">
            <w:pPr>
              <w:rPr>
                <w:rFonts w:ascii="Arial" w:hAnsi="Arial" w:cs="Arial"/>
              </w:rPr>
            </w:pPr>
            <w:r w:rsidRPr="003175DE">
              <w:rPr>
                <w:rFonts w:ascii="Arial" w:hAnsi="Arial" w:cs="Arial"/>
              </w:rPr>
              <w:t>Citrus Growers Association</w:t>
            </w:r>
          </w:p>
          <w:p w:rsidR="007052DA" w:rsidRPr="003175DE" w:rsidRDefault="007052DA" w:rsidP="007052DA">
            <w:pPr>
              <w:rPr>
                <w:rFonts w:ascii="Arial" w:hAnsi="Arial" w:cs="Arial"/>
              </w:rPr>
            </w:pPr>
            <w:r w:rsidRPr="003175DE">
              <w:rPr>
                <w:rFonts w:ascii="Arial" w:hAnsi="Arial" w:cs="Arial"/>
              </w:rPr>
              <w:t>Pietermaritzburg Market</w:t>
            </w:r>
          </w:p>
          <w:p w:rsidR="007052DA" w:rsidRPr="003175DE" w:rsidRDefault="007052DA" w:rsidP="007052DA">
            <w:pPr>
              <w:rPr>
                <w:rFonts w:ascii="Arial" w:hAnsi="Arial" w:cs="Arial"/>
              </w:rPr>
            </w:pPr>
            <w:r w:rsidRPr="003175DE">
              <w:rPr>
                <w:rFonts w:ascii="Arial" w:hAnsi="Arial" w:cs="Arial"/>
              </w:rPr>
              <w:t>GW Poole Pty Ltd</w:t>
            </w:r>
          </w:p>
          <w:p w:rsidR="007052DA" w:rsidRPr="003175DE" w:rsidRDefault="007052DA" w:rsidP="007052DA">
            <w:pPr>
              <w:rPr>
                <w:rFonts w:ascii="Arial" w:hAnsi="Arial" w:cs="Arial"/>
              </w:rPr>
            </w:pPr>
            <w:r w:rsidRPr="003175DE">
              <w:rPr>
                <w:rFonts w:ascii="Arial" w:hAnsi="Arial" w:cs="Arial"/>
              </w:rPr>
              <w:t>Durban Market</w:t>
            </w:r>
          </w:p>
          <w:p w:rsidR="007052DA" w:rsidRPr="003175DE" w:rsidRDefault="007052DA" w:rsidP="007052DA">
            <w:pPr>
              <w:rPr>
                <w:rFonts w:ascii="Arial" w:hAnsi="Arial" w:cs="Arial"/>
              </w:rPr>
            </w:pPr>
            <w:r w:rsidRPr="003175DE">
              <w:rPr>
                <w:rFonts w:ascii="Arial" w:hAnsi="Arial" w:cs="Arial"/>
              </w:rPr>
              <w:t>John Bell and Co</w:t>
            </w:r>
          </w:p>
          <w:p w:rsidR="007052DA" w:rsidRPr="003175DE" w:rsidRDefault="007052DA" w:rsidP="007052DA">
            <w:pPr>
              <w:rPr>
                <w:rFonts w:ascii="Arial" w:hAnsi="Arial" w:cs="Arial"/>
              </w:rPr>
            </w:pPr>
            <w:r w:rsidRPr="003175DE">
              <w:rPr>
                <w:rFonts w:ascii="Arial" w:hAnsi="Arial" w:cs="Arial"/>
              </w:rPr>
              <w:t>South Africa Union of Food Markets</w:t>
            </w:r>
          </w:p>
        </w:tc>
      </w:tr>
    </w:tbl>
    <w:p w:rsidR="00EA3A15" w:rsidRDefault="00EA3A15" w:rsidP="00EA3A15">
      <w:pPr>
        <w:spacing w:after="0" w:line="480" w:lineRule="auto"/>
        <w:rPr>
          <w:rFonts w:ascii="Arial" w:hAnsi="Arial" w:cs="Arial"/>
          <w:b/>
          <w:sz w:val="24"/>
          <w:szCs w:val="24"/>
        </w:rPr>
      </w:pPr>
    </w:p>
    <w:p w:rsidR="004E16A3" w:rsidRDefault="004E16A3" w:rsidP="00EA3A15">
      <w:pPr>
        <w:spacing w:after="0" w:line="480" w:lineRule="auto"/>
        <w:rPr>
          <w:rFonts w:ascii="Arial" w:hAnsi="Arial" w:cs="Arial"/>
          <w:b/>
          <w:sz w:val="24"/>
          <w:szCs w:val="24"/>
        </w:rPr>
      </w:pPr>
    </w:p>
    <w:p w:rsidR="00103F3C" w:rsidRPr="00EA3A15" w:rsidRDefault="00A22ADB" w:rsidP="00103F3C">
      <w:pPr>
        <w:spacing w:after="0" w:line="480" w:lineRule="auto"/>
        <w:rPr>
          <w:rFonts w:ascii="Arial" w:hAnsi="Arial" w:cs="Arial"/>
          <w:b/>
          <w:sz w:val="24"/>
          <w:szCs w:val="24"/>
        </w:rPr>
      </w:pPr>
      <w:r>
        <w:rPr>
          <w:rFonts w:ascii="Arial" w:hAnsi="Arial" w:cs="Arial"/>
          <w:b/>
          <w:sz w:val="24"/>
          <w:szCs w:val="24"/>
        </w:rPr>
        <w:t>5</w:t>
      </w:r>
      <w:r w:rsidR="00103F3C" w:rsidRPr="0014600F">
        <w:rPr>
          <w:rFonts w:ascii="Arial" w:hAnsi="Arial" w:cs="Arial"/>
          <w:b/>
          <w:sz w:val="24"/>
          <w:szCs w:val="24"/>
        </w:rPr>
        <w:t>.</w:t>
      </w:r>
      <w:r w:rsidR="00103F3C" w:rsidRPr="0014600F">
        <w:rPr>
          <w:rFonts w:ascii="Arial" w:hAnsi="Arial" w:cs="Arial"/>
          <w:b/>
          <w:sz w:val="24"/>
          <w:szCs w:val="24"/>
        </w:rPr>
        <w:tab/>
        <w:t>Financial implications for the State</w:t>
      </w:r>
    </w:p>
    <w:p w:rsidR="007052DA" w:rsidRPr="0014600F" w:rsidRDefault="00103F3C" w:rsidP="008222B1">
      <w:pPr>
        <w:spacing w:after="0" w:line="480" w:lineRule="auto"/>
        <w:rPr>
          <w:rFonts w:ascii="Arial" w:hAnsi="Arial" w:cs="Arial"/>
          <w:sz w:val="24"/>
          <w:szCs w:val="24"/>
        </w:rPr>
      </w:pPr>
      <w:r>
        <w:rPr>
          <w:rFonts w:ascii="Arial" w:hAnsi="Arial" w:cs="Arial"/>
          <w:sz w:val="24"/>
          <w:szCs w:val="24"/>
        </w:rPr>
        <w:t xml:space="preserve">The Bill holds no financial implications for the State. </w:t>
      </w:r>
    </w:p>
    <w:p w:rsidR="00264737" w:rsidRDefault="00264737" w:rsidP="001A734F">
      <w:pPr>
        <w:spacing w:after="0" w:line="480" w:lineRule="auto"/>
        <w:rPr>
          <w:rFonts w:ascii="Arial" w:hAnsi="Arial" w:cs="Arial"/>
          <w:b/>
          <w:sz w:val="24"/>
          <w:szCs w:val="24"/>
        </w:rPr>
      </w:pPr>
    </w:p>
    <w:p w:rsidR="001A734F" w:rsidRPr="001A734F" w:rsidRDefault="00A22ADB" w:rsidP="001A734F">
      <w:pPr>
        <w:spacing w:after="0" w:line="480" w:lineRule="auto"/>
        <w:rPr>
          <w:rFonts w:ascii="Arial" w:hAnsi="Arial" w:cs="Arial"/>
          <w:sz w:val="24"/>
          <w:szCs w:val="24"/>
        </w:rPr>
      </w:pPr>
      <w:r>
        <w:rPr>
          <w:rFonts w:ascii="Arial" w:hAnsi="Arial" w:cs="Arial"/>
          <w:b/>
          <w:sz w:val="24"/>
          <w:szCs w:val="24"/>
        </w:rPr>
        <w:t>6</w:t>
      </w:r>
      <w:r w:rsidR="001A734F" w:rsidRPr="0014600F">
        <w:rPr>
          <w:rFonts w:ascii="Arial" w:hAnsi="Arial" w:cs="Arial"/>
          <w:b/>
          <w:sz w:val="24"/>
          <w:szCs w:val="24"/>
        </w:rPr>
        <w:t>.</w:t>
      </w:r>
      <w:r w:rsidR="001A734F" w:rsidRPr="0014600F">
        <w:rPr>
          <w:rFonts w:ascii="Arial" w:hAnsi="Arial" w:cs="Arial"/>
          <w:b/>
          <w:sz w:val="24"/>
          <w:szCs w:val="24"/>
        </w:rPr>
        <w:tab/>
        <w:t>Parliamentary procedure</w:t>
      </w:r>
    </w:p>
    <w:p w:rsidR="00EA3A15" w:rsidRPr="00FF2A27" w:rsidRDefault="00A22ADB" w:rsidP="00EA3A15">
      <w:pPr>
        <w:pStyle w:val="BodyTextIndent"/>
        <w:spacing w:line="480" w:lineRule="auto"/>
        <w:ind w:left="0"/>
        <w:contextualSpacing/>
        <w:jc w:val="left"/>
      </w:pPr>
      <w:r>
        <w:t>6</w:t>
      </w:r>
      <w:r w:rsidR="00EA3A15" w:rsidRPr="00FF2A27">
        <w:t>.1</w:t>
      </w:r>
      <w:r w:rsidR="00EA3A15" w:rsidRPr="00FF2A27">
        <w:tab/>
        <w:t>The State Law Advisers and the Departm</w:t>
      </w:r>
      <w:r w:rsidR="00EA3A15">
        <w:t>ent are of the opinion that the</w:t>
      </w:r>
      <w:r w:rsidR="00EA3A15" w:rsidRPr="00FF2A27">
        <w:t xml:space="preserve"> Bill must be dealt with in accordance with the procedure </w:t>
      </w:r>
      <w:r w:rsidR="00EA3A15">
        <w:t>established in</w:t>
      </w:r>
      <w:r w:rsidR="00EA3A15" w:rsidRPr="00FF2A27">
        <w:t xml:space="preserve"> section 76 of the Constitution</w:t>
      </w:r>
      <w:r w:rsidR="00EA3A15">
        <w:t xml:space="preserve"> of the R</w:t>
      </w:r>
      <w:r>
        <w:t>epublic of South Africa, 1996 (</w:t>
      </w:r>
      <w:r w:rsidRPr="005A0CC3">
        <w:t>"</w:t>
      </w:r>
      <w:r>
        <w:t>Constitution</w:t>
      </w:r>
      <w:r w:rsidRPr="005A0CC3">
        <w:t>"</w:t>
      </w:r>
      <w:r w:rsidR="00EA3A15">
        <w:t>)</w:t>
      </w:r>
      <w:r w:rsidR="00EA3A15" w:rsidRPr="00FF2A27">
        <w:t>.</w:t>
      </w:r>
    </w:p>
    <w:p w:rsidR="00EA3A15" w:rsidRPr="00FF2A27" w:rsidRDefault="00EA3A15" w:rsidP="00EA3A15">
      <w:pPr>
        <w:pStyle w:val="BodyTextIndent"/>
        <w:spacing w:line="480" w:lineRule="auto"/>
        <w:ind w:left="0"/>
        <w:contextualSpacing/>
        <w:jc w:val="left"/>
        <w:rPr>
          <w:bCs/>
          <w:lang w:val="en-ZA"/>
        </w:rPr>
      </w:pPr>
    </w:p>
    <w:p w:rsidR="00EA3A15" w:rsidRPr="00FF2A27" w:rsidRDefault="00A22ADB" w:rsidP="00EA3A15">
      <w:pPr>
        <w:pStyle w:val="BodyTextIndent"/>
        <w:spacing w:line="480" w:lineRule="auto"/>
        <w:ind w:left="0"/>
        <w:contextualSpacing/>
        <w:jc w:val="left"/>
        <w:rPr>
          <w:bCs/>
          <w:lang w:val="en-ZA"/>
        </w:rPr>
      </w:pPr>
      <w:r>
        <w:rPr>
          <w:bCs/>
          <w:lang w:val="en-ZA"/>
        </w:rPr>
        <w:t>6</w:t>
      </w:r>
      <w:r w:rsidR="00EA3A15" w:rsidRPr="00FF2A27">
        <w:rPr>
          <w:bCs/>
          <w:lang w:val="en-ZA"/>
        </w:rPr>
        <w:t>.2</w:t>
      </w:r>
      <w:r w:rsidR="00EA3A15" w:rsidRPr="00FF2A27">
        <w:rPr>
          <w:bCs/>
          <w:lang w:val="en-ZA"/>
        </w:rPr>
        <w:tab/>
        <w:t xml:space="preserve">Chapter 4 of the Constitution specifies the manner in which legislation must be enacted by Parliament. It prescribes different procedures for Bills, including ordinary Bills not affecting provinces (section 75 procedure), and ordinary Bills affecting provinces (section 76 procedure). The determination of the procedure to be followed in processing the Bill is referred to as tagging. </w:t>
      </w:r>
    </w:p>
    <w:p w:rsidR="00EA3A15" w:rsidRPr="00FF2A27" w:rsidRDefault="00EA3A15" w:rsidP="00EA3A15">
      <w:pPr>
        <w:pStyle w:val="BodyTextIndent"/>
        <w:spacing w:line="480" w:lineRule="auto"/>
        <w:ind w:left="0"/>
        <w:contextualSpacing/>
        <w:jc w:val="left"/>
        <w:rPr>
          <w:bCs/>
          <w:lang w:val="en-ZA"/>
        </w:rPr>
      </w:pPr>
    </w:p>
    <w:p w:rsidR="00EA3A15" w:rsidRDefault="00A22ADB" w:rsidP="00EA3A15">
      <w:pPr>
        <w:spacing w:line="480" w:lineRule="auto"/>
        <w:contextualSpacing/>
        <w:rPr>
          <w:rFonts w:ascii="Arial" w:hAnsi="Arial" w:cs="Arial"/>
          <w:bCs/>
          <w:sz w:val="24"/>
          <w:szCs w:val="24"/>
        </w:rPr>
      </w:pPr>
      <w:r>
        <w:rPr>
          <w:rFonts w:ascii="Arial" w:hAnsi="Arial" w:cs="Arial"/>
          <w:bCs/>
          <w:sz w:val="24"/>
          <w:szCs w:val="24"/>
        </w:rPr>
        <w:t>6</w:t>
      </w:r>
      <w:r w:rsidR="00EA3A15" w:rsidRPr="00FF2A27">
        <w:rPr>
          <w:rFonts w:ascii="Arial" w:hAnsi="Arial" w:cs="Arial"/>
          <w:bCs/>
          <w:sz w:val="24"/>
          <w:szCs w:val="24"/>
        </w:rPr>
        <w:t>.3</w:t>
      </w:r>
      <w:r w:rsidR="00EA3A15" w:rsidRPr="00FF2A27">
        <w:rPr>
          <w:rFonts w:ascii="Arial" w:hAnsi="Arial" w:cs="Arial"/>
          <w:bCs/>
          <w:sz w:val="24"/>
          <w:szCs w:val="24"/>
        </w:rPr>
        <w:tab/>
        <w:t>In terms of section 76(3) of the Constitution, a Bill must be dealt with in accordance with section 76 if it falls within a functional area listed in Schedule 4. Schedule 4 to the Constitution lists functional areas of concurrent national and provincial legislative competence. In the</w:t>
      </w:r>
      <w:r w:rsidR="00EA3A15">
        <w:rPr>
          <w:rFonts w:ascii="Arial" w:hAnsi="Arial" w:cs="Arial"/>
          <w:bCs/>
          <w:sz w:val="24"/>
          <w:szCs w:val="24"/>
        </w:rPr>
        <w:t xml:space="preserve"> Constitutional Court judgment of </w:t>
      </w:r>
      <w:r w:rsidR="00EA3A15" w:rsidRPr="001966A8">
        <w:rPr>
          <w:rFonts w:ascii="Arial" w:hAnsi="Arial" w:cs="Arial"/>
          <w:b/>
          <w:bCs/>
          <w:i/>
          <w:sz w:val="24"/>
          <w:szCs w:val="24"/>
        </w:rPr>
        <w:t>Ex-Parte Presid</w:t>
      </w:r>
      <w:r>
        <w:rPr>
          <w:rFonts w:ascii="Arial" w:hAnsi="Arial" w:cs="Arial"/>
          <w:b/>
          <w:bCs/>
          <w:i/>
          <w:sz w:val="24"/>
          <w:szCs w:val="24"/>
        </w:rPr>
        <w:t>e</w:t>
      </w:r>
      <w:r w:rsidR="00EA3A15" w:rsidRPr="001966A8">
        <w:rPr>
          <w:rFonts w:ascii="Arial" w:hAnsi="Arial" w:cs="Arial"/>
          <w:b/>
          <w:bCs/>
          <w:i/>
          <w:sz w:val="24"/>
          <w:szCs w:val="24"/>
        </w:rPr>
        <w:t>nt of the Republic of South Africa In Re: Constitutionality of the Liquor Bill</w:t>
      </w:r>
      <w:r w:rsidR="00EA3A15" w:rsidRPr="001966A8">
        <w:rPr>
          <w:rStyle w:val="FootnoteReference"/>
          <w:rFonts w:ascii="Arial" w:hAnsi="Arial" w:cs="Arial"/>
          <w:bCs/>
          <w:sz w:val="24"/>
          <w:szCs w:val="24"/>
        </w:rPr>
        <w:footnoteReference w:id="1"/>
      </w:r>
      <w:r w:rsidR="00EA3A15" w:rsidRPr="001966A8">
        <w:rPr>
          <w:rFonts w:ascii="Arial" w:hAnsi="Arial" w:cs="Arial"/>
          <w:bCs/>
          <w:sz w:val="24"/>
          <w:szCs w:val="24"/>
        </w:rPr>
        <w:t xml:space="preserve"> </w:t>
      </w:r>
      <w:r>
        <w:rPr>
          <w:rFonts w:ascii="Arial" w:hAnsi="Arial" w:cs="Arial"/>
          <w:bCs/>
          <w:sz w:val="24"/>
          <w:szCs w:val="24"/>
        </w:rPr>
        <w:t>(</w:t>
      </w:r>
      <w:r w:rsidRPr="005A0CC3">
        <w:rPr>
          <w:rFonts w:ascii="Arial" w:hAnsi="Arial" w:cs="Arial"/>
          <w:sz w:val="24"/>
          <w:szCs w:val="24"/>
        </w:rPr>
        <w:t>"</w:t>
      </w:r>
      <w:r w:rsidR="00EA3A15" w:rsidRPr="001966A8">
        <w:rPr>
          <w:rFonts w:ascii="Arial" w:hAnsi="Arial" w:cs="Arial"/>
          <w:b/>
          <w:bCs/>
          <w:i/>
          <w:sz w:val="24"/>
          <w:szCs w:val="24"/>
        </w:rPr>
        <w:t>Liquor Bill</w:t>
      </w:r>
      <w:r w:rsidR="00EA3A15" w:rsidRPr="001966A8">
        <w:rPr>
          <w:rFonts w:ascii="Arial" w:hAnsi="Arial" w:cs="Arial"/>
          <w:b/>
          <w:bCs/>
          <w:sz w:val="24"/>
          <w:szCs w:val="24"/>
        </w:rPr>
        <w:t xml:space="preserve"> </w:t>
      </w:r>
      <w:r w:rsidR="00EA3A15" w:rsidRPr="001966A8">
        <w:rPr>
          <w:rFonts w:ascii="Arial" w:hAnsi="Arial" w:cs="Arial"/>
          <w:bCs/>
          <w:sz w:val="24"/>
          <w:szCs w:val="24"/>
        </w:rPr>
        <w:t>judgment</w:t>
      </w:r>
      <w:r w:rsidRPr="005A0CC3">
        <w:rPr>
          <w:rFonts w:ascii="Arial" w:hAnsi="Arial" w:cs="Arial"/>
          <w:sz w:val="24"/>
          <w:szCs w:val="24"/>
        </w:rPr>
        <w:t>"</w:t>
      </w:r>
      <w:r w:rsidR="00EA3A15">
        <w:rPr>
          <w:rFonts w:ascii="Arial" w:hAnsi="Arial" w:cs="Arial"/>
          <w:bCs/>
          <w:sz w:val="24"/>
          <w:szCs w:val="24"/>
        </w:rPr>
        <w:t>)</w:t>
      </w:r>
      <w:r w:rsidR="00EA3A15" w:rsidRPr="00FF2A27">
        <w:rPr>
          <w:rFonts w:ascii="Arial" w:hAnsi="Arial" w:cs="Arial"/>
          <w:bCs/>
          <w:sz w:val="24"/>
          <w:szCs w:val="24"/>
        </w:rPr>
        <w:t>,</w:t>
      </w:r>
      <w:r w:rsidR="00EA3A15">
        <w:rPr>
          <w:rFonts w:ascii="Arial" w:hAnsi="Arial" w:cs="Arial"/>
          <w:bCs/>
          <w:sz w:val="24"/>
          <w:szCs w:val="24"/>
        </w:rPr>
        <w:t xml:space="preserve"> Cameron AJ held </w:t>
      </w:r>
      <w:r w:rsidR="00EA3A15" w:rsidRPr="00FF2A27">
        <w:rPr>
          <w:rFonts w:ascii="Arial" w:hAnsi="Arial" w:cs="Arial"/>
          <w:bCs/>
          <w:sz w:val="24"/>
          <w:szCs w:val="24"/>
        </w:rPr>
        <w:t>the following:</w:t>
      </w:r>
    </w:p>
    <w:p w:rsidR="00EA3A15" w:rsidRPr="00FF2A27" w:rsidRDefault="00EA3A15" w:rsidP="00EA3A15">
      <w:pPr>
        <w:spacing w:line="480" w:lineRule="auto"/>
        <w:contextualSpacing/>
        <w:rPr>
          <w:rFonts w:ascii="Arial" w:hAnsi="Arial" w:cs="Arial"/>
          <w:bCs/>
          <w:sz w:val="24"/>
          <w:szCs w:val="24"/>
        </w:rPr>
      </w:pPr>
    </w:p>
    <w:p w:rsidR="00EA3A15" w:rsidRPr="00FF2A27" w:rsidRDefault="00EA3A15" w:rsidP="00EA3A15">
      <w:pPr>
        <w:spacing w:line="480" w:lineRule="auto"/>
        <w:ind w:left="1440" w:hanging="720"/>
        <w:contextualSpacing/>
        <w:rPr>
          <w:rFonts w:ascii="Arial" w:hAnsi="Arial" w:cs="Arial"/>
          <w:bCs/>
          <w:i/>
          <w:sz w:val="24"/>
          <w:szCs w:val="24"/>
        </w:rPr>
      </w:pPr>
      <w:r w:rsidRPr="00FF2A27">
        <w:rPr>
          <w:rFonts w:ascii="Arial" w:hAnsi="Arial" w:cs="Arial"/>
          <w:bCs/>
          <w:sz w:val="24"/>
          <w:szCs w:val="24"/>
        </w:rPr>
        <w:t>"</w:t>
      </w:r>
      <w:r w:rsidRPr="001966A8">
        <w:rPr>
          <w:rFonts w:ascii="Arial" w:hAnsi="Arial" w:cs="Arial"/>
          <w:bCs/>
          <w:i/>
          <w:sz w:val="24"/>
          <w:szCs w:val="24"/>
        </w:rPr>
        <w:t>[27]</w:t>
      </w:r>
      <w:r w:rsidRPr="001966A8">
        <w:rPr>
          <w:rFonts w:ascii="Arial" w:hAnsi="Arial" w:cs="Arial"/>
          <w:bCs/>
          <w:i/>
          <w:sz w:val="24"/>
          <w:szCs w:val="24"/>
        </w:rPr>
        <w:tab/>
      </w:r>
      <w:r w:rsidRPr="00FF2A27">
        <w:rPr>
          <w:rFonts w:ascii="Arial" w:hAnsi="Arial" w:cs="Arial"/>
          <w:bCs/>
          <w:i/>
          <w:sz w:val="24"/>
          <w:szCs w:val="24"/>
        </w:rPr>
        <w:t>It must be borne in mind that section 76 is headed ‘ordinary Bills affecting provinces’. This is my view, a strong textual indication that section 76(3) must be understood as requiring that any Bill whose provisions in substantial measure fall within a functional area listed in Schedule 4 be dealt with under section 76.</w:t>
      </w:r>
    </w:p>
    <w:p w:rsidR="00EA3A15" w:rsidRDefault="00EA3A15" w:rsidP="00EA3A15">
      <w:pPr>
        <w:spacing w:line="480" w:lineRule="auto"/>
        <w:contextualSpacing/>
        <w:rPr>
          <w:rFonts w:ascii="Arial" w:hAnsi="Arial" w:cs="Arial"/>
          <w:bCs/>
          <w:i/>
          <w:sz w:val="24"/>
          <w:szCs w:val="24"/>
        </w:rPr>
      </w:pPr>
      <w:r>
        <w:rPr>
          <w:rFonts w:ascii="Arial" w:hAnsi="Arial" w:cs="Arial"/>
          <w:bCs/>
          <w:i/>
          <w:sz w:val="24"/>
          <w:szCs w:val="24"/>
        </w:rPr>
        <w:tab/>
      </w:r>
      <w:r>
        <w:rPr>
          <w:rFonts w:ascii="Arial" w:hAnsi="Arial" w:cs="Arial"/>
          <w:bCs/>
          <w:i/>
          <w:sz w:val="24"/>
          <w:szCs w:val="24"/>
        </w:rPr>
        <w:tab/>
        <w:t>…</w:t>
      </w:r>
    </w:p>
    <w:p w:rsidR="00EA3A15" w:rsidRPr="00FF2A27" w:rsidRDefault="00EA3A15" w:rsidP="00EA3A15">
      <w:pPr>
        <w:contextualSpacing/>
        <w:rPr>
          <w:rFonts w:ascii="Arial" w:hAnsi="Arial" w:cs="Arial"/>
          <w:bCs/>
          <w:i/>
          <w:sz w:val="24"/>
          <w:szCs w:val="24"/>
        </w:rPr>
      </w:pPr>
    </w:p>
    <w:p w:rsidR="00EA3A15" w:rsidRPr="00FF2A27" w:rsidRDefault="00EA3A15" w:rsidP="00A22ADB">
      <w:pPr>
        <w:spacing w:after="0" w:line="480" w:lineRule="auto"/>
        <w:ind w:left="1440" w:hanging="720"/>
        <w:contextualSpacing/>
        <w:rPr>
          <w:rFonts w:ascii="Arial" w:hAnsi="Arial" w:cs="Arial"/>
          <w:bCs/>
          <w:i/>
          <w:sz w:val="24"/>
          <w:szCs w:val="24"/>
        </w:rPr>
      </w:pPr>
      <w:r>
        <w:rPr>
          <w:rFonts w:ascii="Arial" w:hAnsi="Arial" w:cs="Arial"/>
          <w:bCs/>
          <w:i/>
          <w:sz w:val="24"/>
          <w:szCs w:val="24"/>
        </w:rPr>
        <w:t>[29]</w:t>
      </w:r>
      <w:r>
        <w:rPr>
          <w:rFonts w:ascii="Arial" w:hAnsi="Arial" w:cs="Arial"/>
          <w:bCs/>
          <w:i/>
          <w:sz w:val="24"/>
          <w:szCs w:val="24"/>
        </w:rPr>
        <w:tab/>
      </w:r>
      <w:r w:rsidRPr="00FF2A27">
        <w:rPr>
          <w:rFonts w:ascii="Arial" w:hAnsi="Arial" w:cs="Arial"/>
          <w:bCs/>
          <w:i/>
          <w:sz w:val="24"/>
          <w:szCs w:val="24"/>
        </w:rPr>
        <w:t>Once a Bill falls within a functional area listed in Schedule 4, it must be dealt with not in terms of section 75, but by either the section 76 (1) or the section 76(2) procedure</w:t>
      </w:r>
      <w:r>
        <w:rPr>
          <w:rFonts w:ascii="Arial" w:hAnsi="Arial" w:cs="Arial"/>
          <w:bCs/>
          <w:i/>
          <w:sz w:val="24"/>
          <w:szCs w:val="24"/>
        </w:rPr>
        <w:t>…</w:t>
      </w:r>
      <w:r w:rsidRPr="00FF2A27">
        <w:rPr>
          <w:rFonts w:ascii="Arial" w:hAnsi="Arial" w:cs="Arial"/>
          <w:bCs/>
          <w:sz w:val="24"/>
          <w:szCs w:val="24"/>
        </w:rPr>
        <w:t>"</w:t>
      </w:r>
      <w:r w:rsidRPr="00FF2A27">
        <w:rPr>
          <w:rFonts w:ascii="Arial" w:hAnsi="Arial" w:cs="Arial"/>
          <w:bCs/>
          <w:i/>
          <w:sz w:val="24"/>
          <w:szCs w:val="24"/>
        </w:rPr>
        <w:t>.</w:t>
      </w:r>
    </w:p>
    <w:p w:rsidR="00EA3A15" w:rsidRPr="00FF2A27" w:rsidRDefault="00EA3A15" w:rsidP="00A22ADB">
      <w:pPr>
        <w:spacing w:after="0" w:line="480" w:lineRule="auto"/>
        <w:contextualSpacing/>
        <w:rPr>
          <w:rFonts w:ascii="Arial" w:hAnsi="Arial" w:cs="Arial"/>
          <w:bCs/>
          <w:sz w:val="24"/>
          <w:szCs w:val="24"/>
        </w:rPr>
      </w:pPr>
    </w:p>
    <w:p w:rsidR="00EA3A15" w:rsidRDefault="00A22ADB" w:rsidP="00EA3A15">
      <w:pPr>
        <w:spacing w:line="480" w:lineRule="auto"/>
        <w:contextualSpacing/>
        <w:rPr>
          <w:rFonts w:ascii="Arial" w:hAnsi="Arial" w:cs="Arial"/>
          <w:bCs/>
          <w:i/>
          <w:sz w:val="24"/>
          <w:szCs w:val="24"/>
        </w:rPr>
      </w:pPr>
      <w:r>
        <w:rPr>
          <w:rFonts w:ascii="Arial" w:hAnsi="Arial" w:cs="Arial"/>
          <w:bCs/>
          <w:sz w:val="24"/>
          <w:szCs w:val="24"/>
        </w:rPr>
        <w:t>6</w:t>
      </w:r>
      <w:r w:rsidR="00EA3A15" w:rsidRPr="00FF2A27">
        <w:rPr>
          <w:rFonts w:ascii="Arial" w:hAnsi="Arial" w:cs="Arial"/>
          <w:bCs/>
          <w:sz w:val="24"/>
          <w:szCs w:val="24"/>
        </w:rPr>
        <w:t>.4</w:t>
      </w:r>
      <w:r w:rsidR="00EA3A15" w:rsidRPr="00FF2A27">
        <w:rPr>
          <w:rFonts w:ascii="Arial" w:hAnsi="Arial" w:cs="Arial"/>
          <w:bCs/>
          <w:sz w:val="24"/>
          <w:szCs w:val="24"/>
        </w:rPr>
        <w:tab/>
        <w:t>Following the</w:t>
      </w:r>
      <w:r w:rsidR="00EA3A15" w:rsidRPr="001966A8">
        <w:rPr>
          <w:rFonts w:ascii="Arial" w:hAnsi="Arial" w:cs="Arial"/>
          <w:b/>
          <w:bCs/>
          <w:i/>
          <w:sz w:val="24"/>
          <w:szCs w:val="24"/>
        </w:rPr>
        <w:t xml:space="preserve"> Liquor Bill</w:t>
      </w:r>
      <w:r w:rsidR="00EA3A15" w:rsidRPr="001966A8">
        <w:rPr>
          <w:rFonts w:ascii="Arial" w:hAnsi="Arial" w:cs="Arial"/>
          <w:b/>
          <w:bCs/>
          <w:sz w:val="24"/>
          <w:szCs w:val="24"/>
        </w:rPr>
        <w:t xml:space="preserve"> </w:t>
      </w:r>
      <w:r w:rsidR="00EA3A15" w:rsidRPr="001966A8">
        <w:rPr>
          <w:rFonts w:ascii="Arial" w:hAnsi="Arial" w:cs="Arial"/>
          <w:bCs/>
          <w:sz w:val="24"/>
          <w:szCs w:val="24"/>
        </w:rPr>
        <w:t>judgment</w:t>
      </w:r>
      <w:r w:rsidR="00EA3A15">
        <w:rPr>
          <w:rFonts w:ascii="Arial" w:hAnsi="Arial" w:cs="Arial"/>
          <w:bCs/>
          <w:sz w:val="24"/>
          <w:szCs w:val="24"/>
        </w:rPr>
        <w:t xml:space="preserve"> </w:t>
      </w:r>
      <w:r w:rsidR="00EA3A15" w:rsidRPr="00FF2A27">
        <w:rPr>
          <w:rFonts w:ascii="Arial" w:hAnsi="Arial" w:cs="Arial"/>
          <w:bCs/>
          <w:sz w:val="24"/>
          <w:szCs w:val="24"/>
        </w:rPr>
        <w:t>, the</w:t>
      </w:r>
      <w:r w:rsidR="00EA3A15">
        <w:rPr>
          <w:rFonts w:ascii="Arial" w:hAnsi="Arial" w:cs="Arial"/>
          <w:bCs/>
          <w:sz w:val="24"/>
          <w:szCs w:val="24"/>
        </w:rPr>
        <w:t xml:space="preserve"> Constitutional</w:t>
      </w:r>
      <w:r w:rsidR="00EA3A15" w:rsidRPr="00FF2A27">
        <w:rPr>
          <w:rFonts w:ascii="Arial" w:hAnsi="Arial" w:cs="Arial"/>
          <w:bCs/>
          <w:sz w:val="24"/>
          <w:szCs w:val="24"/>
        </w:rPr>
        <w:t xml:space="preserve"> Court in</w:t>
      </w:r>
      <w:r w:rsidR="00EA3A15">
        <w:rPr>
          <w:rFonts w:ascii="Arial" w:hAnsi="Arial" w:cs="Arial"/>
          <w:bCs/>
          <w:sz w:val="24"/>
          <w:szCs w:val="24"/>
        </w:rPr>
        <w:t xml:space="preserve"> the judgment of</w:t>
      </w:r>
      <w:r w:rsidR="00EA3A15" w:rsidRPr="00FF2A27">
        <w:rPr>
          <w:rFonts w:ascii="Arial" w:hAnsi="Arial" w:cs="Arial"/>
          <w:bCs/>
          <w:sz w:val="24"/>
          <w:szCs w:val="24"/>
        </w:rPr>
        <w:t xml:space="preserve"> </w:t>
      </w:r>
      <w:r w:rsidR="00EA3A15" w:rsidRPr="001966A8">
        <w:rPr>
          <w:rFonts w:ascii="Arial" w:hAnsi="Arial" w:cs="Arial"/>
          <w:b/>
          <w:bCs/>
          <w:i/>
          <w:sz w:val="24"/>
          <w:szCs w:val="24"/>
        </w:rPr>
        <w:t>Tongoane and Others vs Minister for Agriculture and Land Affairs and Others</w:t>
      </w:r>
      <w:r w:rsidR="00EA3A15" w:rsidRPr="001966A8">
        <w:rPr>
          <w:rStyle w:val="FootnoteReference"/>
          <w:rFonts w:ascii="Arial" w:hAnsi="Arial" w:cs="Arial"/>
          <w:sz w:val="24"/>
          <w:szCs w:val="24"/>
        </w:rPr>
        <w:footnoteReference w:id="2"/>
      </w:r>
      <w:r w:rsidR="00EA3A15">
        <w:rPr>
          <w:rFonts w:ascii="Arial" w:hAnsi="Arial" w:cs="Arial"/>
          <w:b/>
          <w:bCs/>
          <w:i/>
          <w:sz w:val="24"/>
          <w:szCs w:val="24"/>
        </w:rPr>
        <w:t xml:space="preserve"> </w:t>
      </w:r>
      <w:r>
        <w:rPr>
          <w:rFonts w:ascii="Arial" w:hAnsi="Arial" w:cs="Arial"/>
          <w:bCs/>
          <w:sz w:val="24"/>
          <w:szCs w:val="24"/>
        </w:rPr>
        <w:t>(</w:t>
      </w:r>
      <w:r w:rsidRPr="005A0CC3">
        <w:rPr>
          <w:rFonts w:ascii="Arial" w:hAnsi="Arial" w:cs="Arial"/>
          <w:sz w:val="24"/>
          <w:szCs w:val="24"/>
        </w:rPr>
        <w:t>"</w:t>
      </w:r>
      <w:r w:rsidR="00EA3A15" w:rsidRPr="001966A8">
        <w:rPr>
          <w:rFonts w:ascii="Arial" w:hAnsi="Arial" w:cs="Arial"/>
          <w:b/>
          <w:bCs/>
          <w:i/>
          <w:sz w:val="24"/>
          <w:szCs w:val="24"/>
        </w:rPr>
        <w:t>Tongoane</w:t>
      </w:r>
      <w:r>
        <w:rPr>
          <w:rFonts w:ascii="Arial" w:hAnsi="Arial" w:cs="Arial"/>
          <w:bCs/>
          <w:sz w:val="24"/>
          <w:szCs w:val="24"/>
        </w:rPr>
        <w:t xml:space="preserve"> judgment</w:t>
      </w:r>
      <w:r w:rsidRPr="005A0CC3">
        <w:rPr>
          <w:rFonts w:ascii="Arial" w:hAnsi="Arial" w:cs="Arial"/>
          <w:sz w:val="24"/>
          <w:szCs w:val="24"/>
        </w:rPr>
        <w:t>"</w:t>
      </w:r>
      <w:r w:rsidR="00EA3A15">
        <w:rPr>
          <w:rFonts w:ascii="Arial" w:hAnsi="Arial" w:cs="Arial"/>
          <w:bCs/>
          <w:sz w:val="24"/>
          <w:szCs w:val="24"/>
        </w:rPr>
        <w:t xml:space="preserve">) </w:t>
      </w:r>
      <w:r w:rsidR="00EA3A15" w:rsidRPr="00560F32">
        <w:rPr>
          <w:rFonts w:ascii="Arial" w:hAnsi="Arial" w:cs="Arial"/>
          <w:bCs/>
          <w:sz w:val="24"/>
          <w:szCs w:val="24"/>
        </w:rPr>
        <w:t xml:space="preserve">confirmed the following: </w:t>
      </w:r>
      <w:r w:rsidR="00EA3A15" w:rsidRPr="00FF2A27">
        <w:rPr>
          <w:rFonts w:ascii="Arial" w:hAnsi="Arial" w:cs="Arial"/>
          <w:bCs/>
          <w:i/>
          <w:sz w:val="24"/>
          <w:szCs w:val="24"/>
        </w:rPr>
        <w:t xml:space="preserve"> </w:t>
      </w:r>
    </w:p>
    <w:p w:rsidR="00EA3A15" w:rsidRDefault="00EA3A15" w:rsidP="00EA3A15">
      <w:pPr>
        <w:spacing w:line="480" w:lineRule="auto"/>
        <w:contextualSpacing/>
        <w:rPr>
          <w:rFonts w:ascii="Arial" w:hAnsi="Arial" w:cs="Arial"/>
          <w:bCs/>
          <w:i/>
          <w:sz w:val="24"/>
          <w:szCs w:val="24"/>
        </w:rPr>
      </w:pPr>
    </w:p>
    <w:p w:rsidR="00EA3A15" w:rsidRPr="00FF2A27" w:rsidRDefault="00EA3A15" w:rsidP="00EA3A15">
      <w:pPr>
        <w:spacing w:line="480" w:lineRule="auto"/>
        <w:ind w:left="720"/>
        <w:contextualSpacing/>
        <w:rPr>
          <w:rFonts w:ascii="Arial" w:hAnsi="Arial" w:cs="Arial"/>
          <w:bCs/>
          <w:i/>
          <w:sz w:val="24"/>
          <w:szCs w:val="24"/>
        </w:rPr>
      </w:pPr>
      <w:r w:rsidRPr="00FF2A27">
        <w:rPr>
          <w:rFonts w:ascii="Arial" w:hAnsi="Arial" w:cs="Arial"/>
          <w:bCs/>
          <w:sz w:val="24"/>
          <w:szCs w:val="24"/>
        </w:rPr>
        <w:t>"</w:t>
      </w:r>
      <w:r>
        <w:rPr>
          <w:rFonts w:ascii="Arial" w:hAnsi="Arial" w:cs="Arial"/>
          <w:bCs/>
          <w:i/>
          <w:sz w:val="24"/>
          <w:szCs w:val="24"/>
        </w:rPr>
        <w:t>[59]</w:t>
      </w:r>
      <w:r>
        <w:rPr>
          <w:rFonts w:ascii="Arial" w:hAnsi="Arial" w:cs="Arial"/>
          <w:bCs/>
          <w:i/>
          <w:sz w:val="24"/>
          <w:szCs w:val="24"/>
        </w:rPr>
        <w:tab/>
        <w:t xml:space="preserve">…the tagging test </w:t>
      </w:r>
      <w:r w:rsidRPr="00FF2A27">
        <w:rPr>
          <w:rFonts w:ascii="Arial" w:hAnsi="Arial" w:cs="Arial"/>
          <w:bCs/>
          <w:i/>
          <w:sz w:val="24"/>
          <w:szCs w:val="24"/>
        </w:rPr>
        <w:t>focuses on all the provisions of the Bill in order to determine the extent to which they substantially affect functional areas listed in Schedule 4, and not on whether any of its provisions are incidental to its substance.</w:t>
      </w:r>
      <w:r w:rsidRPr="00FF2A27">
        <w:rPr>
          <w:rFonts w:ascii="Arial" w:hAnsi="Arial" w:cs="Arial"/>
          <w:bCs/>
          <w:sz w:val="24"/>
          <w:szCs w:val="24"/>
        </w:rPr>
        <w:t>".</w:t>
      </w:r>
    </w:p>
    <w:p w:rsidR="00EA3A15" w:rsidRPr="00FF2A27" w:rsidRDefault="00EA3A15" w:rsidP="00A22ADB">
      <w:pPr>
        <w:spacing w:after="0" w:line="480" w:lineRule="auto"/>
        <w:contextualSpacing/>
        <w:rPr>
          <w:rFonts w:ascii="Arial" w:hAnsi="Arial" w:cs="Arial"/>
          <w:bCs/>
          <w:i/>
          <w:sz w:val="24"/>
          <w:szCs w:val="24"/>
        </w:rPr>
      </w:pPr>
    </w:p>
    <w:p w:rsidR="00EA3A15" w:rsidRDefault="00A22ADB" w:rsidP="00EA3A15">
      <w:pPr>
        <w:spacing w:line="480" w:lineRule="auto"/>
        <w:contextualSpacing/>
        <w:rPr>
          <w:rFonts w:ascii="Arial" w:hAnsi="Arial" w:cs="Arial"/>
          <w:bCs/>
          <w:i/>
          <w:sz w:val="24"/>
          <w:szCs w:val="24"/>
        </w:rPr>
      </w:pPr>
      <w:r>
        <w:rPr>
          <w:rFonts w:ascii="Arial" w:hAnsi="Arial" w:cs="Arial"/>
          <w:bCs/>
          <w:sz w:val="24"/>
          <w:szCs w:val="24"/>
        </w:rPr>
        <w:t>6</w:t>
      </w:r>
      <w:r w:rsidR="00EA3A15" w:rsidRPr="00FF2A27">
        <w:rPr>
          <w:rFonts w:ascii="Arial" w:hAnsi="Arial" w:cs="Arial"/>
          <w:bCs/>
          <w:sz w:val="24"/>
          <w:szCs w:val="24"/>
        </w:rPr>
        <w:t>.5</w:t>
      </w:r>
      <w:r w:rsidR="00EA3A15" w:rsidRPr="00FF2A27">
        <w:rPr>
          <w:rFonts w:ascii="Arial" w:hAnsi="Arial" w:cs="Arial"/>
          <w:bCs/>
          <w:sz w:val="24"/>
          <w:szCs w:val="24"/>
        </w:rPr>
        <w:tab/>
        <w:t>Furthermore,</w:t>
      </w:r>
      <w:r w:rsidR="00EA3A15">
        <w:rPr>
          <w:rFonts w:ascii="Arial" w:hAnsi="Arial" w:cs="Arial"/>
          <w:bCs/>
          <w:sz w:val="24"/>
          <w:szCs w:val="24"/>
        </w:rPr>
        <w:t xml:space="preserve"> the Constitutional Court held</w:t>
      </w:r>
      <w:r w:rsidR="00EA3A15" w:rsidRPr="00FF2A27">
        <w:rPr>
          <w:rFonts w:ascii="Arial" w:hAnsi="Arial" w:cs="Arial"/>
          <w:bCs/>
          <w:sz w:val="24"/>
          <w:szCs w:val="24"/>
        </w:rPr>
        <w:t xml:space="preserve"> that</w:t>
      </w:r>
      <w:r w:rsidR="00EA3A15" w:rsidRPr="00FF2A27">
        <w:rPr>
          <w:rFonts w:ascii="Arial" w:hAnsi="Arial" w:cs="Arial"/>
          <w:bCs/>
          <w:i/>
          <w:sz w:val="24"/>
          <w:szCs w:val="24"/>
        </w:rPr>
        <w:t>:</w:t>
      </w:r>
    </w:p>
    <w:p w:rsidR="00EA3A15" w:rsidRPr="00FF2A27" w:rsidRDefault="00EA3A15" w:rsidP="00EA3A15">
      <w:pPr>
        <w:spacing w:line="480" w:lineRule="auto"/>
        <w:contextualSpacing/>
        <w:rPr>
          <w:rFonts w:ascii="Arial" w:hAnsi="Arial" w:cs="Arial"/>
          <w:bCs/>
          <w:i/>
          <w:sz w:val="24"/>
          <w:szCs w:val="24"/>
        </w:rPr>
      </w:pPr>
    </w:p>
    <w:p w:rsidR="00EA3A15" w:rsidRPr="00FF2A27" w:rsidRDefault="00EA3A15" w:rsidP="00EA3A15">
      <w:pPr>
        <w:spacing w:line="480" w:lineRule="auto"/>
        <w:ind w:left="720"/>
        <w:contextualSpacing/>
        <w:rPr>
          <w:rFonts w:ascii="Arial" w:hAnsi="Arial" w:cs="Arial"/>
          <w:bCs/>
          <w:sz w:val="24"/>
          <w:szCs w:val="24"/>
        </w:rPr>
      </w:pPr>
      <w:r w:rsidRPr="00FF2A27">
        <w:rPr>
          <w:rFonts w:ascii="Arial" w:hAnsi="Arial" w:cs="Arial"/>
          <w:bCs/>
          <w:sz w:val="24"/>
          <w:szCs w:val="24"/>
        </w:rPr>
        <w:t>"</w:t>
      </w:r>
      <w:r w:rsidRPr="00560F32">
        <w:rPr>
          <w:rFonts w:ascii="Arial" w:hAnsi="Arial" w:cs="Arial"/>
          <w:bCs/>
          <w:i/>
          <w:sz w:val="24"/>
          <w:szCs w:val="24"/>
        </w:rPr>
        <w:t>[66]</w:t>
      </w:r>
      <w:r>
        <w:rPr>
          <w:rFonts w:ascii="Arial" w:hAnsi="Arial" w:cs="Arial"/>
          <w:bCs/>
          <w:i/>
          <w:sz w:val="24"/>
          <w:szCs w:val="24"/>
        </w:rPr>
        <w:tab/>
      </w:r>
      <w:r w:rsidRPr="00560F32">
        <w:rPr>
          <w:rFonts w:ascii="Arial" w:hAnsi="Arial" w:cs="Arial"/>
          <w:bCs/>
          <w:i/>
          <w:sz w:val="24"/>
          <w:szCs w:val="24"/>
        </w:rPr>
        <w:t>…</w:t>
      </w:r>
      <w:r w:rsidRPr="00FF2A27">
        <w:rPr>
          <w:rFonts w:ascii="Arial" w:hAnsi="Arial" w:cs="Arial"/>
          <w:bCs/>
          <w:i/>
          <w:sz w:val="24"/>
          <w:szCs w:val="24"/>
        </w:rPr>
        <w:t>procedural safeguards are designed to give more weight to the voice of the provinces in legislation substantially affecting them…they are fundamental to the role of the NCOP in ensuring that provincial interests are taken into account in the national sphere of government…</w:t>
      </w:r>
      <w:r>
        <w:rPr>
          <w:rFonts w:ascii="Arial" w:hAnsi="Arial" w:cs="Arial"/>
          <w:bCs/>
          <w:sz w:val="24"/>
          <w:szCs w:val="24"/>
        </w:rPr>
        <w:t>".</w:t>
      </w:r>
    </w:p>
    <w:p w:rsidR="00EA3A15" w:rsidRPr="00FF2A27" w:rsidRDefault="00EA3A15" w:rsidP="00EA3A15">
      <w:pPr>
        <w:spacing w:line="480" w:lineRule="auto"/>
        <w:contextualSpacing/>
        <w:rPr>
          <w:rFonts w:ascii="Arial" w:hAnsi="Arial" w:cs="Arial"/>
          <w:bCs/>
          <w:sz w:val="24"/>
          <w:szCs w:val="24"/>
        </w:rPr>
      </w:pPr>
    </w:p>
    <w:p w:rsidR="00EA3A15" w:rsidRPr="00FF2A27" w:rsidRDefault="00A22ADB" w:rsidP="00EA3A15">
      <w:pPr>
        <w:spacing w:line="480" w:lineRule="auto"/>
        <w:contextualSpacing/>
        <w:rPr>
          <w:rFonts w:ascii="Arial" w:hAnsi="Arial" w:cs="Arial"/>
          <w:bCs/>
          <w:sz w:val="24"/>
          <w:szCs w:val="24"/>
        </w:rPr>
      </w:pPr>
      <w:r>
        <w:rPr>
          <w:rFonts w:ascii="Arial" w:hAnsi="Arial" w:cs="Arial"/>
          <w:bCs/>
          <w:sz w:val="24"/>
          <w:szCs w:val="24"/>
        </w:rPr>
        <w:t>6</w:t>
      </w:r>
      <w:r w:rsidR="00EA3A15" w:rsidRPr="00FF2A27">
        <w:rPr>
          <w:rFonts w:ascii="Arial" w:hAnsi="Arial" w:cs="Arial"/>
          <w:bCs/>
          <w:sz w:val="24"/>
          <w:szCs w:val="24"/>
        </w:rPr>
        <w:t>.6</w:t>
      </w:r>
      <w:r w:rsidR="00EA3A15" w:rsidRPr="00FF2A27">
        <w:rPr>
          <w:rFonts w:ascii="Arial" w:hAnsi="Arial" w:cs="Arial"/>
          <w:bCs/>
          <w:sz w:val="24"/>
          <w:szCs w:val="24"/>
        </w:rPr>
        <w:tab/>
        <w:t>As the Court held in</w:t>
      </w:r>
      <w:r w:rsidR="00EA3A15">
        <w:rPr>
          <w:rFonts w:ascii="Arial" w:hAnsi="Arial" w:cs="Arial"/>
          <w:bCs/>
          <w:sz w:val="24"/>
          <w:szCs w:val="24"/>
        </w:rPr>
        <w:t xml:space="preserve"> the </w:t>
      </w:r>
      <w:r w:rsidR="00EA3A15" w:rsidRPr="001966A8">
        <w:rPr>
          <w:rFonts w:ascii="Arial" w:hAnsi="Arial" w:cs="Arial"/>
          <w:b/>
          <w:bCs/>
          <w:i/>
          <w:sz w:val="24"/>
          <w:szCs w:val="24"/>
        </w:rPr>
        <w:t>Tongoane</w:t>
      </w:r>
      <w:r w:rsidR="00EA3A15">
        <w:rPr>
          <w:rFonts w:ascii="Arial" w:hAnsi="Arial" w:cs="Arial"/>
          <w:bCs/>
          <w:sz w:val="24"/>
          <w:szCs w:val="24"/>
        </w:rPr>
        <w:t xml:space="preserve"> judgment, </w:t>
      </w:r>
      <w:r w:rsidR="00EA3A15" w:rsidRPr="00FF2A27">
        <w:rPr>
          <w:rFonts w:ascii="Arial" w:hAnsi="Arial" w:cs="Arial"/>
          <w:bCs/>
          <w:sz w:val="24"/>
          <w:szCs w:val="24"/>
        </w:rPr>
        <w:t>a Bill must be tagged as a section 76 Bill</w:t>
      </w:r>
      <w:r w:rsidR="00EA3A15">
        <w:rPr>
          <w:rFonts w:ascii="Arial" w:hAnsi="Arial" w:cs="Arial"/>
          <w:bCs/>
          <w:sz w:val="24"/>
          <w:szCs w:val="24"/>
        </w:rPr>
        <w:t xml:space="preserve"> if its</w:t>
      </w:r>
      <w:r w:rsidR="00EA3A15" w:rsidRPr="00FF2A27">
        <w:rPr>
          <w:rFonts w:ascii="Arial" w:hAnsi="Arial" w:cs="Arial"/>
          <w:bCs/>
          <w:sz w:val="24"/>
          <w:szCs w:val="24"/>
        </w:rPr>
        <w:t xml:space="preserve"> </w:t>
      </w:r>
      <w:r w:rsidR="00EA3A15">
        <w:rPr>
          <w:rFonts w:ascii="Arial" w:hAnsi="Arial" w:cs="Arial"/>
          <w:bCs/>
          <w:sz w:val="24"/>
          <w:szCs w:val="24"/>
        </w:rPr>
        <w:t>provisions in substantial measure deal</w:t>
      </w:r>
      <w:r w:rsidR="00EA3A15" w:rsidRPr="00FF2A27">
        <w:rPr>
          <w:rFonts w:ascii="Arial" w:hAnsi="Arial" w:cs="Arial"/>
          <w:bCs/>
          <w:sz w:val="24"/>
          <w:szCs w:val="24"/>
        </w:rPr>
        <w:t xml:space="preserve"> wi</w:t>
      </w:r>
      <w:r w:rsidR="00EA3A15">
        <w:rPr>
          <w:rFonts w:ascii="Arial" w:hAnsi="Arial" w:cs="Arial"/>
          <w:bCs/>
          <w:sz w:val="24"/>
          <w:szCs w:val="24"/>
        </w:rPr>
        <w:t>th a Schedule 4 functional area</w:t>
      </w:r>
      <w:r w:rsidR="00EA3A15" w:rsidRPr="00FF2A27">
        <w:rPr>
          <w:rFonts w:ascii="Arial" w:hAnsi="Arial" w:cs="Arial"/>
          <w:bCs/>
          <w:sz w:val="24"/>
          <w:szCs w:val="24"/>
        </w:rPr>
        <w:t>.</w:t>
      </w:r>
      <w:r w:rsidR="00EA3A15">
        <w:rPr>
          <w:rFonts w:ascii="Arial" w:hAnsi="Arial" w:cs="Arial"/>
          <w:bCs/>
          <w:sz w:val="24"/>
          <w:szCs w:val="24"/>
        </w:rPr>
        <w:t xml:space="preserve"> We are therefore</w:t>
      </w:r>
      <w:r w:rsidR="00EA3A15" w:rsidRPr="00FF2A27">
        <w:rPr>
          <w:rFonts w:ascii="Arial" w:hAnsi="Arial" w:cs="Arial"/>
          <w:bCs/>
          <w:sz w:val="24"/>
          <w:szCs w:val="24"/>
        </w:rPr>
        <w:t xml:space="preserve"> of the view that the Bill should be classified as a section 76 Bill, which is an ordinary Bill affecting province</w:t>
      </w:r>
      <w:r w:rsidR="00EA3A15">
        <w:rPr>
          <w:rFonts w:ascii="Arial" w:hAnsi="Arial" w:cs="Arial"/>
          <w:bCs/>
          <w:sz w:val="24"/>
          <w:szCs w:val="24"/>
        </w:rPr>
        <w:t>, as its provisions fall</w:t>
      </w:r>
      <w:r w:rsidR="00EA3A15" w:rsidRPr="00FF2A27">
        <w:rPr>
          <w:rFonts w:ascii="Arial" w:hAnsi="Arial" w:cs="Arial"/>
          <w:bCs/>
          <w:sz w:val="24"/>
          <w:szCs w:val="24"/>
        </w:rPr>
        <w:t xml:space="preserve"> within a functional area listed in Schedule 4 to the Constitution, namely "Agriculture."</w:t>
      </w:r>
    </w:p>
    <w:p w:rsidR="00EA3A15" w:rsidRPr="00FF2A27" w:rsidRDefault="00EA3A15" w:rsidP="00EA3A15">
      <w:pPr>
        <w:pStyle w:val="BodyTextIndent"/>
        <w:spacing w:line="480" w:lineRule="auto"/>
        <w:ind w:left="0"/>
        <w:contextualSpacing/>
        <w:jc w:val="left"/>
      </w:pPr>
    </w:p>
    <w:p w:rsidR="00EA3A15" w:rsidRPr="00FF2A27" w:rsidRDefault="00A22ADB" w:rsidP="00EA3A15">
      <w:pPr>
        <w:pStyle w:val="BodyTextIndent"/>
        <w:spacing w:line="480" w:lineRule="auto"/>
        <w:ind w:left="0"/>
        <w:contextualSpacing/>
        <w:jc w:val="left"/>
      </w:pPr>
      <w:r>
        <w:t>6</w:t>
      </w:r>
      <w:r w:rsidR="00EA3A15">
        <w:t>.7</w:t>
      </w:r>
      <w:r w:rsidR="00EA3A15" w:rsidRPr="00FF2A27">
        <w:tab/>
        <w:t>The State Law Advisers are of the opinion that it is not necessary to refer this Bill to the National House of Traditional Leaders in terms of section 18(1)</w:t>
      </w:r>
      <w:r w:rsidR="00EA3A15" w:rsidRPr="00560F32">
        <w:rPr>
          <w:i/>
        </w:rPr>
        <w:t>(a)</w:t>
      </w:r>
      <w:r w:rsidR="00EA3A15" w:rsidRPr="00FF2A27">
        <w:t xml:space="preserve"> of the Traditional Leadership and Governance Framework Act, 2003 (Act No. 41 of 2003), since it does not contain provisions pertaining to customary law or customs of traditional communities.</w:t>
      </w:r>
    </w:p>
    <w:p w:rsidR="00F824D1" w:rsidRPr="00E8453B" w:rsidRDefault="00F824D1" w:rsidP="00E8453B">
      <w:pPr>
        <w:tabs>
          <w:tab w:val="left" w:pos="1635"/>
        </w:tabs>
        <w:rPr>
          <w:rFonts w:ascii="Arial" w:hAnsi="Arial" w:cs="Arial"/>
          <w:sz w:val="24"/>
          <w:szCs w:val="24"/>
        </w:rPr>
      </w:pPr>
    </w:p>
    <w:sectPr w:rsidR="00F824D1" w:rsidRPr="00E8453B" w:rsidSect="00E35AD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B1" w:rsidRDefault="00D73AB1" w:rsidP="000C4698">
      <w:pPr>
        <w:spacing w:after="0" w:line="240" w:lineRule="auto"/>
      </w:pPr>
      <w:r>
        <w:separator/>
      </w:r>
    </w:p>
  </w:endnote>
  <w:endnote w:type="continuationSeparator" w:id="0">
    <w:p w:rsidR="00D73AB1" w:rsidRDefault="00D73AB1" w:rsidP="000C4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B1" w:rsidRDefault="00D73AB1" w:rsidP="000C4698">
      <w:pPr>
        <w:spacing w:after="0" w:line="240" w:lineRule="auto"/>
      </w:pPr>
      <w:r>
        <w:separator/>
      </w:r>
    </w:p>
  </w:footnote>
  <w:footnote w:type="continuationSeparator" w:id="0">
    <w:p w:rsidR="00D73AB1" w:rsidRDefault="00D73AB1" w:rsidP="000C4698">
      <w:pPr>
        <w:spacing w:after="0" w:line="240" w:lineRule="auto"/>
      </w:pPr>
      <w:r>
        <w:continuationSeparator/>
      </w:r>
    </w:p>
  </w:footnote>
  <w:footnote w:id="1">
    <w:p w:rsidR="00EA3A15" w:rsidRPr="001966A8" w:rsidRDefault="00EA3A15" w:rsidP="00EA3A15">
      <w:pPr>
        <w:pStyle w:val="FootnoteText"/>
        <w:rPr>
          <w:lang w:val="en-US"/>
        </w:rPr>
      </w:pPr>
      <w:r w:rsidRPr="001966A8">
        <w:rPr>
          <w:rStyle w:val="FootnoteReference"/>
        </w:rPr>
        <w:footnoteRef/>
      </w:r>
      <w:r w:rsidRPr="001966A8">
        <w:tab/>
        <w:t xml:space="preserve">(CCT/12/99) [1999] ZACC 15. </w:t>
      </w:r>
    </w:p>
  </w:footnote>
  <w:footnote w:id="2">
    <w:p w:rsidR="00EA3A15" w:rsidRPr="004C66F4" w:rsidRDefault="00EA3A15" w:rsidP="00EA3A15">
      <w:pPr>
        <w:pStyle w:val="FootnoteText"/>
        <w:rPr>
          <w:sz w:val="18"/>
          <w:szCs w:val="18"/>
        </w:rPr>
      </w:pPr>
      <w:r w:rsidRPr="001966A8">
        <w:rPr>
          <w:rStyle w:val="FootnoteReference"/>
        </w:rPr>
        <w:footnoteRef/>
      </w:r>
      <w:r w:rsidRPr="001966A8">
        <w:t xml:space="preserve"> </w:t>
      </w:r>
      <w:r w:rsidRPr="001966A8">
        <w:tab/>
        <w:t>2010 (8) BCLR 741 (CC)</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57763"/>
      <w:docPartObj>
        <w:docPartGallery w:val="Page Numbers (Top of Page)"/>
        <w:docPartUnique/>
      </w:docPartObj>
    </w:sdtPr>
    <w:sdtEndPr>
      <w:rPr>
        <w:noProof/>
      </w:rPr>
    </w:sdtEndPr>
    <w:sdtContent>
      <w:p w:rsidR="00AB2B24" w:rsidRDefault="00B8602C">
        <w:pPr>
          <w:pStyle w:val="Header"/>
          <w:jc w:val="center"/>
        </w:pPr>
        <w:r>
          <w:fldChar w:fldCharType="begin"/>
        </w:r>
        <w:r w:rsidR="00AB2B24">
          <w:instrText xml:space="preserve"> PAGE   \* MERGEFORMAT </w:instrText>
        </w:r>
        <w:r>
          <w:fldChar w:fldCharType="separate"/>
        </w:r>
        <w:r w:rsidR="00644C3C">
          <w:rPr>
            <w:noProof/>
          </w:rPr>
          <w:t>9</w:t>
        </w:r>
        <w:r>
          <w:rPr>
            <w:noProof/>
          </w:rPr>
          <w:fldChar w:fldCharType="end"/>
        </w:r>
      </w:p>
    </w:sdtContent>
  </w:sdt>
  <w:p w:rsidR="00AB2B24" w:rsidRDefault="00AB2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68B2"/>
    <w:multiLevelType w:val="hybridMultilevel"/>
    <w:tmpl w:val="F612B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F13123"/>
    <w:multiLevelType w:val="hybridMultilevel"/>
    <w:tmpl w:val="83827C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FC82A22"/>
    <w:multiLevelType w:val="hybridMultilevel"/>
    <w:tmpl w:val="29EEE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C42E0F"/>
    <w:rsid w:val="00003C75"/>
    <w:rsid w:val="00017A1D"/>
    <w:rsid w:val="00027116"/>
    <w:rsid w:val="0003021C"/>
    <w:rsid w:val="00030676"/>
    <w:rsid w:val="00030909"/>
    <w:rsid w:val="00040D29"/>
    <w:rsid w:val="00045488"/>
    <w:rsid w:val="00056F74"/>
    <w:rsid w:val="000611CD"/>
    <w:rsid w:val="00061AA9"/>
    <w:rsid w:val="0006328E"/>
    <w:rsid w:val="00070F1C"/>
    <w:rsid w:val="00080E21"/>
    <w:rsid w:val="000834C7"/>
    <w:rsid w:val="0008539F"/>
    <w:rsid w:val="00086195"/>
    <w:rsid w:val="0009099E"/>
    <w:rsid w:val="00091680"/>
    <w:rsid w:val="000930DC"/>
    <w:rsid w:val="0009449F"/>
    <w:rsid w:val="00095993"/>
    <w:rsid w:val="000A37B8"/>
    <w:rsid w:val="000A4E2B"/>
    <w:rsid w:val="000A6482"/>
    <w:rsid w:val="000B1F0F"/>
    <w:rsid w:val="000B28C7"/>
    <w:rsid w:val="000B4636"/>
    <w:rsid w:val="000B7535"/>
    <w:rsid w:val="000C08C4"/>
    <w:rsid w:val="000C0982"/>
    <w:rsid w:val="000C11D0"/>
    <w:rsid w:val="000C3DAF"/>
    <w:rsid w:val="000C4698"/>
    <w:rsid w:val="000C6E7A"/>
    <w:rsid w:val="000D369D"/>
    <w:rsid w:val="000D3B2D"/>
    <w:rsid w:val="000D413A"/>
    <w:rsid w:val="000D5AE7"/>
    <w:rsid w:val="000D759F"/>
    <w:rsid w:val="000E1BC7"/>
    <w:rsid w:val="000E33D6"/>
    <w:rsid w:val="000E411E"/>
    <w:rsid w:val="000E536A"/>
    <w:rsid w:val="000E5B00"/>
    <w:rsid w:val="000E67E4"/>
    <w:rsid w:val="0010196C"/>
    <w:rsid w:val="00103F3C"/>
    <w:rsid w:val="001065F7"/>
    <w:rsid w:val="001157BD"/>
    <w:rsid w:val="00116314"/>
    <w:rsid w:val="0011784B"/>
    <w:rsid w:val="00117AE9"/>
    <w:rsid w:val="0012707C"/>
    <w:rsid w:val="00130E4D"/>
    <w:rsid w:val="00135580"/>
    <w:rsid w:val="0014139F"/>
    <w:rsid w:val="00144BD3"/>
    <w:rsid w:val="001455FF"/>
    <w:rsid w:val="0014600F"/>
    <w:rsid w:val="00146AB4"/>
    <w:rsid w:val="00150E8C"/>
    <w:rsid w:val="00150F39"/>
    <w:rsid w:val="00156D52"/>
    <w:rsid w:val="001602C5"/>
    <w:rsid w:val="001629D5"/>
    <w:rsid w:val="00167F47"/>
    <w:rsid w:val="001741E1"/>
    <w:rsid w:val="0017455C"/>
    <w:rsid w:val="001764DF"/>
    <w:rsid w:val="00177755"/>
    <w:rsid w:val="0018047B"/>
    <w:rsid w:val="00184132"/>
    <w:rsid w:val="001845DD"/>
    <w:rsid w:val="0018789B"/>
    <w:rsid w:val="0019329B"/>
    <w:rsid w:val="001934E0"/>
    <w:rsid w:val="001A04E3"/>
    <w:rsid w:val="001A084A"/>
    <w:rsid w:val="001A61A8"/>
    <w:rsid w:val="001A734F"/>
    <w:rsid w:val="001B7E2C"/>
    <w:rsid w:val="001C45C9"/>
    <w:rsid w:val="001C5D9C"/>
    <w:rsid w:val="001C5DF3"/>
    <w:rsid w:val="001C5E50"/>
    <w:rsid w:val="001D17F8"/>
    <w:rsid w:val="001D2E8A"/>
    <w:rsid w:val="001D6446"/>
    <w:rsid w:val="001E4B7D"/>
    <w:rsid w:val="001E59D3"/>
    <w:rsid w:val="001E6F66"/>
    <w:rsid w:val="001E7675"/>
    <w:rsid w:val="001E7688"/>
    <w:rsid w:val="001E76C3"/>
    <w:rsid w:val="001F7126"/>
    <w:rsid w:val="001F7FC1"/>
    <w:rsid w:val="00205DFB"/>
    <w:rsid w:val="002109A7"/>
    <w:rsid w:val="00210F1F"/>
    <w:rsid w:val="00214C8A"/>
    <w:rsid w:val="0022798A"/>
    <w:rsid w:val="00231920"/>
    <w:rsid w:val="00233BFD"/>
    <w:rsid w:val="00240266"/>
    <w:rsid w:val="00246A46"/>
    <w:rsid w:val="00250ACA"/>
    <w:rsid w:val="00251621"/>
    <w:rsid w:val="00256CAB"/>
    <w:rsid w:val="00264737"/>
    <w:rsid w:val="002653D9"/>
    <w:rsid w:val="00265DAD"/>
    <w:rsid w:val="002820F1"/>
    <w:rsid w:val="00283B07"/>
    <w:rsid w:val="00291D63"/>
    <w:rsid w:val="002927F5"/>
    <w:rsid w:val="002969DF"/>
    <w:rsid w:val="00297299"/>
    <w:rsid w:val="002A084E"/>
    <w:rsid w:val="002A4E9C"/>
    <w:rsid w:val="002A5A02"/>
    <w:rsid w:val="002A5B08"/>
    <w:rsid w:val="002B0191"/>
    <w:rsid w:val="002B124A"/>
    <w:rsid w:val="002B4F49"/>
    <w:rsid w:val="002B6B1E"/>
    <w:rsid w:val="002B6ECA"/>
    <w:rsid w:val="002B7A8B"/>
    <w:rsid w:val="002C494C"/>
    <w:rsid w:val="002C50FF"/>
    <w:rsid w:val="002C773A"/>
    <w:rsid w:val="002D5FF2"/>
    <w:rsid w:val="002E00B2"/>
    <w:rsid w:val="002E10E1"/>
    <w:rsid w:val="002E2F1C"/>
    <w:rsid w:val="002E6B46"/>
    <w:rsid w:val="002E7906"/>
    <w:rsid w:val="002F0942"/>
    <w:rsid w:val="002F2C5D"/>
    <w:rsid w:val="00305C81"/>
    <w:rsid w:val="003154CC"/>
    <w:rsid w:val="00315D12"/>
    <w:rsid w:val="00315F6C"/>
    <w:rsid w:val="003175DE"/>
    <w:rsid w:val="003224CB"/>
    <w:rsid w:val="003230BB"/>
    <w:rsid w:val="003244A1"/>
    <w:rsid w:val="00324C54"/>
    <w:rsid w:val="0032642E"/>
    <w:rsid w:val="003271BE"/>
    <w:rsid w:val="003275E8"/>
    <w:rsid w:val="00330220"/>
    <w:rsid w:val="00332273"/>
    <w:rsid w:val="00332688"/>
    <w:rsid w:val="00334D2A"/>
    <w:rsid w:val="00336250"/>
    <w:rsid w:val="0034398E"/>
    <w:rsid w:val="00347C06"/>
    <w:rsid w:val="00351EB4"/>
    <w:rsid w:val="00354779"/>
    <w:rsid w:val="00354EC9"/>
    <w:rsid w:val="00357E74"/>
    <w:rsid w:val="00363220"/>
    <w:rsid w:val="0038662A"/>
    <w:rsid w:val="00390A08"/>
    <w:rsid w:val="0039737F"/>
    <w:rsid w:val="003A1DA3"/>
    <w:rsid w:val="003A45B3"/>
    <w:rsid w:val="003A6ADC"/>
    <w:rsid w:val="003B03EE"/>
    <w:rsid w:val="003B4813"/>
    <w:rsid w:val="003B6B07"/>
    <w:rsid w:val="003C12AA"/>
    <w:rsid w:val="003C161B"/>
    <w:rsid w:val="003C2E04"/>
    <w:rsid w:val="003D3131"/>
    <w:rsid w:val="003D3B43"/>
    <w:rsid w:val="003D3E82"/>
    <w:rsid w:val="003D6BF4"/>
    <w:rsid w:val="003E4D3E"/>
    <w:rsid w:val="003F0B2F"/>
    <w:rsid w:val="00400164"/>
    <w:rsid w:val="00402183"/>
    <w:rsid w:val="00407723"/>
    <w:rsid w:val="0041020A"/>
    <w:rsid w:val="00411372"/>
    <w:rsid w:val="00416D6C"/>
    <w:rsid w:val="00425635"/>
    <w:rsid w:val="00426FBA"/>
    <w:rsid w:val="004307A9"/>
    <w:rsid w:val="0043103E"/>
    <w:rsid w:val="00442494"/>
    <w:rsid w:val="00442DB9"/>
    <w:rsid w:val="004474F1"/>
    <w:rsid w:val="00447EF7"/>
    <w:rsid w:val="00450EC3"/>
    <w:rsid w:val="004537DC"/>
    <w:rsid w:val="0046164B"/>
    <w:rsid w:val="00473C37"/>
    <w:rsid w:val="00473D22"/>
    <w:rsid w:val="00474C9B"/>
    <w:rsid w:val="0047593B"/>
    <w:rsid w:val="00475EAC"/>
    <w:rsid w:val="00476C4A"/>
    <w:rsid w:val="00480A93"/>
    <w:rsid w:val="00481D4E"/>
    <w:rsid w:val="00484FD4"/>
    <w:rsid w:val="004945EF"/>
    <w:rsid w:val="004955D9"/>
    <w:rsid w:val="004A748F"/>
    <w:rsid w:val="004C121C"/>
    <w:rsid w:val="004C4011"/>
    <w:rsid w:val="004C4DF7"/>
    <w:rsid w:val="004D41E5"/>
    <w:rsid w:val="004D5EDB"/>
    <w:rsid w:val="004D67F7"/>
    <w:rsid w:val="004D6A40"/>
    <w:rsid w:val="004E16A3"/>
    <w:rsid w:val="004E5616"/>
    <w:rsid w:val="004E59CA"/>
    <w:rsid w:val="004F3292"/>
    <w:rsid w:val="0050412C"/>
    <w:rsid w:val="005066FC"/>
    <w:rsid w:val="0051502D"/>
    <w:rsid w:val="00517B7E"/>
    <w:rsid w:val="00521A2D"/>
    <w:rsid w:val="00525AD7"/>
    <w:rsid w:val="005262D0"/>
    <w:rsid w:val="00527BEC"/>
    <w:rsid w:val="005314AC"/>
    <w:rsid w:val="00542732"/>
    <w:rsid w:val="00542C48"/>
    <w:rsid w:val="0054434E"/>
    <w:rsid w:val="00547EB3"/>
    <w:rsid w:val="00563ACE"/>
    <w:rsid w:val="00563E0C"/>
    <w:rsid w:val="00564D23"/>
    <w:rsid w:val="00565C2D"/>
    <w:rsid w:val="0057141E"/>
    <w:rsid w:val="0057778C"/>
    <w:rsid w:val="00580857"/>
    <w:rsid w:val="00582264"/>
    <w:rsid w:val="00582951"/>
    <w:rsid w:val="005911C9"/>
    <w:rsid w:val="00592348"/>
    <w:rsid w:val="00595573"/>
    <w:rsid w:val="005966F5"/>
    <w:rsid w:val="00596FAD"/>
    <w:rsid w:val="005A206C"/>
    <w:rsid w:val="005A77F3"/>
    <w:rsid w:val="005B01FA"/>
    <w:rsid w:val="005C0B8E"/>
    <w:rsid w:val="005C32A2"/>
    <w:rsid w:val="005C7360"/>
    <w:rsid w:val="005D14C4"/>
    <w:rsid w:val="005D6A17"/>
    <w:rsid w:val="005E13E4"/>
    <w:rsid w:val="005E2523"/>
    <w:rsid w:val="005E3314"/>
    <w:rsid w:val="005E4517"/>
    <w:rsid w:val="005E72E3"/>
    <w:rsid w:val="005F41B9"/>
    <w:rsid w:val="005F7523"/>
    <w:rsid w:val="006031AF"/>
    <w:rsid w:val="00605DD0"/>
    <w:rsid w:val="0060631A"/>
    <w:rsid w:val="00620606"/>
    <w:rsid w:val="006217EB"/>
    <w:rsid w:val="00623781"/>
    <w:rsid w:val="00626A07"/>
    <w:rsid w:val="00631334"/>
    <w:rsid w:val="00631EBD"/>
    <w:rsid w:val="00633120"/>
    <w:rsid w:val="00640764"/>
    <w:rsid w:val="00640D47"/>
    <w:rsid w:val="00643A92"/>
    <w:rsid w:val="006441BD"/>
    <w:rsid w:val="00644832"/>
    <w:rsid w:val="00644C3C"/>
    <w:rsid w:val="00645268"/>
    <w:rsid w:val="00646F62"/>
    <w:rsid w:val="0065328B"/>
    <w:rsid w:val="006617A0"/>
    <w:rsid w:val="0066316A"/>
    <w:rsid w:val="00665803"/>
    <w:rsid w:val="00670CFB"/>
    <w:rsid w:val="00672470"/>
    <w:rsid w:val="00672CED"/>
    <w:rsid w:val="006753EF"/>
    <w:rsid w:val="0068137F"/>
    <w:rsid w:val="00682034"/>
    <w:rsid w:val="00683E5C"/>
    <w:rsid w:val="0068663F"/>
    <w:rsid w:val="0069244C"/>
    <w:rsid w:val="0069572E"/>
    <w:rsid w:val="00695A01"/>
    <w:rsid w:val="0069636F"/>
    <w:rsid w:val="00697991"/>
    <w:rsid w:val="006A423E"/>
    <w:rsid w:val="006B0F29"/>
    <w:rsid w:val="006B1A17"/>
    <w:rsid w:val="006B59E8"/>
    <w:rsid w:val="006C00C4"/>
    <w:rsid w:val="006C0760"/>
    <w:rsid w:val="006C4580"/>
    <w:rsid w:val="006C5EC8"/>
    <w:rsid w:val="006D36CF"/>
    <w:rsid w:val="006E388A"/>
    <w:rsid w:val="006E6C7C"/>
    <w:rsid w:val="006E7693"/>
    <w:rsid w:val="006F0490"/>
    <w:rsid w:val="006F1D23"/>
    <w:rsid w:val="006F49FB"/>
    <w:rsid w:val="006F4AEB"/>
    <w:rsid w:val="006F5C03"/>
    <w:rsid w:val="006F5FD5"/>
    <w:rsid w:val="007005AC"/>
    <w:rsid w:val="00701634"/>
    <w:rsid w:val="007052DA"/>
    <w:rsid w:val="00712497"/>
    <w:rsid w:val="007270CA"/>
    <w:rsid w:val="00727A87"/>
    <w:rsid w:val="00732DAF"/>
    <w:rsid w:val="00752495"/>
    <w:rsid w:val="00763FDF"/>
    <w:rsid w:val="0076712F"/>
    <w:rsid w:val="007678D8"/>
    <w:rsid w:val="00770EDB"/>
    <w:rsid w:val="007719CC"/>
    <w:rsid w:val="00775173"/>
    <w:rsid w:val="0077532D"/>
    <w:rsid w:val="00780960"/>
    <w:rsid w:val="007964D0"/>
    <w:rsid w:val="0079775A"/>
    <w:rsid w:val="007B0545"/>
    <w:rsid w:val="007B4F20"/>
    <w:rsid w:val="007B5E0B"/>
    <w:rsid w:val="007B5F7E"/>
    <w:rsid w:val="007C6FAC"/>
    <w:rsid w:val="007D301F"/>
    <w:rsid w:val="007E034B"/>
    <w:rsid w:val="007E2AC2"/>
    <w:rsid w:val="007F0D99"/>
    <w:rsid w:val="007F2BDE"/>
    <w:rsid w:val="007F3007"/>
    <w:rsid w:val="007F51B7"/>
    <w:rsid w:val="00801041"/>
    <w:rsid w:val="008026B7"/>
    <w:rsid w:val="008040D0"/>
    <w:rsid w:val="00806326"/>
    <w:rsid w:val="00810143"/>
    <w:rsid w:val="00812A98"/>
    <w:rsid w:val="00813867"/>
    <w:rsid w:val="008209DF"/>
    <w:rsid w:val="008222B1"/>
    <w:rsid w:val="00822FB6"/>
    <w:rsid w:val="00824349"/>
    <w:rsid w:val="00832690"/>
    <w:rsid w:val="008357D3"/>
    <w:rsid w:val="00836D95"/>
    <w:rsid w:val="00837A51"/>
    <w:rsid w:val="00842090"/>
    <w:rsid w:val="00842BFD"/>
    <w:rsid w:val="008517DE"/>
    <w:rsid w:val="00863B93"/>
    <w:rsid w:val="008656AD"/>
    <w:rsid w:val="00866683"/>
    <w:rsid w:val="008709A3"/>
    <w:rsid w:val="00874016"/>
    <w:rsid w:val="0087726A"/>
    <w:rsid w:val="00882EC2"/>
    <w:rsid w:val="00883A28"/>
    <w:rsid w:val="008845D8"/>
    <w:rsid w:val="008900B1"/>
    <w:rsid w:val="00891E07"/>
    <w:rsid w:val="008A3401"/>
    <w:rsid w:val="008A3989"/>
    <w:rsid w:val="008B43A9"/>
    <w:rsid w:val="008B7034"/>
    <w:rsid w:val="008C3AE4"/>
    <w:rsid w:val="008C4404"/>
    <w:rsid w:val="008D5235"/>
    <w:rsid w:val="008E0924"/>
    <w:rsid w:val="008E5384"/>
    <w:rsid w:val="008F440E"/>
    <w:rsid w:val="008F734C"/>
    <w:rsid w:val="008F7D80"/>
    <w:rsid w:val="00900627"/>
    <w:rsid w:val="00900F33"/>
    <w:rsid w:val="009021E7"/>
    <w:rsid w:val="00905CD5"/>
    <w:rsid w:val="00913CE5"/>
    <w:rsid w:val="00921D0A"/>
    <w:rsid w:val="0092545E"/>
    <w:rsid w:val="00927460"/>
    <w:rsid w:val="0093098C"/>
    <w:rsid w:val="0093369E"/>
    <w:rsid w:val="00935402"/>
    <w:rsid w:val="00943457"/>
    <w:rsid w:val="00943D68"/>
    <w:rsid w:val="009454BB"/>
    <w:rsid w:val="0095047B"/>
    <w:rsid w:val="00960BC2"/>
    <w:rsid w:val="00966708"/>
    <w:rsid w:val="00966E93"/>
    <w:rsid w:val="00972FD6"/>
    <w:rsid w:val="009779A2"/>
    <w:rsid w:val="00980E93"/>
    <w:rsid w:val="00984CF3"/>
    <w:rsid w:val="0099680F"/>
    <w:rsid w:val="00996FCB"/>
    <w:rsid w:val="009A0051"/>
    <w:rsid w:val="009A2F80"/>
    <w:rsid w:val="009A3B60"/>
    <w:rsid w:val="009A47F2"/>
    <w:rsid w:val="009B36B0"/>
    <w:rsid w:val="009B6DC3"/>
    <w:rsid w:val="009B7749"/>
    <w:rsid w:val="009C3E8F"/>
    <w:rsid w:val="009C43D8"/>
    <w:rsid w:val="009C59EF"/>
    <w:rsid w:val="009C5C7F"/>
    <w:rsid w:val="009D0CB9"/>
    <w:rsid w:val="009D20F7"/>
    <w:rsid w:val="009D3D1A"/>
    <w:rsid w:val="009D3F41"/>
    <w:rsid w:val="009D450E"/>
    <w:rsid w:val="009D7ECE"/>
    <w:rsid w:val="009D7FF3"/>
    <w:rsid w:val="009E36B9"/>
    <w:rsid w:val="009F18FB"/>
    <w:rsid w:val="009F20B5"/>
    <w:rsid w:val="009F3747"/>
    <w:rsid w:val="009F38EA"/>
    <w:rsid w:val="009F451C"/>
    <w:rsid w:val="00A001DB"/>
    <w:rsid w:val="00A0053E"/>
    <w:rsid w:val="00A02871"/>
    <w:rsid w:val="00A032A1"/>
    <w:rsid w:val="00A03D4D"/>
    <w:rsid w:val="00A03E1C"/>
    <w:rsid w:val="00A0568B"/>
    <w:rsid w:val="00A07C0B"/>
    <w:rsid w:val="00A129BC"/>
    <w:rsid w:val="00A174B0"/>
    <w:rsid w:val="00A22ADB"/>
    <w:rsid w:val="00A23BAF"/>
    <w:rsid w:val="00A23F55"/>
    <w:rsid w:val="00A3050A"/>
    <w:rsid w:val="00A31759"/>
    <w:rsid w:val="00A41382"/>
    <w:rsid w:val="00A506FE"/>
    <w:rsid w:val="00A563EA"/>
    <w:rsid w:val="00A60197"/>
    <w:rsid w:val="00A6068D"/>
    <w:rsid w:val="00A63A90"/>
    <w:rsid w:val="00A63CD8"/>
    <w:rsid w:val="00A665A9"/>
    <w:rsid w:val="00A73395"/>
    <w:rsid w:val="00A74242"/>
    <w:rsid w:val="00A7791C"/>
    <w:rsid w:val="00A77FC4"/>
    <w:rsid w:val="00A83068"/>
    <w:rsid w:val="00A928A5"/>
    <w:rsid w:val="00A93A62"/>
    <w:rsid w:val="00AA08F6"/>
    <w:rsid w:val="00AA1D36"/>
    <w:rsid w:val="00AA4740"/>
    <w:rsid w:val="00AA685C"/>
    <w:rsid w:val="00AB205F"/>
    <w:rsid w:val="00AB2B24"/>
    <w:rsid w:val="00AB49FB"/>
    <w:rsid w:val="00AC472B"/>
    <w:rsid w:val="00AC4F49"/>
    <w:rsid w:val="00AD1C67"/>
    <w:rsid w:val="00AD533B"/>
    <w:rsid w:val="00AD54C3"/>
    <w:rsid w:val="00AD5F65"/>
    <w:rsid w:val="00AD68FE"/>
    <w:rsid w:val="00AE05B0"/>
    <w:rsid w:val="00AE0827"/>
    <w:rsid w:val="00AE28AA"/>
    <w:rsid w:val="00AE407C"/>
    <w:rsid w:val="00AE76C7"/>
    <w:rsid w:val="00AF03FA"/>
    <w:rsid w:val="00AF50DF"/>
    <w:rsid w:val="00AF602C"/>
    <w:rsid w:val="00B05171"/>
    <w:rsid w:val="00B057A1"/>
    <w:rsid w:val="00B06548"/>
    <w:rsid w:val="00B11C46"/>
    <w:rsid w:val="00B1370F"/>
    <w:rsid w:val="00B22AD5"/>
    <w:rsid w:val="00B23CCB"/>
    <w:rsid w:val="00B24F37"/>
    <w:rsid w:val="00B25153"/>
    <w:rsid w:val="00B261A5"/>
    <w:rsid w:val="00B26386"/>
    <w:rsid w:val="00B31FF9"/>
    <w:rsid w:val="00B329D0"/>
    <w:rsid w:val="00B345F7"/>
    <w:rsid w:val="00B3477C"/>
    <w:rsid w:val="00B45EC3"/>
    <w:rsid w:val="00B577BD"/>
    <w:rsid w:val="00B57BEB"/>
    <w:rsid w:val="00B711AA"/>
    <w:rsid w:val="00B72DA8"/>
    <w:rsid w:val="00B8217E"/>
    <w:rsid w:val="00B839F6"/>
    <w:rsid w:val="00B8602C"/>
    <w:rsid w:val="00B9193B"/>
    <w:rsid w:val="00B9203B"/>
    <w:rsid w:val="00B92519"/>
    <w:rsid w:val="00B93F6F"/>
    <w:rsid w:val="00BA1E30"/>
    <w:rsid w:val="00BB2247"/>
    <w:rsid w:val="00BB5FC5"/>
    <w:rsid w:val="00BC3226"/>
    <w:rsid w:val="00BC659F"/>
    <w:rsid w:val="00BC6F4C"/>
    <w:rsid w:val="00BD054E"/>
    <w:rsid w:val="00BD7C98"/>
    <w:rsid w:val="00BD7D40"/>
    <w:rsid w:val="00BD7F99"/>
    <w:rsid w:val="00BE6B9C"/>
    <w:rsid w:val="00BE6DCB"/>
    <w:rsid w:val="00BF13EC"/>
    <w:rsid w:val="00BF22C0"/>
    <w:rsid w:val="00BF261B"/>
    <w:rsid w:val="00C070BD"/>
    <w:rsid w:val="00C1522E"/>
    <w:rsid w:val="00C20F6D"/>
    <w:rsid w:val="00C264CB"/>
    <w:rsid w:val="00C26D99"/>
    <w:rsid w:val="00C33DCC"/>
    <w:rsid w:val="00C40E36"/>
    <w:rsid w:val="00C42E0F"/>
    <w:rsid w:val="00C46BCB"/>
    <w:rsid w:val="00C52D5B"/>
    <w:rsid w:val="00C55717"/>
    <w:rsid w:val="00C60A9F"/>
    <w:rsid w:val="00C60E64"/>
    <w:rsid w:val="00C805B8"/>
    <w:rsid w:val="00C80CAE"/>
    <w:rsid w:val="00C84342"/>
    <w:rsid w:val="00C8443E"/>
    <w:rsid w:val="00C8547E"/>
    <w:rsid w:val="00C91835"/>
    <w:rsid w:val="00C940DE"/>
    <w:rsid w:val="00CA0920"/>
    <w:rsid w:val="00CA3195"/>
    <w:rsid w:val="00CA33C3"/>
    <w:rsid w:val="00CA4194"/>
    <w:rsid w:val="00CB12AD"/>
    <w:rsid w:val="00CB2C13"/>
    <w:rsid w:val="00CB3824"/>
    <w:rsid w:val="00CB7A3C"/>
    <w:rsid w:val="00CC5842"/>
    <w:rsid w:val="00CC754C"/>
    <w:rsid w:val="00CD5504"/>
    <w:rsid w:val="00CE0B54"/>
    <w:rsid w:val="00CE1B3B"/>
    <w:rsid w:val="00CE5BF5"/>
    <w:rsid w:val="00CF3258"/>
    <w:rsid w:val="00D017A9"/>
    <w:rsid w:val="00D072C7"/>
    <w:rsid w:val="00D07FE9"/>
    <w:rsid w:val="00D1187F"/>
    <w:rsid w:val="00D27968"/>
    <w:rsid w:val="00D332B8"/>
    <w:rsid w:val="00D34652"/>
    <w:rsid w:val="00D41036"/>
    <w:rsid w:val="00D41055"/>
    <w:rsid w:val="00D453D8"/>
    <w:rsid w:val="00D457A1"/>
    <w:rsid w:val="00D50AF4"/>
    <w:rsid w:val="00D54B1B"/>
    <w:rsid w:val="00D6242C"/>
    <w:rsid w:val="00D640A2"/>
    <w:rsid w:val="00D64373"/>
    <w:rsid w:val="00D644A0"/>
    <w:rsid w:val="00D64D04"/>
    <w:rsid w:val="00D66895"/>
    <w:rsid w:val="00D7064F"/>
    <w:rsid w:val="00D727D0"/>
    <w:rsid w:val="00D730DD"/>
    <w:rsid w:val="00D73AB1"/>
    <w:rsid w:val="00D76DD5"/>
    <w:rsid w:val="00D80A6B"/>
    <w:rsid w:val="00D86891"/>
    <w:rsid w:val="00D93775"/>
    <w:rsid w:val="00DA0972"/>
    <w:rsid w:val="00DA1D85"/>
    <w:rsid w:val="00DA432D"/>
    <w:rsid w:val="00DA5B5F"/>
    <w:rsid w:val="00DB0C4A"/>
    <w:rsid w:val="00DB1C0D"/>
    <w:rsid w:val="00DB5286"/>
    <w:rsid w:val="00DC0FCD"/>
    <w:rsid w:val="00DC1262"/>
    <w:rsid w:val="00DC3DD0"/>
    <w:rsid w:val="00DC5821"/>
    <w:rsid w:val="00DC63C2"/>
    <w:rsid w:val="00DC6652"/>
    <w:rsid w:val="00DD41C2"/>
    <w:rsid w:val="00DD491A"/>
    <w:rsid w:val="00DE45F7"/>
    <w:rsid w:val="00DE587B"/>
    <w:rsid w:val="00DF045C"/>
    <w:rsid w:val="00E01F09"/>
    <w:rsid w:val="00E03DE5"/>
    <w:rsid w:val="00E1761B"/>
    <w:rsid w:val="00E21179"/>
    <w:rsid w:val="00E231CC"/>
    <w:rsid w:val="00E35ADA"/>
    <w:rsid w:val="00E37A1B"/>
    <w:rsid w:val="00E44C95"/>
    <w:rsid w:val="00E4568F"/>
    <w:rsid w:val="00E45D29"/>
    <w:rsid w:val="00E5288A"/>
    <w:rsid w:val="00E52B3F"/>
    <w:rsid w:val="00E56FC6"/>
    <w:rsid w:val="00E62BE6"/>
    <w:rsid w:val="00E63158"/>
    <w:rsid w:val="00E8201E"/>
    <w:rsid w:val="00E823B5"/>
    <w:rsid w:val="00E829E1"/>
    <w:rsid w:val="00E84124"/>
    <w:rsid w:val="00E8453B"/>
    <w:rsid w:val="00E854C5"/>
    <w:rsid w:val="00E94F34"/>
    <w:rsid w:val="00EA3844"/>
    <w:rsid w:val="00EA3A15"/>
    <w:rsid w:val="00EA406D"/>
    <w:rsid w:val="00EA492B"/>
    <w:rsid w:val="00EA4AE4"/>
    <w:rsid w:val="00EA5985"/>
    <w:rsid w:val="00EA6281"/>
    <w:rsid w:val="00EA6D3A"/>
    <w:rsid w:val="00EB1087"/>
    <w:rsid w:val="00EB5697"/>
    <w:rsid w:val="00ED1FD8"/>
    <w:rsid w:val="00ED432A"/>
    <w:rsid w:val="00EE5A65"/>
    <w:rsid w:val="00EF51B8"/>
    <w:rsid w:val="00EF6BD3"/>
    <w:rsid w:val="00F1536F"/>
    <w:rsid w:val="00F2030A"/>
    <w:rsid w:val="00F23EE5"/>
    <w:rsid w:val="00F23F29"/>
    <w:rsid w:val="00F253D6"/>
    <w:rsid w:val="00F25CC5"/>
    <w:rsid w:val="00F31F8D"/>
    <w:rsid w:val="00F35773"/>
    <w:rsid w:val="00F41037"/>
    <w:rsid w:val="00F41B74"/>
    <w:rsid w:val="00F4273D"/>
    <w:rsid w:val="00F57624"/>
    <w:rsid w:val="00F60356"/>
    <w:rsid w:val="00F60810"/>
    <w:rsid w:val="00F64216"/>
    <w:rsid w:val="00F6517A"/>
    <w:rsid w:val="00F726B2"/>
    <w:rsid w:val="00F75107"/>
    <w:rsid w:val="00F824D1"/>
    <w:rsid w:val="00F843D6"/>
    <w:rsid w:val="00F84D3C"/>
    <w:rsid w:val="00F86D85"/>
    <w:rsid w:val="00F87A17"/>
    <w:rsid w:val="00FA6A86"/>
    <w:rsid w:val="00FB5E2F"/>
    <w:rsid w:val="00FC0B1A"/>
    <w:rsid w:val="00FC1EE7"/>
    <w:rsid w:val="00FC3396"/>
    <w:rsid w:val="00FD2474"/>
    <w:rsid w:val="00FD5C06"/>
    <w:rsid w:val="00FE00F2"/>
    <w:rsid w:val="00FE78C6"/>
    <w:rsid w:val="00FF0C88"/>
    <w:rsid w:val="00FF2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5C"/>
    <w:pPr>
      <w:ind w:left="720"/>
      <w:contextualSpacing/>
    </w:pPr>
  </w:style>
  <w:style w:type="paragraph" w:styleId="Header">
    <w:name w:val="header"/>
    <w:basedOn w:val="Normal"/>
    <w:link w:val="HeaderChar"/>
    <w:uiPriority w:val="99"/>
    <w:unhideWhenUsed/>
    <w:rsid w:val="000C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98"/>
  </w:style>
  <w:style w:type="paragraph" w:styleId="Footer">
    <w:name w:val="footer"/>
    <w:basedOn w:val="Normal"/>
    <w:link w:val="FooterChar"/>
    <w:uiPriority w:val="99"/>
    <w:unhideWhenUsed/>
    <w:rsid w:val="000C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98"/>
  </w:style>
  <w:style w:type="table" w:styleId="TableGrid">
    <w:name w:val="Table Grid"/>
    <w:basedOn w:val="TableNormal"/>
    <w:uiPriority w:val="59"/>
    <w:rsid w:val="006E6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7C"/>
    <w:rPr>
      <w:rFonts w:ascii="Tahoma" w:hAnsi="Tahoma" w:cs="Tahoma"/>
      <w:sz w:val="16"/>
      <w:szCs w:val="16"/>
    </w:rPr>
  </w:style>
  <w:style w:type="character" w:styleId="CommentReference">
    <w:name w:val="annotation reference"/>
    <w:basedOn w:val="DefaultParagraphFont"/>
    <w:uiPriority w:val="99"/>
    <w:semiHidden/>
    <w:unhideWhenUsed/>
    <w:rsid w:val="00BB2247"/>
    <w:rPr>
      <w:sz w:val="16"/>
      <w:szCs w:val="16"/>
    </w:rPr>
  </w:style>
  <w:style w:type="paragraph" w:styleId="CommentText">
    <w:name w:val="annotation text"/>
    <w:basedOn w:val="Normal"/>
    <w:link w:val="CommentTextChar"/>
    <w:uiPriority w:val="99"/>
    <w:semiHidden/>
    <w:unhideWhenUsed/>
    <w:rsid w:val="00BB2247"/>
    <w:pPr>
      <w:spacing w:line="240" w:lineRule="auto"/>
    </w:pPr>
    <w:rPr>
      <w:sz w:val="20"/>
      <w:szCs w:val="20"/>
    </w:rPr>
  </w:style>
  <w:style w:type="character" w:customStyle="1" w:styleId="CommentTextChar">
    <w:name w:val="Comment Text Char"/>
    <w:basedOn w:val="DefaultParagraphFont"/>
    <w:link w:val="CommentText"/>
    <w:uiPriority w:val="99"/>
    <w:semiHidden/>
    <w:rsid w:val="00BB2247"/>
    <w:rPr>
      <w:sz w:val="20"/>
      <w:szCs w:val="20"/>
    </w:rPr>
  </w:style>
  <w:style w:type="paragraph" w:styleId="CommentSubject">
    <w:name w:val="annotation subject"/>
    <w:basedOn w:val="CommentText"/>
    <w:next w:val="CommentText"/>
    <w:link w:val="CommentSubjectChar"/>
    <w:uiPriority w:val="99"/>
    <w:semiHidden/>
    <w:unhideWhenUsed/>
    <w:rsid w:val="00BB2247"/>
    <w:rPr>
      <w:b/>
      <w:bCs/>
    </w:rPr>
  </w:style>
  <w:style w:type="character" w:customStyle="1" w:styleId="CommentSubjectChar">
    <w:name w:val="Comment Subject Char"/>
    <w:basedOn w:val="CommentTextChar"/>
    <w:link w:val="CommentSubject"/>
    <w:uiPriority w:val="99"/>
    <w:semiHidden/>
    <w:rsid w:val="00BB2247"/>
    <w:rPr>
      <w:b/>
      <w:bCs/>
      <w:sz w:val="20"/>
      <w:szCs w:val="20"/>
    </w:rPr>
  </w:style>
  <w:style w:type="paragraph" w:styleId="BodyTextIndent">
    <w:name w:val="Body Text Indent"/>
    <w:basedOn w:val="Normal"/>
    <w:link w:val="BodyTextIndentChar"/>
    <w:rsid w:val="00EA3A15"/>
    <w:pPr>
      <w:spacing w:after="0" w:line="360" w:lineRule="auto"/>
      <w:ind w:left="720"/>
      <w:jc w:val="both"/>
    </w:pPr>
    <w:rPr>
      <w:rFonts w:ascii="Arial" w:eastAsia="Times New Roman" w:hAnsi="Arial" w:cs="Arial"/>
      <w:sz w:val="24"/>
      <w:szCs w:val="24"/>
      <w:lang w:val="en-US" w:eastAsia="en-US"/>
    </w:rPr>
  </w:style>
  <w:style w:type="character" w:customStyle="1" w:styleId="BodyTextIndentChar">
    <w:name w:val="Body Text Indent Char"/>
    <w:basedOn w:val="DefaultParagraphFont"/>
    <w:link w:val="BodyTextIndent"/>
    <w:rsid w:val="00EA3A15"/>
    <w:rPr>
      <w:rFonts w:ascii="Arial" w:eastAsia="Times New Roman" w:hAnsi="Arial" w:cs="Arial"/>
      <w:sz w:val="24"/>
      <w:szCs w:val="24"/>
      <w:lang w:val="en-US" w:eastAsia="en-US"/>
    </w:rPr>
  </w:style>
  <w:style w:type="paragraph" w:styleId="FootnoteText">
    <w:name w:val="footnote text"/>
    <w:basedOn w:val="Normal"/>
    <w:link w:val="FootnoteTextChar"/>
    <w:rsid w:val="00EA3A1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EA3A15"/>
    <w:rPr>
      <w:rFonts w:ascii="Arial" w:eastAsia="Times New Roman" w:hAnsi="Arial" w:cs="Times New Roman"/>
      <w:sz w:val="20"/>
      <w:szCs w:val="20"/>
    </w:rPr>
  </w:style>
  <w:style w:type="character" w:styleId="FootnoteReference">
    <w:name w:val="footnote reference"/>
    <w:semiHidden/>
    <w:rsid w:val="00EA3A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5C"/>
    <w:pPr>
      <w:ind w:left="720"/>
      <w:contextualSpacing/>
    </w:pPr>
  </w:style>
  <w:style w:type="paragraph" w:styleId="Header">
    <w:name w:val="header"/>
    <w:basedOn w:val="Normal"/>
    <w:link w:val="HeaderChar"/>
    <w:uiPriority w:val="99"/>
    <w:unhideWhenUsed/>
    <w:rsid w:val="000C4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98"/>
  </w:style>
  <w:style w:type="paragraph" w:styleId="Footer">
    <w:name w:val="footer"/>
    <w:basedOn w:val="Normal"/>
    <w:link w:val="FooterChar"/>
    <w:uiPriority w:val="99"/>
    <w:unhideWhenUsed/>
    <w:rsid w:val="000C4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98"/>
  </w:style>
  <w:style w:type="table" w:styleId="TableGrid">
    <w:name w:val="Table Grid"/>
    <w:basedOn w:val="TableNormal"/>
    <w:uiPriority w:val="59"/>
    <w:rsid w:val="006E6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7C"/>
    <w:rPr>
      <w:rFonts w:ascii="Tahoma" w:hAnsi="Tahoma" w:cs="Tahoma"/>
      <w:sz w:val="16"/>
      <w:szCs w:val="16"/>
    </w:rPr>
  </w:style>
  <w:style w:type="character" w:styleId="CommentReference">
    <w:name w:val="annotation reference"/>
    <w:basedOn w:val="DefaultParagraphFont"/>
    <w:uiPriority w:val="99"/>
    <w:semiHidden/>
    <w:unhideWhenUsed/>
    <w:rsid w:val="00BB2247"/>
    <w:rPr>
      <w:sz w:val="16"/>
      <w:szCs w:val="16"/>
    </w:rPr>
  </w:style>
  <w:style w:type="paragraph" w:styleId="CommentText">
    <w:name w:val="annotation text"/>
    <w:basedOn w:val="Normal"/>
    <w:link w:val="CommentTextChar"/>
    <w:uiPriority w:val="99"/>
    <w:semiHidden/>
    <w:unhideWhenUsed/>
    <w:rsid w:val="00BB2247"/>
    <w:pPr>
      <w:spacing w:line="240" w:lineRule="auto"/>
    </w:pPr>
    <w:rPr>
      <w:sz w:val="20"/>
      <w:szCs w:val="20"/>
    </w:rPr>
  </w:style>
  <w:style w:type="character" w:customStyle="1" w:styleId="CommentTextChar">
    <w:name w:val="Comment Text Char"/>
    <w:basedOn w:val="DefaultParagraphFont"/>
    <w:link w:val="CommentText"/>
    <w:uiPriority w:val="99"/>
    <w:semiHidden/>
    <w:rsid w:val="00BB2247"/>
    <w:rPr>
      <w:sz w:val="20"/>
      <w:szCs w:val="20"/>
    </w:rPr>
  </w:style>
  <w:style w:type="paragraph" w:styleId="CommentSubject">
    <w:name w:val="annotation subject"/>
    <w:basedOn w:val="CommentText"/>
    <w:next w:val="CommentText"/>
    <w:link w:val="CommentSubjectChar"/>
    <w:uiPriority w:val="99"/>
    <w:semiHidden/>
    <w:unhideWhenUsed/>
    <w:rsid w:val="00BB2247"/>
    <w:rPr>
      <w:b/>
      <w:bCs/>
    </w:rPr>
  </w:style>
  <w:style w:type="character" w:customStyle="1" w:styleId="CommentSubjectChar">
    <w:name w:val="Comment Subject Char"/>
    <w:basedOn w:val="CommentTextChar"/>
    <w:link w:val="CommentSubject"/>
    <w:uiPriority w:val="99"/>
    <w:semiHidden/>
    <w:rsid w:val="00BB2247"/>
    <w:rPr>
      <w:b/>
      <w:bCs/>
      <w:sz w:val="20"/>
      <w:szCs w:val="20"/>
    </w:rPr>
  </w:style>
  <w:style w:type="paragraph" w:styleId="BodyTextIndent">
    <w:name w:val="Body Text Indent"/>
    <w:basedOn w:val="Normal"/>
    <w:link w:val="BodyTextIndentChar"/>
    <w:rsid w:val="00EA3A15"/>
    <w:pPr>
      <w:spacing w:after="0" w:line="360" w:lineRule="auto"/>
      <w:ind w:left="720"/>
      <w:jc w:val="both"/>
    </w:pPr>
    <w:rPr>
      <w:rFonts w:ascii="Arial" w:eastAsia="Times New Roman" w:hAnsi="Arial" w:cs="Arial"/>
      <w:sz w:val="24"/>
      <w:szCs w:val="24"/>
      <w:lang w:val="en-US" w:eastAsia="en-US"/>
    </w:rPr>
  </w:style>
  <w:style w:type="character" w:customStyle="1" w:styleId="BodyTextIndentChar">
    <w:name w:val="Body Text Indent Char"/>
    <w:basedOn w:val="DefaultParagraphFont"/>
    <w:link w:val="BodyTextIndent"/>
    <w:rsid w:val="00EA3A15"/>
    <w:rPr>
      <w:rFonts w:ascii="Arial" w:eastAsia="Times New Roman" w:hAnsi="Arial" w:cs="Arial"/>
      <w:sz w:val="24"/>
      <w:szCs w:val="24"/>
      <w:lang w:val="en-US" w:eastAsia="en-US"/>
    </w:rPr>
  </w:style>
  <w:style w:type="paragraph" w:styleId="FootnoteText">
    <w:name w:val="footnote text"/>
    <w:basedOn w:val="Normal"/>
    <w:link w:val="FootnoteTextChar"/>
    <w:rsid w:val="00EA3A1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EA3A15"/>
    <w:rPr>
      <w:rFonts w:ascii="Arial" w:eastAsia="Times New Roman" w:hAnsi="Arial" w:cs="Times New Roman"/>
      <w:sz w:val="20"/>
      <w:szCs w:val="20"/>
    </w:rPr>
  </w:style>
  <w:style w:type="character" w:styleId="FootnoteReference">
    <w:name w:val="footnote reference"/>
    <w:semiHidden/>
    <w:rsid w:val="00EA3A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9932-B11B-4A34-AC9B-FAA7DDBF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ElvisN</dc:creator>
  <cp:lastModifiedBy>Monique</cp:lastModifiedBy>
  <cp:revision>2</cp:revision>
  <cp:lastPrinted>2020-03-04T09:05:00Z</cp:lastPrinted>
  <dcterms:created xsi:type="dcterms:W3CDTF">2021-02-23T07:22:00Z</dcterms:created>
  <dcterms:modified xsi:type="dcterms:W3CDTF">2021-02-23T07:22:00Z</dcterms:modified>
</cp:coreProperties>
</file>