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B0" w:rsidRDefault="009D3960" w:rsidP="009D3960">
      <w:pPr>
        <w:ind w:left="450" w:hanging="450"/>
        <w:jc w:val="center"/>
        <w:rPr>
          <w:rFonts w:ascii="Arial" w:hAnsi="Arial" w:cs="Arial"/>
          <w:b/>
          <w:sz w:val="24"/>
          <w:szCs w:val="24"/>
        </w:rPr>
      </w:pPr>
      <w:bookmarkStart w:id="0" w:name="_GoBack"/>
      <w:bookmarkEnd w:id="0"/>
      <w:r>
        <w:rPr>
          <w:rFonts w:ascii="Arial" w:hAnsi="Arial" w:cs="Arial"/>
          <w:b/>
          <w:sz w:val="24"/>
          <w:szCs w:val="24"/>
        </w:rPr>
        <w:t>Electoral Laws Amendment Bill</w:t>
      </w:r>
      <w:r w:rsidR="001D7A62">
        <w:rPr>
          <w:rFonts w:ascii="Arial" w:hAnsi="Arial" w:cs="Arial"/>
          <w:b/>
          <w:sz w:val="24"/>
          <w:szCs w:val="24"/>
        </w:rPr>
        <w:t xml:space="preserve"> </w:t>
      </w:r>
      <w:r w:rsidR="006F54CA" w:rsidRPr="006F54CA">
        <w:rPr>
          <w:rFonts w:ascii="Arial" w:hAnsi="Arial" w:cs="Arial"/>
          <w:b/>
          <w:bCs/>
          <w:sz w:val="24"/>
          <w:szCs w:val="24"/>
        </w:rPr>
        <w:t>[B 22B—2020]</w:t>
      </w:r>
      <w:r w:rsidR="006F54CA" w:rsidRPr="006F54CA">
        <w:rPr>
          <w:rFonts w:ascii="Arial" w:hAnsi="Arial" w:cs="Arial"/>
          <w:b/>
          <w:sz w:val="24"/>
          <w:szCs w:val="24"/>
        </w:rPr>
        <w:t xml:space="preserve"> </w:t>
      </w:r>
      <w:r w:rsidR="001D7A62">
        <w:rPr>
          <w:rFonts w:ascii="Arial" w:hAnsi="Arial" w:cs="Arial"/>
          <w:b/>
          <w:sz w:val="24"/>
          <w:szCs w:val="24"/>
        </w:rPr>
        <w:t xml:space="preserve">– Draft Proposals </w:t>
      </w:r>
    </w:p>
    <w:p w:rsidR="0072480B" w:rsidRDefault="0072480B" w:rsidP="00B350B0">
      <w:pPr>
        <w:ind w:left="450" w:hanging="450"/>
        <w:rPr>
          <w:rFonts w:ascii="Arial" w:hAnsi="Arial" w:cs="Arial"/>
          <w:b/>
          <w:sz w:val="24"/>
          <w:szCs w:val="24"/>
        </w:rPr>
      </w:pPr>
    </w:p>
    <w:p w:rsidR="00B350B0" w:rsidRDefault="009D3960" w:rsidP="00B350B0">
      <w:pPr>
        <w:ind w:left="450" w:hanging="450"/>
        <w:rPr>
          <w:rFonts w:ascii="Arial" w:hAnsi="Arial" w:cs="Arial"/>
          <w:sz w:val="24"/>
          <w:szCs w:val="24"/>
        </w:rPr>
      </w:pPr>
      <w:r w:rsidRPr="009D3960">
        <w:rPr>
          <w:rFonts w:ascii="Arial" w:hAnsi="Arial" w:cs="Arial"/>
          <w:sz w:val="24"/>
          <w:szCs w:val="24"/>
        </w:rPr>
        <w:t>8. Section 16 of the Electoral Act, 1998 (Act No. 73 of 1998), is hereby amended—</w:t>
      </w:r>
    </w:p>
    <w:p w:rsidR="009D3960" w:rsidRPr="009D3960" w:rsidRDefault="009D3960" w:rsidP="00B350B0">
      <w:pPr>
        <w:ind w:left="450" w:hanging="450"/>
        <w:rPr>
          <w:rFonts w:ascii="Arial" w:hAnsi="Arial" w:cs="Arial"/>
          <w:sz w:val="24"/>
          <w:szCs w:val="24"/>
        </w:rPr>
      </w:pPr>
    </w:p>
    <w:p w:rsidR="009D3960" w:rsidRDefault="009D3960" w:rsidP="00B350B0">
      <w:pPr>
        <w:ind w:left="450" w:hanging="450"/>
        <w:rPr>
          <w:rFonts w:ascii="Arial" w:hAnsi="Arial" w:cs="Arial"/>
          <w:sz w:val="24"/>
          <w:szCs w:val="24"/>
        </w:rPr>
      </w:pPr>
      <w:r w:rsidRPr="009D3960">
        <w:rPr>
          <w:rFonts w:ascii="Arial" w:hAnsi="Arial" w:cs="Arial"/>
          <w:i/>
          <w:iCs/>
          <w:sz w:val="24"/>
          <w:szCs w:val="24"/>
        </w:rPr>
        <w:t xml:space="preserve">(a) </w:t>
      </w:r>
      <w:r w:rsidRPr="009D3960">
        <w:rPr>
          <w:rFonts w:ascii="Arial" w:hAnsi="Arial" w:cs="Arial"/>
          <w:sz w:val="24"/>
          <w:szCs w:val="24"/>
        </w:rPr>
        <w:t>by the substitution for subsection (2) of the following subsection:</w:t>
      </w:r>
    </w:p>
    <w:p w:rsidR="00B350B0" w:rsidRPr="006E4757" w:rsidRDefault="00003446" w:rsidP="009D3960">
      <w:pPr>
        <w:ind w:left="900" w:hanging="450"/>
        <w:rPr>
          <w:rFonts w:ascii="Arial" w:hAnsi="Arial" w:cs="Arial"/>
          <w:sz w:val="24"/>
          <w:szCs w:val="24"/>
          <w:u w:val="single"/>
        </w:rPr>
      </w:pPr>
      <w:r w:rsidRPr="009D3960">
        <w:rPr>
          <w:rFonts w:ascii="Arial" w:hAnsi="Arial" w:cs="Arial"/>
          <w:sz w:val="24"/>
          <w:szCs w:val="24"/>
        </w:rPr>
        <w:t xml:space="preserve"> </w:t>
      </w:r>
      <w:r w:rsidR="009D3960" w:rsidRPr="00AB706F">
        <w:rPr>
          <w:rFonts w:ascii="Arial" w:hAnsi="Arial" w:cs="Arial"/>
          <w:sz w:val="24"/>
          <w:szCs w:val="24"/>
        </w:rPr>
        <w:t>“</w:t>
      </w:r>
      <w:r w:rsidR="00B350B0" w:rsidRPr="00AB706F">
        <w:rPr>
          <w:rFonts w:ascii="Arial" w:hAnsi="Arial" w:cs="Arial"/>
          <w:sz w:val="24"/>
          <w:szCs w:val="24"/>
        </w:rPr>
        <w:t>(2</w:t>
      </w:r>
      <w:r w:rsidR="009D3960" w:rsidRPr="00AB706F">
        <w:rPr>
          <w:rFonts w:ascii="Arial" w:hAnsi="Arial" w:cs="Arial"/>
          <w:sz w:val="24"/>
          <w:szCs w:val="24"/>
        </w:rPr>
        <w:t>) The</w:t>
      </w:r>
      <w:r w:rsidR="00B350B0" w:rsidRPr="00AB706F">
        <w:rPr>
          <w:rFonts w:ascii="Arial" w:hAnsi="Arial" w:cs="Arial"/>
          <w:sz w:val="24"/>
          <w:szCs w:val="24"/>
        </w:rPr>
        <w:t xml:space="preserve"> chief electoral officer must provide a certified copy of, or extract from, a segment of the voters’ roll as it exists at that time, to any person who has paid the prescribed fee</w:t>
      </w:r>
      <w:r w:rsidR="006E4757" w:rsidRPr="00AB706F">
        <w:rPr>
          <w:rFonts w:ascii="Arial" w:hAnsi="Arial" w:cs="Arial"/>
          <w:b/>
          <w:sz w:val="24"/>
          <w:szCs w:val="24"/>
        </w:rPr>
        <w:t>[.]</w:t>
      </w:r>
      <w:r w:rsidR="00B350B0" w:rsidRPr="00AB706F">
        <w:rPr>
          <w:rFonts w:ascii="Arial" w:hAnsi="Arial" w:cs="Arial"/>
          <w:sz w:val="24"/>
          <w:szCs w:val="24"/>
          <w:u w:val="single"/>
        </w:rPr>
        <w:t>, if the chief electoral officer is satisfied that</w:t>
      </w:r>
      <w:r w:rsidR="009D3960" w:rsidRPr="00AB706F">
        <w:rPr>
          <w:rFonts w:ascii="Arial" w:hAnsi="Arial" w:cs="Arial"/>
          <w:sz w:val="24"/>
          <w:szCs w:val="24"/>
          <w:u w:val="single"/>
        </w:rPr>
        <w:t>—</w:t>
      </w:r>
    </w:p>
    <w:p w:rsidR="00B350B0" w:rsidRPr="006E4757" w:rsidRDefault="00B350B0" w:rsidP="009D3960">
      <w:pPr>
        <w:ind w:left="900"/>
        <w:rPr>
          <w:rFonts w:ascii="Arial" w:hAnsi="Arial" w:cs="Arial"/>
          <w:sz w:val="24"/>
          <w:szCs w:val="24"/>
          <w:u w:val="single"/>
        </w:rPr>
      </w:pPr>
      <w:r w:rsidRPr="006E4757">
        <w:rPr>
          <w:rFonts w:ascii="Arial" w:hAnsi="Arial" w:cs="Arial"/>
          <w:sz w:val="24"/>
          <w:szCs w:val="24"/>
          <w:u w:val="single"/>
        </w:rPr>
        <w:t>(</w:t>
      </w:r>
      <w:r w:rsidRPr="006E4757">
        <w:rPr>
          <w:rFonts w:ascii="Arial" w:hAnsi="Arial" w:cs="Arial"/>
          <w:i/>
          <w:sz w:val="24"/>
          <w:szCs w:val="24"/>
          <w:u w:val="single"/>
        </w:rPr>
        <w:t>a</w:t>
      </w:r>
      <w:r w:rsidRPr="006E4757">
        <w:rPr>
          <w:rFonts w:ascii="Arial" w:hAnsi="Arial" w:cs="Arial"/>
          <w:sz w:val="24"/>
          <w:szCs w:val="24"/>
          <w:u w:val="single"/>
        </w:rPr>
        <w:t>)</w:t>
      </w:r>
      <w:r w:rsidRPr="006E4757">
        <w:rPr>
          <w:u w:val="single"/>
        </w:rPr>
        <w:t xml:space="preserve"> </w:t>
      </w:r>
      <w:r w:rsidR="00134444" w:rsidRPr="006E4757">
        <w:rPr>
          <w:rFonts w:ascii="Arial" w:hAnsi="Arial" w:cs="Arial"/>
          <w:sz w:val="24"/>
          <w:szCs w:val="24"/>
          <w:u w:val="single"/>
        </w:rPr>
        <w:t>the</w:t>
      </w:r>
      <w:r w:rsidRPr="006E4757">
        <w:rPr>
          <w:rFonts w:ascii="Arial" w:hAnsi="Arial" w:cs="Arial"/>
          <w:sz w:val="24"/>
          <w:szCs w:val="24"/>
          <w:u w:val="single"/>
        </w:rPr>
        <w:t xml:space="preserve"> person require</w:t>
      </w:r>
      <w:r w:rsidR="00134444" w:rsidRPr="006E4757">
        <w:rPr>
          <w:rFonts w:ascii="Arial" w:hAnsi="Arial" w:cs="Arial"/>
          <w:sz w:val="24"/>
          <w:szCs w:val="24"/>
          <w:u w:val="single"/>
        </w:rPr>
        <w:t>s that information—</w:t>
      </w:r>
    </w:p>
    <w:p w:rsidR="00B350B0" w:rsidRPr="00CB5A53" w:rsidRDefault="00B350B0" w:rsidP="00CB5A53">
      <w:pPr>
        <w:ind w:left="1620" w:hanging="360"/>
        <w:rPr>
          <w:rFonts w:ascii="Arial" w:hAnsi="Arial" w:cs="Arial"/>
          <w:sz w:val="24"/>
          <w:szCs w:val="24"/>
          <w:u w:val="single"/>
        </w:rPr>
      </w:pPr>
      <w:r w:rsidRPr="006E4757">
        <w:rPr>
          <w:rFonts w:ascii="Arial" w:hAnsi="Arial" w:cs="Arial"/>
          <w:sz w:val="24"/>
          <w:szCs w:val="24"/>
          <w:u w:val="single"/>
        </w:rPr>
        <w:t>(</w:t>
      </w:r>
      <w:proofErr w:type="spellStart"/>
      <w:r w:rsidRPr="006E4757">
        <w:rPr>
          <w:rFonts w:ascii="Arial" w:hAnsi="Arial" w:cs="Arial"/>
          <w:sz w:val="24"/>
          <w:szCs w:val="24"/>
          <w:u w:val="single"/>
        </w:rPr>
        <w:t>i</w:t>
      </w:r>
      <w:proofErr w:type="spellEnd"/>
      <w:r w:rsidRPr="006E4757">
        <w:rPr>
          <w:rFonts w:ascii="Arial" w:hAnsi="Arial" w:cs="Arial"/>
          <w:sz w:val="24"/>
          <w:szCs w:val="24"/>
          <w:u w:val="single"/>
        </w:rPr>
        <w:t xml:space="preserve">) </w:t>
      </w:r>
      <w:r w:rsidRPr="00860EF0">
        <w:rPr>
          <w:rFonts w:ascii="Arial" w:hAnsi="Arial" w:cs="Arial"/>
          <w:sz w:val="24"/>
          <w:szCs w:val="24"/>
          <w:u w:val="single"/>
        </w:rPr>
        <w:t>to monitor the voters’ roll</w:t>
      </w:r>
      <w:r w:rsidR="00695A05">
        <w:rPr>
          <w:rFonts w:ascii="Arial" w:hAnsi="Arial" w:cs="Arial"/>
          <w:sz w:val="24"/>
          <w:szCs w:val="24"/>
          <w:u w:val="single"/>
        </w:rPr>
        <w:t xml:space="preserve"> for election purposes</w:t>
      </w:r>
      <w:r w:rsidRPr="00860EF0">
        <w:rPr>
          <w:rFonts w:ascii="Arial" w:hAnsi="Arial" w:cs="Arial"/>
          <w:sz w:val="24"/>
          <w:szCs w:val="24"/>
          <w:u w:val="single"/>
        </w:rPr>
        <w:t>;</w:t>
      </w:r>
      <w:r w:rsidRPr="006E4757">
        <w:rPr>
          <w:rFonts w:ascii="Arial" w:hAnsi="Arial" w:cs="Arial"/>
          <w:sz w:val="24"/>
          <w:szCs w:val="24"/>
          <w:u w:val="single"/>
        </w:rPr>
        <w:t xml:space="preserve"> </w:t>
      </w:r>
    </w:p>
    <w:p w:rsidR="00B350B0" w:rsidRPr="006E4757" w:rsidRDefault="00B350B0" w:rsidP="009D3960">
      <w:pPr>
        <w:ind w:left="1620" w:hanging="360"/>
        <w:rPr>
          <w:rFonts w:ascii="Arial" w:hAnsi="Arial" w:cs="Arial"/>
          <w:sz w:val="24"/>
          <w:szCs w:val="24"/>
          <w:u w:val="single"/>
        </w:rPr>
      </w:pPr>
      <w:r w:rsidRPr="006E4757">
        <w:rPr>
          <w:rFonts w:ascii="Arial" w:hAnsi="Arial" w:cs="Arial"/>
          <w:sz w:val="24"/>
          <w:szCs w:val="24"/>
          <w:u w:val="single"/>
        </w:rPr>
        <w:t>(ii) for statistical or research purposes; or</w:t>
      </w:r>
    </w:p>
    <w:p w:rsidR="00B350B0" w:rsidRPr="006E4757" w:rsidRDefault="00B350B0" w:rsidP="009D3960">
      <w:pPr>
        <w:ind w:left="1620" w:hanging="360"/>
        <w:rPr>
          <w:rFonts w:ascii="Arial" w:hAnsi="Arial" w:cs="Arial"/>
          <w:sz w:val="24"/>
          <w:szCs w:val="24"/>
          <w:u w:val="single"/>
        </w:rPr>
      </w:pPr>
      <w:r w:rsidRPr="006E4757">
        <w:rPr>
          <w:rFonts w:ascii="Arial" w:hAnsi="Arial" w:cs="Arial"/>
          <w:sz w:val="24"/>
          <w:szCs w:val="24"/>
          <w:u w:val="single"/>
        </w:rPr>
        <w:t>(iii) any other purpose that is prescribed; and</w:t>
      </w:r>
    </w:p>
    <w:p w:rsidR="00B350B0" w:rsidRDefault="00B350B0" w:rsidP="009D3960">
      <w:pPr>
        <w:ind w:left="1170" w:hanging="270"/>
        <w:rPr>
          <w:rFonts w:ascii="Arial" w:hAnsi="Arial" w:cs="Arial"/>
          <w:sz w:val="24"/>
          <w:szCs w:val="24"/>
          <w:u w:val="single"/>
          <w:lang w:bidi="en-US"/>
        </w:rPr>
      </w:pPr>
      <w:r w:rsidRPr="006E4757">
        <w:rPr>
          <w:rFonts w:ascii="Arial" w:hAnsi="Arial" w:cs="Arial"/>
          <w:sz w:val="24"/>
          <w:szCs w:val="24"/>
          <w:u w:val="single"/>
        </w:rPr>
        <w:t>(</w:t>
      </w:r>
      <w:r w:rsidRPr="006E4757">
        <w:rPr>
          <w:rFonts w:ascii="Arial" w:hAnsi="Arial" w:cs="Arial"/>
          <w:i/>
          <w:sz w:val="24"/>
          <w:szCs w:val="24"/>
          <w:u w:val="single"/>
        </w:rPr>
        <w:t>b</w:t>
      </w:r>
      <w:r w:rsidRPr="006E4757">
        <w:rPr>
          <w:rFonts w:ascii="Arial" w:hAnsi="Arial" w:cs="Arial"/>
          <w:sz w:val="24"/>
          <w:szCs w:val="24"/>
          <w:u w:val="single"/>
        </w:rPr>
        <w:t xml:space="preserve">) </w:t>
      </w:r>
      <w:proofErr w:type="gramStart"/>
      <w:r w:rsidR="0060426E" w:rsidRPr="006E4757">
        <w:rPr>
          <w:rFonts w:ascii="Arial" w:hAnsi="Arial" w:cs="Arial"/>
          <w:sz w:val="24"/>
          <w:szCs w:val="24"/>
          <w:u w:val="single"/>
        </w:rPr>
        <w:t>providing</w:t>
      </w:r>
      <w:proofErr w:type="gramEnd"/>
      <w:r w:rsidR="0060426E" w:rsidRPr="006E4757">
        <w:rPr>
          <w:rFonts w:ascii="Arial" w:hAnsi="Arial" w:cs="Arial"/>
          <w:sz w:val="24"/>
          <w:szCs w:val="24"/>
          <w:u w:val="single"/>
        </w:rPr>
        <w:t xml:space="preserve"> that information would not</w:t>
      </w:r>
      <w:r w:rsidRPr="006E4757">
        <w:rPr>
          <w:rFonts w:ascii="Arial" w:hAnsi="Arial" w:cs="Arial"/>
          <w:sz w:val="24"/>
          <w:szCs w:val="24"/>
          <w:u w:val="single"/>
        </w:rPr>
        <w:t xml:space="preserve"> involve the unlawful processing of personal information in terms  of the Protection of Personal Information</w:t>
      </w:r>
      <w:r w:rsidR="00134444" w:rsidRPr="006E4757">
        <w:rPr>
          <w:rFonts w:ascii="Arial" w:hAnsi="Arial" w:cs="Arial"/>
          <w:sz w:val="24"/>
          <w:szCs w:val="24"/>
          <w:u w:val="single"/>
        </w:rPr>
        <w:t xml:space="preserve"> Act</w:t>
      </w:r>
      <w:r w:rsidRPr="006E4757">
        <w:rPr>
          <w:rFonts w:ascii="Arial" w:hAnsi="Arial" w:cs="Arial"/>
          <w:sz w:val="24"/>
          <w:szCs w:val="24"/>
          <w:u w:val="single"/>
        </w:rPr>
        <w:t>, 2013 (Act No. 4 of 2013)</w:t>
      </w:r>
      <w:r w:rsidRPr="006E4757">
        <w:rPr>
          <w:rFonts w:ascii="Arial" w:hAnsi="Arial" w:cs="Arial"/>
          <w:sz w:val="24"/>
          <w:szCs w:val="24"/>
          <w:u w:val="single"/>
          <w:lang w:bidi="en-US"/>
        </w:rPr>
        <w:t>.</w:t>
      </w:r>
      <w:r w:rsidR="009D3960" w:rsidRPr="006E4757">
        <w:rPr>
          <w:rFonts w:ascii="Arial" w:hAnsi="Arial" w:cs="Arial"/>
          <w:sz w:val="24"/>
          <w:szCs w:val="24"/>
          <w:u w:val="single"/>
          <w:lang w:bidi="en-US"/>
        </w:rPr>
        <w:t xml:space="preserve">”; </w:t>
      </w:r>
    </w:p>
    <w:p w:rsidR="00E7016B" w:rsidRPr="006E4757" w:rsidRDefault="00E7016B" w:rsidP="009D3960">
      <w:pPr>
        <w:ind w:left="1170" w:hanging="270"/>
        <w:rPr>
          <w:rFonts w:ascii="Arial" w:hAnsi="Arial" w:cs="Arial"/>
          <w:sz w:val="24"/>
          <w:szCs w:val="24"/>
          <w:u w:val="single"/>
          <w:lang w:bidi="en-US"/>
        </w:rPr>
      </w:pPr>
    </w:p>
    <w:p w:rsidR="009D3960" w:rsidRDefault="009D3960" w:rsidP="009D3960">
      <w:pPr>
        <w:ind w:left="270" w:hanging="270"/>
        <w:rPr>
          <w:rFonts w:ascii="Arial" w:hAnsi="Arial" w:cs="Arial"/>
          <w:sz w:val="24"/>
          <w:szCs w:val="24"/>
          <w:lang w:bidi="en-US"/>
        </w:rPr>
      </w:pPr>
      <w:r>
        <w:rPr>
          <w:rFonts w:ascii="Arial" w:hAnsi="Arial" w:cs="Arial"/>
          <w:sz w:val="24"/>
          <w:szCs w:val="24"/>
          <w:lang w:bidi="en-US"/>
        </w:rPr>
        <w:t>(</w:t>
      </w:r>
      <w:r w:rsidRPr="009D3960">
        <w:rPr>
          <w:rFonts w:ascii="Arial" w:hAnsi="Arial" w:cs="Arial"/>
          <w:i/>
          <w:sz w:val="24"/>
          <w:szCs w:val="24"/>
          <w:lang w:bidi="en-US"/>
        </w:rPr>
        <w:t>b</w:t>
      </w:r>
      <w:r>
        <w:rPr>
          <w:rFonts w:ascii="Arial" w:hAnsi="Arial" w:cs="Arial"/>
          <w:sz w:val="24"/>
          <w:szCs w:val="24"/>
          <w:lang w:bidi="en-US"/>
        </w:rPr>
        <w:t xml:space="preserve">) </w:t>
      </w:r>
      <w:r w:rsidRPr="009D3960">
        <w:rPr>
          <w:rFonts w:ascii="Arial" w:hAnsi="Arial" w:cs="Arial"/>
          <w:sz w:val="24"/>
          <w:szCs w:val="24"/>
          <w:lang w:bidi="en-US"/>
        </w:rPr>
        <w:t>by t</w:t>
      </w:r>
      <w:r>
        <w:rPr>
          <w:rFonts w:ascii="Arial" w:hAnsi="Arial" w:cs="Arial"/>
          <w:sz w:val="24"/>
          <w:szCs w:val="24"/>
          <w:lang w:bidi="en-US"/>
        </w:rPr>
        <w:t>he insertion after subsection (2</w:t>
      </w:r>
      <w:r w:rsidRPr="009D3960">
        <w:rPr>
          <w:rFonts w:ascii="Arial" w:hAnsi="Arial" w:cs="Arial"/>
          <w:sz w:val="24"/>
          <w:szCs w:val="24"/>
          <w:lang w:bidi="en-US"/>
        </w:rPr>
        <w:t>) of the following subsection:</w:t>
      </w:r>
    </w:p>
    <w:p w:rsidR="00B350B0" w:rsidRDefault="00003446" w:rsidP="009D3960">
      <w:pPr>
        <w:ind w:left="900" w:hanging="540"/>
        <w:rPr>
          <w:rFonts w:ascii="Arial" w:hAnsi="Arial" w:cs="Arial"/>
          <w:sz w:val="24"/>
          <w:szCs w:val="24"/>
          <w:u w:val="single"/>
        </w:rPr>
      </w:pPr>
      <w:r>
        <w:rPr>
          <w:rFonts w:ascii="Arial" w:hAnsi="Arial" w:cs="Arial"/>
          <w:sz w:val="24"/>
          <w:szCs w:val="24"/>
        </w:rPr>
        <w:t xml:space="preserve"> </w:t>
      </w:r>
      <w:r w:rsidR="009D3960">
        <w:rPr>
          <w:rFonts w:ascii="Arial" w:hAnsi="Arial" w:cs="Arial"/>
          <w:sz w:val="24"/>
          <w:szCs w:val="24"/>
        </w:rPr>
        <w:t>“</w:t>
      </w:r>
      <w:r w:rsidR="00B350B0" w:rsidRPr="008015C1">
        <w:rPr>
          <w:rFonts w:ascii="Arial" w:hAnsi="Arial" w:cs="Arial"/>
          <w:sz w:val="24"/>
          <w:szCs w:val="24"/>
        </w:rPr>
        <w:t>(2A)</w:t>
      </w:r>
      <w:r w:rsidR="00E7016B" w:rsidRPr="0060426E">
        <w:rPr>
          <w:rFonts w:ascii="Arial" w:hAnsi="Arial" w:cs="Arial"/>
          <w:sz w:val="24"/>
          <w:szCs w:val="24"/>
          <w:u w:val="single"/>
        </w:rPr>
        <w:t xml:space="preserve"> </w:t>
      </w:r>
      <w:r w:rsidR="00B350B0" w:rsidRPr="0060426E">
        <w:rPr>
          <w:rFonts w:ascii="Arial" w:hAnsi="Arial" w:cs="Arial"/>
          <w:sz w:val="24"/>
          <w:szCs w:val="24"/>
          <w:u w:val="single"/>
        </w:rPr>
        <w:t>Any person who uses the information obtained under subsection (2), for a purpose other than that specified in</w:t>
      </w:r>
      <w:r w:rsidR="0060426E">
        <w:rPr>
          <w:rFonts w:ascii="Arial" w:hAnsi="Arial" w:cs="Arial"/>
          <w:sz w:val="24"/>
          <w:szCs w:val="24"/>
          <w:u w:val="single"/>
        </w:rPr>
        <w:t xml:space="preserve"> that subsection </w:t>
      </w:r>
      <w:r w:rsidR="00B350B0" w:rsidRPr="0060426E">
        <w:rPr>
          <w:rFonts w:ascii="Arial" w:hAnsi="Arial" w:cs="Arial"/>
          <w:sz w:val="24"/>
          <w:szCs w:val="24"/>
          <w:u w:val="single"/>
        </w:rPr>
        <w:t>is guilty of an offence and liable on conviction to a fine or imprisonment for a period not exceeding one year or to both a fine and such imprisonment.</w:t>
      </w:r>
      <w:r w:rsidR="009D3960">
        <w:rPr>
          <w:rFonts w:ascii="Arial" w:hAnsi="Arial" w:cs="Arial"/>
          <w:sz w:val="24"/>
          <w:szCs w:val="24"/>
          <w:u w:val="single"/>
        </w:rPr>
        <w:t>”</w:t>
      </w:r>
    </w:p>
    <w:p w:rsidR="00AB706F" w:rsidRDefault="00AB706F" w:rsidP="009D3960">
      <w:pPr>
        <w:ind w:left="900" w:hanging="540"/>
        <w:rPr>
          <w:rFonts w:ascii="Arial" w:hAnsi="Arial" w:cs="Arial"/>
          <w:sz w:val="24"/>
          <w:szCs w:val="24"/>
          <w:u w:val="single"/>
        </w:rPr>
      </w:pPr>
    </w:p>
    <w:p w:rsidR="009D3960" w:rsidRDefault="009D3960" w:rsidP="009D3960">
      <w:pPr>
        <w:ind w:left="540" w:hanging="540"/>
        <w:rPr>
          <w:rFonts w:ascii="Arial" w:hAnsi="Arial" w:cs="Arial"/>
          <w:sz w:val="24"/>
          <w:szCs w:val="24"/>
        </w:rPr>
      </w:pPr>
      <w:r w:rsidRPr="009D3960">
        <w:rPr>
          <w:rFonts w:ascii="Arial" w:hAnsi="Arial" w:cs="Arial"/>
          <w:sz w:val="24"/>
          <w:szCs w:val="24"/>
        </w:rPr>
        <w:t>(</w:t>
      </w:r>
      <w:r w:rsidRPr="0008105D">
        <w:rPr>
          <w:rFonts w:ascii="Arial" w:hAnsi="Arial" w:cs="Arial"/>
          <w:i/>
          <w:sz w:val="24"/>
          <w:szCs w:val="24"/>
        </w:rPr>
        <w:t>c</w:t>
      </w:r>
      <w:r w:rsidRPr="009D3960">
        <w:rPr>
          <w:rFonts w:ascii="Arial" w:hAnsi="Arial" w:cs="Arial"/>
          <w:sz w:val="24"/>
          <w:szCs w:val="24"/>
        </w:rPr>
        <w:t>) by th</w:t>
      </w:r>
      <w:r>
        <w:rPr>
          <w:rFonts w:ascii="Arial" w:hAnsi="Arial" w:cs="Arial"/>
          <w:sz w:val="24"/>
          <w:szCs w:val="24"/>
        </w:rPr>
        <w:t>e substitution for subsection (3</w:t>
      </w:r>
      <w:r w:rsidRPr="009D3960">
        <w:rPr>
          <w:rFonts w:ascii="Arial" w:hAnsi="Arial" w:cs="Arial"/>
          <w:sz w:val="24"/>
          <w:szCs w:val="24"/>
        </w:rPr>
        <w:t>) of the following subsection:</w:t>
      </w:r>
    </w:p>
    <w:p w:rsidR="00B350B0" w:rsidRDefault="00003446" w:rsidP="00E7016B">
      <w:pPr>
        <w:ind w:left="810" w:hanging="540"/>
        <w:rPr>
          <w:rFonts w:ascii="Arial" w:hAnsi="Arial" w:cs="Arial"/>
          <w:sz w:val="24"/>
          <w:szCs w:val="24"/>
        </w:rPr>
      </w:pPr>
      <w:r>
        <w:rPr>
          <w:rFonts w:ascii="Arial" w:hAnsi="Arial" w:cs="Arial"/>
          <w:sz w:val="24"/>
          <w:szCs w:val="24"/>
        </w:rPr>
        <w:t xml:space="preserve"> </w:t>
      </w:r>
      <w:r w:rsidR="009D3960">
        <w:rPr>
          <w:rFonts w:ascii="Arial" w:hAnsi="Arial" w:cs="Arial"/>
          <w:sz w:val="24"/>
          <w:szCs w:val="24"/>
        </w:rPr>
        <w:t>“</w:t>
      </w:r>
      <w:r w:rsidR="00B350B0" w:rsidRPr="008015C1">
        <w:rPr>
          <w:rFonts w:ascii="Arial" w:hAnsi="Arial" w:cs="Arial"/>
          <w:sz w:val="24"/>
          <w:szCs w:val="24"/>
        </w:rPr>
        <w:t xml:space="preserve">(3) Notwithstanding subsection (2), the chief electoral officer </w:t>
      </w:r>
      <w:r w:rsidR="00B350B0" w:rsidRPr="006B5BFF">
        <w:rPr>
          <w:rFonts w:ascii="Arial" w:hAnsi="Arial" w:cs="Arial"/>
          <w:sz w:val="24"/>
          <w:szCs w:val="24"/>
        </w:rPr>
        <w:t>must, on payment of the prescribed fee, provide copies of the voters’ roll, or a segment thereof, which</w:t>
      </w:r>
      <w:r w:rsidR="00B350B0" w:rsidRPr="008015C1">
        <w:rPr>
          <w:rFonts w:ascii="Arial" w:hAnsi="Arial" w:cs="Arial"/>
          <w:sz w:val="24"/>
          <w:szCs w:val="24"/>
        </w:rPr>
        <w:t xml:space="preserve"> includes the addresses of voters, where such addresses are available, to</w:t>
      </w:r>
      <w:r w:rsidR="001D7A62">
        <w:rPr>
          <w:rFonts w:ascii="Arial" w:hAnsi="Arial" w:cs="Arial"/>
          <w:sz w:val="24"/>
          <w:szCs w:val="24"/>
        </w:rPr>
        <w:t xml:space="preserve"> </w:t>
      </w:r>
      <w:r w:rsidR="001D7A62" w:rsidRPr="001D7A62">
        <w:rPr>
          <w:rFonts w:ascii="Arial" w:hAnsi="Arial" w:cs="Arial"/>
          <w:b/>
          <w:sz w:val="24"/>
          <w:szCs w:val="24"/>
        </w:rPr>
        <w:t>[all]</w:t>
      </w:r>
      <w:r w:rsidR="001D7A62">
        <w:rPr>
          <w:rFonts w:ascii="Arial" w:hAnsi="Arial" w:cs="Arial"/>
          <w:sz w:val="24"/>
          <w:szCs w:val="24"/>
        </w:rPr>
        <w:t xml:space="preserve"> </w:t>
      </w:r>
      <w:r w:rsidR="00B350B0" w:rsidRPr="008015C1">
        <w:rPr>
          <w:rFonts w:ascii="Arial" w:hAnsi="Arial" w:cs="Arial"/>
          <w:sz w:val="24"/>
          <w:szCs w:val="24"/>
        </w:rPr>
        <w:t xml:space="preserve"> </w:t>
      </w:r>
      <w:r w:rsidR="00134444" w:rsidRPr="001D7A62">
        <w:rPr>
          <w:rFonts w:ascii="Arial" w:hAnsi="Arial" w:cs="Arial"/>
          <w:sz w:val="24"/>
          <w:szCs w:val="24"/>
          <w:u w:val="single"/>
        </w:rPr>
        <w:t>a</w:t>
      </w:r>
      <w:r w:rsidR="00B350B0" w:rsidRPr="008015C1">
        <w:rPr>
          <w:rFonts w:ascii="Arial" w:hAnsi="Arial" w:cs="Arial"/>
          <w:sz w:val="24"/>
          <w:szCs w:val="24"/>
        </w:rPr>
        <w:t xml:space="preserve"> </w:t>
      </w:r>
      <w:r w:rsidR="00B350B0" w:rsidRPr="00280681">
        <w:rPr>
          <w:rFonts w:ascii="Arial" w:hAnsi="Arial" w:cs="Arial"/>
          <w:sz w:val="24"/>
          <w:szCs w:val="24"/>
        </w:rPr>
        <w:t xml:space="preserve">registered </w:t>
      </w:r>
      <w:r w:rsidR="0008105D" w:rsidRPr="0008105D">
        <w:rPr>
          <w:rFonts w:ascii="Arial" w:hAnsi="Arial" w:cs="Arial"/>
          <w:b/>
          <w:sz w:val="24"/>
          <w:szCs w:val="24"/>
        </w:rPr>
        <w:t>[political parties]</w:t>
      </w:r>
      <w:r w:rsidR="0008105D">
        <w:rPr>
          <w:rFonts w:ascii="Arial" w:hAnsi="Arial" w:cs="Arial"/>
          <w:sz w:val="24"/>
          <w:szCs w:val="24"/>
        </w:rPr>
        <w:t xml:space="preserve"> </w:t>
      </w:r>
      <w:r w:rsidR="00B350B0" w:rsidRPr="0008105D">
        <w:rPr>
          <w:rFonts w:ascii="Arial" w:hAnsi="Arial" w:cs="Arial"/>
          <w:sz w:val="24"/>
          <w:szCs w:val="24"/>
          <w:u w:val="single"/>
        </w:rPr>
        <w:t>part</w:t>
      </w:r>
      <w:r w:rsidR="00134444" w:rsidRPr="0008105D">
        <w:rPr>
          <w:rFonts w:ascii="Arial" w:hAnsi="Arial" w:cs="Arial"/>
          <w:sz w:val="24"/>
          <w:szCs w:val="24"/>
          <w:u w:val="single"/>
        </w:rPr>
        <w:t>y</w:t>
      </w:r>
      <w:r w:rsidR="00B350B0" w:rsidRPr="008015C1">
        <w:rPr>
          <w:rFonts w:ascii="Arial" w:hAnsi="Arial" w:cs="Arial"/>
          <w:sz w:val="24"/>
          <w:szCs w:val="24"/>
        </w:rPr>
        <w:t xml:space="preserve"> </w:t>
      </w:r>
      <w:r w:rsidR="00B350B0" w:rsidRPr="00283B74">
        <w:rPr>
          <w:rFonts w:ascii="Arial" w:hAnsi="Arial" w:cs="Arial"/>
          <w:sz w:val="24"/>
          <w:szCs w:val="24"/>
          <w:u w:val="single"/>
        </w:rPr>
        <w:t>and</w:t>
      </w:r>
      <w:r w:rsidR="00134444">
        <w:rPr>
          <w:rFonts w:ascii="Arial" w:hAnsi="Arial" w:cs="Arial"/>
          <w:sz w:val="24"/>
          <w:szCs w:val="24"/>
          <w:u w:val="single"/>
        </w:rPr>
        <w:t xml:space="preserve"> an</w:t>
      </w:r>
      <w:r w:rsidR="00B350B0" w:rsidRPr="00283B74">
        <w:rPr>
          <w:rFonts w:ascii="Arial" w:hAnsi="Arial" w:cs="Arial"/>
          <w:sz w:val="24"/>
          <w:szCs w:val="24"/>
          <w:u w:val="single"/>
        </w:rPr>
        <w:t xml:space="preserve"> independent candidate</w:t>
      </w:r>
      <w:r w:rsidR="00B350B0" w:rsidRPr="008015C1">
        <w:rPr>
          <w:rFonts w:ascii="Arial" w:hAnsi="Arial" w:cs="Arial"/>
          <w:sz w:val="24"/>
          <w:szCs w:val="24"/>
        </w:rPr>
        <w:t xml:space="preserve"> contesting the elections.</w:t>
      </w:r>
      <w:r w:rsidR="009D3960">
        <w:rPr>
          <w:rFonts w:ascii="Arial" w:hAnsi="Arial" w:cs="Arial"/>
          <w:sz w:val="24"/>
          <w:szCs w:val="24"/>
        </w:rPr>
        <w:t>”</w:t>
      </w:r>
    </w:p>
    <w:p w:rsidR="0008105D" w:rsidRDefault="0008105D" w:rsidP="009D3960">
      <w:pPr>
        <w:ind w:left="720" w:hanging="360"/>
        <w:rPr>
          <w:rFonts w:ascii="Arial" w:hAnsi="Arial" w:cs="Arial"/>
          <w:sz w:val="24"/>
          <w:szCs w:val="24"/>
        </w:rPr>
      </w:pPr>
    </w:p>
    <w:p w:rsidR="009D3960" w:rsidRDefault="009D3960" w:rsidP="009D3960">
      <w:pPr>
        <w:ind w:left="540" w:hanging="540"/>
        <w:rPr>
          <w:rFonts w:ascii="Arial" w:hAnsi="Arial" w:cs="Arial"/>
          <w:sz w:val="24"/>
          <w:szCs w:val="24"/>
        </w:rPr>
      </w:pPr>
      <w:r>
        <w:rPr>
          <w:rFonts w:ascii="Arial" w:hAnsi="Arial" w:cs="Arial"/>
          <w:sz w:val="24"/>
          <w:szCs w:val="24"/>
        </w:rPr>
        <w:t>(</w:t>
      </w:r>
      <w:r w:rsidRPr="0008105D">
        <w:rPr>
          <w:rFonts w:ascii="Arial" w:hAnsi="Arial" w:cs="Arial"/>
          <w:i/>
          <w:sz w:val="24"/>
          <w:szCs w:val="24"/>
        </w:rPr>
        <w:t>d</w:t>
      </w:r>
      <w:r>
        <w:rPr>
          <w:rFonts w:ascii="Arial" w:hAnsi="Arial" w:cs="Arial"/>
          <w:sz w:val="24"/>
          <w:szCs w:val="24"/>
        </w:rPr>
        <w:t xml:space="preserve">) </w:t>
      </w:r>
      <w:r w:rsidRPr="009D3960">
        <w:rPr>
          <w:rFonts w:ascii="Arial" w:hAnsi="Arial" w:cs="Arial"/>
          <w:sz w:val="24"/>
          <w:szCs w:val="24"/>
        </w:rPr>
        <w:t>by th</w:t>
      </w:r>
      <w:r>
        <w:rPr>
          <w:rFonts w:ascii="Arial" w:hAnsi="Arial" w:cs="Arial"/>
          <w:sz w:val="24"/>
          <w:szCs w:val="24"/>
        </w:rPr>
        <w:t>e substitution for subsection (4</w:t>
      </w:r>
      <w:r w:rsidRPr="009D3960">
        <w:rPr>
          <w:rFonts w:ascii="Arial" w:hAnsi="Arial" w:cs="Arial"/>
          <w:sz w:val="24"/>
          <w:szCs w:val="24"/>
        </w:rPr>
        <w:t>) of the following subsection:</w:t>
      </w:r>
    </w:p>
    <w:p w:rsidR="00B350B0" w:rsidRPr="00AB706F" w:rsidRDefault="00003446" w:rsidP="00E7016B">
      <w:pPr>
        <w:ind w:left="720" w:hanging="360"/>
        <w:rPr>
          <w:rFonts w:ascii="Arial" w:hAnsi="Arial" w:cs="Arial"/>
          <w:sz w:val="24"/>
          <w:szCs w:val="24"/>
        </w:rPr>
      </w:pPr>
      <w:r>
        <w:rPr>
          <w:rFonts w:ascii="Arial" w:hAnsi="Arial" w:cs="Arial"/>
          <w:sz w:val="24"/>
          <w:szCs w:val="24"/>
        </w:rPr>
        <w:t xml:space="preserve"> </w:t>
      </w:r>
      <w:r w:rsidR="006249AD">
        <w:rPr>
          <w:rFonts w:ascii="Arial" w:hAnsi="Arial" w:cs="Arial"/>
          <w:sz w:val="24"/>
          <w:szCs w:val="24"/>
        </w:rPr>
        <w:t>“</w:t>
      </w:r>
      <w:r w:rsidR="00B350B0" w:rsidRPr="001D7A62">
        <w:rPr>
          <w:rFonts w:ascii="Arial" w:hAnsi="Arial" w:cs="Arial"/>
          <w:sz w:val="24"/>
          <w:szCs w:val="24"/>
        </w:rPr>
        <w:t xml:space="preserve">(4) </w:t>
      </w:r>
      <w:r w:rsidR="00B350B0" w:rsidRPr="00E7016B">
        <w:rPr>
          <w:rFonts w:ascii="Arial" w:hAnsi="Arial" w:cs="Arial"/>
          <w:sz w:val="24"/>
          <w:szCs w:val="24"/>
          <w:u w:val="single"/>
        </w:rPr>
        <w:t>The information obtained</w:t>
      </w:r>
      <w:r w:rsidR="006249AD" w:rsidRPr="00E7016B">
        <w:rPr>
          <w:rFonts w:ascii="Arial" w:hAnsi="Arial" w:cs="Arial"/>
          <w:sz w:val="24"/>
          <w:szCs w:val="24"/>
          <w:u w:val="single"/>
        </w:rPr>
        <w:t xml:space="preserve"> in terms of</w:t>
      </w:r>
      <w:r w:rsidR="00B350B0" w:rsidRPr="00E7016B">
        <w:rPr>
          <w:rFonts w:ascii="Arial" w:hAnsi="Arial" w:cs="Arial"/>
          <w:sz w:val="24"/>
          <w:szCs w:val="24"/>
        </w:rPr>
        <w:t xml:space="preserve"> </w:t>
      </w:r>
      <w:r w:rsidR="00B350B0" w:rsidRPr="001D7A62">
        <w:rPr>
          <w:rFonts w:ascii="Arial" w:hAnsi="Arial" w:cs="Arial"/>
          <w:sz w:val="24"/>
          <w:szCs w:val="24"/>
        </w:rPr>
        <w:t>subsection (3) may only be used by</w:t>
      </w:r>
      <w:r w:rsidR="0060426E" w:rsidRPr="001D7A62">
        <w:rPr>
          <w:rFonts w:ascii="Arial" w:hAnsi="Arial" w:cs="Arial"/>
          <w:sz w:val="24"/>
          <w:szCs w:val="24"/>
        </w:rPr>
        <w:t xml:space="preserve"> </w:t>
      </w:r>
      <w:r w:rsidR="0008105D" w:rsidRPr="001D7A62">
        <w:rPr>
          <w:rFonts w:ascii="Arial" w:hAnsi="Arial" w:cs="Arial"/>
          <w:sz w:val="24"/>
          <w:szCs w:val="24"/>
        </w:rPr>
        <w:t>[</w:t>
      </w:r>
      <w:r w:rsidR="0008105D" w:rsidRPr="001D7A62">
        <w:rPr>
          <w:rFonts w:ascii="Arial" w:hAnsi="Arial" w:cs="Arial"/>
          <w:b/>
          <w:sz w:val="24"/>
          <w:szCs w:val="24"/>
        </w:rPr>
        <w:t>political parties]</w:t>
      </w:r>
      <w:r w:rsidR="0008105D" w:rsidRPr="001D7A62">
        <w:rPr>
          <w:rFonts w:ascii="Arial" w:hAnsi="Arial" w:cs="Arial"/>
          <w:sz w:val="24"/>
          <w:szCs w:val="24"/>
        </w:rPr>
        <w:t xml:space="preserve"> </w:t>
      </w:r>
      <w:r w:rsidR="006E4757" w:rsidRPr="006E4757">
        <w:rPr>
          <w:rFonts w:ascii="Arial" w:hAnsi="Arial" w:cs="Arial"/>
          <w:sz w:val="24"/>
          <w:szCs w:val="24"/>
          <w:u w:val="single"/>
        </w:rPr>
        <w:t xml:space="preserve">a registered </w:t>
      </w:r>
      <w:r w:rsidR="00B350B0" w:rsidRPr="00E44DC2">
        <w:rPr>
          <w:rFonts w:ascii="Arial" w:hAnsi="Arial" w:cs="Arial"/>
          <w:sz w:val="24"/>
          <w:szCs w:val="24"/>
          <w:u w:val="single"/>
        </w:rPr>
        <w:t>part</w:t>
      </w:r>
      <w:r w:rsidR="0060426E" w:rsidRPr="00E44DC2">
        <w:rPr>
          <w:rFonts w:ascii="Arial" w:hAnsi="Arial" w:cs="Arial"/>
          <w:sz w:val="24"/>
          <w:szCs w:val="24"/>
          <w:u w:val="single"/>
        </w:rPr>
        <w:t>y</w:t>
      </w:r>
      <w:r w:rsidR="00B350B0" w:rsidRPr="00E44DC2">
        <w:rPr>
          <w:rFonts w:ascii="Arial" w:hAnsi="Arial" w:cs="Arial"/>
          <w:sz w:val="24"/>
          <w:szCs w:val="24"/>
          <w:u w:val="single"/>
        </w:rPr>
        <w:t xml:space="preserve"> and</w:t>
      </w:r>
      <w:r w:rsidR="0060426E" w:rsidRPr="001D7A62">
        <w:rPr>
          <w:rFonts w:ascii="Arial" w:hAnsi="Arial" w:cs="Arial"/>
          <w:sz w:val="24"/>
          <w:szCs w:val="24"/>
          <w:u w:val="single"/>
        </w:rPr>
        <w:t xml:space="preserve"> an</w:t>
      </w:r>
      <w:r w:rsidR="00B350B0" w:rsidRPr="001D7A62">
        <w:rPr>
          <w:rFonts w:ascii="Arial" w:hAnsi="Arial" w:cs="Arial"/>
          <w:sz w:val="24"/>
          <w:szCs w:val="24"/>
          <w:u w:val="single"/>
        </w:rPr>
        <w:t xml:space="preserve"> independent candidate</w:t>
      </w:r>
      <w:r w:rsidR="00B350B0" w:rsidRPr="001D7A62">
        <w:rPr>
          <w:rFonts w:ascii="Arial" w:hAnsi="Arial" w:cs="Arial"/>
          <w:sz w:val="24"/>
          <w:szCs w:val="24"/>
        </w:rPr>
        <w:t xml:space="preserve"> for </w:t>
      </w:r>
      <w:r w:rsidR="00B350B0" w:rsidRPr="00AB706F">
        <w:rPr>
          <w:rFonts w:ascii="Arial" w:hAnsi="Arial" w:cs="Arial"/>
          <w:sz w:val="24"/>
          <w:szCs w:val="24"/>
        </w:rPr>
        <w:t xml:space="preserve">election purposes and any person using such information for other purposes is guilty of an offence and liable on conviction to a fine </w:t>
      </w:r>
      <w:proofErr w:type="gramStart"/>
      <w:r w:rsidR="00B350B0" w:rsidRPr="00AB706F">
        <w:rPr>
          <w:rFonts w:ascii="Arial" w:hAnsi="Arial" w:cs="Arial"/>
          <w:sz w:val="24"/>
          <w:szCs w:val="24"/>
        </w:rPr>
        <w:t>or</w:t>
      </w:r>
      <w:r w:rsidR="004F6742" w:rsidRPr="00AB706F">
        <w:rPr>
          <w:rFonts w:ascii="Arial" w:hAnsi="Arial" w:cs="Arial"/>
          <w:sz w:val="24"/>
          <w:szCs w:val="24"/>
        </w:rPr>
        <w:t xml:space="preserve"> </w:t>
      </w:r>
      <w:r w:rsidR="00B350B0" w:rsidRPr="00AB706F">
        <w:rPr>
          <w:rFonts w:ascii="Arial" w:hAnsi="Arial" w:cs="Arial"/>
          <w:sz w:val="24"/>
          <w:szCs w:val="24"/>
        </w:rPr>
        <w:t xml:space="preserve"> imprisonment</w:t>
      </w:r>
      <w:proofErr w:type="gramEnd"/>
      <w:r w:rsidR="00B350B0" w:rsidRPr="00AB706F">
        <w:rPr>
          <w:rFonts w:ascii="Arial" w:hAnsi="Arial" w:cs="Arial"/>
          <w:sz w:val="24"/>
          <w:szCs w:val="24"/>
        </w:rPr>
        <w:t xml:space="preserve"> for a period not exceeding one year or to both a fine and such  imprisonment.</w:t>
      </w:r>
      <w:r w:rsidR="006249AD" w:rsidRPr="00AB706F">
        <w:rPr>
          <w:rFonts w:ascii="Arial" w:hAnsi="Arial" w:cs="Arial"/>
          <w:sz w:val="24"/>
          <w:szCs w:val="24"/>
        </w:rPr>
        <w:t>”</w:t>
      </w:r>
    </w:p>
    <w:p w:rsidR="009D3960" w:rsidRPr="00AB706F" w:rsidRDefault="009D3960" w:rsidP="00B350B0">
      <w:pPr>
        <w:ind w:left="360" w:hanging="360"/>
        <w:rPr>
          <w:rFonts w:ascii="Arial" w:hAnsi="Arial" w:cs="Arial"/>
          <w:sz w:val="24"/>
          <w:szCs w:val="24"/>
        </w:rPr>
      </w:pPr>
    </w:p>
    <w:p w:rsidR="009D3960" w:rsidRDefault="009D3960" w:rsidP="00B350B0">
      <w:pPr>
        <w:ind w:left="360" w:hanging="360"/>
        <w:rPr>
          <w:rFonts w:ascii="Arial" w:hAnsi="Arial" w:cs="Arial"/>
          <w:sz w:val="24"/>
          <w:szCs w:val="24"/>
        </w:rPr>
      </w:pPr>
      <w:r w:rsidRPr="00AB706F">
        <w:rPr>
          <w:rFonts w:ascii="Arial" w:hAnsi="Arial" w:cs="Arial"/>
          <w:sz w:val="24"/>
          <w:szCs w:val="24"/>
        </w:rPr>
        <w:lastRenderedPageBreak/>
        <w:t>(</w:t>
      </w:r>
      <w:r w:rsidRPr="00AB706F">
        <w:rPr>
          <w:rFonts w:ascii="Arial" w:hAnsi="Arial" w:cs="Arial"/>
          <w:i/>
          <w:sz w:val="24"/>
          <w:szCs w:val="24"/>
        </w:rPr>
        <w:t>e</w:t>
      </w:r>
      <w:r w:rsidRPr="00AB706F">
        <w:rPr>
          <w:rFonts w:ascii="Arial" w:hAnsi="Arial" w:cs="Arial"/>
          <w:sz w:val="24"/>
          <w:szCs w:val="24"/>
        </w:rPr>
        <w:t>) by the insertion after subsection (4) of the following subsection:</w:t>
      </w:r>
    </w:p>
    <w:p w:rsidR="00B350B0" w:rsidRPr="006E4757" w:rsidRDefault="00003446" w:rsidP="00B350B0">
      <w:pPr>
        <w:ind w:left="360" w:hanging="360"/>
        <w:rPr>
          <w:rFonts w:ascii="Arial" w:hAnsi="Arial" w:cs="Arial"/>
          <w:sz w:val="24"/>
          <w:szCs w:val="24"/>
          <w:u w:val="single"/>
          <w:lang w:bidi="en-US"/>
        </w:rPr>
      </w:pPr>
      <w:r>
        <w:rPr>
          <w:rFonts w:ascii="Arial" w:hAnsi="Arial" w:cs="Arial"/>
          <w:sz w:val="24"/>
          <w:szCs w:val="24"/>
          <w:lang w:bidi="en-US"/>
        </w:rPr>
        <w:t xml:space="preserve"> </w:t>
      </w:r>
      <w:r w:rsidR="003F1D7D">
        <w:rPr>
          <w:rFonts w:ascii="Arial" w:hAnsi="Arial" w:cs="Arial"/>
          <w:sz w:val="24"/>
          <w:szCs w:val="24"/>
          <w:lang w:bidi="en-US"/>
        </w:rPr>
        <w:t>“</w:t>
      </w:r>
      <w:r w:rsidR="00B350B0">
        <w:rPr>
          <w:rFonts w:ascii="Arial" w:hAnsi="Arial" w:cs="Arial"/>
          <w:sz w:val="24"/>
          <w:szCs w:val="24"/>
          <w:lang w:bidi="en-US"/>
        </w:rPr>
        <w:t>(5)</w:t>
      </w:r>
      <w:r w:rsidR="00B350B0" w:rsidRPr="006E4757">
        <w:rPr>
          <w:rFonts w:ascii="Arial" w:hAnsi="Arial" w:cs="Arial"/>
          <w:sz w:val="24"/>
          <w:szCs w:val="24"/>
          <w:u w:val="single"/>
          <w:lang w:bidi="en-US"/>
        </w:rPr>
        <w:t xml:space="preserve"> For the purposes of subsection (2) and (3), the chief electoral officer may only provide the digits of the identity numbers of voters</w:t>
      </w:r>
      <w:r w:rsidR="00134444" w:rsidRPr="006E4757">
        <w:rPr>
          <w:rFonts w:ascii="Arial" w:hAnsi="Arial" w:cs="Arial"/>
          <w:sz w:val="24"/>
          <w:szCs w:val="24"/>
          <w:u w:val="single"/>
          <w:lang w:bidi="en-US"/>
        </w:rPr>
        <w:t>,</w:t>
      </w:r>
      <w:r w:rsidR="00B350B0" w:rsidRPr="006E4757">
        <w:rPr>
          <w:rFonts w:ascii="Arial" w:hAnsi="Arial" w:cs="Arial"/>
          <w:sz w:val="24"/>
          <w:szCs w:val="24"/>
          <w:u w:val="single"/>
          <w:lang w:bidi="en-US"/>
        </w:rPr>
        <w:t xml:space="preserve"> which indicate the voters’ date of birth and citizenship, except where the person who requires the information satisfies the chief electoral officer that−</w:t>
      </w:r>
    </w:p>
    <w:p w:rsidR="00B350B0" w:rsidRPr="006E4757" w:rsidRDefault="00B350B0" w:rsidP="00B350B0">
      <w:pPr>
        <w:ind w:left="630" w:hanging="360"/>
        <w:rPr>
          <w:rFonts w:ascii="Arial" w:hAnsi="Arial" w:cs="Arial"/>
          <w:sz w:val="24"/>
          <w:szCs w:val="24"/>
          <w:u w:val="single"/>
          <w:lang w:bidi="en-US"/>
        </w:rPr>
      </w:pPr>
      <w:r w:rsidRPr="006E4757">
        <w:rPr>
          <w:rFonts w:ascii="Arial" w:hAnsi="Arial" w:cs="Arial"/>
          <w:sz w:val="24"/>
          <w:szCs w:val="24"/>
          <w:u w:val="single"/>
          <w:lang w:bidi="en-US"/>
        </w:rPr>
        <w:t>(</w:t>
      </w:r>
      <w:r w:rsidRPr="006E4757">
        <w:rPr>
          <w:rFonts w:ascii="Arial" w:hAnsi="Arial" w:cs="Arial"/>
          <w:i/>
          <w:sz w:val="24"/>
          <w:szCs w:val="24"/>
          <w:u w:val="single"/>
          <w:lang w:bidi="en-US"/>
        </w:rPr>
        <w:t>a</w:t>
      </w:r>
      <w:r w:rsidRPr="006E4757">
        <w:rPr>
          <w:rFonts w:ascii="Arial" w:hAnsi="Arial" w:cs="Arial"/>
          <w:sz w:val="24"/>
          <w:szCs w:val="24"/>
          <w:u w:val="single"/>
          <w:lang w:bidi="en-US"/>
        </w:rPr>
        <w:t xml:space="preserve">) exceptional circumstances require that </w:t>
      </w:r>
      <w:r w:rsidR="006E50C5" w:rsidRPr="006E4757">
        <w:rPr>
          <w:rFonts w:ascii="Arial" w:hAnsi="Arial" w:cs="Arial"/>
          <w:sz w:val="24"/>
          <w:szCs w:val="24"/>
          <w:u w:val="single"/>
          <w:lang w:bidi="en-US"/>
        </w:rPr>
        <w:t>additional</w:t>
      </w:r>
      <w:r w:rsidRPr="006E4757">
        <w:rPr>
          <w:rFonts w:ascii="Arial" w:hAnsi="Arial" w:cs="Arial"/>
          <w:sz w:val="24"/>
          <w:szCs w:val="24"/>
          <w:u w:val="single"/>
          <w:lang w:bidi="en-US"/>
        </w:rPr>
        <w:t xml:space="preserve"> digits of the voters’ identity number be disclosed; and</w:t>
      </w:r>
    </w:p>
    <w:p w:rsidR="00B350B0" w:rsidRPr="006E4757" w:rsidRDefault="00B350B0" w:rsidP="00B350B0">
      <w:pPr>
        <w:ind w:left="630" w:hanging="360"/>
        <w:rPr>
          <w:rFonts w:ascii="Arial" w:hAnsi="Arial" w:cs="Arial"/>
          <w:sz w:val="24"/>
          <w:szCs w:val="24"/>
          <w:u w:val="single"/>
          <w:lang w:bidi="en-US"/>
        </w:rPr>
      </w:pPr>
      <w:r w:rsidRPr="006E4757">
        <w:rPr>
          <w:rFonts w:ascii="Arial" w:hAnsi="Arial" w:cs="Arial"/>
          <w:sz w:val="24"/>
          <w:szCs w:val="24"/>
          <w:u w:val="single"/>
          <w:lang w:val="en-GB"/>
        </w:rPr>
        <w:t>(</w:t>
      </w:r>
      <w:r w:rsidRPr="006E4757">
        <w:rPr>
          <w:rFonts w:ascii="Arial" w:hAnsi="Arial" w:cs="Arial"/>
          <w:i/>
          <w:sz w:val="24"/>
          <w:szCs w:val="24"/>
          <w:u w:val="single"/>
          <w:lang w:val="en-GB"/>
        </w:rPr>
        <w:t>b</w:t>
      </w:r>
      <w:r w:rsidRPr="006E4757">
        <w:rPr>
          <w:rFonts w:ascii="Arial" w:hAnsi="Arial" w:cs="Arial"/>
          <w:sz w:val="24"/>
          <w:szCs w:val="24"/>
          <w:u w:val="single"/>
          <w:lang w:val="en-GB"/>
        </w:rPr>
        <w:t xml:space="preserve">) </w:t>
      </w:r>
      <w:r w:rsidR="0060426E" w:rsidRPr="006E4757">
        <w:rPr>
          <w:rFonts w:ascii="Arial" w:hAnsi="Arial" w:cs="Arial"/>
          <w:sz w:val="24"/>
          <w:szCs w:val="24"/>
          <w:u w:val="single"/>
          <w:lang w:val="en-GB"/>
        </w:rPr>
        <w:t>providing that information would not</w:t>
      </w:r>
      <w:r w:rsidRPr="006E4757">
        <w:rPr>
          <w:rFonts w:ascii="Arial" w:hAnsi="Arial" w:cs="Arial"/>
          <w:sz w:val="24"/>
          <w:szCs w:val="24"/>
          <w:u w:val="single"/>
          <w:lang w:bidi="en-US"/>
        </w:rPr>
        <w:t xml:space="preserve"> </w:t>
      </w:r>
      <w:r w:rsidR="0060426E" w:rsidRPr="006E4757">
        <w:rPr>
          <w:rFonts w:ascii="Arial" w:hAnsi="Arial" w:cs="Arial"/>
          <w:sz w:val="24"/>
          <w:szCs w:val="24"/>
          <w:u w:val="single"/>
          <w:lang w:bidi="en-US"/>
        </w:rPr>
        <w:t xml:space="preserve">involve </w:t>
      </w:r>
      <w:r w:rsidRPr="006E4757">
        <w:rPr>
          <w:rFonts w:ascii="Arial" w:hAnsi="Arial" w:cs="Arial"/>
          <w:sz w:val="24"/>
          <w:szCs w:val="24"/>
          <w:u w:val="single"/>
          <w:lang w:bidi="en-US"/>
        </w:rPr>
        <w:t>the unlawful processing</w:t>
      </w:r>
      <w:r w:rsidR="0060426E" w:rsidRPr="006E4757">
        <w:rPr>
          <w:rFonts w:ascii="Arial" w:hAnsi="Arial" w:cs="Arial"/>
          <w:sz w:val="24"/>
          <w:szCs w:val="24"/>
          <w:u w:val="single"/>
          <w:lang w:bidi="en-US"/>
        </w:rPr>
        <w:t xml:space="preserve"> of</w:t>
      </w:r>
      <w:r w:rsidRPr="006E4757">
        <w:rPr>
          <w:rFonts w:ascii="Arial" w:hAnsi="Arial" w:cs="Arial"/>
          <w:sz w:val="24"/>
          <w:szCs w:val="24"/>
          <w:u w:val="single"/>
          <w:lang w:bidi="en-US"/>
        </w:rPr>
        <w:t xml:space="preserve"> personal information in terms of the </w:t>
      </w:r>
      <w:r w:rsidRPr="006E4757">
        <w:rPr>
          <w:rFonts w:ascii="Arial" w:hAnsi="Arial" w:cs="Arial"/>
          <w:sz w:val="24"/>
          <w:szCs w:val="24"/>
          <w:u w:val="single"/>
        </w:rPr>
        <w:t>Protection of Personal Information</w:t>
      </w:r>
      <w:r w:rsidR="00134444" w:rsidRPr="006E4757">
        <w:rPr>
          <w:rFonts w:ascii="Arial" w:hAnsi="Arial" w:cs="Arial"/>
          <w:sz w:val="24"/>
          <w:szCs w:val="24"/>
          <w:u w:val="single"/>
        </w:rPr>
        <w:t xml:space="preserve"> Act</w:t>
      </w:r>
      <w:r w:rsidRPr="006E4757">
        <w:rPr>
          <w:rFonts w:ascii="Arial" w:hAnsi="Arial" w:cs="Arial"/>
          <w:sz w:val="24"/>
          <w:szCs w:val="24"/>
          <w:u w:val="single"/>
        </w:rPr>
        <w:t>, 2013 (Act No. 4 of 2013)</w:t>
      </w:r>
      <w:r w:rsidRPr="006E4757">
        <w:rPr>
          <w:rFonts w:ascii="Arial" w:hAnsi="Arial" w:cs="Arial"/>
          <w:sz w:val="24"/>
          <w:szCs w:val="24"/>
          <w:u w:val="single"/>
          <w:lang w:bidi="en-US"/>
        </w:rPr>
        <w:t>.</w:t>
      </w:r>
      <w:r w:rsidR="003F1D7D" w:rsidRPr="006E4757">
        <w:rPr>
          <w:rFonts w:ascii="Arial" w:hAnsi="Arial" w:cs="Arial"/>
          <w:sz w:val="24"/>
          <w:szCs w:val="24"/>
          <w:u w:val="single"/>
          <w:lang w:bidi="en-US"/>
        </w:rPr>
        <w:t>”</w:t>
      </w:r>
    </w:p>
    <w:p w:rsidR="0008105D" w:rsidRDefault="0008105D" w:rsidP="00B350B0">
      <w:pPr>
        <w:ind w:left="630" w:hanging="360"/>
        <w:rPr>
          <w:rFonts w:ascii="Arial" w:hAnsi="Arial" w:cs="Arial"/>
          <w:sz w:val="24"/>
          <w:szCs w:val="24"/>
          <w:lang w:bidi="en-US"/>
        </w:rPr>
      </w:pPr>
    </w:p>
    <w:p w:rsidR="009D3960" w:rsidRPr="0008105D" w:rsidRDefault="009D3960" w:rsidP="009D3960">
      <w:pPr>
        <w:rPr>
          <w:rFonts w:ascii="Arial" w:hAnsi="Arial" w:cs="Arial"/>
          <w:sz w:val="24"/>
          <w:szCs w:val="24"/>
        </w:rPr>
      </w:pPr>
      <w:r w:rsidRPr="0008105D">
        <w:rPr>
          <w:rFonts w:ascii="Arial" w:hAnsi="Arial" w:cs="Arial"/>
          <w:sz w:val="24"/>
          <w:szCs w:val="24"/>
        </w:rPr>
        <w:t>20.</w:t>
      </w:r>
      <w:r w:rsidRPr="0008105D">
        <w:rPr>
          <w:rFonts w:ascii="Arial" w:hAnsi="Arial" w:cs="Arial"/>
          <w:sz w:val="24"/>
          <w:szCs w:val="24"/>
        </w:rPr>
        <w:tab/>
        <w:t>Section 47 of the Local Government: Municipal Electoral Act, 2000, is hereby amended by the insertion after subsection (6) of the following subsections:</w:t>
      </w:r>
    </w:p>
    <w:p w:rsidR="009D3960" w:rsidRPr="00003446" w:rsidRDefault="009D3960" w:rsidP="0008105D">
      <w:pPr>
        <w:ind w:left="450" w:hanging="450"/>
        <w:rPr>
          <w:rFonts w:ascii="Arial" w:hAnsi="Arial" w:cs="Arial"/>
          <w:sz w:val="24"/>
          <w:szCs w:val="24"/>
          <w:u w:val="single"/>
        </w:rPr>
      </w:pPr>
      <w:r w:rsidRPr="00003446">
        <w:rPr>
          <w:rFonts w:ascii="Arial" w:hAnsi="Arial" w:cs="Arial"/>
          <w:sz w:val="24"/>
          <w:szCs w:val="24"/>
        </w:rPr>
        <w:t xml:space="preserve">‘‘(7) </w:t>
      </w:r>
      <w:r w:rsidRPr="00003446">
        <w:rPr>
          <w:rFonts w:ascii="Arial" w:hAnsi="Arial" w:cs="Arial"/>
          <w:sz w:val="24"/>
          <w:szCs w:val="24"/>
          <w:u w:val="single"/>
        </w:rPr>
        <w:t>The Commission may prescribe a different voting procedure, which must accord with the provisions of this section, for those voters whose names appear on the voters’ roll, without addresses: Provided that if such voter’s place of ordinary residence is located outside the relevant—</w:t>
      </w:r>
    </w:p>
    <w:p w:rsidR="009D3960" w:rsidRPr="00003446" w:rsidRDefault="009D3960" w:rsidP="0008105D">
      <w:pPr>
        <w:ind w:left="810" w:hanging="360"/>
        <w:rPr>
          <w:rFonts w:ascii="Arial" w:hAnsi="Arial" w:cs="Arial"/>
          <w:sz w:val="24"/>
          <w:szCs w:val="24"/>
          <w:u w:val="single"/>
        </w:rPr>
      </w:pPr>
      <w:r w:rsidRPr="00003446">
        <w:rPr>
          <w:rFonts w:ascii="Arial" w:hAnsi="Arial" w:cs="Arial"/>
          <w:sz w:val="24"/>
          <w:szCs w:val="24"/>
          <w:u w:val="single"/>
        </w:rPr>
        <w:t>(</w:t>
      </w:r>
      <w:r w:rsidRPr="00003446">
        <w:rPr>
          <w:rFonts w:ascii="Arial" w:hAnsi="Arial" w:cs="Arial"/>
          <w:i/>
          <w:sz w:val="24"/>
          <w:szCs w:val="24"/>
          <w:u w:val="single"/>
        </w:rPr>
        <w:t>a</w:t>
      </w:r>
      <w:r w:rsidRPr="00003446">
        <w:rPr>
          <w:rFonts w:ascii="Arial" w:hAnsi="Arial" w:cs="Arial"/>
          <w:sz w:val="24"/>
          <w:szCs w:val="24"/>
          <w:u w:val="single"/>
        </w:rPr>
        <w:t>) ward on whose segment of the voters’ roll that voter’s name appears, the voter concerned may not vote in the ward election contemplated in section 22(1)(b) of the Local Government: Municipal Structures Act, 1998 (Act No. 117 of 1998);</w:t>
      </w:r>
    </w:p>
    <w:p w:rsidR="009D3960" w:rsidRPr="00003446" w:rsidRDefault="009D3960" w:rsidP="0008105D">
      <w:pPr>
        <w:ind w:left="810" w:hanging="360"/>
        <w:rPr>
          <w:rFonts w:ascii="Arial" w:hAnsi="Arial" w:cs="Arial"/>
          <w:sz w:val="24"/>
          <w:szCs w:val="24"/>
          <w:u w:val="single"/>
        </w:rPr>
      </w:pPr>
      <w:r w:rsidRPr="00003446">
        <w:rPr>
          <w:rFonts w:ascii="Arial" w:hAnsi="Arial" w:cs="Arial"/>
          <w:sz w:val="24"/>
          <w:szCs w:val="24"/>
          <w:u w:val="single"/>
        </w:rPr>
        <w:t>(</w:t>
      </w:r>
      <w:r w:rsidRPr="00003446">
        <w:rPr>
          <w:rFonts w:ascii="Arial" w:hAnsi="Arial" w:cs="Arial"/>
          <w:i/>
          <w:sz w:val="24"/>
          <w:szCs w:val="24"/>
          <w:u w:val="single"/>
        </w:rPr>
        <w:t>b</w:t>
      </w:r>
      <w:r w:rsidRPr="00003446">
        <w:rPr>
          <w:rFonts w:ascii="Arial" w:hAnsi="Arial" w:cs="Arial"/>
          <w:sz w:val="24"/>
          <w:szCs w:val="24"/>
          <w:u w:val="single"/>
        </w:rPr>
        <w:t>) local or metropolitan municipality on whose segment of the voters’ roll that voter’s name appears, the voter concerned may not vote in the election contemplated in section 22(1)(a) or the ward election contemplated in section 22(1)(b) of the Local Government: Municipal Structures Act, 1998 (Act No. 117 of 1998);</w:t>
      </w:r>
    </w:p>
    <w:p w:rsidR="009D3960" w:rsidRPr="0008105D" w:rsidRDefault="009D3960" w:rsidP="0008105D">
      <w:pPr>
        <w:ind w:left="720" w:hanging="270"/>
        <w:rPr>
          <w:rFonts w:ascii="Arial" w:hAnsi="Arial" w:cs="Arial"/>
          <w:color w:val="FF0000"/>
          <w:sz w:val="24"/>
          <w:szCs w:val="24"/>
          <w:u w:val="single"/>
        </w:rPr>
      </w:pPr>
      <w:r w:rsidRPr="00003446">
        <w:rPr>
          <w:rFonts w:ascii="Arial" w:hAnsi="Arial" w:cs="Arial"/>
          <w:sz w:val="24"/>
          <w:szCs w:val="24"/>
          <w:u w:val="single"/>
        </w:rPr>
        <w:t>(</w:t>
      </w:r>
      <w:r w:rsidRPr="00003446">
        <w:rPr>
          <w:rFonts w:ascii="Arial" w:hAnsi="Arial" w:cs="Arial"/>
          <w:i/>
          <w:sz w:val="24"/>
          <w:szCs w:val="24"/>
          <w:u w:val="single"/>
        </w:rPr>
        <w:t>c</w:t>
      </w:r>
      <w:r w:rsidRPr="00003446">
        <w:rPr>
          <w:rFonts w:ascii="Arial" w:hAnsi="Arial" w:cs="Arial"/>
          <w:sz w:val="24"/>
          <w:szCs w:val="24"/>
          <w:u w:val="single"/>
        </w:rPr>
        <w:t>) district municipality on whose segment of the voters’ roll that voter’s name appears, the voter concerned may not vote in the election for members of the district council contemplated in section 23(1)(a) of the Local Government: Municipal Structures Act, 1998 (Act No. 117 of 1998).’’</w:t>
      </w:r>
      <w:r w:rsidRPr="0008105D">
        <w:rPr>
          <w:rFonts w:ascii="Arial" w:hAnsi="Arial" w:cs="Arial"/>
          <w:sz w:val="24"/>
          <w:szCs w:val="24"/>
          <w:u w:val="single"/>
        </w:rPr>
        <w:t xml:space="preserve"> </w:t>
      </w:r>
    </w:p>
    <w:p w:rsidR="00280681" w:rsidRDefault="00280681" w:rsidP="00B350B0">
      <w:pPr>
        <w:ind w:left="630" w:hanging="360"/>
        <w:rPr>
          <w:rFonts w:ascii="Arial" w:hAnsi="Arial" w:cs="Arial"/>
          <w:sz w:val="24"/>
          <w:szCs w:val="24"/>
          <w:lang w:bidi="en-US"/>
        </w:rPr>
      </w:pPr>
    </w:p>
    <w:sectPr w:rsidR="00280681" w:rsidSect="00335A3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C42"/>
    <w:multiLevelType w:val="hybridMultilevel"/>
    <w:tmpl w:val="C38454DA"/>
    <w:lvl w:ilvl="0" w:tplc="8214CDE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350B0"/>
    <w:rsid w:val="00003446"/>
    <w:rsid w:val="00073A7F"/>
    <w:rsid w:val="0007598B"/>
    <w:rsid w:val="0008105D"/>
    <w:rsid w:val="00134444"/>
    <w:rsid w:val="00153C6D"/>
    <w:rsid w:val="001D7A62"/>
    <w:rsid w:val="001E5646"/>
    <w:rsid w:val="00280681"/>
    <w:rsid w:val="00335A31"/>
    <w:rsid w:val="00362EBF"/>
    <w:rsid w:val="00383BB8"/>
    <w:rsid w:val="003F1D7D"/>
    <w:rsid w:val="0048652E"/>
    <w:rsid w:val="004F6742"/>
    <w:rsid w:val="00541BEF"/>
    <w:rsid w:val="0060426E"/>
    <w:rsid w:val="006249AD"/>
    <w:rsid w:val="006574EC"/>
    <w:rsid w:val="00695A05"/>
    <w:rsid w:val="006E4757"/>
    <w:rsid w:val="006E50C5"/>
    <w:rsid w:val="006F54CA"/>
    <w:rsid w:val="0072480B"/>
    <w:rsid w:val="00860EF0"/>
    <w:rsid w:val="008B4FC6"/>
    <w:rsid w:val="009C0CD1"/>
    <w:rsid w:val="009D3960"/>
    <w:rsid w:val="009D5C93"/>
    <w:rsid w:val="009F2B26"/>
    <w:rsid w:val="00A22ACC"/>
    <w:rsid w:val="00AB706F"/>
    <w:rsid w:val="00B350B0"/>
    <w:rsid w:val="00B620BD"/>
    <w:rsid w:val="00B95E6C"/>
    <w:rsid w:val="00CB53F6"/>
    <w:rsid w:val="00CB5A53"/>
    <w:rsid w:val="00E44DC2"/>
    <w:rsid w:val="00E7016B"/>
    <w:rsid w:val="00F2437D"/>
    <w:rsid w:val="00F30F86"/>
    <w:rsid w:val="00F423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0681"/>
    <w:rPr>
      <w:sz w:val="16"/>
      <w:szCs w:val="16"/>
    </w:rPr>
  </w:style>
  <w:style w:type="paragraph" w:styleId="CommentText">
    <w:name w:val="annotation text"/>
    <w:basedOn w:val="Normal"/>
    <w:link w:val="CommentTextChar"/>
    <w:uiPriority w:val="99"/>
    <w:semiHidden/>
    <w:unhideWhenUsed/>
    <w:rsid w:val="00280681"/>
    <w:pPr>
      <w:spacing w:line="240" w:lineRule="auto"/>
    </w:pPr>
    <w:rPr>
      <w:sz w:val="20"/>
      <w:szCs w:val="20"/>
    </w:rPr>
  </w:style>
  <w:style w:type="character" w:customStyle="1" w:styleId="CommentTextChar">
    <w:name w:val="Comment Text Char"/>
    <w:basedOn w:val="DefaultParagraphFont"/>
    <w:link w:val="CommentText"/>
    <w:uiPriority w:val="99"/>
    <w:semiHidden/>
    <w:rsid w:val="00280681"/>
    <w:rPr>
      <w:sz w:val="20"/>
      <w:szCs w:val="20"/>
    </w:rPr>
  </w:style>
  <w:style w:type="paragraph" w:styleId="CommentSubject">
    <w:name w:val="annotation subject"/>
    <w:basedOn w:val="CommentText"/>
    <w:next w:val="CommentText"/>
    <w:link w:val="CommentSubjectChar"/>
    <w:uiPriority w:val="99"/>
    <w:semiHidden/>
    <w:unhideWhenUsed/>
    <w:rsid w:val="00280681"/>
    <w:rPr>
      <w:b/>
      <w:bCs/>
    </w:rPr>
  </w:style>
  <w:style w:type="character" w:customStyle="1" w:styleId="CommentSubjectChar">
    <w:name w:val="Comment Subject Char"/>
    <w:basedOn w:val="CommentTextChar"/>
    <w:link w:val="CommentSubject"/>
    <w:uiPriority w:val="99"/>
    <w:semiHidden/>
    <w:rsid w:val="00280681"/>
    <w:rPr>
      <w:b/>
      <w:bCs/>
      <w:sz w:val="20"/>
      <w:szCs w:val="20"/>
    </w:rPr>
  </w:style>
  <w:style w:type="paragraph" w:styleId="BalloonText">
    <w:name w:val="Balloon Text"/>
    <w:basedOn w:val="Normal"/>
    <w:link w:val="BalloonTextChar"/>
    <w:uiPriority w:val="99"/>
    <w:semiHidden/>
    <w:unhideWhenUsed/>
    <w:rsid w:val="00280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81"/>
    <w:rPr>
      <w:rFonts w:ascii="Segoe UI" w:hAnsi="Segoe UI" w:cs="Segoe UI"/>
      <w:sz w:val="18"/>
      <w:szCs w:val="18"/>
    </w:rPr>
  </w:style>
  <w:style w:type="character" w:customStyle="1" w:styleId="acopre">
    <w:name w:val="acopre"/>
    <w:basedOn w:val="DefaultParagraphFont"/>
    <w:rsid w:val="006E50C5"/>
  </w:style>
  <w:style w:type="character" w:styleId="Emphasis">
    <w:name w:val="Emphasis"/>
    <w:basedOn w:val="DefaultParagraphFont"/>
    <w:uiPriority w:val="20"/>
    <w:qFormat/>
    <w:rsid w:val="006E50C5"/>
    <w:rPr>
      <w:i/>
      <w:iCs/>
    </w:rPr>
  </w:style>
  <w:style w:type="paragraph" w:styleId="ListParagraph">
    <w:name w:val="List Paragraph"/>
    <w:basedOn w:val="Normal"/>
    <w:qFormat/>
    <w:rsid w:val="009D3960"/>
    <w:pPr>
      <w:spacing w:after="0" w:line="280" w:lineRule="exact"/>
      <w:ind w:left="720"/>
      <w:contextualSpacing/>
      <w:jc w:val="both"/>
    </w:pPr>
    <w:rPr>
      <w:rFonts w:ascii="Arial" w:eastAsia="Calibri" w:hAnsi="Arial" w:cs="Arial"/>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20A3-76CB-464D-AEC8-7AB2729C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Isaac</dc:creator>
  <cp:lastModifiedBy>USER</cp:lastModifiedBy>
  <cp:revision>2</cp:revision>
  <dcterms:created xsi:type="dcterms:W3CDTF">2021-03-01T08:50:00Z</dcterms:created>
  <dcterms:modified xsi:type="dcterms:W3CDTF">2021-03-01T08:50:00Z</dcterms:modified>
</cp:coreProperties>
</file>