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686" w:rsidRDefault="009C5873">
      <w:bookmarkStart w:id="0" w:name="_GoBack"/>
      <w:bookmarkEnd w:id="0"/>
      <w:r>
        <w:rPr>
          <w:noProof/>
          <w:lang w:val="en-ZA" w:eastAsia="en-ZA"/>
        </w:rPr>
        <w:drawing>
          <wp:anchor distT="0" distB="0" distL="114300" distR="114300" simplePos="0" relativeHeight="251658239" behindDoc="0" locked="0" layoutInCell="1" allowOverlap="1">
            <wp:simplePos x="0" y="0"/>
            <wp:positionH relativeFrom="column">
              <wp:posOffset>5029200</wp:posOffset>
            </wp:positionH>
            <wp:positionV relativeFrom="paragraph">
              <wp:posOffset>-640080</wp:posOffset>
            </wp:positionV>
            <wp:extent cx="1375410" cy="1375410"/>
            <wp:effectExtent l="0" t="0" r="0" b="0"/>
            <wp:wrapThrough wrapText="bothSides">
              <wp:wrapPolygon edited="0">
                <wp:start x="0" y="0"/>
                <wp:lineTo x="0" y="21141"/>
                <wp:lineTo x="21141" y="21141"/>
                <wp:lineTo x="21141" y="0"/>
                <wp:lineTo x="0" y="0"/>
              </wp:wrapPolygon>
            </wp:wrapThrough>
            <wp:docPr id="1" name="Picture 1" descr="Macintosh HD:Users:tristanballard:Documents:SDCEA:Random:SDCEA_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istanballard:Documents:SDCEA:Random:SDCEA_logo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anchor>
        </w:drawing>
      </w:r>
      <w:r w:rsidR="00D336DA">
        <w:rPr>
          <w:noProof/>
          <w:lang w:val="en-ZA" w:eastAsia="en-ZA"/>
        </w:rPr>
        <mc:AlternateContent>
          <mc:Choice Requires="wps">
            <w:drawing>
              <wp:anchor distT="0" distB="0" distL="114300" distR="114300" simplePos="0" relativeHeight="251661312" behindDoc="0" locked="0" layoutInCell="1" allowOverlap="1">
                <wp:simplePos x="0" y="0"/>
                <wp:positionH relativeFrom="column">
                  <wp:posOffset>3157220</wp:posOffset>
                </wp:positionH>
                <wp:positionV relativeFrom="paragraph">
                  <wp:posOffset>-570865</wp:posOffset>
                </wp:positionV>
                <wp:extent cx="1997710" cy="1026160"/>
                <wp:effectExtent l="0" t="0" r="0" b="0"/>
                <wp:wrapSquare wrapText="bothSides"/>
                <wp:docPr id="1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710" cy="1026160"/>
                        </a:xfrm>
                        <a:prstGeom prst="rect">
                          <a:avLst/>
                        </a:prstGeom>
                        <a:noFill/>
                      </wps:spPr>
                      <wps:txbx>
                        <w:txbxContent>
                          <w:p w:rsidR="00417D9C" w:rsidRDefault="00417D9C" w:rsidP="002F6E8C">
                            <w:pPr>
                              <w:pStyle w:val="NormalWeb"/>
                              <w:jc w:val="right"/>
                            </w:pPr>
                            <w:r>
                              <w:rPr>
                                <w:rFonts w:ascii="Helvetica" w:hAnsi="Helvetica" w:cs="Helvetica"/>
                                <w:color w:val="595959" w:themeColor="text1" w:themeTint="A6"/>
                                <w:spacing w:val="22"/>
                                <w:kern w:val="24"/>
                                <w:sz w:val="32"/>
                                <w:szCs w:val="32"/>
                              </w:rPr>
                              <w:t>South Durban Community Environmental Alliance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8" o:spid="_x0000_s1026" type="#_x0000_t202" style="position:absolute;margin-left:248.6pt;margin-top:-44.95pt;width:157.3pt;height:8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" filled="f" stroked="f">
                <v:path arrowok="t"/>
                <v:textbox style="mso-fit-shape-to-text:t">
                  <w:txbxContent>
                    <w:p w:rsidR="00417D9C" w:rsidRDefault="00417D9C" w:rsidP="002F6E8C">
                      <w:pPr>
                        <w:pStyle w:val="NormalWeb"/>
                        <w:jc w:val="right"/>
                      </w:pPr>
                      <w:r>
                        <w:rPr>
                          <w:rFonts w:ascii="Helvetica" w:hAnsi="Helvetica" w:cs="Helvetica"/>
                          <w:color w:val="595959" w:themeColor="text1" w:themeTint="A6"/>
                          <w:spacing w:val="22"/>
                          <w:kern w:val="24"/>
                          <w:sz w:val="32"/>
                          <w:szCs w:val="32"/>
                        </w:rPr>
                        <w:t>South Durban Community Environmental Alliance</w:t>
                      </w:r>
                    </w:p>
                  </w:txbxContent>
                </v:textbox>
                <w10:wrap type="square"/>
              </v:shape>
            </w:pict>
          </mc:Fallback>
        </mc:AlternateContent>
      </w:r>
      <w:r w:rsidR="00D336DA">
        <w:rPr>
          <w:rFonts w:asciiTheme="minorHAnsi" w:hAnsiTheme="minorHAnsi"/>
          <w:noProof/>
          <w:lang w:val="en-ZA" w:eastAsia="en-ZA"/>
        </w:rPr>
        <mc:AlternateContent>
          <mc:Choice Requires="wps">
            <w:drawing>
              <wp:anchor distT="0" distB="0" distL="114300" distR="114300" simplePos="0" relativeHeight="251659264" behindDoc="0" locked="0" layoutInCell="1" allowOverlap="1">
                <wp:simplePos x="0" y="0"/>
                <wp:positionH relativeFrom="column">
                  <wp:posOffset>-398145</wp:posOffset>
                </wp:positionH>
                <wp:positionV relativeFrom="paragraph">
                  <wp:posOffset>-472440</wp:posOffset>
                </wp:positionV>
                <wp:extent cx="1884680" cy="894715"/>
                <wp:effectExtent l="0" t="0" r="0" b="0"/>
                <wp:wrapSquare wrapText="bothSides"/>
                <wp:docPr id="2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894715"/>
                        </a:xfrm>
                        <a:prstGeom prst="rect">
                          <a:avLst/>
                        </a:prstGeom>
                        <a:noFill/>
                      </wps:spPr>
                      <wps:txbx>
                        <w:txbxContent>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No 2 John Dunn House</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224 Gouritz Crescent</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Austerville, Durban 4052</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+27 31-461-1991</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www.sdcea.co.za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9" o:spid="_x0000_s1027" type="#_x0000_t202" style="position:absolute;margin-left:-31.35pt;margin-top:-37.2pt;width:148.4pt;height:7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" filled="f" stroked="f">
                <v:path arrowok="t"/>
                <v:textbox style="mso-fit-shape-to-text:t">
                  <w:txbxContent>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No 2 John Dunn House</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224 Gouritz Crescent</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Austerville, Durban 4052</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+27 31-461-1991</w:t>
                      </w:r>
                    </w:p>
                    <w:p w:rsidR="00417D9C" w:rsidRPr="003A4905" w:rsidRDefault="00417D9C" w:rsidP="002F6E8C">
                      <w:pPr>
                        <w:pStyle w:val="NormalWeb"/>
                        <w:spacing w:line="264" w:lineRule="auto"/>
                        <w:rPr>
                          <w:sz w:val="20"/>
                          <w:szCs w:val="20"/>
                        </w:rPr>
                      </w:pPr>
                      <w:r w:rsidRPr="003A4905">
                        <w:rPr>
                          <w:rFonts w:ascii="Helvetica" w:eastAsia="+mn-ea" w:hAnsi="Helvetica" w:cs="Helvetica"/>
                          <w:color w:val="595959"/>
                          <w:spacing w:val="16"/>
                          <w:kern w:val="24"/>
                          <w:sz w:val="20"/>
                          <w:szCs w:val="20"/>
                        </w:rPr>
                        <w:t>www.sdcea.co.za</w:t>
                      </w:r>
                    </w:p>
                  </w:txbxContent>
                </v:textbox>
                <w10:wrap type="square"/>
              </v:shape>
            </w:pict>
          </mc:Fallback>
        </mc:AlternateContent>
      </w:r>
    </w:p>
    <w:p w:rsidR="002F6E8C" w:rsidRDefault="002F6E8C"/>
    <w:p w:rsidR="002F6E8C" w:rsidRDefault="002F6E8C"/>
    <w:p w:rsidR="002F6E8C" w:rsidRDefault="00D336DA">
      <w:r>
        <w:rPr>
          <w:noProof/>
          <w:lang w:val="en-ZA" w:eastAsia="en-ZA"/>
        </w:rPr>
        <mc:AlternateContent>
          <mc:Choice Requires="wps">
            <w:drawing>
              <wp:anchor distT="4294967295" distB="4294967295" distL="114300" distR="114300" simplePos="0" relativeHeight="251664384" behindDoc="0" locked="0" layoutInCell="1" allowOverlap="1">
                <wp:simplePos x="0" y="0"/>
                <wp:positionH relativeFrom="margin">
                  <wp:align>center</wp:align>
                </wp:positionH>
                <wp:positionV relativeFrom="paragraph">
                  <wp:posOffset>160019</wp:posOffset>
                </wp:positionV>
                <wp:extent cx="6731635" cy="0"/>
                <wp:effectExtent l="0" t="0" r="12065" b="19050"/>
                <wp:wrapNone/>
                <wp:docPr id="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635" cy="0"/>
                        </a:xfrm>
                        <a:prstGeom prst="line">
                          <a:avLst/>
                        </a:prstGeom>
                        <a:ln w="6350">
                          <a:solidFill>
                            <a:srgbClr val="1456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05879" id="Straight Connector 24" o:spid="_x0000_s1026" style="position:absolute;z-index:2516643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12.6pt" to="530.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" strokecolor="#145600" strokeweight=".5pt">
                <o:lock v:ext="edit" shapetype="f"/>
                <w10:wrap anchorx="margin"/>
              </v:line>
            </w:pict>
          </mc:Fallback>
        </mc:AlternateContent>
      </w:r>
    </w:p>
    <w:p w:rsidR="008C78EC" w:rsidRPr="00F63738" w:rsidRDefault="009D563C" w:rsidP="00EF33A8">
      <w:pPr>
        <w:jc w:val="right"/>
        <w:rPr>
          <w:rFonts w:cs="Times New Roman"/>
        </w:rPr>
      </w:pPr>
      <w:r>
        <w:rPr>
          <w:rFonts w:cs="Times New Roman"/>
        </w:rPr>
        <w:t xml:space="preserve">                   </w:t>
      </w:r>
      <w:r w:rsidR="005B1427">
        <w:rPr>
          <w:rFonts w:cs="Times New Roman"/>
        </w:rPr>
        <w:t>21</w:t>
      </w:r>
      <w:r w:rsidR="00812009">
        <w:rPr>
          <w:rFonts w:cs="Times New Roman"/>
        </w:rPr>
        <w:t xml:space="preserve"> September 2020</w:t>
      </w:r>
    </w:p>
    <w:p w:rsidR="00EF33A8" w:rsidRPr="00F63738" w:rsidRDefault="00EF33A8" w:rsidP="00EF33A8">
      <w:pPr>
        <w:rPr>
          <w:rFonts w:cs="Times New Roman"/>
        </w:rPr>
      </w:pPr>
    </w:p>
    <w:p w:rsidR="00EF33A8" w:rsidRPr="00F63738" w:rsidRDefault="00EF33A8" w:rsidP="00EF33A8">
      <w:pPr>
        <w:rPr>
          <w:rFonts w:cs="Times New Roman"/>
        </w:rPr>
      </w:pPr>
    </w:p>
    <w:p w:rsidR="00EF33A8" w:rsidRPr="00883B4A" w:rsidRDefault="00EF33A8" w:rsidP="00EF33A8">
      <w:pPr>
        <w:rPr>
          <w:rFonts w:cs="Times New Roman"/>
        </w:rPr>
      </w:pPr>
    </w:p>
    <w:p w:rsidR="008C0315" w:rsidRDefault="00812009" w:rsidP="008C0315">
      <w:pPr>
        <w:autoSpaceDE w:val="0"/>
        <w:autoSpaceDN w:val="0"/>
        <w:adjustRightInd w:val="0"/>
        <w:rPr>
          <w:rFonts w:eastAsia="Times New Roman" w:cs="Times New Roman"/>
        </w:rPr>
      </w:pPr>
      <w:r w:rsidRPr="00883B4A">
        <w:rPr>
          <w:rFonts w:eastAsia="Times New Roman" w:cs="Times New Roman"/>
        </w:rPr>
        <w:t>To</w:t>
      </w:r>
      <w:r w:rsidR="008C0315">
        <w:rPr>
          <w:rFonts w:eastAsia="Times New Roman" w:cs="Times New Roman"/>
        </w:rPr>
        <w:t xml:space="preserve">: Secretary of the National Parliament </w:t>
      </w:r>
    </w:p>
    <w:p w:rsidR="00EF33A8" w:rsidRPr="00883B4A" w:rsidRDefault="008C0315" w:rsidP="008C0315">
      <w:pPr>
        <w:autoSpaceDE w:val="0"/>
        <w:autoSpaceDN w:val="0"/>
        <w:adjustRightInd w:val="0"/>
        <w:rPr>
          <w:rFonts w:eastAsia="Times New Roman" w:cs="Times New Roman"/>
        </w:rPr>
      </w:pPr>
      <w:r>
        <w:rPr>
          <w:rFonts w:eastAsia="Times New Roman" w:cs="Times New Roman"/>
        </w:rPr>
        <w:t xml:space="preserve">Ms Tyhileka  Mabubela </w:t>
      </w:r>
    </w:p>
    <w:p w:rsidR="008C0315" w:rsidRDefault="008C0315" w:rsidP="004301F6">
      <w:pPr>
        <w:rPr>
          <w:rFonts w:eastAsia="Times New Roman" w:cs="Times New Roman"/>
          <w:b/>
          <w:lang w:val="en-GB"/>
        </w:rPr>
      </w:pPr>
    </w:p>
    <w:p w:rsidR="008C0315" w:rsidRDefault="008C0315" w:rsidP="008C0315">
      <w:pPr>
        <w:rPr>
          <w:rFonts w:cstheme="minorHAnsi"/>
          <w:b/>
          <w:bCs/>
          <w:color w:val="000000" w:themeColor="text1"/>
        </w:rPr>
      </w:pPr>
      <w:r>
        <w:rPr>
          <w:rFonts w:cstheme="minorHAnsi"/>
          <w:b/>
          <w:bCs/>
          <w:color w:val="000000" w:themeColor="text1"/>
        </w:rPr>
        <w:t>DATE: 7 December 2020</w:t>
      </w:r>
    </w:p>
    <w:p w:rsidR="008C0315" w:rsidRDefault="008C0315" w:rsidP="008C0315">
      <w:pPr>
        <w:rPr>
          <w:rFonts w:cstheme="minorHAnsi"/>
          <w:b/>
          <w:bCs/>
          <w:color w:val="000000" w:themeColor="text1"/>
        </w:rPr>
      </w:pPr>
      <w:r>
        <w:rPr>
          <w:rFonts w:cstheme="minorHAnsi"/>
          <w:b/>
          <w:bCs/>
          <w:color w:val="000000" w:themeColor="text1"/>
        </w:rPr>
        <w:t>TO: Parliamentary Portfolio Committee on Environment, Forestry and Fisheries</w:t>
      </w:r>
    </w:p>
    <w:p w:rsidR="008C0315" w:rsidRDefault="008C0315" w:rsidP="008C0315">
      <w:pPr>
        <w:rPr>
          <w:rFonts w:cstheme="minorHAnsi"/>
          <w:b/>
          <w:bCs/>
          <w:color w:val="000000" w:themeColor="text1"/>
        </w:rPr>
      </w:pPr>
      <w:r>
        <w:rPr>
          <w:rFonts w:cstheme="minorHAnsi"/>
          <w:b/>
          <w:bCs/>
          <w:color w:val="000000" w:themeColor="text1"/>
        </w:rPr>
        <w:t>RE: Engen (Durban) refinery’s emissions of climate-catastrophic greenhouse gases</w:t>
      </w:r>
    </w:p>
    <w:p w:rsidR="008C0315" w:rsidRDefault="008C0315" w:rsidP="008C0315">
      <w:pPr>
        <w:rPr>
          <w:rFonts w:cstheme="minorHAnsi"/>
          <w:b/>
          <w:bCs/>
          <w:color w:val="000000" w:themeColor="text1"/>
        </w:rPr>
      </w:pPr>
    </w:p>
    <w:p w:rsidR="008C0315" w:rsidRPr="00EA127C" w:rsidRDefault="008C0315" w:rsidP="008C0315">
      <w:pPr>
        <w:rPr>
          <w:rFonts w:cstheme="minorHAnsi"/>
          <w:color w:val="000000" w:themeColor="text1"/>
        </w:rPr>
      </w:pPr>
      <w:r>
        <w:rPr>
          <w:rFonts w:cstheme="minorHAnsi"/>
          <w:color w:val="000000" w:themeColor="text1"/>
        </w:rPr>
        <w:t>This brief testimony suggests that one of the central reasons to reassess the Engen refinery’s operations is its contribution to greenhouse gas emissions in South Africa, which are inordinately high. If “building back better” after Covid-19 passes is a national objective, along with decarbonisation, then a detox of South Durban would not only include closure of the refinery – thus improving local air, land and water quality enormously – but also a contribution to lowering the CO2 and methane emissions that make South Africa one of the world’s most irresponsible contributors to the worsening climate catastrophe. South Durban’s own victimisation by climate chaos has occurred repeatedly in the past few years, including two ‘Rain Bombs’ that hit the area in October 2017 (104 mm in one day) and April 2019 (168 mm). The latter killed 71 people in Durban and the KZN South Coast.</w:t>
      </w:r>
    </w:p>
    <w:p w:rsidR="008C0315" w:rsidRDefault="008C0315" w:rsidP="008C0315">
      <w:pPr>
        <w:rPr>
          <w:rFonts w:cstheme="minorHAnsi"/>
          <w:b/>
          <w:bCs/>
          <w:color w:val="000000" w:themeColor="text1"/>
        </w:rPr>
      </w:pPr>
    </w:p>
    <w:p w:rsidR="008C0315" w:rsidRPr="00572965" w:rsidRDefault="008C0315" w:rsidP="008C0315">
      <w:pPr>
        <w:rPr>
          <w:rFonts w:cstheme="minorHAnsi"/>
          <w:color w:val="000000" w:themeColor="text1"/>
        </w:rPr>
      </w:pPr>
      <w:r>
        <w:rPr>
          <w:rFonts w:cstheme="minorHAnsi"/>
          <w:color w:val="000000" w:themeColor="text1"/>
        </w:rPr>
        <w:t xml:space="preserve">The overarching problem is an entirely inadequate national and provincial regulatory system for greenhouse gases, and inappropriately low national objectives for lowering greenhouse gas emissions. Just one illustration of state failure is the KwaZulu-Natal provincial environment department’s reaction to the Engen fire of 4 December. It is clear that there is </w:t>
      </w:r>
      <w:r>
        <w:rPr>
          <w:rFonts w:cstheme="minorHAnsi"/>
          <w:i/>
          <w:iCs/>
          <w:color w:val="000000" w:themeColor="text1"/>
        </w:rPr>
        <w:t xml:space="preserve">no </w:t>
      </w:r>
      <w:r>
        <w:rPr>
          <w:rFonts w:cstheme="minorHAnsi"/>
          <w:color w:val="000000" w:themeColor="text1"/>
        </w:rPr>
        <w:t>attention to Engen’s contribution to greenhouse gas emissions, which is for some reason not considered a factor contributing to ‘air quality’ even though CO2 and methane are considered pollutants in even the United States (notwithstanding four years of a climate-denialist administration).</w:t>
      </w:r>
    </w:p>
    <w:p w:rsidR="008C0315" w:rsidRDefault="008C0315" w:rsidP="008C0315">
      <w:pPr>
        <w:rPr>
          <w:rFonts w:cstheme="minorHAnsi"/>
          <w:color w:val="000000" w:themeColor="text1"/>
        </w:rPr>
      </w:pPr>
    </w:p>
    <w:p w:rsidR="008C0315" w:rsidRDefault="008C0315" w:rsidP="008C0315">
      <w:pPr>
        <w:rPr>
          <w:rFonts w:cstheme="minorHAnsi"/>
          <w:color w:val="000000" w:themeColor="text1"/>
        </w:rPr>
      </w:pPr>
      <w:r w:rsidRPr="00E92A44">
        <w:rPr>
          <w:rFonts w:cstheme="minorHAnsi"/>
          <w:noProof/>
          <w:color w:val="000000" w:themeColor="text1"/>
          <w:lang w:val="en-ZA" w:eastAsia="en-ZA"/>
        </w:rPr>
        <w:drawing>
          <wp:inline distT="0" distB="0" distL="0" distR="0" wp14:anchorId="74647790" wp14:editId="4D4BB7C3">
            <wp:extent cx="2794000" cy="2095499"/>
            <wp:effectExtent l="95250" t="95250" r="82550" b="958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9769" cy="2144826"/>
                    </a:xfrm>
                    <a:prstGeom prst="rect">
                      <a:avLst/>
                    </a:prstGeom>
                    <a:effectLst>
                      <a:outerShdw blurRad="63500" sx="102000" sy="102000" algn="ctr" rotWithShape="0">
                        <a:prstClr val="black">
                          <a:alpha val="40000"/>
                        </a:prstClr>
                      </a:outerShdw>
                    </a:effectLst>
                  </pic:spPr>
                </pic:pic>
              </a:graphicData>
            </a:graphic>
          </wp:inline>
        </w:drawing>
      </w:r>
      <w:r>
        <w:rPr>
          <w:rFonts w:cstheme="minorHAnsi"/>
          <w:color w:val="000000" w:themeColor="text1"/>
        </w:rPr>
        <w:t xml:space="preserve"> </w:t>
      </w:r>
      <w:r w:rsidRPr="00E92A44">
        <w:rPr>
          <w:rFonts w:cstheme="minorHAnsi"/>
          <w:noProof/>
          <w:color w:val="000000" w:themeColor="text1"/>
          <w:lang w:val="en-ZA" w:eastAsia="en-ZA"/>
        </w:rPr>
        <w:drawing>
          <wp:inline distT="0" distB="0" distL="0" distR="0" wp14:anchorId="6CD5A401" wp14:editId="5B01B758">
            <wp:extent cx="2768177" cy="2076133"/>
            <wp:effectExtent l="76200" t="95250" r="70485" b="958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3537" cy="2102653"/>
                    </a:xfrm>
                    <a:prstGeom prst="rect">
                      <a:avLst/>
                    </a:prstGeom>
                    <a:effectLst>
                      <a:outerShdw blurRad="63500" sx="102000" sy="102000" algn="ctr" rotWithShape="0">
                        <a:prstClr val="black">
                          <a:alpha val="40000"/>
                        </a:prstClr>
                      </a:outerShdw>
                    </a:effectLst>
                  </pic:spPr>
                </pic:pic>
              </a:graphicData>
            </a:graphic>
          </wp:inline>
        </w:drawing>
      </w:r>
    </w:p>
    <w:p w:rsidR="008C0315" w:rsidRDefault="008C0315" w:rsidP="008C0315">
      <w:pPr>
        <w:rPr>
          <w:rFonts w:cstheme="minorHAnsi"/>
          <w:color w:val="000000" w:themeColor="text1"/>
        </w:rPr>
      </w:pPr>
    </w:p>
    <w:p w:rsidR="008C0315" w:rsidRPr="00C80FDF" w:rsidRDefault="008C0315" w:rsidP="008C0315">
      <w:pPr>
        <w:ind w:firstLine="720"/>
        <w:rPr>
          <w:rFonts w:cstheme="minorHAnsi"/>
          <w:i/>
          <w:iCs/>
          <w:color w:val="000000" w:themeColor="text1"/>
        </w:rPr>
      </w:pPr>
      <w:r w:rsidRPr="00C80FDF">
        <w:rPr>
          <w:rFonts w:cstheme="minorHAnsi"/>
          <w:i/>
          <w:iCs/>
          <w:color w:val="000000" w:themeColor="text1"/>
          <w:lang w:val="en-ZA"/>
        </w:rPr>
        <w:t xml:space="preserve">Air Quality </w:t>
      </w:r>
    </w:p>
    <w:p w:rsidR="008C0315" w:rsidRPr="00C80FDF" w:rsidRDefault="008C0315" w:rsidP="008C0315">
      <w:pPr>
        <w:ind w:left="720" w:firstLine="270"/>
        <w:rPr>
          <w:rFonts w:cstheme="minorHAnsi"/>
          <w:color w:val="000000" w:themeColor="text1"/>
        </w:rPr>
      </w:pPr>
      <w:r w:rsidRPr="00C80FDF">
        <w:rPr>
          <w:rFonts w:cstheme="minorHAnsi"/>
          <w:color w:val="000000" w:themeColor="text1"/>
          <w:lang w:val="en-ZA"/>
        </w:rPr>
        <w:t xml:space="preserve">Air pollution is one of the complex issues between industries and communities due to the effects on health and respiratory conditions of inhabitants. </w:t>
      </w:r>
    </w:p>
    <w:p w:rsidR="008C0315" w:rsidRPr="00C80FDF" w:rsidRDefault="008C0315" w:rsidP="008C0315">
      <w:pPr>
        <w:ind w:left="720" w:firstLine="270"/>
        <w:rPr>
          <w:rFonts w:cstheme="minorHAnsi"/>
          <w:color w:val="000000" w:themeColor="text1"/>
        </w:rPr>
      </w:pPr>
      <w:r w:rsidRPr="00C80FDF">
        <w:rPr>
          <w:rFonts w:cstheme="minorHAnsi"/>
          <w:color w:val="000000" w:themeColor="text1"/>
          <w:lang w:val="en-GB"/>
        </w:rPr>
        <w:t>Engen is an Atmospheric Emissions Licence (AEL) holder issued by Ethekwini Metro (Licencing Authority)</w:t>
      </w:r>
    </w:p>
    <w:p w:rsidR="008C0315" w:rsidRPr="00C80FDF" w:rsidRDefault="008C0315" w:rsidP="008C0315">
      <w:pPr>
        <w:ind w:left="720" w:firstLine="270"/>
        <w:rPr>
          <w:rFonts w:cstheme="minorHAnsi"/>
          <w:color w:val="000000" w:themeColor="text1"/>
        </w:rPr>
      </w:pPr>
      <w:r w:rsidRPr="00C80FDF">
        <w:rPr>
          <w:rFonts w:cstheme="minorHAnsi"/>
          <w:color w:val="000000" w:themeColor="text1"/>
          <w:lang w:val="en-ZA"/>
        </w:rPr>
        <w:t>Air pollution in the area is monitored by three (3) air monitoring stations, namely, Settlers, Wentworth and Southern Works, reportedly all in working order and reporting centrally directly to the South African Air Quality System (SAAQIS)</w:t>
      </w:r>
    </w:p>
    <w:p w:rsidR="008C0315" w:rsidRPr="00C80FDF" w:rsidRDefault="008C0315" w:rsidP="008C0315">
      <w:pPr>
        <w:ind w:left="720" w:firstLine="270"/>
        <w:rPr>
          <w:rFonts w:cstheme="minorHAnsi"/>
          <w:color w:val="000000" w:themeColor="text1"/>
        </w:rPr>
      </w:pPr>
      <w:r w:rsidRPr="00C80FDF">
        <w:rPr>
          <w:rFonts w:cstheme="minorHAnsi"/>
          <w:color w:val="000000" w:themeColor="text1"/>
          <w:lang w:val="en-ZA"/>
        </w:rPr>
        <w:t>Criteria pollutants being monitored: carbon monoxide (CO), lead (Pb), nitrogen dioxide (NO</w:t>
      </w:r>
      <w:r w:rsidRPr="00C80FDF">
        <w:rPr>
          <w:rFonts w:cstheme="minorHAnsi"/>
          <w:color w:val="000000" w:themeColor="text1"/>
          <w:vertAlign w:val="subscript"/>
          <w:lang w:val="en-ZA"/>
        </w:rPr>
        <w:t>2</w:t>
      </w:r>
      <w:r w:rsidRPr="00C80FDF">
        <w:rPr>
          <w:rFonts w:cstheme="minorHAnsi"/>
          <w:color w:val="000000" w:themeColor="text1"/>
          <w:lang w:val="en-ZA"/>
        </w:rPr>
        <w:t>, ozone, particulate matter (PM), and sulphur dioxide (SO</w:t>
      </w:r>
      <w:r w:rsidRPr="00C80FDF">
        <w:rPr>
          <w:rFonts w:cstheme="minorHAnsi"/>
          <w:color w:val="000000" w:themeColor="text1"/>
          <w:vertAlign w:val="subscript"/>
          <w:lang w:val="en-ZA"/>
        </w:rPr>
        <w:t>2</w:t>
      </w:r>
      <w:r w:rsidRPr="00C80FDF">
        <w:rPr>
          <w:rFonts w:cstheme="minorHAnsi"/>
          <w:color w:val="000000" w:themeColor="text1"/>
          <w:lang w:val="en-ZA"/>
        </w:rPr>
        <w:t>)</w:t>
      </w:r>
    </w:p>
    <w:p w:rsidR="008C0315" w:rsidRPr="00C80FDF" w:rsidRDefault="008C0315" w:rsidP="008C0315">
      <w:pPr>
        <w:ind w:left="720"/>
        <w:rPr>
          <w:rFonts w:cstheme="minorHAnsi"/>
          <w:color w:val="000000" w:themeColor="text1"/>
        </w:rPr>
      </w:pPr>
    </w:p>
    <w:p w:rsidR="008C0315" w:rsidRDefault="008C0315" w:rsidP="008C0315">
      <w:pPr>
        <w:rPr>
          <w:rFonts w:eastAsia="MinionPro-Regular" w:cstheme="minorHAnsi"/>
          <w:color w:val="000000"/>
        </w:rPr>
      </w:pPr>
      <w:r>
        <w:rPr>
          <w:rFonts w:eastAsia="MinionPro-Regular" w:cstheme="minorHAnsi"/>
          <w:color w:val="000000"/>
        </w:rPr>
        <w:t>We therefore insist that both the provincial and national environmental regulators come up with rigorous CO2e estimates and not ignore the climate catastrophe when assessing Engen’s inefficient, accident-prone refinery.</w:t>
      </w:r>
    </w:p>
    <w:p w:rsidR="008C0315" w:rsidRDefault="008C0315" w:rsidP="008C0315">
      <w:pPr>
        <w:rPr>
          <w:rFonts w:cstheme="minorHAnsi"/>
          <w:b/>
          <w:bCs/>
          <w:color w:val="000000" w:themeColor="text1"/>
        </w:rPr>
      </w:pPr>
    </w:p>
    <w:p w:rsidR="008C0315" w:rsidRPr="003649A8" w:rsidRDefault="008C0315" w:rsidP="008C0315">
      <w:pPr>
        <w:rPr>
          <w:rFonts w:cstheme="minorHAnsi"/>
          <w:b/>
          <w:bCs/>
          <w:color w:val="000000" w:themeColor="text1"/>
        </w:rPr>
      </w:pPr>
      <w:r>
        <w:rPr>
          <w:rFonts w:cstheme="minorHAnsi"/>
          <w:b/>
          <w:bCs/>
          <w:color w:val="000000" w:themeColor="text1"/>
        </w:rPr>
        <w:t>Estimating CO2-equivalent emissions from oil refineries</w:t>
      </w:r>
    </w:p>
    <w:p w:rsidR="008C0315" w:rsidRDefault="008C0315" w:rsidP="008C0315">
      <w:pPr>
        <w:rPr>
          <w:rFonts w:cstheme="minorHAnsi"/>
          <w:b/>
          <w:bCs/>
          <w:color w:val="000000" w:themeColor="text1"/>
        </w:rPr>
      </w:pPr>
    </w:p>
    <w:p w:rsidR="008C0315" w:rsidRDefault="008C0315" w:rsidP="008C0315">
      <w:pPr>
        <w:rPr>
          <w:rFonts w:cstheme="minorHAnsi"/>
          <w:color w:val="000000" w:themeColor="text1"/>
        </w:rPr>
      </w:pPr>
      <w:r>
        <w:rPr>
          <w:rFonts w:cstheme="minorHAnsi"/>
          <w:color w:val="000000" w:themeColor="text1"/>
        </w:rPr>
        <w:t xml:space="preserve">There are inadequate emissions-census data as well as inadequate carbon taxation systems for greenhouse gases produced in South Durban’s refineries. Still, the field of scientific research on such emissions is becoming more sophisticated, so that not only the </w:t>
      </w:r>
      <w:r>
        <w:rPr>
          <w:rFonts w:cstheme="minorHAnsi"/>
          <w:i/>
          <w:iCs/>
          <w:color w:val="000000" w:themeColor="text1"/>
        </w:rPr>
        <w:t xml:space="preserve">combustion </w:t>
      </w:r>
      <w:r>
        <w:rPr>
          <w:rFonts w:cstheme="minorHAnsi"/>
          <w:color w:val="000000" w:themeColor="text1"/>
        </w:rPr>
        <w:t xml:space="preserve">but also </w:t>
      </w:r>
      <w:r>
        <w:rPr>
          <w:rFonts w:cstheme="minorHAnsi"/>
          <w:i/>
          <w:iCs/>
          <w:color w:val="000000" w:themeColor="text1"/>
        </w:rPr>
        <w:t xml:space="preserve">refining </w:t>
      </w:r>
      <w:r>
        <w:rPr>
          <w:rFonts w:cstheme="minorHAnsi"/>
          <w:color w:val="000000" w:themeColor="text1"/>
        </w:rPr>
        <w:t xml:space="preserve">of Engen’s output can be estimated. </w:t>
      </w:r>
    </w:p>
    <w:p w:rsidR="008C0315" w:rsidRDefault="008C0315" w:rsidP="008C0315">
      <w:pPr>
        <w:rPr>
          <w:rFonts w:cstheme="minorHAnsi"/>
          <w:color w:val="000000" w:themeColor="text1"/>
        </w:rPr>
      </w:pPr>
    </w:p>
    <w:p w:rsidR="008C0315" w:rsidRDefault="008C0315" w:rsidP="008C0315">
      <w:pPr>
        <w:rPr>
          <w:rFonts w:cstheme="minorHAnsi"/>
          <w:color w:val="000000" w:themeColor="text1"/>
        </w:rPr>
      </w:pPr>
      <w:r>
        <w:rPr>
          <w:rFonts w:cstheme="minorHAnsi"/>
          <w:color w:val="000000" w:themeColor="text1"/>
        </w:rPr>
        <w:t xml:space="preserve">(The entire value chain of refining and combustion – albeit not including extraction – would, according to the U.S. Environmental Protection Agency </w:t>
      </w:r>
      <w:hyperlink r:id="rId11" w:history="1">
        <w:r w:rsidRPr="00997D2D">
          <w:rPr>
            <w:rStyle w:val="Hyperlink"/>
            <w:rFonts w:cstheme="minorHAnsi"/>
          </w:rPr>
          <w:t>“gas equivalencies calculator</w:t>
        </w:r>
      </w:hyperlink>
      <w:r>
        <w:rPr>
          <w:rFonts w:cstheme="minorHAnsi"/>
          <w:color w:val="000000" w:themeColor="text1"/>
        </w:rPr>
        <w:t xml:space="preserve">,” amount to 13.4 megatons of CO2e emissions annually from Engen’s refining and its end-customers’ consumption. But in the estimates below, we are concerned with refinery emissions alone, not the end users.) </w:t>
      </w:r>
    </w:p>
    <w:p w:rsidR="008C0315" w:rsidRDefault="008C0315" w:rsidP="008C0315">
      <w:pPr>
        <w:rPr>
          <w:rFonts w:cstheme="minorHAnsi"/>
          <w:color w:val="000000" w:themeColor="text1"/>
        </w:rPr>
      </w:pPr>
    </w:p>
    <w:p w:rsidR="008C0315" w:rsidRDefault="008C0315" w:rsidP="008C0315">
      <w:pPr>
        <w:rPr>
          <w:rFonts w:cstheme="minorHAnsi"/>
          <w:color w:val="000000" w:themeColor="text1"/>
        </w:rPr>
      </w:pPr>
      <w:r w:rsidRPr="00F441F0">
        <w:rPr>
          <w:rFonts w:cstheme="minorHAnsi"/>
          <w:noProof/>
          <w:color w:val="000000" w:themeColor="text1"/>
          <w:lang w:val="en-ZA" w:eastAsia="en-ZA"/>
        </w:rPr>
        <w:drawing>
          <wp:anchor distT="0" distB="0" distL="114300" distR="114300" simplePos="0" relativeHeight="251666432" behindDoc="1" locked="0" layoutInCell="1" allowOverlap="1" wp14:anchorId="6BE383E8" wp14:editId="12484C6D">
            <wp:simplePos x="0" y="0"/>
            <wp:positionH relativeFrom="margin">
              <wp:posOffset>6350</wp:posOffset>
            </wp:positionH>
            <wp:positionV relativeFrom="paragraph">
              <wp:posOffset>55245</wp:posOffset>
            </wp:positionV>
            <wp:extent cx="2457450" cy="3587750"/>
            <wp:effectExtent l="95250" t="114300" r="95250" b="107950"/>
            <wp:wrapTight wrapText="bothSides">
              <wp:wrapPolygon edited="0">
                <wp:start x="-502" y="-688"/>
                <wp:lineTo x="-837" y="-459"/>
                <wp:lineTo x="-837" y="21332"/>
                <wp:lineTo x="-502" y="22135"/>
                <wp:lineTo x="21935" y="22135"/>
                <wp:lineTo x="22102" y="21906"/>
                <wp:lineTo x="22270" y="1376"/>
                <wp:lineTo x="21935" y="-344"/>
                <wp:lineTo x="21935" y="-688"/>
                <wp:lineTo x="-502" y="-68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595"/>
                    <a:stretch/>
                  </pic:blipFill>
                  <pic:spPr bwMode="auto">
                    <a:xfrm>
                      <a:off x="0" y="0"/>
                      <a:ext cx="2457450" cy="358775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000000" w:themeColor="text1"/>
        </w:rPr>
        <w:t>N</w:t>
      </w:r>
      <w:r w:rsidRPr="00F441F0">
        <w:rPr>
          <w:rFonts w:cstheme="minorHAnsi"/>
          <w:color w:val="000000" w:themeColor="text1"/>
        </w:rPr>
        <w:t xml:space="preserve">ew information was published in June 2020 in </w:t>
      </w:r>
      <w:hyperlink r:id="rId13" w:history="1">
        <w:r w:rsidRPr="00F441F0">
          <w:rPr>
            <w:rStyle w:val="Hyperlink"/>
            <w:rFonts w:cstheme="minorHAnsi"/>
            <w:i/>
            <w:iCs/>
          </w:rPr>
          <w:t>Nature Climate Change</w:t>
        </w:r>
      </w:hyperlink>
      <w:r w:rsidRPr="00F441F0">
        <w:rPr>
          <w:rFonts w:cstheme="minorHAnsi"/>
          <w:i/>
          <w:iCs/>
          <w:color w:val="000000" w:themeColor="text1"/>
        </w:rPr>
        <w:t xml:space="preserve"> </w:t>
      </w:r>
      <w:r w:rsidRPr="00F441F0">
        <w:rPr>
          <w:rFonts w:cstheme="minorHAnsi"/>
          <w:color w:val="000000" w:themeColor="text1"/>
        </w:rPr>
        <w:t xml:space="preserve">(among the most rigorous in the field), regarding </w:t>
      </w:r>
      <w:r>
        <w:rPr>
          <w:rFonts w:cstheme="minorHAnsi"/>
          <w:color w:val="000000" w:themeColor="text1"/>
        </w:rPr>
        <w:t xml:space="preserve">oil refineries’ greenhouse gas </w:t>
      </w:r>
      <w:r w:rsidRPr="00F441F0">
        <w:rPr>
          <w:rFonts w:cstheme="minorHAnsi"/>
          <w:color w:val="000000" w:themeColor="text1"/>
        </w:rPr>
        <w:t xml:space="preserve">emissions </w:t>
      </w:r>
      <w:r>
        <w:rPr>
          <w:rFonts w:cstheme="minorHAnsi"/>
          <w:color w:val="000000" w:themeColor="text1"/>
        </w:rPr>
        <w:t>(expressed as CO2-equivalents per barrel)</w:t>
      </w:r>
      <w:r w:rsidRPr="00F441F0">
        <w:rPr>
          <w:rFonts w:cstheme="minorHAnsi"/>
          <w:color w:val="000000" w:themeColor="text1"/>
        </w:rPr>
        <w:t xml:space="preserve">. The scientists </w:t>
      </w:r>
      <w:r>
        <w:rPr>
          <w:rFonts w:cstheme="minorHAnsi"/>
          <w:color w:val="000000" w:themeColor="text1"/>
        </w:rPr>
        <w:t>modeled emissions based on knowledge about 93 percent of global refining throughput, and as a result drew these conclusions</w:t>
      </w:r>
      <w:r w:rsidRPr="00F441F0">
        <w:rPr>
          <w:rFonts w:cstheme="minorHAnsi"/>
          <w:color w:val="000000" w:themeColor="text1"/>
        </w:rPr>
        <w:t xml:space="preserve">, </w:t>
      </w:r>
      <w:r>
        <w:rPr>
          <w:rFonts w:cstheme="minorHAnsi"/>
          <w:color w:val="000000" w:themeColor="text1"/>
        </w:rPr>
        <w:t xml:space="preserve">that </w:t>
      </w:r>
      <w:r w:rsidRPr="00F441F0">
        <w:rPr>
          <w:rFonts w:cstheme="minorHAnsi"/>
          <w:color w:val="000000" w:themeColor="text1"/>
        </w:rPr>
        <w:t>from our standpoint</w:t>
      </w:r>
      <w:r>
        <w:rPr>
          <w:rFonts w:cstheme="minorHAnsi"/>
          <w:color w:val="000000" w:themeColor="text1"/>
        </w:rPr>
        <w:t xml:space="preserve"> allow a generalisation about oil refining around the world</w:t>
      </w:r>
      <w:r w:rsidRPr="00F441F0">
        <w:rPr>
          <w:rFonts w:cstheme="minorHAnsi"/>
          <w:color w:val="000000" w:themeColor="text1"/>
        </w:rPr>
        <w:t>:</w:t>
      </w:r>
    </w:p>
    <w:p w:rsidR="008C0315" w:rsidRPr="00F441F0" w:rsidRDefault="008C0315" w:rsidP="008C0315">
      <w:pPr>
        <w:rPr>
          <w:rFonts w:cstheme="minorHAnsi"/>
          <w:color w:val="000000" w:themeColor="text1"/>
        </w:rPr>
      </w:pPr>
    </w:p>
    <w:p w:rsidR="008C0315" w:rsidRPr="00F441F0" w:rsidRDefault="008C0315" w:rsidP="008C0315">
      <w:pPr>
        <w:pStyle w:val="ListParagraph"/>
        <w:numPr>
          <w:ilvl w:val="0"/>
          <w:numId w:val="1"/>
        </w:numPr>
        <w:autoSpaceDE w:val="0"/>
        <w:autoSpaceDN w:val="0"/>
        <w:adjustRightInd w:val="0"/>
        <w:contextualSpacing/>
        <w:rPr>
          <w:rFonts w:eastAsia="MinionPro-Regular" w:cstheme="minorHAnsi"/>
          <w:color w:val="000000"/>
          <w:sz w:val="24"/>
          <w:szCs w:val="24"/>
        </w:rPr>
      </w:pPr>
      <w:r w:rsidRPr="00F441F0">
        <w:rPr>
          <w:rFonts w:cstheme="minorHAnsi"/>
          <w:sz w:val="24"/>
          <w:szCs w:val="24"/>
        </w:rPr>
        <w:t>global refining carbon intensity at country level and crude level are 13.9–62.1 kg of CO2-equivalent (CO2e) per barrel and 10.1–72.1 kgCO2e per barrel, respectively, with a volume-weighted average of 40.7 kgCO2e per barrel (equivalent to 7.3 gCO2e MJ−1) and energy use of 606 MJ per barrel</w:t>
      </w:r>
      <w:r>
        <w:rPr>
          <w:rFonts w:cstheme="minorHAnsi"/>
          <w:sz w:val="24"/>
          <w:szCs w:val="24"/>
        </w:rPr>
        <w:t>;</w:t>
      </w:r>
    </w:p>
    <w:p w:rsidR="008C0315" w:rsidRPr="00F441F0" w:rsidRDefault="008C0315" w:rsidP="008C0315">
      <w:pPr>
        <w:pStyle w:val="ListParagraph"/>
        <w:numPr>
          <w:ilvl w:val="0"/>
          <w:numId w:val="1"/>
        </w:numPr>
        <w:autoSpaceDE w:val="0"/>
        <w:autoSpaceDN w:val="0"/>
        <w:adjustRightInd w:val="0"/>
        <w:contextualSpacing/>
        <w:rPr>
          <w:rFonts w:eastAsia="MinionPro-Regular" w:cstheme="minorHAnsi"/>
          <w:color w:val="000000"/>
          <w:sz w:val="24"/>
          <w:szCs w:val="24"/>
        </w:rPr>
      </w:pPr>
      <w:r w:rsidRPr="00F441F0">
        <w:rPr>
          <w:rFonts w:eastAsia="MinionPro-Regular" w:cstheme="minorHAnsi"/>
          <w:color w:val="000000"/>
          <w:sz w:val="24"/>
          <w:szCs w:val="24"/>
        </w:rPr>
        <w:t>the third-largest global source of stationary GHG emissions (after power and the petroleum and natural gas systems), accounting for 40</w:t>
      </w:r>
      <w:r>
        <w:rPr>
          <w:rFonts w:eastAsia="MinionPro-Regular" w:cstheme="minorHAnsi"/>
          <w:color w:val="000000"/>
          <w:sz w:val="24"/>
          <w:szCs w:val="24"/>
        </w:rPr>
        <w:t xml:space="preserve"> percent</w:t>
      </w:r>
      <w:r w:rsidRPr="00F441F0">
        <w:rPr>
          <w:rFonts w:eastAsia="MinionPro-Regular" w:cstheme="minorHAnsi"/>
          <w:color w:val="000000"/>
          <w:sz w:val="24"/>
          <w:szCs w:val="24"/>
        </w:rPr>
        <w:t xml:space="preserve"> of emissions from the oil and gas supply chain and 6</w:t>
      </w:r>
      <w:r>
        <w:rPr>
          <w:rFonts w:eastAsia="MinionPro-Regular" w:cstheme="minorHAnsi"/>
          <w:color w:val="000000"/>
          <w:sz w:val="24"/>
          <w:szCs w:val="24"/>
        </w:rPr>
        <w:t xml:space="preserve"> percent</w:t>
      </w:r>
      <w:r w:rsidRPr="00F441F0">
        <w:rPr>
          <w:rFonts w:eastAsia="MinionPro-Regular" w:cstheme="minorHAnsi"/>
          <w:color w:val="000000"/>
          <w:sz w:val="24"/>
          <w:szCs w:val="24"/>
        </w:rPr>
        <w:t xml:space="preserve"> of all industrial GHG emission</w:t>
      </w:r>
      <w:r>
        <w:rPr>
          <w:rFonts w:eastAsia="MinionPro-Regular" w:cstheme="minorHAnsi"/>
          <w:color w:val="000000"/>
          <w:sz w:val="24"/>
          <w:szCs w:val="24"/>
        </w:rPr>
        <w:t>s;</w:t>
      </w:r>
    </w:p>
    <w:p w:rsidR="008C0315" w:rsidRDefault="008C0315" w:rsidP="008C0315">
      <w:pPr>
        <w:pStyle w:val="ListParagraph"/>
        <w:numPr>
          <w:ilvl w:val="0"/>
          <w:numId w:val="1"/>
        </w:numPr>
        <w:autoSpaceDE w:val="0"/>
        <w:autoSpaceDN w:val="0"/>
        <w:adjustRightInd w:val="0"/>
        <w:contextualSpacing/>
        <w:rPr>
          <w:rFonts w:eastAsia="MinionPro-Regular" w:cstheme="minorHAnsi"/>
          <w:color w:val="000000"/>
          <w:sz w:val="24"/>
          <w:szCs w:val="24"/>
        </w:rPr>
      </w:pPr>
      <w:r w:rsidRPr="00EA127C">
        <w:rPr>
          <w:rFonts w:eastAsia="MinionPro-Regular" w:cstheme="minorHAnsi"/>
          <w:color w:val="000000"/>
          <w:sz w:val="24"/>
          <w:szCs w:val="24"/>
        </w:rPr>
        <w:t>Several jurisdictions have implemented GHG emissions regulations that affect the refining sector, and private investors have started to consider emissions in their decisions</w:t>
      </w:r>
      <w:r>
        <w:rPr>
          <w:rFonts w:eastAsia="MinionPro-Regular" w:cstheme="minorHAnsi"/>
          <w:color w:val="000000"/>
          <w:sz w:val="24"/>
          <w:szCs w:val="24"/>
        </w:rPr>
        <w:t>.</w:t>
      </w:r>
    </w:p>
    <w:p w:rsidR="008C0315" w:rsidRPr="00EA127C" w:rsidRDefault="008C0315" w:rsidP="008C0315">
      <w:pPr>
        <w:autoSpaceDE w:val="0"/>
        <w:autoSpaceDN w:val="0"/>
        <w:adjustRightInd w:val="0"/>
        <w:rPr>
          <w:rFonts w:eastAsia="MinionPro-Regular" w:cstheme="minorHAnsi"/>
          <w:color w:val="000000"/>
        </w:rPr>
      </w:pPr>
    </w:p>
    <w:p w:rsidR="008C0315" w:rsidRDefault="008C0315" w:rsidP="008C0315">
      <w:pPr>
        <w:rPr>
          <w:rFonts w:eastAsia="MinionPro-Regular" w:cstheme="minorHAnsi"/>
          <w:color w:val="000000"/>
        </w:rPr>
      </w:pPr>
      <w:r>
        <w:rPr>
          <w:rFonts w:eastAsia="MinionPro-Regular" w:cstheme="minorHAnsi"/>
          <w:color w:val="000000"/>
        </w:rPr>
        <w:t xml:space="preserve">We take it that in point 2., the 6 percent figure is inappropriate for South Africa because the economy’s enormous reliance upon coal for energy generation distorts the national average to a much higher level than the global average. This reliance is so great that measured by per capita emissions per unit of GDP, only two countries (of more than ten million population) have a higher rate (Kazakhstan and the Czech Republic). </w:t>
      </w:r>
    </w:p>
    <w:p w:rsidR="008C0315" w:rsidRDefault="008C0315" w:rsidP="008C0315">
      <w:pPr>
        <w:rPr>
          <w:rFonts w:eastAsia="MinionPro-Regular" w:cstheme="minorHAnsi"/>
          <w:color w:val="000000"/>
        </w:rPr>
      </w:pPr>
    </w:p>
    <w:p w:rsidR="008C0315" w:rsidRDefault="008C0315" w:rsidP="008C0315">
      <w:pPr>
        <w:rPr>
          <w:rFonts w:eastAsia="MinionPro-Regular" w:cstheme="minorHAnsi"/>
          <w:color w:val="000000"/>
        </w:rPr>
      </w:pPr>
      <w:r>
        <w:rPr>
          <w:rFonts w:eastAsia="MinionPro-Regular" w:cstheme="minorHAnsi"/>
          <w:color w:val="000000"/>
        </w:rPr>
        <w:t xml:space="preserve">We take it that in point 3., the Engen refinery is extremely reticent to engage in self-improvements that would lead to lower greenhouse gas emissions, in part because SDCEA and residents report no change in the refinery’s flaring (resulting in enormous methane emissions) or the throughput of oil. Indeed the </w:t>
      </w:r>
      <w:r>
        <w:rPr>
          <w:rFonts w:eastAsia="MinionPro-Regular" w:cstheme="minorHAnsi"/>
          <w:i/>
          <w:iCs/>
          <w:color w:val="000000"/>
        </w:rPr>
        <w:t xml:space="preserve">rising </w:t>
      </w:r>
      <w:r>
        <w:rPr>
          <w:rFonts w:eastAsia="MinionPro-Regular" w:cstheme="minorHAnsi"/>
          <w:color w:val="000000"/>
        </w:rPr>
        <w:t xml:space="preserve">propensity of Engen (and the other main South Durban refinery, Sapref) to refine </w:t>
      </w:r>
      <w:r>
        <w:rPr>
          <w:rFonts w:eastAsia="MinionPro-Regular" w:cstheme="minorHAnsi"/>
          <w:i/>
          <w:iCs/>
          <w:color w:val="000000"/>
        </w:rPr>
        <w:t xml:space="preserve">more </w:t>
      </w:r>
      <w:r>
        <w:rPr>
          <w:rFonts w:eastAsia="MinionPro-Regular" w:cstheme="minorHAnsi"/>
          <w:color w:val="000000"/>
        </w:rPr>
        <w:t xml:space="preserve">fuel is reflect in the </w:t>
      </w:r>
      <w:r>
        <w:rPr>
          <w:rFonts w:eastAsia="MinionPro-Regular" w:cstheme="minorHAnsi"/>
          <w:i/>
          <w:iCs/>
          <w:color w:val="000000"/>
        </w:rPr>
        <w:t xml:space="preserve">tripling of transport capacity through the Durban-Johannesburg Multi-Products Pipeline </w:t>
      </w:r>
      <w:r>
        <w:rPr>
          <w:rFonts w:eastAsia="MinionPro-Regular" w:cstheme="minorHAnsi"/>
          <w:color w:val="000000"/>
        </w:rPr>
        <w:t xml:space="preserve">that was built by Transnet from 2005-18. </w:t>
      </w:r>
    </w:p>
    <w:p w:rsidR="008C0315" w:rsidRDefault="008C0315" w:rsidP="008C0315">
      <w:pPr>
        <w:rPr>
          <w:rFonts w:eastAsia="MinionPro-Regular" w:cstheme="minorHAnsi"/>
          <w:color w:val="000000"/>
        </w:rPr>
      </w:pPr>
    </w:p>
    <w:p w:rsidR="008C0315" w:rsidRDefault="008C0315" w:rsidP="008C0315">
      <w:pPr>
        <w:rPr>
          <w:rFonts w:eastAsia="MinionPro-Regular" w:cstheme="minorHAnsi"/>
          <w:color w:val="000000"/>
        </w:rPr>
      </w:pPr>
      <w:r>
        <w:rPr>
          <w:rFonts w:eastAsia="MinionPro-Regular" w:cstheme="minorHAnsi"/>
          <w:color w:val="000000"/>
        </w:rPr>
        <w:t>The transport of Engen’s refined fuel is worthy of another discussion, for several reasons: the racial bias Transnet showed in moving the pipeline’s location from traditionally white, wealthy areas to a routing through lower-income black areas in South Durban, peri-urban and rural KZN; the extremely poor maintenance on Transnet pipelines that result in regular breaks in the line, as happened periodically on the old line through Hillcrest in 2012-15; and the inability of Transnet to prevent theft on either the old or the brand new pipelines, with dozens of bunkering incidents already reported (one in October led to the disastrous spill of an estimated 60 000 liters of oil into the Umbilo River). The South African economy is in dire need of switching away from petroleum and diesel products, and into electric vehicles and motors supplied by solar and renewable energy, given that Transnet’s transport of oil to the main market is so fatally flawed.</w:t>
      </w:r>
    </w:p>
    <w:p w:rsidR="008C0315" w:rsidRDefault="008C0315" w:rsidP="008C0315">
      <w:pPr>
        <w:rPr>
          <w:rFonts w:eastAsia="MinionPro-Regular" w:cstheme="minorHAnsi"/>
          <w:color w:val="000000"/>
        </w:rPr>
      </w:pPr>
    </w:p>
    <w:p w:rsidR="008C0315" w:rsidRPr="003649A8" w:rsidRDefault="008C0315" w:rsidP="008C0315">
      <w:pPr>
        <w:rPr>
          <w:rFonts w:eastAsia="MinionPro-Regular" w:cstheme="minorHAnsi"/>
          <w:b/>
          <w:bCs/>
          <w:color w:val="000000"/>
        </w:rPr>
      </w:pPr>
      <w:r>
        <w:rPr>
          <w:rFonts w:eastAsia="MinionPro-Regular" w:cstheme="minorHAnsi"/>
          <w:b/>
          <w:bCs/>
          <w:color w:val="000000"/>
        </w:rPr>
        <w:t>Engen’s refinery emissions</w:t>
      </w:r>
    </w:p>
    <w:p w:rsidR="008C0315" w:rsidRDefault="008C0315" w:rsidP="008C0315">
      <w:pPr>
        <w:rPr>
          <w:rFonts w:eastAsia="MinionPro-Regular" w:cstheme="minorHAnsi"/>
          <w:color w:val="000000"/>
        </w:rPr>
      </w:pPr>
    </w:p>
    <w:p w:rsidR="008C0315" w:rsidRDefault="008C0315" w:rsidP="008C0315">
      <w:pPr>
        <w:rPr>
          <w:rFonts w:eastAsia="MinionPro-Regular" w:cstheme="minorHAnsi"/>
          <w:color w:val="000000"/>
        </w:rPr>
      </w:pPr>
      <w:r>
        <w:rPr>
          <w:rFonts w:eastAsia="MinionPro-Regular" w:cstheme="minorHAnsi"/>
          <w:color w:val="000000"/>
        </w:rPr>
        <w:t xml:space="preserve">How much in annual emissions is the Engen refinery responsible for? There are simply no public estimates available. However, we can assume that because it was built in 1966, and only forty years later installed SO2 scrubbers after extreme health-impairing pollution was imposed on the immediate area (resulting in the highest school asthma rate ever recorded, 52 percent, at Settlers Primary), and since DEFF and other regulators have obviously not addressed the refinery’s CO2 and methane emissions, the degree of emissions from Engen would be much much higher than the average refinery. </w:t>
      </w:r>
    </w:p>
    <w:p w:rsidR="008C0315" w:rsidRDefault="008C0315" w:rsidP="008C0315">
      <w:pPr>
        <w:rPr>
          <w:rFonts w:eastAsia="MinionPro-Regular" w:cstheme="minorHAnsi"/>
          <w:color w:val="000000"/>
        </w:rPr>
      </w:pPr>
    </w:p>
    <w:p w:rsidR="008C0315" w:rsidRDefault="008C0315" w:rsidP="008C0315">
      <w:pPr>
        <w:rPr>
          <w:rFonts w:eastAsia="MinionPro-Regular" w:cstheme="minorHAnsi"/>
          <w:color w:val="000000"/>
        </w:rPr>
      </w:pPr>
      <w:r>
        <w:rPr>
          <w:rFonts w:eastAsia="MinionPro-Regular" w:cstheme="minorHAnsi"/>
          <w:color w:val="000000"/>
        </w:rPr>
        <w:t>To be conservative, i</w:t>
      </w:r>
      <w:r w:rsidRPr="00F441F0">
        <w:rPr>
          <w:rFonts w:eastAsia="MinionPro-Regular" w:cstheme="minorHAnsi"/>
          <w:color w:val="000000"/>
        </w:rPr>
        <w:t xml:space="preserve">f we use the average of 40 </w:t>
      </w:r>
      <w:r w:rsidRPr="00F441F0">
        <w:rPr>
          <w:rFonts w:cstheme="minorHAnsi"/>
        </w:rPr>
        <w:t>kgCO2e</w:t>
      </w:r>
      <w:r w:rsidRPr="00F441F0">
        <w:rPr>
          <w:rFonts w:eastAsia="MinionPro-Regular" w:cstheme="minorHAnsi"/>
          <w:color w:val="000000"/>
        </w:rPr>
        <w:t xml:space="preserve">/day per barrel, and assume there are 120 000 barrels refined daily, then the emissions are 4.9 million </w:t>
      </w:r>
      <w:r w:rsidRPr="00F441F0">
        <w:rPr>
          <w:rFonts w:cstheme="minorHAnsi"/>
        </w:rPr>
        <w:t>kgCO2e</w:t>
      </w:r>
      <w:r w:rsidRPr="00F441F0">
        <w:rPr>
          <w:rFonts w:eastAsia="MinionPro-Regular" w:cstheme="minorHAnsi"/>
          <w:color w:val="000000"/>
        </w:rPr>
        <w:t xml:space="preserve">/day, or 1.5 billion </w:t>
      </w:r>
      <w:r w:rsidRPr="00F441F0">
        <w:rPr>
          <w:rFonts w:cstheme="minorHAnsi"/>
        </w:rPr>
        <w:t>kgCO2e</w:t>
      </w:r>
      <w:r w:rsidRPr="00F441F0">
        <w:rPr>
          <w:rFonts w:eastAsia="MinionPro-Regular" w:cstheme="minorHAnsi"/>
          <w:color w:val="000000"/>
        </w:rPr>
        <w:t xml:space="preserve">/year (assuming 300 days of operations). </w:t>
      </w:r>
      <w:r>
        <w:rPr>
          <w:rFonts w:eastAsia="MinionPro-Regular" w:cstheme="minorHAnsi"/>
          <w:color w:val="000000"/>
        </w:rPr>
        <w:t>Since that 1.5 million tons output, or 1.5 megatons, is a</w:t>
      </w:r>
      <w:r w:rsidRPr="00F441F0">
        <w:rPr>
          <w:rFonts w:eastAsia="MinionPro-Regular" w:cstheme="minorHAnsi"/>
          <w:color w:val="000000"/>
        </w:rPr>
        <w:t xml:space="preserve"> very conservative estimate because</w:t>
      </w:r>
      <w:r>
        <w:rPr>
          <w:rFonts w:eastAsia="MinionPro-Regular" w:cstheme="minorHAnsi"/>
          <w:color w:val="000000"/>
        </w:rPr>
        <w:t xml:space="preserve"> if crude refining is indeed at the high end – closer to 6</w:t>
      </w:r>
      <w:r w:rsidRPr="00F441F0">
        <w:rPr>
          <w:rFonts w:eastAsia="MinionPro-Regular" w:cstheme="minorHAnsi"/>
          <w:color w:val="000000"/>
        </w:rPr>
        <w:t xml:space="preserve">0 </w:t>
      </w:r>
      <w:r w:rsidRPr="00F441F0">
        <w:rPr>
          <w:rFonts w:cstheme="minorHAnsi"/>
        </w:rPr>
        <w:t>kgCO2e</w:t>
      </w:r>
      <w:r w:rsidRPr="00F441F0">
        <w:rPr>
          <w:rFonts w:eastAsia="MinionPro-Regular" w:cstheme="minorHAnsi"/>
          <w:color w:val="000000"/>
        </w:rPr>
        <w:t>/day per barrel</w:t>
      </w:r>
      <w:r>
        <w:rPr>
          <w:rFonts w:eastAsia="MinionPro-Regular" w:cstheme="minorHAnsi"/>
          <w:color w:val="000000"/>
        </w:rPr>
        <w:t xml:space="preserve"> – then the estimate would be 50 percent higher, or 2.25 MT/year. South Africa’s entire estimated emissions output is around 450 MT/year, leaving Engen responsible for 0.5 percent of the entire economy’s emissions. </w:t>
      </w:r>
    </w:p>
    <w:p w:rsidR="008C0315" w:rsidRDefault="008C0315" w:rsidP="008C0315">
      <w:pPr>
        <w:rPr>
          <w:rFonts w:eastAsia="MinionPro-Regular" w:cstheme="minorHAnsi"/>
          <w:color w:val="000000"/>
        </w:rPr>
      </w:pPr>
    </w:p>
    <w:p w:rsidR="008C0315" w:rsidRDefault="008C0315" w:rsidP="008C0315">
      <w:pPr>
        <w:rPr>
          <w:rFonts w:eastAsia="MinionPro-Regular" w:cstheme="minorHAnsi"/>
          <w:color w:val="000000"/>
        </w:rPr>
      </w:pPr>
      <w:r w:rsidRPr="004818AE">
        <w:rPr>
          <w:rFonts w:eastAsia="MinionPro-Regular" w:cstheme="minorHAnsi"/>
          <w:noProof/>
          <w:color w:val="000000"/>
          <w:lang w:val="en-ZA" w:eastAsia="en-ZA"/>
        </w:rPr>
        <w:drawing>
          <wp:inline distT="0" distB="0" distL="0" distR="0" wp14:anchorId="7AA8AFDC" wp14:editId="346F88F4">
            <wp:extent cx="5943600" cy="4981575"/>
            <wp:effectExtent l="0" t="0" r="0" b="0"/>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51F1DE9-4B66-4676-8909-0BE19B8AC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51F1DE9-4B66-4676-8909-0BE19B8AC9C5}"/>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saturation sat="400000"/>
                              </a14:imgEffect>
                            </a14:imgLayer>
                          </a14:imgProps>
                        </a:ext>
                      </a:extLst>
                    </a:blip>
                    <a:srcRect l="31100" t="53508" r="42125" b="6601"/>
                    <a:stretch/>
                  </pic:blipFill>
                  <pic:spPr bwMode="auto">
                    <a:xfrm>
                      <a:off x="0" y="0"/>
                      <a:ext cx="5943600" cy="4981575"/>
                    </a:xfrm>
                    <a:prstGeom prst="rect">
                      <a:avLst/>
                    </a:prstGeom>
                    <a:ln>
                      <a:noFill/>
                    </a:ln>
                    <a:extLst>
                      <a:ext uri="{53640926-AAD7-44D8-BBD7-CCE9431645EC}">
                        <a14:shadowObscured xmlns:a14="http://schemas.microsoft.com/office/drawing/2010/main"/>
                      </a:ext>
                    </a:extLst>
                  </pic:spPr>
                </pic:pic>
              </a:graphicData>
            </a:graphic>
          </wp:inline>
        </w:drawing>
      </w:r>
    </w:p>
    <w:p w:rsidR="008C0315" w:rsidRPr="00F441F0" w:rsidRDefault="008C0315" w:rsidP="008C0315">
      <w:pPr>
        <w:rPr>
          <w:rFonts w:eastAsia="MinionPro-Regular" w:cstheme="minorHAnsi"/>
          <w:color w:val="000000"/>
        </w:rPr>
      </w:pPr>
      <w:r w:rsidRPr="004B16F8">
        <w:rPr>
          <w:rFonts w:eastAsia="MinionPro-Regular" w:cstheme="minorHAnsi"/>
          <w:color w:val="000000"/>
        </w:rPr>
        <w:t>https://www.carbonbrief.org/the-carbon-brief-profile-south-africa</w:t>
      </w:r>
    </w:p>
    <w:p w:rsidR="008C0315" w:rsidRPr="00F441F0" w:rsidRDefault="008C0315" w:rsidP="008C0315">
      <w:pPr>
        <w:rPr>
          <w:rFonts w:cstheme="minorHAnsi"/>
          <w:color w:val="000000" w:themeColor="text1"/>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C0315" w:rsidRDefault="008C0315" w:rsidP="004301F6">
      <w:pPr>
        <w:rPr>
          <w:rFonts w:eastAsia="Times New Roman" w:cs="Times New Roman"/>
          <w:b/>
          <w:lang w:val="en-GB"/>
        </w:rPr>
      </w:pPr>
    </w:p>
    <w:p w:rsidR="00883B4A" w:rsidRPr="00883B4A" w:rsidRDefault="00883B4A" w:rsidP="004301F6">
      <w:pPr>
        <w:rPr>
          <w:rFonts w:eastAsia="Times New Roman" w:cs="Times New Roman"/>
          <w:b/>
          <w:lang w:val="en-GB"/>
        </w:rPr>
      </w:pPr>
      <w:r w:rsidRPr="00883B4A">
        <w:rPr>
          <w:rFonts w:eastAsia="Times New Roman" w:cs="Times New Roman"/>
          <w:b/>
          <w:lang w:val="en-GB"/>
        </w:rPr>
        <w:t>Kind regards</w:t>
      </w:r>
    </w:p>
    <w:p w:rsidR="00883B4A" w:rsidRPr="00883B4A" w:rsidRDefault="00883B4A" w:rsidP="004301F6">
      <w:pPr>
        <w:rPr>
          <w:rFonts w:eastAsia="Times New Roman" w:cs="Times New Roman"/>
          <w:b/>
          <w:lang w:val="en-GB"/>
        </w:rPr>
      </w:pPr>
    </w:p>
    <w:p w:rsidR="00883B4A" w:rsidRPr="00883B4A" w:rsidRDefault="00883B4A" w:rsidP="004301F6">
      <w:pPr>
        <w:rPr>
          <w:rFonts w:eastAsia="Times New Roman" w:cs="Times New Roman"/>
          <w:b/>
          <w:lang w:val="en-GB"/>
        </w:rPr>
      </w:pPr>
      <w:r w:rsidRPr="00883B4A">
        <w:rPr>
          <w:rFonts w:eastAsia="Times New Roman" w:cs="Times New Roman"/>
          <w:b/>
          <w:lang w:val="en-GB"/>
        </w:rPr>
        <w:t xml:space="preserve">Desmond D’Sa </w:t>
      </w:r>
    </w:p>
    <w:sectPr w:rsidR="00883B4A" w:rsidRPr="00883B4A" w:rsidSect="002F6E8C">
      <w:footerReference w:type="default" r:id="rId16"/>
      <w:pgSz w:w="12240" w:h="15840"/>
      <w:pgMar w:top="1440" w:right="1440" w:bottom="1440" w:left="1440" w:header="720" w:footer="19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54A" w:rsidRDefault="0073654A" w:rsidP="00A0197A">
      <w:r>
        <w:separator/>
      </w:r>
    </w:p>
  </w:endnote>
  <w:endnote w:type="continuationSeparator" w:id="0">
    <w:p w:rsidR="0073654A" w:rsidRDefault="0073654A" w:rsidP="00A01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inionPro-Regular">
    <w:altName w:val="Yu Gothic"/>
    <w:panose1 w:val="00000000000000000000"/>
    <w:charset w:val="8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D9C" w:rsidRPr="00A0197A" w:rsidRDefault="00417D9C" w:rsidP="00A0197A">
    <w:pPr>
      <w:pStyle w:val="Footer"/>
    </w:pPr>
    <w:r>
      <w:rPr>
        <w:noProof/>
        <w:lang w:val="en-ZA" w:eastAsia="en-ZA"/>
      </w:rPr>
      <mc:AlternateContent>
        <mc:Choice Requires="wps">
          <w:drawing>
            <wp:anchor distT="0" distB="0" distL="114300" distR="114300" simplePos="0" relativeHeight="251669504" behindDoc="0" locked="0" layoutInCell="1" allowOverlap="1" wp14:anchorId="540688AB" wp14:editId="19B5EA81">
              <wp:simplePos x="0" y="0"/>
              <wp:positionH relativeFrom="column">
                <wp:posOffset>-88265</wp:posOffset>
              </wp:positionH>
              <wp:positionV relativeFrom="paragraph">
                <wp:posOffset>500380</wp:posOffset>
              </wp:positionV>
              <wp:extent cx="1645920" cy="734695"/>
              <wp:effectExtent l="0" t="0" r="0" b="0"/>
              <wp:wrapSquare wrapText="bothSides"/>
              <wp:docPr id="3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734695"/>
                      </a:xfrm>
                      <a:prstGeom prst="rect">
                        <a:avLst/>
                      </a:prstGeom>
                      <a:noFill/>
                    </wps:spPr>
                    <wps:txbx>
                      <w:txbxContent>
                        <w:p w:rsidR="00417D9C" w:rsidRPr="003B139C" w:rsidRDefault="00417D9C" w:rsidP="00A0197A">
                          <w:pPr>
                            <w:pStyle w:val="NormalWeb"/>
                            <w:jc w:val="right"/>
                            <w:rPr>
                              <w:rFonts w:ascii="Helvetica" w:hAnsi="Helvetica"/>
                              <w:sz w:val="14"/>
                              <w:szCs w:val="14"/>
                            </w:rPr>
                          </w:pPr>
                          <w:r w:rsidRPr="003B139C">
                            <w:rPr>
                              <w:rFonts w:ascii="Helvetica" w:hAnsi="Helvetica" w:cstheme="minorBidi"/>
                              <w:color w:val="FFFFFF"/>
                              <w:kern w:val="24"/>
                              <w:sz w:val="14"/>
                              <w:szCs w:val="14"/>
                            </w:rPr>
                            <w:t>Earthlife Africa</w:t>
                          </w:r>
                          <w:r>
                            <w:rPr>
                              <w:rFonts w:ascii="Helvetica" w:hAnsi="Helvetica" w:cstheme="minorBidi"/>
                              <w:color w:val="FFFFFF"/>
                              <w:kern w:val="24"/>
                              <w:sz w:val="14"/>
                              <w:szCs w:val="14"/>
                            </w:rPr>
                            <w:t>- Durban</w:t>
                          </w:r>
                        </w:p>
                        <w:p w:rsidR="00417D9C" w:rsidRDefault="00417D9C" w:rsidP="00A0197A">
                          <w:pPr>
                            <w:pStyle w:val="NormalWeb"/>
                            <w:jc w:val="right"/>
                            <w:rPr>
                              <w:rFonts w:ascii="Helvetica" w:hAnsi="Helvetica" w:cstheme="minorBidi"/>
                              <w:color w:val="FFFFFF"/>
                              <w:kern w:val="24"/>
                              <w:sz w:val="14"/>
                              <w:szCs w:val="14"/>
                            </w:rPr>
                          </w:pPr>
                          <w:r w:rsidRPr="003B139C">
                            <w:rPr>
                              <w:rFonts w:ascii="Helvetica" w:hAnsi="Helvetica" w:cstheme="minorBidi"/>
                              <w:color w:val="FFFFFF"/>
                              <w:kern w:val="24"/>
                              <w:sz w:val="14"/>
                              <w:szCs w:val="14"/>
                            </w:rPr>
                            <w:t>GroundWork</w:t>
                          </w:r>
                        </w:p>
                        <w:p w:rsidR="00417D9C" w:rsidRPr="00E1512D" w:rsidRDefault="00417D9C" w:rsidP="00E1512D">
                          <w:pPr>
                            <w:pStyle w:val="NormalWeb"/>
                            <w:jc w:val="right"/>
                            <w:rPr>
                              <w:rFonts w:ascii="Helvetica" w:hAnsi="Helvetica" w:cstheme="minorBidi"/>
                              <w:color w:val="FFFFFF"/>
                              <w:kern w:val="24"/>
                              <w:sz w:val="14"/>
                              <w:szCs w:val="14"/>
                            </w:rPr>
                          </w:pPr>
                          <w:r>
                            <w:rPr>
                              <w:rFonts w:ascii="Helvetica" w:hAnsi="Helvetica" w:cstheme="minorBidi"/>
                              <w:color w:val="FFFFFF"/>
                              <w:kern w:val="24"/>
                              <w:sz w:val="14"/>
                              <w:szCs w:val="14"/>
                            </w:rPr>
                            <w:t>Centre for Civil Society-UKZN</w:t>
                          </w:r>
                        </w:p>
                        <w:p w:rsidR="00417D9C" w:rsidRDefault="00417D9C" w:rsidP="00A0197A">
                          <w:pPr>
                            <w:pStyle w:val="NormalWeb"/>
                            <w:jc w:val="right"/>
                            <w:rPr>
                              <w:rFonts w:ascii="Helvetica" w:hAnsi="Helvetica" w:cstheme="minorBidi"/>
                              <w:color w:val="FFFFFF" w:themeColor="background1"/>
                              <w:kern w:val="24"/>
                              <w:sz w:val="14"/>
                              <w:szCs w:val="14"/>
                            </w:rPr>
                          </w:pPr>
                          <w:r w:rsidRPr="00387496">
                            <w:rPr>
                              <w:rFonts w:ascii="Helvetica" w:hAnsi="Helvetica" w:cstheme="minorBidi"/>
                              <w:color w:val="FFFFFF" w:themeColor="background1"/>
                              <w:kern w:val="24"/>
                              <w:sz w:val="14"/>
                              <w:szCs w:val="14"/>
                            </w:rPr>
                            <w:t>Isipingo Environmental Committee</w:t>
                          </w:r>
                        </w:p>
                        <w:p w:rsidR="00417D9C" w:rsidRDefault="00417D9C" w:rsidP="00A0197A">
                          <w:pPr>
                            <w:pStyle w:val="NormalWeb"/>
                            <w:jc w:val="right"/>
                            <w:rPr>
                              <w:rFonts w:ascii="Helvetica" w:hAnsi="Helvetica" w:cstheme="minorBidi"/>
                              <w:color w:val="FFFFFF" w:themeColor="background1"/>
                              <w:kern w:val="24"/>
                              <w:sz w:val="14"/>
                              <w:szCs w:val="14"/>
                            </w:rPr>
                          </w:pPr>
                          <w:r>
                            <w:rPr>
                              <w:rFonts w:ascii="Helvetica" w:hAnsi="Helvetica" w:cstheme="minorBidi"/>
                              <w:color w:val="FFFFFF" w:themeColor="background1"/>
                              <w:kern w:val="24"/>
                              <w:sz w:val="14"/>
                              <w:szCs w:val="14"/>
                            </w:rPr>
                            <w:t>Umlazi Unemployed peoples movement</w:t>
                          </w:r>
                        </w:p>
                        <w:p w:rsidR="00417D9C" w:rsidRPr="003B139C" w:rsidRDefault="00417D9C" w:rsidP="001D27EC">
                          <w:pPr>
                            <w:pStyle w:val="NormalWeb"/>
                            <w:jc w:val="right"/>
                            <w:rPr>
                              <w:rFonts w:ascii="Helvetica" w:hAnsi="Helvetica"/>
                              <w:sz w:val="14"/>
                              <w:szCs w:val="14"/>
                            </w:rPr>
                          </w:pPr>
                        </w:p>
                        <w:p w:rsidR="00417D9C" w:rsidRPr="00E1512D" w:rsidRDefault="00417D9C" w:rsidP="00A0197A">
                          <w:pPr>
                            <w:pStyle w:val="NormalWeb"/>
                            <w:jc w:val="right"/>
                            <w:rPr>
                              <w:rFonts w:ascii="Helvetica" w:hAnsi="Helvetica"/>
                              <w:b/>
                              <w:color w:val="FFFFFF" w:themeColor="background1"/>
                              <w:sz w:val="14"/>
                              <w:szCs w:val="14"/>
                            </w:rPr>
                          </w:pPr>
                        </w:p>
                        <w:p w:rsidR="00417D9C" w:rsidRDefault="00417D9C" w:rsidP="00A0197A">
                          <w:pPr>
                            <w:pStyle w:val="NormalWeb"/>
                            <w:jc w:val="right"/>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540688AB" id="_x0000_t202" coordsize="21600,21600" o:spt="202" path="m,l,21600r21600,l21600,xe">
              <v:stroke joinstyle="miter"/>
              <v:path gradientshapeok="t" o:connecttype="rect"/>
            </v:shapetype>
            <v:shape id="TextBox 7" o:spid="_x0000_s1028" type="#_x0000_t202" style="position:absolute;margin-left:-6.95pt;margin-top:39.4pt;width:129.6pt;height:5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" filled="f" stroked="f">
              <v:path arrowok="t"/>
              <v:textbox>
                <w:txbxContent>
                  <w:p w:rsidR="00417D9C" w:rsidRPr="003B139C" w:rsidRDefault="00417D9C" w:rsidP="00A0197A">
                    <w:pPr>
                      <w:pStyle w:val="NormalWeb"/>
                      <w:jc w:val="right"/>
                      <w:rPr>
                        <w:rFonts w:ascii="Helvetica" w:hAnsi="Helvetica"/>
                        <w:sz w:val="14"/>
                        <w:szCs w:val="14"/>
                      </w:rPr>
                    </w:pPr>
                    <w:r w:rsidRPr="003B139C">
                      <w:rPr>
                        <w:rFonts w:ascii="Helvetica" w:hAnsi="Helvetica" w:cstheme="minorBidi"/>
                        <w:color w:val="FFFFFF"/>
                        <w:kern w:val="24"/>
                        <w:sz w:val="14"/>
                        <w:szCs w:val="14"/>
                      </w:rPr>
                      <w:t>Earthlife Africa</w:t>
                    </w:r>
                    <w:r>
                      <w:rPr>
                        <w:rFonts w:ascii="Helvetica" w:hAnsi="Helvetica" w:cstheme="minorBidi"/>
                        <w:color w:val="FFFFFF"/>
                        <w:kern w:val="24"/>
                        <w:sz w:val="14"/>
                        <w:szCs w:val="14"/>
                      </w:rPr>
                      <w:t>- Durban</w:t>
                    </w:r>
                  </w:p>
                  <w:p w:rsidR="00417D9C" w:rsidRDefault="00417D9C" w:rsidP="00A0197A">
                    <w:pPr>
                      <w:pStyle w:val="NormalWeb"/>
                      <w:jc w:val="right"/>
                      <w:rPr>
                        <w:rFonts w:ascii="Helvetica" w:hAnsi="Helvetica" w:cstheme="minorBidi"/>
                        <w:color w:val="FFFFFF"/>
                        <w:kern w:val="24"/>
                        <w:sz w:val="14"/>
                        <w:szCs w:val="14"/>
                      </w:rPr>
                    </w:pPr>
                    <w:r w:rsidRPr="003B139C">
                      <w:rPr>
                        <w:rFonts w:ascii="Helvetica" w:hAnsi="Helvetica" w:cstheme="minorBidi"/>
                        <w:color w:val="FFFFFF"/>
                        <w:kern w:val="24"/>
                        <w:sz w:val="14"/>
                        <w:szCs w:val="14"/>
                      </w:rPr>
                      <w:t>GroundWork</w:t>
                    </w:r>
                  </w:p>
                  <w:p w:rsidR="00417D9C" w:rsidRPr="00E1512D" w:rsidRDefault="00417D9C" w:rsidP="00E1512D">
                    <w:pPr>
                      <w:pStyle w:val="NormalWeb"/>
                      <w:jc w:val="right"/>
                      <w:rPr>
                        <w:rFonts w:ascii="Helvetica" w:hAnsi="Helvetica" w:cstheme="minorBidi"/>
                        <w:color w:val="FFFFFF"/>
                        <w:kern w:val="24"/>
                        <w:sz w:val="14"/>
                        <w:szCs w:val="14"/>
                      </w:rPr>
                    </w:pPr>
                    <w:r>
                      <w:rPr>
                        <w:rFonts w:ascii="Helvetica" w:hAnsi="Helvetica" w:cstheme="minorBidi"/>
                        <w:color w:val="FFFFFF"/>
                        <w:kern w:val="24"/>
                        <w:sz w:val="14"/>
                        <w:szCs w:val="14"/>
                      </w:rPr>
                      <w:t>Centre for Civil Society-UKZN</w:t>
                    </w:r>
                  </w:p>
                  <w:p w:rsidR="00417D9C" w:rsidRDefault="00417D9C" w:rsidP="00A0197A">
                    <w:pPr>
                      <w:pStyle w:val="NormalWeb"/>
                      <w:jc w:val="right"/>
                      <w:rPr>
                        <w:rFonts w:ascii="Helvetica" w:hAnsi="Helvetica" w:cstheme="minorBidi"/>
                        <w:color w:val="FFFFFF" w:themeColor="background1"/>
                        <w:kern w:val="24"/>
                        <w:sz w:val="14"/>
                        <w:szCs w:val="14"/>
                      </w:rPr>
                    </w:pPr>
                    <w:r w:rsidRPr="00387496">
                      <w:rPr>
                        <w:rFonts w:ascii="Helvetica" w:hAnsi="Helvetica" w:cstheme="minorBidi"/>
                        <w:color w:val="FFFFFF" w:themeColor="background1"/>
                        <w:kern w:val="24"/>
                        <w:sz w:val="14"/>
                        <w:szCs w:val="14"/>
                      </w:rPr>
                      <w:t>Isipingo Environmental Committee</w:t>
                    </w:r>
                  </w:p>
                  <w:p w:rsidR="00417D9C" w:rsidRDefault="00417D9C" w:rsidP="00A0197A">
                    <w:pPr>
                      <w:pStyle w:val="NormalWeb"/>
                      <w:jc w:val="right"/>
                      <w:rPr>
                        <w:rFonts w:ascii="Helvetica" w:hAnsi="Helvetica" w:cstheme="minorBidi"/>
                        <w:color w:val="FFFFFF" w:themeColor="background1"/>
                        <w:kern w:val="24"/>
                        <w:sz w:val="14"/>
                        <w:szCs w:val="14"/>
                      </w:rPr>
                    </w:pPr>
                    <w:r>
                      <w:rPr>
                        <w:rFonts w:ascii="Helvetica" w:hAnsi="Helvetica" w:cstheme="minorBidi"/>
                        <w:color w:val="FFFFFF" w:themeColor="background1"/>
                        <w:kern w:val="24"/>
                        <w:sz w:val="14"/>
                        <w:szCs w:val="14"/>
                      </w:rPr>
                      <w:t>Umlazi Unemployed peoples movement</w:t>
                    </w:r>
                  </w:p>
                  <w:p w:rsidR="00417D9C" w:rsidRPr="003B139C" w:rsidRDefault="00417D9C" w:rsidP="001D27EC">
                    <w:pPr>
                      <w:pStyle w:val="NormalWeb"/>
                      <w:jc w:val="right"/>
                      <w:rPr>
                        <w:rFonts w:ascii="Helvetica" w:hAnsi="Helvetica"/>
                        <w:sz w:val="14"/>
                        <w:szCs w:val="14"/>
                      </w:rPr>
                    </w:pPr>
                  </w:p>
                  <w:p w:rsidR="00417D9C" w:rsidRPr="00E1512D" w:rsidRDefault="00417D9C" w:rsidP="00A0197A">
                    <w:pPr>
                      <w:pStyle w:val="NormalWeb"/>
                      <w:jc w:val="right"/>
                      <w:rPr>
                        <w:rFonts w:ascii="Helvetica" w:hAnsi="Helvetica"/>
                        <w:b/>
                        <w:color w:val="FFFFFF" w:themeColor="background1"/>
                        <w:sz w:val="14"/>
                        <w:szCs w:val="14"/>
                      </w:rPr>
                    </w:pPr>
                  </w:p>
                  <w:p w:rsidR="00417D9C" w:rsidRDefault="00417D9C" w:rsidP="00A0197A">
                    <w:pPr>
                      <w:pStyle w:val="NormalWeb"/>
                      <w:jc w:val="right"/>
                    </w:pPr>
                  </w:p>
                </w:txbxContent>
              </v:textbox>
              <w10:wrap type="square"/>
            </v:shape>
          </w:pict>
        </mc:Fallback>
      </mc:AlternateContent>
    </w:r>
    <w:r>
      <w:rPr>
        <w:noProof/>
        <w:lang w:val="en-ZA" w:eastAsia="en-ZA"/>
      </w:rPr>
      <mc:AlternateContent>
        <mc:Choice Requires="wps">
          <w:drawing>
            <wp:anchor distT="0" distB="0" distL="114300" distR="114300" simplePos="0" relativeHeight="251661312" behindDoc="0" locked="0" layoutInCell="1" allowOverlap="1" wp14:anchorId="72F21D4B" wp14:editId="4D5ABC8F">
              <wp:simplePos x="0" y="0"/>
              <wp:positionH relativeFrom="margin">
                <wp:posOffset>447675</wp:posOffset>
              </wp:positionH>
              <wp:positionV relativeFrom="paragraph">
                <wp:posOffset>38100</wp:posOffset>
              </wp:positionV>
              <wp:extent cx="5267325" cy="252095"/>
              <wp:effectExtent l="0" t="0" r="0" b="0"/>
              <wp:wrapSquare wrapText="bothSides"/>
              <wp:docPr id="17"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252095"/>
                      </a:xfrm>
                      <a:prstGeom prst="rect">
                        <a:avLst/>
                      </a:prstGeom>
                      <a:noFill/>
                    </wps:spPr>
                    <wps:txbx>
                      <w:txbxContent>
                        <w:p w:rsidR="00417D9C" w:rsidRDefault="00417D9C" w:rsidP="00A0197A">
                          <w:pPr>
                            <w:pStyle w:val="NormalWeb"/>
                          </w:pPr>
                          <w:r>
                            <w:rPr>
                              <w:rFonts w:ascii="Helvetica" w:hAnsi="Helvetica" w:cs="Helvetica"/>
                              <w:color w:val="000000" w:themeColor="text1"/>
                              <w:spacing w:val="24"/>
                              <w:sz w:val="22"/>
                              <w:szCs w:val="22"/>
                            </w:rPr>
                            <w:t>The Right to Know  |  The Duty to Inquire  |  The Obligation to Act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2F21D4B" id="TextBox 15" o:spid="_x0000_s1029" type="#_x0000_t202" style="position:absolute;margin-left:35.25pt;margin-top:3pt;width:414.75pt;height:19.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" filled="f" stroked="f">
              <v:path arrowok="t"/>
              <v:textbox style="mso-fit-shape-to-text:t">
                <w:txbxContent>
                  <w:p w:rsidR="00417D9C" w:rsidRDefault="00417D9C" w:rsidP="00A0197A">
                    <w:pPr>
                      <w:pStyle w:val="NormalWeb"/>
                    </w:pPr>
                    <w:r>
                      <w:rPr>
                        <w:rFonts w:ascii="Helvetica" w:hAnsi="Helvetica" w:cs="Helvetica"/>
                        <w:color w:val="000000" w:themeColor="text1"/>
                        <w:spacing w:val="24"/>
                        <w:sz w:val="22"/>
                        <w:szCs w:val="22"/>
                      </w:rPr>
                      <w:t>The Right to Know  |  The Duty to Inquire  |  The Obligation to Act</w:t>
                    </w:r>
                  </w:p>
                </w:txbxContent>
              </v:textbox>
              <w10:wrap type="square" anchorx="margin"/>
            </v:shape>
          </w:pict>
        </mc:Fallback>
      </mc:AlternateContent>
    </w:r>
    <w:r>
      <w:rPr>
        <w:noProof/>
        <w:lang w:val="en-ZA" w:eastAsia="en-ZA"/>
      </w:rPr>
      <mc:AlternateContent>
        <mc:Choice Requires="wps">
          <w:drawing>
            <wp:anchor distT="0" distB="0" distL="114300" distR="114300" simplePos="0" relativeHeight="251659264" behindDoc="0" locked="0" layoutInCell="1" allowOverlap="1" wp14:anchorId="2D008C99" wp14:editId="091E8A79">
              <wp:simplePos x="0" y="0"/>
              <wp:positionH relativeFrom="column">
                <wp:posOffset>-913765</wp:posOffset>
              </wp:positionH>
              <wp:positionV relativeFrom="paragraph">
                <wp:posOffset>266700</wp:posOffset>
              </wp:positionV>
              <wp:extent cx="7886700" cy="1143000"/>
              <wp:effectExtent l="0" t="0" r="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0" cy="1143000"/>
                      </a:xfrm>
                      <a:prstGeom prst="rect">
                        <a:avLst/>
                      </a:prstGeom>
                      <a:solidFill>
                        <a:srgbClr val="145600"/>
                      </a:solidFill>
                      <a:ln>
                        <a:noFill/>
                      </a:ln>
                      <a:effectLst/>
                    </wps:spPr>
                    <wps:style>
                      <a:lnRef idx="1">
                        <a:schemeClr val="accent1"/>
                      </a:lnRef>
                      <a:fillRef idx="3">
                        <a:schemeClr val="accent1"/>
                      </a:fillRef>
                      <a:effectRef idx="2">
                        <a:schemeClr val="accent1"/>
                      </a:effectRef>
                      <a:fontRef idx="minor">
                        <a:schemeClr val="lt1"/>
                      </a:fontRef>
                    </wps:style>
                    <wps:txbx>
                      <w:txbxContent>
                        <w:p w:rsidR="00417D9C" w:rsidRDefault="00417D9C" w:rsidP="00A0197A">
                          <w:pPr>
                            <w:rPr>
                              <w:rFonts w:eastAsia="Times New Roman" w:cs="Times New Roman"/>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008C99" id="Rectangle 6" o:spid="_x0000_s1030" style="position:absolute;margin-left:-71.95pt;margin-top:21pt;width:62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" fillcolor="#145600" stroked="f">
              <v:path arrowok="t"/>
              <v:textbox>
                <w:txbxContent>
                  <w:p w:rsidR="00417D9C" w:rsidRDefault="00417D9C" w:rsidP="00A0197A">
                    <w:pPr>
                      <w:rPr>
                        <w:rFonts w:eastAsia="Times New Roman" w:cs="Times New Roman"/>
                      </w:rPr>
                    </w:pPr>
                  </w:p>
                </w:txbxContent>
              </v:textbox>
            </v:rect>
          </w:pict>
        </mc:Fallback>
      </mc:AlternateContent>
    </w:r>
    <w:r>
      <w:rPr>
        <w:noProof/>
        <w:lang w:val="en-ZA" w:eastAsia="en-ZA"/>
      </w:rPr>
      <mc:AlternateContent>
        <mc:Choice Requires="wps">
          <w:drawing>
            <wp:anchor distT="0" distB="0" distL="114300" distR="114300" simplePos="0" relativeHeight="251663360" behindDoc="0" locked="0" layoutInCell="1" allowOverlap="1" wp14:anchorId="73B302F8" wp14:editId="3585DB15">
              <wp:simplePos x="0" y="0"/>
              <wp:positionH relativeFrom="margin">
                <wp:posOffset>1892300</wp:posOffset>
              </wp:positionH>
              <wp:positionV relativeFrom="paragraph">
                <wp:posOffset>381000</wp:posOffset>
              </wp:positionV>
              <wp:extent cx="2171700" cy="854075"/>
              <wp:effectExtent l="0" t="0" r="0" b="0"/>
              <wp:wrapSquare wrapText="bothSides"/>
              <wp:docPr id="1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854075"/>
                      </a:xfrm>
                      <a:prstGeom prst="rect">
                        <a:avLst/>
                      </a:prstGeom>
                      <a:noFill/>
                    </wps:spPr>
                    <wps:txbx>
                      <w:txbxContent>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P.O. Box 211150</w:t>
                          </w:r>
                        </w:p>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B</w:t>
                          </w:r>
                          <w:r w:rsidR="00BC5D74">
                            <w:rPr>
                              <w:rFonts w:ascii="Helvetica" w:hAnsi="Helvetica" w:cs="Helvetica"/>
                              <w:color w:val="FFFFFF" w:themeColor="background1"/>
                              <w:spacing w:val="16"/>
                              <w:kern w:val="24"/>
                              <w:sz w:val="20"/>
                              <w:szCs w:val="20"/>
                            </w:rPr>
                            <w:t>l</w:t>
                          </w:r>
                          <w:r w:rsidRPr="003B139C">
                            <w:rPr>
                              <w:rFonts w:ascii="Helvetica" w:hAnsi="Helvetica" w:cs="Helvetica"/>
                              <w:color w:val="FFFFFF" w:themeColor="background1"/>
                              <w:spacing w:val="16"/>
                              <w:kern w:val="24"/>
                              <w:sz w:val="20"/>
                              <w:szCs w:val="20"/>
                            </w:rPr>
                            <w:t>uff, 4036</w:t>
                          </w:r>
                        </w:p>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Kwazulu-Natal, South Africa</w:t>
                          </w:r>
                        </w:p>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shanusha@sdcea</w:t>
                          </w:r>
                          <w:r w:rsidR="00952CB3">
                            <w:rPr>
                              <w:rFonts w:ascii="Helvetica" w:hAnsi="Helvetica" w:cs="Helvetica"/>
                              <w:color w:val="FFFFFF" w:themeColor="background1"/>
                              <w:spacing w:val="16"/>
                              <w:kern w:val="24"/>
                              <w:sz w:val="20"/>
                              <w:szCs w:val="20"/>
                            </w:rPr>
                            <w:t>ngo</w:t>
                          </w:r>
                          <w:r w:rsidRPr="003B139C">
                            <w:rPr>
                              <w:rFonts w:ascii="Helvetica" w:hAnsi="Helvetica" w:cs="Helvetica"/>
                              <w:color w:val="FFFFFF" w:themeColor="background1"/>
                              <w:spacing w:val="16"/>
                              <w:kern w:val="24"/>
                              <w:sz w:val="20"/>
                              <w:szCs w:val="20"/>
                            </w:rPr>
                            <w:t>.co.za</w:t>
                          </w:r>
                        </w:p>
                        <w:p w:rsidR="00417D9C" w:rsidRDefault="00417D9C" w:rsidP="00A0197A">
                          <w:pPr>
                            <w:pStyle w:val="NormalWeb"/>
                            <w:jc w:val="center"/>
                          </w:pPr>
                          <w:r w:rsidRPr="003B139C">
                            <w:rPr>
                              <w:rFonts w:ascii="Helvetica" w:hAnsi="Helvetica" w:cs="Helvetica"/>
                              <w:color w:val="FFFFFF" w:themeColor="background1"/>
                              <w:spacing w:val="16"/>
                              <w:kern w:val="24"/>
                              <w:sz w:val="20"/>
                              <w:szCs w:val="20"/>
                            </w:rPr>
                            <w:t>028-964-NPO</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73B302F8" id="TextBox 13" o:spid="_x0000_s1031" type="#_x0000_t202" style="position:absolute;margin-left:149pt;margin-top:30pt;width:171pt;height:6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" filled="f" stroked="f">
              <v:path arrowok="t"/>
              <v:textbox>
                <w:txbxContent>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P.O. Box 211150</w:t>
                    </w:r>
                  </w:p>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B</w:t>
                    </w:r>
                    <w:r w:rsidR="00BC5D74">
                      <w:rPr>
                        <w:rFonts w:ascii="Helvetica" w:hAnsi="Helvetica" w:cs="Helvetica"/>
                        <w:color w:val="FFFFFF" w:themeColor="background1"/>
                        <w:spacing w:val="16"/>
                        <w:kern w:val="24"/>
                        <w:sz w:val="20"/>
                        <w:szCs w:val="20"/>
                      </w:rPr>
                      <w:t>l</w:t>
                    </w:r>
                    <w:r w:rsidRPr="003B139C">
                      <w:rPr>
                        <w:rFonts w:ascii="Helvetica" w:hAnsi="Helvetica" w:cs="Helvetica"/>
                        <w:color w:val="FFFFFF" w:themeColor="background1"/>
                        <w:spacing w:val="16"/>
                        <w:kern w:val="24"/>
                        <w:sz w:val="20"/>
                        <w:szCs w:val="20"/>
                      </w:rPr>
                      <w:t>uff, 4036</w:t>
                    </w:r>
                  </w:p>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Kwazulu-Natal, South Africa</w:t>
                    </w:r>
                  </w:p>
                  <w:p w:rsidR="00417D9C" w:rsidRPr="003B139C" w:rsidRDefault="00417D9C" w:rsidP="00A0197A">
                    <w:pPr>
                      <w:pStyle w:val="NormalWeb"/>
                      <w:jc w:val="center"/>
                      <w:rPr>
                        <w:sz w:val="20"/>
                        <w:szCs w:val="20"/>
                      </w:rPr>
                    </w:pPr>
                    <w:r w:rsidRPr="003B139C">
                      <w:rPr>
                        <w:rFonts w:ascii="Helvetica" w:hAnsi="Helvetica" w:cs="Helvetica"/>
                        <w:color w:val="FFFFFF" w:themeColor="background1"/>
                        <w:spacing w:val="16"/>
                        <w:kern w:val="24"/>
                        <w:sz w:val="20"/>
                        <w:szCs w:val="20"/>
                      </w:rPr>
                      <w:t>shanusha@sdcea</w:t>
                    </w:r>
                    <w:r w:rsidR="00952CB3">
                      <w:rPr>
                        <w:rFonts w:ascii="Helvetica" w:hAnsi="Helvetica" w:cs="Helvetica"/>
                        <w:color w:val="FFFFFF" w:themeColor="background1"/>
                        <w:spacing w:val="16"/>
                        <w:kern w:val="24"/>
                        <w:sz w:val="20"/>
                        <w:szCs w:val="20"/>
                      </w:rPr>
                      <w:t>ngo</w:t>
                    </w:r>
                    <w:r w:rsidRPr="003B139C">
                      <w:rPr>
                        <w:rFonts w:ascii="Helvetica" w:hAnsi="Helvetica" w:cs="Helvetica"/>
                        <w:color w:val="FFFFFF" w:themeColor="background1"/>
                        <w:spacing w:val="16"/>
                        <w:kern w:val="24"/>
                        <w:sz w:val="20"/>
                        <w:szCs w:val="20"/>
                      </w:rPr>
                      <w:t>.co.za</w:t>
                    </w:r>
                  </w:p>
                  <w:p w:rsidR="00417D9C" w:rsidRDefault="00417D9C" w:rsidP="00A0197A">
                    <w:pPr>
                      <w:pStyle w:val="NormalWeb"/>
                      <w:jc w:val="center"/>
                    </w:pPr>
                    <w:r w:rsidRPr="003B139C">
                      <w:rPr>
                        <w:rFonts w:ascii="Helvetica" w:hAnsi="Helvetica" w:cs="Helvetica"/>
                        <w:color w:val="FFFFFF" w:themeColor="background1"/>
                        <w:spacing w:val="16"/>
                        <w:kern w:val="24"/>
                        <w:sz w:val="20"/>
                        <w:szCs w:val="20"/>
                      </w:rPr>
                      <w:t>028-964-NPO</w:t>
                    </w:r>
                  </w:p>
                </w:txbxContent>
              </v:textbox>
              <w10:wrap type="square" anchorx="margin"/>
            </v:shape>
          </w:pict>
        </mc:Fallback>
      </mc:AlternateContent>
    </w:r>
    <w:r>
      <w:rPr>
        <w:noProof/>
        <w:lang w:val="en-ZA" w:eastAsia="en-ZA"/>
      </w:rPr>
      <mc:AlternateContent>
        <mc:Choice Requires="wps">
          <w:drawing>
            <wp:anchor distT="0" distB="0" distL="114300" distR="114300" simplePos="0" relativeHeight="251667456" behindDoc="0" locked="0" layoutInCell="1" allowOverlap="1" wp14:anchorId="6B327930" wp14:editId="0A6007FF">
              <wp:simplePos x="0" y="0"/>
              <wp:positionH relativeFrom="column">
                <wp:posOffset>4343400</wp:posOffset>
              </wp:positionH>
              <wp:positionV relativeFrom="paragraph">
                <wp:posOffset>347345</wp:posOffset>
              </wp:positionV>
              <wp:extent cx="1285240" cy="252095"/>
              <wp:effectExtent l="0" t="0" r="0" b="0"/>
              <wp:wrapSquare wrapText="bothSides"/>
              <wp:docPr id="28"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252095"/>
                      </a:xfrm>
                      <a:prstGeom prst="rect">
                        <a:avLst/>
                      </a:prstGeom>
                      <a:noFill/>
                    </wps:spPr>
                    <wps:txbx>
                      <w:txbxContent>
                        <w:p w:rsidR="00417D9C" w:rsidRPr="003B139C" w:rsidRDefault="00417D9C" w:rsidP="00A0197A">
                          <w:pPr>
                            <w:pStyle w:val="NormalWeb"/>
                            <w:rPr>
                              <w:sz w:val="22"/>
                              <w:szCs w:val="22"/>
                            </w:rPr>
                          </w:pPr>
                          <w:r w:rsidRPr="003B139C">
                            <w:rPr>
                              <w:rFonts w:ascii="Helvetica" w:eastAsia="+mn-ea" w:hAnsi="Helvetica" w:cs="Helvetica"/>
                              <w:color w:val="FFFFFF"/>
                              <w:kern w:val="24"/>
                              <w:sz w:val="22"/>
                              <w:szCs w:val="22"/>
                            </w:rPr>
                            <w:t>SDCEA Members</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B327930" id="TextBox 16" o:spid="_x0000_s1032" type="#_x0000_t202" style="position:absolute;margin-left:342pt;margin-top:27.35pt;width:101.2pt;height:19.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" filled="f" stroked="f">
              <v:path arrowok="t"/>
              <v:textbox style="mso-fit-shape-to-text:t">
                <w:txbxContent>
                  <w:p w:rsidR="00417D9C" w:rsidRPr="003B139C" w:rsidRDefault="00417D9C" w:rsidP="00A0197A">
                    <w:pPr>
                      <w:pStyle w:val="NormalWeb"/>
                      <w:rPr>
                        <w:sz w:val="22"/>
                        <w:szCs w:val="22"/>
                      </w:rPr>
                    </w:pPr>
                    <w:r w:rsidRPr="003B139C">
                      <w:rPr>
                        <w:rFonts w:ascii="Helvetica" w:eastAsia="+mn-ea" w:hAnsi="Helvetica" w:cs="Helvetica"/>
                        <w:color w:val="FFFFFF"/>
                        <w:kern w:val="24"/>
                        <w:sz w:val="22"/>
                        <w:szCs w:val="22"/>
                      </w:rPr>
                      <w:t>SDCEA Members</w:t>
                    </w:r>
                  </w:p>
                </w:txbxContent>
              </v:textbox>
              <w10:wrap type="square"/>
            </v:shape>
          </w:pict>
        </mc:Fallback>
      </mc:AlternateContent>
    </w:r>
    <w:r>
      <w:rPr>
        <w:noProof/>
        <w:lang w:val="en-ZA" w:eastAsia="en-ZA"/>
      </w:rPr>
      <mc:AlternateContent>
        <mc:Choice Requires="wps">
          <w:drawing>
            <wp:anchor distT="0" distB="0" distL="114300" distR="114300" simplePos="0" relativeHeight="251668480" behindDoc="0" locked="0" layoutInCell="1" allowOverlap="1" wp14:anchorId="211F884C" wp14:editId="51BC8A19">
              <wp:simplePos x="0" y="0"/>
              <wp:positionH relativeFrom="column">
                <wp:posOffset>4343400</wp:posOffset>
              </wp:positionH>
              <wp:positionV relativeFrom="paragraph">
                <wp:posOffset>530225</wp:posOffset>
              </wp:positionV>
              <wp:extent cx="1714500" cy="909320"/>
              <wp:effectExtent l="0" t="0" r="0" b="0"/>
              <wp:wrapSquare wrapText="bothSides"/>
              <wp:docPr id="3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909320"/>
                      </a:xfrm>
                      <a:prstGeom prst="rect">
                        <a:avLst/>
                      </a:prstGeom>
                      <a:noFill/>
                    </wps:spPr>
                    <wps:txbx>
                      <w:txbxContent>
                        <w:p w:rsidR="00417D9C" w:rsidRPr="00A0197A" w:rsidRDefault="00417D9C" w:rsidP="00A0197A">
                          <w:pPr>
                            <w:pStyle w:val="NormalWeb"/>
                            <w:rPr>
                              <w:color w:val="FFFFFF" w:themeColor="background1"/>
                            </w:rPr>
                          </w:pPr>
                          <w:r w:rsidRPr="00A0197A">
                            <w:rPr>
                              <w:rFonts w:ascii="Helvetica" w:hAnsi="Helvetica" w:cstheme="minorBidi"/>
                              <w:color w:val="FFFFFF" w:themeColor="background1"/>
                              <w:kern w:val="24"/>
                              <w:sz w:val="14"/>
                              <w:szCs w:val="14"/>
                            </w:rPr>
                            <w:t>Isipingo Ratepayers Association</w:t>
                          </w:r>
                        </w:p>
                        <w:p w:rsidR="00417D9C" w:rsidRPr="00387496" w:rsidRDefault="00417D9C" w:rsidP="00A0197A">
                          <w:pPr>
                            <w:pStyle w:val="NormalWeb"/>
                            <w:rPr>
                              <w:rFonts w:ascii="Helvetica" w:hAnsi="Helvetica" w:cstheme="minorBidi"/>
                              <w:color w:val="FFFFFF" w:themeColor="background1"/>
                              <w:kern w:val="24"/>
                              <w:sz w:val="14"/>
                              <w:szCs w:val="14"/>
                            </w:rPr>
                          </w:pPr>
                          <w:r w:rsidRPr="00387496">
                            <w:rPr>
                              <w:rFonts w:ascii="Helvetica" w:hAnsi="Helvetica" w:cstheme="minorBidi"/>
                              <w:color w:val="FFFFFF" w:themeColor="background1"/>
                              <w:kern w:val="24"/>
                              <w:sz w:val="14"/>
                              <w:szCs w:val="14"/>
                            </w:rPr>
                            <w:t>Merebank Clinic Committee</w:t>
                          </w:r>
                        </w:p>
                        <w:p w:rsidR="00417D9C" w:rsidRPr="003B139C" w:rsidRDefault="00417D9C" w:rsidP="00A0197A">
                          <w:pPr>
                            <w:pStyle w:val="NormalWeb"/>
                            <w:rPr>
                              <w:rFonts w:ascii="Helvetica" w:hAnsi="Helvetica"/>
                              <w:sz w:val="14"/>
                              <w:szCs w:val="14"/>
                            </w:rPr>
                          </w:pPr>
                          <w:r>
                            <w:rPr>
                              <w:rFonts w:ascii="Helvetica" w:hAnsi="Helvetica" w:cstheme="minorBidi"/>
                              <w:color w:val="FFFFFF"/>
                              <w:kern w:val="24"/>
                              <w:sz w:val="14"/>
                              <w:szCs w:val="14"/>
                            </w:rPr>
                            <w:t>Silverglen Civic Association</w:t>
                          </w:r>
                        </w:p>
                        <w:p w:rsidR="00417D9C" w:rsidRDefault="00417D9C" w:rsidP="00A0197A">
                          <w:pPr>
                            <w:pStyle w:val="NormalWeb"/>
                            <w:rPr>
                              <w:rFonts w:ascii="Helvetica" w:hAnsi="Helvetica" w:cstheme="minorBidi"/>
                              <w:color w:val="FFFFFF"/>
                              <w:kern w:val="24"/>
                              <w:sz w:val="14"/>
                              <w:szCs w:val="14"/>
                            </w:rPr>
                          </w:pPr>
                          <w:r>
                            <w:rPr>
                              <w:rFonts w:ascii="Helvetica" w:hAnsi="Helvetica" w:cstheme="minorBidi"/>
                              <w:color w:val="FFFFFF"/>
                              <w:kern w:val="24"/>
                              <w:sz w:val="14"/>
                              <w:szCs w:val="14"/>
                            </w:rPr>
                            <w:t>Wentworth Development Forum</w:t>
                          </w:r>
                        </w:p>
                        <w:p w:rsidR="00417D9C" w:rsidRDefault="00417D9C" w:rsidP="00E1512D">
                          <w:pPr>
                            <w:pStyle w:val="NormalWeb"/>
                            <w:jc w:val="right"/>
                            <w:rPr>
                              <w:rFonts w:ascii="Helvetica" w:hAnsi="Helvetica" w:cstheme="minorBidi"/>
                              <w:color w:val="FFFFFF"/>
                              <w:kern w:val="24"/>
                              <w:sz w:val="14"/>
                              <w:szCs w:val="14"/>
                            </w:rPr>
                          </w:pPr>
                          <w:r>
                            <w:rPr>
                              <w:rFonts w:ascii="Helvetica" w:hAnsi="Helvetica" w:cstheme="minorBidi"/>
                              <w:color w:val="FFFFFF"/>
                              <w:kern w:val="24"/>
                              <w:sz w:val="14"/>
                              <w:szCs w:val="14"/>
                            </w:rPr>
                            <w:t>Treasure Beach Environmental Forum</w:t>
                          </w:r>
                        </w:p>
                        <w:p w:rsidR="00417D9C" w:rsidRDefault="00417D9C" w:rsidP="00E1512D">
                          <w:pPr>
                            <w:pStyle w:val="NormalWeb"/>
                            <w:rPr>
                              <w:rFonts w:ascii="Helvetica" w:hAnsi="Helvetica" w:cstheme="minorBidi"/>
                              <w:color w:val="FFFFFF"/>
                              <w:kern w:val="24"/>
                              <w:sz w:val="14"/>
                              <w:szCs w:val="14"/>
                            </w:rPr>
                          </w:pPr>
                          <w:r w:rsidRPr="003B139C">
                            <w:rPr>
                              <w:rFonts w:ascii="Helvetica" w:hAnsi="Helvetica" w:cstheme="minorBidi"/>
                              <w:color w:val="FFFFFF"/>
                              <w:kern w:val="24"/>
                              <w:sz w:val="14"/>
                              <w:szCs w:val="14"/>
                            </w:rPr>
                            <w:t>Christ the King Church</w:t>
                          </w:r>
                        </w:p>
                        <w:p w:rsidR="00417D9C" w:rsidRPr="003B139C" w:rsidRDefault="00417D9C" w:rsidP="00E1512D">
                          <w:pPr>
                            <w:pStyle w:val="NormalWeb"/>
                            <w:jc w:val="right"/>
                            <w:rPr>
                              <w:rFonts w:ascii="Helvetica" w:hAnsi="Helvetica"/>
                              <w:sz w:val="14"/>
                              <w:szCs w:val="14"/>
                            </w:rPr>
                          </w:pPr>
                        </w:p>
                        <w:p w:rsidR="00417D9C" w:rsidRPr="003B139C" w:rsidRDefault="00417D9C" w:rsidP="00A0197A">
                          <w:pPr>
                            <w:pStyle w:val="NormalWeb"/>
                            <w:rPr>
                              <w:rFonts w:ascii="Helvetica" w:hAnsi="Helvetica"/>
                              <w:sz w:val="14"/>
                              <w:szCs w:val="14"/>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11F884C" id="_x0000_s1033" type="#_x0000_t202" style="position:absolute;margin-left:342pt;margin-top:41.75pt;width:135pt;height:7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" filled="f" stroked="f">
              <v:path arrowok="t"/>
              <v:textbox style="mso-fit-shape-to-text:t">
                <w:txbxContent>
                  <w:p w:rsidR="00417D9C" w:rsidRPr="00A0197A" w:rsidRDefault="00417D9C" w:rsidP="00A0197A">
                    <w:pPr>
                      <w:pStyle w:val="NormalWeb"/>
                      <w:rPr>
                        <w:color w:val="FFFFFF" w:themeColor="background1"/>
                      </w:rPr>
                    </w:pPr>
                    <w:r w:rsidRPr="00A0197A">
                      <w:rPr>
                        <w:rFonts w:ascii="Helvetica" w:hAnsi="Helvetica" w:cstheme="minorBidi"/>
                        <w:color w:val="FFFFFF" w:themeColor="background1"/>
                        <w:kern w:val="24"/>
                        <w:sz w:val="14"/>
                        <w:szCs w:val="14"/>
                      </w:rPr>
                      <w:t>Isipingo Ratepayers Association</w:t>
                    </w:r>
                  </w:p>
                  <w:p w:rsidR="00417D9C" w:rsidRPr="00387496" w:rsidRDefault="00417D9C" w:rsidP="00A0197A">
                    <w:pPr>
                      <w:pStyle w:val="NormalWeb"/>
                      <w:rPr>
                        <w:rFonts w:ascii="Helvetica" w:hAnsi="Helvetica" w:cstheme="minorBidi"/>
                        <w:color w:val="FFFFFF" w:themeColor="background1"/>
                        <w:kern w:val="24"/>
                        <w:sz w:val="14"/>
                        <w:szCs w:val="14"/>
                      </w:rPr>
                    </w:pPr>
                    <w:r w:rsidRPr="00387496">
                      <w:rPr>
                        <w:rFonts w:ascii="Helvetica" w:hAnsi="Helvetica" w:cstheme="minorBidi"/>
                        <w:color w:val="FFFFFF" w:themeColor="background1"/>
                        <w:kern w:val="24"/>
                        <w:sz w:val="14"/>
                        <w:szCs w:val="14"/>
                      </w:rPr>
                      <w:t>Merebank Clinic Committee</w:t>
                    </w:r>
                  </w:p>
                  <w:p w:rsidR="00417D9C" w:rsidRPr="003B139C" w:rsidRDefault="00417D9C" w:rsidP="00A0197A">
                    <w:pPr>
                      <w:pStyle w:val="NormalWeb"/>
                      <w:rPr>
                        <w:rFonts w:ascii="Helvetica" w:hAnsi="Helvetica"/>
                        <w:sz w:val="14"/>
                        <w:szCs w:val="14"/>
                      </w:rPr>
                    </w:pPr>
                    <w:r>
                      <w:rPr>
                        <w:rFonts w:ascii="Helvetica" w:hAnsi="Helvetica" w:cstheme="minorBidi"/>
                        <w:color w:val="FFFFFF"/>
                        <w:kern w:val="24"/>
                        <w:sz w:val="14"/>
                        <w:szCs w:val="14"/>
                      </w:rPr>
                      <w:t>Silverglen Civic Association</w:t>
                    </w:r>
                  </w:p>
                  <w:p w:rsidR="00417D9C" w:rsidRDefault="00417D9C" w:rsidP="00A0197A">
                    <w:pPr>
                      <w:pStyle w:val="NormalWeb"/>
                      <w:rPr>
                        <w:rFonts w:ascii="Helvetica" w:hAnsi="Helvetica" w:cstheme="minorBidi"/>
                        <w:color w:val="FFFFFF"/>
                        <w:kern w:val="24"/>
                        <w:sz w:val="14"/>
                        <w:szCs w:val="14"/>
                      </w:rPr>
                    </w:pPr>
                    <w:r>
                      <w:rPr>
                        <w:rFonts w:ascii="Helvetica" w:hAnsi="Helvetica" w:cstheme="minorBidi"/>
                        <w:color w:val="FFFFFF"/>
                        <w:kern w:val="24"/>
                        <w:sz w:val="14"/>
                        <w:szCs w:val="14"/>
                      </w:rPr>
                      <w:t>Wentworth Development Forum</w:t>
                    </w:r>
                  </w:p>
                  <w:p w:rsidR="00417D9C" w:rsidRDefault="00417D9C" w:rsidP="00E1512D">
                    <w:pPr>
                      <w:pStyle w:val="NormalWeb"/>
                      <w:jc w:val="right"/>
                      <w:rPr>
                        <w:rFonts w:ascii="Helvetica" w:hAnsi="Helvetica" w:cstheme="minorBidi"/>
                        <w:color w:val="FFFFFF"/>
                        <w:kern w:val="24"/>
                        <w:sz w:val="14"/>
                        <w:szCs w:val="14"/>
                      </w:rPr>
                    </w:pPr>
                    <w:r>
                      <w:rPr>
                        <w:rFonts w:ascii="Helvetica" w:hAnsi="Helvetica" w:cstheme="minorBidi"/>
                        <w:color w:val="FFFFFF"/>
                        <w:kern w:val="24"/>
                        <w:sz w:val="14"/>
                        <w:szCs w:val="14"/>
                      </w:rPr>
                      <w:t>Treasure Beach Environmental Forum</w:t>
                    </w:r>
                  </w:p>
                  <w:p w:rsidR="00417D9C" w:rsidRDefault="00417D9C" w:rsidP="00E1512D">
                    <w:pPr>
                      <w:pStyle w:val="NormalWeb"/>
                      <w:rPr>
                        <w:rFonts w:ascii="Helvetica" w:hAnsi="Helvetica" w:cstheme="minorBidi"/>
                        <w:color w:val="FFFFFF"/>
                        <w:kern w:val="24"/>
                        <w:sz w:val="14"/>
                        <w:szCs w:val="14"/>
                      </w:rPr>
                    </w:pPr>
                    <w:r w:rsidRPr="003B139C">
                      <w:rPr>
                        <w:rFonts w:ascii="Helvetica" w:hAnsi="Helvetica" w:cstheme="minorBidi"/>
                        <w:color w:val="FFFFFF"/>
                        <w:kern w:val="24"/>
                        <w:sz w:val="14"/>
                        <w:szCs w:val="14"/>
                      </w:rPr>
                      <w:t>Christ the King Church</w:t>
                    </w:r>
                  </w:p>
                  <w:p w:rsidR="00417D9C" w:rsidRPr="003B139C" w:rsidRDefault="00417D9C" w:rsidP="00E1512D">
                    <w:pPr>
                      <w:pStyle w:val="NormalWeb"/>
                      <w:jc w:val="right"/>
                      <w:rPr>
                        <w:rFonts w:ascii="Helvetica" w:hAnsi="Helvetica"/>
                        <w:sz w:val="14"/>
                        <w:szCs w:val="14"/>
                      </w:rPr>
                    </w:pPr>
                  </w:p>
                  <w:p w:rsidR="00417D9C" w:rsidRPr="003B139C" w:rsidRDefault="00417D9C" w:rsidP="00A0197A">
                    <w:pPr>
                      <w:pStyle w:val="NormalWeb"/>
                      <w:rPr>
                        <w:rFonts w:ascii="Helvetica" w:hAnsi="Helvetica"/>
                        <w:sz w:val="14"/>
                        <w:szCs w:val="14"/>
                      </w:rPr>
                    </w:pPr>
                  </w:p>
                </w:txbxContent>
              </v:textbox>
              <w10:wrap type="square"/>
            </v:shape>
          </w:pict>
        </mc:Fallback>
      </mc:AlternateContent>
    </w:r>
    <w:r>
      <w:rPr>
        <w:noProof/>
        <w:lang w:val="en-ZA" w:eastAsia="en-ZA"/>
      </w:rPr>
      <mc:AlternateContent>
        <mc:Choice Requires="wps">
          <w:drawing>
            <wp:anchor distT="0" distB="0" distL="114300" distR="114300" simplePos="0" relativeHeight="251666432" behindDoc="0" locked="0" layoutInCell="1" allowOverlap="1" wp14:anchorId="490ACDA7" wp14:editId="3E806113">
              <wp:simplePos x="0" y="0"/>
              <wp:positionH relativeFrom="column">
                <wp:posOffset>342900</wp:posOffset>
              </wp:positionH>
              <wp:positionV relativeFrom="paragraph">
                <wp:posOffset>347345</wp:posOffset>
              </wp:positionV>
              <wp:extent cx="1285240" cy="252095"/>
              <wp:effectExtent l="0" t="0" r="0" b="0"/>
              <wp:wrapThrough wrapText="bothSides">
                <wp:wrapPolygon edited="0">
                  <wp:start x="0" y="0"/>
                  <wp:lineTo x="0" y="21600"/>
                  <wp:lineTo x="21600" y="21600"/>
                  <wp:lineTo x="21600" y="0"/>
                </wp:wrapPolygon>
              </wp:wrapThrough>
              <wp:docPr id="2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252095"/>
                      </a:xfrm>
                      <a:prstGeom prst="rect">
                        <a:avLst/>
                      </a:prstGeom>
                      <a:noFill/>
                    </wps:spPr>
                    <wps:txbx>
                      <w:txbxContent>
                        <w:p w:rsidR="00417D9C" w:rsidRPr="003B139C" w:rsidRDefault="00417D9C" w:rsidP="00A0197A">
                          <w:pPr>
                            <w:pStyle w:val="NormalWeb"/>
                            <w:rPr>
                              <w:sz w:val="22"/>
                              <w:szCs w:val="22"/>
                            </w:rPr>
                          </w:pPr>
                          <w:r w:rsidRPr="003B139C">
                            <w:rPr>
                              <w:rFonts w:ascii="Helvetica" w:hAnsi="Helvetica" w:cs="Helvetica"/>
                              <w:color w:val="FFFFFF" w:themeColor="background1"/>
                              <w:kern w:val="24"/>
                              <w:sz w:val="22"/>
                              <w:szCs w:val="22"/>
                            </w:rPr>
                            <w:t>SDCEA Members</w:t>
                          </w:r>
                        </w:p>
                      </w:txbxContent>
                    </wps:txbx>
                    <wps:bodyPr wrap="none" rtlCol="0">
                      <a:noAutofit/>
                    </wps:bodyPr>
                  </wps:wsp>
                </a:graphicData>
              </a:graphic>
              <wp14:sizeRelH relativeFrom="page">
                <wp14:pctWidth>0</wp14:pctWidth>
              </wp14:sizeRelH>
              <wp14:sizeRelV relativeFrom="margin">
                <wp14:pctHeight>0</wp14:pctHeight>
              </wp14:sizeRelV>
            </wp:anchor>
          </w:drawing>
        </mc:Choice>
        <mc:Fallback>
          <w:pict>
            <v:shape w14:anchorId="490ACDA7" id="TextBox 1" o:spid="_x0000_s1034" type="#_x0000_t202" style="position:absolute;margin-left:27pt;margin-top:27.35pt;width:101.2pt;height:19.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" filled="f" stroked="f">
              <v:path arrowok="t"/>
              <v:textbox>
                <w:txbxContent>
                  <w:p w:rsidR="00417D9C" w:rsidRPr="003B139C" w:rsidRDefault="00417D9C" w:rsidP="00A0197A">
                    <w:pPr>
                      <w:pStyle w:val="NormalWeb"/>
                      <w:rPr>
                        <w:sz w:val="22"/>
                        <w:szCs w:val="22"/>
                      </w:rPr>
                    </w:pPr>
                    <w:r w:rsidRPr="003B139C">
                      <w:rPr>
                        <w:rFonts w:ascii="Helvetica" w:hAnsi="Helvetica" w:cs="Helvetica"/>
                        <w:color w:val="FFFFFF" w:themeColor="background1"/>
                        <w:kern w:val="24"/>
                        <w:sz w:val="22"/>
                        <w:szCs w:val="22"/>
                      </w:rPr>
                      <w:t>SDCEA Members</w:t>
                    </w:r>
                  </w:p>
                </w:txbxContent>
              </v:textbox>
              <w10:wrap type="through"/>
            </v:shape>
          </w:pict>
        </mc:Fallback>
      </mc:AlternateContent>
    </w:r>
    <w:r>
      <w:rPr>
        <w:noProof/>
        <w:lang w:val="en-ZA" w:eastAsia="en-ZA"/>
      </w:rPr>
      <mc:AlternateContent>
        <mc:Choice Requires="wps">
          <w:drawing>
            <wp:anchor distT="0" distB="0" distL="114300" distR="114300" simplePos="0" relativeHeight="251664384" behindDoc="0" locked="0" layoutInCell="1" allowOverlap="1" wp14:anchorId="5E18F4D6" wp14:editId="7E7594E6">
              <wp:simplePos x="0" y="0"/>
              <wp:positionH relativeFrom="column">
                <wp:posOffset>1714500</wp:posOffset>
              </wp:positionH>
              <wp:positionV relativeFrom="paragraph">
                <wp:posOffset>399415</wp:posOffset>
              </wp:positionV>
              <wp:extent cx="27305" cy="862965"/>
              <wp:effectExtent l="0" t="0" r="10795" b="13335"/>
              <wp:wrapThrough wrapText="bothSides">
                <wp:wrapPolygon edited="0">
                  <wp:start x="0" y="0"/>
                  <wp:lineTo x="0" y="21457"/>
                  <wp:lineTo x="15070" y="21457"/>
                  <wp:lineTo x="15070" y="0"/>
                  <wp:lineTo x="0" y="0"/>
                </wp:wrapPolygon>
              </wp:wrapThrough>
              <wp:docPr id="1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862965"/>
                      </a:xfrm>
                      <a:prstGeom prst="ellipse">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011754C8" id="Oval 12" o:spid="_x0000_s1026" style="position:absolute;margin-left:135pt;margin-top:31.45pt;width:2.15pt;height:6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" strokecolor="white">
              <v:path arrowok="t"/>
              <w10:wrap type="through"/>
            </v:oval>
          </w:pict>
        </mc:Fallback>
      </mc:AlternateContent>
    </w:r>
    <w:r>
      <w:rPr>
        <w:noProof/>
        <w:lang w:val="en-ZA" w:eastAsia="en-ZA"/>
      </w:rPr>
      <mc:AlternateContent>
        <mc:Choice Requires="wps">
          <w:drawing>
            <wp:anchor distT="0" distB="0" distL="114300" distR="114300" simplePos="0" relativeHeight="251665408" behindDoc="0" locked="0" layoutInCell="1" allowOverlap="1" wp14:anchorId="7FDE2F9D" wp14:editId="09D5A82E">
              <wp:simplePos x="0" y="0"/>
              <wp:positionH relativeFrom="column">
                <wp:posOffset>4114800</wp:posOffset>
              </wp:positionH>
              <wp:positionV relativeFrom="paragraph">
                <wp:posOffset>399415</wp:posOffset>
              </wp:positionV>
              <wp:extent cx="27305" cy="862965"/>
              <wp:effectExtent l="0" t="0" r="10795" b="13335"/>
              <wp:wrapThrough wrapText="bothSides">
                <wp:wrapPolygon edited="0">
                  <wp:start x="0" y="0"/>
                  <wp:lineTo x="0" y="21457"/>
                  <wp:lineTo x="15070" y="21457"/>
                  <wp:lineTo x="15070" y="0"/>
                  <wp:lineTo x="0" y="0"/>
                </wp:wrapPolygon>
              </wp:wrapThrough>
              <wp:docPr id="1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862965"/>
                      </a:xfrm>
                      <a:prstGeom prst="ellipse">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3F1F7856" id="Oval 12" o:spid="_x0000_s1026" style="position:absolute;margin-left:324pt;margin-top:31.45pt;width:2.15pt;height:6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" strokecolor="white">
              <v:path arrowok="t"/>
              <w10:wrap type="through"/>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54A" w:rsidRDefault="0073654A" w:rsidP="00A0197A">
      <w:r>
        <w:separator/>
      </w:r>
    </w:p>
  </w:footnote>
  <w:footnote w:type="continuationSeparator" w:id="0">
    <w:p w:rsidR="0073654A" w:rsidRDefault="0073654A" w:rsidP="00A019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B22FDF"/>
    <w:multiLevelType w:val="hybridMultilevel"/>
    <w:tmpl w:val="9A3ED9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7A"/>
    <w:rsid w:val="000824F2"/>
    <w:rsid w:val="00086C0A"/>
    <w:rsid w:val="00087530"/>
    <w:rsid w:val="000B7656"/>
    <w:rsid w:val="00105E98"/>
    <w:rsid w:val="0014513F"/>
    <w:rsid w:val="00166851"/>
    <w:rsid w:val="001A7095"/>
    <w:rsid w:val="001B4BA0"/>
    <w:rsid w:val="001D27EC"/>
    <w:rsid w:val="001E22C6"/>
    <w:rsid w:val="002262EB"/>
    <w:rsid w:val="00251298"/>
    <w:rsid w:val="0025769D"/>
    <w:rsid w:val="0026511F"/>
    <w:rsid w:val="00291E7D"/>
    <w:rsid w:val="002C266D"/>
    <w:rsid w:val="002C3659"/>
    <w:rsid w:val="002F6E8C"/>
    <w:rsid w:val="003044A8"/>
    <w:rsid w:val="003144CD"/>
    <w:rsid w:val="00325CD7"/>
    <w:rsid w:val="00325F92"/>
    <w:rsid w:val="00331CC7"/>
    <w:rsid w:val="003810DC"/>
    <w:rsid w:val="00387496"/>
    <w:rsid w:val="003B2A0D"/>
    <w:rsid w:val="003C6CE4"/>
    <w:rsid w:val="00417D9C"/>
    <w:rsid w:val="004301F6"/>
    <w:rsid w:val="004407A7"/>
    <w:rsid w:val="00462D4B"/>
    <w:rsid w:val="004A08F9"/>
    <w:rsid w:val="004B46F3"/>
    <w:rsid w:val="004C4060"/>
    <w:rsid w:val="004C5683"/>
    <w:rsid w:val="004E78C4"/>
    <w:rsid w:val="005317AD"/>
    <w:rsid w:val="005446F8"/>
    <w:rsid w:val="005751DD"/>
    <w:rsid w:val="00582213"/>
    <w:rsid w:val="00592BC9"/>
    <w:rsid w:val="005B1427"/>
    <w:rsid w:val="0060302F"/>
    <w:rsid w:val="00624F81"/>
    <w:rsid w:val="00684AE2"/>
    <w:rsid w:val="00712B17"/>
    <w:rsid w:val="00720428"/>
    <w:rsid w:val="00720686"/>
    <w:rsid w:val="0073654A"/>
    <w:rsid w:val="00775B63"/>
    <w:rsid w:val="00776EE5"/>
    <w:rsid w:val="007C360D"/>
    <w:rsid w:val="00812009"/>
    <w:rsid w:val="00816C78"/>
    <w:rsid w:val="008252CC"/>
    <w:rsid w:val="0083366A"/>
    <w:rsid w:val="008438E9"/>
    <w:rsid w:val="00883B4A"/>
    <w:rsid w:val="008A21F9"/>
    <w:rsid w:val="008B4A40"/>
    <w:rsid w:val="008C0315"/>
    <w:rsid w:val="008C78EC"/>
    <w:rsid w:val="008F0A3F"/>
    <w:rsid w:val="0093386B"/>
    <w:rsid w:val="00952CB3"/>
    <w:rsid w:val="009C5873"/>
    <w:rsid w:val="009D563C"/>
    <w:rsid w:val="00A0197A"/>
    <w:rsid w:val="00A117CA"/>
    <w:rsid w:val="00A139D0"/>
    <w:rsid w:val="00A2170C"/>
    <w:rsid w:val="00A4686D"/>
    <w:rsid w:val="00AA522E"/>
    <w:rsid w:val="00B847D1"/>
    <w:rsid w:val="00BC5D74"/>
    <w:rsid w:val="00BD3ADF"/>
    <w:rsid w:val="00C0039B"/>
    <w:rsid w:val="00C3089A"/>
    <w:rsid w:val="00C66B1D"/>
    <w:rsid w:val="00CD1C50"/>
    <w:rsid w:val="00CF19DD"/>
    <w:rsid w:val="00CF606B"/>
    <w:rsid w:val="00D01800"/>
    <w:rsid w:val="00D05D24"/>
    <w:rsid w:val="00D22743"/>
    <w:rsid w:val="00D26FF0"/>
    <w:rsid w:val="00D336DA"/>
    <w:rsid w:val="00D71AC5"/>
    <w:rsid w:val="00DB7071"/>
    <w:rsid w:val="00DC0AC7"/>
    <w:rsid w:val="00E1512D"/>
    <w:rsid w:val="00E33010"/>
    <w:rsid w:val="00E524F9"/>
    <w:rsid w:val="00ED4783"/>
    <w:rsid w:val="00EE1787"/>
    <w:rsid w:val="00EF33A8"/>
    <w:rsid w:val="00F63738"/>
    <w:rsid w:val="00FD4360"/>
    <w:rsid w:val="00FF31AB"/>
    <w:rsid w:val="00FF6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5D5C8FD-B423-41F7-A565-D643E8B8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E8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6851"/>
    <w:rPr>
      <w:rFonts w:ascii="Lucida Grande" w:hAnsi="Lucida Grande"/>
      <w:sz w:val="18"/>
      <w:szCs w:val="18"/>
    </w:rPr>
  </w:style>
  <w:style w:type="character" w:customStyle="1" w:styleId="BalloonTextChar">
    <w:name w:val="Balloon Text Char"/>
    <w:basedOn w:val="DefaultParagraphFont"/>
    <w:link w:val="BalloonText"/>
    <w:uiPriority w:val="99"/>
    <w:semiHidden/>
    <w:rsid w:val="00166851"/>
    <w:rPr>
      <w:rFonts w:ascii="Lucida Grande" w:hAnsi="Lucida Grande"/>
      <w:sz w:val="18"/>
      <w:szCs w:val="18"/>
    </w:rPr>
  </w:style>
  <w:style w:type="paragraph" w:styleId="Header">
    <w:name w:val="header"/>
    <w:basedOn w:val="Normal"/>
    <w:link w:val="HeaderChar"/>
    <w:uiPriority w:val="99"/>
    <w:unhideWhenUsed/>
    <w:rsid w:val="00A0197A"/>
    <w:pPr>
      <w:tabs>
        <w:tab w:val="center" w:pos="4320"/>
        <w:tab w:val="right" w:pos="8640"/>
      </w:tabs>
    </w:pPr>
  </w:style>
  <w:style w:type="character" w:customStyle="1" w:styleId="HeaderChar">
    <w:name w:val="Header Char"/>
    <w:basedOn w:val="DefaultParagraphFont"/>
    <w:link w:val="Header"/>
    <w:uiPriority w:val="99"/>
    <w:rsid w:val="00A0197A"/>
    <w:rPr>
      <w:rFonts w:ascii="Times New Roman" w:hAnsi="Times New Roman"/>
    </w:rPr>
  </w:style>
  <w:style w:type="paragraph" w:styleId="Footer">
    <w:name w:val="footer"/>
    <w:basedOn w:val="Normal"/>
    <w:link w:val="FooterChar"/>
    <w:uiPriority w:val="99"/>
    <w:unhideWhenUsed/>
    <w:rsid w:val="00A0197A"/>
    <w:pPr>
      <w:tabs>
        <w:tab w:val="center" w:pos="4320"/>
        <w:tab w:val="right" w:pos="8640"/>
      </w:tabs>
    </w:pPr>
  </w:style>
  <w:style w:type="character" w:customStyle="1" w:styleId="FooterChar">
    <w:name w:val="Footer Char"/>
    <w:basedOn w:val="DefaultParagraphFont"/>
    <w:link w:val="Footer"/>
    <w:uiPriority w:val="99"/>
    <w:rsid w:val="00A0197A"/>
    <w:rPr>
      <w:rFonts w:ascii="Times New Roman" w:hAnsi="Times New Roman"/>
    </w:rPr>
  </w:style>
  <w:style w:type="paragraph" w:styleId="NormalWeb">
    <w:name w:val="Normal (Web)"/>
    <w:basedOn w:val="Normal"/>
    <w:uiPriority w:val="99"/>
    <w:unhideWhenUsed/>
    <w:rsid w:val="00A0197A"/>
    <w:rPr>
      <w:rFonts w:cs="Times New Roman"/>
    </w:rPr>
  </w:style>
  <w:style w:type="paragraph" w:styleId="ListParagraph">
    <w:name w:val="List Paragraph"/>
    <w:basedOn w:val="Normal"/>
    <w:uiPriority w:val="34"/>
    <w:qFormat/>
    <w:rsid w:val="004407A7"/>
    <w:pPr>
      <w:ind w:left="720"/>
    </w:pPr>
    <w:rPr>
      <w:rFonts w:ascii="Calibri" w:eastAsia="Times New Roman" w:hAnsi="Calibri" w:cs="Calibri"/>
      <w:sz w:val="22"/>
      <w:szCs w:val="22"/>
      <w:lang w:val="en-ZA" w:eastAsia="en-ZA"/>
    </w:rPr>
  </w:style>
  <w:style w:type="character" w:styleId="Hyperlink">
    <w:name w:val="Hyperlink"/>
    <w:rsid w:val="00086C0A"/>
    <w:rPr>
      <w:color w:val="0000FF"/>
      <w:u w:val="single"/>
    </w:rPr>
  </w:style>
  <w:style w:type="table" w:styleId="TableGrid">
    <w:name w:val="Table Grid"/>
    <w:basedOn w:val="TableNormal"/>
    <w:uiPriority w:val="59"/>
    <w:rsid w:val="00381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unhideWhenUsed/>
    <w:rsid w:val="008252CC"/>
    <w:rPr>
      <w:rFonts w:asciiTheme="minorHAnsi" w:hAnsiTheme="minorHAnsi"/>
      <w:sz w:val="22"/>
      <w:szCs w:val="22"/>
    </w:rPr>
  </w:style>
  <w:style w:type="character" w:customStyle="1" w:styleId="E-mailSignatureChar">
    <w:name w:val="E-mail Signature Char"/>
    <w:basedOn w:val="DefaultParagraphFont"/>
    <w:link w:val="E-mailSignature"/>
    <w:uiPriority w:val="99"/>
    <w:rsid w:val="008252C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62286">
      <w:bodyDiv w:val="1"/>
      <w:marLeft w:val="0"/>
      <w:marRight w:val="0"/>
      <w:marTop w:val="0"/>
      <w:marBottom w:val="0"/>
      <w:divBdr>
        <w:top w:val="none" w:sz="0" w:space="0" w:color="auto"/>
        <w:left w:val="none" w:sz="0" w:space="0" w:color="auto"/>
        <w:bottom w:val="none" w:sz="0" w:space="0" w:color="auto"/>
        <w:right w:val="none" w:sz="0" w:space="0" w:color="auto"/>
      </w:divBdr>
    </w:div>
    <w:div w:id="597834648">
      <w:bodyDiv w:val="1"/>
      <w:marLeft w:val="0"/>
      <w:marRight w:val="0"/>
      <w:marTop w:val="0"/>
      <w:marBottom w:val="0"/>
      <w:divBdr>
        <w:top w:val="none" w:sz="0" w:space="0" w:color="auto"/>
        <w:left w:val="none" w:sz="0" w:space="0" w:color="auto"/>
        <w:bottom w:val="none" w:sz="0" w:space="0" w:color="auto"/>
        <w:right w:val="none" w:sz="0" w:space="0" w:color="auto"/>
      </w:divBdr>
    </w:div>
    <w:div w:id="708334206">
      <w:bodyDiv w:val="1"/>
      <w:marLeft w:val="0"/>
      <w:marRight w:val="0"/>
      <w:marTop w:val="0"/>
      <w:marBottom w:val="0"/>
      <w:divBdr>
        <w:top w:val="none" w:sz="0" w:space="0" w:color="auto"/>
        <w:left w:val="none" w:sz="0" w:space="0" w:color="auto"/>
        <w:bottom w:val="none" w:sz="0" w:space="0" w:color="auto"/>
        <w:right w:val="none" w:sz="0" w:space="0" w:color="auto"/>
      </w:divBdr>
    </w:div>
    <w:div w:id="1271160738">
      <w:bodyDiv w:val="1"/>
      <w:marLeft w:val="0"/>
      <w:marRight w:val="0"/>
      <w:marTop w:val="0"/>
      <w:marBottom w:val="0"/>
      <w:divBdr>
        <w:top w:val="none" w:sz="0" w:space="0" w:color="auto"/>
        <w:left w:val="none" w:sz="0" w:space="0" w:color="auto"/>
        <w:bottom w:val="none" w:sz="0" w:space="0" w:color="auto"/>
        <w:right w:val="none" w:sz="0" w:space="0" w:color="auto"/>
      </w:divBdr>
    </w:div>
    <w:div w:id="1692678471">
      <w:bodyDiv w:val="1"/>
      <w:marLeft w:val="0"/>
      <w:marRight w:val="0"/>
      <w:marTop w:val="0"/>
      <w:marBottom w:val="0"/>
      <w:divBdr>
        <w:top w:val="none" w:sz="0" w:space="0" w:color="auto"/>
        <w:left w:val="none" w:sz="0" w:space="0" w:color="auto"/>
        <w:bottom w:val="none" w:sz="0" w:space="0" w:color="auto"/>
        <w:right w:val="none" w:sz="0" w:space="0" w:color="auto"/>
      </w:divBdr>
    </w:div>
    <w:div w:id="1722249977">
      <w:bodyDiv w:val="1"/>
      <w:marLeft w:val="0"/>
      <w:marRight w:val="0"/>
      <w:marTop w:val="0"/>
      <w:marBottom w:val="0"/>
      <w:divBdr>
        <w:top w:val="none" w:sz="0" w:space="0" w:color="auto"/>
        <w:left w:val="none" w:sz="0" w:space="0" w:color="auto"/>
        <w:bottom w:val="none" w:sz="0" w:space="0" w:color="auto"/>
        <w:right w:val="none" w:sz="0" w:space="0" w:color="auto"/>
      </w:divBdr>
    </w:div>
    <w:div w:id="1938976115">
      <w:bodyDiv w:val="1"/>
      <w:marLeft w:val="0"/>
      <w:marRight w:val="0"/>
      <w:marTop w:val="0"/>
      <w:marBottom w:val="0"/>
      <w:divBdr>
        <w:top w:val="none" w:sz="0" w:space="0" w:color="auto"/>
        <w:left w:val="none" w:sz="0" w:space="0" w:color="auto"/>
        <w:bottom w:val="none" w:sz="0" w:space="0" w:color="auto"/>
        <w:right w:val="none" w:sz="0" w:space="0" w:color="auto"/>
      </w:divBdr>
      <w:divsChild>
        <w:div w:id="1894806150">
          <w:marLeft w:val="0"/>
          <w:marRight w:val="0"/>
          <w:marTop w:val="0"/>
          <w:marBottom w:val="0"/>
          <w:divBdr>
            <w:top w:val="none" w:sz="0" w:space="0" w:color="auto"/>
            <w:left w:val="none" w:sz="0" w:space="0" w:color="auto"/>
            <w:bottom w:val="none" w:sz="0" w:space="0" w:color="auto"/>
            <w:right w:val="none" w:sz="0" w:space="0" w:color="auto"/>
          </w:divBdr>
        </w:div>
        <w:div w:id="844519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38/s41558-020-0775-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energy/greenhouse-gas-equivalencies-calculator"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2C2FB-3363-4F82-8F4A-D9951610B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Ballard</dc:creator>
  <cp:lastModifiedBy>USER</cp:lastModifiedBy>
  <cp:revision>2</cp:revision>
  <cp:lastPrinted>2015-04-28T09:05:00Z</cp:lastPrinted>
  <dcterms:created xsi:type="dcterms:W3CDTF">2020-12-07T15:08:00Z</dcterms:created>
  <dcterms:modified xsi:type="dcterms:W3CDTF">2020-12-07T15:08:00Z</dcterms:modified>
</cp:coreProperties>
</file>