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F5359" w14:textId="77777777" w:rsidR="006A4C4E" w:rsidRPr="00161409" w:rsidRDefault="00A42ABD" w:rsidP="00A42ABD">
      <w:pPr>
        <w:spacing w:line="360" w:lineRule="auto"/>
        <w:jc w:val="both"/>
        <w:rPr>
          <w:sz w:val="28"/>
          <w:szCs w:val="28"/>
          <w:lang w:val="en-GB"/>
        </w:rPr>
      </w:pPr>
      <w:r w:rsidRPr="00161409">
        <w:rPr>
          <w:b/>
          <w:sz w:val="28"/>
          <w:szCs w:val="28"/>
          <w:lang w:val="en-GB"/>
        </w:rPr>
        <w:t xml:space="preserve">1. </w:t>
      </w:r>
      <w:r w:rsidR="006A4C4E" w:rsidRPr="00161409">
        <w:rPr>
          <w:b/>
          <w:sz w:val="28"/>
          <w:szCs w:val="28"/>
          <w:lang w:val="en-GB"/>
        </w:rPr>
        <w:t xml:space="preserve">Report of the Portfolio Committee on </w:t>
      </w:r>
      <w:r w:rsidR="006A4C4E" w:rsidRPr="00161409">
        <w:rPr>
          <w:b/>
          <w:sz w:val="28"/>
          <w:szCs w:val="28"/>
        </w:rPr>
        <w:t>Cooperative Governance and Traditional Affairs</w:t>
      </w:r>
      <w:r w:rsidR="006A4C4E" w:rsidRPr="00161409">
        <w:rPr>
          <w:b/>
          <w:sz w:val="28"/>
          <w:szCs w:val="28"/>
          <w:lang w:val="en-GB"/>
        </w:rPr>
        <w:t xml:space="preserve"> on the </w:t>
      </w:r>
      <w:r w:rsidR="00765FF6" w:rsidRPr="00161409">
        <w:rPr>
          <w:b/>
          <w:i/>
          <w:sz w:val="28"/>
          <w:szCs w:val="28"/>
        </w:rPr>
        <w:t>Local Government: Municipal Systems Amendment Bill</w:t>
      </w:r>
      <w:r w:rsidR="00765FF6" w:rsidRPr="00161409">
        <w:rPr>
          <w:sz w:val="28"/>
          <w:szCs w:val="28"/>
        </w:rPr>
        <w:t xml:space="preserve"> </w:t>
      </w:r>
      <w:r w:rsidR="006A4C4E" w:rsidRPr="00161409">
        <w:rPr>
          <w:b/>
          <w:sz w:val="28"/>
          <w:szCs w:val="28"/>
          <w:lang w:val="en-GB"/>
        </w:rPr>
        <w:t>[B2-2019] (National Assembly – Section 76), dated 04 November 2020.</w:t>
      </w:r>
    </w:p>
    <w:p w14:paraId="5A2D5093" w14:textId="77777777" w:rsidR="00BA720D" w:rsidRPr="00161409" w:rsidRDefault="00BA720D" w:rsidP="00473F3A">
      <w:pPr>
        <w:spacing w:line="280" w:lineRule="exact"/>
      </w:pPr>
      <w:r w:rsidRPr="00161409">
        <w:t xml:space="preserve"> </w:t>
      </w:r>
    </w:p>
    <w:p w14:paraId="1779100A" w14:textId="77777777" w:rsidR="00473F3A" w:rsidRPr="00161409" w:rsidRDefault="00353927" w:rsidP="00593BC9">
      <w:pPr>
        <w:spacing w:line="360" w:lineRule="auto"/>
        <w:jc w:val="both"/>
        <w:rPr>
          <w:lang w:eastAsia="en-ZA"/>
        </w:rPr>
      </w:pPr>
      <w:r w:rsidRPr="00161409">
        <w:t xml:space="preserve">The Portfolio Committee on Cooperative Governance and Traditional Affairs having considered the </w:t>
      </w:r>
      <w:r w:rsidR="006A4C4E" w:rsidRPr="00161409">
        <w:t xml:space="preserve">subject </w:t>
      </w:r>
      <w:r w:rsidRPr="00161409">
        <w:t>of the</w:t>
      </w:r>
      <w:r w:rsidR="0021489D" w:rsidRPr="00161409">
        <w:t xml:space="preserve"> </w:t>
      </w:r>
      <w:r w:rsidR="0021489D" w:rsidRPr="00161409">
        <w:rPr>
          <w:i/>
        </w:rPr>
        <w:t>Local Government:</w:t>
      </w:r>
      <w:r w:rsidRPr="00161409">
        <w:rPr>
          <w:i/>
        </w:rPr>
        <w:t xml:space="preserve"> Municipal Systems Amendment Bill</w:t>
      </w:r>
      <w:r w:rsidRPr="00161409">
        <w:t xml:space="preserve"> [B2-2019], referred to it</w:t>
      </w:r>
      <w:r w:rsidR="00765FF6" w:rsidRPr="00161409">
        <w:t xml:space="preserve"> on 6 February 2019</w:t>
      </w:r>
      <w:r w:rsidRPr="00161409">
        <w:t>, and classified by the Joint Tagging Mechanism as a section 76 Bill, reports</w:t>
      </w:r>
      <w:r w:rsidR="00041C34" w:rsidRPr="00161409">
        <w:t xml:space="preserve"> </w:t>
      </w:r>
      <w:r w:rsidR="006A4C4E" w:rsidRPr="00161409">
        <w:t>the bill with amendments [B2A</w:t>
      </w:r>
      <w:r w:rsidR="00765FF6" w:rsidRPr="00161409">
        <w:t xml:space="preserve"> – 2019].</w:t>
      </w:r>
    </w:p>
    <w:p w14:paraId="1A69140C" w14:textId="77777777" w:rsidR="00353927" w:rsidRPr="00161409" w:rsidRDefault="00353927" w:rsidP="00353927">
      <w:pPr>
        <w:pStyle w:val="ListParagraph"/>
        <w:spacing w:line="280" w:lineRule="exact"/>
        <w:ind w:left="360"/>
        <w:jc w:val="both"/>
        <w:rPr>
          <w:b/>
          <w:lang w:eastAsia="en-ZA"/>
        </w:rPr>
      </w:pPr>
    </w:p>
    <w:p w14:paraId="4C32BD9E" w14:textId="77777777" w:rsidR="00B540D3" w:rsidRPr="00161409" w:rsidRDefault="00B540D3" w:rsidP="0020351A">
      <w:pPr>
        <w:pStyle w:val="ListParagraph"/>
        <w:numPr>
          <w:ilvl w:val="0"/>
          <w:numId w:val="18"/>
        </w:numPr>
        <w:spacing w:line="280" w:lineRule="exact"/>
        <w:ind w:left="284"/>
        <w:jc w:val="both"/>
        <w:rPr>
          <w:rFonts w:ascii="Times New Roman" w:hAnsi="Times New Roman"/>
          <w:b/>
          <w:lang w:eastAsia="en-ZA"/>
        </w:rPr>
      </w:pPr>
      <w:r w:rsidRPr="00161409">
        <w:rPr>
          <w:rFonts w:ascii="Times New Roman" w:hAnsi="Times New Roman"/>
          <w:b/>
          <w:lang w:eastAsia="en-ZA"/>
        </w:rPr>
        <w:t>BACKGROUND</w:t>
      </w:r>
    </w:p>
    <w:p w14:paraId="51A12526" w14:textId="77777777" w:rsidR="008E5153" w:rsidRPr="00161409" w:rsidRDefault="008E5153" w:rsidP="00593BC9">
      <w:pPr>
        <w:pStyle w:val="ListParagraph"/>
        <w:spacing w:line="360" w:lineRule="auto"/>
        <w:ind w:left="284"/>
        <w:jc w:val="both"/>
        <w:rPr>
          <w:rFonts w:ascii="Times New Roman" w:hAnsi="Times New Roman"/>
          <w:b/>
          <w:lang w:eastAsia="en-ZA"/>
        </w:rPr>
      </w:pPr>
    </w:p>
    <w:p w14:paraId="2E1AF8F9" w14:textId="77777777" w:rsidR="00B540D3" w:rsidRPr="00161409" w:rsidRDefault="00F74876" w:rsidP="00593BC9">
      <w:pPr>
        <w:pStyle w:val="ListParagraph"/>
        <w:numPr>
          <w:ilvl w:val="1"/>
          <w:numId w:val="18"/>
        </w:numPr>
        <w:spacing w:line="360" w:lineRule="auto"/>
        <w:ind w:left="284"/>
        <w:jc w:val="both"/>
        <w:rPr>
          <w:rFonts w:ascii="Times New Roman" w:hAnsi="Times New Roman"/>
          <w:sz w:val="24"/>
          <w:szCs w:val="24"/>
          <w:lang w:eastAsia="en-ZA"/>
        </w:rPr>
      </w:pPr>
      <w:r w:rsidRPr="00161409">
        <w:rPr>
          <w:rFonts w:ascii="Times New Roman" w:hAnsi="Times New Roman"/>
          <w:b/>
          <w:sz w:val="24"/>
          <w:szCs w:val="24"/>
          <w:lang w:eastAsia="en-ZA"/>
        </w:rPr>
        <w:t xml:space="preserve">Tagging defect. </w:t>
      </w:r>
      <w:r w:rsidR="0021489D" w:rsidRPr="00161409">
        <w:rPr>
          <w:rFonts w:ascii="Times New Roman" w:hAnsi="Times New Roman"/>
          <w:sz w:val="24"/>
          <w:szCs w:val="24"/>
          <w:lang w:eastAsia="en-ZA"/>
        </w:rPr>
        <w:t xml:space="preserve">The Local Government: Municipal Systems Amendment Bill [B2 -2019] follows the enactment of the Municipal Systems Amendment Act, 2011 (“the Amendment Act”), to which the President acceded on 05 July 2011. </w:t>
      </w:r>
      <w:r w:rsidR="008E5153" w:rsidRPr="00161409">
        <w:rPr>
          <w:rFonts w:ascii="Times New Roman" w:hAnsi="Times New Roman"/>
          <w:sz w:val="24"/>
          <w:szCs w:val="24"/>
          <w:lang w:eastAsia="en-ZA"/>
        </w:rPr>
        <w:t xml:space="preserve">In </w:t>
      </w:r>
      <w:r w:rsidR="008E5153" w:rsidRPr="00161409">
        <w:rPr>
          <w:rFonts w:ascii="Times New Roman" w:hAnsi="Times New Roman"/>
          <w:i/>
          <w:sz w:val="24"/>
          <w:szCs w:val="24"/>
          <w:lang w:eastAsia="en-ZA"/>
        </w:rPr>
        <w:t xml:space="preserve">South African Municipal Workers Union vs Minister of Cooperative Governance and Traditional Affairs, </w:t>
      </w:r>
      <w:r w:rsidR="008E5153" w:rsidRPr="00161409">
        <w:rPr>
          <w:rFonts w:ascii="Times New Roman" w:hAnsi="Times New Roman"/>
          <w:sz w:val="24"/>
          <w:szCs w:val="24"/>
          <w:lang w:eastAsia="en-ZA"/>
        </w:rPr>
        <w:t>the Constitutional Cour</w:t>
      </w:r>
      <w:r w:rsidR="00B61E24" w:rsidRPr="00161409">
        <w:rPr>
          <w:rFonts w:ascii="Times New Roman" w:hAnsi="Times New Roman"/>
          <w:sz w:val="24"/>
          <w:szCs w:val="24"/>
          <w:lang w:eastAsia="en-ZA"/>
        </w:rPr>
        <w:t>t delivered a judgement dated 09 March 2017</w:t>
      </w:r>
      <w:r w:rsidR="008E5153" w:rsidRPr="00161409">
        <w:rPr>
          <w:rFonts w:ascii="Times New Roman" w:hAnsi="Times New Roman"/>
          <w:sz w:val="24"/>
          <w:szCs w:val="24"/>
          <w:lang w:eastAsia="en-ZA"/>
        </w:rPr>
        <w:t xml:space="preserve">, which declared the Amendment Act unconstitutional and invalid because it failed to comply </w:t>
      </w:r>
      <w:r w:rsidR="00E67338" w:rsidRPr="00161409">
        <w:rPr>
          <w:rFonts w:ascii="Times New Roman" w:hAnsi="Times New Roman"/>
          <w:sz w:val="24"/>
          <w:szCs w:val="24"/>
          <w:lang w:eastAsia="en-ZA"/>
        </w:rPr>
        <w:t xml:space="preserve">with the procedures as set out in section 76 of the Constitution. Parliament tagged it as a section 75 instead of a section 76 Bill. </w:t>
      </w:r>
    </w:p>
    <w:p w14:paraId="5BCE3DF3" w14:textId="77777777" w:rsidR="008B0013" w:rsidRPr="00161409" w:rsidRDefault="008B0013" w:rsidP="00593BC9">
      <w:pPr>
        <w:pStyle w:val="ListParagraph"/>
        <w:spacing w:line="360" w:lineRule="auto"/>
        <w:ind w:left="284"/>
        <w:jc w:val="both"/>
        <w:rPr>
          <w:rFonts w:ascii="Times New Roman" w:hAnsi="Times New Roman"/>
          <w:sz w:val="24"/>
          <w:szCs w:val="24"/>
          <w:lang w:eastAsia="en-ZA"/>
        </w:rPr>
      </w:pPr>
    </w:p>
    <w:p w14:paraId="122B76C9" w14:textId="77777777" w:rsidR="008B0013" w:rsidRPr="00161409" w:rsidRDefault="004F4C28" w:rsidP="00593BC9">
      <w:pPr>
        <w:pStyle w:val="ListParagraph"/>
        <w:numPr>
          <w:ilvl w:val="1"/>
          <w:numId w:val="18"/>
        </w:numPr>
        <w:spacing w:line="360" w:lineRule="auto"/>
        <w:ind w:left="284"/>
        <w:jc w:val="both"/>
        <w:rPr>
          <w:rFonts w:ascii="Times New Roman" w:hAnsi="Times New Roman"/>
          <w:sz w:val="24"/>
          <w:szCs w:val="24"/>
          <w:lang w:eastAsia="en-ZA"/>
        </w:rPr>
      </w:pPr>
      <w:r w:rsidRPr="00161409">
        <w:rPr>
          <w:rFonts w:ascii="Times New Roman" w:hAnsi="Times New Roman"/>
          <w:b/>
          <w:sz w:val="24"/>
          <w:szCs w:val="24"/>
          <w:lang w:eastAsia="en-ZA"/>
        </w:rPr>
        <w:t>S</w:t>
      </w:r>
      <w:r w:rsidR="00046456" w:rsidRPr="00161409">
        <w:rPr>
          <w:rFonts w:ascii="Times New Roman" w:hAnsi="Times New Roman"/>
          <w:b/>
          <w:sz w:val="24"/>
          <w:szCs w:val="24"/>
          <w:lang w:eastAsia="en-ZA"/>
        </w:rPr>
        <w:t>uspension</w:t>
      </w:r>
      <w:r w:rsidRPr="00161409">
        <w:rPr>
          <w:rFonts w:ascii="Times New Roman" w:hAnsi="Times New Roman"/>
          <w:b/>
          <w:sz w:val="24"/>
          <w:szCs w:val="24"/>
          <w:lang w:eastAsia="en-ZA"/>
        </w:rPr>
        <w:t xml:space="preserve"> of invalidity</w:t>
      </w:r>
      <w:r w:rsidR="00046456" w:rsidRPr="00161409">
        <w:rPr>
          <w:rFonts w:ascii="Times New Roman" w:hAnsi="Times New Roman"/>
          <w:b/>
          <w:sz w:val="24"/>
          <w:szCs w:val="24"/>
          <w:lang w:eastAsia="en-ZA"/>
        </w:rPr>
        <w:t xml:space="preserve">. </w:t>
      </w:r>
      <w:r w:rsidR="008B0013" w:rsidRPr="00161409">
        <w:rPr>
          <w:rFonts w:ascii="Times New Roman" w:hAnsi="Times New Roman"/>
          <w:sz w:val="24"/>
          <w:szCs w:val="24"/>
          <w:lang w:eastAsia="en-ZA"/>
        </w:rPr>
        <w:t xml:space="preserve">The Constitutional Court suspended the order of invalidity for 24 months to allow for the correction of the procedural defect. </w:t>
      </w:r>
      <w:r w:rsidR="005958C3" w:rsidRPr="00161409">
        <w:rPr>
          <w:rFonts w:ascii="Times New Roman" w:hAnsi="Times New Roman"/>
          <w:sz w:val="24"/>
          <w:szCs w:val="24"/>
          <w:lang w:eastAsia="en-ZA"/>
        </w:rPr>
        <w:t>This led to the introduction of the current Bill</w:t>
      </w:r>
      <w:r w:rsidR="002B5E81" w:rsidRPr="00161409">
        <w:rPr>
          <w:rFonts w:ascii="Times New Roman" w:hAnsi="Times New Roman"/>
          <w:sz w:val="24"/>
          <w:szCs w:val="24"/>
          <w:lang w:eastAsia="en-ZA"/>
        </w:rPr>
        <w:t xml:space="preserve"> – the Local Government: Municipal Systems Amendment Bill [B2-2019] -</w:t>
      </w:r>
      <w:r w:rsidR="005958C3" w:rsidRPr="00161409">
        <w:rPr>
          <w:rFonts w:ascii="Times New Roman" w:hAnsi="Times New Roman"/>
          <w:sz w:val="24"/>
          <w:szCs w:val="24"/>
          <w:lang w:eastAsia="en-ZA"/>
        </w:rPr>
        <w:t xml:space="preserve"> which the Speaker referred to the Committee on 06 February 2019. </w:t>
      </w:r>
    </w:p>
    <w:p w14:paraId="2878B8E4" w14:textId="77777777" w:rsidR="007E5056" w:rsidRPr="00161409" w:rsidRDefault="007E5056" w:rsidP="00593BC9">
      <w:pPr>
        <w:pStyle w:val="ListParagraph"/>
        <w:spacing w:line="360" w:lineRule="auto"/>
        <w:rPr>
          <w:rFonts w:ascii="Times New Roman" w:hAnsi="Times New Roman"/>
          <w:sz w:val="24"/>
          <w:szCs w:val="24"/>
          <w:lang w:eastAsia="en-ZA"/>
        </w:rPr>
      </w:pPr>
    </w:p>
    <w:p w14:paraId="3A59BB53" w14:textId="77777777" w:rsidR="007E5056" w:rsidRPr="00161409" w:rsidRDefault="004D0266" w:rsidP="00593BC9">
      <w:pPr>
        <w:pStyle w:val="ListParagraph"/>
        <w:numPr>
          <w:ilvl w:val="1"/>
          <w:numId w:val="18"/>
        </w:numPr>
        <w:spacing w:line="360" w:lineRule="auto"/>
        <w:ind w:left="284"/>
        <w:jc w:val="both"/>
        <w:rPr>
          <w:rFonts w:ascii="Times New Roman" w:hAnsi="Times New Roman"/>
          <w:sz w:val="24"/>
          <w:szCs w:val="24"/>
          <w:lang w:eastAsia="en-ZA"/>
        </w:rPr>
      </w:pPr>
      <w:r w:rsidRPr="00161409">
        <w:rPr>
          <w:rFonts w:ascii="Times New Roman" w:hAnsi="Times New Roman"/>
          <w:b/>
          <w:sz w:val="24"/>
          <w:szCs w:val="24"/>
          <w:lang w:eastAsia="en-ZA"/>
        </w:rPr>
        <w:t xml:space="preserve">Public participation. </w:t>
      </w:r>
      <w:r w:rsidR="007E5056" w:rsidRPr="00161409">
        <w:rPr>
          <w:rFonts w:ascii="Times New Roman" w:hAnsi="Times New Roman"/>
          <w:sz w:val="24"/>
          <w:szCs w:val="24"/>
          <w:lang w:eastAsia="en-ZA"/>
        </w:rPr>
        <w:t xml:space="preserve">In accordance with the processes prescribed in Rule 286 of the </w:t>
      </w:r>
      <w:r w:rsidR="007E5056" w:rsidRPr="00161409">
        <w:rPr>
          <w:rFonts w:ascii="Times New Roman" w:hAnsi="Times New Roman"/>
          <w:i/>
          <w:sz w:val="24"/>
          <w:szCs w:val="24"/>
          <w:lang w:eastAsia="en-ZA"/>
        </w:rPr>
        <w:t xml:space="preserve">Rules of the National Assembly </w:t>
      </w:r>
      <w:r w:rsidR="007E5056" w:rsidRPr="00161409">
        <w:rPr>
          <w:rFonts w:ascii="Times New Roman" w:hAnsi="Times New Roman"/>
          <w:sz w:val="24"/>
          <w:szCs w:val="24"/>
          <w:lang w:eastAsia="en-ZA"/>
        </w:rPr>
        <w:t>(N</w:t>
      </w:r>
      <w:r w:rsidR="00334AAF" w:rsidRPr="00161409">
        <w:rPr>
          <w:rFonts w:ascii="Times New Roman" w:hAnsi="Times New Roman"/>
          <w:sz w:val="24"/>
          <w:szCs w:val="24"/>
          <w:lang w:eastAsia="en-ZA"/>
        </w:rPr>
        <w:t>A Rules), the Committee afforded</w:t>
      </w:r>
      <w:r w:rsidR="007E5056" w:rsidRPr="00161409">
        <w:rPr>
          <w:rFonts w:ascii="Times New Roman" w:hAnsi="Times New Roman"/>
          <w:sz w:val="24"/>
          <w:szCs w:val="24"/>
          <w:lang w:eastAsia="en-ZA"/>
        </w:rPr>
        <w:t xml:space="preserve"> intere</w:t>
      </w:r>
      <w:r w:rsidR="00334AAF" w:rsidRPr="00161409">
        <w:rPr>
          <w:rFonts w:ascii="Times New Roman" w:hAnsi="Times New Roman"/>
          <w:sz w:val="24"/>
          <w:szCs w:val="24"/>
          <w:lang w:eastAsia="en-ZA"/>
        </w:rPr>
        <w:t>sted persons and institutions</w:t>
      </w:r>
      <w:r w:rsidR="007E5056" w:rsidRPr="00161409">
        <w:rPr>
          <w:rFonts w:ascii="Times New Roman" w:hAnsi="Times New Roman"/>
          <w:sz w:val="24"/>
          <w:szCs w:val="24"/>
          <w:lang w:eastAsia="en-ZA"/>
        </w:rPr>
        <w:t xml:space="preserve"> opportunity to comment on the Bill. This was in the form of stakeholder engagements that took place on 26 and 27 February</w:t>
      </w:r>
      <w:r w:rsidR="00A01A46" w:rsidRPr="00161409">
        <w:rPr>
          <w:rFonts w:ascii="Times New Roman" w:hAnsi="Times New Roman"/>
          <w:sz w:val="24"/>
          <w:szCs w:val="24"/>
          <w:lang w:eastAsia="en-ZA"/>
        </w:rPr>
        <w:t xml:space="preserve"> 2019</w:t>
      </w:r>
      <w:r w:rsidR="007E5056" w:rsidRPr="00161409">
        <w:rPr>
          <w:rFonts w:ascii="Times New Roman" w:hAnsi="Times New Roman"/>
          <w:sz w:val="24"/>
          <w:szCs w:val="24"/>
          <w:lang w:eastAsia="en-ZA"/>
        </w:rPr>
        <w:t xml:space="preserve">, </w:t>
      </w:r>
      <w:r w:rsidR="00A01A46" w:rsidRPr="00161409">
        <w:rPr>
          <w:rFonts w:ascii="Times New Roman" w:hAnsi="Times New Roman"/>
          <w:sz w:val="24"/>
          <w:szCs w:val="24"/>
          <w:lang w:eastAsia="en-ZA"/>
        </w:rPr>
        <w:t xml:space="preserve">which afforded interested persons and institutions a minimum period of three weeks to prepare inputs. </w:t>
      </w:r>
      <w:r w:rsidR="00C91609" w:rsidRPr="00161409">
        <w:rPr>
          <w:rFonts w:ascii="Times New Roman" w:hAnsi="Times New Roman"/>
          <w:sz w:val="24"/>
          <w:szCs w:val="24"/>
          <w:lang w:eastAsia="en-ZA"/>
        </w:rPr>
        <w:t xml:space="preserve">The stakeholder engagements considered contributions from the Western Cape Department of Local Government, </w:t>
      </w:r>
      <w:r w:rsidRPr="00161409">
        <w:rPr>
          <w:rFonts w:ascii="Times New Roman" w:hAnsi="Times New Roman"/>
          <w:sz w:val="24"/>
          <w:szCs w:val="24"/>
          <w:lang w:eastAsia="en-ZA"/>
        </w:rPr>
        <w:t>Gau</w:t>
      </w:r>
      <w:r w:rsidR="00046456" w:rsidRPr="00161409">
        <w:rPr>
          <w:rFonts w:ascii="Times New Roman" w:hAnsi="Times New Roman"/>
          <w:sz w:val="24"/>
          <w:szCs w:val="24"/>
          <w:lang w:eastAsia="en-ZA"/>
        </w:rPr>
        <w:t>teng</w:t>
      </w:r>
      <w:r w:rsidRPr="00161409">
        <w:rPr>
          <w:rFonts w:ascii="Times New Roman" w:hAnsi="Times New Roman"/>
          <w:sz w:val="24"/>
          <w:szCs w:val="24"/>
          <w:lang w:eastAsia="en-ZA"/>
        </w:rPr>
        <w:t xml:space="preserve"> Department of Cooperative Governance and Traditional Affairs</w:t>
      </w:r>
      <w:r w:rsidR="00046456" w:rsidRPr="00161409">
        <w:rPr>
          <w:rFonts w:ascii="Times New Roman" w:hAnsi="Times New Roman"/>
          <w:sz w:val="24"/>
          <w:szCs w:val="24"/>
          <w:lang w:eastAsia="en-ZA"/>
        </w:rPr>
        <w:t xml:space="preserve">, Mpumalanga Department of Cooperative Governance and Traditional Affairs, Eastern Cape Department of Cooperative Governance and </w:t>
      </w:r>
      <w:r w:rsidR="00046456" w:rsidRPr="00161409">
        <w:rPr>
          <w:rFonts w:ascii="Times New Roman" w:hAnsi="Times New Roman"/>
          <w:sz w:val="24"/>
          <w:szCs w:val="24"/>
          <w:lang w:eastAsia="en-ZA"/>
        </w:rPr>
        <w:lastRenderedPageBreak/>
        <w:t>Traditional Affairs</w:t>
      </w:r>
      <w:r w:rsidR="00780DD6" w:rsidRPr="00161409">
        <w:rPr>
          <w:rFonts w:ascii="Times New Roman" w:hAnsi="Times New Roman"/>
          <w:sz w:val="24"/>
          <w:szCs w:val="24"/>
          <w:lang w:eastAsia="en-ZA"/>
        </w:rPr>
        <w:t>, as well as the South African Local Government Association – representing the views of 257 municipalities.</w:t>
      </w:r>
      <w:r w:rsidR="00500E84" w:rsidRPr="00161409">
        <w:rPr>
          <w:rFonts w:ascii="Times New Roman" w:hAnsi="Times New Roman"/>
          <w:sz w:val="24"/>
          <w:szCs w:val="24"/>
          <w:lang w:eastAsia="en-ZA"/>
        </w:rPr>
        <w:t xml:space="preserve"> The objects of</w:t>
      </w:r>
      <w:r w:rsidR="00022A53" w:rsidRPr="00161409">
        <w:rPr>
          <w:rFonts w:ascii="Times New Roman" w:hAnsi="Times New Roman"/>
          <w:sz w:val="24"/>
          <w:szCs w:val="24"/>
          <w:lang w:eastAsia="en-ZA"/>
        </w:rPr>
        <w:t xml:space="preserve"> the Bill were of direct </w:t>
      </w:r>
      <w:r w:rsidR="00500E84" w:rsidRPr="00161409">
        <w:rPr>
          <w:rFonts w:ascii="Times New Roman" w:hAnsi="Times New Roman"/>
          <w:sz w:val="24"/>
          <w:szCs w:val="24"/>
          <w:lang w:eastAsia="en-ZA"/>
        </w:rPr>
        <w:t xml:space="preserve">import to the business of these stakeholders. </w:t>
      </w:r>
      <w:r w:rsidR="00022A53" w:rsidRPr="00161409">
        <w:rPr>
          <w:rFonts w:ascii="Times New Roman" w:hAnsi="Times New Roman"/>
          <w:b/>
          <w:sz w:val="24"/>
          <w:szCs w:val="24"/>
          <w:lang w:eastAsia="en-ZA"/>
        </w:rPr>
        <w:t>A separate Annexure detailing the nature of each stakeholder’s submission is available on request.</w:t>
      </w:r>
    </w:p>
    <w:p w14:paraId="1F743758" w14:textId="77777777" w:rsidR="004D0266" w:rsidRPr="00161409" w:rsidRDefault="004D0266" w:rsidP="00593BC9">
      <w:pPr>
        <w:pStyle w:val="ListParagraph"/>
        <w:spacing w:line="360" w:lineRule="auto"/>
        <w:rPr>
          <w:rFonts w:ascii="Times New Roman" w:hAnsi="Times New Roman"/>
          <w:sz w:val="24"/>
          <w:szCs w:val="24"/>
          <w:lang w:eastAsia="en-ZA"/>
        </w:rPr>
      </w:pPr>
    </w:p>
    <w:p w14:paraId="487BFCCA" w14:textId="77777777" w:rsidR="00230DF0" w:rsidRPr="00161409" w:rsidRDefault="00780DD6" w:rsidP="00593BC9">
      <w:pPr>
        <w:pStyle w:val="ListParagraph"/>
        <w:numPr>
          <w:ilvl w:val="1"/>
          <w:numId w:val="18"/>
        </w:numPr>
        <w:spacing w:line="360" w:lineRule="auto"/>
        <w:ind w:left="356"/>
        <w:jc w:val="both"/>
        <w:rPr>
          <w:rFonts w:ascii="Times New Roman" w:hAnsi="Times New Roman"/>
          <w:sz w:val="24"/>
          <w:szCs w:val="24"/>
          <w:lang w:eastAsia="en-ZA"/>
        </w:rPr>
      </w:pPr>
      <w:r w:rsidRPr="00161409">
        <w:rPr>
          <w:rFonts w:ascii="Times New Roman" w:hAnsi="Times New Roman"/>
          <w:b/>
          <w:sz w:val="24"/>
          <w:szCs w:val="24"/>
          <w:lang w:eastAsia="en-ZA"/>
        </w:rPr>
        <w:t xml:space="preserve">Lapsing and revival. </w:t>
      </w:r>
      <w:r w:rsidR="00B61E24" w:rsidRPr="00161409">
        <w:rPr>
          <w:rFonts w:ascii="Times New Roman" w:hAnsi="Times New Roman"/>
          <w:sz w:val="24"/>
          <w:szCs w:val="24"/>
          <w:lang w:eastAsia="en-ZA"/>
        </w:rPr>
        <w:t>The suspended period of invalidity lapsed on 09 March 2019 before the correction of the defect, and the Amendment Act therefore became invalid.</w:t>
      </w:r>
      <w:r w:rsidR="008452F1" w:rsidRPr="00161409">
        <w:rPr>
          <w:rFonts w:ascii="Times New Roman" w:hAnsi="Times New Roman"/>
          <w:sz w:val="24"/>
          <w:szCs w:val="24"/>
          <w:lang w:eastAsia="en-ZA"/>
        </w:rPr>
        <w:t xml:space="preserve"> There was an application to the Constitutional Court for condonation of non-compliance </w:t>
      </w:r>
      <w:r w:rsidR="00017C53" w:rsidRPr="00161409">
        <w:rPr>
          <w:rFonts w:ascii="Times New Roman" w:hAnsi="Times New Roman"/>
          <w:sz w:val="24"/>
          <w:szCs w:val="24"/>
          <w:lang w:eastAsia="en-ZA"/>
        </w:rPr>
        <w:t xml:space="preserve">with its order of 09 March 2017 and extension of the 24-month period of suspension of the declaration of constitutional invalidity. In an order dated 20 March 2019, the Court refused the applications for condonation and extension as this was not interest of justice to do so. </w:t>
      </w:r>
      <w:r w:rsidRPr="00161409">
        <w:rPr>
          <w:rFonts w:ascii="Times New Roman" w:hAnsi="Times New Roman"/>
          <w:sz w:val="24"/>
          <w:szCs w:val="24"/>
          <w:lang w:eastAsia="en-ZA"/>
        </w:rPr>
        <w:t xml:space="preserve">As per NA Rule 333(2), the Bill lapsed </w:t>
      </w:r>
      <w:r w:rsidR="00B26BBF" w:rsidRPr="00161409">
        <w:rPr>
          <w:rFonts w:ascii="Times New Roman" w:hAnsi="Times New Roman"/>
          <w:sz w:val="24"/>
          <w:szCs w:val="24"/>
          <w:lang w:eastAsia="en-ZA"/>
        </w:rPr>
        <w:t>on 07 May 2019 following the end of the Sixth Session of the Fifth Parliament. On</w:t>
      </w:r>
      <w:r w:rsidR="007E26D3" w:rsidRPr="00161409">
        <w:rPr>
          <w:rFonts w:ascii="Times New Roman" w:hAnsi="Times New Roman"/>
          <w:sz w:val="24"/>
          <w:szCs w:val="24"/>
          <w:lang w:eastAsia="en-ZA"/>
        </w:rPr>
        <w:t xml:space="preserve"> the First Session of the Sixth Parliament, on</w:t>
      </w:r>
      <w:r w:rsidR="00B26BBF" w:rsidRPr="00161409">
        <w:rPr>
          <w:rFonts w:ascii="Times New Roman" w:hAnsi="Times New Roman"/>
          <w:sz w:val="24"/>
          <w:szCs w:val="24"/>
          <w:lang w:eastAsia="en-ZA"/>
        </w:rPr>
        <w:t xml:space="preserve"> 29 October 20</w:t>
      </w:r>
      <w:r w:rsidR="00302002" w:rsidRPr="00161409">
        <w:rPr>
          <w:rFonts w:ascii="Times New Roman" w:hAnsi="Times New Roman"/>
          <w:sz w:val="24"/>
          <w:szCs w:val="24"/>
          <w:lang w:eastAsia="en-ZA"/>
        </w:rPr>
        <w:t>19, the Deputy Chief of the Majority Party, on behalf of the Ch</w:t>
      </w:r>
      <w:r w:rsidR="00022A53" w:rsidRPr="00161409">
        <w:rPr>
          <w:rFonts w:ascii="Times New Roman" w:hAnsi="Times New Roman"/>
          <w:sz w:val="24"/>
          <w:szCs w:val="24"/>
          <w:lang w:eastAsia="en-ZA"/>
        </w:rPr>
        <w:t xml:space="preserve">ief Whip of the Majority Party, </w:t>
      </w:r>
      <w:r w:rsidR="00022A53" w:rsidRPr="00161409">
        <w:rPr>
          <w:rFonts w:ascii="Times New Roman" w:hAnsi="Times New Roman"/>
          <w:b/>
          <w:sz w:val="24"/>
          <w:szCs w:val="24"/>
          <w:lang w:eastAsia="en-ZA"/>
        </w:rPr>
        <w:t xml:space="preserve">moved that </w:t>
      </w:r>
      <w:r w:rsidR="0088013A" w:rsidRPr="00161409">
        <w:rPr>
          <w:rFonts w:ascii="Times New Roman" w:hAnsi="Times New Roman"/>
          <w:b/>
          <w:sz w:val="24"/>
          <w:szCs w:val="24"/>
          <w:lang w:eastAsia="en-ZA"/>
        </w:rPr>
        <w:t xml:space="preserve">the House resumes proceedings on the Bill from the stage it was referred to the Committee for consideration and report. </w:t>
      </w:r>
      <w:r w:rsidR="0088013A" w:rsidRPr="00161409">
        <w:rPr>
          <w:rFonts w:ascii="Times New Roman" w:hAnsi="Times New Roman"/>
          <w:sz w:val="24"/>
          <w:szCs w:val="24"/>
          <w:lang w:eastAsia="en-ZA"/>
        </w:rPr>
        <w:t>The House agreed to the motion.</w:t>
      </w:r>
    </w:p>
    <w:p w14:paraId="579DB8B5" w14:textId="77777777" w:rsidR="00BD2F34" w:rsidRPr="00161409" w:rsidRDefault="00BD2F34" w:rsidP="00BD2F34">
      <w:pPr>
        <w:spacing w:line="280" w:lineRule="exact"/>
        <w:jc w:val="both"/>
        <w:rPr>
          <w:lang w:eastAsia="en-ZA"/>
        </w:rPr>
      </w:pPr>
    </w:p>
    <w:p w14:paraId="58C3E419" w14:textId="77777777" w:rsidR="009879F5" w:rsidRPr="00161409" w:rsidRDefault="00B26BBF" w:rsidP="00722E71">
      <w:pPr>
        <w:pStyle w:val="ListParagraph"/>
        <w:numPr>
          <w:ilvl w:val="0"/>
          <w:numId w:val="18"/>
        </w:numPr>
        <w:spacing w:line="280" w:lineRule="exact"/>
        <w:ind w:left="284"/>
        <w:jc w:val="both"/>
        <w:rPr>
          <w:rFonts w:ascii="Times New Roman" w:hAnsi="Times New Roman"/>
          <w:b/>
        </w:rPr>
      </w:pPr>
      <w:r w:rsidRPr="00161409">
        <w:rPr>
          <w:rFonts w:ascii="Times New Roman" w:hAnsi="Times New Roman"/>
          <w:b/>
        </w:rPr>
        <w:t xml:space="preserve">FURTHER </w:t>
      </w:r>
      <w:r w:rsidR="00F16C9D" w:rsidRPr="00161409">
        <w:rPr>
          <w:rFonts w:ascii="Times New Roman" w:hAnsi="Times New Roman"/>
          <w:b/>
        </w:rPr>
        <w:t>ENQUIRY INTO THE OBJECTS OF THE AMENDMENT BILL</w:t>
      </w:r>
      <w:r w:rsidR="007C01AD" w:rsidRPr="00161409">
        <w:rPr>
          <w:rFonts w:ascii="Times New Roman" w:hAnsi="Times New Roman"/>
          <w:b/>
        </w:rPr>
        <w:t xml:space="preserve"> FOLLOWING ITS REVIVAL</w:t>
      </w:r>
      <w:r w:rsidR="00BE6442" w:rsidRPr="00161409">
        <w:rPr>
          <w:rFonts w:ascii="Times New Roman" w:hAnsi="Times New Roman"/>
          <w:b/>
        </w:rPr>
        <w:t xml:space="preserve"> IN THE</w:t>
      </w:r>
      <w:r w:rsidR="009879F5" w:rsidRPr="00161409">
        <w:rPr>
          <w:rFonts w:ascii="Times New Roman" w:hAnsi="Times New Roman"/>
          <w:b/>
        </w:rPr>
        <w:t xml:space="preserve"> NATIONAL ASSEMBLY</w:t>
      </w:r>
    </w:p>
    <w:p w14:paraId="6E1285F2" w14:textId="77777777" w:rsidR="00974A6A" w:rsidRPr="00161409" w:rsidRDefault="00974A6A" w:rsidP="00974A6A">
      <w:pPr>
        <w:pStyle w:val="ListParagraph"/>
        <w:spacing w:line="280" w:lineRule="exact"/>
        <w:ind w:left="284"/>
        <w:jc w:val="both"/>
        <w:rPr>
          <w:rFonts w:ascii="Times New Roman" w:hAnsi="Times New Roman"/>
          <w:b/>
        </w:rPr>
      </w:pPr>
    </w:p>
    <w:p w14:paraId="57A98036" w14:textId="77777777" w:rsidR="00722E71" w:rsidRPr="00161409" w:rsidRDefault="00BD2F34" w:rsidP="00593BC9">
      <w:pPr>
        <w:pStyle w:val="ListParagraph"/>
        <w:numPr>
          <w:ilvl w:val="1"/>
          <w:numId w:val="18"/>
        </w:numPr>
        <w:spacing w:line="360" w:lineRule="auto"/>
        <w:ind w:left="426"/>
        <w:jc w:val="both"/>
        <w:rPr>
          <w:rFonts w:ascii="Times New Roman" w:hAnsi="Times New Roman"/>
          <w:sz w:val="24"/>
          <w:szCs w:val="24"/>
        </w:rPr>
      </w:pPr>
      <w:r w:rsidRPr="00161409">
        <w:rPr>
          <w:rFonts w:ascii="Times New Roman" w:hAnsi="Times New Roman"/>
          <w:sz w:val="24"/>
          <w:szCs w:val="24"/>
        </w:rPr>
        <w:t xml:space="preserve">Between the Bill’s revival </w:t>
      </w:r>
      <w:r w:rsidR="0088013A" w:rsidRPr="00161409">
        <w:rPr>
          <w:rFonts w:ascii="Times New Roman" w:hAnsi="Times New Roman"/>
          <w:sz w:val="24"/>
          <w:szCs w:val="24"/>
        </w:rPr>
        <w:t>on 29 October 2019</w:t>
      </w:r>
      <w:r w:rsidRPr="00161409">
        <w:rPr>
          <w:rFonts w:ascii="Times New Roman" w:hAnsi="Times New Roman"/>
          <w:sz w:val="24"/>
          <w:szCs w:val="24"/>
        </w:rPr>
        <w:t xml:space="preserve"> and the first Committee sitting of 26 February 2020 to consider stakeholder inputs</w:t>
      </w:r>
      <w:r w:rsidR="0088013A" w:rsidRPr="00161409">
        <w:rPr>
          <w:rFonts w:ascii="Times New Roman" w:hAnsi="Times New Roman"/>
          <w:sz w:val="24"/>
          <w:szCs w:val="24"/>
        </w:rPr>
        <w:t>, there was window period of nearly four months for interested persons</w:t>
      </w:r>
      <w:r w:rsidRPr="00161409">
        <w:rPr>
          <w:rFonts w:ascii="Times New Roman" w:hAnsi="Times New Roman"/>
          <w:sz w:val="24"/>
          <w:szCs w:val="24"/>
        </w:rPr>
        <w:t xml:space="preserve"> and institutions to make further submissions on the Bill.</w:t>
      </w:r>
      <w:r w:rsidR="00A21C9D" w:rsidRPr="00161409">
        <w:rPr>
          <w:rFonts w:ascii="Times New Roman" w:hAnsi="Times New Roman"/>
          <w:sz w:val="24"/>
          <w:szCs w:val="24"/>
        </w:rPr>
        <w:t xml:space="preserve"> The Portfolio Committee considered further inputs on the Bill as follows:</w:t>
      </w:r>
    </w:p>
    <w:p w14:paraId="1CA875A8" w14:textId="77777777" w:rsidR="001C4FC9" w:rsidRPr="00161409" w:rsidRDefault="001C4FC9" w:rsidP="00593BC9">
      <w:pPr>
        <w:pStyle w:val="ListParagraph"/>
        <w:spacing w:line="360" w:lineRule="auto"/>
        <w:ind w:left="284"/>
        <w:jc w:val="both"/>
        <w:rPr>
          <w:rFonts w:ascii="Times New Roman" w:hAnsi="Times New Roman"/>
          <w:b/>
        </w:rPr>
      </w:pPr>
    </w:p>
    <w:p w14:paraId="05B65FF0" w14:textId="77777777" w:rsidR="00FE129C" w:rsidRPr="00161409" w:rsidRDefault="00F16C9D" w:rsidP="00593BC9">
      <w:pPr>
        <w:pStyle w:val="ListParagraph"/>
        <w:numPr>
          <w:ilvl w:val="1"/>
          <w:numId w:val="18"/>
        </w:numPr>
        <w:spacing w:line="360" w:lineRule="auto"/>
        <w:ind w:left="426" w:hanging="431"/>
        <w:jc w:val="both"/>
        <w:rPr>
          <w:rFonts w:ascii="Times New Roman" w:hAnsi="Times New Roman"/>
          <w:sz w:val="24"/>
          <w:szCs w:val="24"/>
        </w:rPr>
      </w:pPr>
      <w:r w:rsidRPr="00161409">
        <w:rPr>
          <w:rFonts w:ascii="Times New Roman" w:hAnsi="Times New Roman"/>
          <w:sz w:val="24"/>
          <w:szCs w:val="24"/>
        </w:rPr>
        <w:t>On 26 February 2020, and on 04 Mar</w:t>
      </w:r>
      <w:r w:rsidR="00A21C9D" w:rsidRPr="00161409">
        <w:rPr>
          <w:rFonts w:ascii="Times New Roman" w:hAnsi="Times New Roman"/>
          <w:sz w:val="24"/>
          <w:szCs w:val="24"/>
        </w:rPr>
        <w:t>ch 2020, Committee</w:t>
      </w:r>
      <w:r w:rsidRPr="00161409">
        <w:rPr>
          <w:rFonts w:ascii="Times New Roman" w:hAnsi="Times New Roman"/>
          <w:sz w:val="24"/>
          <w:szCs w:val="24"/>
        </w:rPr>
        <w:t xml:space="preserve"> received oral</w:t>
      </w:r>
      <w:r w:rsidR="00191B4D" w:rsidRPr="00161409">
        <w:rPr>
          <w:rFonts w:ascii="Times New Roman" w:hAnsi="Times New Roman"/>
          <w:sz w:val="24"/>
          <w:szCs w:val="24"/>
        </w:rPr>
        <w:t xml:space="preserve"> and written</w:t>
      </w:r>
      <w:r w:rsidR="00A21C9D" w:rsidRPr="00161409">
        <w:rPr>
          <w:rFonts w:ascii="Times New Roman" w:hAnsi="Times New Roman"/>
          <w:sz w:val="24"/>
          <w:szCs w:val="24"/>
        </w:rPr>
        <w:t xml:space="preserve"> inputs</w:t>
      </w:r>
      <w:r w:rsidRPr="00161409">
        <w:rPr>
          <w:rFonts w:ascii="Times New Roman" w:hAnsi="Times New Roman"/>
          <w:sz w:val="24"/>
          <w:szCs w:val="24"/>
        </w:rPr>
        <w:t xml:space="preserve"> from the Eastern Cape Provincial Department of Cooperative Governance, Human Settlements and Traditional Affairs, the South African Local Government Association, and the Western Cape Department of Local Government. </w:t>
      </w:r>
    </w:p>
    <w:p w14:paraId="408B2C9D" w14:textId="77777777" w:rsidR="00FE129C" w:rsidRPr="00161409" w:rsidRDefault="00FE129C" w:rsidP="00593BC9">
      <w:pPr>
        <w:pStyle w:val="ListParagraph"/>
        <w:spacing w:line="360" w:lineRule="auto"/>
        <w:ind w:left="426"/>
        <w:jc w:val="both"/>
        <w:rPr>
          <w:rFonts w:ascii="Times New Roman" w:hAnsi="Times New Roman"/>
          <w:sz w:val="24"/>
          <w:szCs w:val="24"/>
        </w:rPr>
      </w:pPr>
    </w:p>
    <w:p w14:paraId="363B663E" w14:textId="77777777" w:rsidR="00FE129C" w:rsidRPr="00161409" w:rsidRDefault="00FE129C" w:rsidP="00593BC9">
      <w:pPr>
        <w:pStyle w:val="ListParagraph"/>
        <w:numPr>
          <w:ilvl w:val="1"/>
          <w:numId w:val="18"/>
        </w:numPr>
        <w:spacing w:line="360" w:lineRule="auto"/>
        <w:ind w:left="426" w:hanging="431"/>
        <w:jc w:val="both"/>
        <w:rPr>
          <w:rFonts w:ascii="Times New Roman" w:hAnsi="Times New Roman"/>
          <w:sz w:val="24"/>
          <w:szCs w:val="24"/>
        </w:rPr>
      </w:pPr>
      <w:r w:rsidRPr="00161409">
        <w:rPr>
          <w:rFonts w:ascii="Times New Roman" w:hAnsi="Times New Roman"/>
          <w:sz w:val="24"/>
          <w:szCs w:val="24"/>
        </w:rPr>
        <w:t>The Committee also</w:t>
      </w:r>
      <w:r w:rsidR="00F16C9D" w:rsidRPr="00161409">
        <w:rPr>
          <w:rFonts w:ascii="Times New Roman" w:hAnsi="Times New Roman"/>
          <w:sz w:val="24"/>
          <w:szCs w:val="24"/>
        </w:rPr>
        <w:t xml:space="preserve"> received a written input from the Limpopo Department of Cooperative Governance, Human Settlements and Traditional Affairs.</w:t>
      </w:r>
      <w:r w:rsidR="00A21C9D" w:rsidRPr="00161409">
        <w:rPr>
          <w:rFonts w:ascii="Times New Roman" w:hAnsi="Times New Roman"/>
          <w:sz w:val="24"/>
          <w:szCs w:val="24"/>
        </w:rPr>
        <w:t xml:space="preserve"> The Independent Municipal and </w:t>
      </w:r>
      <w:r w:rsidR="00A21C9D" w:rsidRPr="00161409">
        <w:rPr>
          <w:rFonts w:ascii="Times New Roman" w:hAnsi="Times New Roman"/>
          <w:sz w:val="24"/>
          <w:szCs w:val="24"/>
        </w:rPr>
        <w:lastRenderedPageBreak/>
        <w:t xml:space="preserve">Allied Trade Union (IMATU) filed a written submission dated 09 March 2020, which pledged support for the Amendment Bill in its current form. </w:t>
      </w:r>
      <w:r w:rsidR="00F16C9D" w:rsidRPr="00161409">
        <w:rPr>
          <w:rFonts w:ascii="Times New Roman" w:hAnsi="Times New Roman"/>
          <w:sz w:val="24"/>
          <w:szCs w:val="24"/>
        </w:rPr>
        <w:t>On</w:t>
      </w:r>
      <w:r w:rsidR="00A21C9D" w:rsidRPr="00161409">
        <w:rPr>
          <w:rFonts w:ascii="Times New Roman" w:hAnsi="Times New Roman"/>
          <w:sz w:val="24"/>
          <w:szCs w:val="24"/>
        </w:rPr>
        <w:t xml:space="preserve"> 10</w:t>
      </w:r>
      <w:r w:rsidR="00F16C9D" w:rsidRPr="00161409">
        <w:rPr>
          <w:rFonts w:ascii="Times New Roman" w:hAnsi="Times New Roman"/>
          <w:sz w:val="24"/>
          <w:szCs w:val="24"/>
        </w:rPr>
        <w:t xml:space="preserve"> March 2020, the Committee heard further oral inp</w:t>
      </w:r>
      <w:r w:rsidR="00A21C9D" w:rsidRPr="00161409">
        <w:rPr>
          <w:rFonts w:ascii="Times New Roman" w:hAnsi="Times New Roman"/>
          <w:sz w:val="24"/>
          <w:szCs w:val="24"/>
        </w:rPr>
        <w:t>ut from IMATU</w:t>
      </w:r>
      <w:r w:rsidR="00F16C9D" w:rsidRPr="00161409">
        <w:rPr>
          <w:rFonts w:ascii="Times New Roman" w:hAnsi="Times New Roman"/>
          <w:sz w:val="24"/>
          <w:szCs w:val="24"/>
        </w:rPr>
        <w:t>.</w:t>
      </w:r>
      <w:r w:rsidR="00A21C9D" w:rsidRPr="00161409">
        <w:rPr>
          <w:rFonts w:ascii="Times New Roman" w:hAnsi="Times New Roman"/>
          <w:sz w:val="24"/>
          <w:szCs w:val="24"/>
        </w:rPr>
        <w:t xml:space="preserve"> During the meeting of 10 March 2020, the Organisation for Undoing Tax Abuse (OUTA) also notified of intention to comment on the Bill in writing. </w:t>
      </w:r>
      <w:r w:rsidR="00974A6A" w:rsidRPr="00161409">
        <w:rPr>
          <w:rFonts w:ascii="Times New Roman" w:hAnsi="Times New Roman"/>
          <w:sz w:val="24"/>
          <w:szCs w:val="24"/>
        </w:rPr>
        <w:t>To date, the Committee has not received the submission.</w:t>
      </w:r>
      <w:r w:rsidR="00F16C9D" w:rsidRPr="00161409">
        <w:rPr>
          <w:rFonts w:ascii="Times New Roman" w:hAnsi="Times New Roman"/>
          <w:sz w:val="24"/>
          <w:szCs w:val="24"/>
        </w:rPr>
        <w:t xml:space="preserve"> </w:t>
      </w:r>
    </w:p>
    <w:p w14:paraId="1FCE1EE2" w14:textId="77777777" w:rsidR="00FE129C" w:rsidRPr="00161409" w:rsidRDefault="00FE129C" w:rsidP="00593BC9">
      <w:pPr>
        <w:pStyle w:val="ListParagraph"/>
        <w:spacing w:line="360" w:lineRule="auto"/>
      </w:pPr>
    </w:p>
    <w:p w14:paraId="41838D15" w14:textId="77777777" w:rsidR="00191B4D" w:rsidRPr="00161409" w:rsidRDefault="00FE129C" w:rsidP="00593BC9">
      <w:pPr>
        <w:pStyle w:val="ListParagraph"/>
        <w:numPr>
          <w:ilvl w:val="1"/>
          <w:numId w:val="18"/>
        </w:numPr>
        <w:spacing w:line="360" w:lineRule="auto"/>
        <w:ind w:left="426" w:hanging="431"/>
        <w:contextualSpacing w:val="0"/>
        <w:jc w:val="both"/>
        <w:rPr>
          <w:rFonts w:ascii="Times New Roman" w:hAnsi="Times New Roman"/>
          <w:sz w:val="24"/>
          <w:szCs w:val="24"/>
        </w:rPr>
      </w:pPr>
      <w:r w:rsidRPr="00161409">
        <w:rPr>
          <w:rFonts w:ascii="Times New Roman" w:hAnsi="Times New Roman"/>
          <w:sz w:val="24"/>
          <w:szCs w:val="24"/>
        </w:rPr>
        <w:t>Finally, o</w:t>
      </w:r>
      <w:r w:rsidR="00F16C9D" w:rsidRPr="00161409">
        <w:rPr>
          <w:rFonts w:ascii="Times New Roman" w:hAnsi="Times New Roman"/>
          <w:sz w:val="24"/>
          <w:szCs w:val="24"/>
        </w:rPr>
        <w:t>n 05 June 2020 and 25 June 2020, the Committee heard further submissions from the South African Local Government Association and the</w:t>
      </w:r>
      <w:r w:rsidR="00B84AE0" w:rsidRPr="00161409">
        <w:rPr>
          <w:rFonts w:ascii="Times New Roman" w:hAnsi="Times New Roman"/>
          <w:sz w:val="24"/>
          <w:szCs w:val="24"/>
        </w:rPr>
        <w:t xml:space="preserve"> National</w:t>
      </w:r>
      <w:r w:rsidR="00F16C9D" w:rsidRPr="00161409">
        <w:rPr>
          <w:rFonts w:ascii="Times New Roman" w:hAnsi="Times New Roman"/>
          <w:sz w:val="24"/>
          <w:szCs w:val="24"/>
        </w:rPr>
        <w:t xml:space="preserve"> Department of Cooperative Governance and Traditional Aff</w:t>
      </w:r>
      <w:r w:rsidR="00BB2346" w:rsidRPr="00161409">
        <w:rPr>
          <w:rFonts w:ascii="Times New Roman" w:hAnsi="Times New Roman"/>
          <w:sz w:val="24"/>
          <w:szCs w:val="24"/>
        </w:rPr>
        <w:t>airs. These</w:t>
      </w:r>
      <w:r w:rsidRPr="00161409">
        <w:rPr>
          <w:rFonts w:ascii="Times New Roman" w:hAnsi="Times New Roman"/>
          <w:sz w:val="24"/>
          <w:szCs w:val="24"/>
        </w:rPr>
        <w:t xml:space="preserve"> submissions sought to</w:t>
      </w:r>
      <w:r w:rsidR="00BB2346" w:rsidRPr="00161409">
        <w:rPr>
          <w:rFonts w:ascii="Times New Roman" w:hAnsi="Times New Roman"/>
          <w:sz w:val="24"/>
          <w:szCs w:val="24"/>
        </w:rPr>
        <w:t xml:space="preserve"> </w:t>
      </w:r>
      <w:r w:rsidRPr="00161409">
        <w:rPr>
          <w:rFonts w:ascii="Times New Roman" w:hAnsi="Times New Roman"/>
          <w:sz w:val="24"/>
          <w:szCs w:val="24"/>
        </w:rPr>
        <w:t>provide</w:t>
      </w:r>
      <w:r w:rsidR="00BB2346" w:rsidRPr="00161409">
        <w:rPr>
          <w:rFonts w:ascii="Times New Roman" w:hAnsi="Times New Roman"/>
          <w:sz w:val="24"/>
          <w:szCs w:val="24"/>
        </w:rPr>
        <w:t xml:space="preserve"> evidence to the effect there was a degree of professionalisation in local government following the introduction of the clause relating to the limitation of political rights</w:t>
      </w:r>
      <w:r w:rsidRPr="00161409">
        <w:rPr>
          <w:rFonts w:ascii="Times New Roman" w:hAnsi="Times New Roman"/>
          <w:sz w:val="24"/>
          <w:szCs w:val="24"/>
        </w:rPr>
        <w:t xml:space="preserve"> of m</w:t>
      </w:r>
      <w:r w:rsidR="00BB2346" w:rsidRPr="00161409">
        <w:rPr>
          <w:rFonts w:ascii="Times New Roman" w:hAnsi="Times New Roman"/>
          <w:sz w:val="24"/>
          <w:szCs w:val="24"/>
        </w:rPr>
        <w:t>unicipa</w:t>
      </w:r>
      <w:r w:rsidRPr="00161409">
        <w:rPr>
          <w:rFonts w:ascii="Times New Roman" w:hAnsi="Times New Roman"/>
          <w:sz w:val="24"/>
          <w:szCs w:val="24"/>
        </w:rPr>
        <w:t>l m</w:t>
      </w:r>
      <w:r w:rsidR="00BB2346" w:rsidRPr="00161409">
        <w:rPr>
          <w:rFonts w:ascii="Times New Roman" w:hAnsi="Times New Roman"/>
          <w:sz w:val="24"/>
          <w:szCs w:val="24"/>
        </w:rPr>
        <w:t xml:space="preserve">anagers and </w:t>
      </w:r>
      <w:r w:rsidRPr="00161409">
        <w:rPr>
          <w:rFonts w:ascii="Times New Roman" w:hAnsi="Times New Roman"/>
          <w:sz w:val="24"/>
          <w:szCs w:val="24"/>
        </w:rPr>
        <w:t>m</w:t>
      </w:r>
      <w:r w:rsidR="00BB2346" w:rsidRPr="00161409">
        <w:rPr>
          <w:rFonts w:ascii="Times New Roman" w:hAnsi="Times New Roman"/>
          <w:sz w:val="24"/>
          <w:szCs w:val="24"/>
        </w:rPr>
        <w:t>an</w:t>
      </w:r>
      <w:r w:rsidRPr="00161409">
        <w:rPr>
          <w:rFonts w:ascii="Times New Roman" w:hAnsi="Times New Roman"/>
          <w:sz w:val="24"/>
          <w:szCs w:val="24"/>
        </w:rPr>
        <w:t>agers directly accountable to municipal m</w:t>
      </w:r>
      <w:r w:rsidR="00BB2346" w:rsidRPr="00161409">
        <w:rPr>
          <w:rFonts w:ascii="Times New Roman" w:hAnsi="Times New Roman"/>
          <w:sz w:val="24"/>
          <w:szCs w:val="24"/>
        </w:rPr>
        <w:t>anagers</w:t>
      </w:r>
      <w:r w:rsidRPr="00161409">
        <w:rPr>
          <w:rFonts w:ascii="Times New Roman" w:hAnsi="Times New Roman"/>
          <w:sz w:val="24"/>
          <w:szCs w:val="24"/>
        </w:rPr>
        <w:t>.</w:t>
      </w:r>
      <w:r w:rsidR="00FE2095" w:rsidRPr="00161409">
        <w:rPr>
          <w:rFonts w:ascii="Times New Roman" w:hAnsi="Times New Roman"/>
          <w:sz w:val="24"/>
          <w:szCs w:val="24"/>
        </w:rPr>
        <w:t xml:space="preserve"> This limitation was</w:t>
      </w:r>
      <w:r w:rsidR="000745B9" w:rsidRPr="00161409">
        <w:rPr>
          <w:rFonts w:ascii="Times New Roman" w:hAnsi="Times New Roman"/>
          <w:sz w:val="24"/>
          <w:szCs w:val="24"/>
        </w:rPr>
        <w:t xml:space="preserve"> demonstrably the least restrictive means of achieving local government professionalisation and</w:t>
      </w:r>
      <w:r w:rsidR="00FE2095" w:rsidRPr="00161409">
        <w:rPr>
          <w:rFonts w:ascii="Times New Roman" w:hAnsi="Times New Roman"/>
          <w:sz w:val="24"/>
          <w:szCs w:val="24"/>
        </w:rPr>
        <w:t xml:space="preserve"> arguably justifiable</w:t>
      </w:r>
      <w:r w:rsidR="000745B9" w:rsidRPr="00161409">
        <w:rPr>
          <w:rFonts w:ascii="Times New Roman" w:hAnsi="Times New Roman"/>
          <w:sz w:val="24"/>
          <w:szCs w:val="24"/>
        </w:rPr>
        <w:t xml:space="preserve"> in terms of section 36 of the Constitution, and would therefore pass constitutional muster. </w:t>
      </w:r>
    </w:p>
    <w:p w14:paraId="6EC83552" w14:textId="77777777" w:rsidR="00C944DB" w:rsidRPr="00161409" w:rsidRDefault="00FE2095" w:rsidP="004603B8">
      <w:pPr>
        <w:spacing w:line="280" w:lineRule="exact"/>
        <w:jc w:val="both"/>
      </w:pPr>
      <w:r w:rsidRPr="00161409">
        <w:t xml:space="preserve"> </w:t>
      </w:r>
    </w:p>
    <w:p w14:paraId="11B26AB3" w14:textId="77777777" w:rsidR="00C51355" w:rsidRPr="00161409" w:rsidRDefault="00191B4D" w:rsidP="004603B8">
      <w:pPr>
        <w:pStyle w:val="ListParagraph"/>
        <w:numPr>
          <w:ilvl w:val="0"/>
          <w:numId w:val="18"/>
        </w:numPr>
        <w:spacing w:line="280" w:lineRule="exact"/>
        <w:contextualSpacing w:val="0"/>
        <w:jc w:val="both"/>
        <w:rPr>
          <w:rFonts w:ascii="Times New Roman" w:hAnsi="Times New Roman"/>
          <w:b/>
        </w:rPr>
      </w:pPr>
      <w:r w:rsidRPr="00161409">
        <w:rPr>
          <w:rFonts w:ascii="Times New Roman" w:hAnsi="Times New Roman"/>
          <w:b/>
        </w:rPr>
        <w:t>COMMITTEE DELI</w:t>
      </w:r>
      <w:r w:rsidR="00B540D3" w:rsidRPr="00161409">
        <w:rPr>
          <w:rFonts w:ascii="Times New Roman" w:hAnsi="Times New Roman"/>
          <w:b/>
        </w:rPr>
        <w:t>BE</w:t>
      </w:r>
      <w:r w:rsidRPr="00161409">
        <w:rPr>
          <w:rFonts w:ascii="Times New Roman" w:hAnsi="Times New Roman"/>
          <w:b/>
        </w:rPr>
        <w:t>RATIONS</w:t>
      </w:r>
    </w:p>
    <w:p w14:paraId="04B41BB0" w14:textId="77777777" w:rsidR="00191B4D" w:rsidRPr="00161409" w:rsidRDefault="00191B4D" w:rsidP="004603B8">
      <w:pPr>
        <w:spacing w:line="280" w:lineRule="exact"/>
        <w:jc w:val="both"/>
        <w:rPr>
          <w:b/>
        </w:rPr>
      </w:pPr>
    </w:p>
    <w:p w14:paraId="0C96ED6E" w14:textId="77777777" w:rsidR="00FA32A7" w:rsidRPr="00161409" w:rsidRDefault="00191B4D" w:rsidP="00593BC9">
      <w:pPr>
        <w:pStyle w:val="ListParagraph"/>
        <w:numPr>
          <w:ilvl w:val="1"/>
          <w:numId w:val="18"/>
        </w:numPr>
        <w:spacing w:line="360" w:lineRule="auto"/>
        <w:ind w:left="425" w:hanging="431"/>
        <w:jc w:val="both"/>
        <w:rPr>
          <w:rFonts w:ascii="Times New Roman" w:hAnsi="Times New Roman"/>
          <w:sz w:val="24"/>
          <w:szCs w:val="24"/>
          <w:lang w:eastAsia="en-ZA"/>
        </w:rPr>
      </w:pPr>
      <w:r w:rsidRPr="00161409">
        <w:rPr>
          <w:rFonts w:ascii="Times New Roman" w:hAnsi="Times New Roman"/>
          <w:sz w:val="24"/>
          <w:szCs w:val="24"/>
          <w:lang w:eastAsia="en-ZA"/>
        </w:rPr>
        <w:t xml:space="preserve">Having considered the inputs from the aforementioned stakeholders, the Committee </w:t>
      </w:r>
      <w:r w:rsidR="00765FF6" w:rsidRPr="00161409">
        <w:rPr>
          <w:rFonts w:ascii="Times New Roman" w:hAnsi="Times New Roman"/>
          <w:sz w:val="24"/>
          <w:szCs w:val="24"/>
          <w:lang w:eastAsia="en-ZA"/>
        </w:rPr>
        <w:t xml:space="preserve">met </w:t>
      </w:r>
      <w:r w:rsidRPr="00161409">
        <w:rPr>
          <w:rFonts w:ascii="Times New Roman" w:hAnsi="Times New Roman"/>
          <w:sz w:val="24"/>
          <w:szCs w:val="24"/>
          <w:lang w:eastAsia="en-ZA"/>
        </w:rPr>
        <w:t xml:space="preserve">on 23 October 2020 </w:t>
      </w:r>
      <w:r w:rsidR="00980CDD" w:rsidRPr="00161409">
        <w:rPr>
          <w:rFonts w:ascii="Times New Roman" w:hAnsi="Times New Roman"/>
          <w:sz w:val="24"/>
          <w:szCs w:val="24"/>
          <w:lang w:eastAsia="en-ZA"/>
        </w:rPr>
        <w:t>for</w:t>
      </w:r>
      <w:r w:rsidRPr="00161409">
        <w:rPr>
          <w:rFonts w:ascii="Times New Roman" w:hAnsi="Times New Roman"/>
          <w:sz w:val="24"/>
          <w:szCs w:val="24"/>
          <w:lang w:eastAsia="en-ZA"/>
        </w:rPr>
        <w:t xml:space="preserve"> final deliberation</w:t>
      </w:r>
      <w:r w:rsidR="00980CDD" w:rsidRPr="00161409">
        <w:rPr>
          <w:rFonts w:ascii="Times New Roman" w:hAnsi="Times New Roman"/>
          <w:sz w:val="24"/>
          <w:szCs w:val="24"/>
          <w:lang w:eastAsia="en-ZA"/>
        </w:rPr>
        <w:t>s</w:t>
      </w:r>
      <w:r w:rsidRPr="00161409">
        <w:rPr>
          <w:rFonts w:ascii="Times New Roman" w:hAnsi="Times New Roman"/>
          <w:sz w:val="24"/>
          <w:szCs w:val="24"/>
          <w:lang w:eastAsia="en-ZA"/>
        </w:rPr>
        <w:t xml:space="preserve"> on the Bill. </w:t>
      </w:r>
      <w:r w:rsidR="004603B8" w:rsidRPr="00161409">
        <w:rPr>
          <w:rFonts w:ascii="Times New Roman" w:hAnsi="Times New Roman"/>
          <w:sz w:val="24"/>
          <w:szCs w:val="24"/>
          <w:lang w:eastAsia="en-ZA"/>
        </w:rPr>
        <w:t xml:space="preserve">The Committee sitting consisted of the following </w:t>
      </w:r>
      <w:r w:rsidR="00765FF6" w:rsidRPr="00161409">
        <w:rPr>
          <w:rFonts w:ascii="Times New Roman" w:hAnsi="Times New Roman"/>
          <w:sz w:val="24"/>
          <w:szCs w:val="24"/>
          <w:lang w:eastAsia="en-ZA"/>
        </w:rPr>
        <w:t>Members</w:t>
      </w:r>
      <w:r w:rsidR="004603B8" w:rsidRPr="00161409">
        <w:rPr>
          <w:rFonts w:ascii="Times New Roman" w:hAnsi="Times New Roman"/>
          <w:sz w:val="24"/>
          <w:szCs w:val="24"/>
          <w:lang w:eastAsia="en-ZA"/>
        </w:rPr>
        <w:t xml:space="preserve">: Ms F </w:t>
      </w:r>
      <w:proofErr w:type="spellStart"/>
      <w:r w:rsidR="004603B8" w:rsidRPr="00161409">
        <w:rPr>
          <w:rFonts w:ascii="Times New Roman" w:hAnsi="Times New Roman"/>
          <w:sz w:val="24"/>
          <w:szCs w:val="24"/>
          <w:lang w:eastAsia="en-ZA"/>
        </w:rPr>
        <w:t>Muthambi</w:t>
      </w:r>
      <w:proofErr w:type="spellEnd"/>
      <w:r w:rsidR="004603B8" w:rsidRPr="00161409">
        <w:rPr>
          <w:rFonts w:ascii="Times New Roman" w:hAnsi="Times New Roman"/>
          <w:sz w:val="24"/>
          <w:szCs w:val="24"/>
          <w:lang w:eastAsia="en-ZA"/>
        </w:rPr>
        <w:t xml:space="preserve"> (Chairperson – ANC), Mr GG Mpumza (ANC), Ms P </w:t>
      </w:r>
      <w:proofErr w:type="spellStart"/>
      <w:r w:rsidR="004603B8" w:rsidRPr="00161409">
        <w:rPr>
          <w:rFonts w:ascii="Times New Roman" w:hAnsi="Times New Roman"/>
          <w:sz w:val="24"/>
          <w:szCs w:val="24"/>
          <w:lang w:eastAsia="en-ZA"/>
        </w:rPr>
        <w:t>Xaba-Ntshaba</w:t>
      </w:r>
      <w:proofErr w:type="spellEnd"/>
      <w:r w:rsidR="004603B8" w:rsidRPr="00161409">
        <w:rPr>
          <w:rFonts w:ascii="Times New Roman" w:hAnsi="Times New Roman"/>
          <w:sz w:val="24"/>
          <w:szCs w:val="24"/>
          <w:lang w:eastAsia="en-ZA"/>
        </w:rPr>
        <w:t xml:space="preserve"> (ANC), Ms </w:t>
      </w:r>
      <w:proofErr w:type="spellStart"/>
      <w:r w:rsidR="004603B8" w:rsidRPr="00161409">
        <w:rPr>
          <w:rFonts w:ascii="Times New Roman" w:hAnsi="Times New Roman"/>
          <w:sz w:val="24"/>
          <w:szCs w:val="24"/>
          <w:lang w:eastAsia="en-ZA"/>
        </w:rPr>
        <w:t>Kibi</w:t>
      </w:r>
      <w:proofErr w:type="spellEnd"/>
      <w:r w:rsidR="004603B8" w:rsidRPr="00161409">
        <w:rPr>
          <w:rFonts w:ascii="Times New Roman" w:hAnsi="Times New Roman"/>
          <w:sz w:val="24"/>
          <w:szCs w:val="24"/>
          <w:lang w:eastAsia="en-ZA"/>
        </w:rPr>
        <w:t xml:space="preserve"> (ANC), Ms D </w:t>
      </w:r>
      <w:proofErr w:type="spellStart"/>
      <w:r w:rsidR="004603B8" w:rsidRPr="00161409">
        <w:rPr>
          <w:rFonts w:ascii="Times New Roman" w:hAnsi="Times New Roman"/>
          <w:sz w:val="24"/>
          <w:szCs w:val="24"/>
          <w:lang w:eastAsia="en-ZA"/>
        </w:rPr>
        <w:t>Direko</w:t>
      </w:r>
      <w:proofErr w:type="spellEnd"/>
      <w:r w:rsidR="004603B8" w:rsidRPr="00161409">
        <w:rPr>
          <w:rFonts w:ascii="Times New Roman" w:hAnsi="Times New Roman"/>
          <w:sz w:val="24"/>
          <w:szCs w:val="24"/>
          <w:lang w:eastAsia="en-ZA"/>
        </w:rPr>
        <w:t xml:space="preserve"> (ANC), Ms M </w:t>
      </w:r>
      <w:proofErr w:type="spellStart"/>
      <w:r w:rsidR="004603B8" w:rsidRPr="00161409">
        <w:rPr>
          <w:rFonts w:ascii="Times New Roman" w:hAnsi="Times New Roman"/>
          <w:sz w:val="24"/>
          <w:szCs w:val="24"/>
          <w:lang w:eastAsia="en-ZA"/>
        </w:rPr>
        <w:t>Tlou</w:t>
      </w:r>
      <w:proofErr w:type="spellEnd"/>
      <w:r w:rsidR="004603B8" w:rsidRPr="00161409">
        <w:rPr>
          <w:rFonts w:ascii="Times New Roman" w:hAnsi="Times New Roman"/>
          <w:sz w:val="24"/>
          <w:szCs w:val="24"/>
          <w:lang w:eastAsia="en-ZA"/>
        </w:rPr>
        <w:t xml:space="preserve"> (ANC), Mr C Brink (DA) and Mr K </w:t>
      </w:r>
      <w:proofErr w:type="spellStart"/>
      <w:r w:rsidR="004603B8" w:rsidRPr="00161409">
        <w:rPr>
          <w:rFonts w:ascii="Times New Roman" w:hAnsi="Times New Roman"/>
          <w:sz w:val="24"/>
          <w:szCs w:val="24"/>
          <w:lang w:eastAsia="en-ZA"/>
        </w:rPr>
        <w:t>Ceza</w:t>
      </w:r>
      <w:proofErr w:type="spellEnd"/>
      <w:r w:rsidR="004603B8" w:rsidRPr="00161409">
        <w:rPr>
          <w:rFonts w:ascii="Times New Roman" w:hAnsi="Times New Roman"/>
          <w:sz w:val="24"/>
          <w:szCs w:val="24"/>
          <w:lang w:eastAsia="en-ZA"/>
        </w:rPr>
        <w:t xml:space="preserve"> (EFF). T</w:t>
      </w:r>
      <w:r w:rsidR="00980CDD" w:rsidRPr="00161409">
        <w:rPr>
          <w:rFonts w:ascii="Times New Roman" w:hAnsi="Times New Roman"/>
          <w:sz w:val="24"/>
          <w:szCs w:val="24"/>
          <w:lang w:eastAsia="en-ZA"/>
        </w:rPr>
        <w:t xml:space="preserve">wo alternate members (Ms </w:t>
      </w:r>
      <w:proofErr w:type="spellStart"/>
      <w:r w:rsidR="00980CDD" w:rsidRPr="00161409">
        <w:rPr>
          <w:rFonts w:ascii="Times New Roman" w:hAnsi="Times New Roman"/>
          <w:sz w:val="24"/>
          <w:szCs w:val="24"/>
          <w:lang w:eastAsia="en-ZA"/>
        </w:rPr>
        <w:t>Kibi</w:t>
      </w:r>
      <w:proofErr w:type="spellEnd"/>
      <w:r w:rsidR="00980CDD" w:rsidRPr="00161409">
        <w:rPr>
          <w:rFonts w:ascii="Times New Roman" w:hAnsi="Times New Roman"/>
          <w:sz w:val="24"/>
          <w:szCs w:val="24"/>
          <w:lang w:eastAsia="en-ZA"/>
        </w:rPr>
        <w:t xml:space="preserve"> and Mr </w:t>
      </w:r>
      <w:proofErr w:type="spellStart"/>
      <w:r w:rsidR="00980CDD" w:rsidRPr="00161409">
        <w:rPr>
          <w:rFonts w:ascii="Times New Roman" w:hAnsi="Times New Roman"/>
          <w:sz w:val="24"/>
          <w:szCs w:val="24"/>
          <w:lang w:eastAsia="en-ZA"/>
        </w:rPr>
        <w:t>Ceza</w:t>
      </w:r>
      <w:proofErr w:type="spellEnd"/>
      <w:r w:rsidR="00980CDD" w:rsidRPr="00161409">
        <w:rPr>
          <w:rFonts w:ascii="Times New Roman" w:hAnsi="Times New Roman"/>
          <w:sz w:val="24"/>
          <w:szCs w:val="24"/>
          <w:lang w:eastAsia="en-ZA"/>
        </w:rPr>
        <w:t xml:space="preserve">) acted as </w:t>
      </w:r>
      <w:r w:rsidR="00765FF6" w:rsidRPr="00161409">
        <w:rPr>
          <w:rFonts w:ascii="Times New Roman" w:hAnsi="Times New Roman"/>
          <w:sz w:val="24"/>
          <w:szCs w:val="24"/>
          <w:lang w:eastAsia="en-ZA"/>
        </w:rPr>
        <w:t xml:space="preserve">Members </w:t>
      </w:r>
      <w:r w:rsidR="00980CDD" w:rsidRPr="00161409">
        <w:rPr>
          <w:rFonts w:ascii="Times New Roman" w:hAnsi="Times New Roman"/>
          <w:sz w:val="24"/>
          <w:szCs w:val="24"/>
          <w:lang w:eastAsia="en-ZA"/>
        </w:rPr>
        <w:t xml:space="preserve">in accordance with Rule 156(2) of the </w:t>
      </w:r>
      <w:r w:rsidR="00980CDD" w:rsidRPr="00161409">
        <w:rPr>
          <w:rFonts w:ascii="Times New Roman" w:hAnsi="Times New Roman"/>
          <w:i/>
          <w:sz w:val="24"/>
          <w:szCs w:val="24"/>
          <w:lang w:eastAsia="en-ZA"/>
        </w:rPr>
        <w:t>Rules of the National Assembly</w:t>
      </w:r>
      <w:r w:rsidR="00980CDD" w:rsidRPr="00161409">
        <w:rPr>
          <w:rFonts w:ascii="Times New Roman" w:hAnsi="Times New Roman"/>
          <w:sz w:val="24"/>
          <w:szCs w:val="24"/>
          <w:lang w:eastAsia="en-ZA"/>
        </w:rPr>
        <w:t>.</w:t>
      </w:r>
      <w:r w:rsidR="004603B8" w:rsidRPr="00161409">
        <w:rPr>
          <w:rFonts w:ascii="Times New Roman" w:hAnsi="Times New Roman"/>
          <w:sz w:val="24"/>
          <w:szCs w:val="24"/>
          <w:lang w:eastAsia="en-ZA"/>
        </w:rPr>
        <w:t xml:space="preserve"> </w:t>
      </w:r>
    </w:p>
    <w:p w14:paraId="151F5B2C" w14:textId="77777777" w:rsidR="00CB2010" w:rsidRPr="00161409" w:rsidRDefault="00CB2010" w:rsidP="00CB2010">
      <w:pPr>
        <w:pStyle w:val="ListParagraph"/>
        <w:spacing w:line="280" w:lineRule="exact"/>
        <w:ind w:left="426"/>
        <w:jc w:val="both"/>
        <w:rPr>
          <w:rFonts w:ascii="Times New Roman" w:hAnsi="Times New Roman"/>
          <w:sz w:val="24"/>
          <w:szCs w:val="24"/>
          <w:lang w:eastAsia="en-ZA"/>
        </w:rPr>
      </w:pPr>
    </w:p>
    <w:p w14:paraId="6EF96206" w14:textId="77777777" w:rsidR="00CB2010" w:rsidRPr="00161409" w:rsidRDefault="00CB2010" w:rsidP="00593BC9">
      <w:pPr>
        <w:pStyle w:val="ListParagraph"/>
        <w:numPr>
          <w:ilvl w:val="1"/>
          <w:numId w:val="18"/>
        </w:numPr>
        <w:spacing w:line="360" w:lineRule="auto"/>
        <w:ind w:left="425" w:hanging="431"/>
        <w:jc w:val="both"/>
        <w:rPr>
          <w:rFonts w:ascii="Times New Roman" w:hAnsi="Times New Roman"/>
          <w:sz w:val="24"/>
          <w:szCs w:val="24"/>
          <w:lang w:eastAsia="en-ZA"/>
        </w:rPr>
      </w:pPr>
      <w:r w:rsidRPr="00161409">
        <w:rPr>
          <w:rFonts w:ascii="Times New Roman" w:hAnsi="Times New Roman"/>
          <w:sz w:val="24"/>
          <w:szCs w:val="24"/>
          <w:lang w:eastAsia="en-ZA"/>
        </w:rPr>
        <w:t>Having</w:t>
      </w:r>
      <w:r w:rsidR="008B0013" w:rsidRPr="00161409">
        <w:rPr>
          <w:rFonts w:ascii="Times New Roman" w:hAnsi="Times New Roman"/>
          <w:sz w:val="24"/>
          <w:szCs w:val="24"/>
          <w:lang w:eastAsia="en-ZA"/>
        </w:rPr>
        <w:t xml:space="preserve"> been</w:t>
      </w:r>
      <w:r w:rsidRPr="00161409">
        <w:rPr>
          <w:rFonts w:ascii="Times New Roman" w:hAnsi="Times New Roman"/>
          <w:sz w:val="24"/>
          <w:szCs w:val="24"/>
          <w:lang w:eastAsia="en-ZA"/>
        </w:rPr>
        <w:t xml:space="preserve"> thus constituted, the Committee considered and agreed to the following amendments:</w:t>
      </w:r>
    </w:p>
    <w:p w14:paraId="70328579" w14:textId="77777777" w:rsidR="00191B4D" w:rsidRPr="00161409" w:rsidRDefault="00191B4D" w:rsidP="004603B8">
      <w:pPr>
        <w:spacing w:line="280" w:lineRule="exact"/>
        <w:rPr>
          <w:lang w:eastAsia="en-ZA"/>
        </w:rPr>
      </w:pPr>
    </w:p>
    <w:tbl>
      <w:tblPr>
        <w:tblStyle w:val="TableGrid"/>
        <w:tblW w:w="0" w:type="auto"/>
        <w:tblLook w:val="04A0" w:firstRow="1" w:lastRow="0" w:firstColumn="1" w:lastColumn="0" w:noHBand="0" w:noVBand="1"/>
      </w:tblPr>
      <w:tblGrid>
        <w:gridCol w:w="4675"/>
        <w:gridCol w:w="4675"/>
      </w:tblGrid>
      <w:tr w:rsidR="00161409" w:rsidRPr="00161409" w14:paraId="32CAE511" w14:textId="77777777" w:rsidTr="002F0405">
        <w:trPr>
          <w:tblHeader/>
        </w:trPr>
        <w:tc>
          <w:tcPr>
            <w:tcW w:w="4675" w:type="dxa"/>
          </w:tcPr>
          <w:p w14:paraId="5D37788D" w14:textId="77777777" w:rsidR="00C944DB" w:rsidRPr="00161409" w:rsidRDefault="00285B86" w:rsidP="00FA32A7">
            <w:pPr>
              <w:spacing w:line="280" w:lineRule="exact"/>
              <w:rPr>
                <w:b/>
                <w:lang w:eastAsia="en-ZA"/>
              </w:rPr>
            </w:pPr>
            <w:r w:rsidRPr="00161409">
              <w:rPr>
                <w:b/>
                <w:lang w:eastAsia="en-ZA"/>
              </w:rPr>
              <w:t>AMENDMENT</w:t>
            </w:r>
          </w:p>
        </w:tc>
        <w:tc>
          <w:tcPr>
            <w:tcW w:w="4675" w:type="dxa"/>
          </w:tcPr>
          <w:p w14:paraId="3418B455" w14:textId="77777777" w:rsidR="00C944DB" w:rsidRPr="00161409" w:rsidRDefault="00285B86" w:rsidP="00FA32A7">
            <w:pPr>
              <w:spacing w:line="280" w:lineRule="exact"/>
              <w:rPr>
                <w:b/>
                <w:lang w:eastAsia="en-ZA"/>
              </w:rPr>
            </w:pPr>
            <w:r w:rsidRPr="00161409">
              <w:rPr>
                <w:b/>
                <w:lang w:eastAsia="en-ZA"/>
              </w:rPr>
              <w:t>COMMITTEE DECISION</w:t>
            </w:r>
          </w:p>
        </w:tc>
      </w:tr>
      <w:tr w:rsidR="00161409" w:rsidRPr="00161409" w14:paraId="1BD02382" w14:textId="77777777" w:rsidTr="00C944DB">
        <w:tc>
          <w:tcPr>
            <w:tcW w:w="4675" w:type="dxa"/>
          </w:tcPr>
          <w:p w14:paraId="2CC27BE4" w14:textId="77777777" w:rsidR="00285B86" w:rsidRPr="00161409" w:rsidRDefault="00285B86" w:rsidP="00285B86">
            <w:pPr>
              <w:spacing w:line="280" w:lineRule="exact"/>
              <w:jc w:val="both"/>
              <w:rPr>
                <w:b/>
                <w:lang w:val="en-ZA" w:eastAsia="en-ZA"/>
              </w:rPr>
            </w:pPr>
            <w:r w:rsidRPr="00161409">
              <w:rPr>
                <w:b/>
                <w:lang w:val="en-ZA" w:eastAsia="en-ZA"/>
              </w:rPr>
              <w:t>CLAUSE 1</w:t>
            </w:r>
          </w:p>
          <w:p w14:paraId="3C17B4F1" w14:textId="77777777" w:rsidR="00BD099B" w:rsidRPr="00161409" w:rsidRDefault="00BD099B" w:rsidP="00BD099B">
            <w:pPr>
              <w:spacing w:line="280" w:lineRule="exact"/>
              <w:jc w:val="both"/>
              <w:rPr>
                <w:b/>
                <w:lang w:val="en-ZA" w:eastAsia="en-ZA"/>
              </w:rPr>
            </w:pPr>
          </w:p>
          <w:p w14:paraId="74855697" w14:textId="77777777" w:rsidR="00C944DB" w:rsidRPr="00161409" w:rsidRDefault="00285B86" w:rsidP="00BD099B">
            <w:pPr>
              <w:spacing w:line="280" w:lineRule="exact"/>
              <w:jc w:val="both"/>
              <w:rPr>
                <w:lang w:val="en-ZA" w:eastAsia="en-ZA"/>
              </w:rPr>
            </w:pPr>
            <w:r w:rsidRPr="00161409">
              <w:rPr>
                <w:lang w:val="en-ZA" w:eastAsia="en-ZA"/>
              </w:rPr>
              <w:t xml:space="preserve">On page 3, in line 14, after “secretary”, to omit “or treasurer of the party”, and to insert “, </w:t>
            </w:r>
            <w:r w:rsidRPr="00161409">
              <w:rPr>
                <w:lang w:val="en-ZA" w:eastAsia="en-ZA"/>
              </w:rPr>
              <w:lastRenderedPageBreak/>
              <w:t>treasurer or an elected or appointed decision-making position of a political party”.</w:t>
            </w:r>
          </w:p>
        </w:tc>
        <w:tc>
          <w:tcPr>
            <w:tcW w:w="4675" w:type="dxa"/>
          </w:tcPr>
          <w:p w14:paraId="3A57E547" w14:textId="77777777" w:rsidR="00BD099B" w:rsidRPr="00161409" w:rsidRDefault="00BD099B" w:rsidP="00747556">
            <w:pPr>
              <w:spacing w:line="280" w:lineRule="exact"/>
              <w:jc w:val="both"/>
              <w:rPr>
                <w:lang w:eastAsia="en-ZA"/>
              </w:rPr>
            </w:pPr>
          </w:p>
          <w:p w14:paraId="5903A989" w14:textId="77777777" w:rsidR="00BD099B" w:rsidRPr="00161409" w:rsidRDefault="00BD099B" w:rsidP="00747556">
            <w:pPr>
              <w:spacing w:line="280" w:lineRule="exact"/>
              <w:jc w:val="both"/>
              <w:rPr>
                <w:lang w:eastAsia="en-ZA"/>
              </w:rPr>
            </w:pPr>
          </w:p>
          <w:p w14:paraId="7C8BD750" w14:textId="77777777" w:rsidR="00C944DB" w:rsidRPr="00161409" w:rsidRDefault="00CB2010" w:rsidP="00747556">
            <w:pPr>
              <w:spacing w:line="280" w:lineRule="exact"/>
              <w:jc w:val="both"/>
              <w:rPr>
                <w:lang w:eastAsia="en-ZA"/>
              </w:rPr>
            </w:pPr>
            <w:r w:rsidRPr="00161409">
              <w:rPr>
                <w:lang w:eastAsia="en-ZA"/>
              </w:rPr>
              <w:t xml:space="preserve">The </w:t>
            </w:r>
            <w:r w:rsidR="00747556" w:rsidRPr="00161409">
              <w:rPr>
                <w:lang w:eastAsia="en-ZA"/>
              </w:rPr>
              <w:t>Committee</w:t>
            </w:r>
            <w:r w:rsidRPr="00161409">
              <w:rPr>
                <w:lang w:eastAsia="en-ZA"/>
              </w:rPr>
              <w:t xml:space="preserve"> unanimously</w:t>
            </w:r>
            <w:r w:rsidR="00747556" w:rsidRPr="00161409">
              <w:rPr>
                <w:lang w:eastAsia="en-ZA"/>
              </w:rPr>
              <w:t xml:space="preserve"> agreed to the</w:t>
            </w:r>
            <w:r w:rsidR="00A2616B" w:rsidRPr="00161409">
              <w:rPr>
                <w:lang w:eastAsia="en-ZA"/>
              </w:rPr>
              <w:t xml:space="preserve"> proposed</w:t>
            </w:r>
            <w:r w:rsidR="00747556" w:rsidRPr="00161409">
              <w:rPr>
                <w:lang w:eastAsia="en-ZA"/>
              </w:rPr>
              <w:t xml:space="preserve"> amendment</w:t>
            </w:r>
            <w:r w:rsidRPr="00161409">
              <w:rPr>
                <w:lang w:eastAsia="en-ZA"/>
              </w:rPr>
              <w:t>.</w:t>
            </w:r>
          </w:p>
        </w:tc>
      </w:tr>
      <w:tr w:rsidR="00161409" w:rsidRPr="00161409" w14:paraId="1C12485E" w14:textId="77777777" w:rsidTr="00C944DB">
        <w:tc>
          <w:tcPr>
            <w:tcW w:w="4675" w:type="dxa"/>
          </w:tcPr>
          <w:p w14:paraId="1AEEE70E" w14:textId="77777777" w:rsidR="00747556" w:rsidRPr="00161409" w:rsidRDefault="00747556" w:rsidP="00747556">
            <w:pPr>
              <w:spacing w:line="280" w:lineRule="exact"/>
              <w:jc w:val="both"/>
              <w:rPr>
                <w:b/>
                <w:lang w:val="en-ZA" w:eastAsia="en-ZA"/>
              </w:rPr>
            </w:pPr>
            <w:r w:rsidRPr="00161409">
              <w:rPr>
                <w:b/>
                <w:lang w:val="en-ZA" w:eastAsia="en-ZA"/>
              </w:rPr>
              <w:t>CLAUSE 2</w:t>
            </w:r>
          </w:p>
          <w:p w14:paraId="5A22B9BC" w14:textId="77777777" w:rsidR="00747556" w:rsidRPr="00161409" w:rsidRDefault="00747556" w:rsidP="00747556">
            <w:pPr>
              <w:spacing w:line="280" w:lineRule="exact"/>
              <w:jc w:val="both"/>
              <w:rPr>
                <w:lang w:val="en-ZA" w:eastAsia="en-ZA"/>
              </w:rPr>
            </w:pPr>
          </w:p>
          <w:p w14:paraId="013C3D3D" w14:textId="77777777" w:rsidR="00747556" w:rsidRPr="00161409" w:rsidRDefault="00747556" w:rsidP="00747556">
            <w:pPr>
              <w:numPr>
                <w:ilvl w:val="0"/>
                <w:numId w:val="22"/>
              </w:numPr>
              <w:spacing w:line="280" w:lineRule="exact"/>
              <w:jc w:val="both"/>
              <w:rPr>
                <w:lang w:val="en-ZA" w:eastAsia="en-ZA"/>
              </w:rPr>
            </w:pPr>
            <w:r w:rsidRPr="00161409">
              <w:rPr>
                <w:lang w:val="en-ZA" w:eastAsia="en-ZA"/>
              </w:rPr>
              <w:t xml:space="preserve">On page 3, in line 27, after “manager”, to insert “or acting municipal manager”. </w:t>
            </w:r>
          </w:p>
          <w:p w14:paraId="7F05FBC3" w14:textId="77777777" w:rsidR="00747556" w:rsidRPr="00161409" w:rsidRDefault="00747556" w:rsidP="00747556">
            <w:pPr>
              <w:spacing w:line="280" w:lineRule="exact"/>
              <w:jc w:val="both"/>
              <w:rPr>
                <w:lang w:val="en-ZA" w:eastAsia="en-ZA"/>
              </w:rPr>
            </w:pPr>
          </w:p>
          <w:p w14:paraId="2398674C" w14:textId="77777777" w:rsidR="00747556" w:rsidRPr="00161409" w:rsidRDefault="00747556" w:rsidP="00747556">
            <w:pPr>
              <w:numPr>
                <w:ilvl w:val="0"/>
                <w:numId w:val="22"/>
              </w:numPr>
              <w:spacing w:line="280" w:lineRule="exact"/>
              <w:jc w:val="both"/>
              <w:rPr>
                <w:lang w:val="en-ZA" w:eastAsia="en-ZA"/>
              </w:rPr>
            </w:pPr>
            <w:r w:rsidRPr="00161409">
              <w:rPr>
                <w:lang w:val="en-ZA" w:eastAsia="en-ZA"/>
              </w:rPr>
              <w:t>On page 4, after line 15, to insert the following new subsection:</w:t>
            </w:r>
          </w:p>
          <w:p w14:paraId="28BF8C94" w14:textId="77777777" w:rsidR="00747556" w:rsidRPr="00161409" w:rsidRDefault="00747556" w:rsidP="00747556">
            <w:pPr>
              <w:spacing w:line="280" w:lineRule="exact"/>
              <w:jc w:val="both"/>
              <w:rPr>
                <w:lang w:val="en-ZA" w:eastAsia="en-ZA"/>
              </w:rPr>
            </w:pPr>
          </w:p>
          <w:p w14:paraId="5780C58F" w14:textId="77777777" w:rsidR="00747556" w:rsidRPr="00161409" w:rsidRDefault="00747556" w:rsidP="00747556">
            <w:pPr>
              <w:spacing w:line="280" w:lineRule="exact"/>
              <w:jc w:val="both"/>
              <w:rPr>
                <w:lang w:val="en-ZA" w:eastAsia="en-ZA"/>
              </w:rPr>
            </w:pPr>
            <w:r w:rsidRPr="00161409">
              <w:rPr>
                <w:lang w:val="en-ZA" w:eastAsia="en-ZA"/>
              </w:rPr>
              <w:t>“(10)</w:t>
            </w:r>
            <w:r w:rsidRPr="00161409">
              <w:rPr>
                <w:lang w:val="en-ZA" w:eastAsia="en-ZA"/>
              </w:rPr>
              <w:tab/>
              <w:t>If the MEC for local government fails to respond to the appointment process and outcome within the timeframes, as contemplated in subsection (7)</w:t>
            </w:r>
            <w:r w:rsidRPr="00161409">
              <w:rPr>
                <w:i/>
                <w:lang w:val="en-ZA" w:eastAsia="en-ZA"/>
              </w:rPr>
              <w:t xml:space="preserve">(b) </w:t>
            </w:r>
            <w:r w:rsidRPr="00161409">
              <w:rPr>
                <w:lang w:val="en-ZA" w:eastAsia="en-ZA"/>
              </w:rPr>
              <w:t>or the Minister fails to respond as contemplated in subsection (9), the appointment of the senior manager will be deemed to be in compliance with this Act:  Provided the municipality submitted all relevant documents, as prescribed.”.</w:t>
            </w:r>
          </w:p>
          <w:p w14:paraId="0227D6D8" w14:textId="77777777" w:rsidR="00747556" w:rsidRPr="00161409" w:rsidRDefault="00747556" w:rsidP="00747556">
            <w:pPr>
              <w:numPr>
                <w:ilvl w:val="0"/>
                <w:numId w:val="22"/>
              </w:numPr>
              <w:spacing w:line="280" w:lineRule="exact"/>
              <w:jc w:val="both"/>
              <w:rPr>
                <w:lang w:val="en-ZA" w:eastAsia="en-ZA"/>
              </w:rPr>
            </w:pPr>
            <w:r w:rsidRPr="00161409">
              <w:rPr>
                <w:lang w:val="en-ZA" w:eastAsia="en-ZA"/>
              </w:rPr>
              <w:t>On page 4, in line 16, to omit “(10)”, and to substitute with “(11)”.</w:t>
            </w:r>
          </w:p>
          <w:p w14:paraId="4D69D26B" w14:textId="77777777" w:rsidR="00747556" w:rsidRPr="00161409" w:rsidRDefault="00747556" w:rsidP="00747556">
            <w:pPr>
              <w:spacing w:line="280" w:lineRule="exact"/>
              <w:jc w:val="both"/>
              <w:rPr>
                <w:lang w:val="en-ZA" w:eastAsia="en-ZA"/>
              </w:rPr>
            </w:pPr>
          </w:p>
          <w:p w14:paraId="6FBA2451" w14:textId="77777777" w:rsidR="00747556" w:rsidRPr="00161409" w:rsidRDefault="00747556" w:rsidP="00747556">
            <w:pPr>
              <w:numPr>
                <w:ilvl w:val="0"/>
                <w:numId w:val="22"/>
              </w:numPr>
              <w:spacing w:line="280" w:lineRule="exact"/>
              <w:jc w:val="both"/>
              <w:rPr>
                <w:lang w:val="en-ZA" w:eastAsia="en-ZA"/>
              </w:rPr>
            </w:pPr>
            <w:r w:rsidRPr="00161409">
              <w:rPr>
                <w:lang w:val="en-ZA" w:eastAsia="en-ZA"/>
              </w:rPr>
              <w:t>On page 4, in line 20, to omit “(11)”, and to substitute with “(12)”.</w:t>
            </w:r>
          </w:p>
          <w:p w14:paraId="53103947" w14:textId="77777777" w:rsidR="00747556" w:rsidRPr="00161409" w:rsidRDefault="00747556" w:rsidP="00747556">
            <w:pPr>
              <w:spacing w:line="280" w:lineRule="exact"/>
              <w:jc w:val="both"/>
              <w:rPr>
                <w:lang w:val="en-ZA" w:eastAsia="en-ZA"/>
              </w:rPr>
            </w:pPr>
          </w:p>
          <w:p w14:paraId="30722A64" w14:textId="77777777" w:rsidR="00747556" w:rsidRPr="00161409" w:rsidRDefault="00747556" w:rsidP="00747556">
            <w:pPr>
              <w:numPr>
                <w:ilvl w:val="0"/>
                <w:numId w:val="22"/>
              </w:numPr>
              <w:spacing w:line="280" w:lineRule="exact"/>
              <w:jc w:val="both"/>
              <w:rPr>
                <w:lang w:val="en-ZA" w:eastAsia="en-ZA"/>
              </w:rPr>
            </w:pPr>
            <w:r w:rsidRPr="00161409">
              <w:rPr>
                <w:lang w:val="en-ZA" w:eastAsia="en-ZA"/>
              </w:rPr>
              <w:t>On page 4, in line 23, to omit “(12)”, and to substitute with “(13)”.</w:t>
            </w:r>
          </w:p>
        </w:tc>
        <w:tc>
          <w:tcPr>
            <w:tcW w:w="4675" w:type="dxa"/>
          </w:tcPr>
          <w:p w14:paraId="26D110C0" w14:textId="77777777" w:rsidR="00BD099B" w:rsidRPr="00161409" w:rsidRDefault="00BD099B" w:rsidP="00747556">
            <w:pPr>
              <w:spacing w:line="280" w:lineRule="exact"/>
              <w:jc w:val="both"/>
              <w:rPr>
                <w:lang w:eastAsia="en-ZA"/>
              </w:rPr>
            </w:pPr>
          </w:p>
          <w:p w14:paraId="3D7C6819" w14:textId="77777777" w:rsidR="00BD099B" w:rsidRPr="00161409" w:rsidRDefault="00BD099B" w:rsidP="00747556">
            <w:pPr>
              <w:spacing w:line="280" w:lineRule="exact"/>
              <w:jc w:val="both"/>
              <w:rPr>
                <w:lang w:eastAsia="en-ZA"/>
              </w:rPr>
            </w:pPr>
          </w:p>
          <w:p w14:paraId="68B25275" w14:textId="77777777" w:rsidR="00747556" w:rsidRPr="00161409" w:rsidRDefault="00CB2010" w:rsidP="00747556">
            <w:pPr>
              <w:spacing w:line="280" w:lineRule="exact"/>
              <w:jc w:val="both"/>
              <w:rPr>
                <w:lang w:eastAsia="en-ZA"/>
              </w:rPr>
            </w:pPr>
            <w:r w:rsidRPr="00161409">
              <w:rPr>
                <w:lang w:eastAsia="en-ZA"/>
              </w:rPr>
              <w:t xml:space="preserve">The </w:t>
            </w:r>
            <w:r w:rsidR="00747556" w:rsidRPr="00161409">
              <w:rPr>
                <w:lang w:eastAsia="en-ZA"/>
              </w:rPr>
              <w:t>Committee</w:t>
            </w:r>
            <w:r w:rsidRPr="00161409">
              <w:rPr>
                <w:lang w:eastAsia="en-ZA"/>
              </w:rPr>
              <w:t xml:space="preserve"> unanimously</w:t>
            </w:r>
            <w:r w:rsidR="00747556" w:rsidRPr="00161409">
              <w:rPr>
                <w:lang w:eastAsia="en-ZA"/>
              </w:rPr>
              <w:t xml:space="preserve"> agreed to all the amendments proposed under this clause</w:t>
            </w:r>
            <w:r w:rsidRPr="00161409">
              <w:rPr>
                <w:lang w:eastAsia="en-ZA"/>
              </w:rPr>
              <w:t>.</w:t>
            </w:r>
          </w:p>
        </w:tc>
      </w:tr>
      <w:tr w:rsidR="00161409" w:rsidRPr="00161409" w14:paraId="3003A57B" w14:textId="77777777" w:rsidTr="00C944DB">
        <w:tc>
          <w:tcPr>
            <w:tcW w:w="4675" w:type="dxa"/>
          </w:tcPr>
          <w:p w14:paraId="046F0D47" w14:textId="77777777" w:rsidR="00BC219B" w:rsidRPr="00161409" w:rsidRDefault="00BC219B" w:rsidP="00BC219B">
            <w:pPr>
              <w:spacing w:line="280" w:lineRule="exact"/>
              <w:jc w:val="both"/>
              <w:rPr>
                <w:b/>
                <w:lang w:val="en-ZA" w:eastAsia="en-ZA"/>
              </w:rPr>
            </w:pPr>
            <w:r w:rsidRPr="00161409">
              <w:rPr>
                <w:b/>
                <w:lang w:val="en-ZA" w:eastAsia="en-ZA"/>
              </w:rPr>
              <w:t>CLAUSE 3</w:t>
            </w:r>
          </w:p>
          <w:p w14:paraId="335D0914" w14:textId="77777777" w:rsidR="00BC219B" w:rsidRPr="00161409" w:rsidRDefault="00BC219B" w:rsidP="00BC219B">
            <w:pPr>
              <w:spacing w:line="280" w:lineRule="exact"/>
              <w:jc w:val="both"/>
              <w:rPr>
                <w:b/>
                <w:lang w:val="en-ZA" w:eastAsia="en-ZA"/>
              </w:rPr>
            </w:pPr>
          </w:p>
          <w:p w14:paraId="13320528" w14:textId="77777777" w:rsidR="00BC219B" w:rsidRPr="00161409" w:rsidRDefault="00BC219B" w:rsidP="00BC219B">
            <w:pPr>
              <w:numPr>
                <w:ilvl w:val="0"/>
                <w:numId w:val="23"/>
              </w:numPr>
              <w:spacing w:line="280" w:lineRule="exact"/>
              <w:jc w:val="both"/>
              <w:rPr>
                <w:lang w:val="en-ZA" w:eastAsia="en-ZA"/>
              </w:rPr>
            </w:pPr>
            <w:r w:rsidRPr="00161409">
              <w:rPr>
                <w:lang w:val="en-ZA" w:eastAsia="en-ZA"/>
              </w:rPr>
              <w:t>On page 4, in line 36, after “(</w:t>
            </w:r>
            <w:proofErr w:type="spellStart"/>
            <w:r w:rsidRPr="00161409">
              <w:rPr>
                <w:lang w:val="en-ZA" w:eastAsia="en-ZA"/>
              </w:rPr>
              <w:t>i</w:t>
            </w:r>
            <w:proofErr w:type="spellEnd"/>
            <w:r w:rsidRPr="00161409">
              <w:rPr>
                <w:lang w:val="en-ZA" w:eastAsia="en-ZA"/>
              </w:rPr>
              <w:t>)”, to insert “or (ii)”.</w:t>
            </w:r>
          </w:p>
        </w:tc>
        <w:tc>
          <w:tcPr>
            <w:tcW w:w="4675" w:type="dxa"/>
          </w:tcPr>
          <w:p w14:paraId="00FC8E8D" w14:textId="77777777" w:rsidR="00BD099B" w:rsidRPr="00161409" w:rsidRDefault="00BD099B" w:rsidP="00BC219B">
            <w:pPr>
              <w:spacing w:line="280" w:lineRule="exact"/>
              <w:jc w:val="both"/>
              <w:rPr>
                <w:lang w:eastAsia="en-ZA"/>
              </w:rPr>
            </w:pPr>
          </w:p>
          <w:p w14:paraId="73F5617B" w14:textId="77777777" w:rsidR="00BD099B" w:rsidRPr="00161409" w:rsidRDefault="00BD099B" w:rsidP="00BC219B">
            <w:pPr>
              <w:spacing w:line="280" w:lineRule="exact"/>
              <w:jc w:val="both"/>
              <w:rPr>
                <w:lang w:eastAsia="en-ZA"/>
              </w:rPr>
            </w:pPr>
          </w:p>
          <w:p w14:paraId="27A9969C" w14:textId="77777777" w:rsidR="00BC219B" w:rsidRPr="00161409" w:rsidRDefault="00CB2010" w:rsidP="00BC219B">
            <w:pPr>
              <w:spacing w:line="280" w:lineRule="exact"/>
              <w:jc w:val="both"/>
              <w:rPr>
                <w:lang w:eastAsia="en-ZA"/>
              </w:rPr>
            </w:pPr>
            <w:r w:rsidRPr="00161409">
              <w:rPr>
                <w:lang w:eastAsia="en-ZA"/>
              </w:rPr>
              <w:t>The Committee unanimously agreed to the proposed amendment.</w:t>
            </w:r>
          </w:p>
        </w:tc>
      </w:tr>
      <w:tr w:rsidR="00161409" w:rsidRPr="00161409" w14:paraId="33212AAF" w14:textId="77777777" w:rsidTr="00C944DB">
        <w:tc>
          <w:tcPr>
            <w:tcW w:w="4675" w:type="dxa"/>
          </w:tcPr>
          <w:p w14:paraId="16F02C1D" w14:textId="77777777" w:rsidR="00BC219B" w:rsidRPr="00161409" w:rsidRDefault="00BC219B" w:rsidP="00BC219B">
            <w:pPr>
              <w:spacing w:line="280" w:lineRule="exact"/>
              <w:jc w:val="both"/>
              <w:rPr>
                <w:b/>
                <w:lang w:val="en-ZA" w:eastAsia="en-ZA"/>
              </w:rPr>
            </w:pPr>
            <w:r w:rsidRPr="00161409">
              <w:rPr>
                <w:b/>
                <w:lang w:val="en-ZA" w:eastAsia="en-ZA"/>
              </w:rPr>
              <w:t>CLAUSE 5</w:t>
            </w:r>
          </w:p>
          <w:p w14:paraId="16D91281" w14:textId="77777777" w:rsidR="00BC219B" w:rsidRPr="00161409" w:rsidRDefault="00BC219B" w:rsidP="00BC219B">
            <w:pPr>
              <w:spacing w:line="280" w:lineRule="exact"/>
              <w:jc w:val="both"/>
              <w:rPr>
                <w:b/>
                <w:lang w:val="en-ZA" w:eastAsia="en-ZA"/>
              </w:rPr>
            </w:pPr>
          </w:p>
          <w:p w14:paraId="20A79AA9" w14:textId="77777777" w:rsidR="00BC219B" w:rsidRPr="00161409" w:rsidRDefault="00BC219B" w:rsidP="00BC219B">
            <w:pPr>
              <w:numPr>
                <w:ilvl w:val="0"/>
                <w:numId w:val="24"/>
              </w:numPr>
              <w:spacing w:line="280" w:lineRule="exact"/>
              <w:jc w:val="both"/>
              <w:rPr>
                <w:lang w:val="en-ZA" w:eastAsia="en-ZA"/>
              </w:rPr>
            </w:pPr>
            <w:r w:rsidRPr="00161409">
              <w:rPr>
                <w:lang w:val="en-ZA" w:eastAsia="en-ZA"/>
              </w:rPr>
              <w:t>On page 5, from line 31, to omit clause 5.</w:t>
            </w:r>
          </w:p>
        </w:tc>
        <w:tc>
          <w:tcPr>
            <w:tcW w:w="4675" w:type="dxa"/>
          </w:tcPr>
          <w:p w14:paraId="58E4F6EC" w14:textId="77777777" w:rsidR="00BD099B" w:rsidRPr="00161409" w:rsidRDefault="00BD099B" w:rsidP="00BC219B">
            <w:pPr>
              <w:spacing w:line="280" w:lineRule="exact"/>
              <w:jc w:val="both"/>
              <w:rPr>
                <w:lang w:eastAsia="en-ZA"/>
              </w:rPr>
            </w:pPr>
          </w:p>
          <w:p w14:paraId="62E1980B" w14:textId="77777777" w:rsidR="00BD099B" w:rsidRPr="00161409" w:rsidRDefault="00BD099B" w:rsidP="00BC219B">
            <w:pPr>
              <w:spacing w:line="280" w:lineRule="exact"/>
              <w:jc w:val="both"/>
              <w:rPr>
                <w:lang w:eastAsia="en-ZA"/>
              </w:rPr>
            </w:pPr>
          </w:p>
          <w:p w14:paraId="0392D5CF" w14:textId="77777777" w:rsidR="00BC219B" w:rsidRPr="00161409" w:rsidRDefault="00CB2010" w:rsidP="00BC219B">
            <w:pPr>
              <w:spacing w:line="280" w:lineRule="exact"/>
              <w:jc w:val="both"/>
              <w:rPr>
                <w:lang w:eastAsia="en-ZA"/>
              </w:rPr>
            </w:pPr>
            <w:r w:rsidRPr="00161409">
              <w:rPr>
                <w:lang w:eastAsia="en-ZA"/>
              </w:rPr>
              <w:t>The Committee unanimously agreed to the proposed amendment.</w:t>
            </w:r>
          </w:p>
        </w:tc>
      </w:tr>
      <w:tr w:rsidR="00161409" w:rsidRPr="00161409" w14:paraId="32551880" w14:textId="77777777" w:rsidTr="00C944DB">
        <w:tc>
          <w:tcPr>
            <w:tcW w:w="4675" w:type="dxa"/>
          </w:tcPr>
          <w:p w14:paraId="1A6F562A" w14:textId="77777777" w:rsidR="00D8460D" w:rsidRPr="00161409" w:rsidRDefault="00D8460D" w:rsidP="00D8460D">
            <w:pPr>
              <w:spacing w:line="280" w:lineRule="exact"/>
              <w:jc w:val="both"/>
              <w:rPr>
                <w:b/>
                <w:lang w:val="en-ZA" w:eastAsia="en-ZA"/>
              </w:rPr>
            </w:pPr>
            <w:r w:rsidRPr="00161409">
              <w:rPr>
                <w:b/>
                <w:lang w:val="en-ZA" w:eastAsia="en-ZA"/>
              </w:rPr>
              <w:t>CLAUSE 6</w:t>
            </w:r>
          </w:p>
          <w:p w14:paraId="3C4953E3" w14:textId="77777777" w:rsidR="00D8460D" w:rsidRPr="00161409" w:rsidRDefault="00D8460D" w:rsidP="00D8460D">
            <w:pPr>
              <w:spacing w:line="280" w:lineRule="exact"/>
              <w:jc w:val="both"/>
              <w:rPr>
                <w:b/>
                <w:lang w:val="en-ZA" w:eastAsia="en-ZA"/>
              </w:rPr>
            </w:pPr>
          </w:p>
          <w:p w14:paraId="64240201" w14:textId="77777777" w:rsidR="00D8460D" w:rsidRPr="00161409" w:rsidRDefault="00D8460D" w:rsidP="00D8460D">
            <w:pPr>
              <w:spacing w:line="280" w:lineRule="exact"/>
              <w:jc w:val="both"/>
              <w:rPr>
                <w:lang w:val="en-ZA" w:eastAsia="en-ZA"/>
              </w:rPr>
            </w:pPr>
            <w:r w:rsidRPr="00161409">
              <w:rPr>
                <w:b/>
                <w:lang w:val="en-ZA" w:eastAsia="en-ZA"/>
              </w:rPr>
              <w:t>1.</w:t>
            </w:r>
            <w:r w:rsidRPr="00161409">
              <w:rPr>
                <w:b/>
                <w:lang w:val="en-ZA" w:eastAsia="en-ZA"/>
              </w:rPr>
              <w:tab/>
            </w:r>
            <w:r w:rsidRPr="00161409">
              <w:rPr>
                <w:lang w:val="en-ZA" w:eastAsia="en-ZA"/>
              </w:rPr>
              <w:t>On page 6, after line 24, to insert the following new paragraph:</w:t>
            </w:r>
          </w:p>
          <w:p w14:paraId="546DD8B2" w14:textId="77777777" w:rsidR="00D8460D" w:rsidRPr="00161409" w:rsidRDefault="00D8460D" w:rsidP="00D8460D">
            <w:pPr>
              <w:spacing w:line="280" w:lineRule="exact"/>
              <w:jc w:val="both"/>
              <w:rPr>
                <w:lang w:val="en-ZA" w:eastAsia="en-ZA"/>
              </w:rPr>
            </w:pPr>
          </w:p>
          <w:p w14:paraId="151F19EE" w14:textId="77777777" w:rsidR="00D8460D" w:rsidRPr="00161409" w:rsidRDefault="00D8460D" w:rsidP="00D8460D">
            <w:pPr>
              <w:spacing w:line="280" w:lineRule="exact"/>
              <w:jc w:val="both"/>
              <w:rPr>
                <w:lang w:val="en-ZA" w:eastAsia="en-ZA"/>
              </w:rPr>
            </w:pPr>
            <w:r w:rsidRPr="00161409">
              <w:rPr>
                <w:lang w:val="en-ZA" w:eastAsia="en-ZA"/>
              </w:rPr>
              <w:t>“</w:t>
            </w:r>
            <w:r w:rsidRPr="00161409">
              <w:rPr>
                <w:i/>
                <w:lang w:val="en-ZA" w:eastAsia="en-ZA"/>
              </w:rPr>
              <w:t>(f)</w:t>
            </w:r>
            <w:r w:rsidRPr="00161409">
              <w:rPr>
                <w:i/>
                <w:lang w:val="en-ZA" w:eastAsia="en-ZA"/>
              </w:rPr>
              <w:tab/>
            </w:r>
            <w:r w:rsidRPr="00161409">
              <w:rPr>
                <w:lang w:val="en-ZA" w:eastAsia="en-ZA"/>
              </w:rPr>
              <w:t>by the substitution for subsection (6) of the following subsection:</w:t>
            </w:r>
          </w:p>
          <w:p w14:paraId="65327D33" w14:textId="77777777" w:rsidR="00D8460D" w:rsidRPr="00161409" w:rsidRDefault="00D8460D" w:rsidP="00D8460D">
            <w:pPr>
              <w:spacing w:line="280" w:lineRule="exact"/>
              <w:jc w:val="both"/>
              <w:rPr>
                <w:lang w:val="en-ZA" w:eastAsia="en-ZA"/>
              </w:rPr>
            </w:pPr>
            <w:r w:rsidRPr="00161409">
              <w:rPr>
                <w:lang w:val="en-ZA" w:eastAsia="en-ZA"/>
              </w:rPr>
              <w:lastRenderedPageBreak/>
              <w:tab/>
            </w:r>
            <w:r w:rsidRPr="00161409">
              <w:rPr>
                <w:lang w:val="en-ZA" w:eastAsia="en-ZA"/>
              </w:rPr>
              <w:tab/>
              <w:t xml:space="preserve">“(6) </w:t>
            </w:r>
            <w:r w:rsidRPr="00161409">
              <w:rPr>
                <w:lang w:val="en-ZA" w:eastAsia="en-ZA"/>
              </w:rPr>
              <w:tab/>
              <w:t xml:space="preserve">The employment contract for a municipal manager must </w:t>
            </w:r>
            <w:r w:rsidRPr="00161409">
              <w:rPr>
                <w:u w:val="single"/>
                <w:lang w:val="en-ZA" w:eastAsia="en-ZA"/>
              </w:rPr>
              <w:t>be signed within one month of his or her date of appointment and must</w:t>
            </w:r>
            <w:r w:rsidRPr="00161409">
              <w:rPr>
                <w:lang w:val="en-ZA" w:eastAsia="en-ZA"/>
              </w:rPr>
              <w:t>—</w:t>
            </w:r>
          </w:p>
          <w:p w14:paraId="5CFA0124" w14:textId="77777777" w:rsidR="00D8460D" w:rsidRPr="00161409" w:rsidRDefault="00D8460D" w:rsidP="00D8460D">
            <w:pPr>
              <w:spacing w:line="280" w:lineRule="exact"/>
              <w:jc w:val="both"/>
              <w:rPr>
                <w:lang w:val="en-ZA" w:eastAsia="en-ZA"/>
              </w:rPr>
            </w:pPr>
            <w:r w:rsidRPr="00161409">
              <w:rPr>
                <w:i/>
                <w:lang w:val="en-ZA" w:eastAsia="en-ZA"/>
              </w:rPr>
              <w:t>(a)</w:t>
            </w:r>
            <w:r w:rsidRPr="00161409">
              <w:rPr>
                <w:lang w:val="en-ZA" w:eastAsia="en-ZA"/>
              </w:rPr>
              <w:t xml:space="preserve">   </w:t>
            </w:r>
            <w:r w:rsidRPr="00161409">
              <w:rPr>
                <w:lang w:val="en-ZA" w:eastAsia="en-ZA"/>
              </w:rPr>
              <w:tab/>
              <w:t>be for a fixed term of employment up to a maximum of five years, not exceeding a period ending one year after the election of the next council of the municipality;</w:t>
            </w:r>
          </w:p>
          <w:p w14:paraId="7E0AA654" w14:textId="77777777" w:rsidR="00D8460D" w:rsidRPr="00161409" w:rsidRDefault="00D8460D" w:rsidP="00D8460D">
            <w:pPr>
              <w:spacing w:line="280" w:lineRule="exact"/>
              <w:jc w:val="both"/>
              <w:rPr>
                <w:u w:val="single"/>
                <w:lang w:val="en-ZA" w:eastAsia="en-ZA"/>
              </w:rPr>
            </w:pPr>
            <w:r w:rsidRPr="00161409">
              <w:rPr>
                <w:i/>
                <w:lang w:val="en-ZA" w:eastAsia="en-ZA"/>
              </w:rPr>
              <w:t>(b)</w:t>
            </w:r>
            <w:r w:rsidRPr="00161409">
              <w:rPr>
                <w:lang w:val="en-ZA" w:eastAsia="en-ZA"/>
              </w:rPr>
              <w:t xml:space="preserve">   </w:t>
            </w:r>
            <w:r w:rsidRPr="00161409">
              <w:rPr>
                <w:lang w:val="en-ZA" w:eastAsia="en-ZA"/>
              </w:rPr>
              <w:tab/>
              <w:t xml:space="preserve">include a provision for cancellation of the contract, in the case of non-compliance with the employment contract or, where applicable, the performance </w:t>
            </w:r>
            <w:proofErr w:type="gramStart"/>
            <w:r w:rsidRPr="00161409">
              <w:rPr>
                <w:lang w:val="en-ZA" w:eastAsia="en-ZA"/>
              </w:rPr>
              <w:t xml:space="preserve">agreement;  </w:t>
            </w:r>
            <w:r w:rsidRPr="00161409">
              <w:rPr>
                <w:u w:val="single"/>
                <w:lang w:val="en-ZA" w:eastAsia="en-ZA"/>
              </w:rPr>
              <w:t>and</w:t>
            </w:r>
            <w:proofErr w:type="gramEnd"/>
          </w:p>
          <w:p w14:paraId="799BE610" w14:textId="77777777" w:rsidR="00D8460D" w:rsidRPr="00161409" w:rsidRDefault="00D8460D" w:rsidP="00D8460D">
            <w:pPr>
              <w:spacing w:line="280" w:lineRule="exact"/>
              <w:jc w:val="both"/>
              <w:rPr>
                <w:b/>
                <w:lang w:val="en-ZA" w:eastAsia="en-ZA"/>
              </w:rPr>
            </w:pPr>
            <w:r w:rsidRPr="00161409">
              <w:rPr>
                <w:b/>
                <w:lang w:val="en-ZA" w:eastAsia="en-ZA"/>
              </w:rPr>
              <w:t>[</w:t>
            </w:r>
            <w:r w:rsidRPr="00161409">
              <w:rPr>
                <w:b/>
                <w:i/>
                <w:lang w:val="en-ZA" w:eastAsia="en-ZA"/>
              </w:rPr>
              <w:t>(c</w:t>
            </w:r>
            <w:proofErr w:type="gramStart"/>
            <w:r w:rsidRPr="00161409">
              <w:rPr>
                <w:b/>
                <w:i/>
                <w:lang w:val="en-ZA" w:eastAsia="en-ZA"/>
              </w:rPr>
              <w:t>)</w:t>
            </w:r>
            <w:r w:rsidRPr="00161409">
              <w:rPr>
                <w:b/>
                <w:lang w:val="en-ZA" w:eastAsia="en-ZA"/>
              </w:rPr>
              <w:t xml:space="preserve">  </w:t>
            </w:r>
            <w:r w:rsidRPr="00161409">
              <w:rPr>
                <w:b/>
                <w:lang w:val="en-ZA" w:eastAsia="en-ZA"/>
              </w:rPr>
              <w:tab/>
            </w:r>
            <w:proofErr w:type="gramEnd"/>
            <w:r w:rsidRPr="00161409">
              <w:rPr>
                <w:b/>
                <w:lang w:val="en-ZA" w:eastAsia="en-ZA"/>
              </w:rPr>
              <w:t>stipulate the terms of the renewal of the employment contract, but only by agreement between the parties; and]</w:t>
            </w:r>
          </w:p>
          <w:p w14:paraId="6CD5F643" w14:textId="77777777" w:rsidR="00D8460D" w:rsidRPr="00161409" w:rsidRDefault="00D8460D" w:rsidP="004B124A">
            <w:pPr>
              <w:spacing w:line="280" w:lineRule="exact"/>
              <w:jc w:val="both"/>
              <w:rPr>
                <w:i/>
                <w:lang w:val="en-ZA" w:eastAsia="en-ZA"/>
              </w:rPr>
            </w:pPr>
            <w:r w:rsidRPr="00161409">
              <w:rPr>
                <w:i/>
                <w:lang w:val="en-ZA" w:eastAsia="en-ZA"/>
              </w:rPr>
              <w:t>(d)</w:t>
            </w:r>
            <w:r w:rsidRPr="00161409">
              <w:rPr>
                <w:lang w:val="en-ZA" w:eastAsia="en-ZA"/>
              </w:rPr>
              <w:tab/>
              <w:t>reflect the values and principles referred to in section 50, the Code of Conduct set out in Schedule 2, and the management standards and practices contained in section 51.”.</w:t>
            </w:r>
          </w:p>
          <w:p w14:paraId="67554B51" w14:textId="77777777" w:rsidR="004B124A" w:rsidRPr="00161409" w:rsidRDefault="004B124A" w:rsidP="004B124A">
            <w:pPr>
              <w:spacing w:line="280" w:lineRule="exact"/>
              <w:jc w:val="both"/>
              <w:rPr>
                <w:i/>
                <w:lang w:val="en-ZA" w:eastAsia="en-ZA"/>
              </w:rPr>
            </w:pPr>
          </w:p>
          <w:p w14:paraId="4E3760AE" w14:textId="77777777" w:rsidR="004B124A" w:rsidRPr="00161409" w:rsidRDefault="004B124A" w:rsidP="004B124A">
            <w:pPr>
              <w:numPr>
                <w:ilvl w:val="0"/>
                <w:numId w:val="24"/>
              </w:numPr>
              <w:spacing w:line="280" w:lineRule="exact"/>
              <w:ind w:left="315"/>
              <w:jc w:val="both"/>
              <w:rPr>
                <w:lang w:val="en-ZA" w:eastAsia="en-ZA"/>
              </w:rPr>
            </w:pPr>
            <w:r w:rsidRPr="00161409">
              <w:rPr>
                <w:lang w:val="en-ZA" w:eastAsia="en-ZA"/>
              </w:rPr>
              <w:t xml:space="preserve">On page 6, in line 25, to omit paragraph </w:t>
            </w:r>
            <w:r w:rsidRPr="00161409">
              <w:rPr>
                <w:i/>
                <w:lang w:val="en-ZA" w:eastAsia="en-ZA"/>
              </w:rPr>
              <w:t xml:space="preserve">(f) </w:t>
            </w:r>
            <w:r w:rsidRPr="00161409">
              <w:rPr>
                <w:lang w:val="en-ZA" w:eastAsia="en-ZA"/>
              </w:rPr>
              <w:t>and to substitute with the following paragraph:</w:t>
            </w:r>
          </w:p>
          <w:p w14:paraId="3D84CF86" w14:textId="77777777" w:rsidR="004B124A" w:rsidRPr="00161409" w:rsidRDefault="004B124A" w:rsidP="004B124A">
            <w:pPr>
              <w:spacing w:line="280" w:lineRule="exact"/>
              <w:jc w:val="both"/>
              <w:rPr>
                <w:lang w:val="en-ZA" w:eastAsia="en-ZA"/>
              </w:rPr>
            </w:pPr>
          </w:p>
          <w:p w14:paraId="2B1A1921" w14:textId="77777777" w:rsidR="004B124A" w:rsidRPr="00161409" w:rsidRDefault="004B124A" w:rsidP="004B124A">
            <w:pPr>
              <w:spacing w:line="280" w:lineRule="exact"/>
              <w:jc w:val="both"/>
              <w:rPr>
                <w:lang w:val="en-ZA" w:eastAsia="en-ZA"/>
              </w:rPr>
            </w:pPr>
            <w:r w:rsidRPr="00161409">
              <w:rPr>
                <w:lang w:val="en-ZA" w:eastAsia="en-ZA"/>
              </w:rPr>
              <w:t>“</w:t>
            </w:r>
            <w:r w:rsidRPr="00161409">
              <w:rPr>
                <w:i/>
                <w:lang w:val="en-ZA" w:eastAsia="en-ZA"/>
              </w:rPr>
              <w:t>(f)</w:t>
            </w:r>
            <w:r w:rsidRPr="00161409">
              <w:rPr>
                <w:i/>
                <w:lang w:val="en-ZA" w:eastAsia="en-ZA"/>
              </w:rPr>
              <w:tab/>
            </w:r>
            <w:r w:rsidRPr="00161409">
              <w:rPr>
                <w:lang w:val="en-ZA" w:eastAsia="en-ZA"/>
              </w:rPr>
              <w:t>by the substitution for subsection (7) of the following subsection:</w:t>
            </w:r>
          </w:p>
          <w:p w14:paraId="2342CB7A" w14:textId="77777777" w:rsidR="004B124A" w:rsidRPr="00161409" w:rsidRDefault="004B124A" w:rsidP="004B124A">
            <w:pPr>
              <w:spacing w:line="280" w:lineRule="exact"/>
              <w:jc w:val="both"/>
              <w:rPr>
                <w:lang w:val="en-ZA" w:eastAsia="en-ZA"/>
              </w:rPr>
            </w:pPr>
          </w:p>
          <w:p w14:paraId="5484BB8B" w14:textId="77777777" w:rsidR="004B124A" w:rsidRPr="00161409" w:rsidRDefault="004B124A" w:rsidP="004B124A">
            <w:pPr>
              <w:spacing w:line="280" w:lineRule="exact"/>
              <w:jc w:val="both"/>
              <w:rPr>
                <w:u w:val="single"/>
                <w:lang w:val="en-ZA" w:eastAsia="en-ZA"/>
              </w:rPr>
            </w:pPr>
            <w:r w:rsidRPr="00161409">
              <w:rPr>
                <w:lang w:val="en-ZA" w:eastAsia="en-ZA"/>
              </w:rPr>
              <w:t>“</w:t>
            </w:r>
            <w:r w:rsidRPr="00161409">
              <w:rPr>
                <w:u w:val="single"/>
                <w:lang w:val="en-ZA" w:eastAsia="en-ZA"/>
              </w:rPr>
              <w:t>(7)</w:t>
            </w:r>
            <w:r w:rsidRPr="00161409">
              <w:rPr>
                <w:lang w:val="en-ZA" w:eastAsia="en-ZA"/>
              </w:rPr>
              <w:tab/>
            </w:r>
            <w:r w:rsidRPr="00161409">
              <w:rPr>
                <w:i/>
                <w:u w:val="single"/>
                <w:lang w:val="en-ZA" w:eastAsia="en-ZA"/>
              </w:rPr>
              <w:t>(a)</w:t>
            </w:r>
            <w:r w:rsidRPr="00161409">
              <w:rPr>
                <w:u w:val="single"/>
                <w:lang w:val="en-ZA" w:eastAsia="en-ZA"/>
              </w:rPr>
              <w:tab/>
              <w:t xml:space="preserve">Subject to paragraph </w:t>
            </w:r>
            <w:r w:rsidRPr="00161409">
              <w:rPr>
                <w:i/>
                <w:u w:val="single"/>
                <w:lang w:val="en-ZA" w:eastAsia="en-ZA"/>
              </w:rPr>
              <w:t>(b)</w:t>
            </w:r>
            <w:r w:rsidRPr="00161409">
              <w:rPr>
                <w:u w:val="single"/>
                <w:lang w:val="en-ZA" w:eastAsia="en-ZA"/>
              </w:rPr>
              <w:t xml:space="preserve">, a municipal council must make a decision on whether the employment contract of a manager directly accountable to the municipal manager must be for a fixed term, in accordance with subsection (6), or on a permanent basis. </w:t>
            </w:r>
          </w:p>
          <w:p w14:paraId="031BB47E" w14:textId="77777777" w:rsidR="004B124A" w:rsidRPr="00161409" w:rsidRDefault="004B124A" w:rsidP="004B124A">
            <w:pPr>
              <w:spacing w:line="280" w:lineRule="exact"/>
              <w:jc w:val="both"/>
              <w:rPr>
                <w:u w:val="single"/>
                <w:lang w:val="en-ZA" w:eastAsia="en-ZA"/>
              </w:rPr>
            </w:pPr>
            <w:r w:rsidRPr="00161409">
              <w:rPr>
                <w:lang w:val="en-ZA" w:eastAsia="en-ZA"/>
              </w:rPr>
              <w:tab/>
            </w:r>
            <w:r w:rsidRPr="00161409">
              <w:rPr>
                <w:lang w:val="en-ZA" w:eastAsia="en-ZA"/>
              </w:rPr>
              <w:tab/>
            </w:r>
            <w:r w:rsidRPr="00161409">
              <w:rPr>
                <w:i/>
                <w:u w:val="single"/>
                <w:lang w:val="en-ZA" w:eastAsia="en-ZA"/>
              </w:rPr>
              <w:t>(b)</w:t>
            </w:r>
            <w:r w:rsidRPr="00161409">
              <w:rPr>
                <w:i/>
                <w:u w:val="single"/>
                <w:lang w:val="en-ZA" w:eastAsia="en-ZA"/>
              </w:rPr>
              <w:tab/>
            </w:r>
            <w:r w:rsidRPr="00161409">
              <w:rPr>
                <w:u w:val="single"/>
                <w:lang w:val="en-ZA" w:eastAsia="en-ZA"/>
              </w:rPr>
              <w:t xml:space="preserve">A decision in terms of paragraph </w:t>
            </w:r>
            <w:r w:rsidRPr="00161409">
              <w:rPr>
                <w:i/>
                <w:u w:val="single"/>
                <w:lang w:val="en-ZA" w:eastAsia="en-ZA"/>
              </w:rPr>
              <w:t xml:space="preserve">(a) </w:t>
            </w:r>
            <w:r w:rsidRPr="00161409">
              <w:rPr>
                <w:u w:val="single"/>
                <w:lang w:val="en-ZA" w:eastAsia="en-ZA"/>
              </w:rPr>
              <w:t>must be made by the municipal council, in consultation with the mayor or the executive committee, as the case may be, after recommendation by the municipal manager.</w:t>
            </w:r>
            <w:r w:rsidRPr="00161409">
              <w:rPr>
                <w:lang w:val="en-ZA" w:eastAsia="en-ZA"/>
              </w:rPr>
              <w:t>”.</w:t>
            </w:r>
          </w:p>
          <w:p w14:paraId="58E7F5F3" w14:textId="77777777" w:rsidR="004B124A" w:rsidRPr="00161409" w:rsidRDefault="004B124A" w:rsidP="004B124A">
            <w:pPr>
              <w:spacing w:line="280" w:lineRule="exact"/>
              <w:jc w:val="both"/>
              <w:rPr>
                <w:lang w:val="en-ZA" w:eastAsia="en-ZA"/>
              </w:rPr>
            </w:pPr>
            <w:r w:rsidRPr="00161409">
              <w:rPr>
                <w:lang w:val="en-ZA" w:eastAsia="en-ZA"/>
              </w:rPr>
              <w:tab/>
            </w:r>
          </w:p>
          <w:p w14:paraId="55D3639D" w14:textId="77777777" w:rsidR="004B124A" w:rsidRPr="00161409" w:rsidRDefault="004B124A" w:rsidP="001B68B4">
            <w:pPr>
              <w:numPr>
                <w:ilvl w:val="0"/>
                <w:numId w:val="24"/>
              </w:numPr>
              <w:spacing w:line="280" w:lineRule="exact"/>
              <w:ind w:left="315"/>
              <w:jc w:val="both"/>
              <w:rPr>
                <w:lang w:val="en-ZA" w:eastAsia="en-ZA"/>
              </w:rPr>
            </w:pPr>
            <w:r w:rsidRPr="00161409">
              <w:rPr>
                <w:lang w:val="en-ZA" w:eastAsia="en-ZA"/>
              </w:rPr>
              <w:t>On page 6, from line 26, to omit subclause (2).</w:t>
            </w:r>
          </w:p>
          <w:p w14:paraId="29A163F0" w14:textId="77777777" w:rsidR="004B124A" w:rsidRPr="00161409" w:rsidRDefault="004B124A" w:rsidP="004B124A">
            <w:pPr>
              <w:spacing w:line="280" w:lineRule="exact"/>
              <w:jc w:val="both"/>
              <w:rPr>
                <w:lang w:val="en-ZA" w:eastAsia="en-ZA"/>
              </w:rPr>
            </w:pPr>
          </w:p>
          <w:p w14:paraId="2F83C93A" w14:textId="77777777" w:rsidR="00D8460D" w:rsidRPr="00161409" w:rsidRDefault="00D8460D" w:rsidP="00D8460D">
            <w:pPr>
              <w:spacing w:line="280" w:lineRule="exact"/>
              <w:jc w:val="both"/>
              <w:rPr>
                <w:lang w:val="en-ZA" w:eastAsia="en-ZA"/>
              </w:rPr>
            </w:pPr>
          </w:p>
        </w:tc>
        <w:tc>
          <w:tcPr>
            <w:tcW w:w="4675" w:type="dxa"/>
          </w:tcPr>
          <w:p w14:paraId="6DCB8425" w14:textId="77777777" w:rsidR="00BD099B" w:rsidRPr="00161409" w:rsidRDefault="00BD099B" w:rsidP="00D8460D">
            <w:pPr>
              <w:spacing w:line="280" w:lineRule="exact"/>
              <w:jc w:val="both"/>
              <w:rPr>
                <w:lang w:eastAsia="en-ZA"/>
              </w:rPr>
            </w:pPr>
          </w:p>
          <w:p w14:paraId="3399639F" w14:textId="77777777" w:rsidR="00BD099B" w:rsidRPr="00161409" w:rsidRDefault="00BD099B" w:rsidP="00D8460D">
            <w:pPr>
              <w:spacing w:line="280" w:lineRule="exact"/>
              <w:jc w:val="both"/>
              <w:rPr>
                <w:lang w:eastAsia="en-ZA"/>
              </w:rPr>
            </w:pPr>
          </w:p>
          <w:p w14:paraId="1E8F9F0F" w14:textId="77777777" w:rsidR="00D8460D" w:rsidRPr="00161409" w:rsidRDefault="00D8460D" w:rsidP="00D8460D">
            <w:pPr>
              <w:spacing w:line="280" w:lineRule="exact"/>
              <w:jc w:val="both"/>
              <w:rPr>
                <w:lang w:eastAsia="en-ZA"/>
              </w:rPr>
            </w:pPr>
            <w:r w:rsidRPr="00161409">
              <w:rPr>
                <w:lang w:eastAsia="en-ZA"/>
              </w:rPr>
              <w:t xml:space="preserve">The </w:t>
            </w:r>
            <w:r w:rsidRPr="00161409">
              <w:rPr>
                <w:b/>
                <w:lang w:eastAsia="en-ZA"/>
              </w:rPr>
              <w:t>majority</w:t>
            </w:r>
            <w:r w:rsidRPr="00161409">
              <w:rPr>
                <w:lang w:eastAsia="en-ZA"/>
              </w:rPr>
              <w:t xml:space="preserve"> of Committee members agreed to</w:t>
            </w:r>
            <w:r w:rsidR="004B124A" w:rsidRPr="00161409">
              <w:rPr>
                <w:lang w:eastAsia="en-ZA"/>
              </w:rPr>
              <w:t xml:space="preserve"> all</w:t>
            </w:r>
            <w:r w:rsidRPr="00161409">
              <w:rPr>
                <w:lang w:eastAsia="en-ZA"/>
              </w:rPr>
              <w:t xml:space="preserve"> the proposed amendment</w:t>
            </w:r>
            <w:r w:rsidR="004B124A" w:rsidRPr="00161409">
              <w:rPr>
                <w:lang w:eastAsia="en-ZA"/>
              </w:rPr>
              <w:t>s under this clause</w:t>
            </w:r>
            <w:r w:rsidRPr="00161409">
              <w:rPr>
                <w:lang w:eastAsia="en-ZA"/>
              </w:rPr>
              <w:t xml:space="preserve">. </w:t>
            </w:r>
          </w:p>
          <w:p w14:paraId="06D5C331" w14:textId="77777777" w:rsidR="00D8460D" w:rsidRPr="00161409" w:rsidRDefault="00D8460D" w:rsidP="00D8460D">
            <w:pPr>
              <w:spacing w:line="280" w:lineRule="exact"/>
              <w:jc w:val="both"/>
              <w:rPr>
                <w:lang w:eastAsia="en-ZA"/>
              </w:rPr>
            </w:pPr>
          </w:p>
          <w:p w14:paraId="51ADDFE1" w14:textId="77777777" w:rsidR="00D8460D" w:rsidRPr="00161409" w:rsidRDefault="00D8460D" w:rsidP="00D8460D">
            <w:pPr>
              <w:spacing w:line="280" w:lineRule="exact"/>
              <w:jc w:val="both"/>
              <w:rPr>
                <w:lang w:eastAsia="en-ZA"/>
              </w:rPr>
            </w:pPr>
            <w:r w:rsidRPr="00161409">
              <w:rPr>
                <w:lang w:eastAsia="en-ZA"/>
              </w:rPr>
              <w:t xml:space="preserve">The Democratic Alliance (DA) would have preferred </w:t>
            </w:r>
            <w:r w:rsidRPr="00161409">
              <w:rPr>
                <w:b/>
                <w:lang w:eastAsia="en-ZA"/>
              </w:rPr>
              <w:t>permanent</w:t>
            </w:r>
            <w:r w:rsidRPr="00161409">
              <w:rPr>
                <w:lang w:eastAsia="en-ZA"/>
              </w:rPr>
              <w:t xml:space="preserve"> appointment of Section </w:t>
            </w:r>
            <w:r w:rsidRPr="00161409">
              <w:rPr>
                <w:lang w:eastAsia="en-ZA"/>
              </w:rPr>
              <w:lastRenderedPageBreak/>
              <w:t>56 Managers, bu</w:t>
            </w:r>
            <w:r w:rsidR="00CB2010" w:rsidRPr="00161409">
              <w:rPr>
                <w:lang w:eastAsia="en-ZA"/>
              </w:rPr>
              <w:t>t was</w:t>
            </w:r>
            <w:r w:rsidRPr="00161409">
              <w:rPr>
                <w:lang w:eastAsia="en-ZA"/>
              </w:rPr>
              <w:t xml:space="preserve"> not opposed</w:t>
            </w:r>
            <w:r w:rsidR="00CB2010" w:rsidRPr="00161409">
              <w:rPr>
                <w:lang w:eastAsia="en-ZA"/>
              </w:rPr>
              <w:t xml:space="preserve"> to the proposal to allow a</w:t>
            </w:r>
            <w:r w:rsidRPr="00161409">
              <w:rPr>
                <w:lang w:eastAsia="en-ZA"/>
              </w:rPr>
              <w:t xml:space="preserve"> Munici</w:t>
            </w:r>
            <w:r w:rsidR="00CB2010" w:rsidRPr="00161409">
              <w:rPr>
                <w:lang w:eastAsia="en-ZA"/>
              </w:rPr>
              <w:t>pal Council</w:t>
            </w:r>
            <w:r w:rsidRPr="00161409">
              <w:rPr>
                <w:lang w:eastAsia="en-ZA"/>
              </w:rPr>
              <w:t xml:space="preserve"> to use</w:t>
            </w:r>
            <w:r w:rsidR="00CB2010" w:rsidRPr="00161409">
              <w:rPr>
                <w:lang w:eastAsia="en-ZA"/>
              </w:rPr>
              <w:t xml:space="preserve"> its</w:t>
            </w:r>
            <w:r w:rsidRPr="00161409">
              <w:rPr>
                <w:lang w:eastAsia="en-ZA"/>
              </w:rPr>
              <w:t xml:space="preserve"> discretion in this regard. </w:t>
            </w:r>
          </w:p>
          <w:p w14:paraId="1672939B" w14:textId="77777777" w:rsidR="00D8460D" w:rsidRPr="00161409" w:rsidRDefault="00D8460D" w:rsidP="00D8460D">
            <w:pPr>
              <w:spacing w:line="280" w:lineRule="exact"/>
              <w:jc w:val="both"/>
              <w:rPr>
                <w:lang w:eastAsia="en-ZA"/>
              </w:rPr>
            </w:pPr>
          </w:p>
          <w:p w14:paraId="4495651E" w14:textId="77777777" w:rsidR="00D8460D" w:rsidRPr="00161409" w:rsidRDefault="00D8460D" w:rsidP="00D8460D">
            <w:pPr>
              <w:spacing w:line="280" w:lineRule="exact"/>
              <w:jc w:val="both"/>
              <w:rPr>
                <w:lang w:eastAsia="en-ZA"/>
              </w:rPr>
            </w:pPr>
            <w:r w:rsidRPr="00161409">
              <w:rPr>
                <w:lang w:eastAsia="en-ZA"/>
              </w:rPr>
              <w:t>The Economic Freedom Fighters (EFF) preferred permanent appointment of Section 56 Managers.</w:t>
            </w:r>
          </w:p>
        </w:tc>
      </w:tr>
      <w:tr w:rsidR="004A7F1A" w:rsidRPr="00161409" w14:paraId="7A963797" w14:textId="77777777" w:rsidTr="00C944DB">
        <w:tc>
          <w:tcPr>
            <w:tcW w:w="4675" w:type="dxa"/>
          </w:tcPr>
          <w:p w14:paraId="0599AFDC" w14:textId="77777777" w:rsidR="004A7F1A" w:rsidRPr="00161409" w:rsidRDefault="004A7F1A" w:rsidP="004A7F1A">
            <w:pPr>
              <w:spacing w:line="280" w:lineRule="exact"/>
              <w:jc w:val="both"/>
              <w:rPr>
                <w:b/>
                <w:lang w:val="en-ZA" w:eastAsia="en-ZA"/>
              </w:rPr>
            </w:pPr>
            <w:r w:rsidRPr="00161409">
              <w:rPr>
                <w:b/>
                <w:lang w:val="en-ZA" w:eastAsia="en-ZA"/>
              </w:rPr>
              <w:lastRenderedPageBreak/>
              <w:t>NEW CLAUSE</w:t>
            </w:r>
          </w:p>
          <w:p w14:paraId="73FC37BA" w14:textId="77777777" w:rsidR="004A7F1A" w:rsidRPr="00161409" w:rsidRDefault="004A7F1A" w:rsidP="004A7F1A">
            <w:pPr>
              <w:spacing w:line="280" w:lineRule="exact"/>
              <w:jc w:val="both"/>
              <w:rPr>
                <w:b/>
                <w:lang w:val="en-ZA" w:eastAsia="en-ZA"/>
              </w:rPr>
            </w:pPr>
          </w:p>
          <w:p w14:paraId="2DF2CC3D" w14:textId="77777777" w:rsidR="004A7F1A" w:rsidRPr="00161409" w:rsidRDefault="004A7F1A" w:rsidP="004A7F1A">
            <w:pPr>
              <w:numPr>
                <w:ilvl w:val="0"/>
                <w:numId w:val="25"/>
              </w:numPr>
              <w:spacing w:line="280" w:lineRule="exact"/>
              <w:jc w:val="both"/>
              <w:rPr>
                <w:lang w:val="en-ZA" w:eastAsia="en-ZA"/>
              </w:rPr>
            </w:pPr>
            <w:r w:rsidRPr="00161409">
              <w:rPr>
                <w:lang w:val="en-ZA" w:eastAsia="en-ZA"/>
              </w:rPr>
              <w:t>That the following be a new clause:</w:t>
            </w:r>
          </w:p>
          <w:p w14:paraId="569208C4" w14:textId="77777777" w:rsidR="004A7F1A" w:rsidRPr="00161409" w:rsidRDefault="004A7F1A" w:rsidP="004A7F1A">
            <w:pPr>
              <w:spacing w:line="280" w:lineRule="exact"/>
              <w:jc w:val="both"/>
              <w:rPr>
                <w:lang w:val="en-ZA" w:eastAsia="en-ZA"/>
              </w:rPr>
            </w:pPr>
          </w:p>
          <w:p w14:paraId="3B67216B" w14:textId="77777777" w:rsidR="004A7F1A" w:rsidRPr="00161409" w:rsidRDefault="004A7F1A" w:rsidP="004A7F1A">
            <w:pPr>
              <w:spacing w:line="280" w:lineRule="exact"/>
              <w:jc w:val="both"/>
              <w:rPr>
                <w:lang w:val="en-ZA" w:eastAsia="en-ZA"/>
              </w:rPr>
            </w:pPr>
            <w:r w:rsidRPr="00161409">
              <w:rPr>
                <w:lang w:val="en-ZA" w:eastAsia="en-ZA"/>
              </w:rPr>
              <w:t>Insertion of section 71B in Act 32 of 2000</w:t>
            </w:r>
          </w:p>
          <w:p w14:paraId="7E79D405" w14:textId="77777777" w:rsidR="004A7F1A" w:rsidRPr="00161409" w:rsidRDefault="004A7F1A" w:rsidP="004A7F1A">
            <w:pPr>
              <w:spacing w:line="280" w:lineRule="exact"/>
              <w:jc w:val="both"/>
              <w:rPr>
                <w:lang w:val="en-ZA" w:eastAsia="en-ZA"/>
              </w:rPr>
            </w:pPr>
          </w:p>
          <w:p w14:paraId="22C7AEF7" w14:textId="77777777" w:rsidR="004A7F1A" w:rsidRPr="00161409" w:rsidRDefault="004A7F1A" w:rsidP="004A7F1A">
            <w:pPr>
              <w:spacing w:line="280" w:lineRule="exact"/>
              <w:jc w:val="both"/>
              <w:rPr>
                <w:lang w:val="en-ZA" w:eastAsia="en-ZA"/>
              </w:rPr>
            </w:pPr>
            <w:r w:rsidRPr="00161409">
              <w:rPr>
                <w:lang w:val="en-ZA" w:eastAsia="en-ZA"/>
              </w:rPr>
              <w:t>10.</w:t>
            </w:r>
            <w:r w:rsidRPr="00161409">
              <w:rPr>
                <w:lang w:val="en-ZA" w:eastAsia="en-ZA"/>
              </w:rPr>
              <w:tab/>
              <w:t>The following section is hereby inserted in the principal Act after section 71A:</w:t>
            </w:r>
          </w:p>
          <w:p w14:paraId="619009FA" w14:textId="77777777" w:rsidR="004A7F1A" w:rsidRPr="00161409" w:rsidRDefault="004A7F1A" w:rsidP="004A7F1A">
            <w:pPr>
              <w:spacing w:line="280" w:lineRule="exact"/>
              <w:jc w:val="both"/>
              <w:rPr>
                <w:lang w:val="en-ZA" w:eastAsia="en-ZA"/>
              </w:rPr>
            </w:pPr>
          </w:p>
          <w:p w14:paraId="6DDBAA43" w14:textId="77777777" w:rsidR="004A7F1A" w:rsidRPr="00161409" w:rsidRDefault="004A7F1A" w:rsidP="004A7F1A">
            <w:pPr>
              <w:spacing w:line="280" w:lineRule="exact"/>
              <w:jc w:val="both"/>
              <w:rPr>
                <w:lang w:val="en-ZA" w:eastAsia="en-ZA"/>
              </w:rPr>
            </w:pPr>
            <w:r w:rsidRPr="00161409">
              <w:rPr>
                <w:lang w:val="en-ZA" w:eastAsia="en-ZA"/>
              </w:rPr>
              <w:t>“Staff members prohibited from holding political office</w:t>
            </w:r>
          </w:p>
          <w:p w14:paraId="1F1FC281" w14:textId="77777777" w:rsidR="004A7F1A" w:rsidRPr="00161409" w:rsidRDefault="004A7F1A" w:rsidP="004A7F1A">
            <w:pPr>
              <w:spacing w:line="280" w:lineRule="exact"/>
              <w:jc w:val="both"/>
              <w:rPr>
                <w:u w:val="single"/>
                <w:lang w:val="en-ZA" w:eastAsia="en-ZA"/>
              </w:rPr>
            </w:pPr>
            <w:r w:rsidRPr="00161409">
              <w:rPr>
                <w:lang w:val="en-ZA" w:eastAsia="en-ZA"/>
              </w:rPr>
              <w:tab/>
              <w:t>71B.</w:t>
            </w:r>
            <w:r w:rsidRPr="00161409">
              <w:rPr>
                <w:lang w:val="en-ZA" w:eastAsia="en-ZA"/>
              </w:rPr>
              <w:tab/>
            </w:r>
            <w:r w:rsidRPr="00161409">
              <w:rPr>
                <w:u w:val="single"/>
                <w:lang w:val="en-ZA" w:eastAsia="en-ZA"/>
              </w:rPr>
              <w:t>(1)</w:t>
            </w:r>
            <w:r w:rsidRPr="00161409">
              <w:rPr>
                <w:u w:val="single"/>
                <w:lang w:val="en-ZA" w:eastAsia="en-ZA"/>
              </w:rPr>
              <w:tab/>
              <w:t>A staff member may not hold political office in a political party, whether in a permanent, temporary or acting capacity.</w:t>
            </w:r>
          </w:p>
          <w:p w14:paraId="20759393" w14:textId="77777777" w:rsidR="004A7F1A" w:rsidRPr="00161409" w:rsidRDefault="004A7F1A" w:rsidP="004A7F1A">
            <w:pPr>
              <w:spacing w:line="280" w:lineRule="exact"/>
              <w:jc w:val="both"/>
              <w:rPr>
                <w:lang w:val="en-ZA" w:eastAsia="en-ZA"/>
              </w:rPr>
            </w:pPr>
            <w:r w:rsidRPr="00161409">
              <w:rPr>
                <w:lang w:val="en-ZA" w:eastAsia="en-ZA"/>
              </w:rPr>
              <w:tab/>
            </w:r>
            <w:r w:rsidRPr="00161409">
              <w:rPr>
                <w:lang w:val="en-ZA" w:eastAsia="en-ZA"/>
              </w:rPr>
              <w:tab/>
            </w:r>
            <w:r w:rsidRPr="00161409">
              <w:rPr>
                <w:u w:val="single"/>
                <w:lang w:val="en-ZA" w:eastAsia="en-ZA"/>
              </w:rPr>
              <w:t>(2)</w:t>
            </w:r>
            <w:r w:rsidRPr="00161409">
              <w:rPr>
                <w:u w:val="single"/>
                <w:lang w:val="en-ZA" w:eastAsia="en-ZA"/>
              </w:rPr>
              <w:tab/>
              <w:t>A person who has been appointed as a staff member before subsection (1) takes effect, must comply with subsection (1) within one year of the commencement of subsection (1).</w:t>
            </w:r>
            <w:r w:rsidRPr="00161409">
              <w:rPr>
                <w:lang w:val="en-ZA" w:eastAsia="en-ZA"/>
              </w:rPr>
              <w:t>”</w:t>
            </w:r>
          </w:p>
        </w:tc>
        <w:tc>
          <w:tcPr>
            <w:tcW w:w="4675" w:type="dxa"/>
          </w:tcPr>
          <w:p w14:paraId="59AB3788" w14:textId="77777777" w:rsidR="006928FD" w:rsidRPr="00161409" w:rsidRDefault="006928FD" w:rsidP="004A7F1A">
            <w:pPr>
              <w:spacing w:line="280" w:lineRule="exact"/>
              <w:jc w:val="both"/>
              <w:rPr>
                <w:lang w:eastAsia="en-ZA"/>
              </w:rPr>
            </w:pPr>
          </w:p>
          <w:p w14:paraId="187E410A" w14:textId="77777777" w:rsidR="006928FD" w:rsidRPr="00161409" w:rsidRDefault="006928FD" w:rsidP="004A7F1A">
            <w:pPr>
              <w:spacing w:line="280" w:lineRule="exact"/>
              <w:jc w:val="both"/>
              <w:rPr>
                <w:lang w:eastAsia="en-ZA"/>
              </w:rPr>
            </w:pPr>
          </w:p>
          <w:p w14:paraId="3E91CDF0" w14:textId="77777777" w:rsidR="004A7F1A" w:rsidRPr="00161409" w:rsidRDefault="009C546E" w:rsidP="004A7F1A">
            <w:pPr>
              <w:spacing w:line="280" w:lineRule="exact"/>
              <w:jc w:val="both"/>
              <w:rPr>
                <w:lang w:eastAsia="en-ZA"/>
              </w:rPr>
            </w:pPr>
            <w:r w:rsidRPr="00161409">
              <w:rPr>
                <w:lang w:eastAsia="en-ZA"/>
              </w:rPr>
              <w:t xml:space="preserve">The Committee unanimously </w:t>
            </w:r>
            <w:r w:rsidR="006928FD" w:rsidRPr="00161409">
              <w:rPr>
                <w:lang w:eastAsia="en-ZA"/>
              </w:rPr>
              <w:t>agreed to the new clause</w:t>
            </w:r>
            <w:r w:rsidRPr="00161409">
              <w:rPr>
                <w:lang w:eastAsia="en-ZA"/>
              </w:rPr>
              <w:t>.</w:t>
            </w:r>
          </w:p>
        </w:tc>
      </w:tr>
    </w:tbl>
    <w:p w14:paraId="6FDFA007" w14:textId="77777777" w:rsidR="00C51355" w:rsidRPr="00161409" w:rsidRDefault="00C51355" w:rsidP="00FA32A7">
      <w:pPr>
        <w:spacing w:line="280" w:lineRule="exact"/>
        <w:rPr>
          <w:lang w:eastAsia="en-ZA"/>
        </w:rPr>
      </w:pPr>
    </w:p>
    <w:p w14:paraId="710B1644" w14:textId="77777777" w:rsidR="00F53DD7" w:rsidRPr="00161409" w:rsidRDefault="00F53DD7" w:rsidP="006F1C34">
      <w:pPr>
        <w:spacing w:line="280" w:lineRule="exact"/>
        <w:rPr>
          <w:lang w:val="en-ZA"/>
        </w:rPr>
      </w:pPr>
    </w:p>
    <w:p w14:paraId="516213EE" w14:textId="77777777" w:rsidR="00BA720D" w:rsidRPr="00161409" w:rsidRDefault="00C13DAD" w:rsidP="00C13DAD">
      <w:pPr>
        <w:pStyle w:val="ListParagraph"/>
        <w:numPr>
          <w:ilvl w:val="0"/>
          <w:numId w:val="18"/>
        </w:numPr>
        <w:tabs>
          <w:tab w:val="left" w:pos="6799"/>
        </w:tabs>
        <w:spacing w:line="280" w:lineRule="exact"/>
        <w:rPr>
          <w:rFonts w:ascii="Times New Roman" w:hAnsi="Times New Roman"/>
          <w:b/>
        </w:rPr>
      </w:pPr>
      <w:r w:rsidRPr="00161409">
        <w:rPr>
          <w:rFonts w:ascii="Times New Roman" w:hAnsi="Times New Roman"/>
          <w:b/>
        </w:rPr>
        <w:t>CONSIDERATION OF THE AMENDMENT BILL</w:t>
      </w:r>
    </w:p>
    <w:p w14:paraId="3AA37A96" w14:textId="77777777" w:rsidR="00BA720D" w:rsidRPr="00161409" w:rsidRDefault="00BA720D" w:rsidP="00593BC9">
      <w:pPr>
        <w:spacing w:line="360" w:lineRule="auto"/>
        <w:jc w:val="both"/>
      </w:pPr>
      <w:r w:rsidRPr="00161409">
        <w:t>The Portfolio Committee on Cooperative Governance and Traditional Affairs having deliberat</w:t>
      </w:r>
      <w:r w:rsidR="00C13DAD" w:rsidRPr="00161409">
        <w:t xml:space="preserve">ed on and considered the </w:t>
      </w:r>
      <w:r w:rsidR="00765FF6" w:rsidRPr="00161409">
        <w:t>su</w:t>
      </w:r>
      <w:r w:rsidR="00C13DAD" w:rsidRPr="00161409">
        <w:t>bject</w:t>
      </w:r>
      <w:r w:rsidR="00765FF6" w:rsidRPr="00161409">
        <w:t xml:space="preserve"> </w:t>
      </w:r>
      <w:r w:rsidRPr="00161409">
        <w:t xml:space="preserve">of the </w:t>
      </w:r>
      <w:r w:rsidR="00765FF6" w:rsidRPr="00161409">
        <w:rPr>
          <w:i/>
        </w:rPr>
        <w:t>Local Government: Municipal Systems Amendment Bill</w:t>
      </w:r>
      <w:r w:rsidR="00765FF6" w:rsidRPr="00161409">
        <w:t xml:space="preserve"> </w:t>
      </w:r>
      <w:r w:rsidR="00C13DAD" w:rsidRPr="00161409">
        <w:t>[B2-2019</w:t>
      </w:r>
      <w:r w:rsidRPr="00161409">
        <w:t>] (National Assembly – Section 76), referred to it, and classified by the Joint Tagging Mechanism as a section 76 Bill, reports that it has agreed to the Bill with amendments</w:t>
      </w:r>
      <w:r w:rsidR="00041C34" w:rsidRPr="00161409">
        <w:t xml:space="preserve"> [B2A-2019]</w:t>
      </w:r>
      <w:r w:rsidRPr="00161409">
        <w:t>.</w:t>
      </w:r>
    </w:p>
    <w:p w14:paraId="2CA2A043" w14:textId="77777777" w:rsidR="003C2824" w:rsidRPr="00161409" w:rsidRDefault="003C2824" w:rsidP="00473F3A">
      <w:pPr>
        <w:spacing w:line="280" w:lineRule="exact"/>
        <w:jc w:val="both"/>
        <w:rPr>
          <w:b/>
        </w:rPr>
      </w:pPr>
    </w:p>
    <w:p w14:paraId="75EB0706" w14:textId="77777777" w:rsidR="00BA720D" w:rsidRPr="00161409" w:rsidRDefault="003C2824" w:rsidP="00473F3A">
      <w:pPr>
        <w:spacing w:line="280" w:lineRule="exact"/>
        <w:jc w:val="both"/>
        <w:rPr>
          <w:b/>
        </w:rPr>
      </w:pPr>
      <w:r w:rsidRPr="00161409">
        <w:rPr>
          <w:b/>
        </w:rPr>
        <w:t>Report to be considered</w:t>
      </w:r>
      <w:r w:rsidR="00A42ABD" w:rsidRPr="00161409">
        <w:rPr>
          <w:b/>
        </w:rPr>
        <w:t>.</w:t>
      </w:r>
    </w:p>
    <w:p w14:paraId="54796578" w14:textId="77777777" w:rsidR="00C944DB" w:rsidRPr="00161409" w:rsidRDefault="00C944DB" w:rsidP="00473F3A">
      <w:pPr>
        <w:spacing w:line="280" w:lineRule="exact"/>
        <w:jc w:val="both"/>
        <w:rPr>
          <w:b/>
        </w:rPr>
      </w:pPr>
    </w:p>
    <w:p w14:paraId="503682D6" w14:textId="77777777" w:rsidR="00C944DB" w:rsidRPr="00161409" w:rsidRDefault="00C944DB" w:rsidP="00C944DB">
      <w:pPr>
        <w:pBdr>
          <w:top w:val="single" w:sz="4" w:space="1" w:color="auto"/>
        </w:pBdr>
        <w:spacing w:line="280" w:lineRule="exact"/>
        <w:jc w:val="both"/>
        <w:rPr>
          <w:b/>
        </w:rPr>
      </w:pPr>
    </w:p>
    <w:sectPr w:rsidR="00C944DB" w:rsidRPr="001614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3EAEF" w14:textId="77777777" w:rsidR="00C555DC" w:rsidRDefault="00C555DC" w:rsidP="000F31E3">
      <w:r>
        <w:separator/>
      </w:r>
    </w:p>
  </w:endnote>
  <w:endnote w:type="continuationSeparator" w:id="0">
    <w:p w14:paraId="06E50DE6" w14:textId="77777777" w:rsidR="00C555DC" w:rsidRDefault="00C555DC" w:rsidP="000F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13023"/>
      <w:docPartObj>
        <w:docPartGallery w:val="Page Numbers (Bottom of Page)"/>
        <w:docPartUnique/>
      </w:docPartObj>
    </w:sdtPr>
    <w:sdtEndPr>
      <w:rPr>
        <w:noProof/>
      </w:rPr>
    </w:sdtEndPr>
    <w:sdtContent>
      <w:p w14:paraId="505E8A0E" w14:textId="77777777" w:rsidR="00302002" w:rsidRDefault="00302002">
        <w:pPr>
          <w:pStyle w:val="Footer"/>
          <w:jc w:val="right"/>
        </w:pPr>
        <w:r>
          <w:fldChar w:fldCharType="begin"/>
        </w:r>
        <w:r>
          <w:instrText xml:space="preserve"> PAGE   \* MERGEFORMAT </w:instrText>
        </w:r>
        <w:r>
          <w:fldChar w:fldCharType="separate"/>
        </w:r>
        <w:r w:rsidR="00161409">
          <w:rPr>
            <w:noProof/>
          </w:rPr>
          <w:t>2</w:t>
        </w:r>
        <w:r>
          <w:rPr>
            <w:noProof/>
          </w:rPr>
          <w:fldChar w:fldCharType="end"/>
        </w:r>
      </w:p>
    </w:sdtContent>
  </w:sdt>
  <w:p w14:paraId="55E31B38" w14:textId="77777777" w:rsidR="00302002" w:rsidRDefault="00302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44365" w14:textId="77777777" w:rsidR="00C555DC" w:rsidRDefault="00C555DC" w:rsidP="000F31E3">
      <w:r>
        <w:separator/>
      </w:r>
    </w:p>
  </w:footnote>
  <w:footnote w:type="continuationSeparator" w:id="0">
    <w:p w14:paraId="43044E96" w14:textId="77777777" w:rsidR="00C555DC" w:rsidRDefault="00C555DC" w:rsidP="000F3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37B2"/>
    <w:multiLevelType w:val="hybridMultilevel"/>
    <w:tmpl w:val="9ED28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D667D"/>
    <w:multiLevelType w:val="hybridMultilevel"/>
    <w:tmpl w:val="3008292E"/>
    <w:lvl w:ilvl="0" w:tplc="22465DF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79540E"/>
    <w:multiLevelType w:val="hybridMultilevel"/>
    <w:tmpl w:val="44A82C14"/>
    <w:lvl w:ilvl="0" w:tplc="778A76C0">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9CC0D39"/>
    <w:multiLevelType w:val="hybridMultilevel"/>
    <w:tmpl w:val="CC50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3393E"/>
    <w:multiLevelType w:val="hybridMultilevel"/>
    <w:tmpl w:val="7A9E9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DA77BCA"/>
    <w:multiLevelType w:val="hybridMultilevel"/>
    <w:tmpl w:val="764487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0982B26"/>
    <w:multiLevelType w:val="hybridMultilevel"/>
    <w:tmpl w:val="F95C0958"/>
    <w:lvl w:ilvl="0" w:tplc="B6D22B6A">
      <w:start w:val="1"/>
      <w:numFmt w:val="bullet"/>
      <w:lvlText w:val="•"/>
      <w:lvlJc w:val="left"/>
      <w:pPr>
        <w:tabs>
          <w:tab w:val="num" w:pos="720"/>
        </w:tabs>
        <w:ind w:left="720" w:hanging="360"/>
      </w:pPr>
      <w:rPr>
        <w:rFonts w:ascii="Arial" w:hAnsi="Arial" w:hint="default"/>
      </w:rPr>
    </w:lvl>
    <w:lvl w:ilvl="1" w:tplc="0A549C56" w:tentative="1">
      <w:start w:val="1"/>
      <w:numFmt w:val="bullet"/>
      <w:lvlText w:val="•"/>
      <w:lvlJc w:val="left"/>
      <w:pPr>
        <w:tabs>
          <w:tab w:val="num" w:pos="1440"/>
        </w:tabs>
        <w:ind w:left="1440" w:hanging="360"/>
      </w:pPr>
      <w:rPr>
        <w:rFonts w:ascii="Arial" w:hAnsi="Arial" w:hint="default"/>
      </w:rPr>
    </w:lvl>
    <w:lvl w:ilvl="2" w:tplc="11C03B9A" w:tentative="1">
      <w:start w:val="1"/>
      <w:numFmt w:val="bullet"/>
      <w:lvlText w:val="•"/>
      <w:lvlJc w:val="left"/>
      <w:pPr>
        <w:tabs>
          <w:tab w:val="num" w:pos="2160"/>
        </w:tabs>
        <w:ind w:left="2160" w:hanging="360"/>
      </w:pPr>
      <w:rPr>
        <w:rFonts w:ascii="Arial" w:hAnsi="Arial" w:hint="default"/>
      </w:rPr>
    </w:lvl>
    <w:lvl w:ilvl="3" w:tplc="0274616A" w:tentative="1">
      <w:start w:val="1"/>
      <w:numFmt w:val="bullet"/>
      <w:lvlText w:val="•"/>
      <w:lvlJc w:val="left"/>
      <w:pPr>
        <w:tabs>
          <w:tab w:val="num" w:pos="2880"/>
        </w:tabs>
        <w:ind w:left="2880" w:hanging="360"/>
      </w:pPr>
      <w:rPr>
        <w:rFonts w:ascii="Arial" w:hAnsi="Arial" w:hint="default"/>
      </w:rPr>
    </w:lvl>
    <w:lvl w:ilvl="4" w:tplc="814CCCCA" w:tentative="1">
      <w:start w:val="1"/>
      <w:numFmt w:val="bullet"/>
      <w:lvlText w:val="•"/>
      <w:lvlJc w:val="left"/>
      <w:pPr>
        <w:tabs>
          <w:tab w:val="num" w:pos="3600"/>
        </w:tabs>
        <w:ind w:left="3600" w:hanging="360"/>
      </w:pPr>
      <w:rPr>
        <w:rFonts w:ascii="Arial" w:hAnsi="Arial" w:hint="default"/>
      </w:rPr>
    </w:lvl>
    <w:lvl w:ilvl="5" w:tplc="07269AF0" w:tentative="1">
      <w:start w:val="1"/>
      <w:numFmt w:val="bullet"/>
      <w:lvlText w:val="•"/>
      <w:lvlJc w:val="left"/>
      <w:pPr>
        <w:tabs>
          <w:tab w:val="num" w:pos="4320"/>
        </w:tabs>
        <w:ind w:left="4320" w:hanging="360"/>
      </w:pPr>
      <w:rPr>
        <w:rFonts w:ascii="Arial" w:hAnsi="Arial" w:hint="default"/>
      </w:rPr>
    </w:lvl>
    <w:lvl w:ilvl="6" w:tplc="671C1FC6" w:tentative="1">
      <w:start w:val="1"/>
      <w:numFmt w:val="bullet"/>
      <w:lvlText w:val="•"/>
      <w:lvlJc w:val="left"/>
      <w:pPr>
        <w:tabs>
          <w:tab w:val="num" w:pos="5040"/>
        </w:tabs>
        <w:ind w:left="5040" w:hanging="360"/>
      </w:pPr>
      <w:rPr>
        <w:rFonts w:ascii="Arial" w:hAnsi="Arial" w:hint="default"/>
      </w:rPr>
    </w:lvl>
    <w:lvl w:ilvl="7" w:tplc="46F0CD74" w:tentative="1">
      <w:start w:val="1"/>
      <w:numFmt w:val="bullet"/>
      <w:lvlText w:val="•"/>
      <w:lvlJc w:val="left"/>
      <w:pPr>
        <w:tabs>
          <w:tab w:val="num" w:pos="5760"/>
        </w:tabs>
        <w:ind w:left="5760" w:hanging="360"/>
      </w:pPr>
      <w:rPr>
        <w:rFonts w:ascii="Arial" w:hAnsi="Arial" w:hint="default"/>
      </w:rPr>
    </w:lvl>
    <w:lvl w:ilvl="8" w:tplc="6100A9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943D5E"/>
    <w:multiLevelType w:val="hybridMultilevel"/>
    <w:tmpl w:val="DC007858"/>
    <w:lvl w:ilvl="0" w:tplc="22B4B1E6">
      <w:start w:val="1"/>
      <w:numFmt w:val="bullet"/>
      <w:lvlText w:val="•"/>
      <w:lvlJc w:val="left"/>
      <w:pPr>
        <w:tabs>
          <w:tab w:val="num" w:pos="720"/>
        </w:tabs>
        <w:ind w:left="720" w:hanging="360"/>
      </w:pPr>
      <w:rPr>
        <w:rFonts w:ascii="Arial" w:hAnsi="Arial" w:hint="default"/>
      </w:rPr>
    </w:lvl>
    <w:lvl w:ilvl="1" w:tplc="4846334A" w:tentative="1">
      <w:start w:val="1"/>
      <w:numFmt w:val="bullet"/>
      <w:lvlText w:val="•"/>
      <w:lvlJc w:val="left"/>
      <w:pPr>
        <w:tabs>
          <w:tab w:val="num" w:pos="1440"/>
        </w:tabs>
        <w:ind w:left="1440" w:hanging="360"/>
      </w:pPr>
      <w:rPr>
        <w:rFonts w:ascii="Arial" w:hAnsi="Arial" w:hint="default"/>
      </w:rPr>
    </w:lvl>
    <w:lvl w:ilvl="2" w:tplc="2A4E4A3E" w:tentative="1">
      <w:start w:val="1"/>
      <w:numFmt w:val="bullet"/>
      <w:lvlText w:val="•"/>
      <w:lvlJc w:val="left"/>
      <w:pPr>
        <w:tabs>
          <w:tab w:val="num" w:pos="2160"/>
        </w:tabs>
        <w:ind w:left="2160" w:hanging="360"/>
      </w:pPr>
      <w:rPr>
        <w:rFonts w:ascii="Arial" w:hAnsi="Arial" w:hint="default"/>
      </w:rPr>
    </w:lvl>
    <w:lvl w:ilvl="3" w:tplc="7BF28BB4" w:tentative="1">
      <w:start w:val="1"/>
      <w:numFmt w:val="bullet"/>
      <w:lvlText w:val="•"/>
      <w:lvlJc w:val="left"/>
      <w:pPr>
        <w:tabs>
          <w:tab w:val="num" w:pos="2880"/>
        </w:tabs>
        <w:ind w:left="2880" w:hanging="360"/>
      </w:pPr>
      <w:rPr>
        <w:rFonts w:ascii="Arial" w:hAnsi="Arial" w:hint="default"/>
      </w:rPr>
    </w:lvl>
    <w:lvl w:ilvl="4" w:tplc="09F07E66" w:tentative="1">
      <w:start w:val="1"/>
      <w:numFmt w:val="bullet"/>
      <w:lvlText w:val="•"/>
      <w:lvlJc w:val="left"/>
      <w:pPr>
        <w:tabs>
          <w:tab w:val="num" w:pos="3600"/>
        </w:tabs>
        <w:ind w:left="3600" w:hanging="360"/>
      </w:pPr>
      <w:rPr>
        <w:rFonts w:ascii="Arial" w:hAnsi="Arial" w:hint="default"/>
      </w:rPr>
    </w:lvl>
    <w:lvl w:ilvl="5" w:tplc="96E07406" w:tentative="1">
      <w:start w:val="1"/>
      <w:numFmt w:val="bullet"/>
      <w:lvlText w:val="•"/>
      <w:lvlJc w:val="left"/>
      <w:pPr>
        <w:tabs>
          <w:tab w:val="num" w:pos="4320"/>
        </w:tabs>
        <w:ind w:left="4320" w:hanging="360"/>
      </w:pPr>
      <w:rPr>
        <w:rFonts w:ascii="Arial" w:hAnsi="Arial" w:hint="default"/>
      </w:rPr>
    </w:lvl>
    <w:lvl w:ilvl="6" w:tplc="85AE094A" w:tentative="1">
      <w:start w:val="1"/>
      <w:numFmt w:val="bullet"/>
      <w:lvlText w:val="•"/>
      <w:lvlJc w:val="left"/>
      <w:pPr>
        <w:tabs>
          <w:tab w:val="num" w:pos="5040"/>
        </w:tabs>
        <w:ind w:left="5040" w:hanging="360"/>
      </w:pPr>
      <w:rPr>
        <w:rFonts w:ascii="Arial" w:hAnsi="Arial" w:hint="default"/>
      </w:rPr>
    </w:lvl>
    <w:lvl w:ilvl="7" w:tplc="99A60F48" w:tentative="1">
      <w:start w:val="1"/>
      <w:numFmt w:val="bullet"/>
      <w:lvlText w:val="•"/>
      <w:lvlJc w:val="left"/>
      <w:pPr>
        <w:tabs>
          <w:tab w:val="num" w:pos="5760"/>
        </w:tabs>
        <w:ind w:left="5760" w:hanging="360"/>
      </w:pPr>
      <w:rPr>
        <w:rFonts w:ascii="Arial" w:hAnsi="Arial" w:hint="default"/>
      </w:rPr>
    </w:lvl>
    <w:lvl w:ilvl="8" w:tplc="B96CFC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530290"/>
    <w:multiLevelType w:val="hybridMultilevel"/>
    <w:tmpl w:val="26F841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4BC4C42"/>
    <w:multiLevelType w:val="hybridMultilevel"/>
    <w:tmpl w:val="91D2BE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382068EA"/>
    <w:multiLevelType w:val="hybridMultilevel"/>
    <w:tmpl w:val="67FED6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9B22409"/>
    <w:multiLevelType w:val="hybridMultilevel"/>
    <w:tmpl w:val="00C045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5354424"/>
    <w:multiLevelType w:val="hybridMultilevel"/>
    <w:tmpl w:val="92F0A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B56597"/>
    <w:multiLevelType w:val="hybridMultilevel"/>
    <w:tmpl w:val="31BA068C"/>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2997961"/>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101D81"/>
    <w:multiLevelType w:val="hybridMultilevel"/>
    <w:tmpl w:val="47421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8102A26"/>
    <w:multiLevelType w:val="hybridMultilevel"/>
    <w:tmpl w:val="6522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02F62"/>
    <w:multiLevelType w:val="hybridMultilevel"/>
    <w:tmpl w:val="0F30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135786"/>
    <w:multiLevelType w:val="hybridMultilevel"/>
    <w:tmpl w:val="C2E66D66"/>
    <w:lvl w:ilvl="0" w:tplc="623889B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BF7668"/>
    <w:multiLevelType w:val="hybridMultilevel"/>
    <w:tmpl w:val="A2FC1C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2A7392"/>
    <w:multiLevelType w:val="hybridMultilevel"/>
    <w:tmpl w:val="747E7D96"/>
    <w:lvl w:ilvl="0" w:tplc="796A4FA2">
      <w:start w:val="1"/>
      <w:numFmt w:val="decimal"/>
      <w:lvlText w:val="%1."/>
      <w:lvlJc w:val="left"/>
      <w:pPr>
        <w:ind w:left="786" w:hanging="360"/>
      </w:pPr>
      <w:rPr>
        <w:rFonts w:hint="default"/>
        <w:b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6AD65C17"/>
    <w:multiLevelType w:val="hybridMultilevel"/>
    <w:tmpl w:val="5CBE7908"/>
    <w:lvl w:ilvl="0" w:tplc="C8AE51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B24804"/>
    <w:multiLevelType w:val="hybridMultilevel"/>
    <w:tmpl w:val="0BE83D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46764B6"/>
    <w:multiLevelType w:val="hybridMultilevel"/>
    <w:tmpl w:val="93302216"/>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4" w15:restartNumberingAfterBreak="0">
    <w:nsid w:val="7FA835B8"/>
    <w:multiLevelType w:val="hybridMultilevel"/>
    <w:tmpl w:val="B2B6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num>
  <w:num w:numId="4">
    <w:abstractNumId w:val="13"/>
  </w:num>
  <w:num w:numId="5">
    <w:abstractNumId w:val="20"/>
  </w:num>
  <w:num w:numId="6">
    <w:abstractNumId w:val="17"/>
  </w:num>
  <w:num w:numId="7">
    <w:abstractNumId w:val="19"/>
  </w:num>
  <w:num w:numId="8">
    <w:abstractNumId w:val="21"/>
  </w:num>
  <w:num w:numId="9">
    <w:abstractNumId w:val="24"/>
  </w:num>
  <w:num w:numId="10">
    <w:abstractNumId w:val="1"/>
  </w:num>
  <w:num w:numId="11">
    <w:abstractNumId w:val="0"/>
  </w:num>
  <w:num w:numId="12">
    <w:abstractNumId w:val="5"/>
  </w:num>
  <w:num w:numId="13">
    <w:abstractNumId w:val="16"/>
  </w:num>
  <w:num w:numId="14">
    <w:abstractNumId w:val="3"/>
  </w:num>
  <w:num w:numId="15">
    <w:abstractNumId w:val="12"/>
  </w:num>
  <w:num w:numId="16">
    <w:abstractNumId w:val="9"/>
  </w:num>
  <w:num w:numId="17">
    <w:abstractNumId w:val="15"/>
  </w:num>
  <w:num w:numId="18">
    <w:abstractNumId w:val="14"/>
  </w:num>
  <w:num w:numId="19">
    <w:abstractNumId w:val="7"/>
  </w:num>
  <w:num w:numId="20">
    <w:abstractNumId w:val="6"/>
  </w:num>
  <w:num w:numId="21">
    <w:abstractNumId w:val="22"/>
  </w:num>
  <w:num w:numId="22">
    <w:abstractNumId w:val="10"/>
  </w:num>
  <w:num w:numId="23">
    <w:abstractNumId w:val="8"/>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20D"/>
    <w:rsid w:val="00017C53"/>
    <w:rsid w:val="00022A53"/>
    <w:rsid w:val="00037CC2"/>
    <w:rsid w:val="00041C34"/>
    <w:rsid w:val="00046456"/>
    <w:rsid w:val="000745B9"/>
    <w:rsid w:val="000958FD"/>
    <w:rsid w:val="000C2E7F"/>
    <w:rsid w:val="000D6B75"/>
    <w:rsid w:val="000F31E3"/>
    <w:rsid w:val="00124309"/>
    <w:rsid w:val="00132E44"/>
    <w:rsid w:val="00161409"/>
    <w:rsid w:val="00191B4D"/>
    <w:rsid w:val="001B68B4"/>
    <w:rsid w:val="001C4FC9"/>
    <w:rsid w:val="001E1872"/>
    <w:rsid w:val="0020351A"/>
    <w:rsid w:val="0021489D"/>
    <w:rsid w:val="002275C9"/>
    <w:rsid w:val="00230DF0"/>
    <w:rsid w:val="002604D2"/>
    <w:rsid w:val="00285B86"/>
    <w:rsid w:val="002B4459"/>
    <w:rsid w:val="002B5E81"/>
    <w:rsid w:val="002F0405"/>
    <w:rsid w:val="00302002"/>
    <w:rsid w:val="0030644D"/>
    <w:rsid w:val="00334AAF"/>
    <w:rsid w:val="00353927"/>
    <w:rsid w:val="003815E8"/>
    <w:rsid w:val="0039515D"/>
    <w:rsid w:val="003C2824"/>
    <w:rsid w:val="00410447"/>
    <w:rsid w:val="00431DAC"/>
    <w:rsid w:val="004603B8"/>
    <w:rsid w:val="00473F3A"/>
    <w:rsid w:val="004A3F7D"/>
    <w:rsid w:val="004A7F1A"/>
    <w:rsid w:val="004B124A"/>
    <w:rsid w:val="004D0266"/>
    <w:rsid w:val="004F4C28"/>
    <w:rsid w:val="00500E84"/>
    <w:rsid w:val="00514C00"/>
    <w:rsid w:val="00593BC9"/>
    <w:rsid w:val="005958C3"/>
    <w:rsid w:val="00606AF8"/>
    <w:rsid w:val="00680C87"/>
    <w:rsid w:val="006928FD"/>
    <w:rsid w:val="006A4C4E"/>
    <w:rsid w:val="006D1841"/>
    <w:rsid w:val="006F1C34"/>
    <w:rsid w:val="00716E1F"/>
    <w:rsid w:val="00722E71"/>
    <w:rsid w:val="00747556"/>
    <w:rsid w:val="00765FF6"/>
    <w:rsid w:val="00780DD6"/>
    <w:rsid w:val="007C01AD"/>
    <w:rsid w:val="007E26D3"/>
    <w:rsid w:val="007E5056"/>
    <w:rsid w:val="007F2D77"/>
    <w:rsid w:val="00827909"/>
    <w:rsid w:val="008452F1"/>
    <w:rsid w:val="0088013A"/>
    <w:rsid w:val="008A7D86"/>
    <w:rsid w:val="008B0013"/>
    <w:rsid w:val="008C0373"/>
    <w:rsid w:val="008E5153"/>
    <w:rsid w:val="008F622B"/>
    <w:rsid w:val="00912C99"/>
    <w:rsid w:val="00974A6A"/>
    <w:rsid w:val="00980CDD"/>
    <w:rsid w:val="00985D2A"/>
    <w:rsid w:val="009879F5"/>
    <w:rsid w:val="009B46DD"/>
    <w:rsid w:val="009C546E"/>
    <w:rsid w:val="00A01A46"/>
    <w:rsid w:val="00A21C9D"/>
    <w:rsid w:val="00A2616B"/>
    <w:rsid w:val="00A42ABD"/>
    <w:rsid w:val="00A90C1D"/>
    <w:rsid w:val="00AC0B75"/>
    <w:rsid w:val="00B159CE"/>
    <w:rsid w:val="00B26BBF"/>
    <w:rsid w:val="00B540D3"/>
    <w:rsid w:val="00B61E24"/>
    <w:rsid w:val="00B846D6"/>
    <w:rsid w:val="00B84AE0"/>
    <w:rsid w:val="00BA720D"/>
    <w:rsid w:val="00BB2346"/>
    <w:rsid w:val="00BC219B"/>
    <w:rsid w:val="00BD099B"/>
    <w:rsid w:val="00BD2F34"/>
    <w:rsid w:val="00BE6442"/>
    <w:rsid w:val="00C13DAD"/>
    <w:rsid w:val="00C2071D"/>
    <w:rsid w:val="00C3340B"/>
    <w:rsid w:val="00C51355"/>
    <w:rsid w:val="00C555DC"/>
    <w:rsid w:val="00C91609"/>
    <w:rsid w:val="00C944DB"/>
    <w:rsid w:val="00CA7265"/>
    <w:rsid w:val="00CB2010"/>
    <w:rsid w:val="00D4717C"/>
    <w:rsid w:val="00D83944"/>
    <w:rsid w:val="00D8460D"/>
    <w:rsid w:val="00D86A7D"/>
    <w:rsid w:val="00DE5F0D"/>
    <w:rsid w:val="00E35D9E"/>
    <w:rsid w:val="00E45D73"/>
    <w:rsid w:val="00E566AF"/>
    <w:rsid w:val="00E611AF"/>
    <w:rsid w:val="00E67338"/>
    <w:rsid w:val="00E86F60"/>
    <w:rsid w:val="00EF1299"/>
    <w:rsid w:val="00EF5FE7"/>
    <w:rsid w:val="00F00EC0"/>
    <w:rsid w:val="00F16C9D"/>
    <w:rsid w:val="00F321E8"/>
    <w:rsid w:val="00F34209"/>
    <w:rsid w:val="00F53DD7"/>
    <w:rsid w:val="00F74876"/>
    <w:rsid w:val="00F805D7"/>
    <w:rsid w:val="00F80878"/>
    <w:rsid w:val="00FA32A7"/>
    <w:rsid w:val="00FE129C"/>
    <w:rsid w:val="00FE2095"/>
    <w:rsid w:val="00FF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6A2F"/>
  <w15:chartTrackingRefBased/>
  <w15:docId w15:val="{DCB163E4-FCC2-417A-A7BA-7C11A591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2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20D"/>
    <w:pPr>
      <w:spacing w:after="200" w:line="276" w:lineRule="auto"/>
      <w:ind w:left="720"/>
      <w:contextualSpacing/>
    </w:pPr>
    <w:rPr>
      <w:rFonts w:ascii="Calibri" w:eastAsia="Calibri" w:hAnsi="Calibri"/>
      <w:sz w:val="22"/>
      <w:szCs w:val="22"/>
      <w:lang w:val="en-ZA"/>
    </w:rPr>
  </w:style>
  <w:style w:type="paragraph" w:styleId="BalloonText">
    <w:name w:val="Balloon Text"/>
    <w:basedOn w:val="Normal"/>
    <w:link w:val="BalloonTextChar"/>
    <w:uiPriority w:val="99"/>
    <w:semiHidden/>
    <w:unhideWhenUsed/>
    <w:rsid w:val="003C2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824"/>
    <w:rPr>
      <w:rFonts w:ascii="Segoe UI" w:eastAsia="Times New Roman" w:hAnsi="Segoe UI" w:cs="Segoe UI"/>
      <w:sz w:val="18"/>
      <w:szCs w:val="18"/>
    </w:rPr>
  </w:style>
  <w:style w:type="paragraph" w:styleId="Header">
    <w:name w:val="header"/>
    <w:basedOn w:val="Normal"/>
    <w:link w:val="HeaderChar"/>
    <w:uiPriority w:val="99"/>
    <w:unhideWhenUsed/>
    <w:rsid w:val="000F31E3"/>
    <w:pPr>
      <w:tabs>
        <w:tab w:val="center" w:pos="4680"/>
        <w:tab w:val="right" w:pos="9360"/>
      </w:tabs>
    </w:pPr>
  </w:style>
  <w:style w:type="character" w:customStyle="1" w:styleId="HeaderChar">
    <w:name w:val="Header Char"/>
    <w:basedOn w:val="DefaultParagraphFont"/>
    <w:link w:val="Header"/>
    <w:uiPriority w:val="99"/>
    <w:rsid w:val="000F31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31E3"/>
    <w:pPr>
      <w:tabs>
        <w:tab w:val="center" w:pos="4680"/>
        <w:tab w:val="right" w:pos="9360"/>
      </w:tabs>
    </w:pPr>
  </w:style>
  <w:style w:type="character" w:customStyle="1" w:styleId="FooterChar">
    <w:name w:val="Footer Char"/>
    <w:basedOn w:val="DefaultParagraphFont"/>
    <w:link w:val="Footer"/>
    <w:uiPriority w:val="99"/>
    <w:rsid w:val="000F31E3"/>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0DF0"/>
    <w:pPr>
      <w:spacing w:before="100" w:beforeAutospacing="1" w:after="100" w:afterAutospacing="1"/>
    </w:pPr>
    <w:rPr>
      <w:lang w:val="en-ZA" w:eastAsia="en-ZA"/>
    </w:rPr>
  </w:style>
  <w:style w:type="table" w:styleId="TableGrid">
    <w:name w:val="Table Grid"/>
    <w:basedOn w:val="TableNormal"/>
    <w:uiPriority w:val="39"/>
    <w:rsid w:val="00FA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4209"/>
    <w:rPr>
      <w:sz w:val="16"/>
      <w:szCs w:val="16"/>
    </w:rPr>
  </w:style>
  <w:style w:type="paragraph" w:styleId="CommentText">
    <w:name w:val="annotation text"/>
    <w:basedOn w:val="Normal"/>
    <w:link w:val="CommentTextChar"/>
    <w:uiPriority w:val="99"/>
    <w:unhideWhenUsed/>
    <w:rsid w:val="00F34209"/>
    <w:rPr>
      <w:rFonts w:eastAsiaTheme="minorHAnsi"/>
      <w:sz w:val="20"/>
      <w:szCs w:val="20"/>
      <w:lang w:val="en-ZA" w:eastAsia="en-ZA"/>
    </w:rPr>
  </w:style>
  <w:style w:type="character" w:customStyle="1" w:styleId="CommentTextChar">
    <w:name w:val="Comment Text Char"/>
    <w:basedOn w:val="DefaultParagraphFont"/>
    <w:link w:val="CommentText"/>
    <w:uiPriority w:val="99"/>
    <w:rsid w:val="00F34209"/>
    <w:rPr>
      <w:rFonts w:ascii="Times New Roman" w:hAnsi="Times New Roman" w:cs="Times New Roman"/>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6276">
      <w:bodyDiv w:val="1"/>
      <w:marLeft w:val="0"/>
      <w:marRight w:val="0"/>
      <w:marTop w:val="0"/>
      <w:marBottom w:val="0"/>
      <w:divBdr>
        <w:top w:val="none" w:sz="0" w:space="0" w:color="auto"/>
        <w:left w:val="none" w:sz="0" w:space="0" w:color="auto"/>
        <w:bottom w:val="none" w:sz="0" w:space="0" w:color="auto"/>
        <w:right w:val="none" w:sz="0" w:space="0" w:color="auto"/>
      </w:divBdr>
    </w:div>
    <w:div w:id="726340125">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sChild>
        <w:div w:id="181893858">
          <w:marLeft w:val="734"/>
          <w:marRight w:val="0"/>
          <w:marTop w:val="0"/>
          <w:marBottom w:val="0"/>
          <w:divBdr>
            <w:top w:val="none" w:sz="0" w:space="0" w:color="auto"/>
            <w:left w:val="none" w:sz="0" w:space="0" w:color="auto"/>
            <w:bottom w:val="none" w:sz="0" w:space="0" w:color="auto"/>
            <w:right w:val="none" w:sz="0" w:space="0" w:color="auto"/>
          </w:divBdr>
        </w:div>
        <w:div w:id="189687972">
          <w:marLeft w:val="734"/>
          <w:marRight w:val="0"/>
          <w:marTop w:val="0"/>
          <w:marBottom w:val="0"/>
          <w:divBdr>
            <w:top w:val="none" w:sz="0" w:space="0" w:color="auto"/>
            <w:left w:val="none" w:sz="0" w:space="0" w:color="auto"/>
            <w:bottom w:val="none" w:sz="0" w:space="0" w:color="auto"/>
            <w:right w:val="none" w:sz="0" w:space="0" w:color="auto"/>
          </w:divBdr>
        </w:div>
        <w:div w:id="2038969419">
          <w:marLeft w:val="734"/>
          <w:marRight w:val="0"/>
          <w:marTop w:val="0"/>
          <w:marBottom w:val="0"/>
          <w:divBdr>
            <w:top w:val="none" w:sz="0" w:space="0" w:color="auto"/>
            <w:left w:val="none" w:sz="0" w:space="0" w:color="auto"/>
            <w:bottom w:val="none" w:sz="0" w:space="0" w:color="auto"/>
            <w:right w:val="none" w:sz="0" w:space="0" w:color="auto"/>
          </w:divBdr>
        </w:div>
        <w:div w:id="560136210">
          <w:marLeft w:val="734"/>
          <w:marRight w:val="0"/>
          <w:marTop w:val="0"/>
          <w:marBottom w:val="0"/>
          <w:divBdr>
            <w:top w:val="none" w:sz="0" w:space="0" w:color="auto"/>
            <w:left w:val="none" w:sz="0" w:space="0" w:color="auto"/>
            <w:bottom w:val="none" w:sz="0" w:space="0" w:color="auto"/>
            <w:right w:val="none" w:sz="0" w:space="0" w:color="auto"/>
          </w:divBdr>
        </w:div>
        <w:div w:id="1098673649">
          <w:marLeft w:val="734"/>
          <w:marRight w:val="0"/>
          <w:marTop w:val="0"/>
          <w:marBottom w:val="0"/>
          <w:divBdr>
            <w:top w:val="none" w:sz="0" w:space="0" w:color="auto"/>
            <w:left w:val="none" w:sz="0" w:space="0" w:color="auto"/>
            <w:bottom w:val="none" w:sz="0" w:space="0" w:color="auto"/>
            <w:right w:val="none" w:sz="0" w:space="0" w:color="auto"/>
          </w:divBdr>
        </w:div>
        <w:div w:id="1447314972">
          <w:marLeft w:val="734"/>
          <w:marRight w:val="0"/>
          <w:marTop w:val="0"/>
          <w:marBottom w:val="0"/>
          <w:divBdr>
            <w:top w:val="none" w:sz="0" w:space="0" w:color="auto"/>
            <w:left w:val="none" w:sz="0" w:space="0" w:color="auto"/>
            <w:bottom w:val="none" w:sz="0" w:space="0" w:color="auto"/>
            <w:right w:val="none" w:sz="0" w:space="0" w:color="auto"/>
          </w:divBdr>
        </w:div>
      </w:divsChild>
    </w:div>
    <w:div w:id="990911890">
      <w:bodyDiv w:val="1"/>
      <w:marLeft w:val="0"/>
      <w:marRight w:val="0"/>
      <w:marTop w:val="0"/>
      <w:marBottom w:val="0"/>
      <w:divBdr>
        <w:top w:val="none" w:sz="0" w:space="0" w:color="auto"/>
        <w:left w:val="none" w:sz="0" w:space="0" w:color="auto"/>
        <w:bottom w:val="none" w:sz="0" w:space="0" w:color="auto"/>
        <w:right w:val="none" w:sz="0" w:space="0" w:color="auto"/>
      </w:divBdr>
    </w:div>
    <w:div w:id="1928339588">
      <w:bodyDiv w:val="1"/>
      <w:marLeft w:val="0"/>
      <w:marRight w:val="0"/>
      <w:marTop w:val="0"/>
      <w:marBottom w:val="0"/>
      <w:divBdr>
        <w:top w:val="none" w:sz="0" w:space="0" w:color="auto"/>
        <w:left w:val="none" w:sz="0" w:space="0" w:color="auto"/>
        <w:bottom w:val="none" w:sz="0" w:space="0" w:color="auto"/>
        <w:right w:val="none" w:sz="0" w:space="0" w:color="auto"/>
      </w:divBdr>
      <w:divsChild>
        <w:div w:id="2088651144">
          <w:marLeft w:val="806"/>
          <w:marRight w:val="0"/>
          <w:marTop w:val="77"/>
          <w:marBottom w:val="0"/>
          <w:divBdr>
            <w:top w:val="none" w:sz="0" w:space="0" w:color="auto"/>
            <w:left w:val="none" w:sz="0" w:space="0" w:color="auto"/>
            <w:bottom w:val="none" w:sz="0" w:space="0" w:color="auto"/>
            <w:right w:val="none" w:sz="0" w:space="0" w:color="auto"/>
          </w:divBdr>
        </w:div>
        <w:div w:id="402678406">
          <w:marLeft w:val="806"/>
          <w:marRight w:val="0"/>
          <w:marTop w:val="77"/>
          <w:marBottom w:val="0"/>
          <w:divBdr>
            <w:top w:val="none" w:sz="0" w:space="0" w:color="auto"/>
            <w:left w:val="none" w:sz="0" w:space="0" w:color="auto"/>
            <w:bottom w:val="none" w:sz="0" w:space="0" w:color="auto"/>
            <w:right w:val="none" w:sz="0" w:space="0" w:color="auto"/>
          </w:divBdr>
        </w:div>
        <w:div w:id="954411899">
          <w:marLeft w:val="806"/>
          <w:marRight w:val="0"/>
          <w:marTop w:val="77"/>
          <w:marBottom w:val="0"/>
          <w:divBdr>
            <w:top w:val="none" w:sz="0" w:space="0" w:color="auto"/>
            <w:left w:val="none" w:sz="0" w:space="0" w:color="auto"/>
            <w:bottom w:val="none" w:sz="0" w:space="0" w:color="auto"/>
            <w:right w:val="none" w:sz="0" w:space="0" w:color="auto"/>
          </w:divBdr>
        </w:div>
        <w:div w:id="89355029">
          <w:marLeft w:val="806"/>
          <w:marRight w:val="0"/>
          <w:marTop w:val="77"/>
          <w:marBottom w:val="0"/>
          <w:divBdr>
            <w:top w:val="none" w:sz="0" w:space="0" w:color="auto"/>
            <w:left w:val="none" w:sz="0" w:space="0" w:color="auto"/>
            <w:bottom w:val="none" w:sz="0" w:space="0" w:color="auto"/>
            <w:right w:val="none" w:sz="0" w:space="0" w:color="auto"/>
          </w:divBdr>
        </w:div>
        <w:div w:id="1185822248">
          <w:marLeft w:val="806"/>
          <w:marRight w:val="0"/>
          <w:marTop w:val="77"/>
          <w:marBottom w:val="0"/>
          <w:divBdr>
            <w:top w:val="none" w:sz="0" w:space="0" w:color="auto"/>
            <w:left w:val="none" w:sz="0" w:space="0" w:color="auto"/>
            <w:bottom w:val="none" w:sz="0" w:space="0" w:color="auto"/>
            <w:right w:val="none" w:sz="0" w:space="0" w:color="auto"/>
          </w:divBdr>
        </w:div>
        <w:div w:id="451554644">
          <w:marLeft w:val="806"/>
          <w:marRight w:val="0"/>
          <w:marTop w:val="77"/>
          <w:marBottom w:val="0"/>
          <w:divBdr>
            <w:top w:val="none" w:sz="0" w:space="0" w:color="auto"/>
            <w:left w:val="none" w:sz="0" w:space="0" w:color="auto"/>
            <w:bottom w:val="none" w:sz="0" w:space="0" w:color="auto"/>
            <w:right w:val="none" w:sz="0" w:space="0" w:color="auto"/>
          </w:divBdr>
        </w:div>
        <w:div w:id="1919559532">
          <w:marLeft w:val="806"/>
          <w:marRight w:val="0"/>
          <w:marTop w:val="77"/>
          <w:marBottom w:val="0"/>
          <w:divBdr>
            <w:top w:val="none" w:sz="0" w:space="0" w:color="auto"/>
            <w:left w:val="none" w:sz="0" w:space="0" w:color="auto"/>
            <w:bottom w:val="none" w:sz="0" w:space="0" w:color="auto"/>
            <w:right w:val="none" w:sz="0" w:space="0" w:color="auto"/>
          </w:divBdr>
        </w:div>
        <w:div w:id="1562208235">
          <w:marLeft w:val="806"/>
          <w:marRight w:val="0"/>
          <w:marTop w:val="77"/>
          <w:marBottom w:val="0"/>
          <w:divBdr>
            <w:top w:val="none" w:sz="0" w:space="0" w:color="auto"/>
            <w:left w:val="none" w:sz="0" w:space="0" w:color="auto"/>
            <w:bottom w:val="none" w:sz="0" w:space="0" w:color="auto"/>
            <w:right w:val="none" w:sz="0" w:space="0" w:color="auto"/>
          </w:divBdr>
        </w:div>
        <w:div w:id="860096172">
          <w:marLeft w:val="80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Shereen Cassiem</dc:creator>
  <cp:keywords/>
  <dc:description/>
  <cp:lastModifiedBy>Kwanele Gqomfa</cp:lastModifiedBy>
  <cp:revision>2</cp:revision>
  <cp:lastPrinted>2018-11-14T06:59:00Z</cp:lastPrinted>
  <dcterms:created xsi:type="dcterms:W3CDTF">2020-11-05T14:49:00Z</dcterms:created>
  <dcterms:modified xsi:type="dcterms:W3CDTF">2020-11-05T14:49:00Z</dcterms:modified>
</cp:coreProperties>
</file>