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3E3D" w:rsidRDefault="002B3E3D">
      <w:pPr>
        <w:pStyle w:val="Default"/>
        <w:rPr>
          <w:color w:val="454545"/>
          <w:sz w:val="26"/>
          <w:szCs w:val="26"/>
          <w:u w:color="454545"/>
          <w:shd w:val="clear" w:color="auto" w:fill="FFFFFF"/>
        </w:rPr>
      </w:pPr>
      <w:bookmarkStart w:id="0" w:name="_GoBack"/>
      <w:bookmarkEnd w:id="0"/>
    </w:p>
    <w:p w:rsidR="002B3E3D" w:rsidRDefault="00D624F6">
      <w:pPr>
        <w:pStyle w:val="Default"/>
        <w:jc w:val="center"/>
        <w:rPr>
          <w:rFonts w:ascii="Copperplate Gothic Bold" w:eastAsia="Copperplate Gothic Bold" w:hAnsi="Copperplate Gothic Bold" w:cs="Copperplate Gothic Bold"/>
          <w:b/>
          <w:bCs/>
          <w:kern w:val="28"/>
          <w:sz w:val="20"/>
          <w:szCs w:val="20"/>
        </w:rPr>
      </w:pPr>
      <w:r>
        <w:rPr>
          <w:rFonts w:ascii="Copperplate Gothic Bold" w:eastAsia="Copperplate Gothic Bold" w:hAnsi="Copperplate Gothic Bold" w:cs="Copperplate Gothic Bold"/>
          <w:b/>
          <w:bCs/>
          <w:spacing w:val="60"/>
          <w:kern w:val="28"/>
          <w:sz w:val="36"/>
          <w:szCs w:val="36"/>
          <w:lang w:val="en-US"/>
        </w:rPr>
        <w:t>CWU</w:t>
      </w:r>
    </w:p>
    <w:p w:rsidR="002B3E3D" w:rsidRDefault="00D624F6">
      <w:pPr>
        <w:pStyle w:val="Default"/>
        <w:jc w:val="center"/>
        <w:rPr>
          <w:rFonts w:ascii="Times New Roman" w:eastAsia="Times New Roman" w:hAnsi="Times New Roman" w:cs="Times New Roman"/>
          <w:kern w:val="28"/>
          <w:sz w:val="20"/>
          <w:szCs w:val="20"/>
        </w:rPr>
      </w:pPr>
      <w:r>
        <w:rPr>
          <w:rFonts w:ascii="Copperplate Gothic Bold" w:eastAsia="Copperplate Gothic Bold" w:hAnsi="Copperplate Gothic Bold" w:cs="Copperplate Gothic Bold"/>
          <w:b/>
          <w:bCs/>
          <w:spacing w:val="60"/>
          <w:kern w:val="28"/>
          <w:sz w:val="28"/>
          <w:szCs w:val="28"/>
          <w:lang w:val="en-US"/>
        </w:rPr>
        <w:t>C</w:t>
      </w:r>
      <w:r>
        <w:rPr>
          <w:rFonts w:ascii="Copperplate Gothic Bold" w:eastAsia="Copperplate Gothic Bold" w:hAnsi="Copperplate Gothic Bold" w:cs="Copperplate Gothic Bold"/>
          <w:b/>
          <w:bCs/>
          <w:kern w:val="28"/>
          <w:sz w:val="20"/>
          <w:szCs w:val="20"/>
          <w:lang w:val="es-ES_tradnl"/>
        </w:rPr>
        <w:t xml:space="preserve">OMMUNICATION </w:t>
      </w:r>
      <w:r>
        <w:rPr>
          <w:rFonts w:ascii="Copperplate Gothic Bold" w:eastAsia="Copperplate Gothic Bold" w:hAnsi="Copperplate Gothic Bold" w:cs="Copperplate Gothic Bold"/>
          <w:b/>
          <w:bCs/>
          <w:spacing w:val="60"/>
          <w:kern w:val="28"/>
          <w:sz w:val="28"/>
          <w:szCs w:val="28"/>
          <w:lang w:val="en-US"/>
        </w:rPr>
        <w:t>W</w:t>
      </w:r>
      <w:r>
        <w:rPr>
          <w:rFonts w:ascii="Copperplate Gothic Bold" w:eastAsia="Copperplate Gothic Bold" w:hAnsi="Copperplate Gothic Bold" w:cs="Copperplate Gothic Bold"/>
          <w:b/>
          <w:bCs/>
          <w:kern w:val="28"/>
          <w:sz w:val="20"/>
          <w:szCs w:val="20"/>
          <w:lang w:val="de-DE"/>
        </w:rPr>
        <w:t xml:space="preserve">ORKERS </w:t>
      </w:r>
      <w:r>
        <w:rPr>
          <w:rFonts w:ascii="Copperplate Gothic Bold" w:eastAsia="Copperplate Gothic Bold" w:hAnsi="Copperplate Gothic Bold" w:cs="Copperplate Gothic Bold"/>
          <w:b/>
          <w:bCs/>
          <w:spacing w:val="60"/>
          <w:kern w:val="28"/>
          <w:sz w:val="28"/>
          <w:szCs w:val="28"/>
          <w:lang w:val="en-US"/>
        </w:rPr>
        <w:t>U</w:t>
      </w:r>
      <w:r>
        <w:rPr>
          <w:rFonts w:ascii="Copperplate Gothic Bold" w:eastAsia="Copperplate Gothic Bold" w:hAnsi="Copperplate Gothic Bold" w:cs="Copperplate Gothic Bold"/>
          <w:b/>
          <w:bCs/>
          <w:kern w:val="28"/>
          <w:sz w:val="20"/>
          <w:szCs w:val="20"/>
          <w:lang w:val="en-US"/>
        </w:rPr>
        <w:t>NION</w:t>
      </w:r>
    </w:p>
    <w:p w:rsidR="002B3E3D" w:rsidRDefault="00D624F6">
      <w:pPr>
        <w:pStyle w:val="Default"/>
        <w:rPr>
          <w:color w:val="454545"/>
          <w:sz w:val="26"/>
          <w:szCs w:val="26"/>
          <w:u w:color="454545"/>
          <w:shd w:val="clear" w:color="auto" w:fill="FFFFFF"/>
        </w:rPr>
      </w:pPr>
      <w:r>
        <w:rPr>
          <w:noProof/>
          <w:color w:val="454545"/>
          <w:sz w:val="26"/>
          <w:szCs w:val="26"/>
          <w:u w:color="454545"/>
          <w:shd w:val="clear" w:color="auto" w:fill="FFFFFF"/>
          <w:lang w:val="en-ZA" w:eastAsia="en-ZA"/>
        </w:rPr>
        <w:drawing>
          <wp:anchor distT="0" distB="0" distL="0" distR="0" simplePos="0" relativeHeight="251659264" behindDoc="0" locked="0" layoutInCell="1" allowOverlap="1">
            <wp:simplePos x="0" y="0"/>
            <wp:positionH relativeFrom="page">
              <wp:posOffset>3558857</wp:posOffset>
            </wp:positionH>
            <wp:positionV relativeFrom="line">
              <wp:posOffset>260984</wp:posOffset>
            </wp:positionV>
            <wp:extent cx="885825" cy="97155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885825" cy="971550"/>
                    </a:xfrm>
                    <a:prstGeom prst="rect">
                      <a:avLst/>
                    </a:prstGeom>
                    <a:ln w="12700" cap="flat">
                      <a:noFill/>
                      <a:miter lim="400000"/>
                    </a:ln>
                    <a:effectLst/>
                  </pic:spPr>
                </pic:pic>
              </a:graphicData>
            </a:graphic>
          </wp:anchor>
        </w:drawing>
      </w:r>
    </w:p>
    <w:p w:rsidR="002B3E3D" w:rsidRDefault="002B3E3D">
      <w:pPr>
        <w:pStyle w:val="Default"/>
        <w:rPr>
          <w:color w:val="454545"/>
          <w:sz w:val="26"/>
          <w:szCs w:val="26"/>
          <w:u w:color="454545"/>
          <w:shd w:val="clear" w:color="auto" w:fill="FFFFFF"/>
        </w:rPr>
      </w:pPr>
    </w:p>
    <w:p w:rsidR="002B3E3D" w:rsidRDefault="002B3E3D">
      <w:pPr>
        <w:pStyle w:val="Default"/>
        <w:rPr>
          <w:color w:val="454545"/>
          <w:sz w:val="26"/>
          <w:szCs w:val="26"/>
          <w:u w:color="454545"/>
          <w:shd w:val="clear" w:color="auto" w:fill="FFFFFF"/>
        </w:rPr>
      </w:pPr>
    </w:p>
    <w:p w:rsidR="002B3E3D" w:rsidRDefault="002B3E3D">
      <w:pPr>
        <w:pStyle w:val="Default"/>
        <w:rPr>
          <w:color w:val="454545"/>
          <w:sz w:val="26"/>
          <w:szCs w:val="26"/>
          <w:u w:color="454545"/>
          <w:shd w:val="clear" w:color="auto" w:fill="FFFFFF"/>
        </w:rPr>
      </w:pPr>
    </w:p>
    <w:p w:rsidR="002B3E3D" w:rsidRDefault="002B3E3D">
      <w:pPr>
        <w:pStyle w:val="Default"/>
        <w:rPr>
          <w:color w:val="454545"/>
          <w:sz w:val="26"/>
          <w:szCs w:val="26"/>
          <w:u w:color="454545"/>
          <w:shd w:val="clear" w:color="auto" w:fill="FFFFFF"/>
        </w:rPr>
      </w:pPr>
    </w:p>
    <w:p w:rsidR="002B3E3D" w:rsidRDefault="002B3E3D">
      <w:pPr>
        <w:pStyle w:val="Default"/>
        <w:rPr>
          <w:color w:val="454545"/>
          <w:sz w:val="26"/>
          <w:szCs w:val="26"/>
          <w:u w:color="454545"/>
          <w:shd w:val="clear" w:color="auto" w:fill="FFFFFF"/>
        </w:rPr>
      </w:pPr>
    </w:p>
    <w:p w:rsidR="002B3E3D" w:rsidRDefault="002B3E3D" w:rsidP="0060118B">
      <w:pPr>
        <w:pStyle w:val="Default"/>
        <w:pBdr>
          <w:bottom w:val="single" w:sz="8" w:space="2" w:color="000000"/>
        </w:pBdr>
        <w:rPr>
          <w:color w:val="454545"/>
          <w:sz w:val="26"/>
          <w:szCs w:val="26"/>
          <w:u w:color="454545"/>
          <w:shd w:val="clear" w:color="auto" w:fill="FFFFFF"/>
        </w:rPr>
      </w:pPr>
    </w:p>
    <w:p w:rsidR="002B3E3D" w:rsidRDefault="002B3E3D">
      <w:pPr>
        <w:pStyle w:val="Default"/>
        <w:rPr>
          <w:color w:val="454545"/>
          <w:sz w:val="26"/>
          <w:szCs w:val="26"/>
          <w:u w:color="454545"/>
          <w:shd w:val="clear" w:color="auto" w:fill="FFFFFF"/>
        </w:rPr>
      </w:pPr>
    </w:p>
    <w:p w:rsidR="006D5C25" w:rsidRDefault="006D5C25" w:rsidP="006011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tLeast"/>
        <w:rPr>
          <w:rFonts w:ascii="Helvetica Neue" w:hAnsi="Helvetica Neue" w:cs="Helvetica Neue"/>
          <w:b/>
          <w:bCs/>
          <w:color w:val="000000"/>
          <w:lang w:val="en-GB" w:eastAsia="en-GB"/>
        </w:rPr>
      </w:pPr>
      <w:r>
        <w:rPr>
          <w:rFonts w:ascii="Helvetica Neue" w:hAnsi="Helvetica Neue" w:cs="Helvetica Neue"/>
          <w:b/>
          <w:bCs/>
          <w:color w:val="000000"/>
          <w:lang w:val="en-GB" w:eastAsia="en-GB"/>
        </w:rPr>
        <w:t>2</w:t>
      </w:r>
      <w:r w:rsidRPr="006D5C25">
        <w:rPr>
          <w:rFonts w:ascii="Helvetica Neue" w:hAnsi="Helvetica Neue" w:cs="Helvetica Neue"/>
          <w:b/>
          <w:bCs/>
          <w:color w:val="000000"/>
          <w:vertAlign w:val="superscript"/>
          <w:lang w:val="en-GB" w:eastAsia="en-GB"/>
        </w:rPr>
        <w:t>nd</w:t>
      </w:r>
      <w:r>
        <w:rPr>
          <w:rFonts w:ascii="Helvetica Neue" w:hAnsi="Helvetica Neue" w:cs="Helvetica Neue"/>
          <w:b/>
          <w:bCs/>
          <w:color w:val="000000"/>
          <w:lang w:val="en-GB" w:eastAsia="en-GB"/>
        </w:rPr>
        <w:t xml:space="preserve"> presentation </w:t>
      </w:r>
    </w:p>
    <w:p w:rsidR="0060118B" w:rsidRPr="00217119" w:rsidRDefault="0060118B" w:rsidP="006011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tLeast"/>
        <w:rPr>
          <w:rFonts w:ascii="Times" w:hAnsi="Times" w:cs="Times"/>
          <w:color w:val="000000"/>
          <w:lang w:val="en-GB" w:eastAsia="en-GB"/>
        </w:rPr>
      </w:pPr>
      <w:r w:rsidRPr="00217119">
        <w:rPr>
          <w:rFonts w:ascii="Helvetica Neue" w:hAnsi="Helvetica Neue" w:cs="Helvetica Neue"/>
          <w:b/>
          <w:bCs/>
          <w:color w:val="000000"/>
          <w:lang w:val="en-GB" w:eastAsia="en-GB"/>
        </w:rPr>
        <w:t xml:space="preserve">ORGANISED LABOUR PRESENTATION (SABC) </w:t>
      </w:r>
    </w:p>
    <w:p w:rsidR="00314D1C" w:rsidRPr="00314D1C" w:rsidRDefault="00314D1C" w:rsidP="006011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Helvetica Neue" w:hAnsi="Helvetica Neue" w:cs="Helvetica Neue"/>
          <w:b/>
          <w:color w:val="000000"/>
          <w:lang w:val="en-GB" w:eastAsia="en-GB"/>
        </w:rPr>
      </w:pPr>
      <w:r>
        <w:rPr>
          <w:rFonts w:ascii="Helvetica Neue" w:hAnsi="Helvetica Neue" w:cs="Helvetica Neue"/>
          <w:b/>
          <w:color w:val="000000"/>
          <w:lang w:val="en-GB" w:eastAsia="en-GB"/>
        </w:rPr>
        <w:t xml:space="preserve">Introduction </w:t>
      </w:r>
    </w:p>
    <w:p w:rsidR="0060118B" w:rsidRPr="00217119" w:rsidRDefault="0060118B" w:rsidP="006011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Times" w:hAnsi="Times" w:cs="Times"/>
          <w:color w:val="000000"/>
          <w:lang w:val="en-GB" w:eastAsia="en-GB"/>
        </w:rPr>
      </w:pPr>
      <w:r w:rsidRPr="00217119">
        <w:rPr>
          <w:rFonts w:ascii="Helvetica Neue" w:hAnsi="Helvetica Neue" w:cs="Helvetica Neue"/>
          <w:color w:val="000000"/>
          <w:lang w:val="en-GB" w:eastAsia="en-GB"/>
        </w:rPr>
        <w:t xml:space="preserve">Communication Workers Union (CWU) </w:t>
      </w:r>
      <w:r w:rsidR="00C330E6">
        <w:rPr>
          <w:rFonts w:ascii="Helvetica Neue" w:hAnsi="Helvetica Neue" w:cs="Helvetica Neue"/>
          <w:color w:val="000000"/>
          <w:lang w:val="en-GB" w:eastAsia="en-GB"/>
        </w:rPr>
        <w:t>in the previous presentation here at the Portfolio co</w:t>
      </w:r>
      <w:r w:rsidR="00C330E6">
        <w:rPr>
          <w:rFonts w:ascii="Helvetica Neue" w:hAnsi="Helvetica Neue" w:cs="Helvetica Neue"/>
          <w:color w:val="000000"/>
          <w:lang w:val="en-GB" w:eastAsia="en-GB"/>
        </w:rPr>
        <w:t>m</w:t>
      </w:r>
      <w:r w:rsidR="00C330E6">
        <w:rPr>
          <w:rFonts w:ascii="Helvetica Neue" w:hAnsi="Helvetica Neue" w:cs="Helvetica Neue"/>
          <w:color w:val="000000"/>
          <w:lang w:val="en-GB" w:eastAsia="en-GB"/>
        </w:rPr>
        <w:t xml:space="preserve">mittee did </w:t>
      </w:r>
      <w:r w:rsidR="00857DF7">
        <w:rPr>
          <w:rFonts w:ascii="Helvetica Neue" w:hAnsi="Helvetica Neue" w:cs="Helvetica Neue"/>
          <w:color w:val="000000"/>
          <w:lang w:val="en-GB" w:eastAsia="en-GB"/>
        </w:rPr>
        <w:t>reiterated its commitment to engage meaningfully and in good faith with all</w:t>
      </w:r>
      <w:r w:rsidRPr="00217119">
        <w:rPr>
          <w:rFonts w:ascii="Helvetica Neue" w:hAnsi="Helvetica Neue" w:cs="Helvetica Neue"/>
          <w:color w:val="000000"/>
          <w:lang w:val="en-GB" w:eastAsia="en-GB"/>
        </w:rPr>
        <w:t xml:space="preserve"> key stakeholders on</w:t>
      </w:r>
      <w:r w:rsidR="00857DF7">
        <w:rPr>
          <w:rFonts w:ascii="Helvetica Neue" w:hAnsi="Helvetica Neue" w:cs="Helvetica Neue"/>
          <w:color w:val="000000"/>
          <w:lang w:val="en-GB" w:eastAsia="en-GB"/>
        </w:rPr>
        <w:t xml:space="preserve"> cooperate plan that will take SABC to new heights</w:t>
      </w:r>
      <w:r w:rsidRPr="00217119">
        <w:rPr>
          <w:rFonts w:ascii="Helvetica Neue" w:hAnsi="Helvetica Neue" w:cs="Helvetica Neue"/>
          <w:color w:val="000000"/>
          <w:lang w:val="en-GB" w:eastAsia="en-GB"/>
        </w:rPr>
        <w:t xml:space="preserve">. We believe that the Public broadcaster stands a chance of being one of the lucrative assets of the public; through content, finances and administration. </w:t>
      </w:r>
      <w:r w:rsidR="00316A29">
        <w:rPr>
          <w:rFonts w:ascii="Helvetica Neue" w:hAnsi="Helvetica Neue" w:cs="Helvetica Neue"/>
          <w:color w:val="000000"/>
          <w:lang w:val="en-GB" w:eastAsia="en-GB"/>
        </w:rPr>
        <w:t>We will demonstrate in our presentation that the SABC manag</w:t>
      </w:r>
      <w:r w:rsidR="00316A29">
        <w:rPr>
          <w:rFonts w:ascii="Helvetica Neue" w:hAnsi="Helvetica Neue" w:cs="Helvetica Neue"/>
          <w:color w:val="000000"/>
          <w:lang w:val="en-GB" w:eastAsia="en-GB"/>
        </w:rPr>
        <w:t>e</w:t>
      </w:r>
      <w:r w:rsidR="00316A29">
        <w:rPr>
          <w:rFonts w:ascii="Helvetica Neue" w:hAnsi="Helvetica Neue" w:cs="Helvetica Neue"/>
          <w:color w:val="000000"/>
          <w:lang w:val="en-GB" w:eastAsia="en-GB"/>
        </w:rPr>
        <w:t xml:space="preserve">ment has been engaging in bad faith. </w:t>
      </w:r>
    </w:p>
    <w:p w:rsidR="00316A29" w:rsidRDefault="00314D1C" w:rsidP="006011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
          <w:bCs/>
          <w:color w:val="000000"/>
          <w:lang w:val="en-GB" w:eastAsia="en-GB"/>
        </w:rPr>
        <w:t xml:space="preserve">Questions by the Portfolio Committee </w:t>
      </w:r>
    </w:p>
    <w:p w:rsidR="00314D1C" w:rsidRDefault="00622C7B" w:rsidP="006011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Cs/>
          <w:color w:val="000000"/>
          <w:lang w:val="en-GB" w:eastAsia="en-GB"/>
        </w:rPr>
      </w:pPr>
      <w:r>
        <w:rPr>
          <w:rFonts w:ascii="Helvetica Neue" w:hAnsi="Helvetica Neue" w:cs="Helvetica Neue"/>
          <w:bCs/>
          <w:color w:val="000000"/>
          <w:lang w:val="en-GB" w:eastAsia="en-GB"/>
        </w:rPr>
        <w:t xml:space="preserve">Emanating from the interaction with Portfolio Committee on Communication on the 22 July 2020, the following questions were then raised with labour: </w:t>
      </w:r>
    </w:p>
    <w:p w:rsidR="00622C7B" w:rsidRPr="00931FF0" w:rsidRDefault="00931FF0" w:rsidP="00622C7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sidRPr="00931FF0">
        <w:rPr>
          <w:rFonts w:ascii="Helvetica Neue" w:hAnsi="Helvetica Neue" w:cs="Helvetica Neue"/>
          <w:b/>
          <w:bCs/>
          <w:color w:val="000000"/>
          <w:lang w:val="en-GB" w:eastAsia="en-GB"/>
        </w:rPr>
        <w:t xml:space="preserve">Labour should provide responses in writing on all matters of concern raised that had not been responded to in the meeting (s189). </w:t>
      </w:r>
    </w:p>
    <w:p w:rsidR="00931FF0" w:rsidRDefault="00931FF0" w:rsidP="00931FF0">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Cs/>
          <w:color w:val="000000"/>
          <w:lang w:val="en-GB" w:eastAsia="en-GB"/>
        </w:rPr>
      </w:pPr>
      <w:r>
        <w:rPr>
          <w:rFonts w:ascii="Helvetica Neue" w:hAnsi="Helvetica Neue" w:cs="Helvetica Neue"/>
          <w:bCs/>
          <w:color w:val="000000"/>
          <w:lang w:val="en-GB" w:eastAsia="en-GB"/>
        </w:rPr>
        <w:t>The point of departure is that labour agreed in good faith that a process of skills audit would be initiated by the Public Broadcaster to determine the type of ta</w:t>
      </w:r>
      <w:r>
        <w:rPr>
          <w:rFonts w:ascii="Helvetica Neue" w:hAnsi="Helvetica Neue" w:cs="Helvetica Neue"/>
          <w:bCs/>
          <w:color w:val="000000"/>
          <w:lang w:val="en-GB" w:eastAsia="en-GB"/>
        </w:rPr>
        <w:t>l</w:t>
      </w:r>
      <w:r>
        <w:rPr>
          <w:rFonts w:ascii="Helvetica Neue" w:hAnsi="Helvetica Neue" w:cs="Helvetica Neue"/>
          <w:bCs/>
          <w:color w:val="000000"/>
          <w:lang w:val="en-GB" w:eastAsia="en-GB"/>
        </w:rPr>
        <w:t xml:space="preserve">ent we have and also where lack. The outcomes of the process were going to be plugged into the cooperate and would guide all of us of what needs to be done. </w:t>
      </w:r>
    </w:p>
    <w:p w:rsidR="00931FF0" w:rsidRDefault="00931FF0" w:rsidP="00931FF0">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Cs/>
          <w:color w:val="000000"/>
          <w:lang w:val="en-GB" w:eastAsia="en-GB"/>
        </w:rPr>
      </w:pPr>
      <w:r>
        <w:rPr>
          <w:rFonts w:ascii="Helvetica Neue" w:hAnsi="Helvetica Neue" w:cs="Helvetica Neue"/>
          <w:bCs/>
          <w:color w:val="000000"/>
          <w:lang w:val="en-GB" w:eastAsia="en-GB"/>
        </w:rPr>
        <w:t xml:space="preserve">The skills audit remains a critical part of the turnaround strategy because it will </w:t>
      </w:r>
      <w:r>
        <w:rPr>
          <w:rFonts w:ascii="Helvetica Neue" w:hAnsi="Helvetica Neue" w:cs="Helvetica Neue"/>
          <w:bCs/>
          <w:color w:val="000000"/>
          <w:lang w:val="en-GB" w:eastAsia="en-GB"/>
        </w:rPr>
        <w:lastRenderedPageBreak/>
        <w:t xml:space="preserve">assist us not to off load the critical skill that we will need in the near future. The SABC has since not came out clear on this subject, except in the last meeting where they indicated that </w:t>
      </w:r>
      <w:r w:rsidR="00E05D2E">
        <w:rPr>
          <w:rFonts w:ascii="Helvetica Neue" w:hAnsi="Helvetica Neue" w:cs="Helvetica Neue"/>
          <w:bCs/>
          <w:color w:val="000000"/>
          <w:lang w:val="en-GB" w:eastAsia="en-GB"/>
        </w:rPr>
        <w:t>“</w:t>
      </w:r>
      <w:r>
        <w:rPr>
          <w:rFonts w:ascii="Helvetica Neue" w:hAnsi="Helvetica Neue" w:cs="Helvetica Neue"/>
          <w:bCs/>
          <w:color w:val="000000"/>
          <w:lang w:val="en-GB" w:eastAsia="en-GB"/>
        </w:rPr>
        <w:t>legally</w:t>
      </w:r>
      <w:r w:rsidR="00E05D2E">
        <w:rPr>
          <w:rFonts w:ascii="Helvetica Neue" w:hAnsi="Helvetica Neue" w:cs="Helvetica Neue"/>
          <w:bCs/>
          <w:color w:val="000000"/>
          <w:lang w:val="en-GB" w:eastAsia="en-GB"/>
        </w:rPr>
        <w:t>”it i</w:t>
      </w:r>
      <w:r>
        <w:rPr>
          <w:rFonts w:ascii="Helvetica Neue" w:hAnsi="Helvetica Neue" w:cs="Helvetica Neue"/>
          <w:bCs/>
          <w:color w:val="000000"/>
          <w:lang w:val="en-GB" w:eastAsia="en-GB"/>
        </w:rPr>
        <w:t>s not</w:t>
      </w:r>
      <w:r w:rsidR="00E05D2E">
        <w:rPr>
          <w:rFonts w:ascii="Helvetica Neue" w:hAnsi="Helvetica Neue" w:cs="Helvetica Neue"/>
          <w:bCs/>
          <w:color w:val="000000"/>
          <w:lang w:val="en-GB" w:eastAsia="en-GB"/>
        </w:rPr>
        <w:t xml:space="preserve"> a requirement. </w:t>
      </w:r>
    </w:p>
    <w:p w:rsidR="00931FF0" w:rsidRDefault="00E05D2E" w:rsidP="00931FF0">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Cs/>
          <w:color w:val="000000"/>
          <w:lang w:val="en-GB" w:eastAsia="en-GB"/>
        </w:rPr>
      </w:pPr>
      <w:r>
        <w:rPr>
          <w:rFonts w:ascii="Times" w:hAnsi="Times" w:cs="Times"/>
          <w:noProof/>
          <w:color w:val="000000"/>
          <w:lang w:val="en-ZA" w:eastAsia="en-ZA"/>
        </w:rPr>
        <w:drawing>
          <wp:inline distT="0" distB="0" distL="0" distR="0">
            <wp:extent cx="5316220" cy="3191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16220" cy="3191510"/>
                    </a:xfrm>
                    <a:prstGeom prst="rect">
                      <a:avLst/>
                    </a:prstGeom>
                    <a:noFill/>
                    <a:ln>
                      <a:noFill/>
                    </a:ln>
                  </pic:spPr>
                </pic:pic>
              </a:graphicData>
            </a:graphic>
          </wp:inline>
        </w:drawing>
      </w:r>
    </w:p>
    <w:p w:rsidR="00792D87" w:rsidRDefault="00E05D2E" w:rsidP="00931FF0">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Cs/>
          <w:color w:val="000000"/>
          <w:lang w:val="en-GB" w:eastAsia="en-GB"/>
        </w:rPr>
      </w:pPr>
      <w:r>
        <w:rPr>
          <w:rFonts w:ascii="Helvetica Neue" w:hAnsi="Helvetica Neue" w:cs="Helvetica Neue"/>
          <w:bCs/>
          <w:color w:val="000000"/>
          <w:lang w:val="en-GB" w:eastAsia="en-GB"/>
        </w:rPr>
        <w:t>The SABC Corporate presented in this house (Portfolio Committee) objectives in terms o</w:t>
      </w:r>
      <w:r w:rsidR="00792D87">
        <w:rPr>
          <w:rFonts w:ascii="Helvetica Neue" w:hAnsi="Helvetica Neue" w:cs="Helvetica Neue"/>
          <w:bCs/>
          <w:color w:val="000000"/>
          <w:lang w:val="en-GB" w:eastAsia="en-GB"/>
        </w:rPr>
        <w:t xml:space="preserve">f the draft above has been met, as follows: </w:t>
      </w:r>
    </w:p>
    <w:p w:rsidR="00E05D2E" w:rsidRDefault="00792D87" w:rsidP="00931FF0">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Cs/>
          <w:color w:val="000000"/>
          <w:lang w:val="en-GB" w:eastAsia="en-GB"/>
        </w:rPr>
      </w:pPr>
      <w:r>
        <w:rPr>
          <w:rFonts w:ascii="Helvetica Neue" w:hAnsi="Helvetica Neue" w:cs="Helvetica Neue"/>
          <w:bCs/>
          <w:color w:val="000000"/>
          <w:lang w:val="en-GB" w:eastAsia="en-GB"/>
        </w:rPr>
        <w:t>The projections based on s189 in 2020 according to the SABC Corporate plan they are sitting at 3059 workforce with a salary bill of R2.4 Billion. And they fu</w:t>
      </w:r>
      <w:r>
        <w:rPr>
          <w:rFonts w:ascii="Helvetica Neue" w:hAnsi="Helvetica Neue" w:cs="Helvetica Neue"/>
          <w:bCs/>
          <w:color w:val="000000"/>
          <w:lang w:val="en-GB" w:eastAsia="en-GB"/>
        </w:rPr>
        <w:t>r</w:t>
      </w:r>
      <w:r>
        <w:rPr>
          <w:rFonts w:ascii="Helvetica Neue" w:hAnsi="Helvetica Neue" w:cs="Helvetica Neue"/>
          <w:bCs/>
          <w:color w:val="000000"/>
          <w:lang w:val="en-GB" w:eastAsia="en-GB"/>
        </w:rPr>
        <w:t xml:space="preserve">ther indicate that by 2021 would be at R2.3 billion. </w:t>
      </w:r>
      <w:r w:rsidR="00FD6CA1">
        <w:rPr>
          <w:rFonts w:ascii="Helvetica Neue" w:hAnsi="Helvetica Neue" w:cs="Helvetica Neue"/>
          <w:bCs/>
          <w:color w:val="000000"/>
          <w:lang w:val="en-GB" w:eastAsia="en-GB"/>
        </w:rPr>
        <w:t>However,</w:t>
      </w:r>
      <w:r>
        <w:rPr>
          <w:rFonts w:ascii="Helvetica Neue" w:hAnsi="Helvetica Neue" w:cs="Helvetica Neue"/>
          <w:bCs/>
          <w:color w:val="000000"/>
          <w:lang w:val="en-GB" w:eastAsia="en-GB"/>
        </w:rPr>
        <w:t xml:space="preserve"> the reality is that the current workforce </w:t>
      </w:r>
      <w:r w:rsidR="00FD6CA1">
        <w:rPr>
          <w:rFonts w:ascii="Helvetica Neue" w:hAnsi="Helvetica Neue" w:cs="Helvetica Neue"/>
          <w:bCs/>
          <w:color w:val="000000"/>
          <w:lang w:val="en-GB" w:eastAsia="en-GB"/>
        </w:rPr>
        <w:t>is 2979 below the number that they actually need. Ther</w:t>
      </w:r>
      <w:r w:rsidR="00FD6CA1">
        <w:rPr>
          <w:rFonts w:ascii="Helvetica Neue" w:hAnsi="Helvetica Neue" w:cs="Helvetica Neue"/>
          <w:bCs/>
          <w:color w:val="000000"/>
          <w:lang w:val="en-GB" w:eastAsia="en-GB"/>
        </w:rPr>
        <w:t>e</w:t>
      </w:r>
      <w:r w:rsidR="00FD6CA1">
        <w:rPr>
          <w:rFonts w:ascii="Helvetica Neue" w:hAnsi="Helvetica Neue" w:cs="Helvetica Neue"/>
          <w:bCs/>
          <w:color w:val="000000"/>
          <w:lang w:val="en-GB" w:eastAsia="en-GB"/>
        </w:rPr>
        <w:t xml:space="preserve">fore, the question on retrenching 600 workers falls off. </w:t>
      </w:r>
    </w:p>
    <w:p w:rsidR="00FD6CA1" w:rsidRDefault="00FD6CA1" w:rsidP="00931FF0">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Cs/>
          <w:color w:val="000000"/>
          <w:lang w:val="en-GB" w:eastAsia="en-GB"/>
        </w:rPr>
      </w:pPr>
      <w:r>
        <w:rPr>
          <w:rFonts w:ascii="Helvetica Neue" w:hAnsi="Helvetica Neue" w:cs="Helvetica Neue"/>
          <w:bCs/>
          <w:color w:val="000000"/>
          <w:lang w:val="en-GB" w:eastAsia="en-GB"/>
        </w:rPr>
        <w:t>In addition, SABC permanent workers who are above 60 years old stands at 133, and at 55 years old they are 445</w:t>
      </w:r>
    </w:p>
    <w:p w:rsidR="00FD6CA1" w:rsidRDefault="00FD6CA1" w:rsidP="00931FF0">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Cs/>
          <w:color w:val="000000"/>
          <w:lang w:val="en-GB" w:eastAsia="en-GB"/>
        </w:rPr>
      </w:pPr>
      <w:r>
        <w:rPr>
          <w:rFonts w:ascii="Helvetica Neue" w:hAnsi="Helvetica Neue" w:cs="Helvetica Neue"/>
          <w:bCs/>
          <w:color w:val="000000"/>
          <w:lang w:val="en-GB" w:eastAsia="en-GB"/>
        </w:rPr>
        <w:t xml:space="preserve">The unaudited financial statements </w:t>
      </w:r>
      <w:r w:rsidR="00B2467B">
        <w:rPr>
          <w:rFonts w:ascii="Helvetica Neue" w:hAnsi="Helvetica Neue" w:cs="Helvetica Neue"/>
          <w:bCs/>
          <w:color w:val="000000"/>
          <w:lang w:val="en-GB" w:eastAsia="en-GB"/>
        </w:rPr>
        <w:t>indicate</w:t>
      </w:r>
      <w:r w:rsidR="00065948">
        <w:rPr>
          <w:rFonts w:ascii="Helvetica Neue" w:hAnsi="Helvetica Neue" w:cs="Helvetica Neue"/>
          <w:bCs/>
          <w:color w:val="000000"/>
          <w:lang w:val="en-GB" w:eastAsia="en-GB"/>
        </w:rPr>
        <w:t xml:space="preserve"> the following:</w:t>
      </w:r>
      <w:r>
        <w:rPr>
          <w:rFonts w:ascii="Helvetica Neue" w:hAnsi="Helvetica Neue" w:cs="Helvetica Neue"/>
          <w:bCs/>
          <w:color w:val="000000"/>
          <w:lang w:val="en-GB" w:eastAsia="en-GB"/>
        </w:rPr>
        <w:t xml:space="preserve"> 2016/17 </w:t>
      </w:r>
      <w:r w:rsidR="00065948">
        <w:rPr>
          <w:rFonts w:ascii="Helvetica Neue" w:hAnsi="Helvetica Neue" w:cs="Helvetica Neue"/>
          <w:bCs/>
          <w:color w:val="000000"/>
          <w:lang w:val="en-GB" w:eastAsia="en-GB"/>
        </w:rPr>
        <w:t>(R262 billion) –</w:t>
      </w:r>
      <w:r w:rsidR="00837DCD">
        <w:rPr>
          <w:rFonts w:ascii="Helvetica Neue" w:hAnsi="Helvetica Neue" w:cs="Helvetica Neue"/>
          <w:bCs/>
          <w:color w:val="000000"/>
          <w:lang w:val="en-GB" w:eastAsia="en-GB"/>
        </w:rPr>
        <w:t xml:space="preserve"> 2018</w:t>
      </w:r>
      <w:r w:rsidR="00065948">
        <w:rPr>
          <w:rFonts w:ascii="Helvetica Neue" w:hAnsi="Helvetica Neue" w:cs="Helvetica Neue"/>
          <w:bCs/>
          <w:color w:val="000000"/>
          <w:lang w:val="en-GB" w:eastAsia="en-GB"/>
        </w:rPr>
        <w:t>/</w:t>
      </w:r>
      <w:r w:rsidR="00837DCD">
        <w:rPr>
          <w:rFonts w:ascii="Helvetica Neue" w:hAnsi="Helvetica Neue" w:cs="Helvetica Neue"/>
          <w:bCs/>
          <w:color w:val="000000"/>
          <w:lang w:val="en-GB" w:eastAsia="en-GB"/>
        </w:rPr>
        <w:t>17</w:t>
      </w:r>
      <w:r w:rsidR="00065948">
        <w:rPr>
          <w:rFonts w:ascii="Helvetica Neue" w:hAnsi="Helvetica Neue" w:cs="Helvetica Neue"/>
          <w:bCs/>
          <w:color w:val="000000"/>
          <w:lang w:val="en-GB" w:eastAsia="en-GB"/>
        </w:rPr>
        <w:t xml:space="preserve"> (R230 Billion) </w:t>
      </w:r>
      <w:r w:rsidR="00837DCD">
        <w:rPr>
          <w:rFonts w:ascii="Helvetica Neue" w:hAnsi="Helvetica Neue" w:cs="Helvetica Neue"/>
          <w:bCs/>
          <w:color w:val="000000"/>
          <w:lang w:val="en-GB" w:eastAsia="en-GB"/>
        </w:rPr>
        <w:t>and to 2019/20 R23 billion. This is another serious co</w:t>
      </w:r>
      <w:r w:rsidR="00837DCD">
        <w:rPr>
          <w:rFonts w:ascii="Helvetica Neue" w:hAnsi="Helvetica Neue" w:cs="Helvetica Neue"/>
          <w:bCs/>
          <w:color w:val="000000"/>
          <w:lang w:val="en-GB" w:eastAsia="en-GB"/>
        </w:rPr>
        <w:t>n</w:t>
      </w:r>
      <w:r w:rsidR="00837DCD">
        <w:rPr>
          <w:rFonts w:ascii="Helvetica Neue" w:hAnsi="Helvetica Neue" w:cs="Helvetica Neue"/>
          <w:bCs/>
          <w:color w:val="000000"/>
          <w:lang w:val="en-GB" w:eastAsia="en-GB"/>
        </w:rPr>
        <w:t>tradiction on their own corporate.</w:t>
      </w:r>
    </w:p>
    <w:p w:rsidR="00187D05" w:rsidRPr="00187D05" w:rsidRDefault="00904B04" w:rsidP="00931FF0">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sidRPr="00904B04">
        <w:rPr>
          <w:rFonts w:ascii="Helvetica Neue" w:hAnsi="Helvetica Neue" w:cs="Helvetica Neue"/>
          <w:b/>
          <w:bCs/>
          <w:color w:val="000000"/>
          <w:lang w:val="en-GB" w:eastAsia="en-GB"/>
        </w:rPr>
        <w:t>Futile ex</w:t>
      </w:r>
      <w:r w:rsidR="00AA6730" w:rsidRPr="00904B04">
        <w:rPr>
          <w:rFonts w:ascii="Helvetica Neue" w:hAnsi="Helvetica Neue" w:cs="Helvetica Neue"/>
          <w:b/>
          <w:bCs/>
          <w:color w:val="000000"/>
          <w:lang w:val="en-GB" w:eastAsia="en-GB"/>
        </w:rPr>
        <w:t xml:space="preserve">penditure and frivolous </w:t>
      </w:r>
      <w:r w:rsidRPr="00904B04">
        <w:rPr>
          <w:rFonts w:ascii="Helvetica Neue" w:hAnsi="Helvetica Neue" w:cs="Helvetica Neue"/>
          <w:b/>
          <w:bCs/>
          <w:color w:val="000000"/>
          <w:lang w:val="en-GB" w:eastAsia="en-GB"/>
        </w:rPr>
        <w:t>cases</w:t>
      </w:r>
      <w:r>
        <w:rPr>
          <w:rFonts w:ascii="Helvetica Neue" w:hAnsi="Helvetica Neue" w:cs="Helvetica Neue"/>
          <w:b/>
          <w:bCs/>
          <w:color w:val="000000"/>
          <w:lang w:val="en-GB" w:eastAsia="en-GB"/>
        </w:rPr>
        <w:t xml:space="preserve">: </w:t>
      </w:r>
      <w:r>
        <w:rPr>
          <w:rFonts w:ascii="Helvetica Neue" w:hAnsi="Helvetica Neue" w:cs="Helvetica Neue"/>
          <w:bCs/>
          <w:color w:val="000000"/>
          <w:lang w:val="en-GB" w:eastAsia="en-GB"/>
        </w:rPr>
        <w:t xml:space="preserve">in the </w:t>
      </w:r>
      <w:r w:rsidR="00AA21A0">
        <w:rPr>
          <w:rFonts w:ascii="Helvetica Neue" w:hAnsi="Helvetica Neue" w:cs="Helvetica Neue"/>
          <w:bCs/>
          <w:color w:val="000000"/>
          <w:lang w:val="en-GB" w:eastAsia="en-GB"/>
        </w:rPr>
        <w:t>past,</w:t>
      </w:r>
      <w:r>
        <w:rPr>
          <w:rFonts w:ascii="Helvetica Neue" w:hAnsi="Helvetica Neue" w:cs="Helvetica Neue"/>
          <w:bCs/>
          <w:color w:val="000000"/>
          <w:lang w:val="en-GB" w:eastAsia="en-GB"/>
        </w:rPr>
        <w:t xml:space="preserve"> the SABC management </w:t>
      </w:r>
      <w:r w:rsidR="00C122A9">
        <w:rPr>
          <w:rFonts w:ascii="Helvetica Neue" w:hAnsi="Helvetica Neue" w:cs="Helvetica Neue"/>
          <w:bCs/>
          <w:color w:val="000000"/>
          <w:lang w:val="en-GB" w:eastAsia="en-GB"/>
        </w:rPr>
        <w:t>i</w:t>
      </w:r>
      <w:r w:rsidR="00C122A9">
        <w:rPr>
          <w:rFonts w:ascii="Helvetica Neue" w:hAnsi="Helvetica Neue" w:cs="Helvetica Neue"/>
          <w:bCs/>
          <w:color w:val="000000"/>
          <w:lang w:val="en-GB" w:eastAsia="en-GB"/>
        </w:rPr>
        <w:t>n</w:t>
      </w:r>
      <w:r w:rsidR="00C122A9">
        <w:rPr>
          <w:rFonts w:ascii="Helvetica Neue" w:hAnsi="Helvetica Neue" w:cs="Helvetica Neue"/>
          <w:bCs/>
          <w:color w:val="000000"/>
          <w:lang w:val="en-GB" w:eastAsia="en-GB"/>
        </w:rPr>
        <w:t xml:space="preserve">dicate that they have reduced significant the cost of Legal, the fact is the truth is the opposite. </w:t>
      </w:r>
      <w:r w:rsidR="002B462C">
        <w:rPr>
          <w:rFonts w:ascii="Helvetica Neue" w:hAnsi="Helvetica Neue" w:cs="Helvetica Neue"/>
          <w:bCs/>
          <w:color w:val="000000"/>
          <w:lang w:val="en-GB" w:eastAsia="en-GB"/>
        </w:rPr>
        <w:t xml:space="preserve">We highlight </w:t>
      </w:r>
      <w:r w:rsidR="00E255A7">
        <w:rPr>
          <w:rFonts w:ascii="Helvetica Neue" w:hAnsi="Helvetica Neue" w:cs="Helvetica Neue"/>
          <w:bCs/>
          <w:color w:val="000000"/>
          <w:lang w:val="en-GB" w:eastAsia="en-GB"/>
        </w:rPr>
        <w:t>one amongst many cases of Ms NompumeleloPh</w:t>
      </w:r>
      <w:r w:rsidR="00E255A7">
        <w:rPr>
          <w:rFonts w:ascii="Helvetica Neue" w:hAnsi="Helvetica Neue" w:cs="Helvetica Neue"/>
          <w:bCs/>
          <w:color w:val="000000"/>
          <w:lang w:val="en-GB" w:eastAsia="en-GB"/>
        </w:rPr>
        <w:t>a</w:t>
      </w:r>
      <w:r w:rsidR="00E255A7">
        <w:rPr>
          <w:rFonts w:ascii="Helvetica Neue" w:hAnsi="Helvetica Neue" w:cs="Helvetica Neue"/>
          <w:bCs/>
          <w:color w:val="000000"/>
          <w:lang w:val="en-GB" w:eastAsia="en-GB"/>
        </w:rPr>
        <w:t xml:space="preserve">sha: on her (internal) Disciplinary </w:t>
      </w:r>
      <w:r w:rsidR="001D5C41">
        <w:rPr>
          <w:rFonts w:ascii="Helvetica Neue" w:hAnsi="Helvetica Neue" w:cs="Helvetica Neue"/>
          <w:bCs/>
          <w:color w:val="000000"/>
          <w:lang w:val="en-GB" w:eastAsia="en-GB"/>
        </w:rPr>
        <w:t>Hearing SABC spent R290 000, the matter was later taken</w:t>
      </w:r>
      <w:r w:rsidR="00837A16">
        <w:rPr>
          <w:rFonts w:ascii="Helvetica Neue" w:hAnsi="Helvetica Neue" w:cs="Helvetica Neue"/>
          <w:bCs/>
          <w:color w:val="000000"/>
          <w:lang w:val="en-GB" w:eastAsia="en-GB"/>
        </w:rPr>
        <w:t xml:space="preserve"> to Labour Court where</w:t>
      </w:r>
      <w:r w:rsidR="001D5C41">
        <w:rPr>
          <w:rFonts w:ascii="Helvetica Neue" w:hAnsi="Helvetica Neue" w:cs="Helvetica Neue"/>
          <w:bCs/>
          <w:color w:val="000000"/>
          <w:lang w:val="en-GB" w:eastAsia="en-GB"/>
        </w:rPr>
        <w:t xml:space="preserve"> an amount </w:t>
      </w:r>
      <w:r w:rsidR="00837A16">
        <w:rPr>
          <w:rFonts w:ascii="Helvetica Neue" w:hAnsi="Helvetica Neue" w:cs="Helvetica Neue"/>
          <w:bCs/>
          <w:color w:val="000000"/>
          <w:lang w:val="en-GB" w:eastAsia="en-GB"/>
        </w:rPr>
        <w:t xml:space="preserve">of R136 000 and still lost the case </w:t>
      </w:r>
      <w:r w:rsidR="00837A16">
        <w:rPr>
          <w:rFonts w:ascii="Helvetica Neue" w:hAnsi="Helvetica Neue" w:cs="Helvetica Neue"/>
          <w:bCs/>
          <w:color w:val="000000"/>
          <w:lang w:val="en-GB" w:eastAsia="en-GB"/>
        </w:rPr>
        <w:lastRenderedPageBreak/>
        <w:t xml:space="preserve">and they still </w:t>
      </w:r>
      <w:r w:rsidR="00221730">
        <w:rPr>
          <w:rFonts w:ascii="Helvetica Neue" w:hAnsi="Helvetica Neue" w:cs="Helvetica Neue"/>
          <w:bCs/>
          <w:color w:val="000000"/>
          <w:lang w:val="en-GB" w:eastAsia="en-GB"/>
        </w:rPr>
        <w:t>it</w:t>
      </w:r>
      <w:r w:rsidR="00AA21A0">
        <w:rPr>
          <w:rFonts w:ascii="Helvetica Neue" w:hAnsi="Helvetica Neue" w:cs="Helvetica Neue"/>
          <w:bCs/>
          <w:color w:val="000000"/>
          <w:lang w:val="en-GB" w:eastAsia="en-GB"/>
        </w:rPr>
        <w:t>want</w:t>
      </w:r>
      <w:r w:rsidR="00837A16">
        <w:rPr>
          <w:rFonts w:ascii="Helvetica Neue" w:hAnsi="Helvetica Neue" w:cs="Helvetica Neue"/>
          <w:bCs/>
          <w:color w:val="000000"/>
          <w:lang w:val="en-GB" w:eastAsia="en-GB"/>
        </w:rPr>
        <w:t xml:space="preserve"> to take the </w:t>
      </w:r>
      <w:r w:rsidR="00187D05">
        <w:rPr>
          <w:rFonts w:ascii="Helvetica Neue" w:hAnsi="Helvetica Neue" w:cs="Helvetica Neue"/>
          <w:bCs/>
          <w:color w:val="000000"/>
          <w:lang w:val="en-GB" w:eastAsia="en-GB"/>
        </w:rPr>
        <w:t xml:space="preserve">case. </w:t>
      </w:r>
    </w:p>
    <w:p w:rsidR="00AA6730" w:rsidRPr="00187D05" w:rsidRDefault="00187D05" w:rsidP="00187D05">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
          <w:bCs/>
          <w:color w:val="000000"/>
          <w:lang w:val="en-GB" w:eastAsia="en-GB"/>
        </w:rPr>
        <w:t xml:space="preserve">Morally </w:t>
      </w:r>
      <w:r>
        <w:rPr>
          <w:rFonts w:ascii="Helvetica Neue" w:hAnsi="Helvetica Neue" w:cs="Helvetica Neue"/>
          <w:bCs/>
          <w:color w:val="000000"/>
          <w:lang w:val="en-GB" w:eastAsia="en-GB"/>
        </w:rPr>
        <w:t xml:space="preserve">the SOE’s that is looking for bailout from the state it can’t be spending R2 786 452 on catering. </w:t>
      </w:r>
    </w:p>
    <w:p w:rsidR="006247BB" w:rsidRPr="006247BB" w:rsidRDefault="00187D05" w:rsidP="00187D05">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
          <w:bCs/>
          <w:color w:val="000000"/>
          <w:lang w:val="en-GB" w:eastAsia="en-GB"/>
        </w:rPr>
        <w:t xml:space="preserve">The Board members </w:t>
      </w:r>
      <w:r>
        <w:rPr>
          <w:rFonts w:ascii="Helvetica Neue" w:hAnsi="Helvetica Neue" w:cs="Helvetica Neue"/>
          <w:bCs/>
          <w:color w:val="000000"/>
          <w:lang w:val="en-GB" w:eastAsia="en-GB"/>
        </w:rPr>
        <w:t>the wasteful expe</w:t>
      </w:r>
      <w:r w:rsidR="00B028F2">
        <w:rPr>
          <w:rFonts w:ascii="Helvetica Neue" w:hAnsi="Helvetica Neue" w:cs="Helvetica Neue"/>
          <w:bCs/>
          <w:color w:val="000000"/>
          <w:lang w:val="en-GB" w:eastAsia="en-GB"/>
        </w:rPr>
        <w:t xml:space="preserve">nditures on evergreen contracts: Stained Glass Facilities R8.7 million – Clive Morris R8.6 million – Peu Communications R8.1 million. Yet the SABC have unutilized studios that are idling. </w:t>
      </w:r>
    </w:p>
    <w:p w:rsidR="00187D05" w:rsidRDefault="006247BB" w:rsidP="006247B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
          <w:bCs/>
          <w:color w:val="000000"/>
          <w:lang w:val="en-GB" w:eastAsia="en-GB"/>
        </w:rPr>
        <w:t xml:space="preserve">Labour’s understanding of differences between commercial and public mandates of the SABC. </w:t>
      </w:r>
    </w:p>
    <w:p w:rsidR="006247BB" w:rsidRDefault="006247BB" w:rsidP="006247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p>
    <w:p w:rsidR="006247BB" w:rsidRPr="00B7203D" w:rsidRDefault="001877EE" w:rsidP="006247BB">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t xml:space="preserve">Loosely </w:t>
      </w:r>
      <w:r w:rsidR="00221730">
        <w:rPr>
          <w:rFonts w:ascii="Helvetica Neue" w:hAnsi="Helvetica Neue" w:cs="Helvetica Neue"/>
          <w:bCs/>
          <w:color w:val="000000"/>
          <w:lang w:val="en-GB" w:eastAsia="en-GB"/>
        </w:rPr>
        <w:t xml:space="preserve">it is said that a different </w:t>
      </w:r>
      <w:r w:rsidR="00B7203D">
        <w:rPr>
          <w:rFonts w:ascii="Helvetica Neue" w:hAnsi="Helvetica Neue" w:cs="Helvetica Neue"/>
          <w:bCs/>
          <w:color w:val="000000"/>
          <w:lang w:val="en-GB" w:eastAsia="en-GB"/>
        </w:rPr>
        <w:t>between a commercial and the public broa</w:t>
      </w:r>
      <w:r w:rsidR="00B7203D">
        <w:rPr>
          <w:rFonts w:ascii="Helvetica Neue" w:hAnsi="Helvetica Neue" w:cs="Helvetica Neue"/>
          <w:bCs/>
          <w:color w:val="000000"/>
          <w:lang w:val="en-GB" w:eastAsia="en-GB"/>
        </w:rPr>
        <w:t>d</w:t>
      </w:r>
      <w:r w:rsidR="00B7203D">
        <w:rPr>
          <w:rFonts w:ascii="Helvetica Neue" w:hAnsi="Helvetica Neue" w:cs="Helvetica Neue"/>
          <w:bCs/>
          <w:color w:val="000000"/>
          <w:lang w:val="en-GB" w:eastAsia="en-GB"/>
        </w:rPr>
        <w:t>caster is their funding model. The Public Broadcaster normally is paid through l</w:t>
      </w:r>
      <w:r w:rsidR="00B7203D">
        <w:rPr>
          <w:rFonts w:ascii="Helvetica Neue" w:hAnsi="Helvetica Neue" w:cs="Helvetica Neue"/>
          <w:bCs/>
          <w:color w:val="000000"/>
          <w:lang w:val="en-GB" w:eastAsia="en-GB"/>
        </w:rPr>
        <w:t>i</w:t>
      </w:r>
      <w:r w:rsidR="00B7203D">
        <w:rPr>
          <w:rFonts w:ascii="Helvetica Neue" w:hAnsi="Helvetica Neue" w:cs="Helvetica Neue"/>
          <w:bCs/>
          <w:color w:val="000000"/>
          <w:lang w:val="en-GB" w:eastAsia="en-GB"/>
        </w:rPr>
        <w:t xml:space="preserve">cences fees or tax fees yet the commercial broadcaster relies on advertising. </w:t>
      </w:r>
    </w:p>
    <w:p w:rsidR="00B7203D" w:rsidRPr="00FE114C" w:rsidRDefault="00B7203D" w:rsidP="006247BB">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t>Our view particularly in a developmental state the Public Broadcaster has a s</w:t>
      </w:r>
      <w:r>
        <w:rPr>
          <w:rFonts w:ascii="Helvetica Neue" w:hAnsi="Helvetica Neue" w:cs="Helvetica Neue"/>
          <w:bCs/>
          <w:color w:val="000000"/>
          <w:lang w:val="en-GB" w:eastAsia="en-GB"/>
        </w:rPr>
        <w:t>o</w:t>
      </w:r>
      <w:r>
        <w:rPr>
          <w:rFonts w:ascii="Helvetica Neue" w:hAnsi="Helvetica Neue" w:cs="Helvetica Neue"/>
          <w:bCs/>
          <w:color w:val="000000"/>
          <w:lang w:val="en-GB" w:eastAsia="en-GB"/>
        </w:rPr>
        <w:t xml:space="preserve">cial responsibility in particular in the field of education, health, food security, sports, politics and others. </w:t>
      </w:r>
      <w:r w:rsidR="00FE114C">
        <w:rPr>
          <w:rFonts w:ascii="Helvetica Neue" w:hAnsi="Helvetica Neue" w:cs="Helvetica Neue"/>
          <w:bCs/>
          <w:color w:val="000000"/>
          <w:lang w:val="en-GB" w:eastAsia="en-GB"/>
        </w:rPr>
        <w:t>Hence,</w:t>
      </w:r>
      <w:r>
        <w:rPr>
          <w:rFonts w:ascii="Helvetica Neue" w:hAnsi="Helvetica Neue" w:cs="Helvetica Neue"/>
          <w:bCs/>
          <w:color w:val="000000"/>
          <w:lang w:val="en-GB" w:eastAsia="en-GB"/>
        </w:rPr>
        <w:t xml:space="preserve"> we talk about unfunded </w:t>
      </w:r>
      <w:r w:rsidR="0036465E">
        <w:rPr>
          <w:rFonts w:ascii="Helvetica Neue" w:hAnsi="Helvetica Neue" w:cs="Helvetica Neue"/>
          <w:bCs/>
          <w:color w:val="000000"/>
          <w:lang w:val="en-GB" w:eastAsia="en-GB"/>
        </w:rPr>
        <w:t>mandate</w:t>
      </w:r>
      <w:r w:rsidR="00FE114C">
        <w:rPr>
          <w:rFonts w:ascii="Helvetica Neue" w:hAnsi="Helvetica Neue" w:cs="Helvetica Neue"/>
          <w:bCs/>
          <w:color w:val="000000"/>
          <w:lang w:val="en-GB" w:eastAsia="en-GB"/>
        </w:rPr>
        <w:t xml:space="preserve"> and ther</w:t>
      </w:r>
      <w:r w:rsidR="00FE114C">
        <w:rPr>
          <w:rFonts w:ascii="Helvetica Neue" w:hAnsi="Helvetica Neue" w:cs="Helvetica Neue"/>
          <w:bCs/>
          <w:color w:val="000000"/>
          <w:lang w:val="en-GB" w:eastAsia="en-GB"/>
        </w:rPr>
        <w:t>e</w:t>
      </w:r>
      <w:r w:rsidR="00FE114C">
        <w:rPr>
          <w:rFonts w:ascii="Helvetica Neue" w:hAnsi="Helvetica Neue" w:cs="Helvetica Neue"/>
          <w:bCs/>
          <w:color w:val="000000"/>
          <w:lang w:val="en-GB" w:eastAsia="en-GB"/>
        </w:rPr>
        <w:t xml:space="preserve">fore the corporation is owned by the public. </w:t>
      </w:r>
      <w:r w:rsidR="00682A31">
        <w:rPr>
          <w:rFonts w:ascii="Helvetica Neue" w:hAnsi="Helvetica Neue" w:cs="Helvetica Neue"/>
          <w:bCs/>
          <w:color w:val="000000"/>
          <w:lang w:val="en-GB" w:eastAsia="en-GB"/>
        </w:rPr>
        <w:t>Therefore,</w:t>
      </w:r>
      <w:r w:rsidR="00FE114C">
        <w:rPr>
          <w:rFonts w:ascii="Helvetica Neue" w:hAnsi="Helvetica Neue" w:cs="Helvetica Neue"/>
          <w:bCs/>
          <w:color w:val="000000"/>
          <w:lang w:val="en-GB" w:eastAsia="en-GB"/>
        </w:rPr>
        <w:t xml:space="preserve"> its corporate plan must be align with its mandate and it cannot be commercialised to a point that its programing is controlled by commercial interest. </w:t>
      </w:r>
    </w:p>
    <w:p w:rsidR="00FE114C" w:rsidRDefault="00824A05" w:rsidP="00FE114C">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
          <w:bCs/>
          <w:color w:val="000000"/>
          <w:lang w:val="en-GB" w:eastAsia="en-GB"/>
        </w:rPr>
        <w:t xml:space="preserve">Organised Labour understanding on its understanding relevance of the Skills Audit to the Section 189 of the LRA process. </w:t>
      </w:r>
    </w:p>
    <w:p w:rsidR="00824A05" w:rsidRPr="00D466F8" w:rsidRDefault="00824A05" w:rsidP="00824A05">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t xml:space="preserve">We view the skills audit very critical for the Section 189 of the LRA process for a number of reasons. The first point is that the SABC is not in making blunders of retrenching workers that have critical skills and then had re-employ them at the high salary rate, that on its own is a commercial risk. The second point when the skills audit is done and completed it gives an employer together with organised labour a better assessment of the company’s human’s capital value. The third point skills audit is a scientifically forecast for the employer when contemplating on their </w:t>
      </w:r>
      <w:r w:rsidR="00D466F8">
        <w:rPr>
          <w:rFonts w:ascii="Helvetica Neue" w:hAnsi="Helvetica Neue" w:cs="Helvetica Neue"/>
          <w:bCs/>
          <w:color w:val="000000"/>
          <w:lang w:val="en-GB" w:eastAsia="en-GB"/>
        </w:rPr>
        <w:t>corporate plan, since it gives an ideal of the c</w:t>
      </w:r>
      <w:r w:rsidR="00D466F8">
        <w:rPr>
          <w:rFonts w:ascii="Helvetica Neue" w:hAnsi="Helvetica Neue" w:cs="Helvetica Neue"/>
          <w:bCs/>
          <w:color w:val="000000"/>
          <w:lang w:val="en-GB" w:eastAsia="en-GB"/>
        </w:rPr>
        <w:t>a</w:t>
      </w:r>
      <w:r w:rsidR="00D466F8">
        <w:rPr>
          <w:rFonts w:ascii="Helvetica Neue" w:hAnsi="Helvetica Neue" w:cs="Helvetica Neue"/>
          <w:bCs/>
          <w:color w:val="000000"/>
          <w:lang w:val="en-GB" w:eastAsia="en-GB"/>
        </w:rPr>
        <w:t xml:space="preserve">pacity you have as an institution. </w:t>
      </w:r>
    </w:p>
    <w:p w:rsidR="00D466F8" w:rsidRDefault="00793F01" w:rsidP="00D466F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
          <w:bCs/>
          <w:color w:val="000000"/>
          <w:lang w:val="en-GB" w:eastAsia="en-GB"/>
        </w:rPr>
        <w:t xml:space="preserve">Respond in writing and in detail reports on claims of sabotage about President Ramaphosa’s address to the nation; </w:t>
      </w:r>
    </w:p>
    <w:p w:rsidR="00793F01" w:rsidRPr="00793F01" w:rsidRDefault="00793F01" w:rsidP="00793F0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t xml:space="preserve">The union was taken aback by these claims made by SABC. </w:t>
      </w:r>
    </w:p>
    <w:p w:rsidR="00793F01" w:rsidRPr="00793F01" w:rsidRDefault="00793F01" w:rsidP="00793F0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t xml:space="preserve">Our understanding is that charges such as sabotage in particular in relations to the head of the state are serious and can be linked to treason. </w:t>
      </w:r>
    </w:p>
    <w:p w:rsidR="00793F01" w:rsidRPr="00793F01" w:rsidRDefault="00793F01" w:rsidP="00793F0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lastRenderedPageBreak/>
        <w:t xml:space="preserve">In the newsroom, there are processes that are meant to be followed prior a particular clip or story could be aired to the public. </w:t>
      </w:r>
    </w:p>
    <w:p w:rsidR="00793F01" w:rsidRPr="00793F01" w:rsidRDefault="00793F01" w:rsidP="00793F0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t xml:space="preserve">The people who actually approved the final product to go on air are senior management. However, in this case only entry level or vulnerable worker was made to fall on a sword that’s not theirs. </w:t>
      </w:r>
    </w:p>
    <w:p w:rsidR="00793F01" w:rsidRPr="0088521D" w:rsidRDefault="00793F01" w:rsidP="00793F0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t xml:space="preserve">Despite the public claim of Sabotage the SABC never charge and dismiss any worker for such a charge, but the only dismissed worker was charge of the negligence. This means that the Public Broadcaster has misled its owners (the public) and the Parliement. </w:t>
      </w:r>
    </w:p>
    <w:p w:rsidR="0088521D" w:rsidRPr="0088521D" w:rsidRDefault="0088521D" w:rsidP="0088521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ind w:left="1638"/>
        <w:rPr>
          <w:rFonts w:ascii="Helvetica Neue" w:hAnsi="Helvetica Neue" w:cs="Helvetica Neue"/>
          <w:b/>
          <w:bCs/>
          <w:color w:val="000000"/>
          <w:lang w:val="en-GB" w:eastAsia="en-GB"/>
        </w:rPr>
      </w:pPr>
    </w:p>
    <w:p w:rsidR="0088521D" w:rsidRDefault="0088521D" w:rsidP="0088521D">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
          <w:bCs/>
          <w:color w:val="000000"/>
          <w:lang w:val="en-GB" w:eastAsia="en-GB"/>
        </w:rPr>
        <w:t xml:space="preserve">Organised Labour must write its expectation of reskilling and upskilling of workers in anticipation of digital broadcasting platforms: </w:t>
      </w:r>
    </w:p>
    <w:p w:rsidR="0088521D" w:rsidRPr="0088521D" w:rsidRDefault="0088521D" w:rsidP="0088521D">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t>The question of Reskilling and Upskilling is fundamental in any futuristic institution. We are living in a digital and technology era, and therefore investing on workers skills it’s in the interest of the organisation.</w:t>
      </w:r>
    </w:p>
    <w:p w:rsidR="0088521D" w:rsidRPr="006D5C25" w:rsidRDefault="0088521D" w:rsidP="0088521D">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t xml:space="preserve">The OTT’s (over the top services) have provided new innovations in the broadcasting field. And conventional broadcaster is slowly fading away.  </w:t>
      </w:r>
      <w:r w:rsidRPr="00217119">
        <w:rPr>
          <w:rFonts w:ascii="Helvetica Neue" w:hAnsi="Helvetica Neue" w:cs="Helvetica Neue"/>
          <w:color w:val="000000"/>
          <w:lang w:val="en-GB" w:eastAsia="en-GB"/>
        </w:rPr>
        <w:t>The reports are indicating that close to 70% of advertisers (trends) are now moving to the online content and lesser interest on conventional broadcaster. The SABC must be commended to have swiftly expanded on the online content broadcasting. The weaknesses however, is that the Public Broadcaster has not been able to accumulate revenue on these platforms</w:t>
      </w:r>
      <w:r>
        <w:rPr>
          <w:rFonts w:ascii="Helvetica Neue" w:hAnsi="Helvetica Neue" w:cs="Helvetica Neue"/>
          <w:color w:val="000000"/>
          <w:lang w:val="en-GB" w:eastAsia="en-GB"/>
        </w:rPr>
        <w:t>. Noting the supersonic pace of we need to established a tran</w:t>
      </w:r>
      <w:r>
        <w:rPr>
          <w:rFonts w:ascii="Helvetica Neue" w:hAnsi="Helvetica Neue" w:cs="Helvetica Neue"/>
          <w:color w:val="000000"/>
          <w:lang w:val="en-GB" w:eastAsia="en-GB"/>
        </w:rPr>
        <w:t>s</w:t>
      </w:r>
      <w:r>
        <w:rPr>
          <w:rFonts w:ascii="Helvetica Neue" w:hAnsi="Helvetica Neue" w:cs="Helvetica Neue"/>
          <w:color w:val="000000"/>
          <w:lang w:val="en-GB" w:eastAsia="en-GB"/>
        </w:rPr>
        <w:t xml:space="preserve">actional phase from the old technologies to the new. </w:t>
      </w:r>
    </w:p>
    <w:p w:rsidR="006D5C25" w:rsidRPr="006D5C25" w:rsidRDefault="006D5C25" w:rsidP="006D5C25">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
          <w:bCs/>
          <w:color w:val="000000"/>
          <w:lang w:val="en-GB" w:eastAsia="en-GB"/>
        </w:rPr>
        <w:t xml:space="preserve">In addition </w:t>
      </w:r>
    </w:p>
    <w:p w:rsidR="006D5C25" w:rsidRPr="006D5C25" w:rsidRDefault="006D5C25" w:rsidP="006D5C25">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Times" w:hAnsi="Times" w:cs="Times"/>
          <w:color w:val="000000"/>
          <w:lang w:val="en-GB" w:eastAsia="en-GB"/>
        </w:rPr>
      </w:pPr>
      <w:r w:rsidRPr="006D5C25">
        <w:rPr>
          <w:rFonts w:ascii="Helvetica Neue" w:hAnsi="Helvetica Neue" w:cs="Helvetica Neue"/>
          <w:color w:val="000000"/>
          <w:lang w:val="en-GB" w:eastAsia="en-GB"/>
        </w:rPr>
        <w:t>This is another opportunity missed, the unfunded mandate includes but not li</w:t>
      </w:r>
      <w:r w:rsidRPr="006D5C25">
        <w:rPr>
          <w:rFonts w:ascii="Helvetica Neue" w:hAnsi="Helvetica Neue" w:cs="Helvetica Neue"/>
          <w:color w:val="000000"/>
          <w:lang w:val="en-GB" w:eastAsia="en-GB"/>
        </w:rPr>
        <w:t>m</w:t>
      </w:r>
      <w:r w:rsidRPr="006D5C25">
        <w:rPr>
          <w:rFonts w:ascii="Helvetica Neue" w:hAnsi="Helvetica Neue" w:cs="Helvetica Neue"/>
          <w:color w:val="000000"/>
          <w:lang w:val="en-GB" w:eastAsia="en-GB"/>
        </w:rPr>
        <w:t>ited to announcements by the government or the President, funerals of public figures, educational, health and others. The SABC is crying foul that this area is crippling the Public Broadcaster financially, however on the contrary, these are amongst the most watched programs. We expect the marketing strategy to e</w:t>
      </w:r>
      <w:r w:rsidRPr="006D5C25">
        <w:rPr>
          <w:rFonts w:ascii="Helvetica Neue" w:hAnsi="Helvetica Neue" w:cs="Helvetica Neue"/>
          <w:color w:val="000000"/>
          <w:lang w:val="en-GB" w:eastAsia="en-GB"/>
        </w:rPr>
        <w:t>x</w:t>
      </w:r>
      <w:r w:rsidRPr="006D5C25">
        <w:rPr>
          <w:rFonts w:ascii="Helvetica Neue" w:hAnsi="Helvetica Neue" w:cs="Helvetica Neue"/>
          <w:color w:val="000000"/>
          <w:lang w:val="en-GB" w:eastAsia="en-GB"/>
        </w:rPr>
        <w:t xml:space="preserve">pose these programs to investors, the indications are that the SABC does not value this opportunity. </w:t>
      </w:r>
    </w:p>
    <w:p w:rsidR="006D5C25" w:rsidRPr="00847A7E" w:rsidRDefault="00847A7E" w:rsidP="006D5C25">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t>There are funds that are inappropriate utilised at SABC, this includes Board fees.</w:t>
      </w:r>
    </w:p>
    <w:p w:rsidR="00847A7E" w:rsidRPr="00847A7E" w:rsidRDefault="00847A7E" w:rsidP="00847A7E">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t>The board fee alone in the previous year it was at R5 427 73</w:t>
      </w:r>
    </w:p>
    <w:p w:rsidR="00847A7E" w:rsidRPr="00847A7E" w:rsidRDefault="00847A7E" w:rsidP="00847A7E">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r>
        <w:rPr>
          <w:rFonts w:ascii="Helvetica Neue" w:hAnsi="Helvetica Neue" w:cs="Helvetica Neue"/>
          <w:bCs/>
          <w:color w:val="000000"/>
          <w:lang w:val="en-GB" w:eastAsia="en-GB"/>
        </w:rPr>
        <w:lastRenderedPageBreak/>
        <w:t xml:space="preserve">With board chairperson getting R957 222 while his deputy secretary R290 320 yet the institution is bleeding poverty. </w:t>
      </w:r>
    </w:p>
    <w:p w:rsidR="00316A29" w:rsidRDefault="00316A29" w:rsidP="006011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p>
    <w:p w:rsidR="00316A29" w:rsidRDefault="00316A29" w:rsidP="006011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80" w:lineRule="atLeast"/>
        <w:rPr>
          <w:rFonts w:ascii="Helvetica Neue" w:hAnsi="Helvetica Neue" w:cs="Helvetica Neue"/>
          <w:b/>
          <w:bCs/>
          <w:color w:val="000000"/>
          <w:lang w:val="en-GB" w:eastAsia="en-GB"/>
        </w:rPr>
      </w:pPr>
    </w:p>
    <w:sectPr w:rsidR="00316A29" w:rsidSect="002F5F1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D97" w:rsidRDefault="00C25D97">
      <w:r>
        <w:separator/>
      </w:r>
    </w:p>
  </w:endnote>
  <w:endnote w:type="continuationSeparator" w:id="1">
    <w:p w:rsidR="00C25D97" w:rsidRDefault="00C25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Copperplate Gothic Bold">
    <w:altName w:val="MV Boli"/>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3D" w:rsidRDefault="002B3E3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D97" w:rsidRDefault="00C25D97">
      <w:r>
        <w:separator/>
      </w:r>
    </w:p>
  </w:footnote>
  <w:footnote w:type="continuationSeparator" w:id="1">
    <w:p w:rsidR="00C25D97" w:rsidRDefault="00C25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3D" w:rsidRDefault="002B3E3D">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97"/>
    <w:multiLevelType w:val="hybridMultilevel"/>
    <w:tmpl w:val="F2125ECA"/>
    <w:lvl w:ilvl="0" w:tplc="08090001">
      <w:start w:val="1"/>
      <w:numFmt w:val="bullet"/>
      <w:lvlText w:val=""/>
      <w:lvlJc w:val="left"/>
      <w:pPr>
        <w:ind w:left="1638" w:hanging="360"/>
      </w:pPr>
      <w:rPr>
        <w:rFonts w:ascii="Symbol" w:hAnsi="Symbol" w:hint="default"/>
      </w:rPr>
    </w:lvl>
    <w:lvl w:ilvl="1" w:tplc="08090003" w:tentative="1">
      <w:start w:val="1"/>
      <w:numFmt w:val="bullet"/>
      <w:lvlText w:val="o"/>
      <w:lvlJc w:val="left"/>
      <w:pPr>
        <w:ind w:left="2358" w:hanging="360"/>
      </w:pPr>
      <w:rPr>
        <w:rFonts w:ascii="Courier New" w:hAnsi="Courier New" w:cs="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1">
    <w:nsid w:val="044E53A1"/>
    <w:multiLevelType w:val="hybridMultilevel"/>
    <w:tmpl w:val="21066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251644"/>
    <w:multiLevelType w:val="hybridMultilevel"/>
    <w:tmpl w:val="BFD61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933598"/>
    <w:multiLevelType w:val="hybridMultilevel"/>
    <w:tmpl w:val="1AF8F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E23C9B"/>
    <w:multiLevelType w:val="hybridMultilevel"/>
    <w:tmpl w:val="500EBA38"/>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5">
    <w:nsid w:val="285F791A"/>
    <w:multiLevelType w:val="hybridMultilevel"/>
    <w:tmpl w:val="3C5C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A388F"/>
    <w:multiLevelType w:val="hybridMultilevel"/>
    <w:tmpl w:val="095A19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E8E283D"/>
    <w:multiLevelType w:val="hybridMultilevel"/>
    <w:tmpl w:val="A7D03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FD122AC"/>
    <w:multiLevelType w:val="hybridMultilevel"/>
    <w:tmpl w:val="CA281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3C3B2D"/>
    <w:multiLevelType w:val="hybridMultilevel"/>
    <w:tmpl w:val="E960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06492"/>
    <w:multiLevelType w:val="hybridMultilevel"/>
    <w:tmpl w:val="21A0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3E6046"/>
    <w:multiLevelType w:val="hybridMultilevel"/>
    <w:tmpl w:val="6CE2B848"/>
    <w:lvl w:ilvl="0" w:tplc="08090001">
      <w:start w:val="1"/>
      <w:numFmt w:val="bullet"/>
      <w:lvlText w:val=""/>
      <w:lvlJc w:val="left"/>
      <w:pPr>
        <w:ind w:left="2104" w:hanging="360"/>
      </w:pPr>
      <w:rPr>
        <w:rFonts w:ascii="Symbol" w:hAnsi="Symbol" w:hint="default"/>
      </w:rPr>
    </w:lvl>
    <w:lvl w:ilvl="1" w:tplc="08090003" w:tentative="1">
      <w:start w:val="1"/>
      <w:numFmt w:val="bullet"/>
      <w:lvlText w:val="o"/>
      <w:lvlJc w:val="left"/>
      <w:pPr>
        <w:ind w:left="2824" w:hanging="360"/>
      </w:pPr>
      <w:rPr>
        <w:rFonts w:ascii="Courier New" w:hAnsi="Courier New" w:cs="Courier New" w:hint="default"/>
      </w:rPr>
    </w:lvl>
    <w:lvl w:ilvl="2" w:tplc="08090005" w:tentative="1">
      <w:start w:val="1"/>
      <w:numFmt w:val="bullet"/>
      <w:lvlText w:val=""/>
      <w:lvlJc w:val="left"/>
      <w:pPr>
        <w:ind w:left="3544" w:hanging="360"/>
      </w:pPr>
      <w:rPr>
        <w:rFonts w:ascii="Wingdings" w:hAnsi="Wingdings" w:hint="default"/>
      </w:rPr>
    </w:lvl>
    <w:lvl w:ilvl="3" w:tplc="08090001" w:tentative="1">
      <w:start w:val="1"/>
      <w:numFmt w:val="bullet"/>
      <w:lvlText w:val=""/>
      <w:lvlJc w:val="left"/>
      <w:pPr>
        <w:ind w:left="4264" w:hanging="360"/>
      </w:pPr>
      <w:rPr>
        <w:rFonts w:ascii="Symbol" w:hAnsi="Symbol" w:hint="default"/>
      </w:rPr>
    </w:lvl>
    <w:lvl w:ilvl="4" w:tplc="08090003" w:tentative="1">
      <w:start w:val="1"/>
      <w:numFmt w:val="bullet"/>
      <w:lvlText w:val="o"/>
      <w:lvlJc w:val="left"/>
      <w:pPr>
        <w:ind w:left="4984" w:hanging="360"/>
      </w:pPr>
      <w:rPr>
        <w:rFonts w:ascii="Courier New" w:hAnsi="Courier New" w:cs="Courier New" w:hint="default"/>
      </w:rPr>
    </w:lvl>
    <w:lvl w:ilvl="5" w:tplc="08090005" w:tentative="1">
      <w:start w:val="1"/>
      <w:numFmt w:val="bullet"/>
      <w:lvlText w:val=""/>
      <w:lvlJc w:val="left"/>
      <w:pPr>
        <w:ind w:left="5704" w:hanging="360"/>
      </w:pPr>
      <w:rPr>
        <w:rFonts w:ascii="Wingdings" w:hAnsi="Wingdings" w:hint="default"/>
      </w:rPr>
    </w:lvl>
    <w:lvl w:ilvl="6" w:tplc="08090001" w:tentative="1">
      <w:start w:val="1"/>
      <w:numFmt w:val="bullet"/>
      <w:lvlText w:val=""/>
      <w:lvlJc w:val="left"/>
      <w:pPr>
        <w:ind w:left="6424" w:hanging="360"/>
      </w:pPr>
      <w:rPr>
        <w:rFonts w:ascii="Symbol" w:hAnsi="Symbol" w:hint="default"/>
      </w:rPr>
    </w:lvl>
    <w:lvl w:ilvl="7" w:tplc="08090003" w:tentative="1">
      <w:start w:val="1"/>
      <w:numFmt w:val="bullet"/>
      <w:lvlText w:val="o"/>
      <w:lvlJc w:val="left"/>
      <w:pPr>
        <w:ind w:left="7144" w:hanging="360"/>
      </w:pPr>
      <w:rPr>
        <w:rFonts w:ascii="Courier New" w:hAnsi="Courier New" w:cs="Courier New" w:hint="default"/>
      </w:rPr>
    </w:lvl>
    <w:lvl w:ilvl="8" w:tplc="08090005" w:tentative="1">
      <w:start w:val="1"/>
      <w:numFmt w:val="bullet"/>
      <w:lvlText w:val=""/>
      <w:lvlJc w:val="left"/>
      <w:pPr>
        <w:ind w:left="7864" w:hanging="360"/>
      </w:pPr>
      <w:rPr>
        <w:rFonts w:ascii="Wingdings" w:hAnsi="Wingdings" w:hint="default"/>
      </w:rPr>
    </w:lvl>
  </w:abstractNum>
  <w:abstractNum w:abstractNumId="12">
    <w:nsid w:val="4F6100F1"/>
    <w:multiLevelType w:val="hybridMultilevel"/>
    <w:tmpl w:val="A580ADB0"/>
    <w:lvl w:ilvl="0" w:tplc="08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3">
    <w:nsid w:val="597813DD"/>
    <w:multiLevelType w:val="hybridMultilevel"/>
    <w:tmpl w:val="7DB0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AE39FD"/>
    <w:multiLevelType w:val="hybridMultilevel"/>
    <w:tmpl w:val="D4E61D92"/>
    <w:lvl w:ilvl="0" w:tplc="08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5">
    <w:nsid w:val="6363111C"/>
    <w:multiLevelType w:val="hybridMultilevel"/>
    <w:tmpl w:val="0D6A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7F33DE"/>
    <w:multiLevelType w:val="hybridMultilevel"/>
    <w:tmpl w:val="1694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9A4CE5"/>
    <w:multiLevelType w:val="hybridMultilevel"/>
    <w:tmpl w:val="61CC4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94418C6"/>
    <w:multiLevelType w:val="hybridMultilevel"/>
    <w:tmpl w:val="438236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A730D1E"/>
    <w:multiLevelType w:val="hybridMultilevel"/>
    <w:tmpl w:val="E87C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651A4B"/>
    <w:multiLevelType w:val="hybridMultilevel"/>
    <w:tmpl w:val="CCF2E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8F64F1D"/>
    <w:multiLevelType w:val="hybridMultilevel"/>
    <w:tmpl w:val="920A2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13"/>
  </w:num>
  <w:num w:numId="6">
    <w:abstractNumId w:val="20"/>
  </w:num>
  <w:num w:numId="7">
    <w:abstractNumId w:val="12"/>
  </w:num>
  <w:num w:numId="8">
    <w:abstractNumId w:val="14"/>
  </w:num>
  <w:num w:numId="9">
    <w:abstractNumId w:val="0"/>
  </w:num>
  <w:num w:numId="10">
    <w:abstractNumId w:val="17"/>
  </w:num>
  <w:num w:numId="11">
    <w:abstractNumId w:val="18"/>
  </w:num>
  <w:num w:numId="12">
    <w:abstractNumId w:val="15"/>
  </w:num>
  <w:num w:numId="13">
    <w:abstractNumId w:val="7"/>
  </w:num>
  <w:num w:numId="14">
    <w:abstractNumId w:val="6"/>
  </w:num>
  <w:num w:numId="15">
    <w:abstractNumId w:val="10"/>
  </w:num>
  <w:num w:numId="16">
    <w:abstractNumId w:val="19"/>
  </w:num>
  <w:num w:numId="17">
    <w:abstractNumId w:val="16"/>
  </w:num>
  <w:num w:numId="18">
    <w:abstractNumId w:val="11"/>
  </w:num>
  <w:num w:numId="19">
    <w:abstractNumId w:val="2"/>
  </w:num>
  <w:num w:numId="20">
    <w:abstractNumId w:val="1"/>
  </w:num>
  <w:num w:numId="21">
    <w:abstractNumId w:val="2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footnotePr>
    <w:footnote w:id="0"/>
    <w:footnote w:id="1"/>
  </w:footnotePr>
  <w:endnotePr>
    <w:endnote w:id="0"/>
    <w:endnote w:id="1"/>
  </w:endnotePr>
  <w:compat>
    <w:useFELayout/>
  </w:compat>
  <w:rsids>
    <w:rsidRoot w:val="002B3E3D"/>
    <w:rsid w:val="00065948"/>
    <w:rsid w:val="001877EE"/>
    <w:rsid w:val="00187D05"/>
    <w:rsid w:val="001D5C41"/>
    <w:rsid w:val="00217119"/>
    <w:rsid w:val="00221730"/>
    <w:rsid w:val="00222CDD"/>
    <w:rsid w:val="002B3E3D"/>
    <w:rsid w:val="002B462C"/>
    <w:rsid w:val="002F5F11"/>
    <w:rsid w:val="00314D1C"/>
    <w:rsid w:val="00316A29"/>
    <w:rsid w:val="0036465E"/>
    <w:rsid w:val="005407A5"/>
    <w:rsid w:val="0060118B"/>
    <w:rsid w:val="00622C7B"/>
    <w:rsid w:val="006247BB"/>
    <w:rsid w:val="00682A31"/>
    <w:rsid w:val="006D5C25"/>
    <w:rsid w:val="00792D87"/>
    <w:rsid w:val="00793F01"/>
    <w:rsid w:val="00824A05"/>
    <w:rsid w:val="00837A16"/>
    <w:rsid w:val="00837DCD"/>
    <w:rsid w:val="00847A7E"/>
    <w:rsid w:val="00857DF7"/>
    <w:rsid w:val="0087530D"/>
    <w:rsid w:val="0088521D"/>
    <w:rsid w:val="008C124F"/>
    <w:rsid w:val="00904B04"/>
    <w:rsid w:val="00931FF0"/>
    <w:rsid w:val="00AA21A0"/>
    <w:rsid w:val="00AA6730"/>
    <w:rsid w:val="00B028F2"/>
    <w:rsid w:val="00B2467B"/>
    <w:rsid w:val="00B7203D"/>
    <w:rsid w:val="00C122A9"/>
    <w:rsid w:val="00C2195C"/>
    <w:rsid w:val="00C25D97"/>
    <w:rsid w:val="00C330E6"/>
    <w:rsid w:val="00C35FB1"/>
    <w:rsid w:val="00D466F8"/>
    <w:rsid w:val="00D624F6"/>
    <w:rsid w:val="00E05D2E"/>
    <w:rsid w:val="00E255A7"/>
    <w:rsid w:val="00FD6CA1"/>
    <w:rsid w:val="00FE114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5F1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F11"/>
    <w:rPr>
      <w:u w:val="single"/>
    </w:rPr>
  </w:style>
  <w:style w:type="paragraph" w:customStyle="1" w:styleId="HeaderFooter">
    <w:name w:val="Header &amp; Footer"/>
    <w:rsid w:val="002F5F11"/>
    <w:pPr>
      <w:tabs>
        <w:tab w:val="right" w:pos="9020"/>
      </w:tabs>
    </w:pPr>
    <w:rPr>
      <w:rFonts w:ascii="Helvetica Neue" w:hAnsi="Helvetica Neue" w:cs="Arial Unicode MS"/>
      <w:color w:val="000000"/>
      <w:sz w:val="24"/>
      <w:szCs w:val="24"/>
    </w:rPr>
  </w:style>
  <w:style w:type="paragraph" w:customStyle="1" w:styleId="Default">
    <w:name w:val="Default"/>
    <w:rsid w:val="002F5F11"/>
    <w:rPr>
      <w:rFonts w:ascii="Helvetica Neue" w:hAnsi="Helvetica Neue" w:cs="Arial Unicode MS"/>
      <w:color w:val="000000"/>
      <w:sz w:val="22"/>
      <w:szCs w:val="22"/>
      <w:u w:color="000000"/>
    </w:rPr>
  </w:style>
  <w:style w:type="paragraph" w:customStyle="1" w:styleId="BodyA">
    <w:name w:val="Body A"/>
    <w:rsid w:val="002F5F11"/>
    <w:rPr>
      <w:rFonts w:cs="Arial Unicode MS"/>
      <w:color w:val="000000"/>
      <w:sz w:val="24"/>
      <w:szCs w:val="24"/>
      <w:u w:color="000000"/>
      <w:lang w:val="en-US"/>
    </w:rPr>
  </w:style>
  <w:style w:type="paragraph" w:styleId="ListParagraph">
    <w:name w:val="List Paragraph"/>
    <w:basedOn w:val="Normal"/>
    <w:uiPriority w:val="34"/>
    <w:qFormat/>
    <w:rsid w:val="00622C7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Hajiera Salie</dc:creator>
  <cp:lastModifiedBy>USER</cp:lastModifiedBy>
  <cp:revision>2</cp:revision>
  <dcterms:created xsi:type="dcterms:W3CDTF">2020-10-20T12:51:00Z</dcterms:created>
  <dcterms:modified xsi:type="dcterms:W3CDTF">2020-10-20T12:51:00Z</dcterms:modified>
</cp:coreProperties>
</file>