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52" w:rsidRDefault="00D340B4" w:rsidP="00F92353">
      <w:pPr>
        <w:rPr>
          <w:sz w:val="32"/>
          <w:szCs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-133350</wp:posOffset>
            </wp:positionH>
            <wp:positionV relativeFrom="line">
              <wp:posOffset>-200025</wp:posOffset>
            </wp:positionV>
            <wp:extent cx="1495425" cy="1495425"/>
            <wp:effectExtent l="0" t="0" r="9525" b="0"/>
            <wp:wrapSquare wrapText="bothSides"/>
            <wp:docPr id="2" name="Picture 2" descr="NEHAW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HAWU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638" w:rsidRDefault="007F5638" w:rsidP="008E5C52">
      <w:pPr>
        <w:tabs>
          <w:tab w:val="left" w:pos="1620"/>
          <w:tab w:val="left" w:pos="1800"/>
        </w:tabs>
        <w:rPr>
          <w:rFonts w:ascii="Tahoma" w:hAnsi="Tahoma" w:cs="Tahoma"/>
          <w:sz w:val="32"/>
          <w:szCs w:val="32"/>
        </w:rPr>
      </w:pPr>
    </w:p>
    <w:p w:rsidR="007F5638" w:rsidRDefault="007F5638" w:rsidP="008E5C52">
      <w:pPr>
        <w:tabs>
          <w:tab w:val="left" w:pos="1620"/>
          <w:tab w:val="left" w:pos="1800"/>
        </w:tabs>
        <w:rPr>
          <w:rFonts w:ascii="Tahoma" w:hAnsi="Tahoma" w:cs="Tahoma"/>
          <w:sz w:val="32"/>
          <w:szCs w:val="32"/>
        </w:rPr>
      </w:pPr>
    </w:p>
    <w:p w:rsidR="007F5638" w:rsidRDefault="007F5638" w:rsidP="008E5C52">
      <w:pPr>
        <w:tabs>
          <w:tab w:val="left" w:pos="1620"/>
          <w:tab w:val="left" w:pos="1800"/>
        </w:tabs>
        <w:rPr>
          <w:rFonts w:ascii="Tahoma" w:hAnsi="Tahoma" w:cs="Tahoma"/>
          <w:sz w:val="32"/>
          <w:szCs w:val="32"/>
        </w:rPr>
      </w:pPr>
    </w:p>
    <w:p w:rsidR="007F5638" w:rsidRDefault="007F5638" w:rsidP="008E5C52">
      <w:pPr>
        <w:tabs>
          <w:tab w:val="left" w:pos="1620"/>
          <w:tab w:val="left" w:pos="1800"/>
        </w:tabs>
        <w:rPr>
          <w:rFonts w:ascii="Tahoma" w:hAnsi="Tahoma" w:cs="Tahoma"/>
          <w:sz w:val="32"/>
          <w:szCs w:val="32"/>
        </w:rPr>
      </w:pPr>
    </w:p>
    <w:p w:rsidR="007F5638" w:rsidRDefault="007F5638" w:rsidP="008E5C52">
      <w:pPr>
        <w:tabs>
          <w:tab w:val="left" w:pos="1620"/>
          <w:tab w:val="left" w:pos="1800"/>
        </w:tabs>
        <w:rPr>
          <w:rFonts w:ascii="Tahoma" w:hAnsi="Tahoma" w:cs="Tahoma"/>
          <w:sz w:val="32"/>
          <w:szCs w:val="32"/>
        </w:rPr>
      </w:pPr>
    </w:p>
    <w:p w:rsidR="001607BA" w:rsidRDefault="001607BA" w:rsidP="007F5638">
      <w:pPr>
        <w:tabs>
          <w:tab w:val="left" w:pos="1620"/>
          <w:tab w:val="left" w:pos="1800"/>
        </w:tabs>
        <w:rPr>
          <w:rFonts w:ascii="DFKai-SB" w:eastAsia="DFKai-SB" w:hAnsi="DFKai-SB" w:cs="Tahoma"/>
          <w:szCs w:val="24"/>
        </w:rPr>
      </w:pPr>
    </w:p>
    <w:p w:rsidR="007F5638" w:rsidRPr="00CA4E79" w:rsidRDefault="007F5638" w:rsidP="007F5638">
      <w:pPr>
        <w:tabs>
          <w:tab w:val="left" w:pos="1620"/>
          <w:tab w:val="left" w:pos="1800"/>
        </w:tabs>
        <w:rPr>
          <w:rFonts w:ascii="DFKai-SB" w:eastAsia="DFKai-SB" w:hAnsi="DFKai-SB" w:cs="Tahoma"/>
          <w:b/>
          <w:szCs w:val="24"/>
        </w:rPr>
      </w:pPr>
      <w:r w:rsidRPr="00CA4E79">
        <w:rPr>
          <w:rFonts w:ascii="DFKai-SB" w:eastAsia="DFKai-SB" w:hAnsi="DFKai-SB" w:cs="Tahoma"/>
          <w:szCs w:val="24"/>
        </w:rPr>
        <w:t>NEHAWU: VUT BRANCH</w:t>
      </w:r>
    </w:p>
    <w:p w:rsidR="007F5638" w:rsidRPr="00CA4E79" w:rsidRDefault="007F5638" w:rsidP="007F5638">
      <w:pPr>
        <w:tabs>
          <w:tab w:val="left" w:pos="1620"/>
          <w:tab w:val="left" w:pos="1800"/>
          <w:tab w:val="left" w:pos="3119"/>
          <w:tab w:val="left" w:pos="3600"/>
          <w:tab w:val="left" w:pos="5400"/>
          <w:tab w:val="left" w:pos="7560"/>
          <w:tab w:val="left" w:pos="7740"/>
          <w:tab w:val="left" w:pos="7920"/>
          <w:tab w:val="left" w:pos="8100"/>
        </w:tabs>
        <w:rPr>
          <w:rFonts w:ascii="DFKai-SB" w:eastAsia="DFKai-SB" w:hAnsi="DFKai-SB" w:cs="Tahoma"/>
          <w:szCs w:val="24"/>
        </w:rPr>
      </w:pPr>
      <w:r w:rsidRPr="00CA4E79">
        <w:rPr>
          <w:rFonts w:ascii="DFKai-SB" w:eastAsia="DFKai-SB" w:hAnsi="DFKai-SB" w:cs="Tahoma"/>
          <w:b/>
          <w:szCs w:val="24"/>
        </w:rPr>
        <w:t>National Education, Health &amp; Allied Workers Union</w:t>
      </w:r>
    </w:p>
    <w:p w:rsidR="007F5638" w:rsidRPr="00CA4E79" w:rsidRDefault="007F5638" w:rsidP="007F5638">
      <w:pPr>
        <w:tabs>
          <w:tab w:val="left" w:pos="1620"/>
          <w:tab w:val="left" w:pos="1800"/>
          <w:tab w:val="left" w:pos="3600"/>
          <w:tab w:val="left" w:pos="5400"/>
          <w:tab w:val="left" w:pos="7560"/>
          <w:tab w:val="left" w:pos="7740"/>
          <w:tab w:val="left" w:pos="7920"/>
          <w:tab w:val="left" w:pos="8100"/>
        </w:tabs>
        <w:rPr>
          <w:rFonts w:ascii="DFKai-SB" w:eastAsia="DFKai-SB" w:hAnsi="DFKai-SB" w:cs="Tahoma"/>
          <w:szCs w:val="24"/>
        </w:rPr>
      </w:pPr>
      <w:r w:rsidRPr="00CA4E79">
        <w:rPr>
          <w:rFonts w:ascii="DFKai-SB" w:eastAsia="DFKai-SB" w:hAnsi="DFKai-SB" w:cs="Tahoma"/>
          <w:szCs w:val="24"/>
        </w:rPr>
        <w:t xml:space="preserve">Andries Portgieter </w:t>
      </w:r>
      <w:r w:rsidR="00EB0BCA" w:rsidRPr="00CA4E79">
        <w:rPr>
          <w:rFonts w:ascii="DFKai-SB" w:eastAsia="DFKai-SB" w:hAnsi="DFKai-SB" w:cs="Tahoma"/>
          <w:szCs w:val="24"/>
        </w:rPr>
        <w:t>BLVD Private</w:t>
      </w:r>
      <w:r w:rsidRPr="00CA4E79">
        <w:rPr>
          <w:rFonts w:ascii="DFKai-SB" w:eastAsia="DFKai-SB" w:hAnsi="DFKai-SB" w:cs="Tahoma"/>
          <w:szCs w:val="24"/>
        </w:rPr>
        <w:t xml:space="preserve"> Bag X021Vanderbijlpark</w:t>
      </w:r>
    </w:p>
    <w:p w:rsidR="007F5638" w:rsidRPr="00CA4E79" w:rsidRDefault="007F5638" w:rsidP="007F5638">
      <w:pPr>
        <w:tabs>
          <w:tab w:val="left" w:pos="1620"/>
          <w:tab w:val="left" w:pos="1800"/>
        </w:tabs>
        <w:rPr>
          <w:rFonts w:ascii="DFKai-SB" w:eastAsia="DFKai-SB" w:hAnsi="DFKai-SB" w:cs="Tahoma"/>
          <w:szCs w:val="24"/>
        </w:rPr>
      </w:pPr>
      <w:r w:rsidRPr="00CA4E79">
        <w:rPr>
          <w:rFonts w:ascii="DFKai-SB" w:eastAsia="DFKai-SB" w:hAnsi="DFKai-SB" w:cs="Tahoma"/>
          <w:szCs w:val="24"/>
        </w:rPr>
        <w:t>1900</w:t>
      </w:r>
    </w:p>
    <w:p w:rsidR="008E5C52" w:rsidRDefault="00654682" w:rsidP="008E5C52">
      <w:pPr>
        <w:pBdr>
          <w:bottom w:val="single" w:sz="12" w:space="1" w:color="auto"/>
        </w:pBdr>
        <w:rPr>
          <w:rFonts w:ascii="DFKai-SB" w:eastAsia="DFKai-SB" w:hAnsi="DFKai-SB" w:cs="Tahoma"/>
          <w:szCs w:val="24"/>
        </w:rPr>
      </w:pPr>
      <w:hyperlink r:id="rId9" w:history="1">
        <w:r w:rsidR="00411996" w:rsidRPr="00CD3873">
          <w:rPr>
            <w:rStyle w:val="Hyperlink"/>
            <w:rFonts w:ascii="DFKai-SB" w:eastAsia="DFKai-SB" w:hAnsi="DFKai-SB" w:cs="Tahoma"/>
            <w:szCs w:val="24"/>
          </w:rPr>
          <w:t>josephra@vut.ac.za</w:t>
        </w:r>
      </w:hyperlink>
    </w:p>
    <w:p w:rsidR="008E5C52" w:rsidRPr="00CA4E79" w:rsidRDefault="008E5C52" w:rsidP="008E5C52">
      <w:pPr>
        <w:rPr>
          <w:rFonts w:ascii="DFKai-SB" w:eastAsia="DFKai-SB" w:hAnsi="DFKai-SB" w:cs="Tahoma"/>
          <w:szCs w:val="24"/>
        </w:rPr>
      </w:pPr>
    </w:p>
    <w:p w:rsidR="00CA715E" w:rsidRDefault="00CA715E" w:rsidP="008E5C52">
      <w:pPr>
        <w:rPr>
          <w:rFonts w:ascii="DFKai-SB" w:eastAsia="DFKai-SB" w:hAnsi="DFKai-SB" w:cs="Tahoma"/>
          <w:b/>
          <w:szCs w:val="24"/>
        </w:rPr>
      </w:pPr>
      <w:r>
        <w:rPr>
          <w:rFonts w:ascii="DFKai-SB" w:eastAsia="DFKai-SB" w:hAnsi="DFKai-SB" w:cs="Tahoma"/>
          <w:b/>
          <w:szCs w:val="24"/>
        </w:rPr>
        <w:t>Attention:</w:t>
      </w:r>
      <w:r>
        <w:rPr>
          <w:rFonts w:ascii="DFKai-SB" w:eastAsia="DFKai-SB" w:hAnsi="DFKai-SB" w:cs="Tahoma"/>
          <w:b/>
          <w:szCs w:val="24"/>
        </w:rPr>
        <w:tab/>
        <w:t>Anele Kabingesi</w:t>
      </w:r>
    </w:p>
    <w:p w:rsidR="00496535" w:rsidRPr="00294413" w:rsidRDefault="00496535" w:rsidP="008E5C52">
      <w:pPr>
        <w:rPr>
          <w:rFonts w:ascii="DFKai-SB" w:eastAsia="DFKai-SB" w:hAnsi="DFKai-SB" w:cs="Tahoma"/>
          <w:b/>
          <w:szCs w:val="24"/>
        </w:rPr>
      </w:pPr>
      <w:r w:rsidRPr="00294413">
        <w:rPr>
          <w:rFonts w:ascii="DFKai-SB" w:eastAsia="DFKai-SB" w:hAnsi="DFKai-SB" w:cs="Tahoma"/>
          <w:b/>
          <w:szCs w:val="24"/>
        </w:rPr>
        <w:t>To</w:t>
      </w:r>
      <w:r w:rsidR="00BF7763">
        <w:rPr>
          <w:rFonts w:ascii="DFKai-SB" w:eastAsia="DFKai-SB" w:hAnsi="DFKai-SB" w:cs="Tahoma"/>
          <w:b/>
          <w:szCs w:val="24"/>
        </w:rPr>
        <w:t>:</w:t>
      </w:r>
      <w:r w:rsidR="00CA715E">
        <w:rPr>
          <w:rFonts w:ascii="DFKai-SB" w:eastAsia="DFKai-SB" w:hAnsi="DFKai-SB" w:cs="Tahoma"/>
          <w:b/>
          <w:szCs w:val="24"/>
        </w:rPr>
        <w:tab/>
      </w:r>
      <w:r w:rsidR="00CA715E">
        <w:rPr>
          <w:rFonts w:ascii="DFKai-SB" w:eastAsia="DFKai-SB" w:hAnsi="DFKai-SB" w:cs="Tahoma"/>
          <w:b/>
          <w:szCs w:val="24"/>
        </w:rPr>
        <w:tab/>
        <w:t xml:space="preserve">The Parliamentary </w:t>
      </w:r>
      <w:r w:rsidR="00D57A60">
        <w:rPr>
          <w:rFonts w:ascii="DFKai-SB" w:eastAsia="DFKai-SB" w:hAnsi="DFKai-SB" w:cs="Tahoma"/>
          <w:b/>
          <w:szCs w:val="24"/>
        </w:rPr>
        <w:t>P</w:t>
      </w:r>
      <w:bookmarkStart w:id="0" w:name="_GoBack"/>
      <w:bookmarkEnd w:id="0"/>
      <w:r w:rsidR="00CA715E">
        <w:rPr>
          <w:rFonts w:ascii="DFKai-SB" w:eastAsia="DFKai-SB" w:hAnsi="DFKai-SB" w:cs="Tahoma"/>
          <w:b/>
          <w:szCs w:val="24"/>
        </w:rPr>
        <w:t>ortfolio Committee on Higher Education</w:t>
      </w:r>
    </w:p>
    <w:p w:rsidR="008E5C52" w:rsidRPr="006075F4" w:rsidRDefault="00BF7763" w:rsidP="00BF7763">
      <w:pPr>
        <w:rPr>
          <w:rFonts w:ascii="DFKai-SB" w:eastAsia="DFKai-SB" w:hAnsi="DFKai-SB" w:cs="Tahoma"/>
          <w:b/>
          <w:szCs w:val="24"/>
        </w:rPr>
      </w:pPr>
      <w:r>
        <w:rPr>
          <w:rFonts w:ascii="DFKai-SB" w:eastAsia="DFKai-SB" w:hAnsi="DFKai-SB" w:cs="Tahoma"/>
          <w:b/>
          <w:szCs w:val="24"/>
        </w:rPr>
        <w:t xml:space="preserve">Subject: </w:t>
      </w:r>
      <w:r>
        <w:rPr>
          <w:rFonts w:ascii="DFKai-SB" w:eastAsia="DFKai-SB" w:hAnsi="DFKai-SB" w:cs="Tahoma"/>
          <w:b/>
          <w:szCs w:val="24"/>
        </w:rPr>
        <w:tab/>
      </w:r>
      <w:r w:rsidR="00CA715E">
        <w:rPr>
          <w:rFonts w:ascii="DFKai-SB" w:eastAsia="DFKai-SB" w:hAnsi="DFKai-SB" w:cs="Tahoma"/>
          <w:b/>
          <w:szCs w:val="24"/>
        </w:rPr>
        <w:t xml:space="preserve">Report on the Status quo </w:t>
      </w:r>
    </w:p>
    <w:p w:rsidR="008E5C52" w:rsidRPr="006075F4" w:rsidRDefault="001607BA" w:rsidP="001F4C56">
      <w:pPr>
        <w:pBdr>
          <w:bottom w:val="single" w:sz="12" w:space="1" w:color="auto"/>
        </w:pBdr>
        <w:rPr>
          <w:rFonts w:ascii="DFKai-SB" w:eastAsia="DFKai-SB" w:hAnsi="DFKai-SB" w:cs="Tahoma"/>
          <w:b/>
          <w:szCs w:val="24"/>
        </w:rPr>
      </w:pPr>
      <w:r>
        <w:rPr>
          <w:rFonts w:ascii="DFKai-SB" w:eastAsia="DFKai-SB" w:hAnsi="DFKai-SB" w:cs="Tahoma"/>
          <w:b/>
          <w:szCs w:val="24"/>
        </w:rPr>
        <w:t xml:space="preserve">Date:  </w:t>
      </w:r>
      <w:r w:rsidR="00BF7763">
        <w:rPr>
          <w:rFonts w:ascii="DFKai-SB" w:eastAsia="DFKai-SB" w:hAnsi="DFKai-SB" w:cs="Tahoma"/>
          <w:b/>
          <w:szCs w:val="24"/>
        </w:rPr>
        <w:tab/>
      </w:r>
      <w:r w:rsidR="00CA715E">
        <w:rPr>
          <w:rFonts w:ascii="DFKai-SB" w:eastAsia="DFKai-SB" w:hAnsi="DFKai-SB" w:cs="Tahoma"/>
          <w:b/>
          <w:szCs w:val="24"/>
        </w:rPr>
        <w:t>06 October 2020</w:t>
      </w:r>
    </w:p>
    <w:p w:rsidR="00CA715E" w:rsidRDefault="00CA715E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CA715E" w:rsidRDefault="00CA715E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Revolutionary Greetings to the Portfolio Committee on Higher Education Science and Technology</w:t>
      </w:r>
    </w:p>
    <w:p w:rsidR="00CA715E" w:rsidRDefault="00CA715E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CA715E" w:rsidRPr="00AB2899" w:rsidRDefault="00CA715E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FFFFFF" w:themeColor="background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Nehawu VUT Branch acknowledges an invitation 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>and an opportunity to present to the portfolio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committee </w:t>
      </w:r>
      <w:r w:rsidR="000D6A6E">
        <w:rPr>
          <w:rFonts w:ascii="DFKai-SB" w:eastAsia="DFKai-SB" w:hAnsi="DFKai-SB" w:cs="Tahoma"/>
          <w:color w:val="000000" w:themeColor="text1"/>
          <w:szCs w:val="24"/>
        </w:rPr>
        <w:t>on the sta</w:t>
      </w:r>
      <w:r w:rsidR="00062D2C">
        <w:rPr>
          <w:rFonts w:ascii="DFKai-SB" w:eastAsia="DFKai-SB" w:hAnsi="DFKai-SB" w:cs="Tahoma"/>
          <w:color w:val="000000" w:themeColor="text1"/>
          <w:szCs w:val="24"/>
        </w:rPr>
        <w:t>tu</w:t>
      </w:r>
      <w:r>
        <w:rPr>
          <w:rFonts w:ascii="DFKai-SB" w:eastAsia="DFKai-SB" w:hAnsi="DFKai-SB" w:cs="Tahoma"/>
          <w:color w:val="000000" w:themeColor="text1"/>
          <w:szCs w:val="24"/>
        </w:rPr>
        <w:t>squo</w:t>
      </w:r>
      <w:r w:rsidR="00D44FE4">
        <w:rPr>
          <w:rFonts w:ascii="DFKai-SB" w:eastAsia="DFKai-SB" w:hAnsi="DFKai-SB" w:cs="Tahoma"/>
          <w:color w:val="000000" w:themeColor="text1"/>
          <w:szCs w:val="24"/>
        </w:rPr>
        <w:t xml:space="preserve"> of the Vaal University of Technology since the intervention of </w:t>
      </w:r>
      <w:r>
        <w:rPr>
          <w:rFonts w:ascii="DFKai-SB" w:eastAsia="DFKai-SB" w:hAnsi="DFKai-SB" w:cs="Tahoma"/>
          <w:color w:val="000000" w:themeColor="text1"/>
          <w:szCs w:val="24"/>
        </w:rPr>
        <w:t>the admin</w:t>
      </w:r>
      <w:r w:rsidR="00062D2C">
        <w:rPr>
          <w:rFonts w:ascii="DFKai-SB" w:eastAsia="DFKai-SB" w:hAnsi="DFKai-SB" w:cs="Tahoma"/>
          <w:color w:val="000000" w:themeColor="text1"/>
          <w:szCs w:val="24"/>
        </w:rPr>
        <w:t>istration led by Professor Ihron Rensburg</w:t>
      </w:r>
      <w:r w:rsidR="00D630E6">
        <w:rPr>
          <w:rFonts w:ascii="DFKai-SB" w:eastAsia="DFKai-SB" w:hAnsi="DFKai-SB" w:cs="Tahoma"/>
          <w:color w:val="000000" w:themeColor="text1"/>
          <w:szCs w:val="24"/>
        </w:rPr>
        <w:t xml:space="preserve">, </w:t>
      </w:r>
      <w:r w:rsidR="00650F71">
        <w:rPr>
          <w:rFonts w:ascii="DFKai-SB" w:eastAsia="DFKai-SB" w:hAnsi="DFKai-SB" w:cs="Tahoma"/>
          <w:color w:val="000000" w:themeColor="text1"/>
          <w:szCs w:val="24"/>
        </w:rPr>
        <w:t>Nehawu</w:t>
      </w:r>
      <w:r w:rsidR="00D630E6">
        <w:rPr>
          <w:rFonts w:ascii="DFKai-SB" w:eastAsia="DFKai-SB" w:hAnsi="DFKai-SB" w:cs="Tahoma"/>
          <w:color w:val="000000" w:themeColor="text1"/>
          <w:szCs w:val="24"/>
        </w:rPr>
        <w:t xml:space="preserve"> VUT Branch</w:t>
      </w:r>
      <w:r w:rsidR="00650F71">
        <w:rPr>
          <w:rFonts w:ascii="DFKai-SB" w:eastAsia="DFKai-SB" w:hAnsi="DFKai-SB" w:cs="Tahoma"/>
          <w:color w:val="000000" w:themeColor="text1"/>
          <w:szCs w:val="24"/>
        </w:rPr>
        <w:t xml:space="preserve"> retaliate</w:t>
      </w:r>
      <w:r w:rsidR="00D630E6">
        <w:rPr>
          <w:rFonts w:ascii="DFKai-SB" w:eastAsia="DFKai-SB" w:hAnsi="DFKai-SB" w:cs="Tahoma"/>
          <w:color w:val="000000" w:themeColor="text1"/>
          <w:szCs w:val="24"/>
        </w:rPr>
        <w:t xml:space="preserve"> its position in</w:t>
      </w:r>
      <w:r w:rsidR="00650F71">
        <w:rPr>
          <w:rFonts w:ascii="DFKai-SB" w:eastAsia="DFKai-SB" w:hAnsi="DFKai-SB" w:cs="Tahoma"/>
          <w:color w:val="000000" w:themeColor="text1"/>
          <w:szCs w:val="24"/>
        </w:rPr>
        <w:t xml:space="preserve"> assisting the administration to achieve its mandate of restoring good governance</w:t>
      </w:r>
      <w:r w:rsidR="00D630E6">
        <w:rPr>
          <w:rFonts w:ascii="DFKai-SB" w:eastAsia="DFKai-SB" w:hAnsi="DFKai-SB" w:cs="Tahoma"/>
          <w:color w:val="000000" w:themeColor="text1"/>
          <w:szCs w:val="24"/>
        </w:rPr>
        <w:t xml:space="preserve">, </w:t>
      </w:r>
      <w:r w:rsidR="00650F71" w:rsidRPr="00AB2899">
        <w:rPr>
          <w:rFonts w:ascii="DFKai-SB" w:eastAsia="DFKai-SB" w:hAnsi="DFKai-SB" w:cs="Tahoma"/>
          <w:szCs w:val="24"/>
        </w:rPr>
        <w:t>administration and management of the university</w:t>
      </w:r>
      <w:r w:rsidR="00D630E6" w:rsidRPr="00AB2899">
        <w:rPr>
          <w:rFonts w:ascii="DFKai-SB" w:eastAsia="DFKai-SB" w:hAnsi="DFKai-SB" w:cs="Tahoma"/>
          <w:szCs w:val="24"/>
        </w:rPr>
        <w:t xml:space="preserve"> and </w:t>
      </w:r>
      <w:r w:rsidR="00AB2899">
        <w:rPr>
          <w:rFonts w:ascii="DFKai-SB" w:eastAsia="DFKai-SB" w:hAnsi="DFKai-SB" w:cs="Tahoma"/>
          <w:szCs w:val="24"/>
        </w:rPr>
        <w:t xml:space="preserve">notwithstanding the challenges that comes with </w:t>
      </w:r>
      <w:r w:rsidR="00EE289B">
        <w:rPr>
          <w:rFonts w:ascii="DFKai-SB" w:eastAsia="DFKai-SB" w:hAnsi="DFKai-SB" w:cs="Tahoma"/>
          <w:szCs w:val="24"/>
        </w:rPr>
        <w:t xml:space="preserve">the process of </w:t>
      </w:r>
      <w:r w:rsidR="009F15AE">
        <w:rPr>
          <w:rFonts w:ascii="DFKai-SB" w:eastAsia="DFKai-SB" w:hAnsi="DFKai-SB" w:cs="Tahoma"/>
          <w:szCs w:val="24"/>
        </w:rPr>
        <w:t>administration</w:t>
      </w:r>
      <w:r w:rsidR="009F15AE">
        <w:rPr>
          <w:rFonts w:ascii="DFKai-SB" w:eastAsia="DFKai-SB" w:hAnsi="DFKai-SB" w:cs="Tahoma"/>
          <w:color w:val="FFFFFF" w:themeColor="background1"/>
          <w:szCs w:val="24"/>
        </w:rPr>
        <w:t>.</w:t>
      </w:r>
      <w:r w:rsidR="009F15AE" w:rsidRPr="00AB2899">
        <w:rPr>
          <w:rFonts w:ascii="DFKai-SB" w:eastAsia="DFKai-SB" w:hAnsi="DFKai-SB" w:cs="Tahoma"/>
          <w:color w:val="FFFFFF" w:themeColor="background1"/>
          <w:szCs w:val="24"/>
        </w:rPr>
        <w:t xml:space="preserve"> Ion</w:t>
      </w:r>
      <w:r w:rsidR="00D630E6" w:rsidRPr="00AB2899">
        <w:rPr>
          <w:rFonts w:ascii="DFKai-SB" w:eastAsia="DFKai-SB" w:hAnsi="DFKai-SB" w:cs="Tahoma"/>
          <w:color w:val="FFFFFF" w:themeColor="background1"/>
          <w:szCs w:val="24"/>
        </w:rPr>
        <w:t>.</w:t>
      </w:r>
    </w:p>
    <w:p w:rsidR="00062D2C" w:rsidRPr="00AB2899" w:rsidRDefault="00062D2C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szCs w:val="24"/>
        </w:rPr>
      </w:pPr>
    </w:p>
    <w:p w:rsidR="002A2E07" w:rsidRDefault="002A2E07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  <w:r w:rsidRPr="0024260A">
        <w:rPr>
          <w:rFonts w:ascii="DFKai-SB" w:eastAsia="DFKai-SB" w:hAnsi="DFKai-SB" w:cs="Tahoma"/>
          <w:b/>
          <w:color w:val="000000" w:themeColor="text1"/>
          <w:szCs w:val="24"/>
        </w:rPr>
        <w:t>Stability on Campus</w:t>
      </w:r>
    </w:p>
    <w:p w:rsidR="00787B7C" w:rsidRPr="0024260A" w:rsidRDefault="00787B7C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</w:p>
    <w:p w:rsidR="00D004EC" w:rsidRDefault="000D6A6E" w:rsidP="002A2E07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The university is fair</w:t>
      </w:r>
      <w:r w:rsidR="00D44FE4">
        <w:rPr>
          <w:rFonts w:ascii="DFKai-SB" w:eastAsia="DFKai-SB" w:hAnsi="DFKai-SB" w:cs="Tahoma"/>
          <w:color w:val="000000" w:themeColor="text1"/>
          <w:szCs w:val="24"/>
        </w:rPr>
        <w:t>ly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stable on its operations</w:t>
      </w:r>
      <w:r w:rsidR="00AB2899">
        <w:rPr>
          <w:rFonts w:ascii="DFKai-SB" w:eastAsia="DFKai-SB" w:hAnsi="DFKai-SB" w:cs="Tahoma"/>
          <w:color w:val="000000" w:themeColor="text1"/>
          <w:szCs w:val="24"/>
        </w:rPr>
        <w:t xml:space="preserve"> and </w:t>
      </w:r>
      <w:r w:rsidR="00D44FE4">
        <w:rPr>
          <w:rFonts w:ascii="DFKai-SB" w:eastAsia="DFKai-SB" w:hAnsi="DFKai-SB" w:cs="Tahoma"/>
          <w:color w:val="000000" w:themeColor="text1"/>
          <w:szCs w:val="24"/>
        </w:rPr>
        <w:t>taking into consideration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 the period of lockdown and challenges of the Covid 19 pandemic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;</w:t>
      </w:r>
    </w:p>
    <w:p w:rsidR="0024260A" w:rsidRDefault="00EC222B" w:rsidP="002A2E07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There’s </w:t>
      </w:r>
      <w:r w:rsidR="009F15AE">
        <w:rPr>
          <w:rFonts w:ascii="DFKai-SB" w:eastAsia="DFKai-SB" w:hAnsi="DFKai-SB" w:cs="Tahoma"/>
          <w:color w:val="000000" w:themeColor="text1"/>
          <w:szCs w:val="24"/>
        </w:rPr>
        <w:t>general uncertainty, anger and confusion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 among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student population </w:t>
      </w:r>
      <w:r w:rsidR="00787B7C">
        <w:rPr>
          <w:rFonts w:ascii="DFKai-SB" w:eastAsia="DFKai-SB" w:hAnsi="DFKai-SB" w:cs="Tahoma"/>
          <w:color w:val="000000" w:themeColor="text1"/>
          <w:szCs w:val="24"/>
        </w:rPr>
        <w:t>and structures</w:t>
      </w:r>
      <w:r w:rsidR="000D6A6E">
        <w:rPr>
          <w:rFonts w:ascii="DFKai-SB" w:eastAsia="DFKai-SB" w:hAnsi="DFKai-SB" w:cs="Tahoma"/>
          <w:color w:val="000000" w:themeColor="text1"/>
          <w:szCs w:val="24"/>
        </w:rPr>
        <w:t xml:space="preserve"> which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emanated after the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 recent</w:t>
      </w:r>
      <w:r w:rsidR="00787B7C">
        <w:rPr>
          <w:rFonts w:ascii="DFKai-SB" w:eastAsia="DFKai-SB" w:hAnsi="DFKai-SB" w:cs="Tahoma"/>
          <w:color w:val="000000" w:themeColor="text1"/>
          <w:szCs w:val="24"/>
        </w:rPr>
        <w:t>suspensions of SRC members</w:t>
      </w:r>
      <w:r w:rsidR="009F15AE">
        <w:rPr>
          <w:rFonts w:ascii="DFKai-SB" w:eastAsia="DFKai-SB" w:hAnsi="DFKai-SB" w:cs="Tahoma"/>
          <w:color w:val="000000" w:themeColor="text1"/>
          <w:szCs w:val="24"/>
        </w:rPr>
        <w:t xml:space="preserve"> and Nehawu find it difficult to be quit about this matter since it threatens the cohesion and the stability of the university.  </w:t>
      </w:r>
    </w:p>
    <w:p w:rsidR="00D44FE4" w:rsidRDefault="00D44FE4" w:rsidP="00D44FE4">
      <w:pPr>
        <w:pStyle w:val="ListParagraph"/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D44FE4" w:rsidRDefault="00D44FE4" w:rsidP="00D44FE4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  <w:r w:rsidRPr="00D44FE4">
        <w:rPr>
          <w:rFonts w:ascii="DFKai-SB" w:eastAsia="DFKai-SB" w:hAnsi="DFKai-SB" w:cs="Tahoma"/>
          <w:b/>
          <w:color w:val="000000" w:themeColor="text1"/>
          <w:szCs w:val="24"/>
        </w:rPr>
        <w:t>Finances of the university</w:t>
      </w:r>
    </w:p>
    <w:p w:rsidR="00203315" w:rsidRDefault="00203315" w:rsidP="00D44FE4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</w:p>
    <w:p w:rsidR="00D44FE4" w:rsidRPr="00D44FE4" w:rsidRDefault="00D44FE4" w:rsidP="00D44FE4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lastRenderedPageBreak/>
        <w:t>With the presentation of finances in our last encounter/engagement we were left shocked that VUT will only be able to pay a month salary if the subsidy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 from government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were to be halted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, 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>Nehawu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 VUT branch 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 xml:space="preserve"> still maintain that employees’ salaries are not the reason why the university is in this dire 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financial 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>situation but the operation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 and over expenditure on projects and maintenance budget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 xml:space="preserve"> and the practice when it comes to the prioritization of VUT finances, a practical example will be the R 145 000 000 utilized on external residences on an annual bases, non-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>effectiveness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 xml:space="preserve"> R 120 000 000 private investment options and  practices utilized by the university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. As Nehawu we believe that 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>science park and its economy is not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 transparent and 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>accountable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 to the university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>, e.g. shoe making project, manufacturing of mask, face shield and sanitizers and ma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ny related project while the institution have</w:t>
      </w:r>
      <w:r w:rsidR="00203315">
        <w:rPr>
          <w:rFonts w:ascii="DFKai-SB" w:eastAsia="DFKai-SB" w:hAnsi="DFKai-SB" w:cs="Tahoma"/>
          <w:color w:val="000000" w:themeColor="text1"/>
          <w:szCs w:val="24"/>
        </w:rPr>
        <w:t xml:space="preserve"> inherited salaries of employees at the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science park while it was supposed to be self-sustainable from goods and services manufactured and rendered.</w:t>
      </w:r>
    </w:p>
    <w:p w:rsidR="00787B7C" w:rsidRDefault="00787B7C" w:rsidP="00787B7C">
      <w:pPr>
        <w:pStyle w:val="ListParagraph"/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2A2E07" w:rsidRDefault="002A2E07" w:rsidP="002A2E07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  <w:r w:rsidRPr="0024260A">
        <w:rPr>
          <w:rFonts w:ascii="DFKai-SB" w:eastAsia="DFKai-SB" w:hAnsi="DFKai-SB" w:cs="Tahoma"/>
          <w:b/>
          <w:color w:val="000000" w:themeColor="text1"/>
          <w:szCs w:val="24"/>
        </w:rPr>
        <w:t xml:space="preserve">Covid 19 Relief Funding </w:t>
      </w:r>
    </w:p>
    <w:p w:rsidR="00203315" w:rsidRDefault="00203315" w:rsidP="002A2E07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</w:p>
    <w:p w:rsidR="0024260A" w:rsidRPr="0024260A" w:rsidRDefault="0024260A" w:rsidP="002A2E07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 w:rsidRPr="0024260A">
        <w:rPr>
          <w:rFonts w:ascii="DFKai-SB" w:eastAsia="DFKai-SB" w:hAnsi="DFKai-SB" w:cs="Tahoma"/>
          <w:color w:val="000000" w:themeColor="text1"/>
          <w:szCs w:val="24"/>
        </w:rPr>
        <w:t xml:space="preserve">There’s is no consultation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regarding the</w:t>
      </w:r>
      <w:r w:rsidRPr="0024260A">
        <w:rPr>
          <w:rFonts w:ascii="DFKai-SB" w:eastAsia="DFKai-SB" w:hAnsi="DFKai-SB" w:cs="Tahoma"/>
          <w:color w:val="000000" w:themeColor="text1"/>
          <w:szCs w:val="24"/>
        </w:rPr>
        <w:t xml:space="preserve"> relief fund on Covid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 19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from higher health and other external sources</w:t>
      </w:r>
    </w:p>
    <w:p w:rsidR="00D004EC" w:rsidRDefault="00D004EC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D004EC" w:rsidRDefault="00D004EC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  <w:r w:rsidRPr="00787B7C">
        <w:rPr>
          <w:rFonts w:ascii="DFKai-SB" w:eastAsia="DFKai-SB" w:hAnsi="DFKai-SB" w:cs="Tahoma"/>
          <w:b/>
          <w:color w:val="000000" w:themeColor="text1"/>
          <w:szCs w:val="24"/>
        </w:rPr>
        <w:t xml:space="preserve">New Challenges </w:t>
      </w:r>
    </w:p>
    <w:p w:rsidR="00787B7C" w:rsidRPr="00787B7C" w:rsidRDefault="00787B7C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</w:p>
    <w:p w:rsidR="0024260A" w:rsidRDefault="000D6A6E" w:rsidP="0024260A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With the administration we are observing</w:t>
      </w:r>
      <w:r w:rsidR="008D2671">
        <w:rPr>
          <w:rFonts w:ascii="DFKai-SB" w:eastAsia="DFKai-SB" w:hAnsi="DFKai-SB" w:cs="Tahoma"/>
          <w:color w:val="000000" w:themeColor="text1"/>
          <w:szCs w:val="24"/>
        </w:rPr>
        <w:t xml:space="preserve"> minimal </w:t>
      </w:r>
      <w:r w:rsidR="0024260A" w:rsidRPr="0024260A">
        <w:rPr>
          <w:rFonts w:ascii="DFKai-SB" w:eastAsia="DFKai-SB" w:hAnsi="DFKai-SB" w:cs="Tahoma"/>
          <w:color w:val="000000" w:themeColor="text1"/>
          <w:szCs w:val="24"/>
        </w:rPr>
        <w:t>consultation on many key aspect and processes of the university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and resolution taken by Mancom 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that </w:t>
      </w:r>
      <w:r>
        <w:rPr>
          <w:rFonts w:ascii="DFKai-SB" w:eastAsia="DFKai-SB" w:hAnsi="DFKai-SB" w:cs="Tahoma"/>
          <w:color w:val="000000" w:themeColor="text1"/>
          <w:szCs w:val="24"/>
        </w:rPr>
        <w:t>are not communicated with organize labour:</w:t>
      </w:r>
    </w:p>
    <w:p w:rsidR="000D6A6E" w:rsidRPr="000D6A6E" w:rsidRDefault="00D44FE4" w:rsidP="000D6A6E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There’s</w:t>
      </w:r>
      <w:r w:rsidR="000D6A6E">
        <w:rPr>
          <w:rFonts w:ascii="DFKai-SB" w:eastAsia="DFKai-SB" w:hAnsi="DFKai-SB" w:cs="Tahoma"/>
          <w:color w:val="000000" w:themeColor="text1"/>
          <w:szCs w:val="24"/>
        </w:rPr>
        <w:t xml:space="preserve"> are general sense of fear 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amongst  employees 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>(with perceived section 189 somehow on the cards)</w:t>
      </w:r>
    </w:p>
    <w:p w:rsidR="00787B7C" w:rsidRPr="00787B7C" w:rsidRDefault="00787B7C" w:rsidP="00787B7C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Disciplinary actions and processes  are very cumbersome and </w:t>
      </w:r>
      <w:r w:rsidR="000D6A6E">
        <w:rPr>
          <w:rFonts w:ascii="DFKai-SB" w:eastAsia="DFKai-SB" w:hAnsi="DFKai-SB" w:cs="Tahoma"/>
          <w:color w:val="000000" w:themeColor="text1"/>
          <w:szCs w:val="24"/>
        </w:rPr>
        <w:t xml:space="preserve">take long to conclude, 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a process </w:t>
      </w:r>
      <w:r w:rsidR="000D6A6E">
        <w:rPr>
          <w:rFonts w:ascii="DFKai-SB" w:eastAsia="DFKai-SB" w:hAnsi="DFKai-SB" w:cs="Tahoma"/>
          <w:color w:val="000000" w:themeColor="text1"/>
          <w:szCs w:val="24"/>
        </w:rPr>
        <w:t>that suffocates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those who are cha</w:t>
      </w:r>
      <w:r w:rsidR="000D6A6E">
        <w:rPr>
          <w:rFonts w:ascii="DFKai-SB" w:eastAsia="DFKai-SB" w:hAnsi="DFKai-SB" w:cs="Tahoma"/>
          <w:color w:val="000000" w:themeColor="text1"/>
          <w:szCs w:val="24"/>
        </w:rPr>
        <w:t>rged with no resolutions on their cases;</w:t>
      </w:r>
    </w:p>
    <w:p w:rsidR="002A2E07" w:rsidRPr="0024260A" w:rsidRDefault="0024260A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Closure of satellite campuses present an uncertain </w:t>
      </w:r>
      <w:r w:rsidR="008D2671">
        <w:rPr>
          <w:rFonts w:ascii="DFKai-SB" w:eastAsia="DFKai-SB" w:hAnsi="DFKai-SB" w:cs="Tahoma"/>
          <w:color w:val="000000" w:themeColor="text1"/>
          <w:szCs w:val="24"/>
        </w:rPr>
        <w:t xml:space="preserve">on our members 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>and employees in general</w:t>
      </w:r>
    </w:p>
    <w:p w:rsidR="0024260A" w:rsidRDefault="001C40A7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No t</w:t>
      </w:r>
      <w:r w:rsidR="0024260A">
        <w:rPr>
          <w:rFonts w:ascii="DFKai-SB" w:eastAsia="DFKai-SB" w:hAnsi="DFKai-SB" w:cs="Tahoma"/>
          <w:color w:val="000000" w:themeColor="text1"/>
          <w:szCs w:val="24"/>
        </w:rPr>
        <w:t>ransparency on the appointment and the progress of a security tender</w:t>
      </w:r>
      <w:r w:rsidR="008D2671">
        <w:rPr>
          <w:rFonts w:ascii="DFKai-SB" w:eastAsia="DFKai-SB" w:hAnsi="DFKai-SB" w:cs="Tahoma"/>
          <w:color w:val="000000" w:themeColor="text1"/>
          <w:szCs w:val="24"/>
        </w:rPr>
        <w:t xml:space="preserve"> and the insourcing project agreed upon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, </w:t>
      </w:r>
      <w:r w:rsidR="008D2671">
        <w:rPr>
          <w:rFonts w:ascii="DFKai-SB" w:eastAsia="DFKai-SB" w:hAnsi="DFKai-SB" w:cs="Tahoma"/>
          <w:color w:val="000000" w:themeColor="text1"/>
          <w:szCs w:val="24"/>
        </w:rPr>
        <w:t xml:space="preserve">and there’s a serious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observed</w:t>
      </w:r>
      <w:r w:rsidR="008D2671">
        <w:rPr>
          <w:rFonts w:ascii="DFKai-SB" w:eastAsia="DFKai-SB" w:hAnsi="DFKai-SB" w:cs="Tahoma"/>
          <w:color w:val="000000" w:themeColor="text1"/>
          <w:szCs w:val="24"/>
        </w:rPr>
        <w:t xml:space="preserve"> victimization of our members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in the process of insourcing of a security project</w:t>
      </w:r>
      <w:r>
        <w:rPr>
          <w:rFonts w:ascii="DFKai-SB" w:eastAsia="DFKai-SB" w:hAnsi="DFKai-SB" w:cs="Tahoma"/>
          <w:color w:val="000000" w:themeColor="text1"/>
          <w:szCs w:val="24"/>
        </w:rPr>
        <w:t>;</w:t>
      </w:r>
    </w:p>
    <w:p w:rsidR="0024260A" w:rsidRDefault="0024260A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Transparency</w:t>
      </w:r>
      <w:r w:rsidR="008D2671">
        <w:rPr>
          <w:rFonts w:ascii="DFKai-SB" w:eastAsia="DFKai-SB" w:hAnsi="DFKai-SB" w:cs="Tahoma"/>
          <w:color w:val="000000" w:themeColor="text1"/>
          <w:szCs w:val="24"/>
        </w:rPr>
        <w:t xml:space="preserve"> on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the appointment of IT </w:t>
      </w:r>
      <w:r w:rsidR="008D2671">
        <w:rPr>
          <w:rFonts w:ascii="DFKai-SB" w:eastAsia="DFKai-SB" w:hAnsi="DFKai-SB" w:cs="Tahoma"/>
          <w:color w:val="000000" w:themeColor="text1"/>
          <w:szCs w:val="24"/>
        </w:rPr>
        <w:t xml:space="preserve">related </w:t>
      </w:r>
      <w:r>
        <w:rPr>
          <w:rFonts w:ascii="DFKai-SB" w:eastAsia="DFKai-SB" w:hAnsi="DFKai-SB" w:cs="Tahoma"/>
          <w:color w:val="000000" w:themeColor="text1"/>
          <w:szCs w:val="24"/>
        </w:rPr>
        <w:t>Services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 – we are led to believe that not all was right which has led to the suspension of the Executive director IT Services;</w:t>
      </w:r>
    </w:p>
    <w:p w:rsidR="001C40A7" w:rsidRDefault="001C40A7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A sudden resignation of the ED Human Resources left a lot to be desired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and no explanation given in that regard;</w:t>
      </w:r>
    </w:p>
    <w:p w:rsidR="0024260A" w:rsidRDefault="0024260A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Appointment of external candidates in promotional positions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 poses a serious challenge to the future of VUT employees, Nehawu is of the view that level 5 </w:t>
      </w:r>
      <w:r w:rsidR="001C40A7">
        <w:rPr>
          <w:rFonts w:ascii="DFKai-SB" w:eastAsia="DFKai-SB" w:hAnsi="DFKai-SB" w:cs="Tahoma"/>
          <w:color w:val="000000" w:themeColor="text1"/>
          <w:szCs w:val="24"/>
        </w:rPr>
        <w:lastRenderedPageBreak/>
        <w:t xml:space="preserve">positions and below should be that of permanent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status since they</w:t>
      </w:r>
      <w:r w:rsidR="001C40A7">
        <w:rPr>
          <w:rFonts w:ascii="DFKai-SB" w:eastAsia="DFKai-SB" w:hAnsi="DFKai-SB" w:cs="Tahoma"/>
          <w:color w:val="000000" w:themeColor="text1"/>
          <w:szCs w:val="24"/>
        </w:rPr>
        <w:t xml:space="preserve"> fall within the bargaining structures and should be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reserved for internal employees;</w:t>
      </w:r>
    </w:p>
    <w:p w:rsidR="008D2671" w:rsidRDefault="008D2671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There’s no stability at our Human Resources directorate and decision taken from organize labour and management are not implemented </w:t>
      </w:r>
    </w:p>
    <w:p w:rsidR="00787B7C" w:rsidRDefault="00787B7C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No pay progression of salaries since 2016 which has led to non-distinct of the 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old and new cohort of employees and salary increment has been shrinking year by year.</w:t>
      </w:r>
    </w:p>
    <w:p w:rsidR="00787B7C" w:rsidRDefault="00787B7C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Serious shortages of cleaning and service </w:t>
      </w:r>
      <w:r w:rsidR="00D630E6">
        <w:rPr>
          <w:rFonts w:ascii="DFKai-SB" w:eastAsia="DFKai-SB" w:hAnsi="DFKai-SB" w:cs="Tahoma"/>
          <w:color w:val="000000" w:themeColor="text1"/>
          <w:szCs w:val="24"/>
        </w:rPr>
        <w:t>personnel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 staff</w:t>
      </w:r>
    </w:p>
    <w:p w:rsidR="00D630E6" w:rsidRDefault="00D630E6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More than half of employees are still on contracts without benefits for more than five years of employment,(Section 198B) is not been honored </w:t>
      </w:r>
    </w:p>
    <w:p w:rsidR="00D630E6" w:rsidRPr="0024260A" w:rsidRDefault="00D630E6" w:rsidP="0024260A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 w:rsidRPr="00AB2899">
        <w:rPr>
          <w:rFonts w:ascii="DFKai-SB" w:eastAsia="DFKai-SB" w:hAnsi="DFKai-SB" w:cs="Tahoma"/>
          <w:szCs w:val="24"/>
        </w:rPr>
        <w:t>Noting</w:t>
      </w:r>
      <w:r>
        <w:rPr>
          <w:rFonts w:ascii="DFKai-SB" w:eastAsia="DFKai-SB" w:hAnsi="DFKai-SB" w:cs="Tahoma"/>
          <w:color w:val="000000" w:themeColor="text1"/>
          <w:szCs w:val="24"/>
        </w:rPr>
        <w:t>that VUT is the lowest paid institutio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 xml:space="preserve">n of higher learning in Gauteng a proper restructuring of our remuneration </w:t>
      </w:r>
      <w:r w:rsidR="00EE289B">
        <w:rPr>
          <w:rFonts w:ascii="DFKai-SB" w:eastAsia="DFKai-SB" w:hAnsi="DFKai-SB" w:cs="Tahoma"/>
          <w:color w:val="000000" w:themeColor="text1"/>
          <w:szCs w:val="24"/>
        </w:rPr>
        <w:t>structure is sought</w:t>
      </w:r>
      <w:r w:rsidR="00E87089">
        <w:rPr>
          <w:rFonts w:ascii="DFKai-SB" w:eastAsia="DFKai-SB" w:hAnsi="DFKai-SB" w:cs="Tahoma"/>
          <w:color w:val="000000" w:themeColor="text1"/>
          <w:szCs w:val="24"/>
        </w:rPr>
        <w:t>.</w:t>
      </w:r>
    </w:p>
    <w:p w:rsidR="002A2E07" w:rsidRDefault="002A2E07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2A2E07" w:rsidRPr="009F15AE" w:rsidRDefault="002A2E07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color w:val="000000" w:themeColor="text1"/>
          <w:szCs w:val="24"/>
        </w:rPr>
      </w:pPr>
      <w:r w:rsidRPr="009F15AE">
        <w:rPr>
          <w:rFonts w:ascii="DFKai-SB" w:eastAsia="DFKai-SB" w:hAnsi="DFKai-SB" w:cs="Tahoma"/>
          <w:b/>
          <w:color w:val="000000" w:themeColor="text1"/>
          <w:szCs w:val="24"/>
        </w:rPr>
        <w:t xml:space="preserve">Interventions </w:t>
      </w:r>
    </w:p>
    <w:p w:rsidR="002A2E07" w:rsidRDefault="002A2E07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2A2E07" w:rsidRPr="00D630E6" w:rsidRDefault="002A2E07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 w:rsidRPr="00D630E6">
        <w:rPr>
          <w:rFonts w:ascii="DFKai-SB" w:eastAsia="DFKai-SB" w:hAnsi="DFKai-SB" w:cs="Tahoma"/>
          <w:color w:val="000000" w:themeColor="text1"/>
          <w:szCs w:val="24"/>
        </w:rPr>
        <w:t xml:space="preserve">Nehawu VUT request the treasury for a special fund </w:t>
      </w:r>
      <w:r w:rsidR="00D44FE4" w:rsidRPr="00D630E6">
        <w:rPr>
          <w:rFonts w:ascii="DFKai-SB" w:eastAsia="DFKai-SB" w:hAnsi="DFKai-SB" w:cs="Tahoma"/>
          <w:color w:val="000000" w:themeColor="text1"/>
          <w:szCs w:val="24"/>
        </w:rPr>
        <w:t>that will cater for salary increment for the 2020 financial year</w:t>
      </w:r>
      <w:r w:rsidR="00D630E6">
        <w:rPr>
          <w:rFonts w:ascii="DFKai-SB" w:eastAsia="DFKai-SB" w:hAnsi="DFKai-SB" w:cs="Tahoma"/>
          <w:color w:val="000000" w:themeColor="text1"/>
          <w:szCs w:val="24"/>
        </w:rPr>
        <w:t xml:space="preserve"> and thereby address the salary pay progression that is stacked at the medial of the scale while others are paid at the maximum of the scale.</w:t>
      </w:r>
    </w:p>
    <w:p w:rsidR="00062D2C" w:rsidRDefault="00D630E6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We request a review on closure of satellite campuses until every alternative has been exhausted;</w:t>
      </w:r>
    </w:p>
    <w:p w:rsidR="00D630E6" w:rsidRDefault="00D630E6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We </w:t>
      </w:r>
      <w:r w:rsidR="00EE289B">
        <w:rPr>
          <w:rFonts w:ascii="DFKai-SB" w:eastAsia="DFKai-SB" w:hAnsi="DFKai-SB" w:cs="Tahoma"/>
          <w:color w:val="000000" w:themeColor="text1"/>
          <w:szCs w:val="24"/>
        </w:rPr>
        <w:t>are demanding</w:t>
      </w:r>
      <w:r>
        <w:rPr>
          <w:rFonts w:ascii="DFKai-SB" w:eastAsia="DFKai-SB" w:hAnsi="DFKai-SB" w:cs="Tahoma"/>
          <w:color w:val="000000" w:themeColor="text1"/>
          <w:szCs w:val="24"/>
        </w:rPr>
        <w:t xml:space="preserve"> a mix of internal and external cohorts of employees when in come to level one to four and thus ensuring good institutional memory and continuity;</w:t>
      </w:r>
    </w:p>
    <w:p w:rsidR="00D630E6" w:rsidRDefault="00D630E6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Good working relationship between employees and the ministerial appointees, adviser’s administrator’s adviser’s in different portfolios.</w:t>
      </w:r>
    </w:p>
    <w:p w:rsidR="00D630E6" w:rsidRDefault="00D630E6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We request a full consultation and participation in all critical decision making processes.</w:t>
      </w:r>
    </w:p>
    <w:p w:rsidR="00D630E6" w:rsidRDefault="00D630E6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 xml:space="preserve">A speedy conclusion and participation in recrafting the university statutes; </w:t>
      </w:r>
    </w:p>
    <w:p w:rsidR="00D630E6" w:rsidRDefault="00D630E6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A speedy resolution in appointing the governance body of the university;</w:t>
      </w:r>
    </w:p>
    <w:p w:rsidR="00D630E6" w:rsidRPr="00D630E6" w:rsidRDefault="00D630E6" w:rsidP="00D630E6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  <w:r>
        <w:rPr>
          <w:rFonts w:ascii="DFKai-SB" w:eastAsia="DFKai-SB" w:hAnsi="DFKai-SB" w:cs="Tahoma"/>
          <w:color w:val="000000" w:themeColor="text1"/>
          <w:szCs w:val="24"/>
        </w:rPr>
        <w:t>An assurance and a recommitment from the administration regarding victimization of union leader</w:t>
      </w:r>
      <w:r w:rsidR="00EE289B">
        <w:rPr>
          <w:rFonts w:ascii="DFKai-SB" w:eastAsia="DFKai-SB" w:hAnsi="DFKai-SB" w:cs="Tahoma"/>
          <w:color w:val="000000" w:themeColor="text1"/>
          <w:szCs w:val="24"/>
        </w:rPr>
        <w:t>ship by certain line managers.</w:t>
      </w:r>
    </w:p>
    <w:p w:rsidR="00CA715E" w:rsidRPr="00200FD5" w:rsidRDefault="00CA715E" w:rsidP="00CA715E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color w:val="000000" w:themeColor="text1"/>
          <w:szCs w:val="24"/>
        </w:rPr>
      </w:pPr>
    </w:p>
    <w:p w:rsidR="00294413" w:rsidRDefault="00406E5C" w:rsidP="00527B78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szCs w:val="24"/>
        </w:rPr>
      </w:pPr>
      <w:r>
        <w:rPr>
          <w:rFonts w:ascii="DFKai-SB" w:eastAsia="DFKai-SB" w:hAnsi="DFKai-SB" w:cs="Tahoma"/>
          <w:szCs w:val="24"/>
        </w:rPr>
        <w:t>Regards</w:t>
      </w:r>
    </w:p>
    <w:p w:rsidR="00D630E6" w:rsidRDefault="00D630E6" w:rsidP="00527B78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szCs w:val="24"/>
        </w:rPr>
      </w:pPr>
    </w:p>
    <w:p w:rsidR="00E407D0" w:rsidRDefault="00E407D0" w:rsidP="00527B78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szCs w:val="24"/>
        </w:rPr>
      </w:pPr>
      <w:r>
        <w:rPr>
          <w:rFonts w:ascii="DFKai-SB" w:eastAsia="DFKai-SB" w:hAnsi="DFKai-SB" w:cs="Tahoma"/>
          <w:szCs w:val="24"/>
        </w:rPr>
        <w:t>Joseph Norman Radebe</w:t>
      </w:r>
    </w:p>
    <w:p w:rsidR="00E407D0" w:rsidRDefault="00D630E6" w:rsidP="00527B78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szCs w:val="24"/>
        </w:rPr>
      </w:pPr>
      <w:r>
        <w:rPr>
          <w:rFonts w:ascii="DFKai-SB" w:eastAsia="DFKai-SB" w:hAnsi="DFKai-SB" w:cs="Tahoma"/>
          <w:szCs w:val="24"/>
        </w:rPr>
        <w:t xml:space="preserve">Signed </w:t>
      </w:r>
      <w:r w:rsidR="00E407D0">
        <w:rPr>
          <w:rFonts w:ascii="DFKai-SB" w:eastAsia="DFKai-SB" w:hAnsi="DFKai-SB" w:cs="Tahoma"/>
          <w:szCs w:val="24"/>
        </w:rPr>
        <w:t>On behalf of</w:t>
      </w:r>
    </w:p>
    <w:p w:rsidR="00406E5C" w:rsidRDefault="00BF7763" w:rsidP="00527B78">
      <w:pPr>
        <w:tabs>
          <w:tab w:val="left" w:pos="1620"/>
          <w:tab w:val="left" w:pos="1800"/>
        </w:tabs>
        <w:jc w:val="both"/>
        <w:rPr>
          <w:rFonts w:ascii="DFKai-SB" w:eastAsia="DFKai-SB" w:hAnsi="DFKai-SB" w:cs="Tahoma"/>
          <w:b/>
          <w:szCs w:val="24"/>
        </w:rPr>
      </w:pPr>
      <w:r>
        <w:rPr>
          <w:rFonts w:ascii="DFKai-SB" w:eastAsia="DFKai-SB" w:hAnsi="DFKai-SB" w:cs="Tahoma"/>
          <w:b/>
          <w:szCs w:val="24"/>
        </w:rPr>
        <w:t xml:space="preserve">VUT </w:t>
      </w:r>
      <w:r w:rsidR="00FE5576">
        <w:rPr>
          <w:rFonts w:ascii="DFKai-SB" w:eastAsia="DFKai-SB" w:hAnsi="DFKai-SB" w:cs="Tahoma"/>
          <w:b/>
          <w:szCs w:val="24"/>
        </w:rPr>
        <w:t>Nehawu Executive Committee</w:t>
      </w:r>
    </w:p>
    <w:sectPr w:rsidR="00406E5C" w:rsidSect="0027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19" w:rsidRDefault="00485919" w:rsidP="003E4978">
      <w:r>
        <w:separator/>
      </w:r>
    </w:p>
  </w:endnote>
  <w:endnote w:type="continuationSeparator" w:id="1">
    <w:p w:rsidR="00485919" w:rsidRDefault="00485919" w:rsidP="003E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19" w:rsidRDefault="00485919" w:rsidP="003E4978">
      <w:r>
        <w:separator/>
      </w:r>
    </w:p>
  </w:footnote>
  <w:footnote w:type="continuationSeparator" w:id="1">
    <w:p w:rsidR="00485919" w:rsidRDefault="00485919" w:rsidP="003E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DAD"/>
    <w:multiLevelType w:val="hybridMultilevel"/>
    <w:tmpl w:val="AD24D2B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9A344D"/>
    <w:multiLevelType w:val="hybridMultilevel"/>
    <w:tmpl w:val="E60A8BB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96BEF4">
      <w:numFmt w:val="bullet"/>
      <w:lvlText w:val="•"/>
      <w:lvlJc w:val="left"/>
      <w:pPr>
        <w:ind w:left="2700" w:hanging="1620"/>
      </w:pPr>
      <w:rPr>
        <w:rFonts w:ascii="DFKai-SB" w:eastAsia="DFKai-SB" w:hAnsi="DFKai-SB" w:cs="Tahoma" w:hint="eastAsia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72C4A"/>
    <w:multiLevelType w:val="hybridMultilevel"/>
    <w:tmpl w:val="1A127878"/>
    <w:lvl w:ilvl="0" w:tplc="0F58172A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87AED"/>
    <w:multiLevelType w:val="multilevel"/>
    <w:tmpl w:val="77906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37865639"/>
    <w:multiLevelType w:val="hybridMultilevel"/>
    <w:tmpl w:val="F586AA22"/>
    <w:lvl w:ilvl="0" w:tplc="E406721C">
      <w:numFmt w:val="bullet"/>
      <w:lvlText w:val="•"/>
      <w:lvlJc w:val="left"/>
      <w:pPr>
        <w:ind w:left="1980" w:hanging="1620"/>
      </w:pPr>
      <w:rPr>
        <w:rFonts w:ascii="DFKai-SB" w:eastAsia="DFKai-SB" w:hAnsi="DFKai-SB" w:cs="Tahoma" w:hint="eastAsia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7750B"/>
    <w:multiLevelType w:val="hybridMultilevel"/>
    <w:tmpl w:val="0038A53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259"/>
    <w:multiLevelType w:val="hybridMultilevel"/>
    <w:tmpl w:val="7018D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543D7"/>
    <w:multiLevelType w:val="hybridMultilevel"/>
    <w:tmpl w:val="899A620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24F1A"/>
    <w:multiLevelType w:val="hybridMultilevel"/>
    <w:tmpl w:val="F104B0EA"/>
    <w:lvl w:ilvl="0" w:tplc="88B64294">
      <w:start w:val="1"/>
      <w:numFmt w:val="lowerLetter"/>
      <w:lvlText w:val="(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1C3197"/>
    <w:multiLevelType w:val="hybridMultilevel"/>
    <w:tmpl w:val="F4EC9DA2"/>
    <w:lvl w:ilvl="0" w:tplc="FE20C0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61149"/>
    <w:multiLevelType w:val="hybridMultilevel"/>
    <w:tmpl w:val="A31AB53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74B24"/>
    <w:multiLevelType w:val="hybridMultilevel"/>
    <w:tmpl w:val="543AA8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00ACE"/>
    <w:multiLevelType w:val="hybridMultilevel"/>
    <w:tmpl w:val="68BEAF56"/>
    <w:lvl w:ilvl="0" w:tplc="93BAE980">
      <w:start w:val="2020"/>
      <w:numFmt w:val="bullet"/>
      <w:lvlText w:val="-"/>
      <w:lvlJc w:val="left"/>
      <w:pPr>
        <w:ind w:left="720" w:hanging="360"/>
      </w:pPr>
      <w:rPr>
        <w:rFonts w:ascii="DFKai-SB" w:eastAsia="DFKai-SB" w:hAnsi="DFKai-SB" w:cs="Tahoma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D1398"/>
    <w:multiLevelType w:val="hybridMultilevel"/>
    <w:tmpl w:val="F48C5F6C"/>
    <w:lvl w:ilvl="0" w:tplc="65F84F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C52"/>
    <w:rsid w:val="00014548"/>
    <w:rsid w:val="00026AEC"/>
    <w:rsid w:val="00062D2C"/>
    <w:rsid w:val="0006629E"/>
    <w:rsid w:val="0007188A"/>
    <w:rsid w:val="000A5D09"/>
    <w:rsid w:val="000C12A8"/>
    <w:rsid w:val="000C745C"/>
    <w:rsid w:val="000D6A6E"/>
    <w:rsid w:val="00107F31"/>
    <w:rsid w:val="0011792B"/>
    <w:rsid w:val="00120F45"/>
    <w:rsid w:val="0014648A"/>
    <w:rsid w:val="00147C99"/>
    <w:rsid w:val="00157C31"/>
    <w:rsid w:val="001607BA"/>
    <w:rsid w:val="0018677C"/>
    <w:rsid w:val="001C40A7"/>
    <w:rsid w:val="001D6E2C"/>
    <w:rsid w:val="001F4C56"/>
    <w:rsid w:val="001F5394"/>
    <w:rsid w:val="00200FD5"/>
    <w:rsid w:val="00203315"/>
    <w:rsid w:val="002257D8"/>
    <w:rsid w:val="0024260A"/>
    <w:rsid w:val="00272AEB"/>
    <w:rsid w:val="00277EA2"/>
    <w:rsid w:val="002842C8"/>
    <w:rsid w:val="00286E7D"/>
    <w:rsid w:val="00294413"/>
    <w:rsid w:val="002A2E07"/>
    <w:rsid w:val="002A5A0B"/>
    <w:rsid w:val="002A6281"/>
    <w:rsid w:val="002C55B3"/>
    <w:rsid w:val="002E4EB3"/>
    <w:rsid w:val="00327B3B"/>
    <w:rsid w:val="00335D51"/>
    <w:rsid w:val="00366AB9"/>
    <w:rsid w:val="00390B7D"/>
    <w:rsid w:val="003B32BE"/>
    <w:rsid w:val="003E4978"/>
    <w:rsid w:val="00405233"/>
    <w:rsid w:val="00405ABD"/>
    <w:rsid w:val="00406E5C"/>
    <w:rsid w:val="00411996"/>
    <w:rsid w:val="00414A99"/>
    <w:rsid w:val="004178AC"/>
    <w:rsid w:val="00427006"/>
    <w:rsid w:val="00440DC8"/>
    <w:rsid w:val="00445354"/>
    <w:rsid w:val="00445E52"/>
    <w:rsid w:val="00452C66"/>
    <w:rsid w:val="0046687C"/>
    <w:rsid w:val="004723E9"/>
    <w:rsid w:val="004734F8"/>
    <w:rsid w:val="00484C9F"/>
    <w:rsid w:val="00485919"/>
    <w:rsid w:val="00496535"/>
    <w:rsid w:val="004B5886"/>
    <w:rsid w:val="004C06F8"/>
    <w:rsid w:val="004C1E74"/>
    <w:rsid w:val="004E50BE"/>
    <w:rsid w:val="00503D02"/>
    <w:rsid w:val="00505CBB"/>
    <w:rsid w:val="00527B78"/>
    <w:rsid w:val="00544D76"/>
    <w:rsid w:val="00567417"/>
    <w:rsid w:val="00597069"/>
    <w:rsid w:val="005B7BE8"/>
    <w:rsid w:val="005D36EC"/>
    <w:rsid w:val="005F04CC"/>
    <w:rsid w:val="005F1BDA"/>
    <w:rsid w:val="005F6543"/>
    <w:rsid w:val="00605C7E"/>
    <w:rsid w:val="006075F4"/>
    <w:rsid w:val="0063123C"/>
    <w:rsid w:val="00637D2C"/>
    <w:rsid w:val="00650F71"/>
    <w:rsid w:val="00654682"/>
    <w:rsid w:val="00657B99"/>
    <w:rsid w:val="006958F4"/>
    <w:rsid w:val="006B1AE3"/>
    <w:rsid w:val="006F198A"/>
    <w:rsid w:val="007220FE"/>
    <w:rsid w:val="00730D4F"/>
    <w:rsid w:val="007373B3"/>
    <w:rsid w:val="00741FC6"/>
    <w:rsid w:val="007718BA"/>
    <w:rsid w:val="00787B7C"/>
    <w:rsid w:val="007A11ED"/>
    <w:rsid w:val="007B75F2"/>
    <w:rsid w:val="007D6BB0"/>
    <w:rsid w:val="007E1157"/>
    <w:rsid w:val="007E70AB"/>
    <w:rsid w:val="007F5638"/>
    <w:rsid w:val="0084320D"/>
    <w:rsid w:val="008442CB"/>
    <w:rsid w:val="008A257E"/>
    <w:rsid w:val="008D2671"/>
    <w:rsid w:val="008E5C52"/>
    <w:rsid w:val="00964484"/>
    <w:rsid w:val="009742BB"/>
    <w:rsid w:val="009873E0"/>
    <w:rsid w:val="009C0C8B"/>
    <w:rsid w:val="009E400B"/>
    <w:rsid w:val="009F15AE"/>
    <w:rsid w:val="00A1129A"/>
    <w:rsid w:val="00A2419A"/>
    <w:rsid w:val="00A60B0E"/>
    <w:rsid w:val="00A63097"/>
    <w:rsid w:val="00A70DE6"/>
    <w:rsid w:val="00A7130A"/>
    <w:rsid w:val="00A86EAC"/>
    <w:rsid w:val="00A91443"/>
    <w:rsid w:val="00AB2899"/>
    <w:rsid w:val="00AF41D0"/>
    <w:rsid w:val="00B1330E"/>
    <w:rsid w:val="00B23264"/>
    <w:rsid w:val="00B73B48"/>
    <w:rsid w:val="00BB32C9"/>
    <w:rsid w:val="00BD1EFB"/>
    <w:rsid w:val="00BD3092"/>
    <w:rsid w:val="00BF7763"/>
    <w:rsid w:val="00C06545"/>
    <w:rsid w:val="00C14D01"/>
    <w:rsid w:val="00C6062C"/>
    <w:rsid w:val="00C6587E"/>
    <w:rsid w:val="00C926E5"/>
    <w:rsid w:val="00CA4E79"/>
    <w:rsid w:val="00CA715E"/>
    <w:rsid w:val="00CB5F7B"/>
    <w:rsid w:val="00CD1EB7"/>
    <w:rsid w:val="00D004EC"/>
    <w:rsid w:val="00D24749"/>
    <w:rsid w:val="00D30996"/>
    <w:rsid w:val="00D340B4"/>
    <w:rsid w:val="00D44FE4"/>
    <w:rsid w:val="00D57A60"/>
    <w:rsid w:val="00D630E6"/>
    <w:rsid w:val="00D641A1"/>
    <w:rsid w:val="00D76D63"/>
    <w:rsid w:val="00DA370A"/>
    <w:rsid w:val="00DC1224"/>
    <w:rsid w:val="00DC664D"/>
    <w:rsid w:val="00DD7552"/>
    <w:rsid w:val="00E0416D"/>
    <w:rsid w:val="00E14F5F"/>
    <w:rsid w:val="00E407D0"/>
    <w:rsid w:val="00E64AAC"/>
    <w:rsid w:val="00E7405A"/>
    <w:rsid w:val="00E87089"/>
    <w:rsid w:val="00E94B5B"/>
    <w:rsid w:val="00EB0670"/>
    <w:rsid w:val="00EB0BCA"/>
    <w:rsid w:val="00EB7B8E"/>
    <w:rsid w:val="00EC222B"/>
    <w:rsid w:val="00ED4594"/>
    <w:rsid w:val="00EE0E36"/>
    <w:rsid w:val="00EE289B"/>
    <w:rsid w:val="00EE3825"/>
    <w:rsid w:val="00EE3A60"/>
    <w:rsid w:val="00EE7F00"/>
    <w:rsid w:val="00EF4C19"/>
    <w:rsid w:val="00F140FB"/>
    <w:rsid w:val="00F55960"/>
    <w:rsid w:val="00F64F58"/>
    <w:rsid w:val="00F919E8"/>
    <w:rsid w:val="00F92353"/>
    <w:rsid w:val="00FB17DB"/>
    <w:rsid w:val="00FE5576"/>
    <w:rsid w:val="00FE70A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52"/>
    <w:rPr>
      <w:rFonts w:ascii="Arial Narrow" w:eastAsia="Times New Roman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C5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8E5C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8E5C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E7D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78"/>
    <w:rPr>
      <w:rFonts w:ascii="Arial Narrow" w:eastAsia="Times New Roman" w:hAnsi="Arial Narrow"/>
      <w:sz w:val="24"/>
    </w:rPr>
  </w:style>
  <w:style w:type="character" w:styleId="Strong">
    <w:name w:val="Strong"/>
    <w:qFormat/>
    <w:rsid w:val="00200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hawu.org.za/images/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phra@v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Links>
    <vt:vector size="6" baseType="variant">
      <vt:variant>
        <vt:i4>4980824</vt:i4>
      </vt:variant>
      <vt:variant>
        <vt:i4>-1</vt:i4>
      </vt:variant>
      <vt:variant>
        <vt:i4>1026</vt:i4>
      </vt:variant>
      <vt:variant>
        <vt:i4>1</vt:i4>
      </vt:variant>
      <vt:variant>
        <vt:lpwstr>http://www.nehawu.org.za/images/logo1.gif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USER</cp:lastModifiedBy>
  <cp:revision>2</cp:revision>
  <cp:lastPrinted>2016-02-17T11:35:00Z</cp:lastPrinted>
  <dcterms:created xsi:type="dcterms:W3CDTF">2020-10-06T12:36:00Z</dcterms:created>
  <dcterms:modified xsi:type="dcterms:W3CDTF">2020-10-06T12:36:00Z</dcterms:modified>
</cp:coreProperties>
</file>