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BB" w:rsidRDefault="004A3B4B">
      <w:pPr>
        <w:rPr>
          <w:rFonts w:ascii="Century Gothic" w:eastAsia="Times New Roman" w:hAnsi="Century Gothic" w:cs="Times New Roman"/>
          <w:b/>
          <w:color w:val="212121"/>
          <w:shd w:val="clear" w:color="auto" w:fill="FFFFFF"/>
        </w:rPr>
      </w:pPr>
      <w:bookmarkStart w:id="0" w:name="_GoBack"/>
      <w:bookmarkEnd w:id="0"/>
      <w:r w:rsidRPr="00147647">
        <w:rPr>
          <w:noProof/>
          <w:lang w:eastAsia="en-ZA"/>
        </w:rPr>
        <w:drawing>
          <wp:anchor distT="0" distB="0" distL="114300" distR="114300" simplePos="0" relativeHeight="251659264" behindDoc="0" locked="0" layoutInCell="1" allowOverlap="1" wp14:anchorId="3DA7F4AC" wp14:editId="6F6238B5">
            <wp:simplePos x="0" y="0"/>
            <wp:positionH relativeFrom="margin">
              <wp:posOffset>0</wp:posOffset>
            </wp:positionH>
            <wp:positionV relativeFrom="paragraph">
              <wp:posOffset>0</wp:posOffset>
            </wp:positionV>
            <wp:extent cx="2305878" cy="902467"/>
            <wp:effectExtent l="0" t="0" r="0" b="0"/>
            <wp:wrapNone/>
            <wp:docPr id="7" name="Picture 6" descr="A picture containing food, table&#10;&#10;Description automatically generated">
              <a:extLst xmlns:a="http://schemas.openxmlformats.org/drawingml/2006/main">
                <a:ext uri="{FF2B5EF4-FFF2-40B4-BE49-F238E27FC236}">
                  <a16:creationId xmlns:a16="http://schemas.microsoft.com/office/drawing/2014/main" id="{50D61E1E-0228-4323-8BDB-1E4421DC8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food, table&#10;&#10;Description automatically generated">
                      <a:extLst>
                        <a:ext uri="{FF2B5EF4-FFF2-40B4-BE49-F238E27FC236}">
                          <a16:creationId xmlns:a16="http://schemas.microsoft.com/office/drawing/2014/main" id="{50D61E1E-0228-4323-8BDB-1E4421DC850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878" cy="902467"/>
                    </a:xfrm>
                    <a:prstGeom prst="rect">
                      <a:avLst/>
                    </a:prstGeom>
                  </pic:spPr>
                </pic:pic>
              </a:graphicData>
            </a:graphic>
            <wp14:sizeRelH relativeFrom="margin">
              <wp14:pctWidth>0</wp14:pctWidth>
            </wp14:sizeRelH>
            <wp14:sizeRelV relativeFrom="margin">
              <wp14:pctHeight>0</wp14:pctHeight>
            </wp14:sizeRelV>
          </wp:anchor>
        </w:drawing>
      </w:r>
    </w:p>
    <w:p w:rsidR="004A3B4B" w:rsidRDefault="004A3B4B">
      <w:pPr>
        <w:rPr>
          <w:rFonts w:ascii="Century Gothic" w:eastAsia="Times New Roman" w:hAnsi="Century Gothic" w:cs="Times New Roman"/>
          <w:b/>
          <w:color w:val="212121"/>
          <w:shd w:val="clear" w:color="auto" w:fill="FFFFFF"/>
        </w:rPr>
      </w:pPr>
    </w:p>
    <w:p w:rsidR="004A3B4B" w:rsidRDefault="004A3B4B">
      <w:pPr>
        <w:rPr>
          <w:rFonts w:ascii="Century Gothic" w:eastAsia="Times New Roman" w:hAnsi="Century Gothic" w:cs="Times New Roman"/>
          <w:b/>
          <w:color w:val="212121"/>
          <w:shd w:val="clear" w:color="auto" w:fill="FFFFFF"/>
        </w:rPr>
      </w:pPr>
    </w:p>
    <w:p w:rsidR="004A3B4B" w:rsidRDefault="004A3B4B">
      <w:pPr>
        <w:rPr>
          <w:rFonts w:ascii="Century Gothic" w:eastAsia="Times New Roman" w:hAnsi="Century Gothic" w:cs="Times New Roman"/>
          <w:b/>
          <w:color w:val="212121"/>
          <w:shd w:val="clear" w:color="auto" w:fill="FFFFFF"/>
        </w:rPr>
      </w:pPr>
    </w:p>
    <w:p w:rsidR="0099061D" w:rsidRPr="001E27F3" w:rsidRDefault="0099061D" w:rsidP="0099061D">
      <w:pP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QUESTIONS WHICH WERE NOT ATTENDED TO IN THE MEETING OF 01 SEPTEMBER 2020</w:t>
      </w:r>
    </w:p>
    <w:p w:rsidR="004A3B4B" w:rsidRPr="001E27F3" w:rsidRDefault="004A3B4B">
      <w:pPr>
        <w:rPr>
          <w:rFonts w:asciiTheme="majorHAnsi" w:eastAsia="Times New Roman" w:hAnsiTheme="majorHAnsi" w:cstheme="majorHAnsi"/>
          <w:b/>
          <w:color w:val="212121"/>
          <w:shd w:val="clear" w:color="auto" w:fill="FFFFFF"/>
        </w:rPr>
      </w:pPr>
    </w:p>
    <w:p w:rsidR="00912FBB" w:rsidRPr="001E27F3" w:rsidRDefault="00DB0875" w:rsidP="004A3B4B">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1</w:t>
      </w:r>
      <w:r w:rsidR="004A3B4B" w:rsidRPr="001E27F3">
        <w:rPr>
          <w:rFonts w:asciiTheme="majorHAnsi" w:eastAsia="Times New Roman" w:hAnsiTheme="majorHAnsi" w:cstheme="majorHAnsi"/>
          <w:b/>
          <w:color w:val="212121"/>
          <w:shd w:val="clear" w:color="auto" w:fill="FFFFFF"/>
        </w:rPr>
        <w:t>.</w:t>
      </w:r>
      <w:r w:rsidRPr="001E27F3">
        <w:rPr>
          <w:rFonts w:asciiTheme="majorHAnsi" w:eastAsia="Times New Roman" w:hAnsiTheme="majorHAnsi" w:cstheme="majorHAnsi"/>
          <w:b/>
          <w:color w:val="212121"/>
          <w:shd w:val="clear" w:color="auto" w:fill="FFFFFF"/>
        </w:rPr>
        <w:t xml:space="preserve"> </w:t>
      </w:r>
      <w:r w:rsidR="00734588" w:rsidRPr="001E27F3">
        <w:rPr>
          <w:rFonts w:asciiTheme="majorHAnsi" w:eastAsia="Times New Roman" w:hAnsiTheme="majorHAnsi" w:cstheme="majorHAnsi"/>
          <w:b/>
          <w:color w:val="212121"/>
          <w:shd w:val="clear" w:color="auto" w:fill="FFFFFF"/>
        </w:rPr>
        <w:t>DSD - Number of Learners on social grant being fed?</w:t>
      </w:r>
    </w:p>
    <w:p w:rsidR="00734588" w:rsidRPr="001E27F3" w:rsidRDefault="00734588">
      <w:pP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color w:val="212121"/>
          <w:shd w:val="clear" w:color="auto" w:fill="FFFFFF"/>
        </w:rPr>
        <w:t xml:space="preserve">The DBE has no information on social grants to draw correlation. </w:t>
      </w:r>
    </w:p>
    <w:p w:rsidR="00734588" w:rsidRPr="001E27F3" w:rsidRDefault="00734588" w:rsidP="004A3B4B">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2. DSD - Number of</w:t>
      </w:r>
      <w:r w:rsidR="008659D8" w:rsidRPr="001E27F3">
        <w:rPr>
          <w:rFonts w:asciiTheme="majorHAnsi" w:eastAsia="Times New Roman" w:hAnsiTheme="majorHAnsi" w:cstheme="majorHAnsi"/>
          <w:b/>
          <w:color w:val="212121"/>
          <w:shd w:val="clear" w:color="auto" w:fill="FFFFFF"/>
        </w:rPr>
        <w:t xml:space="preserve"> food parcels being distributed</w:t>
      </w:r>
    </w:p>
    <w:p w:rsidR="00734588" w:rsidRPr="001E27F3" w:rsidRDefault="00734588" w:rsidP="00C45191">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The DBE has n</w:t>
      </w:r>
      <w:r w:rsidR="008659D8" w:rsidRPr="001E27F3">
        <w:rPr>
          <w:rFonts w:asciiTheme="majorHAnsi" w:eastAsia="Times New Roman" w:hAnsiTheme="majorHAnsi" w:cstheme="majorHAnsi"/>
          <w:color w:val="212121"/>
          <w:shd w:val="clear" w:color="auto" w:fill="FFFFFF"/>
        </w:rPr>
        <w:t>o access to data by the DSD except</w:t>
      </w:r>
      <w:r w:rsidRPr="001E27F3">
        <w:rPr>
          <w:rFonts w:asciiTheme="majorHAnsi" w:eastAsia="Times New Roman" w:hAnsiTheme="majorHAnsi" w:cstheme="majorHAnsi"/>
          <w:color w:val="212121"/>
          <w:shd w:val="clear" w:color="auto" w:fill="FFFFFF"/>
        </w:rPr>
        <w:t xml:space="preserve"> for a report as at 15 June 2020 stating that in March, April, May and June 2020, 672 699 food parcels were distributed across all 9 provinces with 2 690 796 estimated number of people reached (4 people/household). The DBE has not received the latest data.</w:t>
      </w:r>
    </w:p>
    <w:p w:rsidR="00734588" w:rsidRPr="001E27F3" w:rsidRDefault="00DB0875" w:rsidP="004A3B4B">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b/>
          <w:color w:val="212121"/>
          <w:shd w:val="clear" w:color="auto" w:fill="FFFFFF"/>
        </w:rPr>
        <w:t xml:space="preserve">3. </w:t>
      </w:r>
      <w:r w:rsidR="00734588" w:rsidRPr="001E27F3">
        <w:rPr>
          <w:rFonts w:asciiTheme="majorHAnsi" w:eastAsia="Times New Roman" w:hAnsiTheme="majorHAnsi" w:cstheme="majorHAnsi"/>
          <w:b/>
          <w:color w:val="212121"/>
          <w:shd w:val="clear" w:color="auto" w:fill="FFFFFF"/>
        </w:rPr>
        <w:t>NSNP - How many food parcels were misappropriated</w:t>
      </w:r>
    </w:p>
    <w:p w:rsidR="00734588" w:rsidRPr="001E27F3" w:rsidRDefault="00734588" w:rsidP="00734588">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The Department</w:t>
      </w:r>
      <w:r w:rsidR="000E2C92" w:rsidRPr="001E27F3">
        <w:rPr>
          <w:rFonts w:asciiTheme="majorHAnsi" w:eastAsia="Times New Roman" w:hAnsiTheme="majorHAnsi" w:cstheme="majorHAnsi"/>
          <w:color w:val="212121"/>
          <w:shd w:val="clear" w:color="auto" w:fill="FFFFFF"/>
        </w:rPr>
        <w:t xml:space="preserve"> of Basic Education</w:t>
      </w:r>
      <w:r w:rsidRPr="001E27F3">
        <w:rPr>
          <w:rFonts w:asciiTheme="majorHAnsi" w:eastAsia="Times New Roman" w:hAnsiTheme="majorHAnsi" w:cstheme="majorHAnsi"/>
          <w:color w:val="212121"/>
          <w:shd w:val="clear" w:color="auto" w:fill="FFFFFF"/>
        </w:rPr>
        <w:t xml:space="preserve"> is not aware of misappropriated food parcels across all provinces except in Mpumalanga. On the 12 August the Department received an anonymous phone call from a member of the community in</w:t>
      </w:r>
      <w:r w:rsidR="00DB0875" w:rsidRPr="001E27F3">
        <w:rPr>
          <w:rFonts w:asciiTheme="majorHAnsi" w:eastAsia="Times New Roman" w:hAnsiTheme="majorHAnsi" w:cstheme="majorHAnsi"/>
          <w:color w:val="212121"/>
          <w:shd w:val="clear" w:color="auto" w:fill="FFFFFF"/>
        </w:rPr>
        <w:t xml:space="preserve"> </w:t>
      </w:r>
      <w:r w:rsidRPr="001E27F3">
        <w:rPr>
          <w:rFonts w:asciiTheme="majorHAnsi" w:eastAsia="Times New Roman" w:hAnsiTheme="majorHAnsi" w:cstheme="majorHAnsi"/>
          <w:color w:val="212121"/>
          <w:shd w:val="clear" w:color="auto" w:fill="FFFFFF"/>
        </w:rPr>
        <w:t>Mpumalanga who reported that food parcels donated by Tiger Brands Foundation at Tsembaleftu Primary school were taken by Educators at the school. The matter was referred to the provincial Department for investigation. This is the only case reported to the Department on misappropriated food parcels.</w:t>
      </w:r>
    </w:p>
    <w:p w:rsidR="00C45191" w:rsidRPr="001E27F3" w:rsidRDefault="00C45191" w:rsidP="004A3B4B">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 xml:space="preserve">4. </w:t>
      </w:r>
      <w:r w:rsidR="00534F38" w:rsidRPr="001E27F3">
        <w:rPr>
          <w:rFonts w:asciiTheme="majorHAnsi" w:eastAsia="Times New Roman" w:hAnsiTheme="majorHAnsi" w:cstheme="majorHAnsi"/>
          <w:b/>
          <w:color w:val="212121"/>
          <w:shd w:val="clear" w:color="auto" w:fill="FFFFFF"/>
        </w:rPr>
        <w:t>Detail</w:t>
      </w:r>
      <w:r w:rsidR="000E2C92" w:rsidRPr="001E27F3">
        <w:rPr>
          <w:rFonts w:asciiTheme="majorHAnsi" w:eastAsia="Times New Roman" w:hAnsiTheme="majorHAnsi" w:cstheme="majorHAnsi"/>
          <w:b/>
          <w:color w:val="212121"/>
          <w:shd w:val="clear" w:color="auto" w:fill="FFFFFF"/>
        </w:rPr>
        <w:t>s of plan for NSNP court ruling</w:t>
      </w:r>
    </w:p>
    <w:p w:rsidR="003A5FFA" w:rsidRPr="001E27F3" w:rsidRDefault="00534F38" w:rsidP="00912FBB">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The NSNP provides Court reports in three week intervals to the DBE Legal Services for Senior Counsel on the implementation and uptake (lear</w:t>
      </w:r>
      <w:r w:rsidR="003A5FFA" w:rsidRPr="001E27F3">
        <w:rPr>
          <w:rFonts w:asciiTheme="majorHAnsi" w:eastAsia="Times New Roman" w:hAnsiTheme="majorHAnsi" w:cstheme="majorHAnsi"/>
          <w:color w:val="212121"/>
          <w:shd w:val="clear" w:color="auto" w:fill="FFFFFF"/>
        </w:rPr>
        <w:t xml:space="preserve">ner numbers) of the programme. </w:t>
      </w:r>
      <w:r w:rsidRPr="001E27F3">
        <w:rPr>
          <w:rFonts w:asciiTheme="majorHAnsi" w:eastAsia="Times New Roman" w:hAnsiTheme="majorHAnsi" w:cstheme="majorHAnsi"/>
          <w:color w:val="212121"/>
          <w:shd w:val="clear" w:color="auto" w:fill="FFFFFF"/>
        </w:rPr>
        <w:t>Information provided included the monitoring tools and summary sheets, provincial menus, business plans and process</w:t>
      </w:r>
      <w:r w:rsidR="00912FBB" w:rsidRPr="001E27F3">
        <w:rPr>
          <w:rFonts w:asciiTheme="majorHAnsi" w:eastAsia="Times New Roman" w:hAnsiTheme="majorHAnsi" w:cstheme="majorHAnsi"/>
          <w:color w:val="212121"/>
          <w:shd w:val="clear" w:color="auto" w:fill="FFFFFF"/>
        </w:rPr>
        <w:t>es, as well as circulars from Ho</w:t>
      </w:r>
      <w:r w:rsidRPr="001E27F3">
        <w:rPr>
          <w:rFonts w:asciiTheme="majorHAnsi" w:eastAsia="Times New Roman" w:hAnsiTheme="majorHAnsi" w:cstheme="majorHAnsi"/>
          <w:color w:val="212121"/>
          <w:shd w:val="clear" w:color="auto" w:fill="FFFFFF"/>
        </w:rPr>
        <w:t xml:space="preserve">Ds supporting that all learners mandated should benefit from the programme. The provinces need to keep track and report on weekly feeding in all schools; the challenges and number of learners who are receiving/collecting meals. </w:t>
      </w:r>
    </w:p>
    <w:p w:rsidR="00816527" w:rsidRPr="001E27F3" w:rsidRDefault="00534F38" w:rsidP="00912FBB">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 xml:space="preserve">The challenge in this data is not verified on time to make it authentic.  However, currently, PEDs are in the process of collecting data and verifying for the 2nd quarterly report and performance indicators for Treasury which is more valid information is reported. A </w:t>
      </w:r>
      <w:r w:rsidRPr="001E27F3">
        <w:rPr>
          <w:rFonts w:asciiTheme="majorHAnsi" w:eastAsia="Times New Roman" w:hAnsiTheme="majorHAnsi" w:cstheme="majorHAnsi"/>
          <w:b/>
          <w:color w:val="212121"/>
          <w:shd w:val="clear" w:color="auto" w:fill="FFFFFF"/>
        </w:rPr>
        <w:t>Minister’s Report</w:t>
      </w:r>
      <w:r w:rsidRPr="001E27F3">
        <w:rPr>
          <w:rFonts w:asciiTheme="majorHAnsi" w:eastAsia="Times New Roman" w:hAnsiTheme="majorHAnsi" w:cstheme="majorHAnsi"/>
          <w:color w:val="212121"/>
          <w:shd w:val="clear" w:color="auto" w:fill="FFFFFF"/>
        </w:rPr>
        <w:t xml:space="preserve"> to Legal Services is attached for more detailed information on steps taken.</w:t>
      </w:r>
    </w:p>
    <w:p w:rsidR="00912FBB" w:rsidRPr="001E27F3" w:rsidRDefault="00912FBB" w:rsidP="00912FBB">
      <w:pPr>
        <w:jc w:val="both"/>
        <w:rPr>
          <w:rFonts w:asciiTheme="majorHAnsi" w:eastAsia="Times New Roman" w:hAnsiTheme="majorHAnsi" w:cstheme="majorHAnsi"/>
          <w:color w:val="212121"/>
          <w:shd w:val="clear" w:color="auto" w:fill="FFFFFF"/>
        </w:rPr>
      </w:pPr>
    </w:p>
    <w:p w:rsidR="00912FBB" w:rsidRPr="001E27F3" w:rsidRDefault="00912FBB" w:rsidP="00912FBB">
      <w:pPr>
        <w:jc w:val="both"/>
        <w:rPr>
          <w:rFonts w:asciiTheme="majorHAnsi" w:eastAsia="Times New Roman" w:hAnsiTheme="majorHAnsi" w:cstheme="majorHAnsi"/>
          <w:color w:val="212121"/>
          <w:shd w:val="clear" w:color="auto" w:fill="FFFFFF"/>
        </w:rPr>
      </w:pPr>
    </w:p>
    <w:p w:rsidR="00912FBB" w:rsidRPr="001E27F3" w:rsidRDefault="00912FBB" w:rsidP="00912FBB">
      <w:pPr>
        <w:jc w:val="both"/>
        <w:rPr>
          <w:rFonts w:asciiTheme="majorHAnsi" w:eastAsia="Times New Roman" w:hAnsiTheme="majorHAnsi" w:cstheme="majorHAnsi"/>
          <w:color w:val="212121"/>
          <w:shd w:val="clear" w:color="auto" w:fill="FFFFFF"/>
        </w:rPr>
      </w:pPr>
    </w:p>
    <w:p w:rsidR="00DE70A9" w:rsidRPr="001E27F3" w:rsidRDefault="00DE70A9" w:rsidP="00912FBB">
      <w:pPr>
        <w:jc w:val="both"/>
        <w:rPr>
          <w:rFonts w:asciiTheme="majorHAnsi" w:eastAsia="Times New Roman" w:hAnsiTheme="majorHAnsi" w:cstheme="majorHAnsi"/>
          <w:color w:val="212121"/>
          <w:shd w:val="clear" w:color="auto" w:fill="FFFFFF"/>
        </w:rPr>
      </w:pPr>
    </w:p>
    <w:p w:rsidR="00DE70A9" w:rsidRPr="001E27F3" w:rsidRDefault="00DE70A9" w:rsidP="00912FBB">
      <w:pPr>
        <w:jc w:val="both"/>
        <w:rPr>
          <w:rFonts w:asciiTheme="majorHAnsi" w:eastAsia="Times New Roman" w:hAnsiTheme="majorHAnsi" w:cstheme="majorHAnsi"/>
          <w:color w:val="212121"/>
          <w:shd w:val="clear" w:color="auto" w:fill="FFFFFF"/>
        </w:rPr>
      </w:pPr>
    </w:p>
    <w:p w:rsidR="00DE70A9" w:rsidRPr="001E27F3" w:rsidRDefault="00DE70A9" w:rsidP="00912FBB">
      <w:pPr>
        <w:jc w:val="both"/>
        <w:rPr>
          <w:rFonts w:asciiTheme="majorHAnsi" w:eastAsia="Times New Roman" w:hAnsiTheme="majorHAnsi" w:cstheme="majorHAnsi"/>
          <w:color w:val="212121"/>
          <w:shd w:val="clear" w:color="auto" w:fill="FFFFFF"/>
        </w:rPr>
      </w:pPr>
    </w:p>
    <w:p w:rsidR="00DE70A9" w:rsidRPr="001E27F3" w:rsidRDefault="00DE70A9" w:rsidP="00912FBB">
      <w:pPr>
        <w:jc w:val="both"/>
        <w:rPr>
          <w:rFonts w:asciiTheme="majorHAnsi" w:eastAsia="Times New Roman" w:hAnsiTheme="majorHAnsi" w:cstheme="majorHAnsi"/>
          <w:color w:val="212121"/>
          <w:shd w:val="clear" w:color="auto" w:fill="FFFFFF"/>
        </w:rPr>
      </w:pPr>
    </w:p>
    <w:p w:rsidR="00DE70A9" w:rsidRPr="001E27F3" w:rsidRDefault="00DE70A9" w:rsidP="00912FBB">
      <w:pPr>
        <w:jc w:val="both"/>
        <w:rPr>
          <w:rFonts w:asciiTheme="majorHAnsi" w:eastAsia="Times New Roman" w:hAnsiTheme="majorHAnsi" w:cstheme="majorHAnsi"/>
          <w:color w:val="212121"/>
          <w:shd w:val="clear" w:color="auto" w:fill="FFFFFF"/>
        </w:rPr>
      </w:pPr>
    </w:p>
    <w:p w:rsidR="00DB0875" w:rsidRPr="001E27F3" w:rsidRDefault="00C45191" w:rsidP="004A3B4B">
      <w:pPr>
        <w:pBdr>
          <w:top w:val="single" w:sz="4" w:space="1" w:color="auto"/>
          <w:left w:val="single" w:sz="4" w:space="4" w:color="auto"/>
          <w:bottom w:val="single" w:sz="4" w:space="1" w:color="auto"/>
          <w:right w:val="single" w:sz="4" w:space="4" w:color="auto"/>
        </w:pBdr>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 xml:space="preserve">5. </w:t>
      </w:r>
      <w:r w:rsidR="00534F38" w:rsidRPr="001E27F3">
        <w:rPr>
          <w:rFonts w:asciiTheme="majorHAnsi" w:eastAsia="Times New Roman" w:hAnsiTheme="majorHAnsi" w:cstheme="majorHAnsi"/>
          <w:b/>
          <w:color w:val="212121"/>
          <w:shd w:val="clear" w:color="auto" w:fill="FFFFFF"/>
        </w:rPr>
        <w:t xml:space="preserve">Number of learners assisted with therapies. Supply numbers and </w:t>
      </w:r>
      <w:r w:rsidR="00816527" w:rsidRPr="001E27F3">
        <w:rPr>
          <w:rFonts w:asciiTheme="majorHAnsi" w:eastAsia="Times New Roman" w:hAnsiTheme="majorHAnsi" w:cstheme="majorHAnsi"/>
          <w:b/>
          <w:color w:val="212121"/>
          <w:shd w:val="clear" w:color="auto" w:fill="FFFFFF"/>
        </w:rPr>
        <w:t>types of therapies per province.</w:t>
      </w:r>
    </w:p>
    <w:tbl>
      <w:tblPr>
        <w:tblStyle w:val="TableGrid"/>
        <w:tblpPr w:leftFromText="180" w:rightFromText="180" w:vertAnchor="page" w:horzAnchor="margin" w:tblpY="2967"/>
        <w:tblW w:w="7508" w:type="dxa"/>
        <w:tblLook w:val="04A0" w:firstRow="1" w:lastRow="0" w:firstColumn="1" w:lastColumn="0" w:noHBand="0" w:noVBand="1"/>
      </w:tblPr>
      <w:tblGrid>
        <w:gridCol w:w="4106"/>
        <w:gridCol w:w="3402"/>
      </w:tblGrid>
      <w:tr w:rsidR="004A3B4B" w:rsidRPr="001E27F3" w:rsidTr="00F10390">
        <w:trPr>
          <w:trHeight w:val="67"/>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Northern Cape:</w:t>
            </w:r>
          </w:p>
          <w:p w:rsidR="00816527" w:rsidRPr="001E27F3" w:rsidRDefault="00816527" w:rsidP="004A3B4B">
            <w:pPr>
              <w:tabs>
                <w:tab w:val="left" w:pos="1455"/>
              </w:tabs>
              <w:jc w:val="center"/>
              <w:rPr>
                <w:rFonts w:asciiTheme="majorHAnsi" w:eastAsia="Times New Roman" w:hAnsiTheme="majorHAnsi" w:cstheme="majorHAnsi"/>
                <w:color w:val="FF0000"/>
                <w:shd w:val="clear" w:color="auto" w:fill="FFFFFF"/>
              </w:rPr>
            </w:pPr>
          </w:p>
        </w:tc>
      </w:tr>
      <w:tr w:rsidR="00816527" w:rsidRPr="001E27F3" w:rsidTr="00F10390">
        <w:trPr>
          <w:trHeight w:val="411"/>
        </w:trPr>
        <w:tc>
          <w:tcPr>
            <w:tcW w:w="4106" w:type="dxa"/>
          </w:tcPr>
          <w:p w:rsidR="00816527" w:rsidRPr="001E27F3" w:rsidRDefault="00816527" w:rsidP="00F10390">
            <w:pPr>
              <w:tabs>
                <w:tab w:val="left" w:pos="1455"/>
              </w:tabs>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r w:rsidRPr="001E27F3">
              <w:rPr>
                <w:rFonts w:asciiTheme="majorHAnsi" w:eastAsia="Times New Roman" w:hAnsiTheme="majorHAnsi" w:cstheme="majorHAnsi"/>
                <w:b/>
                <w:shd w:val="clear" w:color="auto" w:fill="FFFFFF"/>
              </w:rPr>
              <w:tab/>
            </w:r>
          </w:p>
        </w:tc>
        <w:tc>
          <w:tcPr>
            <w:tcW w:w="3402" w:type="dxa"/>
          </w:tcPr>
          <w:p w:rsidR="00816527" w:rsidRPr="001E27F3" w:rsidRDefault="00816527" w:rsidP="00F10390">
            <w:pPr>
              <w:tabs>
                <w:tab w:val="left" w:pos="1455"/>
              </w:tabs>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F10390">
        <w:trPr>
          <w:trHeight w:val="67"/>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Suicide, trauma and adaptation</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17</w:t>
            </w:r>
          </w:p>
        </w:tc>
      </w:tr>
      <w:tr w:rsidR="00816527" w:rsidRPr="001E27F3" w:rsidTr="00F10390">
        <w:trPr>
          <w:trHeight w:val="332"/>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Debriefing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9</w:t>
            </w:r>
          </w:p>
        </w:tc>
      </w:tr>
      <w:tr w:rsidR="00816527" w:rsidRPr="001E27F3" w:rsidTr="00F10390">
        <w:trPr>
          <w:trHeight w:val="451"/>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Self-awareness, trauma and stress management</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189</w:t>
            </w:r>
          </w:p>
        </w:tc>
      </w:tr>
      <w:tr w:rsidR="00816527" w:rsidRPr="001E27F3" w:rsidTr="00F10390">
        <w:trPr>
          <w:trHeight w:val="332"/>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 xml:space="preserve">Awareness, Adaptation </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170</w:t>
            </w:r>
          </w:p>
        </w:tc>
      </w:tr>
      <w:tr w:rsidR="00816527" w:rsidRPr="001E27F3" w:rsidTr="00F10390">
        <w:trPr>
          <w:trHeight w:val="67"/>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385</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North West</w:t>
            </w:r>
          </w:p>
        </w:tc>
      </w:tr>
      <w:tr w:rsidR="00816527" w:rsidRPr="001E27F3" w:rsidTr="00F10390">
        <w:trPr>
          <w:trHeight w:val="14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F10390">
        <w:trPr>
          <w:trHeight w:val="13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Group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17 004</w:t>
            </w:r>
          </w:p>
        </w:tc>
      </w:tr>
      <w:tr w:rsidR="00816527" w:rsidRPr="001E27F3" w:rsidTr="00F10390">
        <w:trPr>
          <w:trHeight w:val="39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Individual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54</w:t>
            </w:r>
          </w:p>
        </w:tc>
      </w:tr>
      <w:tr w:rsidR="00816527" w:rsidRPr="001E27F3" w:rsidTr="00F10390">
        <w:trPr>
          <w:trHeight w:val="67"/>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Psycho therapy</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37</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17 095</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Mpumalanga</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Trauma debriefing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1 348</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Individual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123</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Behaviour modification</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23</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Family therapy</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10</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Contingency management</w:t>
            </w:r>
          </w:p>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 xml:space="preserve">( Substance abuse) </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07</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1 511</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Free State</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Group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1 352</w:t>
            </w:r>
          </w:p>
        </w:tc>
      </w:tr>
      <w:tr w:rsidR="00816527" w:rsidRPr="001E27F3" w:rsidTr="00F10390">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1 352</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Gauteng</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Trauma debriefing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391</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lastRenderedPageBreak/>
              <w:t xml:space="preserve"> Grief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8</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Individual counselling through Childline</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19 694</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20 093</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Eastern Cape</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Face to face individual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2 573</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Telepsychology</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1 608</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4 181</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KZN</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Individual 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767</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Psychosocial awareness programmes</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35 006</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35 773</w:t>
            </w:r>
          </w:p>
        </w:tc>
      </w:tr>
      <w:tr w:rsidR="004A3B4B" w:rsidRPr="001E27F3" w:rsidTr="00F10390">
        <w:trPr>
          <w:trHeight w:val="459"/>
        </w:trPr>
        <w:tc>
          <w:tcPr>
            <w:tcW w:w="7508" w:type="dxa"/>
            <w:gridSpan w:val="2"/>
          </w:tcPr>
          <w:p w:rsidR="00816527" w:rsidRPr="001E27F3" w:rsidRDefault="00816527" w:rsidP="004A3B4B">
            <w:pPr>
              <w:jc w:val="center"/>
              <w:rPr>
                <w:rFonts w:asciiTheme="majorHAnsi" w:eastAsia="Times New Roman" w:hAnsiTheme="majorHAnsi" w:cstheme="majorHAnsi"/>
                <w:b/>
                <w:color w:val="FF0000"/>
                <w:shd w:val="clear" w:color="auto" w:fill="FFFFFF"/>
              </w:rPr>
            </w:pPr>
            <w:r w:rsidRPr="001E27F3">
              <w:rPr>
                <w:rFonts w:asciiTheme="majorHAnsi" w:eastAsia="Times New Roman" w:hAnsiTheme="majorHAnsi" w:cstheme="majorHAnsi"/>
                <w:b/>
                <w:color w:val="FF0000"/>
                <w:shd w:val="clear" w:color="auto" w:fill="FFFFFF"/>
              </w:rPr>
              <w:t>Limpopo</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Counselling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10</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Anger Management</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01</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Trauma debriefing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68</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Stress and anxiety management</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74</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Total no. of learners: 153</w:t>
            </w:r>
          </w:p>
        </w:tc>
      </w:tr>
      <w:tr w:rsidR="00816527" w:rsidRPr="001E27F3" w:rsidTr="00F10390">
        <w:trPr>
          <w:trHeight w:val="459"/>
        </w:trPr>
        <w:tc>
          <w:tcPr>
            <w:tcW w:w="7508" w:type="dxa"/>
            <w:gridSpan w:val="2"/>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Please note some Districts information is still pending.</w:t>
            </w:r>
          </w:p>
        </w:tc>
      </w:tr>
      <w:tr w:rsidR="00816527" w:rsidRPr="001E27F3" w:rsidTr="00F10390">
        <w:trPr>
          <w:trHeight w:val="459"/>
        </w:trPr>
        <w:tc>
          <w:tcPr>
            <w:tcW w:w="7508" w:type="dxa"/>
            <w:gridSpan w:val="2"/>
          </w:tcPr>
          <w:p w:rsidR="00816527" w:rsidRPr="001E27F3" w:rsidRDefault="004A3B4B" w:rsidP="004A3B4B">
            <w:pPr>
              <w:jc w:val="center"/>
              <w:rPr>
                <w:rFonts w:asciiTheme="majorHAnsi" w:eastAsia="Times New Roman" w:hAnsiTheme="majorHAnsi" w:cstheme="majorHAnsi"/>
                <w:b/>
                <w:shd w:val="clear" w:color="auto" w:fill="FFFFFF"/>
              </w:rPr>
            </w:pPr>
            <w:r w:rsidRPr="001E27F3">
              <w:rPr>
                <w:rFonts w:asciiTheme="majorHAnsi" w:eastAsia="Times New Roman" w:hAnsiTheme="majorHAnsi" w:cstheme="majorHAnsi"/>
                <w:b/>
                <w:color w:val="FF0000"/>
                <w:shd w:val="clear" w:color="auto" w:fill="FFFFFF"/>
              </w:rPr>
              <w:t>Western Cape</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Type of therapy</w:t>
            </w:r>
          </w:p>
        </w:tc>
        <w:tc>
          <w:tcPr>
            <w:tcW w:w="3402" w:type="dxa"/>
          </w:tcPr>
          <w:p w:rsidR="00816527" w:rsidRPr="001E27F3" w:rsidRDefault="00816527" w:rsidP="00F10390">
            <w:pPr>
              <w:rPr>
                <w:rFonts w:asciiTheme="majorHAnsi" w:eastAsia="Times New Roman" w:hAnsiTheme="majorHAnsi" w:cstheme="majorHAnsi"/>
                <w:b/>
                <w:shd w:val="clear" w:color="auto" w:fill="FFFFFF"/>
              </w:rPr>
            </w:pPr>
            <w:r w:rsidRPr="001E27F3">
              <w:rPr>
                <w:rFonts w:asciiTheme="majorHAnsi" w:eastAsia="Times New Roman" w:hAnsiTheme="majorHAnsi" w:cstheme="majorHAnsi"/>
                <w:b/>
                <w:shd w:val="clear" w:color="auto" w:fill="FFFFFF"/>
              </w:rPr>
              <w:t>Number of learners</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Group therapy</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7 312</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Psychosocial awareness/ Building resilience</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5 568</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Individual therapy</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271</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Trauma debriefing</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575</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Suicide prevention</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17</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Behaviour management</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220</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lastRenderedPageBreak/>
              <w:t>Sexual abuse</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35</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Domestic violence</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15</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Stress management</w:t>
            </w:r>
          </w:p>
        </w:tc>
        <w:tc>
          <w:tcPr>
            <w:tcW w:w="3402" w:type="dxa"/>
          </w:tcPr>
          <w:p w:rsidR="00816527" w:rsidRPr="001E27F3" w:rsidRDefault="00816527" w:rsidP="00F10390">
            <w:pPr>
              <w:jc w:val="right"/>
              <w:rPr>
                <w:rFonts w:asciiTheme="majorHAnsi" w:eastAsia="Times New Roman" w:hAnsiTheme="majorHAnsi" w:cstheme="majorHAnsi"/>
                <w:shd w:val="clear" w:color="auto" w:fill="FFFFFF"/>
              </w:rPr>
            </w:pPr>
            <w:r w:rsidRPr="001E27F3">
              <w:rPr>
                <w:rFonts w:asciiTheme="majorHAnsi" w:eastAsia="Times New Roman" w:hAnsiTheme="majorHAnsi" w:cstheme="majorHAnsi"/>
                <w:shd w:val="clear" w:color="auto" w:fill="FFFFFF"/>
              </w:rPr>
              <w:t>280</w:t>
            </w:r>
          </w:p>
        </w:tc>
      </w:tr>
      <w:tr w:rsidR="00816527" w:rsidRPr="001E27F3" w:rsidTr="003A5FFA">
        <w:trPr>
          <w:trHeight w:val="459"/>
        </w:trPr>
        <w:tc>
          <w:tcPr>
            <w:tcW w:w="4106" w:type="dxa"/>
          </w:tcPr>
          <w:p w:rsidR="00816527" w:rsidRPr="001E27F3" w:rsidRDefault="00816527" w:rsidP="00F10390">
            <w:pPr>
              <w:rPr>
                <w:rFonts w:asciiTheme="majorHAnsi" w:eastAsia="Times New Roman" w:hAnsiTheme="majorHAnsi" w:cstheme="majorHAnsi"/>
                <w:shd w:val="clear" w:color="auto" w:fill="FFFFFF"/>
              </w:rPr>
            </w:pPr>
          </w:p>
        </w:tc>
        <w:tc>
          <w:tcPr>
            <w:tcW w:w="3402" w:type="dxa"/>
          </w:tcPr>
          <w:p w:rsidR="00816527" w:rsidRPr="001E27F3" w:rsidRDefault="00816527" w:rsidP="00F10390">
            <w:pPr>
              <w:rPr>
                <w:rFonts w:asciiTheme="majorHAnsi" w:eastAsia="Times New Roman" w:hAnsiTheme="majorHAnsi" w:cstheme="majorHAnsi"/>
                <w:shd w:val="clear" w:color="auto" w:fill="FFFFFF"/>
              </w:rPr>
            </w:pPr>
            <w:r w:rsidRPr="001E27F3">
              <w:rPr>
                <w:rFonts w:asciiTheme="majorHAnsi" w:eastAsia="Times New Roman" w:hAnsiTheme="majorHAnsi" w:cstheme="majorHAnsi"/>
                <w:b/>
                <w:shd w:val="clear" w:color="auto" w:fill="FFFFFF"/>
              </w:rPr>
              <w:t>Total no, of learners:</w:t>
            </w:r>
            <w:r w:rsidR="004A3B4B" w:rsidRPr="001E27F3">
              <w:rPr>
                <w:rFonts w:asciiTheme="majorHAnsi" w:eastAsia="Times New Roman" w:hAnsiTheme="majorHAnsi" w:cstheme="majorHAnsi"/>
                <w:b/>
                <w:shd w:val="clear" w:color="auto" w:fill="FFFFFF"/>
              </w:rPr>
              <w:t xml:space="preserve"> </w:t>
            </w:r>
            <w:r w:rsidRPr="001E27F3">
              <w:rPr>
                <w:rFonts w:asciiTheme="majorHAnsi" w:eastAsia="Times New Roman" w:hAnsiTheme="majorHAnsi" w:cstheme="majorHAnsi"/>
                <w:b/>
                <w:shd w:val="clear" w:color="auto" w:fill="FFFFFF"/>
              </w:rPr>
              <w:t>14 293</w:t>
            </w:r>
          </w:p>
        </w:tc>
      </w:tr>
    </w:tbl>
    <w:p w:rsidR="00DB0875" w:rsidRPr="001E27F3" w:rsidRDefault="00DB0875" w:rsidP="00534F38">
      <w:pPr>
        <w:rPr>
          <w:rFonts w:asciiTheme="majorHAnsi" w:eastAsia="Times New Roman" w:hAnsiTheme="majorHAnsi" w:cstheme="majorHAnsi"/>
          <w:color w:val="212121"/>
          <w:shd w:val="clear" w:color="auto" w:fill="FFFFFF"/>
        </w:rPr>
      </w:pPr>
    </w:p>
    <w:p w:rsidR="00DB0875" w:rsidRPr="001E27F3" w:rsidRDefault="00DB0875" w:rsidP="00534F38">
      <w:pPr>
        <w:rPr>
          <w:rFonts w:asciiTheme="majorHAnsi" w:eastAsia="Times New Roman" w:hAnsiTheme="majorHAnsi" w:cstheme="majorHAnsi"/>
          <w:color w:val="212121"/>
          <w:shd w:val="clear" w:color="auto" w:fill="FFFFFF"/>
        </w:rPr>
      </w:pPr>
    </w:p>
    <w:p w:rsidR="00DB0875" w:rsidRDefault="00DB0875" w:rsidP="00534F38">
      <w:pPr>
        <w:rPr>
          <w:rFonts w:asciiTheme="majorHAnsi" w:eastAsia="Times New Roman" w:hAnsiTheme="majorHAnsi" w:cstheme="majorHAnsi"/>
          <w:color w:val="212121"/>
          <w:shd w:val="clear" w:color="auto" w:fill="FFFFFF"/>
        </w:rPr>
      </w:pPr>
    </w:p>
    <w:p w:rsidR="001E27F3" w:rsidRPr="001E27F3" w:rsidRDefault="001E27F3" w:rsidP="00534F38">
      <w:pPr>
        <w:rPr>
          <w:rFonts w:asciiTheme="majorHAnsi" w:eastAsia="Times New Roman" w:hAnsiTheme="majorHAnsi" w:cstheme="majorHAnsi"/>
          <w:color w:val="212121"/>
          <w:shd w:val="clear" w:color="auto" w:fill="FFFFFF"/>
        </w:rPr>
      </w:pPr>
    </w:p>
    <w:p w:rsidR="00816527" w:rsidRPr="001E27F3" w:rsidRDefault="00816527" w:rsidP="00DD1462">
      <w:pPr>
        <w:jc w:val="both"/>
        <w:rPr>
          <w:rFonts w:asciiTheme="majorHAnsi" w:eastAsia="Times New Roman" w:hAnsiTheme="majorHAnsi" w:cstheme="majorHAnsi"/>
          <w:color w:val="212121"/>
          <w:shd w:val="clear" w:color="auto" w:fill="FFFFFF"/>
        </w:rPr>
      </w:pPr>
    </w:p>
    <w:p w:rsidR="00CC1967" w:rsidRPr="001E27F3" w:rsidRDefault="00CC1967" w:rsidP="00CC1967">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6. Explore feasibility of different models of teaching (Report on Effectiveness of Online teaching)</w:t>
      </w:r>
    </w:p>
    <w:p w:rsidR="00CC1967" w:rsidRPr="001E27F3" w:rsidRDefault="00CC1967" w:rsidP="00DD1462">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 xml:space="preserve">See </w:t>
      </w:r>
      <w:r w:rsidRPr="008245FC">
        <w:rPr>
          <w:rFonts w:asciiTheme="majorHAnsi" w:eastAsia="Times New Roman" w:hAnsiTheme="majorHAnsi" w:cstheme="majorHAnsi"/>
          <w:b/>
          <w:color w:val="212121"/>
          <w:shd w:val="clear" w:color="auto" w:fill="FFFFFF"/>
        </w:rPr>
        <w:t>Annexure A</w:t>
      </w:r>
    </w:p>
    <w:p w:rsidR="00627DCB" w:rsidRPr="001E27F3" w:rsidRDefault="001E27F3" w:rsidP="00627DCB">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 xml:space="preserve">7. </w:t>
      </w:r>
      <w:r w:rsidR="00627DCB" w:rsidRPr="001E27F3">
        <w:rPr>
          <w:rFonts w:asciiTheme="majorHAnsi" w:eastAsia="Times New Roman" w:hAnsiTheme="majorHAnsi" w:cstheme="majorHAnsi"/>
          <w:b/>
          <w:color w:val="212121"/>
          <w:shd w:val="clear" w:color="auto" w:fill="FFFFFF"/>
        </w:rPr>
        <w:t>What is the statistics for dropout rates based on?</w:t>
      </w:r>
    </w:p>
    <w:p w:rsidR="00627DCB" w:rsidRPr="001E27F3" w:rsidRDefault="00627DCB" w:rsidP="00627DCB">
      <w:pPr>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The Department does not keep these statistics. The responsibility however rest with the PEDs.</w:t>
      </w:r>
    </w:p>
    <w:p w:rsidR="001E27F3" w:rsidRPr="001E27F3" w:rsidRDefault="001E27F3" w:rsidP="001E27F3">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8. Research on prolonged effect of use of sanitisers</w:t>
      </w:r>
    </w:p>
    <w:p w:rsidR="008245FC" w:rsidRPr="008245FC" w:rsidRDefault="008245FC" w:rsidP="008245FC">
      <w:pPr>
        <w:jc w:val="both"/>
        <w:rPr>
          <w:rFonts w:asciiTheme="majorHAnsi" w:eastAsia="Times New Roman" w:hAnsiTheme="majorHAnsi" w:cstheme="majorHAnsi"/>
          <w:color w:val="212121"/>
          <w:shd w:val="clear" w:color="auto" w:fill="FFFFFF"/>
        </w:rPr>
      </w:pPr>
      <w:r w:rsidRPr="008245FC">
        <w:rPr>
          <w:rFonts w:asciiTheme="majorHAnsi" w:eastAsia="Times New Roman" w:hAnsiTheme="majorHAnsi" w:cstheme="majorHAnsi"/>
          <w:color w:val="212121"/>
          <w:shd w:val="clear" w:color="auto" w:fill="FFFFFF"/>
        </w:rPr>
        <w:t xml:space="preserve">There is a paucity of research on this matter. Only one old study (2011) was retrieved, which had been conducted in a health facility and found a slightly increased risk of </w:t>
      </w:r>
      <w:r w:rsidR="003322B7">
        <w:rPr>
          <w:rFonts w:asciiTheme="majorHAnsi" w:eastAsia="Times New Roman" w:hAnsiTheme="majorHAnsi" w:cstheme="majorHAnsi"/>
          <w:color w:val="212121"/>
          <w:shd w:val="clear" w:color="auto" w:fill="FFFFFF"/>
        </w:rPr>
        <w:t>Noro</w:t>
      </w:r>
      <w:r w:rsidRPr="008245FC">
        <w:rPr>
          <w:rFonts w:asciiTheme="majorHAnsi" w:eastAsia="Times New Roman" w:hAnsiTheme="majorHAnsi" w:cstheme="majorHAnsi"/>
          <w:color w:val="212121"/>
          <w:shd w:val="clear" w:color="auto" w:fill="FFFFFF"/>
        </w:rPr>
        <w:t xml:space="preserve">virus. </w:t>
      </w:r>
      <w:r>
        <w:rPr>
          <w:rFonts w:asciiTheme="majorHAnsi" w:eastAsia="Times New Roman" w:hAnsiTheme="majorHAnsi" w:cstheme="majorHAnsi"/>
          <w:b/>
          <w:color w:val="212121"/>
          <w:shd w:val="clear" w:color="auto" w:fill="FFFFFF"/>
        </w:rPr>
        <w:t>Annexure B</w:t>
      </w:r>
      <w:r w:rsidRPr="008245FC">
        <w:rPr>
          <w:rFonts w:asciiTheme="majorHAnsi" w:eastAsia="Times New Roman" w:hAnsiTheme="majorHAnsi" w:cstheme="majorHAnsi"/>
          <w:color w:val="212121"/>
          <w:shd w:val="clear" w:color="auto" w:fill="FFFFFF"/>
        </w:rPr>
        <w:t xml:space="preserve"> </w:t>
      </w:r>
    </w:p>
    <w:p w:rsidR="001E27F3" w:rsidRPr="001E27F3" w:rsidRDefault="008245FC" w:rsidP="008245FC">
      <w:pPr>
        <w:jc w:val="both"/>
        <w:rPr>
          <w:rFonts w:asciiTheme="majorHAnsi" w:eastAsia="Times New Roman" w:hAnsiTheme="majorHAnsi" w:cstheme="majorHAnsi"/>
          <w:color w:val="212121"/>
          <w:shd w:val="clear" w:color="auto" w:fill="FFFFFF"/>
        </w:rPr>
      </w:pPr>
      <w:r w:rsidRPr="008245FC">
        <w:rPr>
          <w:rFonts w:asciiTheme="majorHAnsi" w:eastAsia="Times New Roman" w:hAnsiTheme="majorHAnsi" w:cstheme="majorHAnsi"/>
          <w:color w:val="212121"/>
          <w:shd w:val="clear" w:color="auto" w:fill="FFFFFF"/>
        </w:rPr>
        <w:t xml:space="preserve">This study has not been corroborated since. </w:t>
      </w:r>
      <w:r w:rsidR="001E27F3" w:rsidRPr="001E27F3">
        <w:rPr>
          <w:rFonts w:asciiTheme="majorHAnsi" w:eastAsia="Times New Roman" w:hAnsiTheme="majorHAnsi" w:cstheme="majorHAnsi"/>
          <w:color w:val="212121"/>
          <w:shd w:val="clear" w:color="auto" w:fill="FFFFFF"/>
        </w:rPr>
        <w:t>It should be noted that alcohol-based hand san</w:t>
      </w:r>
      <w:r w:rsidR="002008EA">
        <w:rPr>
          <w:rFonts w:asciiTheme="majorHAnsi" w:eastAsia="Times New Roman" w:hAnsiTheme="majorHAnsi" w:cstheme="majorHAnsi"/>
          <w:color w:val="212121"/>
          <w:shd w:val="clear" w:color="auto" w:fill="FFFFFF"/>
        </w:rPr>
        <w:t xml:space="preserve"> </w:t>
      </w:r>
      <w:r w:rsidR="001E27F3" w:rsidRPr="001E27F3">
        <w:rPr>
          <w:rFonts w:asciiTheme="majorHAnsi" w:eastAsia="Times New Roman" w:hAnsiTheme="majorHAnsi" w:cstheme="majorHAnsi"/>
          <w:color w:val="212121"/>
          <w:shd w:val="clear" w:color="auto" w:fill="FFFFFF"/>
        </w:rPr>
        <w:t xml:space="preserve">itisers have been used frequently and safely by healthcare providers for many decades.   </w:t>
      </w:r>
    </w:p>
    <w:p w:rsidR="00816527" w:rsidRPr="001E27F3" w:rsidRDefault="001E27F3" w:rsidP="004A3B4B">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heme="majorHAnsi"/>
          <w:b/>
          <w:color w:val="212121"/>
          <w:shd w:val="clear" w:color="auto" w:fill="FFFFFF"/>
        </w:rPr>
      </w:pPr>
      <w:r w:rsidRPr="001E27F3">
        <w:rPr>
          <w:rFonts w:asciiTheme="majorHAnsi" w:eastAsia="Times New Roman" w:hAnsiTheme="majorHAnsi" w:cstheme="majorHAnsi"/>
          <w:b/>
          <w:color w:val="212121"/>
          <w:shd w:val="clear" w:color="auto" w:fill="FFFFFF"/>
        </w:rPr>
        <w:t>9</w:t>
      </w:r>
      <w:r w:rsidR="00C45191" w:rsidRPr="001E27F3">
        <w:rPr>
          <w:rFonts w:asciiTheme="majorHAnsi" w:eastAsia="Times New Roman" w:hAnsiTheme="majorHAnsi" w:cstheme="majorHAnsi"/>
          <w:b/>
          <w:color w:val="212121"/>
          <w:shd w:val="clear" w:color="auto" w:fill="FFFFFF"/>
        </w:rPr>
        <w:t xml:space="preserve">. </w:t>
      </w:r>
      <w:r w:rsidR="00816527" w:rsidRPr="001E27F3">
        <w:rPr>
          <w:rFonts w:asciiTheme="majorHAnsi" w:eastAsia="Times New Roman" w:hAnsiTheme="majorHAnsi" w:cstheme="majorHAnsi"/>
          <w:b/>
          <w:color w:val="212121"/>
          <w:shd w:val="clear" w:color="auto" w:fill="FFFFFF"/>
        </w:rPr>
        <w:t xml:space="preserve">Request </w:t>
      </w:r>
      <w:r w:rsidR="004A3B4B" w:rsidRPr="001E27F3">
        <w:rPr>
          <w:rFonts w:asciiTheme="majorHAnsi" w:eastAsia="Times New Roman" w:hAnsiTheme="majorHAnsi" w:cstheme="majorHAnsi"/>
          <w:b/>
          <w:color w:val="212121"/>
          <w:shd w:val="clear" w:color="auto" w:fill="FFFFFF"/>
        </w:rPr>
        <w:t xml:space="preserve">for a report where DBE has done </w:t>
      </w:r>
      <w:r w:rsidR="00816527" w:rsidRPr="001E27F3">
        <w:rPr>
          <w:rFonts w:asciiTheme="majorHAnsi" w:eastAsia="Times New Roman" w:hAnsiTheme="majorHAnsi" w:cstheme="majorHAnsi"/>
          <w:b/>
          <w:color w:val="212121"/>
          <w:shd w:val="clear" w:color="auto" w:fill="FFFFFF"/>
        </w:rPr>
        <w:t>benchmarking with BRICS countries wrt COVID and social distancing in schools.</w:t>
      </w:r>
    </w:p>
    <w:p w:rsidR="00816527" w:rsidRPr="001E27F3" w:rsidRDefault="00816527" w:rsidP="003A5FFA">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 xml:space="preserve">Social/physical distancing should always be considered </w:t>
      </w:r>
      <w:r w:rsidRPr="001E27F3">
        <w:rPr>
          <w:rFonts w:asciiTheme="majorHAnsi" w:eastAsia="Times New Roman" w:hAnsiTheme="majorHAnsi" w:cstheme="majorHAnsi"/>
          <w:i/>
          <w:color w:val="212121"/>
          <w:shd w:val="clear" w:color="auto" w:fill="FFFFFF"/>
        </w:rPr>
        <w:t xml:space="preserve">together with </w:t>
      </w:r>
      <w:r w:rsidRPr="001E27F3">
        <w:rPr>
          <w:rFonts w:asciiTheme="majorHAnsi" w:eastAsia="Times New Roman" w:hAnsiTheme="majorHAnsi" w:cstheme="majorHAnsi"/>
          <w:color w:val="212121"/>
          <w:shd w:val="clear" w:color="auto" w:fill="FFFFFF"/>
        </w:rPr>
        <w:t xml:space="preserve">other measures such as the wearing of masks, restrictions on use of classroom capacity and hand hygiene practices. Where masks are compulsory, the available evidence points to less stringent physical distancing measures, and vice versa. </w:t>
      </w:r>
    </w:p>
    <w:p w:rsidR="00816527" w:rsidRPr="001E27F3" w:rsidRDefault="00816527" w:rsidP="003A5FFA">
      <w:pPr>
        <w:jc w:val="both"/>
        <w:rPr>
          <w:rFonts w:asciiTheme="majorHAnsi" w:hAnsiTheme="majorHAnsi" w:cstheme="majorHAnsi"/>
        </w:rPr>
      </w:pPr>
      <w:r w:rsidRPr="001E27F3">
        <w:rPr>
          <w:rFonts w:asciiTheme="majorHAnsi" w:eastAsia="Times New Roman" w:hAnsiTheme="majorHAnsi" w:cstheme="majorHAnsi"/>
          <w:b/>
          <w:color w:val="212121"/>
          <w:shd w:val="clear" w:color="auto" w:fill="FFFFFF"/>
        </w:rPr>
        <w:t>Brazil</w:t>
      </w:r>
      <w:r w:rsidRPr="001E27F3">
        <w:rPr>
          <w:rFonts w:asciiTheme="majorHAnsi" w:eastAsia="Times New Roman" w:hAnsiTheme="majorHAnsi" w:cstheme="majorHAnsi"/>
          <w:color w:val="212121"/>
          <w:shd w:val="clear" w:color="auto" w:fill="FFFFFF"/>
        </w:rPr>
        <w:t xml:space="preserve">: </w:t>
      </w:r>
      <w:r w:rsidRPr="001E27F3">
        <w:rPr>
          <w:rFonts w:asciiTheme="majorHAnsi" w:hAnsiTheme="majorHAnsi" w:cstheme="majorHAnsi"/>
        </w:rPr>
        <w:t>The reopening of schools in Brazil is progressing without national guidelines, and local governments making arbitrary decisions.</w:t>
      </w:r>
    </w:p>
    <w:p w:rsidR="00816527" w:rsidRPr="001E27F3" w:rsidRDefault="00816527" w:rsidP="001E27F3">
      <w:pPr>
        <w:shd w:val="clear" w:color="auto" w:fill="FFFFFF"/>
        <w:spacing w:after="420"/>
        <w:jc w:val="both"/>
        <w:rPr>
          <w:rFonts w:asciiTheme="majorHAnsi" w:eastAsia="Times New Roman" w:hAnsiTheme="majorHAnsi" w:cstheme="majorHAnsi"/>
          <w:color w:val="222222"/>
          <w:lang w:val="en"/>
        </w:rPr>
      </w:pPr>
      <w:r w:rsidRPr="001E27F3">
        <w:rPr>
          <w:rFonts w:asciiTheme="majorHAnsi" w:hAnsiTheme="majorHAnsi" w:cstheme="majorHAnsi"/>
          <w:b/>
        </w:rPr>
        <w:t>Russia</w:t>
      </w:r>
      <w:r w:rsidRPr="001E27F3">
        <w:rPr>
          <w:rFonts w:asciiTheme="majorHAnsi" w:hAnsiTheme="majorHAnsi" w:cstheme="majorHAnsi"/>
        </w:rPr>
        <w:t xml:space="preserve">: </w:t>
      </w:r>
      <w:r w:rsidRPr="001E27F3">
        <w:rPr>
          <w:rFonts w:asciiTheme="majorHAnsi" w:hAnsiTheme="majorHAnsi" w:cstheme="majorHAnsi"/>
          <w:color w:val="222222"/>
          <w:lang w:val="en"/>
        </w:rPr>
        <w:t xml:space="preserve">Russian children returned to school from 7 September after a six-month break. No masks or physical distancing rules are in place. Staggered school start hours, temperature checks and handwashing are practiced. </w:t>
      </w:r>
      <w:r w:rsidRPr="001E27F3">
        <w:rPr>
          <w:rFonts w:asciiTheme="majorHAnsi" w:hAnsiTheme="majorHAnsi" w:cstheme="majorHAnsi"/>
          <w:b/>
        </w:rPr>
        <w:t>India</w:t>
      </w:r>
      <w:r w:rsidRPr="001E27F3">
        <w:rPr>
          <w:rFonts w:asciiTheme="majorHAnsi" w:hAnsiTheme="majorHAnsi" w:cstheme="majorHAnsi"/>
        </w:rPr>
        <w:t xml:space="preserve">: Schools still closed (End August 2020). </w:t>
      </w:r>
      <w:r w:rsidRPr="001E27F3">
        <w:rPr>
          <w:rFonts w:asciiTheme="majorHAnsi" w:eastAsia="Times New Roman" w:hAnsiTheme="majorHAnsi" w:cstheme="majorHAnsi"/>
          <w:b/>
          <w:color w:val="222222"/>
          <w:lang w:val="en"/>
        </w:rPr>
        <w:t>China</w:t>
      </w:r>
      <w:r w:rsidRPr="001E27F3">
        <w:rPr>
          <w:rFonts w:asciiTheme="majorHAnsi" w:eastAsia="Times New Roman" w:hAnsiTheme="majorHAnsi" w:cstheme="majorHAnsi"/>
          <w:color w:val="222222"/>
          <w:lang w:val="en"/>
        </w:rPr>
        <w:t>: 3 feet (approximately 1 meter) with compulsory masks. Most of the available literature is from the developed world (see attached comparison, august 2020)</w:t>
      </w:r>
    </w:p>
    <w:p w:rsidR="00816527" w:rsidRPr="001E27F3" w:rsidRDefault="001E27F3" w:rsidP="004A3B4B">
      <w:pPr>
        <w:pBdr>
          <w:top w:val="single" w:sz="4" w:space="1" w:color="auto"/>
          <w:left w:val="single" w:sz="4" w:space="4" w:color="auto"/>
          <w:bottom w:val="single" w:sz="4" w:space="1" w:color="auto"/>
          <w:right w:val="single" w:sz="4" w:space="4" w:color="auto"/>
        </w:pBdr>
        <w:shd w:val="clear" w:color="auto" w:fill="FFFFFF"/>
        <w:spacing w:after="420"/>
        <w:rPr>
          <w:rFonts w:asciiTheme="majorHAnsi" w:eastAsia="Times New Roman" w:hAnsiTheme="majorHAnsi" w:cstheme="majorHAnsi"/>
          <w:b/>
          <w:color w:val="222222"/>
          <w:lang w:val="en"/>
        </w:rPr>
      </w:pPr>
      <w:r w:rsidRPr="001E27F3">
        <w:rPr>
          <w:rFonts w:asciiTheme="majorHAnsi" w:eastAsia="Times New Roman" w:hAnsiTheme="majorHAnsi" w:cstheme="majorHAnsi"/>
          <w:b/>
          <w:color w:val="212121"/>
          <w:shd w:val="clear" w:color="auto" w:fill="FFFFFF"/>
        </w:rPr>
        <w:t>10</w:t>
      </w:r>
      <w:r w:rsidR="00C45191" w:rsidRPr="001E27F3">
        <w:rPr>
          <w:rFonts w:asciiTheme="majorHAnsi" w:eastAsia="Times New Roman" w:hAnsiTheme="majorHAnsi" w:cstheme="majorHAnsi"/>
          <w:b/>
          <w:color w:val="212121"/>
          <w:shd w:val="clear" w:color="auto" w:fill="FFFFFF"/>
        </w:rPr>
        <w:t xml:space="preserve">. </w:t>
      </w:r>
      <w:r w:rsidR="00816527" w:rsidRPr="001E27F3">
        <w:rPr>
          <w:rFonts w:asciiTheme="majorHAnsi" w:eastAsia="Times New Roman" w:hAnsiTheme="majorHAnsi" w:cstheme="majorHAnsi"/>
          <w:b/>
          <w:color w:val="212121"/>
          <w:shd w:val="clear" w:color="auto" w:fill="FFFFFF"/>
        </w:rPr>
        <w:t>Report on PPE corruption</w:t>
      </w:r>
    </w:p>
    <w:p w:rsidR="00D03C77" w:rsidRPr="001E27F3" w:rsidRDefault="00D03C77" w:rsidP="00D03C77">
      <w:pPr>
        <w:jc w:val="both"/>
        <w:rPr>
          <w:rFonts w:asciiTheme="majorHAnsi" w:eastAsia="Times New Roman" w:hAnsiTheme="majorHAnsi" w:cstheme="majorHAnsi"/>
          <w:color w:val="212121"/>
          <w:shd w:val="clear" w:color="auto" w:fill="FFFFFF"/>
        </w:rPr>
      </w:pPr>
      <w:r w:rsidRPr="001E27F3">
        <w:rPr>
          <w:rFonts w:asciiTheme="majorHAnsi" w:eastAsia="Times New Roman" w:hAnsiTheme="majorHAnsi" w:cstheme="majorHAnsi"/>
          <w:color w:val="212121"/>
          <w:shd w:val="clear" w:color="auto" w:fill="FFFFFF"/>
        </w:rPr>
        <w:t>The DBE have had no incidents of corruption with regards to PPE procurement. The Auditor General has had their team investigate the DBE and their report will be shared with the Portfolio Committee once it is made public. The DBE however cannot report on Provincial Education Departments who undertook the procurement for PEDs, districts and schools as well as special schools</w:t>
      </w:r>
    </w:p>
    <w:p w:rsidR="00D03C77" w:rsidRPr="001E27F3" w:rsidRDefault="00D03C77" w:rsidP="00DD1462">
      <w:pPr>
        <w:jc w:val="both"/>
        <w:rPr>
          <w:rFonts w:asciiTheme="majorHAnsi" w:eastAsia="Times New Roman" w:hAnsiTheme="majorHAnsi" w:cstheme="majorHAnsi"/>
          <w:color w:val="212121"/>
          <w:shd w:val="clear" w:color="auto" w:fill="FFFFFF"/>
        </w:rPr>
      </w:pPr>
    </w:p>
    <w:sectPr w:rsidR="00D03C77" w:rsidRPr="001E27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D3" w:rsidRDefault="00B51FD3" w:rsidP="00DB0875">
      <w:pPr>
        <w:spacing w:after="0" w:line="240" w:lineRule="auto"/>
      </w:pPr>
      <w:r>
        <w:separator/>
      </w:r>
    </w:p>
  </w:endnote>
  <w:endnote w:type="continuationSeparator" w:id="0">
    <w:p w:rsidR="00B51FD3" w:rsidRDefault="00B51FD3" w:rsidP="00DB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40467"/>
      <w:docPartObj>
        <w:docPartGallery w:val="Page Numbers (Bottom of Page)"/>
        <w:docPartUnique/>
      </w:docPartObj>
    </w:sdtPr>
    <w:sdtEndPr>
      <w:rPr>
        <w:noProof/>
      </w:rPr>
    </w:sdtEndPr>
    <w:sdtContent>
      <w:p w:rsidR="003A5FFA" w:rsidRDefault="003A5FFA">
        <w:pPr>
          <w:pStyle w:val="Footer"/>
          <w:jc w:val="right"/>
        </w:pPr>
        <w:r>
          <w:fldChar w:fldCharType="begin"/>
        </w:r>
        <w:r>
          <w:instrText xml:space="preserve"> PAGE   \* MERGEFORMAT </w:instrText>
        </w:r>
        <w:r>
          <w:fldChar w:fldCharType="separate"/>
        </w:r>
        <w:r w:rsidR="00D5015C">
          <w:rPr>
            <w:noProof/>
          </w:rPr>
          <w:t>1</w:t>
        </w:r>
        <w:r>
          <w:rPr>
            <w:noProof/>
          </w:rPr>
          <w:fldChar w:fldCharType="end"/>
        </w:r>
      </w:p>
    </w:sdtContent>
  </w:sdt>
  <w:p w:rsidR="003A5FFA" w:rsidRDefault="003A5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D3" w:rsidRDefault="00B51FD3" w:rsidP="00DB0875">
      <w:pPr>
        <w:spacing w:after="0" w:line="240" w:lineRule="auto"/>
      </w:pPr>
      <w:r>
        <w:separator/>
      </w:r>
    </w:p>
  </w:footnote>
  <w:footnote w:type="continuationSeparator" w:id="0">
    <w:p w:rsidR="00B51FD3" w:rsidRDefault="00B51FD3" w:rsidP="00DB0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B56D8"/>
    <w:multiLevelType w:val="hybridMultilevel"/>
    <w:tmpl w:val="F4B6B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8"/>
    <w:rsid w:val="000E2C92"/>
    <w:rsid w:val="00113CFD"/>
    <w:rsid w:val="00161F51"/>
    <w:rsid w:val="00194D75"/>
    <w:rsid w:val="001E27F3"/>
    <w:rsid w:val="002008EA"/>
    <w:rsid w:val="003322B7"/>
    <w:rsid w:val="003A13F9"/>
    <w:rsid w:val="003A5FFA"/>
    <w:rsid w:val="004A3B4B"/>
    <w:rsid w:val="00534F38"/>
    <w:rsid w:val="00601556"/>
    <w:rsid w:val="00627DCB"/>
    <w:rsid w:val="00734588"/>
    <w:rsid w:val="00793118"/>
    <w:rsid w:val="007A4A16"/>
    <w:rsid w:val="00816527"/>
    <w:rsid w:val="008245FC"/>
    <w:rsid w:val="008659D8"/>
    <w:rsid w:val="00912FBB"/>
    <w:rsid w:val="0099061D"/>
    <w:rsid w:val="00A25EC8"/>
    <w:rsid w:val="00B51FD3"/>
    <w:rsid w:val="00C45191"/>
    <w:rsid w:val="00CC1967"/>
    <w:rsid w:val="00CD7EB2"/>
    <w:rsid w:val="00D03C77"/>
    <w:rsid w:val="00D5015C"/>
    <w:rsid w:val="00DB0875"/>
    <w:rsid w:val="00DD1462"/>
    <w:rsid w:val="00DE70A9"/>
    <w:rsid w:val="00F17B3A"/>
    <w:rsid w:val="00FB0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E2C2-E7D3-4AC2-A91B-24455A9F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F3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F38"/>
    <w:pPr>
      <w:spacing w:after="0" w:line="240" w:lineRule="auto"/>
      <w:ind w:left="720"/>
      <w:contextualSpacing/>
    </w:pPr>
    <w:rPr>
      <w:sz w:val="24"/>
      <w:szCs w:val="24"/>
    </w:rPr>
  </w:style>
  <w:style w:type="paragraph" w:styleId="Header">
    <w:name w:val="header"/>
    <w:basedOn w:val="Normal"/>
    <w:link w:val="HeaderChar"/>
    <w:uiPriority w:val="99"/>
    <w:unhideWhenUsed/>
    <w:rsid w:val="00DB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875"/>
  </w:style>
  <w:style w:type="paragraph" w:styleId="Footer">
    <w:name w:val="footer"/>
    <w:basedOn w:val="Normal"/>
    <w:link w:val="FooterChar"/>
    <w:uiPriority w:val="99"/>
    <w:unhideWhenUsed/>
    <w:rsid w:val="00DB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75"/>
  </w:style>
  <w:style w:type="paragraph" w:styleId="BalloonText">
    <w:name w:val="Balloon Text"/>
    <w:basedOn w:val="Normal"/>
    <w:link w:val="BalloonTextChar"/>
    <w:uiPriority w:val="99"/>
    <w:semiHidden/>
    <w:unhideWhenUsed/>
    <w:rsid w:val="0020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75BA-FE36-4307-A211-F81AF1DE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Sheeler, Ellen</dc:creator>
  <cp:keywords/>
  <dc:description/>
  <cp:lastModifiedBy>Llewellyn Brown</cp:lastModifiedBy>
  <cp:revision>2</cp:revision>
  <cp:lastPrinted>2020-10-01T08:43:00Z</cp:lastPrinted>
  <dcterms:created xsi:type="dcterms:W3CDTF">2020-10-01T10:21:00Z</dcterms:created>
  <dcterms:modified xsi:type="dcterms:W3CDTF">2020-10-01T10:21:00Z</dcterms:modified>
</cp:coreProperties>
</file>