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68" w:rsidRDefault="00641068" w:rsidP="00641068">
      <w:pPr>
        <w:rPr>
          <w:lang w:val="en-GB" w:eastAsia="ja-JP"/>
        </w:rPr>
      </w:pPr>
      <w:bookmarkStart w:id="0" w:name="_GoBack"/>
      <w:bookmarkEnd w:id="0"/>
    </w:p>
    <w:tbl>
      <w:tblPr>
        <w:tblW w:w="5000" w:type="pct"/>
        <w:tblLook w:val="04A0"/>
      </w:tblPr>
      <w:tblGrid>
        <w:gridCol w:w="401"/>
        <w:gridCol w:w="1843"/>
        <w:gridCol w:w="1842"/>
        <w:gridCol w:w="2024"/>
        <w:gridCol w:w="1483"/>
        <w:gridCol w:w="2045"/>
        <w:gridCol w:w="2298"/>
        <w:gridCol w:w="1842"/>
        <w:gridCol w:w="1836"/>
      </w:tblGrid>
      <w:tr w:rsidR="00641068" w:rsidTr="00641068">
        <w:trPr>
          <w:trHeight w:val="30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  <w:t>Strategic Objective 1: To advance an enabling legislative environment for gender equality</w:t>
            </w:r>
          </w:p>
        </w:tc>
      </w:tr>
      <w:tr w:rsidR="00641068" w:rsidTr="00641068">
        <w:trPr>
          <w:trHeight w:val="51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  <w:t>Strategic outcome: To evaluate legislation, policies, practices and mechanisms and make recommendations to bring about continuous improvements to advance gender equality</w:t>
            </w:r>
          </w:p>
        </w:tc>
      </w:tr>
      <w:tr w:rsidR="00641068" w:rsidTr="00641068">
        <w:trPr>
          <w:trHeight w:val="510"/>
          <w:tblHeader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  <w:t>#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  <w:t>Sub-strategies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  <w:t xml:space="preserve">Objective statement 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  <w:t>Performance Indicator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  <w:t>Baseline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B0F0"/>
            <w:hideMark/>
          </w:tcPr>
          <w:p w:rsidR="00641068" w:rsidRDefault="00641068">
            <w:pPr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  <w:t>1 April 2019 to 31 March 2020</w:t>
            </w:r>
          </w:p>
        </w:tc>
      </w:tr>
      <w:tr w:rsidR="00641068" w:rsidTr="00641068">
        <w:trPr>
          <w:trHeight w:val="510"/>
          <w:tblHeader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  <w:t>2019/2020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  <w:t>Actual Performance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  <w:t>Variance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  <w:t>Corrective action</w:t>
            </w:r>
          </w:p>
        </w:tc>
      </w:tr>
      <w:tr w:rsidR="00641068" w:rsidTr="00641068">
        <w:trPr>
          <w:trHeight w:val="10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Evaluate and make recommendations on new and proposed legislation to ensure gender mainstreaming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Proactive engagement with relevant stakeholders and parliament to strengthen policy and legislation that advance gender mainstreaming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Submissions on new and proposed legislation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 xml:space="preserve">20 submissions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16 Submissions on new and proposed legislation based on the project plan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17 Submissions were drafted and submitted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Over-achieved by 1 submission made. More calls for submissions from parliament and legislatures arose and the Commission had to respond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No corrective action</w:t>
            </w:r>
          </w:p>
        </w:tc>
      </w:tr>
      <w:tr w:rsidR="00641068" w:rsidTr="00641068">
        <w:trPr>
          <w:trHeight w:val="25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A consolidated report on submissions made and the outcomes of engagements with parliament and other key stakeholders on new and proposed legislation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 xml:space="preserve">A report on 20 submissions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A consolidated report on submissions made and the outcomes of engagements with parliament and other key stakeholders on new and proposed legislation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A consolidated report on submissions made and outcomes was finalised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No variance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No corrective action</w:t>
            </w:r>
          </w:p>
        </w:tc>
      </w:tr>
      <w:tr w:rsidR="00641068" w:rsidTr="00641068">
        <w:trPr>
          <w:trHeight w:val="1785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 xml:space="preserve">Proactively review national gender-transformation legislation and its implementation by state and private </w:t>
            </w: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lastRenderedPageBreak/>
              <w:t xml:space="preserve">institutions  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lastRenderedPageBreak/>
              <w:t xml:space="preserve">Evaluation and recommendations regarding implementation and compliance with national </w:t>
            </w: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lastRenderedPageBreak/>
              <w:t>gender-based legislation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lastRenderedPageBreak/>
              <w:t>A consolidated report on private and public institutions monitored for gender transformation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EE and Gender Transformation reports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A consolidated report on private and public institutions monitored for gender transformation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 xml:space="preserve"> A consolidated report on private and public institutions monitored for gender transformation was finalised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No variance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No corrective action</w:t>
            </w:r>
          </w:p>
        </w:tc>
      </w:tr>
      <w:tr w:rsidR="00641068" w:rsidTr="0064106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Consolidated report on TVET institutions monitored for gender transformation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Consolidated report on TVET institutions monitored for gender      transformation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Consolidated report on TVET institutions monitored for gender      transformation was finalised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No variance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No corrective action</w:t>
            </w:r>
          </w:p>
        </w:tc>
      </w:tr>
      <w:tr w:rsidR="00641068" w:rsidTr="0064106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</w:tr>
      <w:tr w:rsidR="00641068" w:rsidTr="00641068">
        <w:trPr>
          <w:trHeight w:val="2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A consolidated report on implementation of findings and recommendations of previous year Gender Transformation report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 xml:space="preserve">A consolidated report on implementation of findings and recommendations of previous year Gender Transformation report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A consolidated report on implementation of findings and recommendations of previous year Gender Transformation report was finalised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No variance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No corrective action</w:t>
            </w:r>
          </w:p>
        </w:tc>
      </w:tr>
      <w:tr w:rsidR="00641068" w:rsidTr="00641068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Guide on Sexual Harassment in the workplace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New indicator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Guide on Sexual Harassment the in workplace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Guide on Sexual Harassment the in workplace was finalised</w:t>
            </w:r>
          </w:p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No variance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No corrective action</w:t>
            </w:r>
          </w:p>
        </w:tc>
      </w:tr>
      <w:tr w:rsidR="00641068" w:rsidTr="00641068">
        <w:trPr>
          <w:trHeight w:val="45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 xml:space="preserve">Monitor the state's compliance with international and regional treaties that advance </w:t>
            </w: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lastRenderedPageBreak/>
              <w:t>gender equality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lastRenderedPageBreak/>
              <w:t xml:space="preserve">Periodic reviews on the state's compliance with obligations under the conventions, covenants, treaties </w:t>
            </w: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lastRenderedPageBreak/>
              <w:t>and protocols; engage on findings; and recommend actions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lastRenderedPageBreak/>
              <w:t>Monitoring reports on international and regional treaties to advance gender equality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CEDAW Report, Beijing Report, MDGs Report and AGDI report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 xml:space="preserve">Final monitoring report on CEDAW 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Final monitoring report on CEDAW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No variance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No corrective action</w:t>
            </w:r>
          </w:p>
        </w:tc>
      </w:tr>
      <w:tr w:rsidR="00641068" w:rsidTr="0064106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</w:tr>
      <w:tr w:rsidR="00641068" w:rsidTr="00641068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 xml:space="preserve">Final monitoring report on SDGs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Final monitoring report on SDGs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No variance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No corrective action</w:t>
            </w:r>
          </w:p>
        </w:tc>
      </w:tr>
      <w:tr w:rsidR="00641068" w:rsidTr="00641068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Final monitoring report on Maputo Protocol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Final monitoring report on Maputo Protocol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No variance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No corrective action</w:t>
            </w:r>
          </w:p>
        </w:tc>
      </w:tr>
      <w:tr w:rsidR="00641068" w:rsidTr="00641068">
        <w:trPr>
          <w:trHeight w:val="30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68" w:rsidRP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 w:rsidRPr="00641068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A report on outcomes of engagements with key stakeholders on findings and recommendations regarding compliance with international and regional treaties to advance gender equality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68" w:rsidRP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 w:rsidRPr="00641068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CEDAW Report, Beijing Report, MDGs Report and AGDI report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68" w:rsidRP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 w:rsidRPr="00641068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A report on outcomes of engagements with key stakeholders on findings and recommendations regarding compliance with international and regional treaties to advance gender equality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68" w:rsidRP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 w:rsidRPr="00641068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 xml:space="preserve">Partially achieved Two reports on outcomes of engagements with key stakeholders on findings and recommendations regarding compliance with international and regional treaties to advance gender equality were finalised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68" w:rsidRP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 w:rsidRPr="00641068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 xml:space="preserve"> Engagement on Beijing 2025 could not take place since government had already submitted the report without consulting with the Commission.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68" w:rsidRP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 w:rsidRPr="00641068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Engagement will be planned in the next financial year depending on the control of COVID 19 pandemic</w:t>
            </w:r>
          </w:p>
        </w:tc>
      </w:tr>
    </w:tbl>
    <w:p w:rsidR="00641068" w:rsidRDefault="00641068" w:rsidP="00641068">
      <w:pPr>
        <w:rPr>
          <w:lang w:val="en-GB" w:eastAsia="ja-JP"/>
        </w:rPr>
      </w:pPr>
    </w:p>
    <w:p w:rsidR="00641068" w:rsidRDefault="00641068" w:rsidP="00641068">
      <w:pPr>
        <w:rPr>
          <w:lang w:val="en-GB" w:eastAsia="ja-JP"/>
        </w:rPr>
      </w:pPr>
    </w:p>
    <w:p w:rsidR="00641068" w:rsidRDefault="00641068" w:rsidP="00641068">
      <w:pPr>
        <w:rPr>
          <w:lang w:val="en-GB" w:eastAsia="ja-JP"/>
        </w:rPr>
      </w:pPr>
    </w:p>
    <w:tbl>
      <w:tblPr>
        <w:tblW w:w="5000" w:type="pct"/>
        <w:tblLook w:val="04A0"/>
      </w:tblPr>
      <w:tblGrid>
        <w:gridCol w:w="556"/>
        <w:gridCol w:w="1883"/>
        <w:gridCol w:w="1880"/>
        <w:gridCol w:w="1886"/>
        <w:gridCol w:w="1883"/>
        <w:gridCol w:w="1886"/>
        <w:gridCol w:w="1886"/>
        <w:gridCol w:w="1874"/>
        <w:gridCol w:w="1880"/>
      </w:tblGrid>
      <w:tr w:rsidR="00641068" w:rsidTr="00641068">
        <w:trPr>
          <w:trHeight w:val="30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  <w:t xml:space="preserve">Strategic Objective 2:  To promote and protect gender equality through public awareness, education, investigation and litigation </w:t>
            </w:r>
          </w:p>
        </w:tc>
      </w:tr>
      <w:tr w:rsidR="00641068" w:rsidTr="00641068">
        <w:trPr>
          <w:trHeight w:val="154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  <w:t xml:space="preserve">Strategic outcome: To educate society to transform behaviour to respect and uphold gender equality and to further ensure effective and efficient social justice for victims of gender violations </w:t>
            </w:r>
          </w:p>
        </w:tc>
      </w:tr>
      <w:tr w:rsidR="00641068" w:rsidTr="00641068">
        <w:trPr>
          <w:trHeight w:val="300"/>
          <w:tblHeader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  <w:t>#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  <w:t>Sub-strategies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  <w:t xml:space="preserve">Objective statement 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  <w:t>Performance Indicator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  <w:t>Baseline</w:t>
            </w:r>
          </w:p>
        </w:tc>
        <w:tc>
          <w:tcPr>
            <w:tcW w:w="24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641068" w:rsidRDefault="00641068">
            <w:pPr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  <w:t>1 April 2019 to 31 March 2020</w:t>
            </w:r>
          </w:p>
        </w:tc>
      </w:tr>
      <w:tr w:rsidR="00641068" w:rsidTr="00641068">
        <w:trPr>
          <w:trHeight w:val="510"/>
          <w:tblHeader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  <w:t>2019/2020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  <w:t>Actual performance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  <w:t>Variance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  <w:t>Corrective action</w:t>
            </w:r>
          </w:p>
        </w:tc>
      </w:tr>
      <w:tr w:rsidR="00641068" w:rsidTr="00641068">
        <w:trPr>
          <w:trHeight w:val="153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  <w:lastRenderedPageBreak/>
              <w:t>2.1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Develop, conduct or manage information and education programmes to foster an understanding of matters related to gender equality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The provision of education, awareness, outreach and advocacy interventions and legal clinics for different stakeholders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A report content on the development of education and information programmes for the year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Thematic and position papers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A report content on the development of education and information programmes for the year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A report content on the development of education and information programmes for the year was finalised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No variance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No corrective action</w:t>
            </w:r>
          </w:p>
        </w:tc>
      </w:tr>
      <w:tr w:rsidR="00641068" w:rsidTr="00641068">
        <w:trPr>
          <w:trHeight w:val="178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A consolidated report on education and information programmes conducted relating to Gender Mainstreaming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Report on education and information programmes conducted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A consolidated report on education and information programmes conducted relating to Gender Mainstreaming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A consolidated report on education and information programmes conducted relating to Gender Mainstreaming was finalised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No variance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No corrective action</w:t>
            </w:r>
          </w:p>
        </w:tc>
      </w:tr>
      <w:tr w:rsidR="00641068" w:rsidTr="00641068">
        <w:trPr>
          <w:trHeight w:val="7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 xml:space="preserve">A consolidated report on education and Information programmes delivered via community radios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Community radio report and media monitoring report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 xml:space="preserve">A consolidated report on education and Information programmes delivered via community radios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 xml:space="preserve"> A consolidated report on education and Information programmes delivered via community radios was finalised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No variance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No corrective action</w:t>
            </w:r>
          </w:p>
        </w:tc>
      </w:tr>
      <w:tr w:rsidR="00641068" w:rsidTr="00641068">
        <w:trPr>
          <w:trHeight w:val="139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A consolidated report on outreach, advocacy and legal clinics conducted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Outreach, advocacy and legal clinics report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A consolidated report on outreach, advocacy and legal clinics conducted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 xml:space="preserve"> A consolidated report on outreach, advocacy and legal clinics conducted was finalised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No variance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No corrective action</w:t>
            </w:r>
          </w:p>
        </w:tc>
      </w:tr>
      <w:tr w:rsidR="00641068" w:rsidTr="00641068">
        <w:trPr>
          <w:trHeight w:val="178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A consolidated report on strategic partnerships used in the delivery of education, information and legal programmes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A report on strategic partnerships used in the delivery of education, information and legal programmes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A consolidated report on strategic partnerships used in the delivery of education, information and legal programmes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 xml:space="preserve"> A consolidated report on strategic partnerships used in the delivery of education, information and legal programmes was finalised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No variance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No corrective action</w:t>
            </w:r>
          </w:p>
        </w:tc>
      </w:tr>
      <w:tr w:rsidR="00641068" w:rsidTr="00641068">
        <w:trPr>
          <w:trHeight w:val="229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  <w:t xml:space="preserve">2.2. 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 xml:space="preserve">Investigate, resolve or refer any gender related issue to rectify it and to seek redress for victims of gender violations 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To timeously investigate complaints and to investigate systemic violations of gender rights and identify appropriate redress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80% of complaints opened in the 2019-20 financial year timeously attended to in terms of the complaint’s manual: from registering to assessment of the complaint manual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 xml:space="preserve">Complaints handling report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80% of complaints opened in the 2019-20 financial year timeously attended to in terms of the complaint’s manual: from registering to assessment of the complaint manual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80% of complaints opened in the 2019-20 financial year was timeously attended to in terms of the complaint’s manual: from registering to assessment of the complaint manual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No variance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No corrective action</w:t>
            </w:r>
          </w:p>
        </w:tc>
      </w:tr>
      <w:tr w:rsidR="00641068" w:rsidTr="00641068">
        <w:trPr>
          <w:trHeight w:val="127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A report on a high-level panel discussion on the withdrawal of IPV cases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New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A report on a high-level panel discussion on the withdrawal of IPV cases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A report on a high-level panel discussion on the withdrawal of IPV cases was finalised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No variance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No corrective action</w:t>
            </w:r>
          </w:p>
        </w:tc>
      </w:tr>
      <w:tr w:rsidR="00641068" w:rsidTr="00641068">
        <w:trPr>
          <w:trHeight w:val="153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A report on the outcome and implementation of systemic investigation conducted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3 Systemic investigations reports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A report on the outcome and implementation of systemic investigation conducted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A report on the outcome and implementation of systemic investigation conducted was finalised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No variance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No corrective action</w:t>
            </w:r>
          </w:p>
        </w:tc>
      </w:tr>
    </w:tbl>
    <w:p w:rsidR="00641068" w:rsidRDefault="00641068" w:rsidP="00641068">
      <w:pPr>
        <w:rPr>
          <w:lang w:val="en-GB" w:eastAsia="ja-JP"/>
        </w:rPr>
      </w:pPr>
    </w:p>
    <w:tbl>
      <w:tblPr>
        <w:tblW w:w="5000" w:type="pct"/>
        <w:tblLook w:val="04A0"/>
      </w:tblPr>
      <w:tblGrid>
        <w:gridCol w:w="679"/>
        <w:gridCol w:w="1868"/>
        <w:gridCol w:w="1868"/>
        <w:gridCol w:w="1867"/>
        <w:gridCol w:w="1867"/>
        <w:gridCol w:w="1867"/>
        <w:gridCol w:w="1867"/>
        <w:gridCol w:w="1867"/>
        <w:gridCol w:w="1864"/>
      </w:tblGrid>
      <w:tr w:rsidR="00641068" w:rsidTr="00C0503C">
        <w:trPr>
          <w:trHeight w:val="30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Strategic Objective 3:  To monitor and evaluate issues that undermine the promotion and attainment of gender equality </w:t>
            </w:r>
          </w:p>
        </w:tc>
      </w:tr>
      <w:tr w:rsidR="00641068" w:rsidTr="00C0503C">
        <w:trPr>
          <w:trHeight w:val="51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Strategic outcome: To educate society to transform behaviour to respect and uphold gender equality and to further ensure effective and efficient social justice for victims of gender violations </w:t>
            </w:r>
          </w:p>
        </w:tc>
      </w:tr>
      <w:tr w:rsidR="00641068" w:rsidTr="00C0503C">
        <w:trPr>
          <w:trHeight w:val="314"/>
          <w:tblHeader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20"/>
                <w:szCs w:val="20"/>
                <w:lang w:eastAsia="en-ZA"/>
              </w:rPr>
              <w:t>#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20"/>
                <w:szCs w:val="20"/>
                <w:lang w:eastAsia="en-ZA"/>
              </w:rPr>
              <w:t>Sub-strategies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Objective statement 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20"/>
                <w:szCs w:val="20"/>
                <w:lang w:eastAsia="en-ZA"/>
              </w:rPr>
              <w:t>Performance Indicator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20"/>
                <w:szCs w:val="20"/>
                <w:lang w:eastAsia="en-ZA"/>
              </w:rPr>
              <w:t>Baseline</w:t>
            </w:r>
          </w:p>
        </w:tc>
        <w:tc>
          <w:tcPr>
            <w:tcW w:w="2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B0F0"/>
            <w:hideMark/>
          </w:tcPr>
          <w:p w:rsidR="00641068" w:rsidRDefault="00641068">
            <w:pPr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20"/>
                <w:szCs w:val="20"/>
                <w:lang w:eastAsia="en-ZA"/>
              </w:rPr>
              <w:t>01 April 2019 to 31 March 2020</w:t>
            </w:r>
          </w:p>
        </w:tc>
      </w:tr>
      <w:tr w:rsidR="00641068" w:rsidTr="00C0503C">
        <w:trPr>
          <w:trHeight w:val="510"/>
          <w:tblHeader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20"/>
                <w:szCs w:val="20"/>
                <w:lang w:eastAsia="en-ZA"/>
              </w:rPr>
              <w:t>2019/2020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20"/>
                <w:szCs w:val="20"/>
                <w:lang w:eastAsia="en-ZA"/>
              </w:rPr>
              <w:t>Actual Performance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20"/>
                <w:szCs w:val="20"/>
                <w:lang w:eastAsia="en-ZA"/>
              </w:rPr>
              <w:t>Variance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20"/>
                <w:szCs w:val="20"/>
                <w:lang w:eastAsia="en-ZA"/>
              </w:rPr>
              <w:t>Corrective action</w:t>
            </w:r>
          </w:p>
        </w:tc>
      </w:tr>
      <w:tr w:rsidR="00641068" w:rsidTr="00C0503C">
        <w:trPr>
          <w:trHeight w:val="2295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20"/>
                <w:szCs w:val="20"/>
                <w:lang w:eastAsia="en-ZA"/>
              </w:rPr>
              <w:t>3.1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ZA"/>
              </w:rPr>
              <w:t xml:space="preserve">Monitor and evaluate gender-based violence (GBV) 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ZA"/>
              </w:rPr>
              <w:t xml:space="preserve">Monitoring and evaluating key issues associated with GBV and the practice of these issues by Government Private institutions and civil </w:t>
            </w:r>
            <w: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ZA"/>
              </w:rPr>
              <w:lastRenderedPageBreak/>
              <w:t xml:space="preserve">society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ZA"/>
              </w:rPr>
              <w:lastRenderedPageBreak/>
              <w:t xml:space="preserve">A status report on the country's response to addressing and combatting GBV taking into account new commitments made 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ZA"/>
              </w:rPr>
              <w:t xml:space="preserve">Research reports on GBV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ZA"/>
              </w:rPr>
              <w:t>A status report on the country's response to addressing and combatting GBV taking into account new commitments made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A status report on the country's response to addressing and combatting GBV taking into account new commitments made was finalised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No variance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No corrective action</w:t>
            </w:r>
          </w:p>
        </w:tc>
      </w:tr>
      <w:tr w:rsidR="00641068" w:rsidTr="00C0503C">
        <w:trPr>
          <w:trHeight w:val="280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ZA"/>
              </w:rPr>
              <w:t>A report a stakeholder engagement with the NGM on preliminary findings and recommendation in addressing and combatting GBV and Women Empowerment</w:t>
            </w: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ZA"/>
              </w:rPr>
              <w:t xml:space="preserve">A report a stakeholder engagement with the NGM on preliminary findings and recommendation in addressing and combatting GBV and Women Empowerment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 xml:space="preserve">A report a stakeholder engagement with the NGM on preliminary findings and recommendation in addressing and combatting GBV and Women Empowerment was finalised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No variance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No corrective action</w:t>
            </w:r>
          </w:p>
        </w:tc>
      </w:tr>
      <w:tr w:rsidR="00641068" w:rsidTr="00C0503C">
        <w:trPr>
          <w:trHeight w:val="229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20"/>
                <w:szCs w:val="20"/>
                <w:lang w:eastAsia="en-ZA"/>
              </w:rPr>
              <w:lastRenderedPageBreak/>
              <w:t>3.2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ZA"/>
              </w:rPr>
              <w:t xml:space="preserve">Monitor and evaluate Women’s Empowerment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ZA"/>
              </w:rPr>
              <w:t>Overseeing and monitoring the issues that will impact poverty, inequality and the limitations women face in actively participating in society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ZA"/>
              </w:rPr>
              <w:t>A status report on the country's response to enabling and sustaining women empowerment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ZA"/>
              </w:rPr>
              <w:t>New indicator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ZA"/>
              </w:rPr>
              <w:t>A status report on the country's response to enabling and sustaining women empowerment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 xml:space="preserve"> A status report on the country's response to enabling and sustaining women empowerment was finalised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No variance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No corrective action</w:t>
            </w:r>
          </w:p>
        </w:tc>
      </w:tr>
      <w:tr w:rsidR="00641068" w:rsidTr="00C0503C">
        <w:trPr>
          <w:trHeight w:val="178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20"/>
                <w:szCs w:val="20"/>
                <w:lang w:eastAsia="en-ZA"/>
              </w:rPr>
              <w:lastRenderedPageBreak/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ZA"/>
              </w:rPr>
              <w:t>Monitoring of the Elections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ZA"/>
              </w:rPr>
              <w:t xml:space="preserve">Monitoring and evaluating key issues associated with women's representation in political life and decision making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ZA"/>
              </w:rPr>
              <w:t xml:space="preserve"> A status report on the general elections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ZA"/>
              </w:rPr>
              <w:t>Elections reports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ZA"/>
              </w:rPr>
              <w:t xml:space="preserve"> A status report on the general elections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A status report on the general elections was finalised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No variance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 No corrective action</w:t>
            </w:r>
          </w:p>
        </w:tc>
      </w:tr>
    </w:tbl>
    <w:p w:rsidR="00641068" w:rsidRDefault="00641068" w:rsidP="00641068">
      <w:pPr>
        <w:rPr>
          <w:lang w:val="en-GB" w:eastAsia="ja-JP"/>
        </w:rPr>
      </w:pPr>
    </w:p>
    <w:p w:rsidR="00641068" w:rsidRDefault="00641068" w:rsidP="00641068">
      <w:pPr>
        <w:rPr>
          <w:lang w:val="en-GB" w:eastAsia="ja-JP"/>
        </w:rPr>
      </w:pPr>
    </w:p>
    <w:p w:rsidR="00641068" w:rsidRDefault="00641068" w:rsidP="00641068">
      <w:pPr>
        <w:rPr>
          <w:lang w:val="en-GB" w:eastAsia="ja-JP"/>
        </w:rPr>
      </w:pPr>
    </w:p>
    <w:p w:rsidR="00641068" w:rsidRDefault="00641068" w:rsidP="00641068">
      <w:pPr>
        <w:rPr>
          <w:lang w:val="en-GB" w:eastAsia="ja-JP"/>
        </w:rPr>
      </w:pPr>
    </w:p>
    <w:p w:rsidR="00641068" w:rsidRDefault="00641068" w:rsidP="00641068">
      <w:pPr>
        <w:rPr>
          <w:lang w:val="en-GB" w:eastAsia="ja-JP"/>
        </w:rPr>
      </w:pPr>
    </w:p>
    <w:tbl>
      <w:tblPr>
        <w:tblW w:w="5000" w:type="pct"/>
        <w:tblLook w:val="04A0"/>
      </w:tblPr>
      <w:tblGrid>
        <w:gridCol w:w="408"/>
        <w:gridCol w:w="1902"/>
        <w:gridCol w:w="1902"/>
        <w:gridCol w:w="1902"/>
        <w:gridCol w:w="1902"/>
        <w:gridCol w:w="1902"/>
        <w:gridCol w:w="1902"/>
        <w:gridCol w:w="1902"/>
        <w:gridCol w:w="1892"/>
      </w:tblGrid>
      <w:tr w:rsidR="00641068" w:rsidTr="00641068">
        <w:trPr>
          <w:trHeight w:val="30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  <w:t>Strategic Objective 4: To build an efficient organisation that promotes and protects gender equality</w:t>
            </w:r>
          </w:p>
        </w:tc>
      </w:tr>
      <w:tr w:rsidR="00641068" w:rsidTr="00641068">
        <w:trPr>
          <w:trHeight w:val="30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  <w:t>Strategic outcome: To build organisational capacity and ensure that the operations of the organisation have impact on society</w:t>
            </w:r>
          </w:p>
        </w:tc>
      </w:tr>
      <w:tr w:rsidR="00641068" w:rsidTr="00641068">
        <w:trPr>
          <w:trHeight w:val="248"/>
          <w:tblHeader/>
        </w:trPr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  <w:t>#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  <w:t>Sub-strategies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  <w:t xml:space="preserve">Objective statement 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  <w:t>Performance Indicator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  <w:t>Baseline</w:t>
            </w:r>
          </w:p>
        </w:tc>
        <w:tc>
          <w:tcPr>
            <w:tcW w:w="24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bottom"/>
            <w:hideMark/>
          </w:tcPr>
          <w:p w:rsidR="00641068" w:rsidRDefault="00641068">
            <w:pPr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  <w:t>01 April 2019 to 31 March 2020</w:t>
            </w:r>
          </w:p>
        </w:tc>
      </w:tr>
      <w:tr w:rsidR="00641068" w:rsidTr="00641068">
        <w:trPr>
          <w:trHeight w:val="510"/>
          <w:tblHeader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  <w:t>2019/2020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  <w:t>Actual performance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  <w:t>Variance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1068" w:rsidRDefault="00641068">
            <w:pP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en-ZA"/>
              </w:rPr>
              <w:t>Corrective action</w:t>
            </w:r>
          </w:p>
        </w:tc>
      </w:tr>
      <w:tr w:rsidR="00641068" w:rsidTr="00641068">
        <w:trPr>
          <w:trHeight w:val="1020"/>
        </w:trPr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Strengthen the CGE to deliver on its mandate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 xml:space="preserve">Strengthening of human and institutional capacity 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 xml:space="preserve">Good governance policies and practices 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Commissioners Handbook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Updated business model that reflects the catalyst role of the CGE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Partially achieved. Updated Business model was drafted, awaiting  approval and adoption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 xml:space="preserve">Approval of the updated business model could not be done.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Approval of the business model to be done during the first quarter of the 20-21 financial year</w:t>
            </w:r>
          </w:p>
        </w:tc>
      </w:tr>
      <w:tr w:rsidR="00641068" w:rsidTr="00641068">
        <w:trPr>
          <w:trHeight w:val="1275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Commissioners Handbook updated to reflect King IV and to clarify roles and responsibilities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Partially achieved. Commissioners handbook reviews are available and not yet adopted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Approval and adoption of the revisions still needs to take place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Approval and adoption will take place in the new financial year</w:t>
            </w:r>
          </w:p>
        </w:tc>
      </w:tr>
      <w:tr w:rsidR="00641068" w:rsidTr="00641068">
        <w:trPr>
          <w:trHeight w:val="65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A consolidated report on the implementation of the HR 5-years strategy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HR 5-year strategic plan (2018 – 23)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 xml:space="preserve"> A consolidated report on the implementation of the HR 5-years strategy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A consolidated report on the implementation of the HR 5-years strategy was finalised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No variance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No corrective action</w:t>
            </w:r>
          </w:p>
        </w:tc>
      </w:tr>
      <w:tr w:rsidR="00641068" w:rsidTr="00641068">
        <w:trPr>
          <w:trHeight w:val="1020"/>
        </w:trPr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Increase the influence and  the impact  of the CGE to ensure a transformed society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Monitoring and evaluation of the impact of CGE interventions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An M&amp;E framework and tool to measure the impact of CGE interventions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M&amp;E framework and tools developed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A reviewed M&amp;E framework and tools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Partially achieved. Framework was drafted, tools are still outstanding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 xml:space="preserve">Due to capacity issues, tools a for M&amp;E could not be developed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Service provider will be secured to assist with the drafting of M&amp;E tools in the new financial year</w:t>
            </w:r>
          </w:p>
        </w:tc>
      </w:tr>
      <w:tr w:rsidR="00641068" w:rsidTr="00641068">
        <w:trPr>
          <w:trHeight w:val="204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Increased influence through strategic partnerships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Consolidated report on key strategic partnerships engagements with stakeholders and institutions of mutual interest conducted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Current partnerships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Consolidated report on key strategic partnerships engagements with stakeholders and institutions of mutual interest conducted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Consolidated report on key strategic partnerships engagements with stakeholders and institutions of mutual interest conducted was finalised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No variance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No corrective action</w:t>
            </w:r>
          </w:p>
        </w:tc>
      </w:tr>
      <w:tr w:rsidR="00641068" w:rsidTr="00641068">
        <w:trPr>
          <w:trHeight w:val="1309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Increased influence through leverage of traditional and social media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Implementation of the corporate communications and branding strategies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Communications and branding strategies and policies.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Implementation of the corporate communications and branding strategies approach to media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Corporate communications and branding strategies approach for media was implemented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No variance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No corrective action</w:t>
            </w:r>
          </w:p>
        </w:tc>
      </w:tr>
      <w:tr w:rsidR="00641068" w:rsidTr="00641068">
        <w:trPr>
          <w:trHeight w:val="1542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A media monitoring report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A media monitoring report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A media monitoring report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A media monitoring report was finalised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No variance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No corrective action</w:t>
            </w:r>
          </w:p>
        </w:tc>
      </w:tr>
      <w:tr w:rsidR="00641068" w:rsidTr="00641068">
        <w:trPr>
          <w:trHeight w:val="204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Increased influence through wide dissemination of CGE reports, information and guidelines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 xml:space="preserve">Record of internal and external dissemination of reports, information and guidelines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Share-point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Knowledge management and ICT strategies developed to support the dissemination of reports, information and guidelines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 xml:space="preserve">Not achieved. RFQ was sent out but did not respond to the specifications set out.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The RFQ had to be cancelled and the process had to be redone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68" w:rsidRDefault="00641068">
            <w:pP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 Light" w:eastAsia="Times New Roman" w:hAnsi="Calibri Light"/>
                <w:color w:val="000000"/>
                <w:sz w:val="20"/>
                <w:szCs w:val="20"/>
                <w:lang w:eastAsia="en-ZA"/>
              </w:rPr>
              <w:t>Knowledge management will be finalised in the new financial year</w:t>
            </w:r>
          </w:p>
        </w:tc>
      </w:tr>
    </w:tbl>
    <w:p w:rsidR="00641068" w:rsidRDefault="00641068" w:rsidP="00641068">
      <w:pPr>
        <w:rPr>
          <w:lang w:val="en-GB" w:eastAsia="ja-JP"/>
        </w:rPr>
      </w:pPr>
    </w:p>
    <w:p w:rsidR="00641068" w:rsidRDefault="00641068" w:rsidP="00641068">
      <w:pPr>
        <w:rPr>
          <w:lang w:val="en-GB" w:eastAsia="ja-JP"/>
        </w:rPr>
      </w:pPr>
    </w:p>
    <w:p w:rsidR="00641068" w:rsidRPr="00641068" w:rsidRDefault="00641068" w:rsidP="00641068">
      <w:pPr>
        <w:rPr>
          <w:lang w:val="en-GB" w:eastAsia="ja-JP"/>
        </w:rPr>
      </w:pPr>
    </w:p>
    <w:p w:rsidR="00B1598F" w:rsidRDefault="00B1598F"/>
    <w:sectPr w:rsidR="00B1598F" w:rsidSect="00641068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C88" w:rsidRDefault="00980C88" w:rsidP="00641068">
      <w:pPr>
        <w:spacing w:after="0" w:line="240" w:lineRule="auto"/>
      </w:pPr>
      <w:r>
        <w:separator/>
      </w:r>
    </w:p>
  </w:endnote>
  <w:endnote w:type="continuationSeparator" w:id="1">
    <w:p w:rsidR="00980C88" w:rsidRDefault="00980C88" w:rsidP="00641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60162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41068" w:rsidRDefault="00AC5D0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AC5D02">
          <w:fldChar w:fldCharType="begin"/>
        </w:r>
        <w:r w:rsidR="00641068">
          <w:instrText xml:space="preserve"> PAGE   \* MERGEFORMAT </w:instrText>
        </w:r>
        <w:r w:rsidRPr="00AC5D02">
          <w:fldChar w:fldCharType="separate"/>
        </w:r>
        <w:r w:rsidR="001E66D0" w:rsidRPr="001E66D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641068">
          <w:rPr>
            <w:b/>
            <w:bCs/>
          </w:rPr>
          <w:t xml:space="preserve"> | </w:t>
        </w:r>
        <w:r w:rsidR="00641068">
          <w:rPr>
            <w:color w:val="7F7F7F" w:themeColor="background1" w:themeShade="7F"/>
            <w:spacing w:val="60"/>
          </w:rPr>
          <w:t>Page</w:t>
        </w:r>
      </w:p>
    </w:sdtContent>
  </w:sdt>
  <w:p w:rsidR="00641068" w:rsidRDefault="006410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C88" w:rsidRDefault="00980C88" w:rsidP="00641068">
      <w:pPr>
        <w:spacing w:after="0" w:line="240" w:lineRule="auto"/>
      </w:pPr>
      <w:r>
        <w:separator/>
      </w:r>
    </w:p>
  </w:footnote>
  <w:footnote w:type="continuationSeparator" w:id="1">
    <w:p w:rsidR="00980C88" w:rsidRDefault="00980C88" w:rsidP="00641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68" w:rsidRPr="00C0503C" w:rsidRDefault="00641068" w:rsidP="00C0503C">
    <w:pPr>
      <w:pStyle w:val="Heading1"/>
      <w:rPr>
        <w:rFonts w:asciiTheme="minorHAnsi" w:eastAsia="Calibri" w:hAnsiTheme="minorHAnsi" w:cstheme="minorHAnsi"/>
        <w:color w:val="002060"/>
        <w:sz w:val="24"/>
        <w:szCs w:val="24"/>
        <w:u w:val="double"/>
      </w:rPr>
    </w:pPr>
    <w:bookmarkStart w:id="1" w:name="_Toc45608528"/>
    <w:r w:rsidRPr="00641068">
      <w:rPr>
        <w:rFonts w:asciiTheme="minorHAnsi" w:eastAsia="Calibri" w:hAnsiTheme="minorHAnsi" w:cstheme="minorHAnsi"/>
        <w:color w:val="002060"/>
        <w:sz w:val="24"/>
        <w:szCs w:val="24"/>
        <w:u w:val="double"/>
      </w:rPr>
      <w:t>Annual Performance Plan: Results on the pre-determined objectives for the 2019-2020 reporting period</w:t>
    </w:r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678"/>
    <w:multiLevelType w:val="multilevel"/>
    <w:tmpl w:val="FCD890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Century Gothic" w:hAnsi="Century Gothic" w:cs="Century Gothic"/>
        <w:b/>
        <w:bCs/>
        <w:i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68"/>
    <w:rsid w:val="000F50E5"/>
    <w:rsid w:val="001E66D0"/>
    <w:rsid w:val="00416F48"/>
    <w:rsid w:val="0046506A"/>
    <w:rsid w:val="00641068"/>
    <w:rsid w:val="00980C88"/>
    <w:rsid w:val="00A24999"/>
    <w:rsid w:val="00AC5D02"/>
    <w:rsid w:val="00B1598F"/>
    <w:rsid w:val="00C05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02"/>
  </w:style>
  <w:style w:type="paragraph" w:styleId="Heading1">
    <w:name w:val="heading 1"/>
    <w:basedOn w:val="Normal"/>
    <w:next w:val="Normal"/>
    <w:link w:val="Heading1Char"/>
    <w:uiPriority w:val="99"/>
    <w:qFormat/>
    <w:rsid w:val="00641068"/>
    <w:pPr>
      <w:keepNext/>
      <w:spacing w:after="120" w:line="288" w:lineRule="atLeast"/>
      <w:outlineLvl w:val="0"/>
    </w:pPr>
    <w:rPr>
      <w:rFonts w:ascii="Arial" w:eastAsia="Times New Roman" w:hAnsi="Arial" w:cs="Arial"/>
      <w:b/>
      <w:bCs/>
      <w:sz w:val="20"/>
      <w:szCs w:val="20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41068"/>
    <w:rPr>
      <w:rFonts w:ascii="Arial" w:eastAsia="Times New Roman" w:hAnsi="Arial" w:cs="Arial"/>
      <w:b/>
      <w:bCs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641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068"/>
  </w:style>
  <w:style w:type="paragraph" w:styleId="Footer">
    <w:name w:val="footer"/>
    <w:basedOn w:val="Normal"/>
    <w:link w:val="FooterChar"/>
    <w:uiPriority w:val="99"/>
    <w:unhideWhenUsed/>
    <w:rsid w:val="00641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Marvelous Ndiniso</dc:creator>
  <cp:lastModifiedBy>USER</cp:lastModifiedBy>
  <cp:revision>2</cp:revision>
  <dcterms:created xsi:type="dcterms:W3CDTF">2020-09-01T17:16:00Z</dcterms:created>
  <dcterms:modified xsi:type="dcterms:W3CDTF">2020-09-01T17:16:00Z</dcterms:modified>
</cp:coreProperties>
</file>