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BD404" w14:textId="77777777" w:rsidR="003F0902" w:rsidRPr="00A60741" w:rsidRDefault="003F0902" w:rsidP="00A60741">
      <w:pPr>
        <w:tabs>
          <w:tab w:val="center" w:pos="4819"/>
        </w:tabs>
        <w:suppressAutoHyphens/>
        <w:spacing w:line="276" w:lineRule="auto"/>
        <w:ind w:left="720" w:right="-46"/>
        <w:jc w:val="center"/>
        <w:rPr>
          <w:rFonts w:ascii="Arial" w:hAnsi="Arial" w:cs="Arial"/>
          <w:b/>
          <w:spacing w:val="-3"/>
        </w:rPr>
      </w:pPr>
      <w:r w:rsidRPr="00A60741">
        <w:rPr>
          <w:rFonts w:ascii="Arial" w:hAnsi="Arial" w:cs="Arial"/>
          <w:noProof/>
          <w:sz w:val="22"/>
          <w:szCs w:val="22"/>
          <w:lang w:val="en-ZA" w:eastAsia="en-ZA"/>
        </w:rPr>
        <w:drawing>
          <wp:anchor distT="0" distB="0" distL="114300" distR="114300" simplePos="0" relativeHeight="251659264" behindDoc="0" locked="0" layoutInCell="1" allowOverlap="1" wp14:anchorId="33C376C9" wp14:editId="42BA2FE2">
            <wp:simplePos x="0" y="0"/>
            <wp:positionH relativeFrom="margin">
              <wp:align>center</wp:align>
            </wp:positionH>
            <wp:positionV relativeFrom="paragraph">
              <wp:posOffset>-166</wp:posOffset>
            </wp:positionV>
            <wp:extent cx="1428750" cy="1162050"/>
            <wp:effectExtent l="0" t="0" r="0" b="0"/>
            <wp:wrapTopAndBottom/>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1428750" cy="1162050"/>
                    </a:xfrm>
                    <a:prstGeom prst="rect">
                      <a:avLst/>
                    </a:prstGeom>
                    <a:noFill/>
                  </pic:spPr>
                </pic:pic>
              </a:graphicData>
            </a:graphic>
          </wp:anchor>
        </w:drawing>
      </w:r>
    </w:p>
    <w:p w14:paraId="41D172CC" w14:textId="7BCBD880" w:rsidR="003F0902" w:rsidRPr="00A60741" w:rsidRDefault="004832FC" w:rsidP="00A60741">
      <w:pPr>
        <w:tabs>
          <w:tab w:val="center" w:pos="4819"/>
        </w:tabs>
        <w:suppressAutoHyphens/>
        <w:spacing w:line="276" w:lineRule="auto"/>
        <w:ind w:left="720" w:right="-46"/>
        <w:rPr>
          <w:rFonts w:ascii="Arial" w:hAnsi="Arial" w:cs="Arial"/>
          <w:b/>
          <w:spacing w:val="-3"/>
        </w:rPr>
      </w:pPr>
      <w:r w:rsidRPr="00A60741">
        <w:rPr>
          <w:rFonts w:ascii="Arial" w:hAnsi="Arial" w:cs="Arial"/>
          <w:b/>
          <w:spacing w:val="-3"/>
        </w:rPr>
        <w:tab/>
      </w:r>
      <w:r w:rsidR="0025078B" w:rsidRPr="00A60741">
        <w:rPr>
          <w:rFonts w:ascii="Arial" w:hAnsi="Arial" w:cs="Arial"/>
          <w:b/>
          <w:spacing w:val="-3"/>
        </w:rPr>
        <w:t>FINANCE PORTFOLIO COMMITTEE</w:t>
      </w:r>
    </w:p>
    <w:p w14:paraId="1B2DD1AE" w14:textId="77777777" w:rsidR="003F0902" w:rsidRPr="00A60741" w:rsidRDefault="003F0902" w:rsidP="00A60741">
      <w:pPr>
        <w:tabs>
          <w:tab w:val="center" w:pos="4819"/>
        </w:tabs>
        <w:suppressAutoHyphens/>
        <w:spacing w:line="276" w:lineRule="auto"/>
        <w:ind w:left="720" w:right="-46"/>
        <w:jc w:val="center"/>
        <w:rPr>
          <w:rFonts w:ascii="Arial" w:hAnsi="Arial" w:cs="Arial"/>
          <w:b/>
          <w:spacing w:val="-3"/>
          <w:sz w:val="22"/>
          <w:szCs w:val="22"/>
        </w:rPr>
      </w:pPr>
    </w:p>
    <w:p w14:paraId="47D1C452" w14:textId="65DF3BF2" w:rsidR="00611773" w:rsidRPr="00A60741" w:rsidRDefault="00B668D6" w:rsidP="00A60741">
      <w:pPr>
        <w:tabs>
          <w:tab w:val="center" w:pos="4819"/>
        </w:tabs>
        <w:suppressAutoHyphens/>
        <w:spacing w:line="276" w:lineRule="auto"/>
        <w:ind w:left="720" w:right="-46"/>
        <w:jc w:val="center"/>
        <w:rPr>
          <w:rFonts w:ascii="Arial" w:hAnsi="Arial" w:cs="Arial"/>
          <w:b/>
          <w:i/>
          <w:spacing w:val="-3"/>
        </w:rPr>
      </w:pPr>
      <w:r>
        <w:rPr>
          <w:rFonts w:ascii="Arial" w:hAnsi="Arial" w:cs="Arial"/>
          <w:b/>
          <w:spacing w:val="-3"/>
        </w:rPr>
        <w:t>AOPTED</w:t>
      </w:r>
      <w:r w:rsidR="000E4A27" w:rsidRPr="00A60741">
        <w:rPr>
          <w:rFonts w:ascii="Arial" w:hAnsi="Arial" w:cs="Arial"/>
          <w:b/>
          <w:spacing w:val="-3"/>
        </w:rPr>
        <w:t xml:space="preserve"> </w:t>
      </w:r>
      <w:r w:rsidR="00611773" w:rsidRPr="00A60741">
        <w:rPr>
          <w:rFonts w:ascii="Arial" w:hAnsi="Arial" w:cs="Arial"/>
          <w:b/>
          <w:spacing w:val="-3"/>
        </w:rPr>
        <w:t>REPORT O</w:t>
      </w:r>
      <w:r w:rsidR="000146EB" w:rsidRPr="00A60741">
        <w:rPr>
          <w:rFonts w:ascii="Arial" w:hAnsi="Arial" w:cs="Arial"/>
          <w:b/>
          <w:spacing w:val="-3"/>
        </w:rPr>
        <w:t>F</w:t>
      </w:r>
      <w:r w:rsidR="00611773" w:rsidRPr="00A60741">
        <w:rPr>
          <w:rFonts w:ascii="Arial" w:hAnsi="Arial" w:cs="Arial"/>
          <w:b/>
          <w:spacing w:val="-3"/>
        </w:rPr>
        <w:t xml:space="preserve"> THE NEGOTIATING MANDATE ON THE </w:t>
      </w:r>
      <w:r w:rsidR="00611773" w:rsidRPr="00A60741">
        <w:rPr>
          <w:rFonts w:ascii="Arial" w:hAnsi="Arial" w:cs="Arial"/>
          <w:b/>
          <w:spacing w:val="-3"/>
        </w:rPr>
        <w:fldChar w:fldCharType="begin"/>
      </w:r>
      <w:r w:rsidR="00611773" w:rsidRPr="00A60741">
        <w:rPr>
          <w:rFonts w:ascii="Arial" w:hAnsi="Arial" w:cs="Arial"/>
          <w:b/>
          <w:spacing w:val="-3"/>
        </w:rPr>
        <w:instrText xml:space="preserve">PRIVATE </w:instrText>
      </w:r>
      <w:r w:rsidR="00611773" w:rsidRPr="00A60741">
        <w:rPr>
          <w:rFonts w:ascii="Arial" w:hAnsi="Arial" w:cs="Arial"/>
          <w:b/>
          <w:spacing w:val="-3"/>
        </w:rPr>
        <w:fldChar w:fldCharType="end"/>
      </w:r>
      <w:r w:rsidR="00611773" w:rsidRPr="00A60741">
        <w:rPr>
          <w:rFonts w:ascii="Arial" w:hAnsi="Arial" w:cs="Arial"/>
          <w:b/>
          <w:spacing w:val="-3"/>
        </w:rPr>
        <w:t>DIVISION OF REVENUE AMENDMENT BILL [B</w:t>
      </w:r>
      <w:r w:rsidR="00190A0F" w:rsidRPr="00A60741">
        <w:rPr>
          <w:rFonts w:ascii="Arial" w:hAnsi="Arial" w:cs="Arial"/>
          <w:b/>
          <w:spacing w:val="-3"/>
        </w:rPr>
        <w:t>9</w:t>
      </w:r>
      <w:r w:rsidR="00611773" w:rsidRPr="00A60741">
        <w:rPr>
          <w:rFonts w:ascii="Arial" w:hAnsi="Arial" w:cs="Arial"/>
          <w:b/>
          <w:spacing w:val="-3"/>
        </w:rPr>
        <w:t>-20</w:t>
      </w:r>
      <w:r w:rsidR="00190A0F" w:rsidRPr="00A60741">
        <w:rPr>
          <w:rFonts w:ascii="Arial" w:hAnsi="Arial" w:cs="Arial"/>
          <w:b/>
          <w:spacing w:val="-3"/>
        </w:rPr>
        <w:t>20</w:t>
      </w:r>
      <w:r w:rsidR="00611773" w:rsidRPr="00A60741">
        <w:rPr>
          <w:rFonts w:ascii="Arial" w:hAnsi="Arial" w:cs="Arial"/>
          <w:b/>
          <w:spacing w:val="-3"/>
        </w:rPr>
        <w:t>] – SECTION 76</w:t>
      </w:r>
    </w:p>
    <w:p w14:paraId="55655BE6" w14:textId="77777777" w:rsidR="002C7B9F" w:rsidRPr="00A60741" w:rsidRDefault="002C7B9F" w:rsidP="00A60741">
      <w:pPr>
        <w:tabs>
          <w:tab w:val="center" w:pos="4819"/>
        </w:tabs>
        <w:suppressAutoHyphens/>
        <w:spacing w:line="276" w:lineRule="auto"/>
        <w:ind w:left="431" w:right="-46"/>
        <w:rPr>
          <w:rFonts w:ascii="Arial" w:hAnsi="Arial" w:cs="Arial"/>
          <w:b/>
          <w:sz w:val="22"/>
          <w:szCs w:val="22"/>
        </w:rPr>
      </w:pPr>
    </w:p>
    <w:p w14:paraId="2C8365CA" w14:textId="4385028F" w:rsidR="002C7B9F" w:rsidRPr="00A60741" w:rsidRDefault="002C7B9F" w:rsidP="00A60741">
      <w:pPr>
        <w:pStyle w:val="BodyTextIndent"/>
        <w:spacing w:line="276" w:lineRule="auto"/>
        <w:rPr>
          <w:rFonts w:ascii="Arial" w:hAnsi="Arial" w:cs="Arial"/>
          <w:b/>
          <w:sz w:val="22"/>
          <w:szCs w:val="22"/>
        </w:rPr>
      </w:pPr>
      <w:r w:rsidRPr="00A60741">
        <w:rPr>
          <w:rFonts w:ascii="Arial" w:hAnsi="Arial" w:cs="Arial"/>
          <w:b/>
          <w:sz w:val="22"/>
          <w:szCs w:val="22"/>
        </w:rPr>
        <w:t xml:space="preserve">The </w:t>
      </w:r>
      <w:r w:rsidR="001D4DEE" w:rsidRPr="00A60741">
        <w:rPr>
          <w:rFonts w:ascii="Arial" w:hAnsi="Arial" w:cs="Arial"/>
          <w:b/>
          <w:sz w:val="22"/>
          <w:szCs w:val="22"/>
        </w:rPr>
        <w:t xml:space="preserve">Acting </w:t>
      </w:r>
      <w:r w:rsidRPr="00A60741">
        <w:rPr>
          <w:rFonts w:ascii="Arial" w:hAnsi="Arial" w:cs="Arial"/>
          <w:b/>
          <w:sz w:val="22"/>
          <w:szCs w:val="22"/>
        </w:rPr>
        <w:t xml:space="preserve">Chairperson of the Finance Portfolio Committee (Portfolio Committee), </w:t>
      </w:r>
      <w:r w:rsidR="007100AD" w:rsidRPr="00A60741">
        <w:rPr>
          <w:rFonts w:ascii="Arial" w:hAnsi="Arial" w:cs="Arial"/>
          <w:b/>
          <w:sz w:val="22"/>
          <w:szCs w:val="22"/>
        </w:rPr>
        <w:t>Hon</w:t>
      </w:r>
      <w:r w:rsidR="00C71512" w:rsidRPr="00A60741">
        <w:rPr>
          <w:rFonts w:ascii="Arial" w:hAnsi="Arial" w:cs="Arial"/>
          <w:b/>
          <w:sz w:val="22"/>
          <w:szCs w:val="22"/>
        </w:rPr>
        <w:t xml:space="preserve">. </w:t>
      </w:r>
      <w:r w:rsidR="001D4DEE" w:rsidRPr="00A60741">
        <w:rPr>
          <w:rFonts w:ascii="Arial" w:hAnsi="Arial" w:cs="Arial"/>
          <w:b/>
          <w:sz w:val="22"/>
          <w:szCs w:val="22"/>
        </w:rPr>
        <w:t>W</w:t>
      </w:r>
      <w:r w:rsidR="000146EB" w:rsidRPr="00A60741">
        <w:rPr>
          <w:rFonts w:ascii="Arial" w:hAnsi="Arial" w:cs="Arial"/>
          <w:b/>
          <w:sz w:val="22"/>
          <w:szCs w:val="22"/>
        </w:rPr>
        <w:t>. M</w:t>
      </w:r>
      <w:r w:rsidR="001D4DEE" w:rsidRPr="00A60741">
        <w:rPr>
          <w:rFonts w:ascii="Arial" w:hAnsi="Arial" w:cs="Arial"/>
          <w:b/>
          <w:sz w:val="22"/>
          <w:szCs w:val="22"/>
        </w:rPr>
        <w:t xml:space="preserve">atsheke </w:t>
      </w:r>
      <w:r w:rsidRPr="00A60741">
        <w:rPr>
          <w:rFonts w:ascii="Arial" w:hAnsi="Arial" w:cs="Arial"/>
          <w:b/>
          <w:sz w:val="22"/>
          <w:szCs w:val="22"/>
        </w:rPr>
        <w:t xml:space="preserve">tables Oversight Report on the Division of Revenue Amendment Bill </w:t>
      </w:r>
      <w:r w:rsidRPr="00A60741">
        <w:rPr>
          <w:rFonts w:ascii="Arial" w:hAnsi="Arial" w:cs="Arial"/>
          <w:b/>
          <w:i/>
          <w:sz w:val="22"/>
          <w:szCs w:val="22"/>
        </w:rPr>
        <w:t>[B</w:t>
      </w:r>
      <w:r w:rsidR="00190A0F" w:rsidRPr="00A60741">
        <w:rPr>
          <w:rFonts w:ascii="Arial" w:hAnsi="Arial" w:cs="Arial"/>
          <w:b/>
          <w:i/>
          <w:sz w:val="22"/>
          <w:szCs w:val="22"/>
        </w:rPr>
        <w:t>9</w:t>
      </w:r>
      <w:r w:rsidRPr="00A60741">
        <w:rPr>
          <w:rFonts w:ascii="Arial" w:hAnsi="Arial" w:cs="Arial"/>
          <w:b/>
          <w:i/>
          <w:sz w:val="22"/>
          <w:szCs w:val="22"/>
        </w:rPr>
        <w:t>-20</w:t>
      </w:r>
      <w:r w:rsidR="00190A0F" w:rsidRPr="00A60741">
        <w:rPr>
          <w:rFonts w:ascii="Arial" w:hAnsi="Arial" w:cs="Arial"/>
          <w:b/>
          <w:i/>
          <w:sz w:val="22"/>
          <w:szCs w:val="22"/>
        </w:rPr>
        <w:t>20</w:t>
      </w:r>
      <w:r w:rsidRPr="00A60741">
        <w:rPr>
          <w:rFonts w:ascii="Arial" w:hAnsi="Arial" w:cs="Arial"/>
          <w:b/>
          <w:i/>
          <w:sz w:val="22"/>
          <w:szCs w:val="22"/>
        </w:rPr>
        <w:t xml:space="preserve">] (the </w:t>
      </w:r>
      <w:r w:rsidRPr="00A60741">
        <w:rPr>
          <w:rFonts w:ascii="Arial" w:hAnsi="Arial" w:cs="Arial"/>
          <w:b/>
          <w:sz w:val="22"/>
          <w:szCs w:val="22"/>
        </w:rPr>
        <w:t xml:space="preserve">Bill). </w:t>
      </w:r>
    </w:p>
    <w:p w14:paraId="47E4CB0D" w14:textId="77777777" w:rsidR="00295518" w:rsidRPr="00A60741" w:rsidRDefault="00295518" w:rsidP="00A60741">
      <w:pPr>
        <w:tabs>
          <w:tab w:val="center" w:pos="4819"/>
        </w:tabs>
        <w:suppressAutoHyphens/>
        <w:spacing w:line="276" w:lineRule="auto"/>
        <w:ind w:left="431" w:right="-46"/>
        <w:jc w:val="both"/>
        <w:rPr>
          <w:rFonts w:ascii="Arial" w:hAnsi="Arial" w:cs="Arial"/>
          <w:sz w:val="22"/>
          <w:szCs w:val="22"/>
        </w:rPr>
      </w:pPr>
    </w:p>
    <w:p w14:paraId="2F4E954E" w14:textId="77777777" w:rsidR="00FA05F6" w:rsidRPr="00A60741" w:rsidRDefault="00FA05F6" w:rsidP="00A60741">
      <w:pPr>
        <w:pStyle w:val="Heading1"/>
        <w:numPr>
          <w:ilvl w:val="0"/>
          <w:numId w:val="2"/>
        </w:numPr>
        <w:spacing w:before="0" w:after="0" w:line="276" w:lineRule="auto"/>
        <w:jc w:val="both"/>
        <w:rPr>
          <w:sz w:val="22"/>
          <w:szCs w:val="22"/>
          <w:u w:val="single"/>
          <w:lang w:val="en-ZA"/>
        </w:rPr>
      </w:pPr>
      <w:r w:rsidRPr="00A60741">
        <w:rPr>
          <w:sz w:val="22"/>
          <w:szCs w:val="22"/>
          <w:u w:val="single"/>
          <w:lang w:val="en-ZA"/>
        </w:rPr>
        <w:t>INTRODUCTION</w:t>
      </w:r>
    </w:p>
    <w:p w14:paraId="74C2942B" w14:textId="77777777" w:rsidR="0038343C" w:rsidRPr="00A60741" w:rsidRDefault="0038343C" w:rsidP="00A60741">
      <w:pPr>
        <w:pStyle w:val="BodyTextIndent"/>
        <w:spacing w:line="276" w:lineRule="auto"/>
        <w:ind w:left="720"/>
        <w:rPr>
          <w:rFonts w:ascii="Arial" w:hAnsi="Arial" w:cs="Arial"/>
          <w:sz w:val="22"/>
          <w:szCs w:val="22"/>
        </w:rPr>
      </w:pPr>
    </w:p>
    <w:p w14:paraId="67BB36B8" w14:textId="60103E6D" w:rsidR="00A150B1" w:rsidRPr="00A60741" w:rsidRDefault="0074431E" w:rsidP="00A60741">
      <w:pPr>
        <w:pStyle w:val="BodyTextIndent"/>
        <w:spacing w:line="276" w:lineRule="auto"/>
        <w:ind w:left="360"/>
        <w:rPr>
          <w:rFonts w:ascii="Arial" w:hAnsi="Arial" w:cs="Arial"/>
          <w:sz w:val="22"/>
          <w:szCs w:val="22"/>
        </w:rPr>
      </w:pPr>
      <w:r w:rsidRPr="00A60741">
        <w:rPr>
          <w:rFonts w:ascii="Arial" w:hAnsi="Arial" w:cs="Arial"/>
          <w:sz w:val="22"/>
          <w:szCs w:val="22"/>
        </w:rPr>
        <w:t>The Chairperson of the</w:t>
      </w:r>
      <w:r w:rsidR="0014579A" w:rsidRPr="00A60741">
        <w:rPr>
          <w:rFonts w:ascii="Arial" w:hAnsi="Arial" w:cs="Arial"/>
          <w:sz w:val="22"/>
          <w:szCs w:val="22"/>
        </w:rPr>
        <w:t xml:space="preserve"> </w:t>
      </w:r>
      <w:r w:rsidRPr="00A60741">
        <w:rPr>
          <w:rFonts w:ascii="Arial" w:hAnsi="Arial" w:cs="Arial"/>
          <w:sz w:val="22"/>
          <w:szCs w:val="22"/>
        </w:rPr>
        <w:t xml:space="preserve">Finance </w:t>
      </w:r>
      <w:r w:rsidR="00F84451" w:rsidRPr="00A60741">
        <w:rPr>
          <w:rFonts w:ascii="Arial" w:hAnsi="Arial" w:cs="Arial"/>
          <w:sz w:val="22"/>
          <w:szCs w:val="22"/>
        </w:rPr>
        <w:t xml:space="preserve">Portfolio </w:t>
      </w:r>
      <w:r w:rsidR="00212C28" w:rsidRPr="00A60741">
        <w:rPr>
          <w:rFonts w:ascii="Arial" w:hAnsi="Arial" w:cs="Arial"/>
          <w:sz w:val="22"/>
          <w:szCs w:val="22"/>
        </w:rPr>
        <w:t>Committee</w:t>
      </w:r>
      <w:r w:rsidR="00E845AC" w:rsidRPr="00A60741">
        <w:rPr>
          <w:rFonts w:ascii="Arial" w:hAnsi="Arial" w:cs="Arial"/>
          <w:sz w:val="22"/>
          <w:szCs w:val="22"/>
        </w:rPr>
        <w:t xml:space="preserve"> (</w:t>
      </w:r>
      <w:r w:rsidR="008A6E18" w:rsidRPr="00A60741">
        <w:rPr>
          <w:rFonts w:ascii="Arial" w:hAnsi="Arial" w:cs="Arial"/>
          <w:sz w:val="22"/>
          <w:szCs w:val="22"/>
        </w:rPr>
        <w:t>Portfolio Committee</w:t>
      </w:r>
      <w:r w:rsidR="00E845AC" w:rsidRPr="00A60741">
        <w:rPr>
          <w:rFonts w:ascii="Arial" w:hAnsi="Arial" w:cs="Arial"/>
          <w:sz w:val="22"/>
          <w:szCs w:val="22"/>
        </w:rPr>
        <w:t>)</w:t>
      </w:r>
      <w:r w:rsidR="00C94AC0" w:rsidRPr="00A60741">
        <w:rPr>
          <w:rFonts w:ascii="Arial" w:hAnsi="Arial" w:cs="Arial"/>
          <w:sz w:val="22"/>
          <w:szCs w:val="22"/>
        </w:rPr>
        <w:t xml:space="preserve">, </w:t>
      </w:r>
      <w:r w:rsidR="007100AD" w:rsidRPr="00A60741">
        <w:rPr>
          <w:rFonts w:ascii="Arial" w:hAnsi="Arial" w:cs="Arial"/>
          <w:sz w:val="22"/>
          <w:szCs w:val="22"/>
        </w:rPr>
        <w:t>Hon</w:t>
      </w:r>
      <w:r w:rsidR="00C71512" w:rsidRPr="00A60741">
        <w:rPr>
          <w:rFonts w:ascii="Arial" w:hAnsi="Arial" w:cs="Arial"/>
          <w:sz w:val="22"/>
          <w:szCs w:val="22"/>
        </w:rPr>
        <w:t>.</w:t>
      </w:r>
      <w:r w:rsidR="007F2713" w:rsidRPr="00A60741">
        <w:rPr>
          <w:rFonts w:ascii="Arial" w:hAnsi="Arial" w:cs="Arial"/>
          <w:sz w:val="22"/>
          <w:szCs w:val="22"/>
        </w:rPr>
        <w:t xml:space="preserve"> </w:t>
      </w:r>
      <w:r w:rsidR="001D4DEE" w:rsidRPr="00A60741">
        <w:rPr>
          <w:rFonts w:ascii="Arial" w:hAnsi="Arial" w:cs="Arial"/>
          <w:sz w:val="22"/>
          <w:szCs w:val="22"/>
        </w:rPr>
        <w:t>W</w:t>
      </w:r>
      <w:r w:rsidR="00C71512" w:rsidRPr="00A60741">
        <w:rPr>
          <w:rFonts w:ascii="Arial" w:hAnsi="Arial" w:cs="Arial"/>
          <w:sz w:val="22"/>
          <w:szCs w:val="22"/>
        </w:rPr>
        <w:t>.</w:t>
      </w:r>
      <w:r w:rsidR="007F2713" w:rsidRPr="00A60741">
        <w:rPr>
          <w:rFonts w:ascii="Arial" w:hAnsi="Arial" w:cs="Arial"/>
          <w:sz w:val="22"/>
          <w:szCs w:val="22"/>
        </w:rPr>
        <w:t xml:space="preserve"> </w:t>
      </w:r>
      <w:r w:rsidR="000146EB" w:rsidRPr="00A60741">
        <w:rPr>
          <w:rFonts w:ascii="Arial" w:hAnsi="Arial" w:cs="Arial"/>
          <w:sz w:val="22"/>
          <w:szCs w:val="22"/>
        </w:rPr>
        <w:t>M</w:t>
      </w:r>
      <w:r w:rsidR="001D4DEE" w:rsidRPr="00A60741">
        <w:rPr>
          <w:rFonts w:ascii="Arial" w:hAnsi="Arial" w:cs="Arial"/>
          <w:sz w:val="22"/>
          <w:szCs w:val="22"/>
        </w:rPr>
        <w:t>atsheke</w:t>
      </w:r>
      <w:r w:rsidRPr="00A60741">
        <w:rPr>
          <w:rFonts w:ascii="Arial" w:hAnsi="Arial" w:cs="Arial"/>
          <w:sz w:val="22"/>
          <w:szCs w:val="22"/>
        </w:rPr>
        <w:t xml:space="preserve"> table</w:t>
      </w:r>
      <w:r w:rsidR="00682E28" w:rsidRPr="00A60741">
        <w:rPr>
          <w:rFonts w:ascii="Arial" w:hAnsi="Arial" w:cs="Arial"/>
          <w:sz w:val="22"/>
          <w:szCs w:val="22"/>
        </w:rPr>
        <w:t>s</w:t>
      </w:r>
      <w:r w:rsidRPr="00A60741">
        <w:rPr>
          <w:rFonts w:ascii="Arial" w:hAnsi="Arial" w:cs="Arial"/>
          <w:sz w:val="22"/>
          <w:szCs w:val="22"/>
        </w:rPr>
        <w:t xml:space="preserve"> a</w:t>
      </w:r>
      <w:r w:rsidR="0014579A" w:rsidRPr="00A60741">
        <w:rPr>
          <w:rFonts w:ascii="Arial" w:hAnsi="Arial" w:cs="Arial"/>
          <w:sz w:val="22"/>
          <w:szCs w:val="22"/>
        </w:rPr>
        <w:t xml:space="preserve"> report on the </w:t>
      </w:r>
      <w:r w:rsidRPr="00A60741">
        <w:rPr>
          <w:rFonts w:ascii="Arial" w:hAnsi="Arial" w:cs="Arial"/>
          <w:sz w:val="22"/>
          <w:szCs w:val="22"/>
        </w:rPr>
        <w:t xml:space="preserve">Division of Revenue </w:t>
      </w:r>
      <w:r w:rsidR="00E3067C" w:rsidRPr="00A60741">
        <w:rPr>
          <w:rFonts w:ascii="Arial" w:hAnsi="Arial" w:cs="Arial"/>
          <w:sz w:val="22"/>
          <w:szCs w:val="22"/>
        </w:rPr>
        <w:t xml:space="preserve">Amendment </w:t>
      </w:r>
      <w:r w:rsidRPr="00A60741">
        <w:rPr>
          <w:rFonts w:ascii="Arial" w:hAnsi="Arial" w:cs="Arial"/>
          <w:sz w:val="22"/>
          <w:szCs w:val="22"/>
        </w:rPr>
        <w:t xml:space="preserve">Bill </w:t>
      </w:r>
      <w:r w:rsidRPr="00A60741">
        <w:rPr>
          <w:rFonts w:ascii="Arial" w:hAnsi="Arial" w:cs="Arial"/>
          <w:i/>
          <w:sz w:val="22"/>
          <w:szCs w:val="22"/>
        </w:rPr>
        <w:t>[B</w:t>
      </w:r>
      <w:r w:rsidR="00B279B8" w:rsidRPr="00A60741">
        <w:rPr>
          <w:rFonts w:ascii="Arial" w:hAnsi="Arial" w:cs="Arial"/>
          <w:i/>
          <w:sz w:val="22"/>
          <w:szCs w:val="22"/>
        </w:rPr>
        <w:t>9</w:t>
      </w:r>
      <w:r w:rsidRPr="00A60741">
        <w:rPr>
          <w:rFonts w:ascii="Arial" w:hAnsi="Arial" w:cs="Arial"/>
          <w:i/>
          <w:sz w:val="22"/>
          <w:szCs w:val="22"/>
        </w:rPr>
        <w:t>-</w:t>
      </w:r>
      <w:r w:rsidR="007F2713" w:rsidRPr="00A60741">
        <w:rPr>
          <w:rFonts w:ascii="Arial" w:hAnsi="Arial" w:cs="Arial"/>
          <w:i/>
          <w:sz w:val="22"/>
          <w:szCs w:val="22"/>
        </w:rPr>
        <w:t>20</w:t>
      </w:r>
      <w:r w:rsidR="00B279B8" w:rsidRPr="00A60741">
        <w:rPr>
          <w:rFonts w:ascii="Arial" w:hAnsi="Arial" w:cs="Arial"/>
          <w:i/>
          <w:sz w:val="22"/>
          <w:szCs w:val="22"/>
        </w:rPr>
        <w:t>20</w:t>
      </w:r>
      <w:r w:rsidRPr="00A60741">
        <w:rPr>
          <w:rFonts w:ascii="Arial" w:hAnsi="Arial" w:cs="Arial"/>
          <w:i/>
          <w:sz w:val="22"/>
          <w:szCs w:val="22"/>
        </w:rPr>
        <w:t>]</w:t>
      </w:r>
      <w:r w:rsidR="00A150B1" w:rsidRPr="00A60741">
        <w:rPr>
          <w:rFonts w:ascii="Arial" w:hAnsi="Arial" w:cs="Arial"/>
          <w:i/>
          <w:sz w:val="22"/>
          <w:szCs w:val="22"/>
        </w:rPr>
        <w:t xml:space="preserve"> </w:t>
      </w:r>
      <w:r w:rsidR="00B75E20" w:rsidRPr="00A60741">
        <w:rPr>
          <w:rFonts w:ascii="Arial" w:hAnsi="Arial" w:cs="Arial"/>
          <w:sz w:val="22"/>
          <w:szCs w:val="22"/>
        </w:rPr>
        <w:t>(the</w:t>
      </w:r>
      <w:r w:rsidR="00E3067C" w:rsidRPr="00A60741">
        <w:rPr>
          <w:rFonts w:ascii="Arial" w:hAnsi="Arial" w:cs="Arial"/>
          <w:sz w:val="22"/>
          <w:szCs w:val="22"/>
        </w:rPr>
        <w:t xml:space="preserve"> Do</w:t>
      </w:r>
      <w:r w:rsidR="00A150B1" w:rsidRPr="00A60741">
        <w:rPr>
          <w:rFonts w:ascii="Arial" w:hAnsi="Arial" w:cs="Arial"/>
          <w:sz w:val="22"/>
          <w:szCs w:val="22"/>
        </w:rPr>
        <w:t>R</w:t>
      </w:r>
      <w:r w:rsidR="00E3067C" w:rsidRPr="00A60741">
        <w:rPr>
          <w:rFonts w:ascii="Arial" w:hAnsi="Arial" w:cs="Arial"/>
          <w:sz w:val="22"/>
          <w:szCs w:val="22"/>
        </w:rPr>
        <w:t>A</w:t>
      </w:r>
      <w:r w:rsidR="00B75E20" w:rsidRPr="00A60741">
        <w:rPr>
          <w:rFonts w:ascii="Arial" w:hAnsi="Arial" w:cs="Arial"/>
          <w:sz w:val="22"/>
          <w:szCs w:val="22"/>
        </w:rPr>
        <w:t xml:space="preserve"> Bill</w:t>
      </w:r>
      <w:r w:rsidR="00A150B1" w:rsidRPr="00A60741">
        <w:rPr>
          <w:rFonts w:ascii="Arial" w:hAnsi="Arial" w:cs="Arial"/>
          <w:sz w:val="22"/>
          <w:szCs w:val="22"/>
        </w:rPr>
        <w:t>/Bill</w:t>
      </w:r>
      <w:r w:rsidR="00B75E20" w:rsidRPr="00A60741">
        <w:rPr>
          <w:rFonts w:ascii="Arial" w:hAnsi="Arial" w:cs="Arial"/>
          <w:sz w:val="22"/>
          <w:szCs w:val="22"/>
        </w:rPr>
        <w:t>).</w:t>
      </w:r>
      <w:r w:rsidR="004461E0" w:rsidRPr="00A60741">
        <w:rPr>
          <w:rFonts w:ascii="Arial" w:hAnsi="Arial" w:cs="Arial"/>
          <w:sz w:val="22"/>
          <w:szCs w:val="22"/>
        </w:rPr>
        <w:t xml:space="preserve"> </w:t>
      </w:r>
      <w:r w:rsidR="001833E4" w:rsidRPr="00A60741">
        <w:rPr>
          <w:rFonts w:ascii="Arial" w:hAnsi="Arial" w:cs="Arial"/>
          <w:sz w:val="22"/>
          <w:szCs w:val="22"/>
        </w:rPr>
        <w:t xml:space="preserve">The Bill is </w:t>
      </w:r>
      <w:r w:rsidR="00A150B1" w:rsidRPr="00A60741">
        <w:rPr>
          <w:rFonts w:ascii="Arial" w:hAnsi="Arial" w:cs="Arial"/>
          <w:sz w:val="22"/>
          <w:szCs w:val="22"/>
        </w:rPr>
        <w:t>introduced in terms of s</w:t>
      </w:r>
      <w:r w:rsidR="00CB6F67" w:rsidRPr="00A60741">
        <w:rPr>
          <w:rFonts w:ascii="Arial" w:hAnsi="Arial" w:cs="Arial"/>
          <w:sz w:val="22"/>
          <w:szCs w:val="22"/>
        </w:rPr>
        <w:t>ection</w:t>
      </w:r>
      <w:r w:rsidR="001833E4" w:rsidRPr="00A60741">
        <w:rPr>
          <w:rFonts w:ascii="Arial" w:hAnsi="Arial" w:cs="Arial"/>
          <w:sz w:val="22"/>
          <w:szCs w:val="22"/>
        </w:rPr>
        <w:t xml:space="preserve"> 76 </w:t>
      </w:r>
      <w:r w:rsidR="00A150B1" w:rsidRPr="00A60741">
        <w:rPr>
          <w:rFonts w:ascii="Arial" w:hAnsi="Arial" w:cs="Arial"/>
          <w:sz w:val="22"/>
          <w:szCs w:val="22"/>
        </w:rPr>
        <w:t xml:space="preserve">of the Constitution of the </w:t>
      </w:r>
      <w:r w:rsidR="00DF5D98" w:rsidRPr="00A60741">
        <w:rPr>
          <w:rFonts w:ascii="Arial" w:hAnsi="Arial" w:cs="Arial"/>
          <w:sz w:val="22"/>
          <w:szCs w:val="22"/>
        </w:rPr>
        <w:t>Republic of</w:t>
      </w:r>
      <w:r w:rsidR="00A150B1" w:rsidRPr="00A60741">
        <w:rPr>
          <w:rFonts w:ascii="Arial" w:hAnsi="Arial" w:cs="Arial"/>
          <w:sz w:val="22"/>
          <w:szCs w:val="22"/>
        </w:rPr>
        <w:t xml:space="preserve"> South Africa, 1996 (“the Constitution”) and it is widely referred to as a section 76 </w:t>
      </w:r>
      <w:r w:rsidR="00CB6F67" w:rsidRPr="00A60741">
        <w:rPr>
          <w:rFonts w:ascii="Arial" w:hAnsi="Arial" w:cs="Arial"/>
          <w:sz w:val="22"/>
          <w:szCs w:val="22"/>
        </w:rPr>
        <w:t>Bill</w:t>
      </w:r>
      <w:r w:rsidR="00A150B1" w:rsidRPr="00A60741">
        <w:rPr>
          <w:rFonts w:ascii="Arial" w:hAnsi="Arial" w:cs="Arial"/>
          <w:sz w:val="22"/>
          <w:szCs w:val="22"/>
        </w:rPr>
        <w:t>.</w:t>
      </w:r>
    </w:p>
    <w:p w14:paraId="142F2FDA" w14:textId="77777777" w:rsidR="00A150B1" w:rsidRPr="00A60741" w:rsidRDefault="00A150B1" w:rsidP="00A60741">
      <w:pPr>
        <w:pStyle w:val="BodyTextIndent"/>
        <w:spacing w:line="276" w:lineRule="auto"/>
        <w:ind w:left="360"/>
        <w:rPr>
          <w:rFonts w:ascii="Arial" w:hAnsi="Arial" w:cs="Arial"/>
          <w:sz w:val="22"/>
          <w:szCs w:val="22"/>
        </w:rPr>
      </w:pPr>
    </w:p>
    <w:p w14:paraId="714B6D19" w14:textId="2885A1B4" w:rsidR="00A351D7" w:rsidRPr="00A60741" w:rsidRDefault="00A351D7" w:rsidP="00A60741">
      <w:pPr>
        <w:autoSpaceDE w:val="0"/>
        <w:autoSpaceDN w:val="0"/>
        <w:adjustRightInd w:val="0"/>
        <w:spacing w:line="276" w:lineRule="auto"/>
        <w:ind w:left="360"/>
        <w:jc w:val="both"/>
        <w:rPr>
          <w:rFonts w:ascii="Arial" w:hAnsi="Arial" w:cs="Arial"/>
          <w:sz w:val="22"/>
          <w:szCs w:val="22"/>
          <w:lang w:val="en-US"/>
        </w:rPr>
      </w:pPr>
      <w:r w:rsidRPr="00A60741">
        <w:rPr>
          <w:rFonts w:ascii="Arial" w:hAnsi="Arial" w:cs="Arial"/>
          <w:sz w:val="22"/>
          <w:szCs w:val="22"/>
          <w:lang w:val="en-US"/>
        </w:rPr>
        <w:t>The Bill proposes to amend the Division of Revenue Act, 20</w:t>
      </w:r>
      <w:r w:rsidR="00B279B8" w:rsidRPr="00A60741">
        <w:rPr>
          <w:rFonts w:ascii="Arial" w:hAnsi="Arial" w:cs="Arial"/>
          <w:sz w:val="22"/>
          <w:szCs w:val="22"/>
          <w:lang w:val="en-US"/>
        </w:rPr>
        <w:t>20</w:t>
      </w:r>
      <w:r w:rsidR="00F530E4" w:rsidRPr="00A60741">
        <w:rPr>
          <w:rFonts w:ascii="Arial" w:hAnsi="Arial" w:cs="Arial"/>
          <w:sz w:val="22"/>
          <w:szCs w:val="22"/>
          <w:lang w:val="en-US"/>
        </w:rPr>
        <w:t xml:space="preserve"> (Act No. </w:t>
      </w:r>
      <w:r w:rsidR="001B3341" w:rsidRPr="00A60741">
        <w:rPr>
          <w:rFonts w:ascii="Arial" w:hAnsi="Arial" w:cs="Arial"/>
          <w:sz w:val="22"/>
          <w:szCs w:val="22"/>
          <w:lang w:val="en-US"/>
        </w:rPr>
        <w:t>3</w:t>
      </w:r>
      <w:r w:rsidRPr="00A60741">
        <w:rPr>
          <w:rFonts w:ascii="Arial" w:hAnsi="Arial" w:cs="Arial"/>
          <w:sz w:val="22"/>
          <w:szCs w:val="22"/>
          <w:lang w:val="en-US"/>
        </w:rPr>
        <w:t xml:space="preserve"> of 20</w:t>
      </w:r>
      <w:r w:rsidR="001B3341" w:rsidRPr="00A60741">
        <w:rPr>
          <w:rFonts w:ascii="Arial" w:hAnsi="Arial" w:cs="Arial"/>
          <w:sz w:val="22"/>
          <w:szCs w:val="22"/>
          <w:lang w:val="en-US"/>
        </w:rPr>
        <w:t>20</w:t>
      </w:r>
      <w:r w:rsidRPr="00A60741">
        <w:rPr>
          <w:rFonts w:ascii="Arial" w:hAnsi="Arial" w:cs="Arial"/>
          <w:sz w:val="22"/>
          <w:szCs w:val="22"/>
          <w:lang w:val="en-US"/>
        </w:rPr>
        <w:t>), in accordance</w:t>
      </w:r>
      <w:r w:rsidR="00332958" w:rsidRPr="00A60741">
        <w:rPr>
          <w:rFonts w:ascii="Arial" w:hAnsi="Arial" w:cs="Arial"/>
          <w:sz w:val="22"/>
          <w:szCs w:val="22"/>
          <w:lang w:val="en-US"/>
        </w:rPr>
        <w:t xml:space="preserve"> </w:t>
      </w:r>
      <w:r w:rsidRPr="00A60741">
        <w:rPr>
          <w:rFonts w:ascii="Arial" w:hAnsi="Arial" w:cs="Arial"/>
          <w:sz w:val="22"/>
          <w:szCs w:val="22"/>
          <w:lang w:val="en-US"/>
        </w:rPr>
        <w:t>with section 12(4) of the Money Bills Amendment Procedure and Related Matters Act, 2009 (Act</w:t>
      </w:r>
      <w:r w:rsidR="00332958" w:rsidRPr="00A60741">
        <w:rPr>
          <w:rFonts w:ascii="Arial" w:hAnsi="Arial" w:cs="Arial"/>
          <w:sz w:val="22"/>
          <w:szCs w:val="22"/>
          <w:lang w:val="en-US"/>
        </w:rPr>
        <w:t xml:space="preserve"> </w:t>
      </w:r>
      <w:r w:rsidRPr="00A60741">
        <w:rPr>
          <w:rFonts w:ascii="Arial" w:hAnsi="Arial" w:cs="Arial"/>
          <w:sz w:val="22"/>
          <w:szCs w:val="22"/>
          <w:lang w:val="en-US"/>
        </w:rPr>
        <w:t>No. 9 of 2009), since the national adjustments budget for the 20</w:t>
      </w:r>
      <w:r w:rsidR="005B1C88" w:rsidRPr="00A60741">
        <w:rPr>
          <w:rFonts w:ascii="Arial" w:hAnsi="Arial" w:cs="Arial"/>
          <w:sz w:val="22"/>
          <w:szCs w:val="22"/>
          <w:lang w:val="en-US"/>
        </w:rPr>
        <w:t>20</w:t>
      </w:r>
      <w:r w:rsidRPr="00A60741">
        <w:rPr>
          <w:rFonts w:ascii="Arial" w:hAnsi="Arial" w:cs="Arial"/>
          <w:sz w:val="22"/>
          <w:szCs w:val="22"/>
          <w:lang w:val="en-US"/>
        </w:rPr>
        <w:t>/</w:t>
      </w:r>
      <w:r w:rsidR="000146EB" w:rsidRPr="00A60741">
        <w:rPr>
          <w:rFonts w:ascii="Arial" w:hAnsi="Arial" w:cs="Arial"/>
          <w:sz w:val="22"/>
          <w:szCs w:val="22"/>
          <w:lang w:val="en-US"/>
        </w:rPr>
        <w:t>2</w:t>
      </w:r>
      <w:r w:rsidR="005B1C88" w:rsidRPr="00A60741">
        <w:rPr>
          <w:rFonts w:ascii="Arial" w:hAnsi="Arial" w:cs="Arial"/>
          <w:sz w:val="22"/>
          <w:szCs w:val="22"/>
          <w:lang w:val="en-US"/>
        </w:rPr>
        <w:t>1</w:t>
      </w:r>
      <w:r w:rsidRPr="00A60741">
        <w:rPr>
          <w:rFonts w:ascii="Arial" w:hAnsi="Arial" w:cs="Arial"/>
          <w:sz w:val="22"/>
          <w:szCs w:val="22"/>
          <w:lang w:val="en-US"/>
        </w:rPr>
        <w:t xml:space="preserve"> financial year necessitates</w:t>
      </w:r>
      <w:r w:rsidR="00332958" w:rsidRPr="00A60741">
        <w:rPr>
          <w:rFonts w:ascii="Arial" w:hAnsi="Arial" w:cs="Arial"/>
          <w:sz w:val="22"/>
          <w:szCs w:val="22"/>
          <w:lang w:val="en-US"/>
        </w:rPr>
        <w:t xml:space="preserve"> </w:t>
      </w:r>
      <w:r w:rsidRPr="00A60741">
        <w:rPr>
          <w:rFonts w:ascii="Arial" w:hAnsi="Arial" w:cs="Arial"/>
          <w:sz w:val="22"/>
          <w:szCs w:val="22"/>
          <w:lang w:val="en-US"/>
        </w:rPr>
        <w:t>changes to t</w:t>
      </w:r>
      <w:r w:rsidR="00F530E4" w:rsidRPr="00A60741">
        <w:rPr>
          <w:rFonts w:ascii="Arial" w:hAnsi="Arial" w:cs="Arial"/>
          <w:sz w:val="22"/>
          <w:szCs w:val="22"/>
          <w:lang w:val="en-US"/>
        </w:rPr>
        <w:t>he Division of Revenue Act, 20</w:t>
      </w:r>
      <w:r w:rsidR="005B1C88" w:rsidRPr="00A60741">
        <w:rPr>
          <w:rFonts w:ascii="Arial" w:hAnsi="Arial" w:cs="Arial"/>
          <w:sz w:val="22"/>
          <w:szCs w:val="22"/>
          <w:lang w:val="en-US"/>
        </w:rPr>
        <w:t>20</w:t>
      </w:r>
      <w:r w:rsidR="00E20EC1" w:rsidRPr="00A60741">
        <w:rPr>
          <w:rFonts w:ascii="Arial" w:hAnsi="Arial" w:cs="Arial"/>
          <w:sz w:val="22"/>
          <w:szCs w:val="22"/>
          <w:lang w:val="en-US"/>
        </w:rPr>
        <w:t>.</w:t>
      </w:r>
      <w:r w:rsidRPr="00A60741">
        <w:rPr>
          <w:rFonts w:ascii="Arial" w:hAnsi="Arial" w:cs="Arial"/>
          <w:sz w:val="22"/>
          <w:szCs w:val="22"/>
          <w:lang w:val="en-US"/>
        </w:rPr>
        <w:t xml:space="preserve"> The Bill is to be introduced together with the tabling</w:t>
      </w:r>
      <w:r w:rsidR="00332958" w:rsidRPr="00A60741">
        <w:rPr>
          <w:rFonts w:ascii="Arial" w:hAnsi="Arial" w:cs="Arial"/>
          <w:sz w:val="22"/>
          <w:szCs w:val="22"/>
          <w:lang w:val="en-US"/>
        </w:rPr>
        <w:t xml:space="preserve"> </w:t>
      </w:r>
      <w:r w:rsidRPr="00A60741">
        <w:rPr>
          <w:rFonts w:ascii="Arial" w:hAnsi="Arial" w:cs="Arial"/>
          <w:sz w:val="22"/>
          <w:szCs w:val="22"/>
          <w:lang w:val="en-US"/>
        </w:rPr>
        <w:t>of the adjust</w:t>
      </w:r>
      <w:r w:rsidR="00A33181" w:rsidRPr="00A60741">
        <w:rPr>
          <w:rFonts w:ascii="Arial" w:hAnsi="Arial" w:cs="Arial"/>
          <w:sz w:val="22"/>
          <w:szCs w:val="22"/>
          <w:lang w:val="en-US"/>
        </w:rPr>
        <w:t>ed estimates</w:t>
      </w:r>
      <w:r w:rsidRPr="00A60741">
        <w:rPr>
          <w:rFonts w:ascii="Arial" w:hAnsi="Arial" w:cs="Arial"/>
          <w:sz w:val="22"/>
          <w:szCs w:val="22"/>
          <w:lang w:val="en-US"/>
        </w:rPr>
        <w:t xml:space="preserve"> </w:t>
      </w:r>
      <w:r w:rsidR="00A33181" w:rsidRPr="00A60741">
        <w:rPr>
          <w:rFonts w:ascii="Arial" w:hAnsi="Arial" w:cs="Arial"/>
          <w:sz w:val="22"/>
          <w:szCs w:val="22"/>
          <w:lang w:val="en-US"/>
        </w:rPr>
        <w:t xml:space="preserve">of the national expenditure </w:t>
      </w:r>
      <w:r w:rsidRPr="00A60741">
        <w:rPr>
          <w:rFonts w:ascii="Arial" w:hAnsi="Arial" w:cs="Arial"/>
          <w:sz w:val="22"/>
          <w:szCs w:val="22"/>
          <w:lang w:val="en-US"/>
        </w:rPr>
        <w:t>and revised fiscal framework for the 20</w:t>
      </w:r>
      <w:r w:rsidR="008677FC" w:rsidRPr="00A60741">
        <w:rPr>
          <w:rFonts w:ascii="Arial" w:hAnsi="Arial" w:cs="Arial"/>
          <w:sz w:val="22"/>
          <w:szCs w:val="22"/>
          <w:lang w:val="en-US"/>
        </w:rPr>
        <w:t>20</w:t>
      </w:r>
      <w:r w:rsidRPr="00A60741">
        <w:rPr>
          <w:rFonts w:ascii="Arial" w:hAnsi="Arial" w:cs="Arial"/>
          <w:sz w:val="22"/>
          <w:szCs w:val="22"/>
          <w:lang w:val="en-US"/>
        </w:rPr>
        <w:t>/</w:t>
      </w:r>
      <w:r w:rsidR="000146EB" w:rsidRPr="00A60741">
        <w:rPr>
          <w:rFonts w:ascii="Arial" w:hAnsi="Arial" w:cs="Arial"/>
          <w:sz w:val="22"/>
          <w:szCs w:val="22"/>
          <w:lang w:val="en-US"/>
        </w:rPr>
        <w:t>2</w:t>
      </w:r>
      <w:r w:rsidR="008677FC" w:rsidRPr="00A60741">
        <w:rPr>
          <w:rFonts w:ascii="Arial" w:hAnsi="Arial" w:cs="Arial"/>
          <w:sz w:val="22"/>
          <w:szCs w:val="22"/>
          <w:lang w:val="en-US"/>
        </w:rPr>
        <w:t>1</w:t>
      </w:r>
      <w:r w:rsidRPr="00A60741">
        <w:rPr>
          <w:rFonts w:ascii="Arial" w:hAnsi="Arial" w:cs="Arial"/>
          <w:sz w:val="22"/>
          <w:szCs w:val="22"/>
          <w:lang w:val="en-US"/>
        </w:rPr>
        <w:t xml:space="preserve"> financial year</w:t>
      </w:r>
      <w:r w:rsidR="009B5789" w:rsidRPr="00A60741">
        <w:rPr>
          <w:rFonts w:ascii="Arial" w:hAnsi="Arial" w:cs="Arial"/>
          <w:sz w:val="22"/>
          <w:szCs w:val="22"/>
          <w:lang w:val="en-US"/>
        </w:rPr>
        <w:t xml:space="preserve"> (FY)</w:t>
      </w:r>
      <w:r w:rsidRPr="00A60741">
        <w:rPr>
          <w:rFonts w:ascii="Arial" w:hAnsi="Arial" w:cs="Arial"/>
          <w:sz w:val="22"/>
          <w:szCs w:val="22"/>
          <w:lang w:val="en-US"/>
        </w:rPr>
        <w:t>.</w:t>
      </w:r>
    </w:p>
    <w:p w14:paraId="75A54D0B" w14:textId="77777777" w:rsidR="00A351D7" w:rsidRPr="00A60741" w:rsidRDefault="00A351D7" w:rsidP="00A60741">
      <w:pPr>
        <w:pStyle w:val="BodyTextIndent"/>
        <w:spacing w:line="276" w:lineRule="auto"/>
        <w:ind w:left="360"/>
        <w:rPr>
          <w:rFonts w:ascii="Arial" w:hAnsi="Arial" w:cs="Arial"/>
          <w:sz w:val="22"/>
          <w:szCs w:val="22"/>
        </w:rPr>
      </w:pPr>
    </w:p>
    <w:p w14:paraId="61898DAA" w14:textId="77777777" w:rsidR="00FA05F6" w:rsidRPr="00A60741" w:rsidRDefault="00FA05F6" w:rsidP="00A60741">
      <w:pPr>
        <w:pStyle w:val="Heading1"/>
        <w:numPr>
          <w:ilvl w:val="0"/>
          <w:numId w:val="2"/>
        </w:numPr>
        <w:spacing w:before="0" w:after="0" w:line="276" w:lineRule="auto"/>
        <w:jc w:val="both"/>
        <w:rPr>
          <w:sz w:val="22"/>
          <w:szCs w:val="22"/>
          <w:u w:val="single"/>
          <w:lang w:val="en-ZA"/>
        </w:rPr>
      </w:pPr>
      <w:r w:rsidRPr="00A60741">
        <w:rPr>
          <w:sz w:val="22"/>
          <w:szCs w:val="22"/>
          <w:u w:val="single"/>
          <w:lang w:val="en-ZA"/>
        </w:rPr>
        <w:t>PROCESS FOLLOWED</w:t>
      </w:r>
    </w:p>
    <w:p w14:paraId="750C9789" w14:textId="77777777" w:rsidR="0038343C" w:rsidRPr="00A60741" w:rsidRDefault="0038343C" w:rsidP="00A60741">
      <w:pPr>
        <w:pStyle w:val="BodyTextIndent"/>
        <w:spacing w:line="276" w:lineRule="auto"/>
        <w:ind w:left="720"/>
        <w:rPr>
          <w:rFonts w:ascii="Arial" w:hAnsi="Arial" w:cs="Arial"/>
          <w:sz w:val="22"/>
          <w:szCs w:val="22"/>
          <w:u w:val="single"/>
        </w:rPr>
      </w:pPr>
    </w:p>
    <w:p w14:paraId="7F1E485E" w14:textId="4265C66F" w:rsidR="00350552" w:rsidRPr="00A60741" w:rsidRDefault="00944196" w:rsidP="00A60741">
      <w:pPr>
        <w:pStyle w:val="BodyTextIndent"/>
        <w:spacing w:line="276" w:lineRule="auto"/>
        <w:rPr>
          <w:rFonts w:ascii="Arial" w:hAnsi="Arial" w:cs="Arial"/>
          <w:sz w:val="22"/>
          <w:szCs w:val="22"/>
        </w:rPr>
      </w:pPr>
      <w:r w:rsidRPr="00A60741">
        <w:rPr>
          <w:rFonts w:ascii="Arial" w:hAnsi="Arial" w:cs="Arial"/>
          <w:sz w:val="22"/>
          <w:szCs w:val="22"/>
        </w:rPr>
        <w:t>T</w:t>
      </w:r>
      <w:r w:rsidR="00F63AC6" w:rsidRPr="00A60741">
        <w:rPr>
          <w:rFonts w:ascii="Arial" w:hAnsi="Arial" w:cs="Arial"/>
          <w:sz w:val="22"/>
          <w:szCs w:val="22"/>
        </w:rPr>
        <w:t xml:space="preserve">he </w:t>
      </w:r>
      <w:r w:rsidR="0014579A" w:rsidRPr="00A60741">
        <w:rPr>
          <w:rFonts w:ascii="Arial" w:hAnsi="Arial" w:cs="Arial"/>
          <w:sz w:val="22"/>
          <w:szCs w:val="22"/>
        </w:rPr>
        <w:t xml:space="preserve">Speaker </w:t>
      </w:r>
      <w:r w:rsidR="00C94AC0" w:rsidRPr="00A60741">
        <w:rPr>
          <w:rFonts w:ascii="Arial" w:hAnsi="Arial" w:cs="Arial"/>
          <w:sz w:val="22"/>
          <w:szCs w:val="22"/>
        </w:rPr>
        <w:t xml:space="preserve">of the Gauteng </w:t>
      </w:r>
      <w:r w:rsidR="00CE0BE9" w:rsidRPr="00A60741">
        <w:rPr>
          <w:rFonts w:ascii="Arial" w:hAnsi="Arial" w:cs="Arial"/>
          <w:sz w:val="22"/>
          <w:szCs w:val="22"/>
        </w:rPr>
        <w:t>Provincial Legislature</w:t>
      </w:r>
      <w:r w:rsidR="007613EB" w:rsidRPr="00A60741">
        <w:rPr>
          <w:rFonts w:ascii="Arial" w:hAnsi="Arial" w:cs="Arial"/>
          <w:sz w:val="22"/>
          <w:szCs w:val="22"/>
        </w:rPr>
        <w:t>,</w:t>
      </w:r>
      <w:r w:rsidR="00CE0BE9" w:rsidRPr="00A60741">
        <w:rPr>
          <w:rFonts w:ascii="Arial" w:hAnsi="Arial" w:cs="Arial"/>
          <w:sz w:val="22"/>
          <w:szCs w:val="22"/>
        </w:rPr>
        <w:t xml:space="preserve"> Hon. </w:t>
      </w:r>
      <w:r w:rsidR="008A6E18" w:rsidRPr="00A60741">
        <w:rPr>
          <w:rFonts w:ascii="Arial" w:hAnsi="Arial" w:cs="Arial"/>
          <w:sz w:val="22"/>
          <w:szCs w:val="22"/>
        </w:rPr>
        <w:t xml:space="preserve">Lentheng </w:t>
      </w:r>
      <w:r w:rsidR="00715608" w:rsidRPr="00A60741">
        <w:rPr>
          <w:rFonts w:ascii="Arial" w:hAnsi="Arial" w:cs="Arial"/>
          <w:sz w:val="22"/>
          <w:szCs w:val="22"/>
        </w:rPr>
        <w:t>N</w:t>
      </w:r>
      <w:r w:rsidR="008A6E18" w:rsidRPr="00A60741">
        <w:rPr>
          <w:rFonts w:ascii="Arial" w:hAnsi="Arial" w:cs="Arial"/>
          <w:sz w:val="22"/>
          <w:szCs w:val="22"/>
        </w:rPr>
        <w:t>tombi</w:t>
      </w:r>
      <w:r w:rsidR="00EB39A7" w:rsidRPr="00A60741">
        <w:rPr>
          <w:rFonts w:ascii="Arial" w:hAnsi="Arial" w:cs="Arial"/>
          <w:sz w:val="22"/>
          <w:szCs w:val="22"/>
        </w:rPr>
        <w:t xml:space="preserve"> M</w:t>
      </w:r>
      <w:r w:rsidR="00715608" w:rsidRPr="00A60741">
        <w:rPr>
          <w:rFonts w:ascii="Arial" w:hAnsi="Arial" w:cs="Arial"/>
          <w:sz w:val="22"/>
          <w:szCs w:val="22"/>
        </w:rPr>
        <w:t>ekgwe</w:t>
      </w:r>
      <w:r w:rsidR="007613EB" w:rsidRPr="00A60741">
        <w:rPr>
          <w:rFonts w:ascii="Arial" w:hAnsi="Arial" w:cs="Arial"/>
          <w:sz w:val="22"/>
          <w:szCs w:val="22"/>
        </w:rPr>
        <w:t>,</w:t>
      </w:r>
      <w:r w:rsidR="00C94AC0" w:rsidRPr="00A60741">
        <w:rPr>
          <w:rFonts w:ascii="Arial" w:hAnsi="Arial" w:cs="Arial"/>
          <w:sz w:val="22"/>
          <w:szCs w:val="22"/>
        </w:rPr>
        <w:t xml:space="preserve"> formally </w:t>
      </w:r>
      <w:r w:rsidR="0014579A" w:rsidRPr="00A60741">
        <w:rPr>
          <w:rFonts w:ascii="Arial" w:hAnsi="Arial" w:cs="Arial"/>
          <w:sz w:val="22"/>
          <w:szCs w:val="22"/>
        </w:rPr>
        <w:t>r</w:t>
      </w:r>
      <w:r w:rsidR="0074431E" w:rsidRPr="00A60741">
        <w:rPr>
          <w:rFonts w:ascii="Arial" w:hAnsi="Arial" w:cs="Arial"/>
          <w:sz w:val="22"/>
          <w:szCs w:val="22"/>
        </w:rPr>
        <w:t xml:space="preserve">eferred the </w:t>
      </w:r>
      <w:r w:rsidR="00125EC0" w:rsidRPr="00A60741">
        <w:rPr>
          <w:rFonts w:ascii="Arial" w:hAnsi="Arial" w:cs="Arial"/>
          <w:sz w:val="22"/>
          <w:szCs w:val="22"/>
        </w:rPr>
        <w:t>B</w:t>
      </w:r>
      <w:r w:rsidR="0074431E" w:rsidRPr="00A60741">
        <w:rPr>
          <w:rFonts w:ascii="Arial" w:hAnsi="Arial" w:cs="Arial"/>
          <w:sz w:val="22"/>
          <w:szCs w:val="22"/>
        </w:rPr>
        <w:t>ill</w:t>
      </w:r>
      <w:r w:rsidR="00350552" w:rsidRPr="00A60741">
        <w:rPr>
          <w:rFonts w:ascii="Arial" w:hAnsi="Arial" w:cs="Arial"/>
          <w:sz w:val="22"/>
          <w:szCs w:val="22"/>
        </w:rPr>
        <w:t xml:space="preserve"> to the </w:t>
      </w:r>
      <w:r w:rsidR="00C94AC0" w:rsidRPr="00A60741">
        <w:rPr>
          <w:rFonts w:ascii="Arial" w:hAnsi="Arial" w:cs="Arial"/>
          <w:sz w:val="22"/>
          <w:szCs w:val="22"/>
        </w:rPr>
        <w:t>Finance Portfolio Committee</w:t>
      </w:r>
      <w:r w:rsidR="006A3BFD" w:rsidRPr="00A60741">
        <w:rPr>
          <w:rFonts w:ascii="Arial" w:hAnsi="Arial" w:cs="Arial"/>
          <w:sz w:val="22"/>
          <w:szCs w:val="22"/>
        </w:rPr>
        <w:t xml:space="preserve"> (“portfolio committee”)</w:t>
      </w:r>
      <w:r w:rsidR="00C94AC0" w:rsidRPr="00A60741">
        <w:rPr>
          <w:rFonts w:ascii="Arial" w:hAnsi="Arial" w:cs="Arial"/>
          <w:sz w:val="22"/>
          <w:szCs w:val="22"/>
        </w:rPr>
        <w:t xml:space="preserve"> </w:t>
      </w:r>
      <w:r w:rsidR="0014579A" w:rsidRPr="00A60741">
        <w:rPr>
          <w:rFonts w:ascii="Arial" w:hAnsi="Arial" w:cs="Arial"/>
          <w:sz w:val="22"/>
          <w:szCs w:val="22"/>
        </w:rPr>
        <w:t>for</w:t>
      </w:r>
      <w:r w:rsidR="00350552" w:rsidRPr="00A60741">
        <w:rPr>
          <w:rFonts w:ascii="Arial" w:hAnsi="Arial" w:cs="Arial"/>
          <w:sz w:val="22"/>
          <w:szCs w:val="22"/>
        </w:rPr>
        <w:t xml:space="preserve"> consideration in terms of G</w:t>
      </w:r>
      <w:r w:rsidR="00F74D09" w:rsidRPr="00A60741">
        <w:rPr>
          <w:rFonts w:ascii="Arial" w:hAnsi="Arial" w:cs="Arial"/>
          <w:sz w:val="22"/>
          <w:szCs w:val="22"/>
        </w:rPr>
        <w:t>PL</w:t>
      </w:r>
      <w:r w:rsidR="00364DBE" w:rsidRPr="00A60741">
        <w:rPr>
          <w:rFonts w:ascii="Arial" w:hAnsi="Arial" w:cs="Arial"/>
          <w:sz w:val="22"/>
          <w:szCs w:val="22"/>
        </w:rPr>
        <w:t xml:space="preserve"> Standing Rule</w:t>
      </w:r>
      <w:r w:rsidR="00350552" w:rsidRPr="00A60741">
        <w:rPr>
          <w:rFonts w:ascii="Arial" w:hAnsi="Arial" w:cs="Arial"/>
          <w:sz w:val="22"/>
          <w:szCs w:val="22"/>
        </w:rPr>
        <w:t xml:space="preserve"> 2</w:t>
      </w:r>
      <w:r w:rsidR="00332958" w:rsidRPr="00A60741">
        <w:rPr>
          <w:rFonts w:ascii="Arial" w:hAnsi="Arial" w:cs="Arial"/>
          <w:sz w:val="22"/>
          <w:szCs w:val="22"/>
        </w:rPr>
        <w:t>4</w:t>
      </w:r>
      <w:r w:rsidR="00D92AC6" w:rsidRPr="00A60741">
        <w:rPr>
          <w:rFonts w:ascii="Arial" w:hAnsi="Arial" w:cs="Arial"/>
          <w:sz w:val="22"/>
          <w:szCs w:val="22"/>
        </w:rPr>
        <w:t xml:space="preserve">5 </w:t>
      </w:r>
      <w:r w:rsidR="00364DBE" w:rsidRPr="00A60741">
        <w:rPr>
          <w:rFonts w:ascii="Arial" w:hAnsi="Arial" w:cs="Arial"/>
          <w:sz w:val="22"/>
          <w:szCs w:val="22"/>
        </w:rPr>
        <w:t>(</w:t>
      </w:r>
      <w:r w:rsidR="00332958" w:rsidRPr="00A60741">
        <w:rPr>
          <w:rFonts w:ascii="Arial" w:hAnsi="Arial" w:cs="Arial"/>
          <w:sz w:val="22"/>
          <w:szCs w:val="22"/>
        </w:rPr>
        <w:t>1</w:t>
      </w:r>
      <w:r w:rsidR="00350552" w:rsidRPr="00A60741">
        <w:rPr>
          <w:rFonts w:ascii="Arial" w:hAnsi="Arial" w:cs="Arial"/>
          <w:sz w:val="22"/>
          <w:szCs w:val="22"/>
        </w:rPr>
        <w:t>)</w:t>
      </w:r>
      <w:r w:rsidR="00364DBE" w:rsidRPr="00A60741">
        <w:rPr>
          <w:rFonts w:ascii="Arial" w:hAnsi="Arial" w:cs="Arial"/>
          <w:sz w:val="22"/>
          <w:szCs w:val="22"/>
        </w:rPr>
        <w:t xml:space="preserve"> (</w:t>
      </w:r>
      <w:r w:rsidR="00332958" w:rsidRPr="00A60741">
        <w:rPr>
          <w:rFonts w:ascii="Arial" w:hAnsi="Arial" w:cs="Arial"/>
          <w:sz w:val="22"/>
          <w:szCs w:val="22"/>
        </w:rPr>
        <w:t>a</w:t>
      </w:r>
      <w:r w:rsidR="00364DBE" w:rsidRPr="00A60741">
        <w:rPr>
          <w:rFonts w:ascii="Arial" w:hAnsi="Arial" w:cs="Arial"/>
          <w:sz w:val="22"/>
          <w:szCs w:val="22"/>
        </w:rPr>
        <w:t>).</w:t>
      </w:r>
    </w:p>
    <w:p w14:paraId="47CB4A0A" w14:textId="77777777" w:rsidR="00332958" w:rsidRPr="00A60741" w:rsidRDefault="00332958" w:rsidP="00A60741">
      <w:pPr>
        <w:pStyle w:val="BodyTextIndent"/>
        <w:spacing w:line="276" w:lineRule="auto"/>
        <w:rPr>
          <w:rFonts w:ascii="Arial" w:hAnsi="Arial" w:cs="Arial"/>
          <w:sz w:val="22"/>
          <w:szCs w:val="22"/>
        </w:rPr>
      </w:pPr>
    </w:p>
    <w:p w14:paraId="5CE44044" w14:textId="1D991F14" w:rsidR="00364DBE" w:rsidRPr="00A60741" w:rsidRDefault="00364DBE" w:rsidP="00A60741">
      <w:pPr>
        <w:pStyle w:val="BodyTextIndent"/>
        <w:spacing w:line="276" w:lineRule="auto"/>
        <w:rPr>
          <w:rFonts w:ascii="Arial" w:hAnsi="Arial" w:cs="Arial"/>
          <w:sz w:val="22"/>
          <w:szCs w:val="22"/>
        </w:rPr>
      </w:pPr>
      <w:r w:rsidRPr="00A60741">
        <w:rPr>
          <w:rFonts w:ascii="Arial" w:hAnsi="Arial" w:cs="Arial"/>
          <w:sz w:val="22"/>
          <w:szCs w:val="22"/>
        </w:rPr>
        <w:t xml:space="preserve">In considering the Bill, the Portfolio Committee took into account the Recommendations of the Financial and Fiscal Commission to the </w:t>
      </w:r>
      <w:r w:rsidR="00C45D4A" w:rsidRPr="00A60741">
        <w:rPr>
          <w:rFonts w:ascii="Arial" w:hAnsi="Arial" w:cs="Arial"/>
          <w:sz w:val="22"/>
          <w:szCs w:val="22"/>
        </w:rPr>
        <w:t>Division of Revenue for the 20</w:t>
      </w:r>
      <w:r w:rsidR="00625701" w:rsidRPr="00A60741">
        <w:rPr>
          <w:rFonts w:ascii="Arial" w:hAnsi="Arial" w:cs="Arial"/>
          <w:sz w:val="22"/>
          <w:szCs w:val="22"/>
        </w:rPr>
        <w:t>20</w:t>
      </w:r>
      <w:r w:rsidR="00C45D4A" w:rsidRPr="00A60741">
        <w:rPr>
          <w:rFonts w:ascii="Arial" w:hAnsi="Arial" w:cs="Arial"/>
          <w:sz w:val="22"/>
          <w:szCs w:val="22"/>
        </w:rPr>
        <w:t>/</w:t>
      </w:r>
      <w:r w:rsidR="000146EB" w:rsidRPr="00A60741">
        <w:rPr>
          <w:rFonts w:ascii="Arial" w:hAnsi="Arial" w:cs="Arial"/>
          <w:sz w:val="22"/>
          <w:szCs w:val="22"/>
        </w:rPr>
        <w:t>2</w:t>
      </w:r>
      <w:r w:rsidR="00625701" w:rsidRPr="00A60741">
        <w:rPr>
          <w:rFonts w:ascii="Arial" w:hAnsi="Arial" w:cs="Arial"/>
          <w:sz w:val="22"/>
          <w:szCs w:val="22"/>
        </w:rPr>
        <w:t>1</w:t>
      </w:r>
      <w:r w:rsidRPr="00A60741">
        <w:rPr>
          <w:rFonts w:ascii="Arial" w:hAnsi="Arial" w:cs="Arial"/>
          <w:sz w:val="22"/>
          <w:szCs w:val="22"/>
        </w:rPr>
        <w:t xml:space="preserve"> financial year (FY)</w:t>
      </w:r>
      <w:r w:rsidR="00386C2C" w:rsidRPr="00A60741">
        <w:rPr>
          <w:rFonts w:ascii="Arial" w:hAnsi="Arial" w:cs="Arial"/>
          <w:sz w:val="22"/>
          <w:szCs w:val="22"/>
        </w:rPr>
        <w:t>, 20</w:t>
      </w:r>
      <w:r w:rsidR="002410B9" w:rsidRPr="00A60741">
        <w:rPr>
          <w:rFonts w:ascii="Arial" w:hAnsi="Arial" w:cs="Arial"/>
          <w:sz w:val="22"/>
          <w:szCs w:val="22"/>
        </w:rPr>
        <w:t>20</w:t>
      </w:r>
      <w:r w:rsidR="00F74D09" w:rsidRPr="00A60741">
        <w:rPr>
          <w:rFonts w:ascii="Arial" w:hAnsi="Arial" w:cs="Arial"/>
          <w:sz w:val="22"/>
          <w:szCs w:val="22"/>
        </w:rPr>
        <w:t xml:space="preserve"> </w:t>
      </w:r>
      <w:r w:rsidR="00386C2C" w:rsidRPr="00A60741">
        <w:rPr>
          <w:rFonts w:ascii="Arial" w:hAnsi="Arial" w:cs="Arial"/>
          <w:sz w:val="22"/>
          <w:szCs w:val="22"/>
        </w:rPr>
        <w:t>Divis</w:t>
      </w:r>
      <w:r w:rsidR="002C7B9F" w:rsidRPr="00A60741">
        <w:rPr>
          <w:rFonts w:ascii="Arial" w:hAnsi="Arial" w:cs="Arial"/>
          <w:sz w:val="22"/>
          <w:szCs w:val="22"/>
        </w:rPr>
        <w:t>ion of Revenue Amendment Bill, P</w:t>
      </w:r>
      <w:r w:rsidR="00386C2C" w:rsidRPr="00A60741">
        <w:rPr>
          <w:rFonts w:ascii="Arial" w:hAnsi="Arial" w:cs="Arial"/>
          <w:sz w:val="22"/>
          <w:szCs w:val="22"/>
        </w:rPr>
        <w:t>rovincial and Local Government Fiscal Frameworks for 20</w:t>
      </w:r>
      <w:r w:rsidR="002410B9" w:rsidRPr="00A60741">
        <w:rPr>
          <w:rFonts w:ascii="Arial" w:hAnsi="Arial" w:cs="Arial"/>
          <w:sz w:val="22"/>
          <w:szCs w:val="22"/>
        </w:rPr>
        <w:t>20</w:t>
      </w:r>
      <w:r w:rsidR="00386C2C" w:rsidRPr="00A60741">
        <w:rPr>
          <w:rFonts w:ascii="Arial" w:hAnsi="Arial" w:cs="Arial"/>
          <w:sz w:val="22"/>
          <w:szCs w:val="22"/>
        </w:rPr>
        <w:t xml:space="preserve"> MTEF</w:t>
      </w:r>
      <w:r w:rsidRPr="00A60741">
        <w:rPr>
          <w:rFonts w:ascii="Arial" w:hAnsi="Arial" w:cs="Arial"/>
          <w:sz w:val="22"/>
          <w:szCs w:val="22"/>
        </w:rPr>
        <w:t xml:space="preserve"> as well as </w:t>
      </w:r>
      <w:r w:rsidR="00386C2C" w:rsidRPr="00A60741">
        <w:rPr>
          <w:rFonts w:ascii="Arial" w:hAnsi="Arial" w:cs="Arial"/>
          <w:sz w:val="22"/>
          <w:szCs w:val="22"/>
        </w:rPr>
        <w:t>the 20</w:t>
      </w:r>
      <w:r w:rsidR="002410B9" w:rsidRPr="00A60741">
        <w:rPr>
          <w:rFonts w:ascii="Arial" w:hAnsi="Arial" w:cs="Arial"/>
          <w:sz w:val="22"/>
          <w:szCs w:val="22"/>
        </w:rPr>
        <w:t>20</w:t>
      </w:r>
      <w:r w:rsidR="00386C2C" w:rsidRPr="00A60741">
        <w:rPr>
          <w:rFonts w:ascii="Arial" w:hAnsi="Arial" w:cs="Arial"/>
          <w:sz w:val="22"/>
          <w:szCs w:val="22"/>
        </w:rPr>
        <w:t xml:space="preserve"> Adjustment Appropriation Bill</w:t>
      </w:r>
      <w:r w:rsidRPr="00A60741">
        <w:rPr>
          <w:rFonts w:ascii="Arial" w:hAnsi="Arial" w:cs="Arial"/>
          <w:sz w:val="22"/>
          <w:szCs w:val="22"/>
        </w:rPr>
        <w:t>.</w:t>
      </w:r>
    </w:p>
    <w:p w14:paraId="3B825A5A" w14:textId="77777777" w:rsidR="00364DBE" w:rsidRPr="00A60741" w:rsidRDefault="00364DBE" w:rsidP="00A60741">
      <w:pPr>
        <w:pStyle w:val="BodyTextIndent"/>
        <w:spacing w:line="276" w:lineRule="auto"/>
        <w:rPr>
          <w:rFonts w:ascii="Arial" w:hAnsi="Arial" w:cs="Arial"/>
          <w:sz w:val="22"/>
          <w:szCs w:val="22"/>
        </w:rPr>
      </w:pPr>
    </w:p>
    <w:p w14:paraId="131D477B" w14:textId="3E121D06" w:rsidR="00BE561D" w:rsidRPr="00A60741" w:rsidRDefault="00C52208" w:rsidP="00A60741">
      <w:pPr>
        <w:pStyle w:val="BodyTextIndent"/>
        <w:spacing w:line="276" w:lineRule="auto"/>
        <w:rPr>
          <w:rFonts w:ascii="Arial" w:hAnsi="Arial" w:cs="Arial"/>
          <w:sz w:val="22"/>
          <w:szCs w:val="22"/>
        </w:rPr>
      </w:pPr>
      <w:r w:rsidRPr="00A60741">
        <w:rPr>
          <w:rFonts w:ascii="Arial" w:hAnsi="Arial" w:cs="Arial"/>
          <w:sz w:val="22"/>
          <w:szCs w:val="22"/>
        </w:rPr>
        <w:t xml:space="preserve">On </w:t>
      </w:r>
      <w:r w:rsidR="00A00E82" w:rsidRPr="00A60741">
        <w:rPr>
          <w:rFonts w:ascii="Arial" w:hAnsi="Arial" w:cs="Arial"/>
          <w:sz w:val="22"/>
          <w:szCs w:val="22"/>
        </w:rPr>
        <w:t>25</w:t>
      </w:r>
      <w:r w:rsidR="00C30B46" w:rsidRPr="00A60741">
        <w:rPr>
          <w:rFonts w:ascii="Arial" w:hAnsi="Arial" w:cs="Arial"/>
          <w:sz w:val="22"/>
          <w:szCs w:val="22"/>
        </w:rPr>
        <w:t xml:space="preserve"> June</w:t>
      </w:r>
      <w:r w:rsidRPr="00A60741">
        <w:rPr>
          <w:rFonts w:ascii="Arial" w:hAnsi="Arial" w:cs="Arial"/>
          <w:sz w:val="22"/>
          <w:szCs w:val="22"/>
        </w:rPr>
        <w:t xml:space="preserve"> 20</w:t>
      </w:r>
      <w:r w:rsidR="00C30B46" w:rsidRPr="00A60741">
        <w:rPr>
          <w:rFonts w:ascii="Arial" w:hAnsi="Arial" w:cs="Arial"/>
          <w:sz w:val="22"/>
          <w:szCs w:val="22"/>
        </w:rPr>
        <w:t>20,</w:t>
      </w:r>
      <w:r w:rsidRPr="00A60741">
        <w:rPr>
          <w:rFonts w:ascii="Arial" w:hAnsi="Arial" w:cs="Arial"/>
          <w:sz w:val="22"/>
          <w:szCs w:val="22"/>
        </w:rPr>
        <w:t xml:space="preserve"> t</w:t>
      </w:r>
      <w:r w:rsidR="00364DBE" w:rsidRPr="00A60741">
        <w:rPr>
          <w:rFonts w:ascii="Arial" w:hAnsi="Arial" w:cs="Arial"/>
          <w:sz w:val="22"/>
          <w:szCs w:val="22"/>
        </w:rPr>
        <w:t xml:space="preserve">he </w:t>
      </w:r>
      <w:r w:rsidR="00E2528D" w:rsidRPr="00A60741">
        <w:rPr>
          <w:rFonts w:ascii="Arial" w:hAnsi="Arial" w:cs="Arial"/>
          <w:sz w:val="22"/>
          <w:szCs w:val="22"/>
        </w:rPr>
        <w:t>Portfolio Committee</w:t>
      </w:r>
      <w:r w:rsidRPr="00A60741">
        <w:rPr>
          <w:rFonts w:ascii="Arial" w:hAnsi="Arial" w:cs="Arial"/>
          <w:sz w:val="22"/>
          <w:szCs w:val="22"/>
        </w:rPr>
        <w:t xml:space="preserve"> and support staff </w:t>
      </w:r>
      <w:r w:rsidR="00605F5E">
        <w:rPr>
          <w:rFonts w:ascii="Arial" w:hAnsi="Arial" w:cs="Arial"/>
          <w:sz w:val="22"/>
          <w:szCs w:val="22"/>
        </w:rPr>
        <w:t>participated</w:t>
      </w:r>
      <w:r w:rsidR="006E46C7">
        <w:rPr>
          <w:rFonts w:ascii="Arial" w:hAnsi="Arial" w:cs="Arial"/>
          <w:sz w:val="22"/>
          <w:szCs w:val="22"/>
        </w:rPr>
        <w:t xml:space="preserve"> </w:t>
      </w:r>
      <w:r w:rsidR="00605F5E">
        <w:rPr>
          <w:rFonts w:ascii="Arial" w:hAnsi="Arial" w:cs="Arial"/>
          <w:sz w:val="22"/>
          <w:szCs w:val="22"/>
        </w:rPr>
        <w:t xml:space="preserve">at </w:t>
      </w:r>
      <w:r w:rsidRPr="00A60741">
        <w:rPr>
          <w:rFonts w:ascii="Arial" w:hAnsi="Arial" w:cs="Arial"/>
          <w:sz w:val="22"/>
          <w:szCs w:val="22"/>
        </w:rPr>
        <w:t>the</w:t>
      </w:r>
      <w:r w:rsidR="00AB306F" w:rsidRPr="00A60741">
        <w:rPr>
          <w:rFonts w:ascii="Arial" w:hAnsi="Arial" w:cs="Arial"/>
          <w:sz w:val="22"/>
          <w:szCs w:val="22"/>
        </w:rPr>
        <w:t xml:space="preserve"> </w:t>
      </w:r>
      <w:r w:rsidRPr="00A60741">
        <w:rPr>
          <w:rFonts w:ascii="Arial" w:hAnsi="Arial" w:cs="Arial"/>
          <w:sz w:val="22"/>
          <w:szCs w:val="22"/>
        </w:rPr>
        <w:t xml:space="preserve">briefing by the </w:t>
      </w:r>
      <w:r w:rsidR="00AB306F" w:rsidRPr="00A60741">
        <w:rPr>
          <w:rFonts w:ascii="Arial" w:hAnsi="Arial" w:cs="Arial"/>
          <w:sz w:val="22"/>
          <w:szCs w:val="22"/>
        </w:rPr>
        <w:t xml:space="preserve">Minister on the </w:t>
      </w:r>
      <w:r w:rsidR="001D3B9A" w:rsidRPr="00A60741">
        <w:rPr>
          <w:rFonts w:ascii="Arial" w:hAnsi="Arial" w:cs="Arial"/>
          <w:sz w:val="22"/>
          <w:szCs w:val="22"/>
        </w:rPr>
        <w:t xml:space="preserve">2020 </w:t>
      </w:r>
      <w:r w:rsidR="00AB306F" w:rsidRPr="00A60741">
        <w:rPr>
          <w:rFonts w:ascii="Arial" w:hAnsi="Arial" w:cs="Arial"/>
          <w:sz w:val="22"/>
          <w:szCs w:val="22"/>
        </w:rPr>
        <w:t>Special Adjustment Budget</w:t>
      </w:r>
      <w:r w:rsidR="001D7CCA" w:rsidRPr="00A60741">
        <w:rPr>
          <w:rFonts w:ascii="Arial" w:hAnsi="Arial" w:cs="Arial"/>
          <w:sz w:val="22"/>
          <w:szCs w:val="22"/>
        </w:rPr>
        <w:t xml:space="preserve">. </w:t>
      </w:r>
      <w:r w:rsidRPr="00A60741">
        <w:rPr>
          <w:rFonts w:ascii="Arial" w:hAnsi="Arial" w:cs="Arial"/>
          <w:sz w:val="22"/>
          <w:szCs w:val="22"/>
        </w:rPr>
        <w:t xml:space="preserve">On </w:t>
      </w:r>
      <w:r w:rsidR="00BE561D" w:rsidRPr="00A60741">
        <w:rPr>
          <w:rFonts w:ascii="Arial" w:hAnsi="Arial" w:cs="Arial"/>
          <w:sz w:val="22"/>
          <w:szCs w:val="22"/>
        </w:rPr>
        <w:t>0</w:t>
      </w:r>
      <w:r w:rsidR="001D7CCA" w:rsidRPr="00A60741">
        <w:rPr>
          <w:rFonts w:ascii="Arial" w:hAnsi="Arial" w:cs="Arial"/>
          <w:sz w:val="22"/>
          <w:szCs w:val="22"/>
        </w:rPr>
        <w:t>8 July</w:t>
      </w:r>
      <w:r w:rsidRPr="00A60741">
        <w:rPr>
          <w:rFonts w:ascii="Arial" w:hAnsi="Arial" w:cs="Arial"/>
          <w:sz w:val="22"/>
          <w:szCs w:val="22"/>
        </w:rPr>
        <w:t xml:space="preserve"> 20</w:t>
      </w:r>
      <w:r w:rsidR="001D7CCA" w:rsidRPr="00A60741">
        <w:rPr>
          <w:rFonts w:ascii="Arial" w:hAnsi="Arial" w:cs="Arial"/>
          <w:sz w:val="22"/>
          <w:szCs w:val="22"/>
        </w:rPr>
        <w:t>20</w:t>
      </w:r>
      <w:r w:rsidRPr="00A60741">
        <w:rPr>
          <w:rFonts w:ascii="Arial" w:hAnsi="Arial" w:cs="Arial"/>
          <w:sz w:val="22"/>
          <w:szCs w:val="22"/>
        </w:rPr>
        <w:t>, the C</w:t>
      </w:r>
      <w:r w:rsidR="001D7CCA" w:rsidRPr="00A60741">
        <w:rPr>
          <w:rFonts w:ascii="Arial" w:hAnsi="Arial" w:cs="Arial"/>
          <w:sz w:val="22"/>
          <w:szCs w:val="22"/>
        </w:rPr>
        <w:t>ommittee j</w:t>
      </w:r>
      <w:r w:rsidR="003B5B45" w:rsidRPr="00A60741">
        <w:rPr>
          <w:rFonts w:ascii="Arial" w:hAnsi="Arial" w:cs="Arial"/>
          <w:sz w:val="22"/>
          <w:szCs w:val="22"/>
        </w:rPr>
        <w:t xml:space="preserve">oint </w:t>
      </w:r>
      <w:r w:rsidR="00364DBE" w:rsidRPr="00A60741">
        <w:rPr>
          <w:rFonts w:ascii="Arial" w:hAnsi="Arial" w:cs="Arial"/>
          <w:sz w:val="22"/>
          <w:szCs w:val="22"/>
        </w:rPr>
        <w:t xml:space="preserve">Select </w:t>
      </w:r>
      <w:r w:rsidR="001C10F2" w:rsidRPr="00A60741">
        <w:rPr>
          <w:rFonts w:ascii="Arial" w:hAnsi="Arial" w:cs="Arial"/>
          <w:sz w:val="22"/>
          <w:szCs w:val="22"/>
        </w:rPr>
        <w:t>Committee</w:t>
      </w:r>
      <w:r w:rsidR="00281A76" w:rsidRPr="00A60741">
        <w:rPr>
          <w:rFonts w:ascii="Arial" w:hAnsi="Arial" w:cs="Arial"/>
          <w:sz w:val="22"/>
          <w:szCs w:val="22"/>
        </w:rPr>
        <w:t xml:space="preserve"> on </w:t>
      </w:r>
      <w:r w:rsidR="00E2528D" w:rsidRPr="00A60741">
        <w:rPr>
          <w:rFonts w:ascii="Arial" w:hAnsi="Arial" w:cs="Arial"/>
          <w:sz w:val="22"/>
          <w:szCs w:val="22"/>
        </w:rPr>
        <w:t>Appropriations</w:t>
      </w:r>
      <w:r w:rsidR="001C10F2" w:rsidRPr="00A60741">
        <w:rPr>
          <w:rFonts w:ascii="Arial" w:hAnsi="Arial" w:cs="Arial"/>
          <w:sz w:val="22"/>
          <w:szCs w:val="22"/>
        </w:rPr>
        <w:t xml:space="preserve"> </w:t>
      </w:r>
      <w:r w:rsidR="003B5B45" w:rsidRPr="00A60741">
        <w:rPr>
          <w:rFonts w:ascii="Arial" w:hAnsi="Arial" w:cs="Arial"/>
          <w:sz w:val="22"/>
          <w:szCs w:val="22"/>
        </w:rPr>
        <w:t xml:space="preserve">and Standing Committee on </w:t>
      </w:r>
      <w:r w:rsidR="00E2528D" w:rsidRPr="00A60741">
        <w:rPr>
          <w:rFonts w:ascii="Arial" w:hAnsi="Arial" w:cs="Arial"/>
          <w:sz w:val="22"/>
          <w:szCs w:val="22"/>
        </w:rPr>
        <w:t>Finance</w:t>
      </w:r>
      <w:r w:rsidR="003B5B45" w:rsidRPr="00A60741">
        <w:rPr>
          <w:rFonts w:ascii="Arial" w:hAnsi="Arial" w:cs="Arial"/>
          <w:sz w:val="22"/>
          <w:szCs w:val="22"/>
        </w:rPr>
        <w:t xml:space="preserve">, wherein a </w:t>
      </w:r>
      <w:r w:rsidR="00BE561D" w:rsidRPr="00A60741">
        <w:rPr>
          <w:rFonts w:ascii="Arial" w:hAnsi="Arial" w:cs="Arial"/>
          <w:sz w:val="22"/>
          <w:szCs w:val="22"/>
        </w:rPr>
        <w:t xml:space="preserve">briefing was received from </w:t>
      </w:r>
      <w:r w:rsidR="001D7CCA" w:rsidRPr="00A60741">
        <w:rPr>
          <w:rFonts w:ascii="Arial" w:hAnsi="Arial" w:cs="Arial"/>
          <w:sz w:val="22"/>
          <w:szCs w:val="22"/>
        </w:rPr>
        <w:t>National Treasury on the Bill</w:t>
      </w:r>
      <w:r w:rsidR="00364DBE" w:rsidRPr="00A60741">
        <w:rPr>
          <w:rFonts w:ascii="Arial" w:hAnsi="Arial" w:cs="Arial"/>
          <w:sz w:val="22"/>
          <w:szCs w:val="22"/>
        </w:rPr>
        <w:t>.</w:t>
      </w:r>
      <w:r w:rsidR="00BE561D" w:rsidRPr="00A60741">
        <w:rPr>
          <w:rFonts w:ascii="Arial" w:hAnsi="Arial" w:cs="Arial"/>
          <w:sz w:val="22"/>
          <w:szCs w:val="22"/>
        </w:rPr>
        <w:t xml:space="preserve"> Furthermore, the Committee attended the joint Select Committee on Appropriations and Standing Committee on Finance on 0</w:t>
      </w:r>
      <w:r w:rsidR="006E46C7">
        <w:rPr>
          <w:rFonts w:ascii="Arial" w:hAnsi="Arial" w:cs="Arial"/>
          <w:sz w:val="22"/>
          <w:szCs w:val="22"/>
        </w:rPr>
        <w:t>9 July 2020</w:t>
      </w:r>
      <w:r w:rsidR="00BE561D" w:rsidRPr="00A60741">
        <w:rPr>
          <w:rFonts w:ascii="Arial" w:hAnsi="Arial" w:cs="Arial"/>
          <w:sz w:val="22"/>
          <w:szCs w:val="22"/>
        </w:rPr>
        <w:t xml:space="preserve">, wherein </w:t>
      </w:r>
      <w:r w:rsidR="00F53535" w:rsidRPr="00A60741">
        <w:rPr>
          <w:rFonts w:ascii="Arial" w:hAnsi="Arial" w:cs="Arial"/>
          <w:sz w:val="22"/>
          <w:szCs w:val="22"/>
        </w:rPr>
        <w:t>submissions</w:t>
      </w:r>
      <w:r w:rsidR="00BE561D" w:rsidRPr="00A60741">
        <w:rPr>
          <w:rFonts w:ascii="Arial" w:hAnsi="Arial" w:cs="Arial"/>
          <w:sz w:val="22"/>
          <w:szCs w:val="22"/>
        </w:rPr>
        <w:t xml:space="preserve"> w</w:t>
      </w:r>
      <w:r w:rsidR="00F53535" w:rsidRPr="00A60741">
        <w:rPr>
          <w:rFonts w:ascii="Arial" w:hAnsi="Arial" w:cs="Arial"/>
          <w:sz w:val="22"/>
          <w:szCs w:val="22"/>
        </w:rPr>
        <w:t>ere</w:t>
      </w:r>
      <w:r w:rsidR="00BE561D" w:rsidRPr="00A60741">
        <w:rPr>
          <w:rFonts w:ascii="Arial" w:hAnsi="Arial" w:cs="Arial"/>
          <w:sz w:val="22"/>
          <w:szCs w:val="22"/>
        </w:rPr>
        <w:t xml:space="preserve"> received on the Bill from </w:t>
      </w:r>
      <w:r w:rsidR="001D7CCA" w:rsidRPr="00A60741">
        <w:rPr>
          <w:rFonts w:ascii="Arial" w:hAnsi="Arial" w:cs="Arial"/>
          <w:sz w:val="22"/>
          <w:szCs w:val="22"/>
        </w:rPr>
        <w:t xml:space="preserve">FFC </w:t>
      </w:r>
      <w:r w:rsidR="00F53535" w:rsidRPr="00A60741">
        <w:rPr>
          <w:rFonts w:ascii="Arial" w:hAnsi="Arial" w:cs="Arial"/>
          <w:sz w:val="22"/>
          <w:szCs w:val="22"/>
        </w:rPr>
        <w:t>and SALGA</w:t>
      </w:r>
      <w:r w:rsidR="00BE561D" w:rsidRPr="00A60741">
        <w:rPr>
          <w:rFonts w:ascii="Arial" w:hAnsi="Arial" w:cs="Arial"/>
          <w:sz w:val="22"/>
          <w:szCs w:val="22"/>
        </w:rPr>
        <w:t>.</w:t>
      </w:r>
    </w:p>
    <w:p w14:paraId="78E7F9F0" w14:textId="77777777" w:rsidR="005A754B" w:rsidRPr="00A60741" w:rsidRDefault="005A754B" w:rsidP="00A60741">
      <w:pPr>
        <w:pStyle w:val="BodyTextIndent"/>
        <w:spacing w:line="276" w:lineRule="auto"/>
        <w:rPr>
          <w:rFonts w:ascii="Arial" w:hAnsi="Arial" w:cs="Arial"/>
          <w:sz w:val="22"/>
          <w:szCs w:val="22"/>
        </w:rPr>
      </w:pPr>
    </w:p>
    <w:p w14:paraId="7A460CAB" w14:textId="77777777" w:rsidR="001D4DEE" w:rsidRPr="00A60741" w:rsidRDefault="007F2713" w:rsidP="00A60741">
      <w:pPr>
        <w:spacing w:line="276" w:lineRule="auto"/>
        <w:ind w:left="426"/>
        <w:jc w:val="both"/>
        <w:rPr>
          <w:rFonts w:ascii="Arial" w:hAnsi="Arial" w:cs="Arial"/>
          <w:sz w:val="22"/>
          <w:szCs w:val="22"/>
        </w:rPr>
      </w:pPr>
      <w:r w:rsidRPr="00A60741">
        <w:rPr>
          <w:rFonts w:ascii="Arial" w:hAnsi="Arial" w:cs="Arial"/>
          <w:sz w:val="22"/>
          <w:szCs w:val="22"/>
        </w:rPr>
        <w:t xml:space="preserve">On </w:t>
      </w:r>
      <w:r w:rsidR="00F53535" w:rsidRPr="00A60741">
        <w:rPr>
          <w:rFonts w:ascii="Arial" w:hAnsi="Arial" w:cs="Arial"/>
          <w:sz w:val="22"/>
          <w:szCs w:val="22"/>
        </w:rPr>
        <w:t>Thursda</w:t>
      </w:r>
      <w:r w:rsidRPr="00A60741">
        <w:rPr>
          <w:rFonts w:ascii="Arial" w:hAnsi="Arial" w:cs="Arial"/>
          <w:sz w:val="22"/>
          <w:szCs w:val="22"/>
        </w:rPr>
        <w:t>y</w:t>
      </w:r>
      <w:r w:rsidR="00D92AC6" w:rsidRPr="00A60741">
        <w:rPr>
          <w:rFonts w:ascii="Arial" w:hAnsi="Arial" w:cs="Arial"/>
          <w:sz w:val="22"/>
          <w:szCs w:val="22"/>
        </w:rPr>
        <w:t xml:space="preserve">, </w:t>
      </w:r>
      <w:r w:rsidR="00F53535" w:rsidRPr="00A60741">
        <w:rPr>
          <w:rFonts w:ascii="Arial" w:hAnsi="Arial" w:cs="Arial"/>
          <w:sz w:val="22"/>
          <w:szCs w:val="22"/>
        </w:rPr>
        <w:t>16 July</w:t>
      </w:r>
      <w:r w:rsidRPr="00A60741">
        <w:rPr>
          <w:rFonts w:ascii="Arial" w:hAnsi="Arial" w:cs="Arial"/>
          <w:sz w:val="22"/>
          <w:szCs w:val="22"/>
        </w:rPr>
        <w:t xml:space="preserve"> 20</w:t>
      </w:r>
      <w:r w:rsidR="00F53535" w:rsidRPr="00A60741">
        <w:rPr>
          <w:rFonts w:ascii="Arial" w:hAnsi="Arial" w:cs="Arial"/>
          <w:sz w:val="22"/>
          <w:szCs w:val="22"/>
        </w:rPr>
        <w:t>20</w:t>
      </w:r>
      <w:r w:rsidR="00D26991" w:rsidRPr="00A60741">
        <w:rPr>
          <w:rFonts w:ascii="Arial" w:hAnsi="Arial" w:cs="Arial"/>
          <w:sz w:val="22"/>
          <w:szCs w:val="22"/>
        </w:rPr>
        <w:t xml:space="preserve">, the Portfolio Committee received a briefing </w:t>
      </w:r>
      <w:r w:rsidRPr="00A60741">
        <w:rPr>
          <w:rFonts w:ascii="Arial" w:hAnsi="Arial" w:cs="Arial"/>
          <w:sz w:val="22"/>
          <w:szCs w:val="22"/>
        </w:rPr>
        <w:t>fro</w:t>
      </w:r>
      <w:r w:rsidR="00E2528D" w:rsidRPr="00A60741">
        <w:rPr>
          <w:rFonts w:ascii="Arial" w:hAnsi="Arial" w:cs="Arial"/>
          <w:sz w:val="22"/>
          <w:szCs w:val="22"/>
        </w:rPr>
        <w:t xml:space="preserve">m the NCOP Permanent Delegate, Hon. </w:t>
      </w:r>
      <w:r w:rsidR="00BE561D" w:rsidRPr="00A60741">
        <w:rPr>
          <w:rFonts w:ascii="Arial" w:hAnsi="Arial" w:cs="Arial"/>
          <w:sz w:val="22"/>
          <w:szCs w:val="22"/>
        </w:rPr>
        <w:t>Ryder</w:t>
      </w:r>
      <w:r w:rsidR="000516B7" w:rsidRPr="00A60741">
        <w:rPr>
          <w:rFonts w:ascii="Arial" w:hAnsi="Arial" w:cs="Arial"/>
          <w:sz w:val="22"/>
          <w:szCs w:val="22"/>
        </w:rPr>
        <w:t>,</w:t>
      </w:r>
      <w:r w:rsidR="00E2528D" w:rsidRPr="00A60741">
        <w:rPr>
          <w:rFonts w:ascii="Arial" w:hAnsi="Arial" w:cs="Arial"/>
          <w:sz w:val="22"/>
          <w:szCs w:val="22"/>
        </w:rPr>
        <w:t xml:space="preserve"> supported </w:t>
      </w:r>
      <w:r w:rsidR="00083969" w:rsidRPr="00A60741">
        <w:rPr>
          <w:rFonts w:ascii="Arial" w:hAnsi="Arial" w:cs="Arial"/>
          <w:sz w:val="22"/>
          <w:szCs w:val="22"/>
        </w:rPr>
        <w:t>by National Treasury</w:t>
      </w:r>
      <w:r w:rsidR="0022730B" w:rsidRPr="00A60741">
        <w:rPr>
          <w:rFonts w:ascii="Arial" w:hAnsi="Arial" w:cs="Arial"/>
          <w:sz w:val="22"/>
          <w:szCs w:val="22"/>
        </w:rPr>
        <w:t xml:space="preserve">. </w:t>
      </w:r>
      <w:r w:rsidR="00F53535" w:rsidRPr="00A60741">
        <w:rPr>
          <w:rFonts w:ascii="Arial" w:hAnsi="Arial" w:cs="Arial"/>
          <w:sz w:val="22"/>
          <w:szCs w:val="22"/>
        </w:rPr>
        <w:t xml:space="preserve"> </w:t>
      </w:r>
      <w:r w:rsidR="00CE6780" w:rsidRPr="00A60741">
        <w:rPr>
          <w:rFonts w:ascii="Arial" w:hAnsi="Arial" w:cs="Arial"/>
          <w:bCs/>
          <w:sz w:val="22"/>
          <w:szCs w:val="22"/>
        </w:rPr>
        <w:t>As required by the Standing Rules of the Gauteng Provincial Legislature</w:t>
      </w:r>
      <w:r w:rsidR="00CE6780" w:rsidRPr="00A60741">
        <w:rPr>
          <w:rFonts w:ascii="Arial" w:hAnsi="Arial" w:cs="Arial"/>
          <w:bCs/>
          <w:i/>
          <w:sz w:val="22"/>
          <w:szCs w:val="22"/>
        </w:rPr>
        <w:t xml:space="preserve">, </w:t>
      </w:r>
      <w:r w:rsidR="00CE6780" w:rsidRPr="00A60741">
        <w:rPr>
          <w:rFonts w:ascii="Arial" w:hAnsi="Arial" w:cs="Arial"/>
          <w:bCs/>
          <w:sz w:val="22"/>
          <w:szCs w:val="22"/>
        </w:rPr>
        <w:t xml:space="preserve">after the briefing the Portfolio Committee held a public hearing to solicit views from stakeholders. The notices of public hearing and request for submissions were published in the legislature website and committee stakeholders were </w:t>
      </w:r>
      <w:r w:rsidR="004832FC" w:rsidRPr="00A60741">
        <w:rPr>
          <w:rFonts w:ascii="Arial" w:hAnsi="Arial" w:cs="Arial"/>
          <w:bCs/>
          <w:sz w:val="22"/>
          <w:szCs w:val="22"/>
        </w:rPr>
        <w:t>invited</w:t>
      </w:r>
      <w:r w:rsidR="00F53535" w:rsidRPr="00A60741">
        <w:rPr>
          <w:rFonts w:ascii="Arial" w:hAnsi="Arial" w:cs="Arial"/>
          <w:sz w:val="22"/>
          <w:szCs w:val="22"/>
        </w:rPr>
        <w:t xml:space="preserve">. </w:t>
      </w:r>
    </w:p>
    <w:p w14:paraId="60F06022" w14:textId="77777777" w:rsidR="001D4DEE" w:rsidRPr="00A60741" w:rsidRDefault="001D4DEE" w:rsidP="00A60741">
      <w:pPr>
        <w:spacing w:line="276" w:lineRule="auto"/>
        <w:ind w:left="426"/>
        <w:jc w:val="both"/>
        <w:rPr>
          <w:rFonts w:ascii="Arial" w:hAnsi="Arial" w:cs="Arial"/>
          <w:sz w:val="22"/>
          <w:szCs w:val="22"/>
        </w:rPr>
      </w:pPr>
    </w:p>
    <w:p w14:paraId="0BEB86EF" w14:textId="793E91C1" w:rsidR="00CE6780" w:rsidRPr="00A60741" w:rsidRDefault="001D4DEE" w:rsidP="00A60741">
      <w:pPr>
        <w:spacing w:line="276" w:lineRule="auto"/>
        <w:ind w:left="426"/>
        <w:jc w:val="both"/>
        <w:rPr>
          <w:rFonts w:ascii="Arial" w:hAnsi="Arial" w:cs="Arial"/>
          <w:sz w:val="22"/>
          <w:szCs w:val="22"/>
        </w:rPr>
      </w:pPr>
      <w:r w:rsidRPr="00A60741">
        <w:rPr>
          <w:rFonts w:ascii="Arial" w:hAnsi="Arial" w:cs="Arial"/>
          <w:sz w:val="22"/>
          <w:szCs w:val="22"/>
        </w:rPr>
        <w:t xml:space="preserve">On Friday, 17 July 2020, the Portfolio Committee </w:t>
      </w:r>
      <w:r w:rsidR="00F53535" w:rsidRPr="00A60741">
        <w:rPr>
          <w:rFonts w:ascii="Arial" w:hAnsi="Arial" w:cs="Arial"/>
          <w:sz w:val="22"/>
          <w:szCs w:val="22"/>
        </w:rPr>
        <w:t>receive</w:t>
      </w:r>
      <w:r w:rsidRPr="00A60741">
        <w:rPr>
          <w:rFonts w:ascii="Arial" w:hAnsi="Arial" w:cs="Arial"/>
          <w:sz w:val="22"/>
          <w:szCs w:val="22"/>
        </w:rPr>
        <w:t>d presentations on</w:t>
      </w:r>
      <w:r w:rsidR="00F53535" w:rsidRPr="00A60741">
        <w:rPr>
          <w:rFonts w:ascii="Arial" w:hAnsi="Arial" w:cs="Arial"/>
          <w:sz w:val="22"/>
          <w:szCs w:val="22"/>
        </w:rPr>
        <w:t xml:space="preserve"> </w:t>
      </w:r>
      <w:r w:rsidR="007942A7" w:rsidRPr="00A60741">
        <w:rPr>
          <w:rFonts w:ascii="Arial" w:hAnsi="Arial" w:cs="Arial"/>
          <w:sz w:val="22"/>
          <w:szCs w:val="22"/>
        </w:rPr>
        <w:t xml:space="preserve">the </w:t>
      </w:r>
      <w:r w:rsidR="00F53535" w:rsidRPr="00A60741">
        <w:rPr>
          <w:rFonts w:ascii="Arial" w:hAnsi="Arial" w:cs="Arial"/>
          <w:sz w:val="22"/>
          <w:szCs w:val="22"/>
        </w:rPr>
        <w:t>s</w:t>
      </w:r>
      <w:r w:rsidR="007942A7" w:rsidRPr="00A60741">
        <w:rPr>
          <w:rFonts w:ascii="Arial" w:hAnsi="Arial" w:cs="Arial"/>
          <w:sz w:val="22"/>
          <w:szCs w:val="22"/>
        </w:rPr>
        <w:t>ocio-economic analysis, l</w:t>
      </w:r>
      <w:r w:rsidR="00D92AC6" w:rsidRPr="00A60741">
        <w:rPr>
          <w:rFonts w:ascii="Arial" w:hAnsi="Arial" w:cs="Arial"/>
          <w:sz w:val="22"/>
          <w:szCs w:val="22"/>
        </w:rPr>
        <w:t xml:space="preserve">egal </w:t>
      </w:r>
      <w:r w:rsidR="007942A7" w:rsidRPr="00A60741">
        <w:rPr>
          <w:rFonts w:ascii="Arial" w:hAnsi="Arial" w:cs="Arial"/>
          <w:sz w:val="22"/>
          <w:szCs w:val="22"/>
        </w:rPr>
        <w:t>o</w:t>
      </w:r>
      <w:r w:rsidR="00D92AC6" w:rsidRPr="00A60741">
        <w:rPr>
          <w:rFonts w:ascii="Arial" w:hAnsi="Arial" w:cs="Arial"/>
          <w:sz w:val="22"/>
          <w:szCs w:val="22"/>
        </w:rPr>
        <w:t>pinion</w:t>
      </w:r>
      <w:r w:rsidR="00CE6780" w:rsidRPr="00A60741">
        <w:rPr>
          <w:rFonts w:ascii="Arial" w:hAnsi="Arial" w:cs="Arial"/>
          <w:sz w:val="22"/>
          <w:szCs w:val="22"/>
        </w:rPr>
        <w:t xml:space="preserve">, </w:t>
      </w:r>
      <w:r w:rsidR="00E20EC1" w:rsidRPr="00A60741">
        <w:rPr>
          <w:rFonts w:ascii="Arial" w:hAnsi="Arial" w:cs="Arial"/>
          <w:sz w:val="22"/>
          <w:szCs w:val="22"/>
        </w:rPr>
        <w:t>Gauteng</w:t>
      </w:r>
      <w:r w:rsidR="00083969" w:rsidRPr="00A60741">
        <w:rPr>
          <w:rFonts w:ascii="Arial" w:hAnsi="Arial" w:cs="Arial"/>
          <w:sz w:val="22"/>
          <w:szCs w:val="22"/>
        </w:rPr>
        <w:t xml:space="preserve"> Executive </w:t>
      </w:r>
      <w:r w:rsidR="00D92AC6" w:rsidRPr="00A60741">
        <w:rPr>
          <w:rFonts w:ascii="Arial" w:hAnsi="Arial" w:cs="Arial"/>
          <w:sz w:val="22"/>
          <w:szCs w:val="22"/>
        </w:rPr>
        <w:t xml:space="preserve">Council’s view on the </w:t>
      </w:r>
      <w:r w:rsidR="007F2713" w:rsidRPr="00A60741">
        <w:rPr>
          <w:rFonts w:ascii="Arial" w:hAnsi="Arial" w:cs="Arial"/>
          <w:sz w:val="22"/>
          <w:szCs w:val="22"/>
        </w:rPr>
        <w:t>20</w:t>
      </w:r>
      <w:r w:rsidR="00F53535" w:rsidRPr="00A60741">
        <w:rPr>
          <w:rFonts w:ascii="Arial" w:hAnsi="Arial" w:cs="Arial"/>
          <w:sz w:val="22"/>
          <w:szCs w:val="22"/>
        </w:rPr>
        <w:t>20</w:t>
      </w:r>
      <w:r w:rsidR="00E2528D" w:rsidRPr="00A60741">
        <w:rPr>
          <w:rFonts w:ascii="Arial" w:hAnsi="Arial" w:cs="Arial"/>
          <w:sz w:val="22"/>
          <w:szCs w:val="22"/>
        </w:rPr>
        <w:t xml:space="preserve"> </w:t>
      </w:r>
      <w:r w:rsidR="00D92AC6" w:rsidRPr="00A60741">
        <w:rPr>
          <w:rFonts w:ascii="Arial" w:hAnsi="Arial" w:cs="Arial"/>
          <w:sz w:val="22"/>
          <w:szCs w:val="22"/>
        </w:rPr>
        <w:t>DoRAB</w:t>
      </w:r>
      <w:r w:rsidR="0022730B" w:rsidRPr="00A60741">
        <w:rPr>
          <w:rFonts w:ascii="Arial" w:hAnsi="Arial" w:cs="Arial"/>
          <w:sz w:val="22"/>
          <w:szCs w:val="22"/>
        </w:rPr>
        <w:t xml:space="preserve"> </w:t>
      </w:r>
      <w:r w:rsidR="00CE6780" w:rsidRPr="00A60741">
        <w:rPr>
          <w:rFonts w:ascii="Arial" w:hAnsi="Arial" w:cs="Arial"/>
          <w:sz w:val="22"/>
          <w:szCs w:val="22"/>
        </w:rPr>
        <w:t>and the Committee deliberated on the Bill. After deliberations, the Committee adopted its report on the Bill to be tabled at the NCOP plenary.</w:t>
      </w:r>
    </w:p>
    <w:p w14:paraId="37229A1D" w14:textId="65A4475A" w:rsidR="00D26991" w:rsidRPr="00A60741" w:rsidRDefault="00D26991" w:rsidP="00A60741">
      <w:pPr>
        <w:spacing w:line="276" w:lineRule="auto"/>
        <w:ind w:left="431"/>
        <w:jc w:val="both"/>
        <w:rPr>
          <w:rFonts w:ascii="Arial" w:hAnsi="Arial" w:cs="Arial"/>
          <w:sz w:val="22"/>
          <w:szCs w:val="22"/>
        </w:rPr>
      </w:pPr>
    </w:p>
    <w:p w14:paraId="0568E523" w14:textId="77777777" w:rsidR="00B227F1" w:rsidRPr="00A60741" w:rsidRDefault="00EE1CB0" w:rsidP="00A60741">
      <w:pPr>
        <w:pStyle w:val="Heading1"/>
        <w:numPr>
          <w:ilvl w:val="0"/>
          <w:numId w:val="2"/>
        </w:numPr>
        <w:spacing w:before="0" w:after="0" w:line="276" w:lineRule="auto"/>
        <w:jc w:val="both"/>
        <w:rPr>
          <w:sz w:val="22"/>
          <w:szCs w:val="22"/>
        </w:rPr>
      </w:pPr>
      <w:r w:rsidRPr="00A60741">
        <w:rPr>
          <w:sz w:val="22"/>
          <w:szCs w:val="22"/>
          <w:u w:val="single"/>
          <w:lang w:val="en-ZA"/>
        </w:rPr>
        <w:t>PR</w:t>
      </w:r>
      <w:r w:rsidR="004B1075" w:rsidRPr="00A60741">
        <w:rPr>
          <w:sz w:val="22"/>
          <w:szCs w:val="22"/>
          <w:u w:val="single"/>
          <w:lang w:val="en-ZA"/>
        </w:rPr>
        <w:t xml:space="preserve">INCIPLE OF THE BILL AND </w:t>
      </w:r>
      <w:r w:rsidR="009E20D7" w:rsidRPr="00A60741">
        <w:rPr>
          <w:sz w:val="22"/>
          <w:szCs w:val="22"/>
          <w:u w:val="single"/>
          <w:lang w:val="en-ZA"/>
        </w:rPr>
        <w:t>LEGISLATIVE FRAMEWORK</w:t>
      </w:r>
      <w:bookmarkStart w:id="0" w:name="OLE_LINK1"/>
      <w:bookmarkStart w:id="1" w:name="OLE_LINK2"/>
    </w:p>
    <w:p w14:paraId="242B2E35" w14:textId="77777777" w:rsidR="00B227F1" w:rsidRPr="00A60741" w:rsidRDefault="00B227F1" w:rsidP="00A60741">
      <w:pPr>
        <w:pStyle w:val="Heading1"/>
        <w:spacing w:before="0" w:after="0" w:line="276" w:lineRule="auto"/>
        <w:ind w:left="360"/>
        <w:jc w:val="both"/>
        <w:rPr>
          <w:sz w:val="22"/>
          <w:szCs w:val="22"/>
          <w:u w:val="single"/>
          <w:lang w:val="en-ZA"/>
        </w:rPr>
      </w:pPr>
    </w:p>
    <w:p w14:paraId="27986D77" w14:textId="1A182F28" w:rsidR="00D17982" w:rsidRPr="00A60741" w:rsidRDefault="00D17982" w:rsidP="00A60741">
      <w:pPr>
        <w:pStyle w:val="Heading1"/>
        <w:spacing w:before="0" w:after="0" w:line="276" w:lineRule="auto"/>
        <w:ind w:left="360"/>
        <w:jc w:val="both"/>
        <w:rPr>
          <w:b w:val="0"/>
          <w:sz w:val="22"/>
          <w:szCs w:val="22"/>
        </w:rPr>
      </w:pPr>
      <w:r w:rsidRPr="00A60741">
        <w:rPr>
          <w:b w:val="0"/>
          <w:sz w:val="22"/>
          <w:szCs w:val="22"/>
        </w:rPr>
        <w:t>The Bill seeks to amend the Division of Revenue Act, 20</w:t>
      </w:r>
      <w:r w:rsidR="00DF393B" w:rsidRPr="00A60741">
        <w:rPr>
          <w:b w:val="0"/>
          <w:sz w:val="22"/>
          <w:szCs w:val="22"/>
        </w:rPr>
        <w:t>20</w:t>
      </w:r>
      <w:r w:rsidRPr="00A60741">
        <w:rPr>
          <w:b w:val="0"/>
          <w:sz w:val="22"/>
          <w:szCs w:val="22"/>
        </w:rPr>
        <w:t>,</w:t>
      </w:r>
      <w:r w:rsidR="007F2713" w:rsidRPr="00A60741">
        <w:rPr>
          <w:b w:val="0"/>
          <w:sz w:val="22"/>
          <w:szCs w:val="22"/>
        </w:rPr>
        <w:t xml:space="preserve"> Act </w:t>
      </w:r>
      <w:r w:rsidR="00CD176D" w:rsidRPr="00A60741">
        <w:rPr>
          <w:b w:val="0"/>
          <w:sz w:val="22"/>
          <w:szCs w:val="22"/>
        </w:rPr>
        <w:t>3</w:t>
      </w:r>
      <w:r w:rsidR="003B5B45" w:rsidRPr="00A60741">
        <w:rPr>
          <w:b w:val="0"/>
          <w:sz w:val="22"/>
          <w:szCs w:val="22"/>
        </w:rPr>
        <w:t xml:space="preserve"> of 20</w:t>
      </w:r>
      <w:r w:rsidR="00DF393B" w:rsidRPr="00A60741">
        <w:rPr>
          <w:b w:val="0"/>
          <w:sz w:val="22"/>
          <w:szCs w:val="22"/>
        </w:rPr>
        <w:t>20</w:t>
      </w:r>
      <w:r w:rsidR="003B5B45" w:rsidRPr="00A60741">
        <w:rPr>
          <w:b w:val="0"/>
          <w:sz w:val="22"/>
          <w:szCs w:val="22"/>
        </w:rPr>
        <w:t>,</w:t>
      </w:r>
      <w:r w:rsidRPr="00A60741">
        <w:rPr>
          <w:b w:val="0"/>
          <w:sz w:val="22"/>
          <w:szCs w:val="22"/>
        </w:rPr>
        <w:t xml:space="preserve"> in accordance with the Money Bills Amendment Procedure and Related Matters Act, 2009, and to provide for matters connected therewith.</w:t>
      </w:r>
    </w:p>
    <w:p w14:paraId="1DAC2947" w14:textId="77777777" w:rsidR="009E20D7" w:rsidRPr="00A60741" w:rsidRDefault="009E20D7" w:rsidP="00A60741">
      <w:pPr>
        <w:autoSpaceDE w:val="0"/>
        <w:autoSpaceDN w:val="0"/>
        <w:adjustRightInd w:val="0"/>
        <w:spacing w:line="276" w:lineRule="auto"/>
        <w:ind w:left="360"/>
        <w:jc w:val="both"/>
        <w:rPr>
          <w:rFonts w:ascii="Arial" w:hAnsi="Arial" w:cs="Arial"/>
          <w:sz w:val="22"/>
          <w:szCs w:val="22"/>
          <w:lang w:val="en-US"/>
        </w:rPr>
      </w:pPr>
    </w:p>
    <w:p w14:paraId="70B8415C" w14:textId="77777777" w:rsidR="009E20D7" w:rsidRPr="00A60741" w:rsidRDefault="009E20D7" w:rsidP="00A60741">
      <w:pPr>
        <w:autoSpaceDE w:val="0"/>
        <w:autoSpaceDN w:val="0"/>
        <w:adjustRightInd w:val="0"/>
        <w:spacing w:line="276" w:lineRule="auto"/>
        <w:ind w:left="810" w:hanging="450"/>
        <w:jc w:val="both"/>
        <w:rPr>
          <w:rFonts w:ascii="Arial" w:hAnsi="Arial" w:cs="Arial"/>
          <w:b/>
          <w:sz w:val="22"/>
          <w:szCs w:val="22"/>
        </w:rPr>
      </w:pPr>
      <w:r w:rsidRPr="00A60741">
        <w:rPr>
          <w:rFonts w:ascii="Arial" w:hAnsi="Arial" w:cs="Arial"/>
          <w:b/>
          <w:sz w:val="22"/>
          <w:szCs w:val="22"/>
          <w:lang w:val="en-US"/>
        </w:rPr>
        <w:t xml:space="preserve">3.1 </w:t>
      </w:r>
      <w:r w:rsidRPr="00A60741">
        <w:rPr>
          <w:rFonts w:ascii="Arial" w:hAnsi="Arial" w:cs="Arial"/>
          <w:b/>
          <w:sz w:val="22"/>
          <w:szCs w:val="22"/>
        </w:rPr>
        <w:t>Money Bills Amendment Procedure and Related Matters Act 9 of 2009</w:t>
      </w:r>
    </w:p>
    <w:p w14:paraId="67B06BF1" w14:textId="77777777" w:rsidR="00163F15" w:rsidRPr="00A60741" w:rsidRDefault="00163F15" w:rsidP="00A60741">
      <w:pPr>
        <w:autoSpaceDE w:val="0"/>
        <w:autoSpaceDN w:val="0"/>
        <w:adjustRightInd w:val="0"/>
        <w:spacing w:line="276" w:lineRule="auto"/>
        <w:ind w:left="360"/>
        <w:jc w:val="both"/>
        <w:rPr>
          <w:rFonts w:ascii="Arial" w:hAnsi="Arial" w:cs="Arial"/>
          <w:sz w:val="22"/>
          <w:szCs w:val="22"/>
          <w:lang w:val="en-US"/>
        </w:rPr>
      </w:pPr>
    </w:p>
    <w:p w14:paraId="7629F0C3" w14:textId="73F51FD8" w:rsidR="00D17982" w:rsidRPr="00A60741" w:rsidRDefault="00A52BE2" w:rsidP="00A60741">
      <w:pPr>
        <w:autoSpaceDE w:val="0"/>
        <w:autoSpaceDN w:val="0"/>
        <w:adjustRightInd w:val="0"/>
        <w:spacing w:line="276" w:lineRule="auto"/>
        <w:ind w:left="360"/>
        <w:jc w:val="both"/>
        <w:rPr>
          <w:rFonts w:ascii="Arial" w:hAnsi="Arial" w:cs="Arial"/>
          <w:sz w:val="22"/>
          <w:szCs w:val="22"/>
          <w:lang w:val="en-US"/>
        </w:rPr>
      </w:pPr>
      <w:r w:rsidRPr="00A60741">
        <w:rPr>
          <w:rFonts w:ascii="Arial" w:hAnsi="Arial" w:cs="Arial"/>
          <w:sz w:val="22"/>
          <w:szCs w:val="22"/>
          <w:lang w:val="en-US"/>
        </w:rPr>
        <w:t>In</w:t>
      </w:r>
      <w:r w:rsidR="008D0D24" w:rsidRPr="00A60741">
        <w:rPr>
          <w:rFonts w:ascii="Arial" w:hAnsi="Arial" w:cs="Arial"/>
          <w:sz w:val="22"/>
          <w:szCs w:val="22"/>
          <w:lang w:val="en-US"/>
        </w:rPr>
        <w:t xml:space="preserve"> reference to the</w:t>
      </w:r>
      <w:r w:rsidRPr="00A60741">
        <w:rPr>
          <w:rFonts w:ascii="Arial" w:hAnsi="Arial" w:cs="Arial"/>
          <w:sz w:val="22"/>
          <w:szCs w:val="22"/>
          <w:lang w:val="en-US"/>
        </w:rPr>
        <w:t xml:space="preserve"> Division of Revenue Amendment Bill</w:t>
      </w:r>
      <w:r w:rsidR="008D0D24" w:rsidRPr="00A60741">
        <w:rPr>
          <w:rFonts w:ascii="Arial" w:hAnsi="Arial" w:cs="Arial"/>
          <w:sz w:val="22"/>
          <w:szCs w:val="22"/>
          <w:lang w:val="en-US"/>
        </w:rPr>
        <w:t xml:space="preserve"> 20</w:t>
      </w:r>
      <w:r w:rsidR="00DF393B" w:rsidRPr="00A60741">
        <w:rPr>
          <w:rFonts w:ascii="Arial" w:hAnsi="Arial" w:cs="Arial"/>
          <w:sz w:val="22"/>
          <w:szCs w:val="22"/>
          <w:lang w:val="en-US"/>
        </w:rPr>
        <w:t>20</w:t>
      </w:r>
      <w:r w:rsidRPr="00A60741">
        <w:rPr>
          <w:rFonts w:ascii="Arial" w:hAnsi="Arial" w:cs="Arial"/>
          <w:sz w:val="22"/>
          <w:szCs w:val="22"/>
          <w:lang w:val="en-US"/>
        </w:rPr>
        <w:t>, section 12(4) of Money Bills Amendment Procedure and Related Matters Act requires that the Minister of Finance table</w:t>
      </w:r>
      <w:r w:rsidR="00FE3B64" w:rsidRPr="00A60741">
        <w:rPr>
          <w:rFonts w:ascii="Arial" w:hAnsi="Arial" w:cs="Arial"/>
          <w:sz w:val="22"/>
          <w:szCs w:val="22"/>
          <w:lang w:val="en-US"/>
        </w:rPr>
        <w:t>s</w:t>
      </w:r>
      <w:r w:rsidRPr="00A60741">
        <w:rPr>
          <w:rFonts w:ascii="Arial" w:hAnsi="Arial" w:cs="Arial"/>
          <w:sz w:val="22"/>
          <w:szCs w:val="22"/>
          <w:lang w:val="en-US"/>
        </w:rPr>
        <w:t xml:space="preserve"> a Division of Revenue Amendment Bill (DoRAB) with the revised fiscal framework if adjustment budget effects changes to the Division of Revenue Act (DoRA).</w:t>
      </w:r>
    </w:p>
    <w:p w14:paraId="42065E7A" w14:textId="77777777" w:rsidR="00A52BE2" w:rsidRPr="00A60741" w:rsidRDefault="00A52BE2" w:rsidP="00A60741">
      <w:pPr>
        <w:autoSpaceDE w:val="0"/>
        <w:autoSpaceDN w:val="0"/>
        <w:adjustRightInd w:val="0"/>
        <w:spacing w:line="276" w:lineRule="auto"/>
        <w:ind w:left="360"/>
        <w:jc w:val="both"/>
        <w:rPr>
          <w:rFonts w:ascii="Arial" w:hAnsi="Arial" w:cs="Arial"/>
          <w:sz w:val="22"/>
          <w:szCs w:val="22"/>
          <w:lang w:val="en-US"/>
        </w:rPr>
      </w:pPr>
    </w:p>
    <w:p w14:paraId="09634F0E" w14:textId="25299490" w:rsidR="002214C1" w:rsidRPr="00A60741" w:rsidRDefault="00577B4D" w:rsidP="00A60741">
      <w:pPr>
        <w:tabs>
          <w:tab w:val="num" w:pos="720"/>
        </w:tabs>
        <w:autoSpaceDE w:val="0"/>
        <w:autoSpaceDN w:val="0"/>
        <w:adjustRightInd w:val="0"/>
        <w:spacing w:line="276" w:lineRule="auto"/>
        <w:ind w:left="360"/>
        <w:jc w:val="both"/>
        <w:rPr>
          <w:rFonts w:ascii="Arial" w:hAnsi="Arial" w:cs="Arial"/>
          <w:sz w:val="22"/>
          <w:szCs w:val="22"/>
          <w:lang w:val="en-ZA"/>
        </w:rPr>
      </w:pPr>
      <w:r w:rsidRPr="00A60741">
        <w:rPr>
          <w:rFonts w:ascii="Arial" w:hAnsi="Arial" w:cs="Arial"/>
          <w:sz w:val="22"/>
          <w:szCs w:val="22"/>
          <w:lang w:val="en-ZA"/>
        </w:rPr>
        <w:t>The main purpose of the DoRAB is to amend “column A” of the DoRA schedules which shows the allocation for the current year</w:t>
      </w:r>
      <w:r w:rsidR="004A3907" w:rsidRPr="00A60741">
        <w:rPr>
          <w:rFonts w:ascii="Arial" w:hAnsi="Arial" w:cs="Arial"/>
          <w:sz w:val="22"/>
          <w:szCs w:val="22"/>
          <w:lang w:val="en-ZA"/>
        </w:rPr>
        <w:t xml:space="preserve">. </w:t>
      </w:r>
      <w:r w:rsidRPr="00A60741">
        <w:rPr>
          <w:rFonts w:ascii="Arial" w:hAnsi="Arial" w:cs="Arial"/>
          <w:sz w:val="22"/>
          <w:szCs w:val="22"/>
          <w:lang w:val="en-ZA"/>
        </w:rPr>
        <w:t xml:space="preserve">The new “Column A” created by the DoRAB shows the original allocation, the adjustment and the new allocation </w:t>
      </w:r>
      <w:r w:rsidR="00F42938" w:rsidRPr="00A60741">
        <w:rPr>
          <w:rFonts w:ascii="Arial" w:hAnsi="Arial" w:cs="Arial"/>
          <w:sz w:val="22"/>
          <w:szCs w:val="22"/>
          <w:lang w:val="en-ZA"/>
        </w:rPr>
        <w:t>to</w:t>
      </w:r>
      <w:r w:rsidRPr="00A60741">
        <w:rPr>
          <w:rFonts w:ascii="Arial" w:hAnsi="Arial" w:cs="Arial"/>
          <w:sz w:val="22"/>
          <w:szCs w:val="22"/>
          <w:lang w:val="en-ZA"/>
        </w:rPr>
        <w:t xml:space="preserve"> maximise transpa</w:t>
      </w:r>
      <w:r w:rsidR="004A3907" w:rsidRPr="00A60741">
        <w:rPr>
          <w:rFonts w:ascii="Arial" w:hAnsi="Arial" w:cs="Arial"/>
          <w:sz w:val="22"/>
          <w:szCs w:val="22"/>
          <w:lang w:val="en-ZA"/>
        </w:rPr>
        <w:t>rency in the adjustment process.</w:t>
      </w:r>
      <w:r w:rsidR="00421307" w:rsidRPr="00A60741">
        <w:rPr>
          <w:rFonts w:ascii="Arial" w:hAnsi="Arial" w:cs="Arial"/>
          <w:sz w:val="22"/>
          <w:szCs w:val="22"/>
          <w:lang w:val="en-ZA"/>
        </w:rPr>
        <w:t xml:space="preserve"> The schedules of the Bill </w:t>
      </w:r>
      <w:r w:rsidR="00D06E35" w:rsidRPr="00A60741">
        <w:rPr>
          <w:rFonts w:ascii="Arial" w:hAnsi="Arial" w:cs="Arial"/>
          <w:sz w:val="22"/>
          <w:szCs w:val="22"/>
          <w:lang w:val="en-ZA"/>
        </w:rPr>
        <w:t>relate</w:t>
      </w:r>
      <w:r w:rsidR="00421307" w:rsidRPr="00A60741">
        <w:rPr>
          <w:rFonts w:ascii="Arial" w:hAnsi="Arial" w:cs="Arial"/>
          <w:sz w:val="22"/>
          <w:szCs w:val="22"/>
          <w:lang w:val="en-ZA"/>
        </w:rPr>
        <w:t xml:space="preserve"> to:</w:t>
      </w:r>
    </w:p>
    <w:p w14:paraId="41DC92AB" w14:textId="77777777" w:rsidR="00421307" w:rsidRPr="00A60741" w:rsidRDefault="00421307" w:rsidP="00A60741">
      <w:pPr>
        <w:tabs>
          <w:tab w:val="num" w:pos="720"/>
        </w:tabs>
        <w:autoSpaceDE w:val="0"/>
        <w:autoSpaceDN w:val="0"/>
        <w:adjustRightInd w:val="0"/>
        <w:spacing w:line="276" w:lineRule="auto"/>
        <w:ind w:left="360"/>
        <w:jc w:val="both"/>
        <w:rPr>
          <w:rFonts w:ascii="Arial" w:hAnsi="Arial" w:cs="Arial"/>
          <w:sz w:val="22"/>
          <w:szCs w:val="22"/>
          <w:lang w:val="en-ZA"/>
        </w:rPr>
      </w:pPr>
    </w:p>
    <w:p w14:paraId="5C01B5B9" w14:textId="704425E6" w:rsidR="00462E21" w:rsidRPr="00A60741" w:rsidRDefault="00462E21" w:rsidP="00A60741">
      <w:pPr>
        <w:pStyle w:val="ListParagraph"/>
        <w:numPr>
          <w:ilvl w:val="0"/>
          <w:numId w:val="29"/>
        </w:numPr>
        <w:tabs>
          <w:tab w:val="num" w:pos="720"/>
        </w:tabs>
        <w:autoSpaceDE w:val="0"/>
        <w:autoSpaceDN w:val="0"/>
        <w:adjustRightInd w:val="0"/>
        <w:spacing w:line="276" w:lineRule="auto"/>
        <w:jc w:val="both"/>
        <w:rPr>
          <w:rFonts w:ascii="Arial" w:hAnsi="Arial" w:cs="Arial"/>
          <w:sz w:val="22"/>
          <w:szCs w:val="22"/>
          <w:lang w:val="en-ZA"/>
        </w:rPr>
      </w:pPr>
      <w:r w:rsidRPr="00A60741">
        <w:rPr>
          <w:rFonts w:ascii="Arial" w:hAnsi="Arial" w:cs="Arial"/>
          <w:sz w:val="22"/>
          <w:szCs w:val="22"/>
        </w:rPr>
        <w:t xml:space="preserve">Adjusting the equitable share among the three spheres of government; </w:t>
      </w:r>
    </w:p>
    <w:p w14:paraId="1BBA3274" w14:textId="4E920C09" w:rsidR="00EA3ECE" w:rsidRPr="00A60741" w:rsidRDefault="00EA3ECE" w:rsidP="00A60741">
      <w:pPr>
        <w:pStyle w:val="ListParagraph"/>
        <w:numPr>
          <w:ilvl w:val="0"/>
          <w:numId w:val="29"/>
        </w:numPr>
        <w:tabs>
          <w:tab w:val="num" w:pos="720"/>
        </w:tabs>
        <w:autoSpaceDE w:val="0"/>
        <w:autoSpaceDN w:val="0"/>
        <w:adjustRightInd w:val="0"/>
        <w:spacing w:line="276" w:lineRule="auto"/>
        <w:jc w:val="both"/>
        <w:rPr>
          <w:rFonts w:ascii="Arial" w:hAnsi="Arial" w:cs="Arial"/>
          <w:sz w:val="22"/>
          <w:szCs w:val="22"/>
          <w:lang w:val="en-ZA"/>
        </w:rPr>
      </w:pPr>
      <w:r w:rsidRPr="00A60741">
        <w:rPr>
          <w:rFonts w:ascii="Arial" w:hAnsi="Arial" w:cs="Arial"/>
          <w:sz w:val="22"/>
          <w:szCs w:val="22"/>
        </w:rPr>
        <w:t>C</w:t>
      </w:r>
      <w:r w:rsidR="00462E21" w:rsidRPr="00A60741">
        <w:rPr>
          <w:rFonts w:ascii="Arial" w:hAnsi="Arial" w:cs="Arial"/>
          <w:sz w:val="22"/>
          <w:szCs w:val="22"/>
        </w:rPr>
        <w:t xml:space="preserve">hanges to supplementary allocations to provinces </w:t>
      </w:r>
      <w:r w:rsidR="00030CCA" w:rsidRPr="00A60741">
        <w:rPr>
          <w:rFonts w:ascii="Arial" w:hAnsi="Arial" w:cs="Arial"/>
          <w:sz w:val="22"/>
          <w:szCs w:val="22"/>
        </w:rPr>
        <w:t>and municipalities</w:t>
      </w:r>
      <w:r w:rsidR="00462E21" w:rsidRPr="00A60741">
        <w:rPr>
          <w:rFonts w:ascii="Arial" w:hAnsi="Arial" w:cs="Arial"/>
          <w:sz w:val="22"/>
          <w:szCs w:val="22"/>
        </w:rPr>
        <w:t xml:space="preserve">; </w:t>
      </w:r>
    </w:p>
    <w:p w14:paraId="3D2061D9" w14:textId="78AB9FF7" w:rsidR="00EA3ECE" w:rsidRPr="00A60741" w:rsidRDefault="00EA3ECE" w:rsidP="00A60741">
      <w:pPr>
        <w:pStyle w:val="ListParagraph"/>
        <w:numPr>
          <w:ilvl w:val="0"/>
          <w:numId w:val="29"/>
        </w:numPr>
        <w:tabs>
          <w:tab w:val="num" w:pos="720"/>
        </w:tabs>
        <w:autoSpaceDE w:val="0"/>
        <w:autoSpaceDN w:val="0"/>
        <w:adjustRightInd w:val="0"/>
        <w:spacing w:line="276" w:lineRule="auto"/>
        <w:jc w:val="both"/>
        <w:rPr>
          <w:rFonts w:ascii="Arial" w:hAnsi="Arial" w:cs="Arial"/>
          <w:sz w:val="22"/>
          <w:szCs w:val="22"/>
          <w:lang w:val="en-ZA"/>
        </w:rPr>
      </w:pPr>
      <w:r w:rsidRPr="00A60741">
        <w:rPr>
          <w:rFonts w:ascii="Arial" w:hAnsi="Arial" w:cs="Arial"/>
          <w:sz w:val="22"/>
          <w:szCs w:val="22"/>
        </w:rPr>
        <w:t>C</w:t>
      </w:r>
      <w:r w:rsidR="00462E21" w:rsidRPr="00A60741">
        <w:rPr>
          <w:rFonts w:ascii="Arial" w:hAnsi="Arial" w:cs="Arial"/>
          <w:sz w:val="22"/>
          <w:szCs w:val="22"/>
        </w:rPr>
        <w:t xml:space="preserve">hanges to specific-purpose allocations to provinces </w:t>
      </w:r>
      <w:r w:rsidR="00030CCA" w:rsidRPr="00A60741">
        <w:rPr>
          <w:rFonts w:ascii="Arial" w:hAnsi="Arial" w:cs="Arial"/>
          <w:sz w:val="22"/>
          <w:szCs w:val="22"/>
        </w:rPr>
        <w:t>and</w:t>
      </w:r>
      <w:r w:rsidR="00462E21" w:rsidRPr="00A60741">
        <w:rPr>
          <w:rFonts w:ascii="Arial" w:hAnsi="Arial" w:cs="Arial"/>
          <w:sz w:val="22"/>
          <w:szCs w:val="22"/>
        </w:rPr>
        <w:t xml:space="preserve"> municipalities;</w:t>
      </w:r>
    </w:p>
    <w:p w14:paraId="1CA96BFF" w14:textId="0EAA05DC" w:rsidR="00EA3ECE" w:rsidRPr="00A60741" w:rsidRDefault="00EA3ECE" w:rsidP="00A60741">
      <w:pPr>
        <w:pStyle w:val="ListParagraph"/>
        <w:numPr>
          <w:ilvl w:val="0"/>
          <w:numId w:val="29"/>
        </w:numPr>
        <w:tabs>
          <w:tab w:val="num" w:pos="720"/>
        </w:tabs>
        <w:autoSpaceDE w:val="0"/>
        <w:autoSpaceDN w:val="0"/>
        <w:adjustRightInd w:val="0"/>
        <w:spacing w:line="276" w:lineRule="auto"/>
        <w:jc w:val="both"/>
        <w:rPr>
          <w:rFonts w:ascii="Arial" w:hAnsi="Arial" w:cs="Arial"/>
          <w:sz w:val="22"/>
          <w:szCs w:val="22"/>
          <w:lang w:val="en-ZA"/>
        </w:rPr>
      </w:pPr>
      <w:r w:rsidRPr="00A60741">
        <w:rPr>
          <w:rFonts w:ascii="Arial" w:hAnsi="Arial" w:cs="Arial"/>
          <w:sz w:val="22"/>
          <w:szCs w:val="22"/>
        </w:rPr>
        <w:t>I</w:t>
      </w:r>
      <w:r w:rsidR="00462E21" w:rsidRPr="00A60741">
        <w:rPr>
          <w:rFonts w:ascii="Arial" w:hAnsi="Arial" w:cs="Arial"/>
          <w:sz w:val="22"/>
          <w:szCs w:val="22"/>
        </w:rPr>
        <w:t xml:space="preserve">ntroduction of a new grant for the 2019/20 financial year; </w:t>
      </w:r>
    </w:p>
    <w:p w14:paraId="57B2DCA6" w14:textId="77777777" w:rsidR="005B70BB" w:rsidRPr="00A60741" w:rsidRDefault="00EA3ECE" w:rsidP="00A60741">
      <w:pPr>
        <w:pStyle w:val="ListParagraph"/>
        <w:numPr>
          <w:ilvl w:val="0"/>
          <w:numId w:val="29"/>
        </w:numPr>
        <w:tabs>
          <w:tab w:val="num" w:pos="720"/>
        </w:tabs>
        <w:autoSpaceDE w:val="0"/>
        <w:autoSpaceDN w:val="0"/>
        <w:adjustRightInd w:val="0"/>
        <w:spacing w:line="276" w:lineRule="auto"/>
        <w:jc w:val="both"/>
        <w:rPr>
          <w:rFonts w:ascii="Arial" w:hAnsi="Arial" w:cs="Arial"/>
          <w:sz w:val="22"/>
          <w:szCs w:val="22"/>
          <w:lang w:val="en-ZA"/>
        </w:rPr>
      </w:pPr>
      <w:r w:rsidRPr="00A60741">
        <w:rPr>
          <w:rFonts w:ascii="Arial" w:hAnsi="Arial" w:cs="Arial"/>
          <w:sz w:val="22"/>
          <w:szCs w:val="22"/>
        </w:rPr>
        <w:t>C</w:t>
      </w:r>
      <w:r w:rsidR="00462E21" w:rsidRPr="00A60741">
        <w:rPr>
          <w:rFonts w:ascii="Arial" w:hAnsi="Arial" w:cs="Arial"/>
          <w:sz w:val="22"/>
          <w:szCs w:val="22"/>
        </w:rPr>
        <w:t xml:space="preserve">hanges to allocations-in-kind to provinces </w:t>
      </w:r>
      <w:r w:rsidR="005B70BB" w:rsidRPr="00A60741">
        <w:rPr>
          <w:rFonts w:ascii="Arial" w:hAnsi="Arial" w:cs="Arial"/>
          <w:sz w:val="22"/>
          <w:szCs w:val="22"/>
        </w:rPr>
        <w:t xml:space="preserve">and municipalities </w:t>
      </w:r>
      <w:r w:rsidR="00462E21" w:rsidRPr="00A60741">
        <w:rPr>
          <w:rFonts w:ascii="Arial" w:hAnsi="Arial" w:cs="Arial"/>
          <w:sz w:val="22"/>
          <w:szCs w:val="22"/>
        </w:rPr>
        <w:t>for designated special programmes</w:t>
      </w:r>
      <w:r w:rsidR="005B70BB" w:rsidRPr="00A60741">
        <w:rPr>
          <w:rFonts w:ascii="Arial" w:hAnsi="Arial" w:cs="Arial"/>
          <w:sz w:val="22"/>
          <w:szCs w:val="22"/>
        </w:rPr>
        <w:t>; and</w:t>
      </w:r>
    </w:p>
    <w:p w14:paraId="6904337A" w14:textId="1016B9BC" w:rsidR="004A3907" w:rsidRPr="00A60741" w:rsidRDefault="005B70BB" w:rsidP="00A60741">
      <w:pPr>
        <w:pStyle w:val="ListParagraph"/>
        <w:numPr>
          <w:ilvl w:val="0"/>
          <w:numId w:val="29"/>
        </w:numPr>
        <w:tabs>
          <w:tab w:val="num" w:pos="720"/>
        </w:tabs>
        <w:autoSpaceDE w:val="0"/>
        <w:autoSpaceDN w:val="0"/>
        <w:adjustRightInd w:val="0"/>
        <w:spacing w:line="276" w:lineRule="auto"/>
        <w:jc w:val="both"/>
        <w:rPr>
          <w:rFonts w:ascii="Arial" w:hAnsi="Arial" w:cs="Arial"/>
          <w:sz w:val="22"/>
          <w:szCs w:val="22"/>
          <w:lang w:val="en-ZA"/>
        </w:rPr>
      </w:pPr>
      <w:r w:rsidRPr="00A60741">
        <w:rPr>
          <w:rFonts w:ascii="Arial" w:hAnsi="Arial" w:cs="Arial"/>
          <w:sz w:val="22"/>
          <w:szCs w:val="22"/>
        </w:rPr>
        <w:t>Changes to the unallocated provisions for provinces for disaster response</w:t>
      </w:r>
      <w:r w:rsidR="00462E21" w:rsidRPr="00A60741">
        <w:rPr>
          <w:rFonts w:ascii="Arial" w:hAnsi="Arial" w:cs="Arial"/>
          <w:sz w:val="22"/>
          <w:szCs w:val="22"/>
        </w:rPr>
        <w:t>.</w:t>
      </w:r>
    </w:p>
    <w:p w14:paraId="7511F5F8" w14:textId="77777777" w:rsidR="0081785C" w:rsidRPr="00A60741" w:rsidRDefault="0081785C" w:rsidP="00A60741">
      <w:pPr>
        <w:autoSpaceDE w:val="0"/>
        <w:autoSpaceDN w:val="0"/>
        <w:adjustRightInd w:val="0"/>
        <w:spacing w:line="276" w:lineRule="auto"/>
        <w:jc w:val="both"/>
        <w:rPr>
          <w:rFonts w:ascii="Arial" w:hAnsi="Arial" w:cs="Arial"/>
          <w:sz w:val="22"/>
          <w:szCs w:val="22"/>
          <w:lang w:val="en-US"/>
        </w:rPr>
      </w:pPr>
    </w:p>
    <w:p w14:paraId="4D162F31" w14:textId="77777777" w:rsidR="009E20D7" w:rsidRPr="00A60741" w:rsidRDefault="009E20D7" w:rsidP="00A60741">
      <w:pPr>
        <w:spacing w:line="276" w:lineRule="auto"/>
        <w:ind w:left="810" w:right="-46" w:hanging="450"/>
        <w:jc w:val="both"/>
        <w:rPr>
          <w:rFonts w:ascii="Arial" w:hAnsi="Arial" w:cs="Arial"/>
          <w:b/>
          <w:sz w:val="22"/>
          <w:szCs w:val="22"/>
        </w:rPr>
      </w:pPr>
      <w:r w:rsidRPr="00A60741">
        <w:rPr>
          <w:rFonts w:ascii="Arial" w:hAnsi="Arial" w:cs="Arial"/>
          <w:b/>
          <w:sz w:val="22"/>
          <w:szCs w:val="22"/>
        </w:rPr>
        <w:t>3.2</w:t>
      </w:r>
      <w:r w:rsidRPr="00A60741">
        <w:rPr>
          <w:rFonts w:ascii="Arial" w:hAnsi="Arial" w:cs="Arial"/>
          <w:b/>
          <w:sz w:val="22"/>
          <w:szCs w:val="22"/>
        </w:rPr>
        <w:tab/>
        <w:t xml:space="preserve">Constitution of the Republic of South Africa Act 108 of 1996 </w:t>
      </w:r>
    </w:p>
    <w:p w14:paraId="671D4DA1" w14:textId="77777777" w:rsidR="009E20D7" w:rsidRPr="00A60741" w:rsidRDefault="009E20D7" w:rsidP="00A60741">
      <w:pPr>
        <w:spacing w:line="276" w:lineRule="auto"/>
        <w:ind w:left="810" w:right="-46" w:hanging="450"/>
        <w:jc w:val="both"/>
        <w:rPr>
          <w:rFonts w:ascii="Arial" w:hAnsi="Arial" w:cs="Arial"/>
          <w:b/>
          <w:sz w:val="22"/>
          <w:szCs w:val="22"/>
        </w:rPr>
      </w:pPr>
    </w:p>
    <w:p w14:paraId="02DA2886" w14:textId="4AF82D37" w:rsidR="007A2532" w:rsidRPr="00A60741" w:rsidRDefault="00D85A5C" w:rsidP="00A60741">
      <w:pPr>
        <w:tabs>
          <w:tab w:val="left" w:pos="450"/>
        </w:tabs>
        <w:spacing w:line="276" w:lineRule="auto"/>
        <w:ind w:left="360" w:right="-46"/>
        <w:jc w:val="both"/>
        <w:rPr>
          <w:rFonts w:ascii="Arial" w:hAnsi="Arial" w:cs="Arial"/>
          <w:b/>
          <w:sz w:val="22"/>
          <w:szCs w:val="22"/>
        </w:rPr>
      </w:pPr>
      <w:r w:rsidRPr="00A60741">
        <w:rPr>
          <w:rFonts w:ascii="Arial" w:hAnsi="Arial" w:cs="Arial"/>
          <w:sz w:val="22"/>
          <w:szCs w:val="22"/>
        </w:rPr>
        <w:t>Section 214 of the Constitution</w:t>
      </w:r>
      <w:r w:rsidR="00762798" w:rsidRPr="00A60741">
        <w:rPr>
          <w:rFonts w:ascii="Arial" w:hAnsi="Arial" w:cs="Arial"/>
          <w:sz w:val="22"/>
          <w:szCs w:val="22"/>
        </w:rPr>
        <w:t xml:space="preserve"> of the Republic of South Africa</w:t>
      </w:r>
      <w:r w:rsidRPr="00A60741">
        <w:rPr>
          <w:rFonts w:ascii="Arial" w:hAnsi="Arial" w:cs="Arial"/>
          <w:sz w:val="22"/>
          <w:szCs w:val="22"/>
        </w:rPr>
        <w:t xml:space="preserve"> require</w:t>
      </w:r>
      <w:r w:rsidR="009E20D7" w:rsidRPr="00A60741">
        <w:rPr>
          <w:rFonts w:ascii="Arial" w:hAnsi="Arial" w:cs="Arial"/>
          <w:sz w:val="22"/>
          <w:szCs w:val="22"/>
        </w:rPr>
        <w:t xml:space="preserve">s </w:t>
      </w:r>
      <w:r w:rsidR="002F793E" w:rsidRPr="00A60741">
        <w:rPr>
          <w:rFonts w:ascii="Arial" w:hAnsi="Arial" w:cs="Arial"/>
          <w:sz w:val="22"/>
          <w:szCs w:val="22"/>
        </w:rPr>
        <w:t xml:space="preserve">that an Act of Parliament </w:t>
      </w:r>
      <w:r w:rsidRPr="00A60741">
        <w:rPr>
          <w:rFonts w:ascii="Arial" w:hAnsi="Arial" w:cs="Arial"/>
          <w:sz w:val="22"/>
          <w:szCs w:val="22"/>
        </w:rPr>
        <w:t>provide</w:t>
      </w:r>
      <w:r w:rsidR="002F793E" w:rsidRPr="00A60741">
        <w:rPr>
          <w:rFonts w:ascii="Arial" w:hAnsi="Arial" w:cs="Arial"/>
          <w:sz w:val="22"/>
          <w:szCs w:val="22"/>
        </w:rPr>
        <w:t>s</w:t>
      </w:r>
      <w:r w:rsidRPr="00A60741">
        <w:rPr>
          <w:rFonts w:ascii="Arial" w:hAnsi="Arial" w:cs="Arial"/>
          <w:sz w:val="22"/>
          <w:szCs w:val="22"/>
        </w:rPr>
        <w:t xml:space="preserve"> for:</w:t>
      </w:r>
    </w:p>
    <w:p w14:paraId="06514B24" w14:textId="77777777" w:rsidR="007A2532" w:rsidRPr="00A60741" w:rsidRDefault="00D85A5C" w:rsidP="00A60741">
      <w:pPr>
        <w:pStyle w:val="ListParagraph"/>
        <w:numPr>
          <w:ilvl w:val="0"/>
          <w:numId w:val="3"/>
        </w:numPr>
        <w:tabs>
          <w:tab w:val="num" w:pos="720"/>
        </w:tabs>
        <w:spacing w:line="276" w:lineRule="auto"/>
        <w:ind w:left="360" w:right="-46" w:firstLine="0"/>
        <w:contextualSpacing/>
        <w:jc w:val="both"/>
        <w:rPr>
          <w:rFonts w:ascii="Arial" w:hAnsi="Arial" w:cs="Arial"/>
          <w:sz w:val="22"/>
          <w:szCs w:val="22"/>
        </w:rPr>
      </w:pPr>
      <w:r w:rsidRPr="00A60741">
        <w:rPr>
          <w:rFonts w:ascii="Arial" w:hAnsi="Arial" w:cs="Arial"/>
          <w:sz w:val="22"/>
          <w:szCs w:val="22"/>
        </w:rPr>
        <w:t>The equitable division of revenue raised nationally among national,</w:t>
      </w:r>
    </w:p>
    <w:p w14:paraId="77BC48DE" w14:textId="77777777" w:rsidR="00D85A5C" w:rsidRPr="00A60741" w:rsidRDefault="00524FAC" w:rsidP="00A60741">
      <w:pPr>
        <w:pStyle w:val="ListParagraph"/>
        <w:spacing w:line="276" w:lineRule="auto"/>
        <w:ind w:left="360" w:right="-46" w:firstLine="360"/>
        <w:contextualSpacing/>
        <w:jc w:val="both"/>
        <w:rPr>
          <w:rFonts w:ascii="Arial" w:hAnsi="Arial" w:cs="Arial"/>
          <w:sz w:val="22"/>
          <w:szCs w:val="22"/>
        </w:rPr>
      </w:pPr>
      <w:r w:rsidRPr="00A60741">
        <w:rPr>
          <w:rFonts w:ascii="Arial" w:hAnsi="Arial" w:cs="Arial"/>
          <w:sz w:val="22"/>
          <w:szCs w:val="22"/>
        </w:rPr>
        <w:t>p</w:t>
      </w:r>
      <w:r w:rsidR="0025078B" w:rsidRPr="00A60741">
        <w:rPr>
          <w:rFonts w:ascii="Arial" w:hAnsi="Arial" w:cs="Arial"/>
          <w:sz w:val="22"/>
          <w:szCs w:val="22"/>
        </w:rPr>
        <w:t>rovincial</w:t>
      </w:r>
      <w:r w:rsidR="00D85A5C" w:rsidRPr="00A60741">
        <w:rPr>
          <w:rFonts w:ascii="Arial" w:hAnsi="Arial" w:cs="Arial"/>
          <w:sz w:val="22"/>
          <w:szCs w:val="22"/>
        </w:rPr>
        <w:t xml:space="preserve"> and local spheres of government;</w:t>
      </w:r>
    </w:p>
    <w:p w14:paraId="0D44649A" w14:textId="77777777" w:rsidR="007A2532" w:rsidRPr="00A60741" w:rsidRDefault="00D85A5C" w:rsidP="00A60741">
      <w:pPr>
        <w:pStyle w:val="ListParagraph"/>
        <w:numPr>
          <w:ilvl w:val="0"/>
          <w:numId w:val="3"/>
        </w:numPr>
        <w:tabs>
          <w:tab w:val="num" w:pos="720"/>
        </w:tabs>
        <w:spacing w:line="276" w:lineRule="auto"/>
        <w:ind w:left="360" w:right="-46" w:firstLine="0"/>
        <w:contextualSpacing/>
        <w:jc w:val="both"/>
        <w:rPr>
          <w:rFonts w:ascii="Arial" w:hAnsi="Arial" w:cs="Arial"/>
          <w:sz w:val="22"/>
          <w:szCs w:val="22"/>
        </w:rPr>
      </w:pPr>
      <w:r w:rsidRPr="00A60741">
        <w:rPr>
          <w:rFonts w:ascii="Arial" w:hAnsi="Arial" w:cs="Arial"/>
          <w:sz w:val="22"/>
          <w:szCs w:val="22"/>
        </w:rPr>
        <w:t>The determination of each province’s equitable share of the provincial</w:t>
      </w:r>
    </w:p>
    <w:p w14:paraId="13D42B29" w14:textId="77777777" w:rsidR="00D85A5C" w:rsidRPr="00A60741" w:rsidRDefault="00D85A5C" w:rsidP="00A60741">
      <w:pPr>
        <w:pStyle w:val="ListParagraph"/>
        <w:spacing w:line="276" w:lineRule="auto"/>
        <w:ind w:left="360" w:right="-46" w:firstLine="360"/>
        <w:contextualSpacing/>
        <w:jc w:val="both"/>
        <w:rPr>
          <w:rFonts w:ascii="Arial" w:hAnsi="Arial" w:cs="Arial"/>
          <w:sz w:val="22"/>
          <w:szCs w:val="22"/>
        </w:rPr>
      </w:pPr>
      <w:r w:rsidRPr="00A60741">
        <w:rPr>
          <w:rFonts w:ascii="Arial" w:hAnsi="Arial" w:cs="Arial"/>
          <w:sz w:val="22"/>
          <w:szCs w:val="22"/>
        </w:rPr>
        <w:t>share of that revenue; and</w:t>
      </w:r>
    </w:p>
    <w:p w14:paraId="4D8874BF" w14:textId="77777777" w:rsidR="007A2532" w:rsidRPr="00A60741" w:rsidRDefault="00D85A5C" w:rsidP="00A60741">
      <w:pPr>
        <w:pStyle w:val="ListParagraph"/>
        <w:numPr>
          <w:ilvl w:val="0"/>
          <w:numId w:val="3"/>
        </w:numPr>
        <w:tabs>
          <w:tab w:val="num" w:pos="720"/>
        </w:tabs>
        <w:spacing w:line="276" w:lineRule="auto"/>
        <w:ind w:left="360" w:right="-46" w:firstLine="0"/>
        <w:contextualSpacing/>
        <w:jc w:val="both"/>
        <w:rPr>
          <w:rFonts w:ascii="Arial" w:hAnsi="Arial" w:cs="Arial"/>
          <w:sz w:val="22"/>
          <w:szCs w:val="22"/>
        </w:rPr>
      </w:pPr>
      <w:r w:rsidRPr="00A60741">
        <w:rPr>
          <w:rFonts w:ascii="Arial" w:hAnsi="Arial" w:cs="Arial"/>
          <w:sz w:val="22"/>
          <w:szCs w:val="22"/>
        </w:rPr>
        <w:t>Any other allocations to provinces, local government or municipalities</w:t>
      </w:r>
    </w:p>
    <w:p w14:paraId="06F3ADB7" w14:textId="77777777" w:rsidR="007A2532" w:rsidRPr="00A60741" w:rsidRDefault="00D85A5C" w:rsidP="00A60741">
      <w:pPr>
        <w:pStyle w:val="ListParagraph"/>
        <w:spacing w:line="276" w:lineRule="auto"/>
        <w:ind w:left="360" w:right="-46" w:firstLine="360"/>
        <w:contextualSpacing/>
        <w:jc w:val="both"/>
        <w:rPr>
          <w:rFonts w:ascii="Arial" w:hAnsi="Arial" w:cs="Arial"/>
          <w:sz w:val="22"/>
          <w:szCs w:val="22"/>
        </w:rPr>
      </w:pPr>
      <w:r w:rsidRPr="00A60741">
        <w:rPr>
          <w:rFonts w:ascii="Arial" w:hAnsi="Arial" w:cs="Arial"/>
          <w:sz w:val="22"/>
          <w:szCs w:val="22"/>
        </w:rPr>
        <w:lastRenderedPageBreak/>
        <w:t>from the national government</w:t>
      </w:r>
      <w:r w:rsidR="00762798" w:rsidRPr="00A60741">
        <w:rPr>
          <w:rFonts w:ascii="Arial" w:hAnsi="Arial" w:cs="Arial"/>
          <w:sz w:val="22"/>
          <w:szCs w:val="22"/>
        </w:rPr>
        <w:t xml:space="preserve">’s share of that revenue, and </w:t>
      </w:r>
      <w:r w:rsidRPr="00A60741">
        <w:rPr>
          <w:rFonts w:ascii="Arial" w:hAnsi="Arial" w:cs="Arial"/>
          <w:sz w:val="22"/>
          <w:szCs w:val="22"/>
        </w:rPr>
        <w:t>any</w:t>
      </w:r>
    </w:p>
    <w:p w14:paraId="4D5BEF4A" w14:textId="77777777" w:rsidR="00D85A5C" w:rsidRPr="00A60741" w:rsidRDefault="00D85A5C" w:rsidP="00A60741">
      <w:pPr>
        <w:pStyle w:val="ListParagraph"/>
        <w:spacing w:line="276" w:lineRule="auto"/>
        <w:ind w:left="360" w:right="-46" w:firstLine="360"/>
        <w:contextualSpacing/>
        <w:jc w:val="both"/>
        <w:rPr>
          <w:rFonts w:ascii="Arial" w:hAnsi="Arial" w:cs="Arial"/>
          <w:sz w:val="22"/>
          <w:szCs w:val="22"/>
        </w:rPr>
      </w:pPr>
      <w:r w:rsidRPr="00A60741">
        <w:rPr>
          <w:rFonts w:ascii="Arial" w:hAnsi="Arial" w:cs="Arial"/>
          <w:sz w:val="22"/>
          <w:szCs w:val="22"/>
        </w:rPr>
        <w:t>conditions on which those allocations may be made.</w:t>
      </w:r>
    </w:p>
    <w:p w14:paraId="5AF7D15C" w14:textId="77777777" w:rsidR="006C06D4" w:rsidRPr="00A60741" w:rsidRDefault="006C06D4" w:rsidP="00A60741">
      <w:pPr>
        <w:pStyle w:val="ListParagraph"/>
        <w:spacing w:line="276" w:lineRule="auto"/>
        <w:ind w:left="360" w:right="-46"/>
        <w:contextualSpacing/>
        <w:jc w:val="both"/>
        <w:rPr>
          <w:rFonts w:ascii="Arial" w:hAnsi="Arial" w:cs="Arial"/>
          <w:sz w:val="22"/>
          <w:szCs w:val="22"/>
        </w:rPr>
      </w:pPr>
    </w:p>
    <w:p w14:paraId="70278A57" w14:textId="77777777" w:rsidR="00D85A5C" w:rsidRPr="00A60741" w:rsidRDefault="009E20D7" w:rsidP="00A60741">
      <w:pPr>
        <w:spacing w:line="276" w:lineRule="auto"/>
        <w:ind w:left="360" w:right="-46"/>
        <w:jc w:val="both"/>
        <w:rPr>
          <w:rFonts w:ascii="Arial" w:hAnsi="Arial" w:cs="Arial"/>
          <w:sz w:val="22"/>
          <w:szCs w:val="22"/>
        </w:rPr>
      </w:pPr>
      <w:r w:rsidRPr="00A60741">
        <w:rPr>
          <w:rFonts w:ascii="Arial" w:hAnsi="Arial" w:cs="Arial"/>
          <w:sz w:val="22"/>
          <w:szCs w:val="22"/>
        </w:rPr>
        <w:t>T</w:t>
      </w:r>
      <w:r w:rsidR="00CF4B86" w:rsidRPr="00A60741">
        <w:rPr>
          <w:rFonts w:ascii="Arial" w:hAnsi="Arial" w:cs="Arial"/>
          <w:sz w:val="22"/>
          <w:szCs w:val="22"/>
        </w:rPr>
        <w:t>he Bill</w:t>
      </w:r>
      <w:r w:rsidRPr="00A60741">
        <w:rPr>
          <w:rFonts w:ascii="Arial" w:hAnsi="Arial" w:cs="Arial"/>
          <w:sz w:val="22"/>
          <w:szCs w:val="22"/>
        </w:rPr>
        <w:t xml:space="preserve"> therefore</w:t>
      </w:r>
      <w:r w:rsidR="00CF4B86" w:rsidRPr="00A60741">
        <w:rPr>
          <w:rFonts w:ascii="Arial" w:hAnsi="Arial" w:cs="Arial"/>
          <w:sz w:val="22"/>
          <w:szCs w:val="22"/>
        </w:rPr>
        <w:t xml:space="preserve"> seeks to</w:t>
      </w:r>
      <w:r w:rsidR="00D85A5C" w:rsidRPr="00A60741">
        <w:rPr>
          <w:rFonts w:ascii="Arial" w:hAnsi="Arial" w:cs="Arial"/>
          <w:sz w:val="22"/>
          <w:szCs w:val="22"/>
        </w:rPr>
        <w:t xml:space="preserve"> give effect to the provisions of Section 214 of the Constitution. It is noted in this regard that the </w:t>
      </w:r>
      <w:r w:rsidR="00363377" w:rsidRPr="00A60741">
        <w:rPr>
          <w:rFonts w:ascii="Arial" w:hAnsi="Arial" w:cs="Arial"/>
          <w:sz w:val="22"/>
          <w:szCs w:val="22"/>
        </w:rPr>
        <w:t>B</w:t>
      </w:r>
      <w:r w:rsidR="00D85A5C" w:rsidRPr="00A60741">
        <w:rPr>
          <w:rFonts w:ascii="Arial" w:hAnsi="Arial" w:cs="Arial"/>
          <w:sz w:val="22"/>
          <w:szCs w:val="22"/>
        </w:rPr>
        <w:t>ill is in</w:t>
      </w:r>
      <w:r w:rsidR="00632690" w:rsidRPr="00A60741">
        <w:rPr>
          <w:rFonts w:ascii="Arial" w:hAnsi="Arial" w:cs="Arial"/>
          <w:sz w:val="22"/>
          <w:szCs w:val="22"/>
        </w:rPr>
        <w:t xml:space="preserve"> </w:t>
      </w:r>
      <w:r w:rsidR="008C5E70" w:rsidRPr="00A60741">
        <w:rPr>
          <w:rFonts w:ascii="Arial" w:hAnsi="Arial" w:cs="Arial"/>
          <w:sz w:val="22"/>
          <w:szCs w:val="22"/>
        </w:rPr>
        <w:t>line</w:t>
      </w:r>
      <w:r w:rsidR="00632690" w:rsidRPr="00A60741">
        <w:rPr>
          <w:rFonts w:ascii="Arial" w:hAnsi="Arial" w:cs="Arial"/>
          <w:sz w:val="22"/>
          <w:szCs w:val="22"/>
        </w:rPr>
        <w:t xml:space="preserve"> </w:t>
      </w:r>
      <w:r w:rsidR="009678C2" w:rsidRPr="00A60741">
        <w:rPr>
          <w:rFonts w:ascii="Arial" w:hAnsi="Arial" w:cs="Arial"/>
          <w:sz w:val="22"/>
          <w:szCs w:val="22"/>
        </w:rPr>
        <w:t xml:space="preserve">with the relevant provisions of the </w:t>
      </w:r>
      <w:r w:rsidR="009678C2" w:rsidRPr="00A60741">
        <w:rPr>
          <w:rStyle w:val="JUDGMENTNUMBEREDChar"/>
          <w:rFonts w:ascii="Arial" w:hAnsi="Arial" w:cs="Arial"/>
          <w:sz w:val="22"/>
        </w:rPr>
        <w:t xml:space="preserve">Constitution, the Money Bills Amendment Procedure and Related Matters Act, read together with the Intergovernmental Fiscal Relations Act.  </w:t>
      </w:r>
    </w:p>
    <w:p w14:paraId="37F3163B" w14:textId="3AC69457" w:rsidR="00512C2D" w:rsidRPr="00A60741" w:rsidRDefault="00386C2C" w:rsidP="00A60741">
      <w:pPr>
        <w:pStyle w:val="Heading1"/>
        <w:numPr>
          <w:ilvl w:val="0"/>
          <w:numId w:val="2"/>
        </w:numPr>
        <w:spacing w:line="276" w:lineRule="auto"/>
        <w:jc w:val="both"/>
        <w:rPr>
          <w:sz w:val="22"/>
          <w:szCs w:val="22"/>
          <w:u w:val="single"/>
          <w:lang w:val="en-ZA"/>
        </w:rPr>
      </w:pPr>
      <w:bookmarkStart w:id="2" w:name="OLE_LINK3"/>
      <w:bookmarkStart w:id="3" w:name="OLE_LINK4"/>
      <w:bookmarkEnd w:id="0"/>
      <w:bookmarkEnd w:id="1"/>
      <w:r w:rsidRPr="00A60741">
        <w:rPr>
          <w:sz w:val="22"/>
          <w:szCs w:val="22"/>
          <w:u w:val="single"/>
          <w:lang w:val="en-ZA"/>
        </w:rPr>
        <w:t>VIEW OF</w:t>
      </w:r>
      <w:r w:rsidR="00C94AC0" w:rsidRPr="00A60741">
        <w:rPr>
          <w:sz w:val="22"/>
          <w:szCs w:val="22"/>
          <w:u w:val="single"/>
          <w:lang w:val="en-ZA"/>
        </w:rPr>
        <w:t xml:space="preserve"> THE </w:t>
      </w:r>
      <w:r w:rsidR="00311D0F" w:rsidRPr="00A60741">
        <w:rPr>
          <w:sz w:val="22"/>
          <w:szCs w:val="22"/>
          <w:u w:val="single"/>
          <w:lang w:val="en-ZA"/>
        </w:rPr>
        <w:t xml:space="preserve">GAUTENG </w:t>
      </w:r>
      <w:r w:rsidR="000D3BB6" w:rsidRPr="00A60741">
        <w:rPr>
          <w:sz w:val="22"/>
          <w:szCs w:val="22"/>
          <w:u w:val="single"/>
          <w:lang w:val="en-ZA"/>
        </w:rPr>
        <w:t xml:space="preserve">PROVINCIAL </w:t>
      </w:r>
      <w:r w:rsidR="00C94AC0" w:rsidRPr="00A60741">
        <w:rPr>
          <w:sz w:val="22"/>
          <w:szCs w:val="22"/>
          <w:u w:val="single"/>
          <w:lang w:val="en-ZA"/>
        </w:rPr>
        <w:t xml:space="preserve">EXECUTIVE COUNCIL </w:t>
      </w:r>
      <w:r w:rsidR="00512C2D" w:rsidRPr="00A60741">
        <w:rPr>
          <w:sz w:val="22"/>
          <w:szCs w:val="22"/>
          <w:u w:val="single"/>
          <w:lang w:val="en-ZA"/>
        </w:rPr>
        <w:t>ON THE</w:t>
      </w:r>
      <w:r w:rsidR="009778E9" w:rsidRPr="00A60741">
        <w:rPr>
          <w:sz w:val="22"/>
          <w:szCs w:val="22"/>
          <w:u w:val="single"/>
          <w:lang w:val="en-ZA"/>
        </w:rPr>
        <w:t xml:space="preserve"> </w:t>
      </w:r>
      <w:r w:rsidR="00512C2D" w:rsidRPr="00A60741">
        <w:rPr>
          <w:sz w:val="22"/>
          <w:szCs w:val="22"/>
          <w:u w:val="single"/>
          <w:lang w:val="en-ZA"/>
        </w:rPr>
        <w:t>BILL</w:t>
      </w:r>
    </w:p>
    <w:p w14:paraId="03A89B32" w14:textId="77777777" w:rsidR="00737C5B" w:rsidRPr="00A60741" w:rsidRDefault="00737C5B" w:rsidP="00A60741">
      <w:pPr>
        <w:spacing w:line="276" w:lineRule="auto"/>
        <w:ind w:left="360"/>
        <w:jc w:val="both"/>
        <w:rPr>
          <w:rFonts w:ascii="Arial" w:hAnsi="Arial" w:cs="Arial"/>
          <w:sz w:val="22"/>
          <w:szCs w:val="22"/>
        </w:rPr>
      </w:pPr>
    </w:p>
    <w:p w14:paraId="37AD917A" w14:textId="0B61D79D" w:rsidR="00111A0E" w:rsidRPr="00A60741" w:rsidRDefault="00A15A35" w:rsidP="00A60741">
      <w:pPr>
        <w:spacing w:line="276" w:lineRule="auto"/>
        <w:ind w:left="360"/>
        <w:jc w:val="both"/>
        <w:rPr>
          <w:rFonts w:ascii="Arial" w:hAnsi="Arial" w:cs="Arial"/>
          <w:sz w:val="22"/>
          <w:szCs w:val="22"/>
        </w:rPr>
      </w:pPr>
      <w:r w:rsidRPr="00A60741">
        <w:rPr>
          <w:rFonts w:ascii="Arial" w:hAnsi="Arial" w:cs="Arial"/>
          <w:sz w:val="22"/>
          <w:szCs w:val="22"/>
        </w:rPr>
        <w:t xml:space="preserve">Although there is reprioritisation amounting to R4.14 billion within existing baseline to fund COVID-19 related expenditure, the provincial equitable share remains unchanged at R112 billion. Provincial conditional grants experienced net reduction of R450 million, however, health programmes and COVID-19 frontline services were not affected. </w:t>
      </w:r>
      <w:r w:rsidR="0053649C" w:rsidRPr="00A60741">
        <w:rPr>
          <w:rFonts w:ascii="Arial" w:hAnsi="Arial" w:cs="Arial"/>
          <w:sz w:val="22"/>
          <w:szCs w:val="22"/>
        </w:rPr>
        <w:t xml:space="preserve"> The </w:t>
      </w:r>
      <w:r w:rsidR="00737C5B" w:rsidRPr="00A60741">
        <w:rPr>
          <w:rFonts w:ascii="Arial" w:hAnsi="Arial" w:cs="Arial"/>
          <w:sz w:val="22"/>
          <w:szCs w:val="22"/>
        </w:rPr>
        <w:t>Gauteng Executive Council</w:t>
      </w:r>
      <w:r w:rsidR="00C95E68" w:rsidRPr="00A60741">
        <w:rPr>
          <w:rFonts w:ascii="Arial" w:hAnsi="Arial" w:cs="Arial"/>
          <w:sz w:val="22"/>
          <w:szCs w:val="22"/>
        </w:rPr>
        <w:t xml:space="preserve"> </w:t>
      </w:r>
      <w:r w:rsidR="002E1E13" w:rsidRPr="00A60741">
        <w:rPr>
          <w:rFonts w:ascii="Arial" w:hAnsi="Arial" w:cs="Arial"/>
          <w:sz w:val="22"/>
          <w:szCs w:val="22"/>
        </w:rPr>
        <w:t>supports</w:t>
      </w:r>
      <w:r w:rsidR="00C95E68" w:rsidRPr="00A60741">
        <w:rPr>
          <w:rFonts w:ascii="Arial" w:hAnsi="Arial" w:cs="Arial"/>
          <w:sz w:val="22"/>
          <w:szCs w:val="22"/>
        </w:rPr>
        <w:t xml:space="preserve"> the Bill</w:t>
      </w:r>
      <w:r w:rsidR="00F3248E" w:rsidRPr="00A60741">
        <w:rPr>
          <w:rFonts w:ascii="Arial" w:hAnsi="Arial" w:cs="Arial"/>
          <w:sz w:val="22"/>
          <w:szCs w:val="22"/>
        </w:rPr>
        <w:t xml:space="preserve"> </w:t>
      </w:r>
      <w:r w:rsidR="0053649C" w:rsidRPr="00A60741">
        <w:rPr>
          <w:rFonts w:ascii="Arial" w:hAnsi="Arial" w:cs="Arial"/>
          <w:sz w:val="22"/>
          <w:szCs w:val="22"/>
        </w:rPr>
        <w:t>noting the aforementioned changes</w:t>
      </w:r>
      <w:r w:rsidR="00111A0E" w:rsidRPr="00A60741">
        <w:rPr>
          <w:rFonts w:ascii="Arial" w:hAnsi="Arial" w:cs="Arial"/>
          <w:sz w:val="22"/>
          <w:szCs w:val="22"/>
        </w:rPr>
        <w:t>.</w:t>
      </w:r>
      <w:r w:rsidR="00AE4DD4" w:rsidRPr="00A60741">
        <w:rPr>
          <w:rFonts w:ascii="Arial" w:hAnsi="Arial" w:cs="Arial"/>
          <w:sz w:val="22"/>
          <w:szCs w:val="22"/>
        </w:rPr>
        <w:t xml:space="preserve"> </w:t>
      </w:r>
    </w:p>
    <w:p w14:paraId="5CF5E2E4" w14:textId="2DEBA5C1" w:rsidR="00B60CB4" w:rsidRPr="00A60741" w:rsidRDefault="00B60CB4" w:rsidP="00A60741">
      <w:pPr>
        <w:spacing w:line="276" w:lineRule="auto"/>
        <w:ind w:left="360"/>
        <w:jc w:val="both"/>
        <w:rPr>
          <w:rFonts w:ascii="Arial" w:hAnsi="Arial" w:cs="Arial"/>
          <w:sz w:val="22"/>
          <w:szCs w:val="22"/>
        </w:rPr>
      </w:pPr>
    </w:p>
    <w:p w14:paraId="702FFE22" w14:textId="77777777" w:rsidR="00512C2D" w:rsidRPr="00A60741" w:rsidRDefault="00512C2D" w:rsidP="00A60741">
      <w:pPr>
        <w:pStyle w:val="Heading1"/>
        <w:numPr>
          <w:ilvl w:val="0"/>
          <w:numId w:val="2"/>
        </w:numPr>
        <w:spacing w:before="0" w:after="0" w:line="276" w:lineRule="auto"/>
        <w:jc w:val="both"/>
        <w:rPr>
          <w:sz w:val="22"/>
          <w:szCs w:val="22"/>
          <w:u w:val="single"/>
          <w:lang w:val="en-ZA"/>
        </w:rPr>
      </w:pPr>
      <w:bookmarkStart w:id="4" w:name="_Hlk530120248"/>
      <w:bookmarkEnd w:id="2"/>
      <w:bookmarkEnd w:id="3"/>
      <w:r w:rsidRPr="00A60741">
        <w:rPr>
          <w:sz w:val="22"/>
          <w:szCs w:val="22"/>
          <w:u w:val="single"/>
          <w:lang w:val="en-ZA"/>
        </w:rPr>
        <w:t>SOCIO</w:t>
      </w:r>
      <w:r w:rsidR="007A2532" w:rsidRPr="00A60741">
        <w:rPr>
          <w:sz w:val="22"/>
          <w:szCs w:val="22"/>
          <w:u w:val="single"/>
          <w:lang w:val="en-ZA"/>
        </w:rPr>
        <w:t>-</w:t>
      </w:r>
      <w:r w:rsidRPr="00A60741">
        <w:rPr>
          <w:sz w:val="22"/>
          <w:szCs w:val="22"/>
          <w:u w:val="single"/>
          <w:lang w:val="en-ZA"/>
        </w:rPr>
        <w:t>ECONOMIC IMPACT</w:t>
      </w:r>
    </w:p>
    <w:p w14:paraId="7C3561B3" w14:textId="08793CBD" w:rsidR="00781452" w:rsidRPr="00A60741" w:rsidRDefault="00781452" w:rsidP="00A60741">
      <w:pPr>
        <w:spacing w:line="276" w:lineRule="auto"/>
        <w:ind w:left="360"/>
        <w:jc w:val="both"/>
        <w:rPr>
          <w:rFonts w:ascii="Arial" w:hAnsi="Arial" w:cs="Arial"/>
          <w:sz w:val="22"/>
          <w:szCs w:val="22"/>
        </w:rPr>
      </w:pPr>
    </w:p>
    <w:bookmarkEnd w:id="4"/>
    <w:p w14:paraId="29A2FEDC" w14:textId="4E7BF974" w:rsidR="00E406D5" w:rsidRPr="00A60741" w:rsidRDefault="005E69C6" w:rsidP="00A60741">
      <w:pPr>
        <w:spacing w:line="276" w:lineRule="auto"/>
        <w:ind w:left="360"/>
        <w:jc w:val="both"/>
        <w:rPr>
          <w:rFonts w:ascii="Arial" w:hAnsi="Arial" w:cs="Arial"/>
          <w:sz w:val="22"/>
          <w:szCs w:val="22"/>
        </w:rPr>
      </w:pPr>
      <w:r w:rsidRPr="00A60741">
        <w:rPr>
          <w:rFonts w:ascii="Arial" w:hAnsi="Arial" w:cs="Arial"/>
          <w:sz w:val="22"/>
          <w:szCs w:val="22"/>
        </w:rPr>
        <w:t xml:space="preserve">The Gross National Debt is projected at 81.8% of GDP by the end of the financial year. </w:t>
      </w:r>
      <w:r w:rsidR="003F3208" w:rsidRPr="00A60741">
        <w:rPr>
          <w:rFonts w:ascii="Arial" w:hAnsi="Arial" w:cs="Arial"/>
          <w:sz w:val="22"/>
          <w:szCs w:val="22"/>
        </w:rPr>
        <w:t xml:space="preserve">The </w:t>
      </w:r>
      <w:r w:rsidR="00E406D5" w:rsidRPr="00A60741">
        <w:rPr>
          <w:rFonts w:ascii="Arial" w:hAnsi="Arial" w:cs="Arial"/>
          <w:sz w:val="22"/>
          <w:szCs w:val="22"/>
        </w:rPr>
        <w:t xml:space="preserve">COVID-19 pandemic has exposed the South Africa’s weak fiscal position, to be further </w:t>
      </w:r>
      <w:r w:rsidRPr="00A60741">
        <w:rPr>
          <w:rFonts w:ascii="Arial" w:hAnsi="Arial" w:cs="Arial"/>
          <w:sz w:val="22"/>
          <w:szCs w:val="22"/>
        </w:rPr>
        <w:t>worsened</w:t>
      </w:r>
      <w:r w:rsidR="00E406D5" w:rsidRPr="00A60741">
        <w:rPr>
          <w:rFonts w:ascii="Arial" w:hAnsi="Arial" w:cs="Arial"/>
          <w:sz w:val="22"/>
          <w:szCs w:val="22"/>
        </w:rPr>
        <w:t xml:space="preserve"> by the expected significant tax revenue underperformance and increased government expenditure to contain it. It therefore follows that the budget deficit and gross borrowing will increase sharply, thereby reducing available funds for service delivery as the bigger portion of the budget would be allocated to </w:t>
      </w:r>
      <w:r w:rsidR="003145DC" w:rsidRPr="00A60741">
        <w:rPr>
          <w:rFonts w:ascii="Arial" w:hAnsi="Arial" w:cs="Arial"/>
          <w:sz w:val="22"/>
          <w:szCs w:val="22"/>
        </w:rPr>
        <w:t>service</w:t>
      </w:r>
      <w:r w:rsidR="00E406D5" w:rsidRPr="00A60741">
        <w:rPr>
          <w:rFonts w:ascii="Arial" w:hAnsi="Arial" w:cs="Arial"/>
          <w:sz w:val="22"/>
          <w:szCs w:val="22"/>
        </w:rPr>
        <w:t xml:space="preserve"> debt repayment.</w:t>
      </w:r>
    </w:p>
    <w:p w14:paraId="0DA65DA4" w14:textId="426317B2" w:rsidR="00E406D5" w:rsidRPr="00A60741" w:rsidRDefault="00E406D5" w:rsidP="00A60741">
      <w:pPr>
        <w:spacing w:line="276" w:lineRule="auto"/>
        <w:ind w:left="360"/>
        <w:jc w:val="both"/>
        <w:rPr>
          <w:rFonts w:ascii="Arial" w:hAnsi="Arial" w:cs="Arial"/>
          <w:sz w:val="22"/>
          <w:szCs w:val="22"/>
        </w:rPr>
      </w:pPr>
    </w:p>
    <w:p w14:paraId="6E90ED90" w14:textId="5646C45C" w:rsidR="00E406D5" w:rsidRPr="00A60741" w:rsidRDefault="003145DC" w:rsidP="00A60741">
      <w:pPr>
        <w:spacing w:line="276" w:lineRule="auto"/>
        <w:ind w:left="360"/>
        <w:jc w:val="both"/>
        <w:rPr>
          <w:rFonts w:ascii="Arial" w:hAnsi="Arial" w:cs="Arial"/>
          <w:sz w:val="22"/>
          <w:szCs w:val="22"/>
        </w:rPr>
      </w:pPr>
      <w:r w:rsidRPr="00A60741">
        <w:rPr>
          <w:rFonts w:ascii="Arial" w:hAnsi="Arial" w:cs="Arial"/>
          <w:sz w:val="22"/>
          <w:szCs w:val="22"/>
        </w:rPr>
        <w:t>Despite the social relief packages to offset the impact of the COVID-19 pandemic, the suspension of some infrastructure projects, will also have negative effects on job creation and economic growth.</w:t>
      </w:r>
      <w:r w:rsidR="00465E69" w:rsidRPr="00A60741">
        <w:rPr>
          <w:rFonts w:ascii="Arial" w:hAnsi="Arial" w:cs="Arial"/>
          <w:sz w:val="22"/>
          <w:szCs w:val="22"/>
        </w:rPr>
        <w:t xml:space="preserve"> Business support in the form of expanded credit facilities, funds for business support and industrial policy, and tax and payment holidays</w:t>
      </w:r>
      <w:r w:rsidR="00BA0666" w:rsidRPr="00A60741">
        <w:rPr>
          <w:rFonts w:ascii="Arial" w:hAnsi="Arial" w:cs="Arial"/>
          <w:sz w:val="22"/>
          <w:szCs w:val="22"/>
        </w:rPr>
        <w:t xml:space="preserve"> is extended to businesses with turnover of R300 million and there is no clarity on how small businesses and their employees will be protected</w:t>
      </w:r>
      <w:r w:rsidR="00465E69" w:rsidRPr="00A60741">
        <w:rPr>
          <w:rFonts w:ascii="Arial" w:hAnsi="Arial" w:cs="Arial"/>
          <w:sz w:val="22"/>
          <w:szCs w:val="22"/>
        </w:rPr>
        <w:t>.</w:t>
      </w:r>
    </w:p>
    <w:p w14:paraId="570B6C1E" w14:textId="77777777" w:rsidR="003145DC" w:rsidRPr="00A60741" w:rsidRDefault="003145DC" w:rsidP="00A60741">
      <w:pPr>
        <w:spacing w:line="276" w:lineRule="auto"/>
        <w:ind w:left="360"/>
        <w:jc w:val="both"/>
        <w:rPr>
          <w:rFonts w:ascii="Arial" w:hAnsi="Arial" w:cs="Arial"/>
          <w:sz w:val="22"/>
          <w:szCs w:val="22"/>
        </w:rPr>
      </w:pPr>
    </w:p>
    <w:p w14:paraId="77526161" w14:textId="72F6B81D" w:rsidR="00BA0666" w:rsidRPr="00A60741" w:rsidRDefault="00782568" w:rsidP="00A60741">
      <w:pPr>
        <w:spacing w:line="276" w:lineRule="auto"/>
        <w:ind w:left="360"/>
        <w:jc w:val="both"/>
        <w:rPr>
          <w:rFonts w:ascii="Arial" w:hAnsi="Arial" w:cs="Arial"/>
          <w:sz w:val="22"/>
          <w:szCs w:val="22"/>
        </w:rPr>
      </w:pPr>
      <w:r w:rsidRPr="00A60741">
        <w:rPr>
          <w:rFonts w:ascii="Arial" w:hAnsi="Arial" w:cs="Arial"/>
          <w:sz w:val="22"/>
          <w:szCs w:val="22"/>
        </w:rPr>
        <w:t>A</w:t>
      </w:r>
      <w:r w:rsidR="00BA0666" w:rsidRPr="00A60741">
        <w:rPr>
          <w:rFonts w:ascii="Arial" w:hAnsi="Arial" w:cs="Arial"/>
          <w:sz w:val="22"/>
          <w:szCs w:val="22"/>
        </w:rPr>
        <w:t>ddition</w:t>
      </w:r>
      <w:r w:rsidRPr="00A60741">
        <w:rPr>
          <w:rFonts w:ascii="Arial" w:hAnsi="Arial" w:cs="Arial"/>
          <w:sz w:val="22"/>
          <w:szCs w:val="22"/>
        </w:rPr>
        <w:t>al</w:t>
      </w:r>
      <w:r w:rsidR="00BA0666" w:rsidRPr="00A60741">
        <w:rPr>
          <w:rFonts w:ascii="Arial" w:hAnsi="Arial" w:cs="Arial"/>
          <w:sz w:val="22"/>
          <w:szCs w:val="22"/>
        </w:rPr>
        <w:t xml:space="preserve"> funds </w:t>
      </w:r>
      <w:r w:rsidRPr="00A60741">
        <w:rPr>
          <w:rFonts w:ascii="Arial" w:hAnsi="Arial" w:cs="Arial"/>
          <w:sz w:val="22"/>
          <w:szCs w:val="22"/>
        </w:rPr>
        <w:t>alloca</w:t>
      </w:r>
      <w:r w:rsidR="00BA0666" w:rsidRPr="00A60741">
        <w:rPr>
          <w:rFonts w:ascii="Arial" w:hAnsi="Arial" w:cs="Arial"/>
          <w:sz w:val="22"/>
          <w:szCs w:val="22"/>
        </w:rPr>
        <w:t>t</w:t>
      </w:r>
      <w:r w:rsidRPr="00A60741">
        <w:rPr>
          <w:rFonts w:ascii="Arial" w:hAnsi="Arial" w:cs="Arial"/>
          <w:sz w:val="22"/>
          <w:szCs w:val="22"/>
        </w:rPr>
        <w:t>ed to</w:t>
      </w:r>
      <w:r w:rsidR="00BA0666" w:rsidRPr="00A60741">
        <w:rPr>
          <w:rFonts w:ascii="Arial" w:hAnsi="Arial" w:cs="Arial"/>
          <w:sz w:val="22"/>
          <w:szCs w:val="22"/>
        </w:rPr>
        <w:t xml:space="preserve"> local government through equitable share w</w:t>
      </w:r>
      <w:r w:rsidRPr="00A60741">
        <w:rPr>
          <w:rFonts w:ascii="Arial" w:hAnsi="Arial" w:cs="Arial"/>
          <w:sz w:val="22"/>
          <w:szCs w:val="22"/>
        </w:rPr>
        <w:t xml:space="preserve">ill be useful </w:t>
      </w:r>
      <w:r w:rsidR="00BA0666" w:rsidRPr="00A60741">
        <w:rPr>
          <w:rFonts w:ascii="Arial" w:hAnsi="Arial" w:cs="Arial"/>
          <w:sz w:val="22"/>
          <w:szCs w:val="22"/>
        </w:rPr>
        <w:t>for many indigent</w:t>
      </w:r>
      <w:r w:rsidRPr="00A60741">
        <w:rPr>
          <w:rFonts w:ascii="Arial" w:hAnsi="Arial" w:cs="Arial"/>
          <w:sz w:val="22"/>
          <w:szCs w:val="22"/>
        </w:rPr>
        <w:t xml:space="preserve"> families in the province</w:t>
      </w:r>
      <w:r w:rsidR="00BA0666" w:rsidRPr="00A60741">
        <w:rPr>
          <w:rFonts w:ascii="Arial" w:hAnsi="Arial" w:cs="Arial"/>
          <w:sz w:val="22"/>
          <w:szCs w:val="22"/>
        </w:rPr>
        <w:t xml:space="preserve"> and </w:t>
      </w:r>
      <w:r w:rsidRPr="00A60741">
        <w:rPr>
          <w:rFonts w:ascii="Arial" w:hAnsi="Arial" w:cs="Arial"/>
          <w:sz w:val="22"/>
          <w:szCs w:val="22"/>
        </w:rPr>
        <w:t>augment</w:t>
      </w:r>
      <w:r w:rsidR="00BA0666" w:rsidRPr="00A60741">
        <w:rPr>
          <w:rFonts w:ascii="Arial" w:hAnsi="Arial" w:cs="Arial"/>
          <w:sz w:val="22"/>
          <w:szCs w:val="22"/>
        </w:rPr>
        <w:t xml:space="preserve"> municipal service delivery. </w:t>
      </w:r>
    </w:p>
    <w:p w14:paraId="144D6032" w14:textId="77777777" w:rsidR="00782568" w:rsidRPr="00A60741" w:rsidRDefault="00782568" w:rsidP="00A60741">
      <w:pPr>
        <w:spacing w:line="276" w:lineRule="auto"/>
        <w:ind w:left="360"/>
        <w:jc w:val="both"/>
        <w:rPr>
          <w:rFonts w:ascii="Arial" w:hAnsi="Arial" w:cs="Arial"/>
          <w:sz w:val="22"/>
          <w:szCs w:val="22"/>
        </w:rPr>
      </w:pPr>
    </w:p>
    <w:p w14:paraId="70C5492F" w14:textId="6F359CCD" w:rsidR="00AF0045" w:rsidRPr="00A60741" w:rsidRDefault="00CE1A01" w:rsidP="00A60741">
      <w:pPr>
        <w:spacing w:line="276" w:lineRule="auto"/>
        <w:ind w:left="360"/>
        <w:jc w:val="both"/>
        <w:rPr>
          <w:rFonts w:ascii="Arial" w:hAnsi="Arial" w:cs="Arial"/>
          <w:sz w:val="22"/>
          <w:szCs w:val="22"/>
          <w:lang w:val="en-ZA"/>
        </w:rPr>
      </w:pPr>
      <w:r w:rsidRPr="00A60741">
        <w:rPr>
          <w:rFonts w:ascii="Arial" w:hAnsi="Arial" w:cs="Arial"/>
          <w:sz w:val="22"/>
          <w:szCs w:val="22"/>
        </w:rPr>
        <w:t xml:space="preserve">Fundamental to the Bill is the response to the COVID-19 pandemic by making monies available </w:t>
      </w:r>
      <w:r w:rsidR="00D209BB" w:rsidRPr="00A60741">
        <w:rPr>
          <w:rFonts w:ascii="Arial" w:hAnsi="Arial" w:cs="Arial"/>
          <w:sz w:val="22"/>
          <w:szCs w:val="22"/>
        </w:rPr>
        <w:t>to provide for</w:t>
      </w:r>
      <w:r w:rsidRPr="00A60741">
        <w:rPr>
          <w:rFonts w:ascii="Arial" w:hAnsi="Arial" w:cs="Arial"/>
          <w:sz w:val="22"/>
          <w:szCs w:val="22"/>
        </w:rPr>
        <w:t xml:space="preserve"> personal protective equipment for health professionals, water to communities and schools, catch-up activities in schools, refurbishment of hospitals and quarantine sites</w:t>
      </w:r>
      <w:r w:rsidR="00D209BB" w:rsidRPr="00A60741">
        <w:rPr>
          <w:rFonts w:ascii="Arial" w:hAnsi="Arial" w:cs="Arial"/>
          <w:sz w:val="22"/>
          <w:szCs w:val="22"/>
        </w:rPr>
        <w:t xml:space="preserve">, emergency housing, provision of additional bed capacity for COVID-19 patient, </w:t>
      </w:r>
      <w:r w:rsidR="001D7CCA" w:rsidRPr="00A60741">
        <w:rPr>
          <w:rFonts w:ascii="Arial" w:hAnsi="Arial" w:cs="Arial"/>
          <w:sz w:val="22"/>
          <w:szCs w:val="22"/>
        </w:rPr>
        <w:t xml:space="preserve">screening and contact tracing for Covid-19, </w:t>
      </w:r>
      <w:r w:rsidR="00D209BB" w:rsidRPr="00A60741">
        <w:rPr>
          <w:rFonts w:ascii="Arial" w:hAnsi="Arial" w:cs="Arial"/>
          <w:sz w:val="22"/>
          <w:szCs w:val="22"/>
        </w:rPr>
        <w:t>strengthening intensive care unit capacity, support to sportspeople and support staff while sporting events are suspended</w:t>
      </w:r>
      <w:r w:rsidRPr="00A60741">
        <w:rPr>
          <w:rFonts w:ascii="Arial" w:hAnsi="Arial" w:cs="Arial"/>
          <w:sz w:val="22"/>
          <w:szCs w:val="22"/>
        </w:rPr>
        <w:t>. Th</w:t>
      </w:r>
      <w:r w:rsidR="00D209BB" w:rsidRPr="00A60741">
        <w:rPr>
          <w:rFonts w:ascii="Arial" w:hAnsi="Arial" w:cs="Arial"/>
          <w:sz w:val="22"/>
          <w:szCs w:val="22"/>
        </w:rPr>
        <w:t xml:space="preserve">ese interventions are </w:t>
      </w:r>
      <w:r w:rsidRPr="00A60741">
        <w:rPr>
          <w:rFonts w:ascii="Arial" w:hAnsi="Arial" w:cs="Arial"/>
          <w:sz w:val="22"/>
          <w:szCs w:val="22"/>
        </w:rPr>
        <w:t>critical for the health and safety of the general populace and Gauteng citizens in particular.</w:t>
      </w:r>
      <w:r w:rsidR="00D209BB" w:rsidRPr="00A60741">
        <w:rPr>
          <w:rFonts w:ascii="Arial" w:hAnsi="Arial" w:cs="Arial"/>
          <w:b/>
          <w:bCs/>
          <w:sz w:val="22"/>
          <w:szCs w:val="22"/>
        </w:rPr>
        <w:t xml:space="preserve"> </w:t>
      </w:r>
      <w:r w:rsidR="00AF0045" w:rsidRPr="00A60741">
        <w:rPr>
          <w:rFonts w:ascii="Arial" w:hAnsi="Arial" w:cs="Arial"/>
          <w:sz w:val="22"/>
          <w:szCs w:val="22"/>
          <w:lang w:val="en-ZA"/>
        </w:rPr>
        <w:t xml:space="preserve">Further strengthening the resolve to health and safety. </w:t>
      </w:r>
    </w:p>
    <w:p w14:paraId="76CD6472" w14:textId="77777777" w:rsidR="004832FC" w:rsidRPr="00A60741" w:rsidRDefault="004832FC" w:rsidP="00A60741">
      <w:pPr>
        <w:spacing w:line="276" w:lineRule="auto"/>
        <w:ind w:left="360"/>
        <w:jc w:val="both"/>
        <w:rPr>
          <w:rFonts w:ascii="Arial" w:hAnsi="Arial" w:cs="Arial"/>
          <w:b/>
          <w:bCs/>
          <w:sz w:val="22"/>
          <w:szCs w:val="22"/>
        </w:rPr>
      </w:pPr>
    </w:p>
    <w:p w14:paraId="71A7B237" w14:textId="77777777" w:rsidR="00C14C49" w:rsidRPr="00A60741" w:rsidRDefault="003D7B5B" w:rsidP="00A60741">
      <w:pPr>
        <w:pStyle w:val="Heading1"/>
        <w:numPr>
          <w:ilvl w:val="0"/>
          <w:numId w:val="2"/>
        </w:numPr>
        <w:spacing w:before="0" w:after="0" w:line="276" w:lineRule="auto"/>
        <w:jc w:val="both"/>
        <w:rPr>
          <w:sz w:val="22"/>
          <w:szCs w:val="22"/>
          <w:u w:val="single"/>
        </w:rPr>
      </w:pPr>
      <w:r w:rsidRPr="00A60741">
        <w:rPr>
          <w:sz w:val="22"/>
          <w:szCs w:val="22"/>
          <w:u w:val="single"/>
        </w:rPr>
        <w:t>FINA</w:t>
      </w:r>
      <w:r w:rsidR="0021123A" w:rsidRPr="00A60741">
        <w:rPr>
          <w:sz w:val="22"/>
          <w:szCs w:val="22"/>
          <w:u w:val="single"/>
        </w:rPr>
        <w:t>NCIAL IMPLICATIONS OF THE BILL</w:t>
      </w:r>
    </w:p>
    <w:p w14:paraId="496CE81C" w14:textId="77777777" w:rsidR="00F634C9" w:rsidRPr="00A60741" w:rsidRDefault="00F634C9" w:rsidP="00A60741">
      <w:pPr>
        <w:pStyle w:val="BodyTextIndent"/>
        <w:spacing w:line="276" w:lineRule="auto"/>
        <w:ind w:left="720"/>
        <w:rPr>
          <w:rFonts w:ascii="Arial" w:hAnsi="Arial" w:cs="Arial"/>
          <w:sz w:val="22"/>
          <w:szCs w:val="22"/>
        </w:rPr>
      </w:pPr>
    </w:p>
    <w:p w14:paraId="72114506" w14:textId="23A3A574" w:rsidR="00187387" w:rsidRPr="00A60741" w:rsidRDefault="00A00FCA" w:rsidP="00A60741">
      <w:pPr>
        <w:pStyle w:val="BodyTextIndent"/>
        <w:spacing w:line="276" w:lineRule="auto"/>
        <w:ind w:left="360"/>
        <w:rPr>
          <w:rFonts w:ascii="Arial" w:hAnsi="Arial" w:cs="Arial"/>
          <w:sz w:val="22"/>
          <w:szCs w:val="22"/>
        </w:rPr>
      </w:pPr>
      <w:r w:rsidRPr="00A60741">
        <w:rPr>
          <w:rFonts w:ascii="Arial" w:hAnsi="Arial" w:cs="Arial"/>
          <w:sz w:val="22"/>
          <w:szCs w:val="22"/>
        </w:rPr>
        <w:t xml:space="preserve">The </w:t>
      </w:r>
      <w:r w:rsidR="003730C0" w:rsidRPr="00A60741">
        <w:rPr>
          <w:rFonts w:ascii="Arial" w:hAnsi="Arial" w:cs="Arial"/>
          <w:sz w:val="22"/>
          <w:szCs w:val="22"/>
        </w:rPr>
        <w:t xml:space="preserve">Bill is necessitated by the proposed national adjustment budget for 2020/21 FY to respond to the COVID-19 pandemic, which affects the division of revenue between the three spheres of government. The financial implications to government are limited to the total transfers to provinces </w:t>
      </w:r>
      <w:r w:rsidR="003730C0" w:rsidRPr="00A60741">
        <w:rPr>
          <w:rFonts w:ascii="Arial" w:hAnsi="Arial" w:cs="Arial"/>
          <w:sz w:val="22"/>
          <w:szCs w:val="22"/>
        </w:rPr>
        <w:lastRenderedPageBreak/>
        <w:t xml:space="preserve">and local government. The </w:t>
      </w:r>
      <w:r w:rsidRPr="00A60741">
        <w:rPr>
          <w:rFonts w:ascii="Arial" w:hAnsi="Arial" w:cs="Arial"/>
          <w:sz w:val="22"/>
          <w:szCs w:val="22"/>
        </w:rPr>
        <w:t>20</w:t>
      </w:r>
      <w:r w:rsidR="003730C0" w:rsidRPr="00A60741">
        <w:rPr>
          <w:rFonts w:ascii="Arial" w:hAnsi="Arial" w:cs="Arial"/>
          <w:sz w:val="22"/>
          <w:szCs w:val="22"/>
        </w:rPr>
        <w:t>20</w:t>
      </w:r>
      <w:r w:rsidRPr="00A60741">
        <w:rPr>
          <w:rFonts w:ascii="Arial" w:hAnsi="Arial" w:cs="Arial"/>
          <w:sz w:val="22"/>
          <w:szCs w:val="22"/>
        </w:rPr>
        <w:t xml:space="preserve"> Adjustment Budget provides for a</w:t>
      </w:r>
      <w:r w:rsidR="007666A1" w:rsidRPr="00A60741">
        <w:rPr>
          <w:rFonts w:ascii="Arial" w:hAnsi="Arial" w:cs="Arial"/>
          <w:sz w:val="22"/>
          <w:szCs w:val="22"/>
        </w:rPr>
        <w:t>n inc</w:t>
      </w:r>
      <w:r w:rsidR="00EC6388" w:rsidRPr="00A60741">
        <w:rPr>
          <w:rFonts w:ascii="Arial" w:hAnsi="Arial" w:cs="Arial"/>
          <w:sz w:val="22"/>
          <w:szCs w:val="22"/>
        </w:rPr>
        <w:t>rease</w:t>
      </w:r>
      <w:r w:rsidR="00737C5B" w:rsidRPr="00A60741">
        <w:rPr>
          <w:rFonts w:ascii="Arial" w:hAnsi="Arial" w:cs="Arial"/>
          <w:sz w:val="22"/>
          <w:szCs w:val="22"/>
        </w:rPr>
        <w:t xml:space="preserve"> i</w:t>
      </w:r>
      <w:r w:rsidRPr="00A60741">
        <w:rPr>
          <w:rFonts w:ascii="Arial" w:hAnsi="Arial" w:cs="Arial"/>
          <w:sz w:val="22"/>
          <w:szCs w:val="22"/>
        </w:rPr>
        <w:t>n allocation of R</w:t>
      </w:r>
      <w:r w:rsidR="003730C0" w:rsidRPr="00A60741">
        <w:rPr>
          <w:rFonts w:ascii="Arial" w:hAnsi="Arial" w:cs="Arial"/>
          <w:sz w:val="22"/>
          <w:szCs w:val="22"/>
        </w:rPr>
        <w:t>43</w:t>
      </w:r>
      <w:r w:rsidR="00744D13" w:rsidRPr="00A60741">
        <w:rPr>
          <w:rFonts w:ascii="Arial" w:hAnsi="Arial" w:cs="Arial"/>
          <w:sz w:val="22"/>
          <w:szCs w:val="22"/>
        </w:rPr>
        <w:t xml:space="preserve"> billion</w:t>
      </w:r>
      <w:r w:rsidRPr="00A60741">
        <w:rPr>
          <w:rFonts w:ascii="Arial" w:hAnsi="Arial" w:cs="Arial"/>
          <w:sz w:val="22"/>
          <w:szCs w:val="22"/>
        </w:rPr>
        <w:t xml:space="preserve">, resulting in </w:t>
      </w:r>
      <w:r w:rsidR="00A02729" w:rsidRPr="00A60741">
        <w:rPr>
          <w:rFonts w:ascii="Arial" w:hAnsi="Arial" w:cs="Arial"/>
          <w:sz w:val="22"/>
          <w:szCs w:val="22"/>
        </w:rPr>
        <w:t>a re</w:t>
      </w:r>
      <w:r w:rsidR="00165F6C" w:rsidRPr="00A60741">
        <w:rPr>
          <w:rFonts w:ascii="Arial" w:hAnsi="Arial" w:cs="Arial"/>
          <w:sz w:val="22"/>
          <w:szCs w:val="22"/>
        </w:rPr>
        <w:t>vised budget estimate of R1. </w:t>
      </w:r>
      <w:r w:rsidR="003730C0" w:rsidRPr="00A60741">
        <w:rPr>
          <w:rFonts w:ascii="Arial" w:hAnsi="Arial" w:cs="Arial"/>
          <w:sz w:val="22"/>
          <w:szCs w:val="22"/>
        </w:rPr>
        <w:t>809</w:t>
      </w:r>
      <w:r w:rsidR="00A02729" w:rsidRPr="00A60741">
        <w:rPr>
          <w:rFonts w:ascii="Arial" w:hAnsi="Arial" w:cs="Arial"/>
          <w:sz w:val="22"/>
          <w:szCs w:val="22"/>
        </w:rPr>
        <w:t xml:space="preserve"> trillion </w:t>
      </w:r>
      <w:r w:rsidRPr="00A60741">
        <w:rPr>
          <w:rFonts w:ascii="Arial" w:hAnsi="Arial" w:cs="Arial"/>
          <w:sz w:val="22"/>
          <w:szCs w:val="22"/>
        </w:rPr>
        <w:t>for the 20</w:t>
      </w:r>
      <w:r w:rsidR="003730C0" w:rsidRPr="00A60741">
        <w:rPr>
          <w:rFonts w:ascii="Arial" w:hAnsi="Arial" w:cs="Arial"/>
          <w:sz w:val="22"/>
          <w:szCs w:val="22"/>
        </w:rPr>
        <w:t>20</w:t>
      </w:r>
      <w:r w:rsidRPr="00A60741">
        <w:rPr>
          <w:rFonts w:ascii="Arial" w:hAnsi="Arial" w:cs="Arial"/>
          <w:sz w:val="22"/>
          <w:szCs w:val="22"/>
        </w:rPr>
        <w:t>/</w:t>
      </w:r>
      <w:r w:rsidR="00B5228A" w:rsidRPr="00A60741">
        <w:rPr>
          <w:rFonts w:ascii="Arial" w:hAnsi="Arial" w:cs="Arial"/>
          <w:sz w:val="22"/>
          <w:szCs w:val="22"/>
        </w:rPr>
        <w:t>2</w:t>
      </w:r>
      <w:r w:rsidR="003730C0" w:rsidRPr="00A60741">
        <w:rPr>
          <w:rFonts w:ascii="Arial" w:hAnsi="Arial" w:cs="Arial"/>
          <w:sz w:val="22"/>
          <w:szCs w:val="22"/>
        </w:rPr>
        <w:t>1</w:t>
      </w:r>
      <w:r w:rsidRPr="00A60741">
        <w:rPr>
          <w:rFonts w:ascii="Arial" w:hAnsi="Arial" w:cs="Arial"/>
          <w:sz w:val="22"/>
          <w:szCs w:val="22"/>
        </w:rPr>
        <w:t xml:space="preserve"> financial year compared to the </w:t>
      </w:r>
      <w:r w:rsidR="00B5228A" w:rsidRPr="00A60741">
        <w:rPr>
          <w:rFonts w:ascii="Arial" w:hAnsi="Arial" w:cs="Arial"/>
          <w:sz w:val="22"/>
          <w:szCs w:val="22"/>
        </w:rPr>
        <w:t>original</w:t>
      </w:r>
      <w:r w:rsidRPr="00A60741">
        <w:rPr>
          <w:rFonts w:ascii="Arial" w:hAnsi="Arial" w:cs="Arial"/>
          <w:sz w:val="22"/>
          <w:szCs w:val="22"/>
        </w:rPr>
        <w:t xml:space="preserve"> allocation of R1</w:t>
      </w:r>
      <w:r w:rsidR="00F70154" w:rsidRPr="00A60741">
        <w:rPr>
          <w:rFonts w:ascii="Arial" w:hAnsi="Arial" w:cs="Arial"/>
          <w:sz w:val="22"/>
          <w:szCs w:val="22"/>
        </w:rPr>
        <w:t>.</w:t>
      </w:r>
      <w:r w:rsidRPr="00A60741">
        <w:rPr>
          <w:rFonts w:ascii="Arial" w:hAnsi="Arial" w:cs="Arial"/>
          <w:sz w:val="22"/>
          <w:szCs w:val="22"/>
        </w:rPr>
        <w:t xml:space="preserve"> </w:t>
      </w:r>
      <w:r w:rsidR="003730C0" w:rsidRPr="00A60741">
        <w:rPr>
          <w:rFonts w:ascii="Arial" w:hAnsi="Arial" w:cs="Arial"/>
          <w:sz w:val="22"/>
          <w:szCs w:val="22"/>
        </w:rPr>
        <w:t>766</w:t>
      </w:r>
      <w:r w:rsidR="00165F6C" w:rsidRPr="00A60741">
        <w:rPr>
          <w:rFonts w:ascii="Arial" w:hAnsi="Arial" w:cs="Arial"/>
          <w:sz w:val="22"/>
          <w:szCs w:val="22"/>
        </w:rPr>
        <w:t xml:space="preserve"> </w:t>
      </w:r>
      <w:r w:rsidRPr="00A60741">
        <w:rPr>
          <w:rFonts w:ascii="Arial" w:hAnsi="Arial" w:cs="Arial"/>
          <w:sz w:val="22"/>
          <w:szCs w:val="22"/>
        </w:rPr>
        <w:t xml:space="preserve">trillion, as </w:t>
      </w:r>
      <w:r w:rsidR="00150FFC" w:rsidRPr="00A60741">
        <w:rPr>
          <w:rFonts w:ascii="Arial" w:hAnsi="Arial" w:cs="Arial"/>
          <w:sz w:val="22"/>
          <w:szCs w:val="22"/>
        </w:rPr>
        <w:t>illustrated</w:t>
      </w:r>
      <w:r w:rsidRPr="00A60741">
        <w:rPr>
          <w:rFonts w:ascii="Arial" w:hAnsi="Arial" w:cs="Arial"/>
          <w:sz w:val="22"/>
          <w:szCs w:val="22"/>
        </w:rPr>
        <w:t xml:space="preserve"> below.</w:t>
      </w:r>
    </w:p>
    <w:p w14:paraId="77566BD7" w14:textId="77777777" w:rsidR="00187387" w:rsidRPr="00A60741" w:rsidRDefault="00187387" w:rsidP="00A60741">
      <w:pPr>
        <w:pStyle w:val="BodyTextIndent"/>
        <w:spacing w:line="276" w:lineRule="auto"/>
        <w:ind w:left="360"/>
        <w:rPr>
          <w:rFonts w:ascii="Arial" w:hAnsi="Arial" w:cs="Arial"/>
          <w:sz w:val="22"/>
          <w:szCs w:val="22"/>
        </w:rPr>
      </w:pPr>
    </w:p>
    <w:p w14:paraId="49741B0E" w14:textId="77777777" w:rsidR="00A00FCA" w:rsidRPr="00A60741" w:rsidRDefault="00A00FCA" w:rsidP="00A60741">
      <w:pPr>
        <w:pStyle w:val="BodyTextIndent"/>
        <w:spacing w:line="276" w:lineRule="auto"/>
        <w:ind w:left="360"/>
        <w:rPr>
          <w:rFonts w:ascii="Arial" w:hAnsi="Arial" w:cs="Arial"/>
          <w:b/>
          <w:sz w:val="18"/>
          <w:szCs w:val="18"/>
        </w:rPr>
      </w:pPr>
      <w:r w:rsidRPr="00A60741">
        <w:rPr>
          <w:rFonts w:ascii="Arial" w:hAnsi="Arial" w:cs="Arial"/>
          <w:b/>
          <w:sz w:val="18"/>
          <w:szCs w:val="18"/>
        </w:rPr>
        <w:t>Table 1: Schedule 1</w:t>
      </w:r>
    </w:p>
    <w:tbl>
      <w:tblPr>
        <w:tblStyle w:val="TableGrid"/>
        <w:tblW w:w="0" w:type="auto"/>
        <w:tblInd w:w="360" w:type="dxa"/>
        <w:tblLook w:val="04A0" w:firstRow="1" w:lastRow="0" w:firstColumn="1" w:lastColumn="0" w:noHBand="0" w:noVBand="1"/>
      </w:tblPr>
      <w:tblGrid>
        <w:gridCol w:w="1733"/>
        <w:gridCol w:w="962"/>
        <w:gridCol w:w="1890"/>
        <w:gridCol w:w="1710"/>
        <w:gridCol w:w="1839"/>
      </w:tblGrid>
      <w:tr w:rsidR="00A60741" w:rsidRPr="00A60741" w14:paraId="74F27C2B" w14:textId="77777777" w:rsidTr="00F53535">
        <w:tc>
          <w:tcPr>
            <w:tcW w:w="1733" w:type="dxa"/>
          </w:tcPr>
          <w:p w14:paraId="063EBCFC" w14:textId="77777777" w:rsidR="00CF04F9" w:rsidRPr="00A60741" w:rsidRDefault="00CF04F9" w:rsidP="00A60741">
            <w:pPr>
              <w:pStyle w:val="BodyTextIndent"/>
              <w:spacing w:line="276" w:lineRule="auto"/>
              <w:ind w:left="0"/>
              <w:rPr>
                <w:rFonts w:ascii="Arial" w:hAnsi="Arial" w:cs="Arial"/>
                <w:b/>
                <w:sz w:val="20"/>
                <w:szCs w:val="20"/>
              </w:rPr>
            </w:pPr>
          </w:p>
        </w:tc>
        <w:tc>
          <w:tcPr>
            <w:tcW w:w="6401" w:type="dxa"/>
            <w:gridSpan w:val="4"/>
          </w:tcPr>
          <w:p w14:paraId="2FE4BB4E" w14:textId="77777777" w:rsidR="00CF04F9" w:rsidRPr="00A60741" w:rsidRDefault="00CF04F9" w:rsidP="00A60741">
            <w:pPr>
              <w:pStyle w:val="BodyTextIndent"/>
              <w:spacing w:line="276" w:lineRule="auto"/>
              <w:ind w:left="0"/>
              <w:jc w:val="center"/>
              <w:rPr>
                <w:rFonts w:ascii="Arial" w:hAnsi="Arial" w:cs="Arial"/>
                <w:b/>
                <w:sz w:val="20"/>
                <w:szCs w:val="20"/>
              </w:rPr>
            </w:pPr>
            <w:r w:rsidRPr="00A60741">
              <w:rPr>
                <w:rFonts w:ascii="Arial" w:hAnsi="Arial" w:cs="Arial"/>
                <w:b/>
                <w:sz w:val="20"/>
                <w:szCs w:val="20"/>
              </w:rPr>
              <w:t>Column A</w:t>
            </w:r>
          </w:p>
        </w:tc>
      </w:tr>
      <w:tr w:rsidR="00A60741" w:rsidRPr="00A60741" w14:paraId="5BF8A2D6" w14:textId="77777777" w:rsidTr="00F70154">
        <w:tc>
          <w:tcPr>
            <w:tcW w:w="1733" w:type="dxa"/>
          </w:tcPr>
          <w:p w14:paraId="15927FD9" w14:textId="77777777" w:rsidR="00A00FCA" w:rsidRPr="00A60741" w:rsidRDefault="00A00FCA" w:rsidP="00A60741">
            <w:pPr>
              <w:pStyle w:val="BodyTextIndent"/>
              <w:spacing w:line="276" w:lineRule="auto"/>
              <w:ind w:left="0"/>
              <w:rPr>
                <w:rFonts w:ascii="Arial" w:hAnsi="Arial" w:cs="Arial"/>
                <w:b/>
                <w:sz w:val="20"/>
                <w:szCs w:val="20"/>
              </w:rPr>
            </w:pPr>
            <w:r w:rsidRPr="00A60741">
              <w:rPr>
                <w:rFonts w:ascii="Arial" w:hAnsi="Arial" w:cs="Arial"/>
                <w:b/>
                <w:sz w:val="20"/>
                <w:szCs w:val="20"/>
              </w:rPr>
              <w:t>Spheres of Govt</w:t>
            </w:r>
          </w:p>
          <w:p w14:paraId="303F75FC" w14:textId="77777777" w:rsidR="00A00FCA" w:rsidRPr="00A60741" w:rsidRDefault="00A00FCA" w:rsidP="00A60741">
            <w:pPr>
              <w:pStyle w:val="BodyTextIndent"/>
              <w:spacing w:line="276" w:lineRule="auto"/>
              <w:ind w:left="0"/>
              <w:rPr>
                <w:rFonts w:ascii="Arial" w:hAnsi="Arial" w:cs="Arial"/>
                <w:sz w:val="20"/>
                <w:szCs w:val="20"/>
              </w:rPr>
            </w:pPr>
          </w:p>
        </w:tc>
        <w:tc>
          <w:tcPr>
            <w:tcW w:w="962" w:type="dxa"/>
          </w:tcPr>
          <w:p w14:paraId="0D9E0956" w14:textId="77777777" w:rsidR="00A00FCA" w:rsidRPr="00A60741" w:rsidRDefault="00A00FCA" w:rsidP="00A60741">
            <w:pPr>
              <w:pStyle w:val="BodyTextIndent"/>
              <w:spacing w:line="276" w:lineRule="auto"/>
              <w:ind w:left="0"/>
              <w:jc w:val="center"/>
              <w:rPr>
                <w:rFonts w:ascii="Arial" w:hAnsi="Arial" w:cs="Arial"/>
                <w:b/>
                <w:sz w:val="20"/>
                <w:szCs w:val="20"/>
              </w:rPr>
            </w:pPr>
          </w:p>
        </w:tc>
        <w:tc>
          <w:tcPr>
            <w:tcW w:w="1890" w:type="dxa"/>
          </w:tcPr>
          <w:p w14:paraId="02D8D1FB" w14:textId="29F7A1B6" w:rsidR="00A00FCA" w:rsidRPr="00A60741" w:rsidRDefault="00A00FCA" w:rsidP="00A60741">
            <w:pPr>
              <w:pStyle w:val="BodyTextIndent"/>
              <w:spacing w:line="276" w:lineRule="auto"/>
              <w:ind w:left="0"/>
              <w:jc w:val="center"/>
              <w:rPr>
                <w:rFonts w:ascii="Arial" w:hAnsi="Arial" w:cs="Arial"/>
                <w:b/>
                <w:sz w:val="20"/>
                <w:szCs w:val="20"/>
              </w:rPr>
            </w:pPr>
            <w:r w:rsidRPr="00A60741">
              <w:rPr>
                <w:rFonts w:ascii="Arial" w:hAnsi="Arial" w:cs="Arial"/>
                <w:b/>
                <w:sz w:val="20"/>
                <w:szCs w:val="20"/>
              </w:rPr>
              <w:t>20</w:t>
            </w:r>
            <w:r w:rsidR="0027291C" w:rsidRPr="00A60741">
              <w:rPr>
                <w:rFonts w:ascii="Arial" w:hAnsi="Arial" w:cs="Arial"/>
                <w:b/>
                <w:sz w:val="20"/>
                <w:szCs w:val="20"/>
              </w:rPr>
              <w:t>20</w:t>
            </w:r>
            <w:r w:rsidRPr="00A60741">
              <w:rPr>
                <w:rFonts w:ascii="Arial" w:hAnsi="Arial" w:cs="Arial"/>
                <w:b/>
                <w:sz w:val="20"/>
                <w:szCs w:val="20"/>
              </w:rPr>
              <w:t>/</w:t>
            </w:r>
            <w:r w:rsidR="00612EF3" w:rsidRPr="00A60741">
              <w:rPr>
                <w:rFonts w:ascii="Arial" w:hAnsi="Arial" w:cs="Arial"/>
                <w:b/>
                <w:sz w:val="20"/>
                <w:szCs w:val="20"/>
              </w:rPr>
              <w:t>2</w:t>
            </w:r>
            <w:r w:rsidR="0027291C" w:rsidRPr="00A60741">
              <w:rPr>
                <w:rFonts w:ascii="Arial" w:hAnsi="Arial" w:cs="Arial"/>
                <w:b/>
                <w:sz w:val="20"/>
                <w:szCs w:val="20"/>
              </w:rPr>
              <w:t>1</w:t>
            </w:r>
            <w:r w:rsidRPr="00A60741">
              <w:rPr>
                <w:rFonts w:ascii="Arial" w:hAnsi="Arial" w:cs="Arial"/>
                <w:b/>
                <w:sz w:val="20"/>
                <w:szCs w:val="20"/>
              </w:rPr>
              <w:t xml:space="preserve"> </w:t>
            </w:r>
            <w:r w:rsidR="0027291C" w:rsidRPr="00A60741">
              <w:rPr>
                <w:rFonts w:ascii="Arial" w:hAnsi="Arial" w:cs="Arial"/>
                <w:b/>
                <w:sz w:val="20"/>
                <w:szCs w:val="20"/>
              </w:rPr>
              <w:t xml:space="preserve">Main </w:t>
            </w:r>
            <w:r w:rsidRPr="00A60741">
              <w:rPr>
                <w:rFonts w:ascii="Arial" w:hAnsi="Arial" w:cs="Arial"/>
                <w:b/>
                <w:sz w:val="20"/>
                <w:szCs w:val="20"/>
              </w:rPr>
              <w:t>Allocation</w:t>
            </w:r>
          </w:p>
        </w:tc>
        <w:tc>
          <w:tcPr>
            <w:tcW w:w="1710" w:type="dxa"/>
          </w:tcPr>
          <w:p w14:paraId="52FC4454" w14:textId="2FC5E70C" w:rsidR="00A00FCA" w:rsidRPr="00A60741" w:rsidRDefault="0027291C" w:rsidP="00A60741">
            <w:pPr>
              <w:pStyle w:val="BodyTextIndent"/>
              <w:spacing w:line="276" w:lineRule="auto"/>
              <w:ind w:left="0"/>
              <w:rPr>
                <w:rFonts w:ascii="Arial" w:hAnsi="Arial" w:cs="Arial"/>
                <w:sz w:val="20"/>
                <w:szCs w:val="20"/>
              </w:rPr>
            </w:pPr>
            <w:r w:rsidRPr="00A60741">
              <w:rPr>
                <w:rFonts w:ascii="Arial" w:hAnsi="Arial" w:cs="Arial"/>
                <w:b/>
                <w:sz w:val="20"/>
                <w:szCs w:val="20"/>
              </w:rPr>
              <w:t>Adjustment</w:t>
            </w:r>
          </w:p>
        </w:tc>
        <w:tc>
          <w:tcPr>
            <w:tcW w:w="1839" w:type="dxa"/>
          </w:tcPr>
          <w:p w14:paraId="32D6228F" w14:textId="3B4D07AD" w:rsidR="00A00FCA" w:rsidRPr="00A60741" w:rsidRDefault="00A00FCA" w:rsidP="00A60741">
            <w:pPr>
              <w:pStyle w:val="BodyTextIndent"/>
              <w:spacing w:line="276" w:lineRule="auto"/>
              <w:ind w:left="0"/>
              <w:rPr>
                <w:rFonts w:ascii="Arial" w:hAnsi="Arial" w:cs="Arial"/>
                <w:sz w:val="20"/>
                <w:szCs w:val="20"/>
              </w:rPr>
            </w:pPr>
            <w:r w:rsidRPr="00A60741">
              <w:rPr>
                <w:rFonts w:ascii="Arial" w:hAnsi="Arial" w:cs="Arial"/>
                <w:b/>
                <w:sz w:val="20"/>
                <w:szCs w:val="20"/>
              </w:rPr>
              <w:t>20</w:t>
            </w:r>
            <w:r w:rsidR="0027291C" w:rsidRPr="00A60741">
              <w:rPr>
                <w:rFonts w:ascii="Arial" w:hAnsi="Arial" w:cs="Arial"/>
                <w:b/>
                <w:sz w:val="20"/>
                <w:szCs w:val="20"/>
              </w:rPr>
              <w:t>20</w:t>
            </w:r>
            <w:r w:rsidRPr="00A60741">
              <w:rPr>
                <w:rFonts w:ascii="Arial" w:hAnsi="Arial" w:cs="Arial"/>
                <w:b/>
                <w:sz w:val="20"/>
                <w:szCs w:val="20"/>
              </w:rPr>
              <w:t>/</w:t>
            </w:r>
            <w:r w:rsidR="0019478F" w:rsidRPr="00A60741">
              <w:rPr>
                <w:rFonts w:ascii="Arial" w:hAnsi="Arial" w:cs="Arial"/>
                <w:b/>
                <w:sz w:val="20"/>
                <w:szCs w:val="20"/>
              </w:rPr>
              <w:t>2</w:t>
            </w:r>
            <w:r w:rsidR="0027291C" w:rsidRPr="00A60741">
              <w:rPr>
                <w:rFonts w:ascii="Arial" w:hAnsi="Arial" w:cs="Arial"/>
                <w:b/>
                <w:sz w:val="20"/>
                <w:szCs w:val="20"/>
              </w:rPr>
              <w:t>1</w:t>
            </w:r>
            <w:r w:rsidRPr="00A60741">
              <w:rPr>
                <w:rFonts w:ascii="Arial" w:hAnsi="Arial" w:cs="Arial"/>
                <w:b/>
                <w:sz w:val="20"/>
                <w:szCs w:val="20"/>
              </w:rPr>
              <w:t xml:space="preserve"> Adjusted Allocation</w:t>
            </w:r>
          </w:p>
        </w:tc>
      </w:tr>
      <w:tr w:rsidR="00A60741" w:rsidRPr="00A60741" w14:paraId="64DDFA11" w14:textId="77777777" w:rsidTr="00F70154">
        <w:tc>
          <w:tcPr>
            <w:tcW w:w="1733" w:type="dxa"/>
          </w:tcPr>
          <w:p w14:paraId="6C8BD23E" w14:textId="77777777" w:rsidR="00C9260F" w:rsidRPr="00A60741" w:rsidRDefault="00C9260F" w:rsidP="00A60741">
            <w:pPr>
              <w:pStyle w:val="BodyTextIndent"/>
              <w:spacing w:line="276" w:lineRule="auto"/>
              <w:ind w:left="0"/>
              <w:rPr>
                <w:rFonts w:ascii="Arial" w:hAnsi="Arial" w:cs="Arial"/>
                <w:sz w:val="20"/>
                <w:szCs w:val="20"/>
              </w:rPr>
            </w:pPr>
          </w:p>
          <w:p w14:paraId="4B0D80F2" w14:textId="77777777" w:rsidR="00A00FCA" w:rsidRPr="00A60741" w:rsidRDefault="00A00FCA" w:rsidP="00A60741">
            <w:pPr>
              <w:pStyle w:val="BodyTextIndent"/>
              <w:spacing w:line="276" w:lineRule="auto"/>
              <w:ind w:left="0"/>
              <w:rPr>
                <w:rFonts w:ascii="Arial" w:hAnsi="Arial" w:cs="Arial"/>
                <w:sz w:val="20"/>
                <w:szCs w:val="20"/>
              </w:rPr>
            </w:pPr>
            <w:r w:rsidRPr="00A60741">
              <w:rPr>
                <w:rFonts w:ascii="Arial" w:hAnsi="Arial" w:cs="Arial"/>
                <w:sz w:val="20"/>
                <w:szCs w:val="20"/>
              </w:rPr>
              <w:t>National Provincial</w:t>
            </w:r>
          </w:p>
          <w:p w14:paraId="60189775" w14:textId="77777777" w:rsidR="00A00FCA" w:rsidRPr="00A60741" w:rsidRDefault="00A00FCA" w:rsidP="00A60741">
            <w:pPr>
              <w:pStyle w:val="BodyTextIndent"/>
              <w:spacing w:line="276" w:lineRule="auto"/>
              <w:ind w:left="0"/>
              <w:rPr>
                <w:rFonts w:ascii="Arial" w:hAnsi="Arial" w:cs="Arial"/>
                <w:sz w:val="20"/>
                <w:szCs w:val="20"/>
              </w:rPr>
            </w:pPr>
            <w:r w:rsidRPr="00A60741">
              <w:rPr>
                <w:rFonts w:ascii="Arial" w:hAnsi="Arial" w:cs="Arial"/>
                <w:sz w:val="20"/>
                <w:szCs w:val="20"/>
              </w:rPr>
              <w:t>Local</w:t>
            </w:r>
          </w:p>
        </w:tc>
        <w:tc>
          <w:tcPr>
            <w:tcW w:w="962" w:type="dxa"/>
          </w:tcPr>
          <w:p w14:paraId="2A7751A6" w14:textId="77777777" w:rsidR="00A00FCA" w:rsidRPr="00A60741" w:rsidRDefault="00A00FCA" w:rsidP="00A60741">
            <w:pPr>
              <w:pStyle w:val="BodyTextIndent"/>
              <w:spacing w:line="276" w:lineRule="auto"/>
              <w:ind w:left="0"/>
              <w:rPr>
                <w:rFonts w:ascii="Arial" w:hAnsi="Arial" w:cs="Arial"/>
                <w:sz w:val="20"/>
                <w:szCs w:val="20"/>
              </w:rPr>
            </w:pPr>
          </w:p>
        </w:tc>
        <w:tc>
          <w:tcPr>
            <w:tcW w:w="1890" w:type="dxa"/>
          </w:tcPr>
          <w:p w14:paraId="3E842798" w14:textId="77777777" w:rsidR="00C9260F" w:rsidRPr="00A60741" w:rsidRDefault="00C9260F" w:rsidP="00A60741">
            <w:pPr>
              <w:pStyle w:val="BodyTextIndent"/>
              <w:spacing w:line="276" w:lineRule="auto"/>
              <w:ind w:left="0"/>
              <w:jc w:val="right"/>
              <w:rPr>
                <w:rFonts w:ascii="Arial" w:hAnsi="Arial" w:cs="Arial"/>
                <w:sz w:val="20"/>
                <w:szCs w:val="20"/>
              </w:rPr>
            </w:pPr>
            <w:r w:rsidRPr="00A60741">
              <w:rPr>
                <w:rFonts w:ascii="Arial" w:hAnsi="Arial" w:cs="Arial"/>
                <w:sz w:val="20"/>
                <w:szCs w:val="20"/>
              </w:rPr>
              <w:t>R’000</w:t>
            </w:r>
            <w:r w:rsidR="00F70154" w:rsidRPr="00A60741">
              <w:rPr>
                <w:rFonts w:ascii="Arial" w:hAnsi="Arial" w:cs="Arial"/>
                <w:sz w:val="20"/>
                <w:szCs w:val="20"/>
              </w:rPr>
              <w:t xml:space="preserve">   </w:t>
            </w:r>
          </w:p>
          <w:p w14:paraId="6EEFC756" w14:textId="2B190FE1" w:rsidR="00C9260F" w:rsidRPr="00A60741" w:rsidRDefault="00AD37C4" w:rsidP="00A60741">
            <w:pPr>
              <w:pStyle w:val="BodyTextIndent"/>
              <w:spacing w:line="276" w:lineRule="auto"/>
              <w:ind w:left="0"/>
              <w:jc w:val="right"/>
              <w:rPr>
                <w:rFonts w:ascii="Arial" w:hAnsi="Arial" w:cs="Arial"/>
                <w:sz w:val="20"/>
                <w:szCs w:val="20"/>
              </w:rPr>
            </w:pPr>
            <w:r w:rsidRPr="00A60741">
              <w:rPr>
                <w:rFonts w:ascii="Arial" w:hAnsi="Arial" w:cs="Arial"/>
                <w:sz w:val="20"/>
                <w:szCs w:val="20"/>
              </w:rPr>
              <w:t>1 </w:t>
            </w:r>
            <w:r w:rsidR="00310D5E" w:rsidRPr="00A60741">
              <w:rPr>
                <w:rFonts w:ascii="Arial" w:hAnsi="Arial" w:cs="Arial"/>
                <w:sz w:val="20"/>
                <w:szCs w:val="20"/>
              </w:rPr>
              <w:t>152</w:t>
            </w:r>
            <w:r w:rsidR="005B20C4" w:rsidRPr="00A60741">
              <w:rPr>
                <w:rFonts w:ascii="Arial" w:hAnsi="Arial" w:cs="Arial"/>
                <w:sz w:val="20"/>
                <w:szCs w:val="20"/>
              </w:rPr>
              <w:t> 8</w:t>
            </w:r>
            <w:r w:rsidR="00310D5E" w:rsidRPr="00A60741">
              <w:rPr>
                <w:rFonts w:ascii="Arial" w:hAnsi="Arial" w:cs="Arial"/>
                <w:sz w:val="20"/>
                <w:szCs w:val="20"/>
              </w:rPr>
              <w:t>39</w:t>
            </w:r>
            <w:r w:rsidR="005B20C4" w:rsidRPr="00A60741">
              <w:rPr>
                <w:rFonts w:ascii="Arial" w:hAnsi="Arial" w:cs="Arial"/>
                <w:sz w:val="20"/>
                <w:szCs w:val="20"/>
              </w:rPr>
              <w:t xml:space="preserve"> </w:t>
            </w:r>
            <w:r w:rsidR="00310D5E" w:rsidRPr="00A60741">
              <w:rPr>
                <w:rFonts w:ascii="Arial" w:hAnsi="Arial" w:cs="Arial"/>
                <w:sz w:val="20"/>
                <w:szCs w:val="20"/>
              </w:rPr>
              <w:t>556</w:t>
            </w:r>
          </w:p>
          <w:p w14:paraId="7FBF1544" w14:textId="3D9B0FE1" w:rsidR="00A00FCA" w:rsidRPr="00A60741" w:rsidRDefault="00310D5E" w:rsidP="00A60741">
            <w:pPr>
              <w:pStyle w:val="BodyTextIndent"/>
              <w:spacing w:line="276" w:lineRule="auto"/>
              <w:ind w:left="0"/>
              <w:jc w:val="right"/>
              <w:rPr>
                <w:rFonts w:ascii="Arial" w:hAnsi="Arial" w:cs="Arial"/>
                <w:sz w:val="20"/>
                <w:szCs w:val="20"/>
              </w:rPr>
            </w:pPr>
            <w:r w:rsidRPr="00A60741">
              <w:rPr>
                <w:rFonts w:ascii="Arial" w:hAnsi="Arial" w:cs="Arial"/>
                <w:sz w:val="20"/>
                <w:szCs w:val="20"/>
              </w:rPr>
              <w:t>538</w:t>
            </w:r>
            <w:r w:rsidR="008E0FB9" w:rsidRPr="00A60741">
              <w:rPr>
                <w:rFonts w:ascii="Arial" w:hAnsi="Arial" w:cs="Arial"/>
                <w:sz w:val="20"/>
                <w:szCs w:val="20"/>
              </w:rPr>
              <w:t> </w:t>
            </w:r>
            <w:r w:rsidRPr="00A60741">
              <w:rPr>
                <w:rFonts w:ascii="Arial" w:hAnsi="Arial" w:cs="Arial"/>
                <w:sz w:val="20"/>
                <w:szCs w:val="20"/>
              </w:rPr>
              <w:t>471</w:t>
            </w:r>
            <w:r w:rsidR="008E0FB9" w:rsidRPr="00A60741">
              <w:rPr>
                <w:rFonts w:ascii="Arial" w:hAnsi="Arial" w:cs="Arial"/>
                <w:sz w:val="20"/>
                <w:szCs w:val="20"/>
              </w:rPr>
              <w:t xml:space="preserve"> </w:t>
            </w:r>
            <w:r w:rsidRPr="00A60741">
              <w:rPr>
                <w:rFonts w:ascii="Arial" w:hAnsi="Arial" w:cs="Arial"/>
                <w:sz w:val="20"/>
                <w:szCs w:val="20"/>
              </w:rPr>
              <w:t>528</w:t>
            </w:r>
          </w:p>
          <w:p w14:paraId="609FC89D" w14:textId="0BFF5AEE" w:rsidR="00A00FCA" w:rsidRPr="00A60741" w:rsidRDefault="00F70154" w:rsidP="00A60741">
            <w:pPr>
              <w:pStyle w:val="BodyTextIndent"/>
              <w:spacing w:line="276" w:lineRule="auto"/>
              <w:ind w:left="0"/>
              <w:jc w:val="right"/>
              <w:rPr>
                <w:rFonts w:ascii="Arial" w:hAnsi="Arial" w:cs="Arial"/>
                <w:sz w:val="20"/>
                <w:szCs w:val="20"/>
              </w:rPr>
            </w:pPr>
            <w:r w:rsidRPr="00A60741">
              <w:rPr>
                <w:rFonts w:ascii="Arial" w:hAnsi="Arial" w:cs="Arial"/>
                <w:sz w:val="20"/>
                <w:szCs w:val="20"/>
              </w:rPr>
              <w:t xml:space="preserve">   </w:t>
            </w:r>
            <w:r w:rsidR="00310D5E" w:rsidRPr="00A60741">
              <w:rPr>
                <w:rFonts w:ascii="Arial" w:hAnsi="Arial" w:cs="Arial"/>
                <w:sz w:val="20"/>
                <w:szCs w:val="20"/>
              </w:rPr>
              <w:t>74 683 326</w:t>
            </w:r>
          </w:p>
        </w:tc>
        <w:tc>
          <w:tcPr>
            <w:tcW w:w="1710" w:type="dxa"/>
          </w:tcPr>
          <w:p w14:paraId="6CE01310" w14:textId="77777777" w:rsidR="00C9260F" w:rsidRPr="00A60741" w:rsidRDefault="00C9260F" w:rsidP="00A60741">
            <w:pPr>
              <w:pStyle w:val="BodyTextIndent"/>
              <w:spacing w:line="276" w:lineRule="auto"/>
              <w:ind w:left="0"/>
              <w:jc w:val="right"/>
              <w:rPr>
                <w:rFonts w:ascii="Arial" w:hAnsi="Arial" w:cs="Arial"/>
                <w:sz w:val="20"/>
                <w:szCs w:val="20"/>
              </w:rPr>
            </w:pPr>
            <w:r w:rsidRPr="00A60741">
              <w:rPr>
                <w:rFonts w:ascii="Arial" w:hAnsi="Arial" w:cs="Arial"/>
                <w:sz w:val="20"/>
                <w:szCs w:val="20"/>
              </w:rPr>
              <w:t>R’000</w:t>
            </w:r>
          </w:p>
          <w:p w14:paraId="414F328C" w14:textId="0A7799E4" w:rsidR="00F70154" w:rsidRPr="00A60741" w:rsidRDefault="00310D5E" w:rsidP="00A60741">
            <w:pPr>
              <w:pStyle w:val="BodyTextIndent"/>
              <w:spacing w:line="276" w:lineRule="auto"/>
              <w:ind w:left="0"/>
              <w:jc w:val="right"/>
              <w:rPr>
                <w:rFonts w:ascii="Arial" w:hAnsi="Arial" w:cs="Arial"/>
                <w:sz w:val="20"/>
                <w:szCs w:val="20"/>
              </w:rPr>
            </w:pPr>
            <w:r w:rsidRPr="00A60741">
              <w:rPr>
                <w:rFonts w:ascii="Arial" w:hAnsi="Arial" w:cs="Arial"/>
                <w:sz w:val="20"/>
                <w:szCs w:val="20"/>
              </w:rPr>
              <w:t>32 180 670</w:t>
            </w:r>
          </w:p>
          <w:p w14:paraId="141DA1CF" w14:textId="77777777" w:rsidR="00310D5E" w:rsidRPr="00A60741" w:rsidRDefault="00310D5E" w:rsidP="00A60741">
            <w:pPr>
              <w:pStyle w:val="BodyTextIndent"/>
              <w:spacing w:line="276" w:lineRule="auto"/>
              <w:ind w:left="0"/>
              <w:jc w:val="right"/>
              <w:rPr>
                <w:rFonts w:ascii="Arial" w:hAnsi="Arial" w:cs="Arial"/>
                <w:sz w:val="20"/>
                <w:szCs w:val="20"/>
              </w:rPr>
            </w:pPr>
            <w:r w:rsidRPr="00A60741">
              <w:rPr>
                <w:rFonts w:ascii="Arial" w:hAnsi="Arial" w:cs="Arial"/>
                <w:sz w:val="20"/>
                <w:szCs w:val="20"/>
              </w:rPr>
              <w:t>-</w:t>
            </w:r>
          </w:p>
          <w:p w14:paraId="6B483975" w14:textId="1E0D5C24" w:rsidR="00310D5E" w:rsidRPr="00A60741" w:rsidRDefault="00310D5E" w:rsidP="00A60741">
            <w:pPr>
              <w:pStyle w:val="BodyTextIndent"/>
              <w:spacing w:line="276" w:lineRule="auto"/>
              <w:ind w:left="0"/>
              <w:jc w:val="right"/>
              <w:rPr>
                <w:rFonts w:ascii="Arial" w:hAnsi="Arial" w:cs="Arial"/>
                <w:sz w:val="20"/>
                <w:szCs w:val="20"/>
              </w:rPr>
            </w:pPr>
            <w:r w:rsidRPr="00A60741">
              <w:rPr>
                <w:rFonts w:ascii="Arial" w:hAnsi="Arial" w:cs="Arial"/>
                <w:sz w:val="20"/>
                <w:szCs w:val="20"/>
              </w:rPr>
              <w:t>11 000 000</w:t>
            </w:r>
          </w:p>
        </w:tc>
        <w:tc>
          <w:tcPr>
            <w:tcW w:w="1839" w:type="dxa"/>
          </w:tcPr>
          <w:p w14:paraId="4CD12607" w14:textId="77777777" w:rsidR="00C9260F" w:rsidRPr="00A60741" w:rsidRDefault="00C9260F" w:rsidP="00A60741">
            <w:pPr>
              <w:pStyle w:val="BodyTextIndent"/>
              <w:spacing w:line="276" w:lineRule="auto"/>
              <w:ind w:left="0"/>
              <w:jc w:val="right"/>
              <w:rPr>
                <w:rFonts w:ascii="Arial" w:hAnsi="Arial" w:cs="Arial"/>
                <w:sz w:val="20"/>
                <w:szCs w:val="20"/>
              </w:rPr>
            </w:pPr>
            <w:r w:rsidRPr="00A60741">
              <w:rPr>
                <w:rFonts w:ascii="Arial" w:hAnsi="Arial" w:cs="Arial"/>
                <w:sz w:val="20"/>
                <w:szCs w:val="20"/>
              </w:rPr>
              <w:t xml:space="preserve">R’000   </w:t>
            </w:r>
          </w:p>
          <w:p w14:paraId="0EACC35F" w14:textId="1D54D822" w:rsidR="00EC6388" w:rsidRPr="00A60741" w:rsidRDefault="00AD1376" w:rsidP="00A60741">
            <w:pPr>
              <w:pStyle w:val="BodyTextIndent"/>
              <w:spacing w:line="276" w:lineRule="auto"/>
              <w:ind w:left="0"/>
              <w:jc w:val="right"/>
              <w:rPr>
                <w:rFonts w:ascii="Arial" w:hAnsi="Arial" w:cs="Arial"/>
                <w:sz w:val="20"/>
                <w:szCs w:val="20"/>
              </w:rPr>
            </w:pPr>
            <w:r w:rsidRPr="00A60741">
              <w:rPr>
                <w:rFonts w:ascii="Arial" w:hAnsi="Arial" w:cs="Arial"/>
                <w:sz w:val="20"/>
                <w:szCs w:val="20"/>
              </w:rPr>
              <w:t>1 18</w:t>
            </w:r>
            <w:r w:rsidR="00310D5E" w:rsidRPr="00A60741">
              <w:rPr>
                <w:rFonts w:ascii="Arial" w:hAnsi="Arial" w:cs="Arial"/>
                <w:sz w:val="20"/>
                <w:szCs w:val="20"/>
              </w:rPr>
              <w:t>5</w:t>
            </w:r>
            <w:r w:rsidR="00C209FB" w:rsidRPr="00A60741">
              <w:rPr>
                <w:rFonts w:ascii="Arial" w:hAnsi="Arial" w:cs="Arial"/>
                <w:sz w:val="20"/>
                <w:szCs w:val="20"/>
              </w:rPr>
              <w:t> </w:t>
            </w:r>
            <w:r w:rsidR="00310D5E" w:rsidRPr="00A60741">
              <w:rPr>
                <w:rFonts w:ascii="Arial" w:hAnsi="Arial" w:cs="Arial"/>
                <w:sz w:val="20"/>
                <w:szCs w:val="20"/>
              </w:rPr>
              <w:t>020</w:t>
            </w:r>
            <w:r w:rsidR="00C209FB" w:rsidRPr="00A60741">
              <w:rPr>
                <w:rFonts w:ascii="Arial" w:hAnsi="Arial" w:cs="Arial"/>
                <w:sz w:val="20"/>
                <w:szCs w:val="20"/>
              </w:rPr>
              <w:t xml:space="preserve"> </w:t>
            </w:r>
            <w:r w:rsidR="00310D5E" w:rsidRPr="00A60741">
              <w:rPr>
                <w:rFonts w:ascii="Arial" w:hAnsi="Arial" w:cs="Arial"/>
                <w:sz w:val="20"/>
                <w:szCs w:val="20"/>
              </w:rPr>
              <w:t>226</w:t>
            </w:r>
          </w:p>
          <w:p w14:paraId="14CFCB69" w14:textId="5D0F20BD" w:rsidR="00C9260F" w:rsidRPr="00A60741" w:rsidRDefault="008E0FB9" w:rsidP="00A60741">
            <w:pPr>
              <w:pStyle w:val="BodyTextIndent"/>
              <w:spacing w:line="276" w:lineRule="auto"/>
              <w:ind w:left="0"/>
              <w:jc w:val="right"/>
              <w:rPr>
                <w:rFonts w:ascii="Arial" w:hAnsi="Arial" w:cs="Arial"/>
                <w:sz w:val="20"/>
                <w:szCs w:val="20"/>
              </w:rPr>
            </w:pPr>
            <w:r w:rsidRPr="00A60741">
              <w:rPr>
                <w:rFonts w:ascii="Arial" w:hAnsi="Arial" w:cs="Arial"/>
                <w:sz w:val="20"/>
                <w:szCs w:val="20"/>
              </w:rPr>
              <w:t>5</w:t>
            </w:r>
            <w:r w:rsidR="00310D5E" w:rsidRPr="00A60741">
              <w:rPr>
                <w:rFonts w:ascii="Arial" w:hAnsi="Arial" w:cs="Arial"/>
                <w:sz w:val="20"/>
                <w:szCs w:val="20"/>
              </w:rPr>
              <w:t>38 471 528</w:t>
            </w:r>
          </w:p>
          <w:p w14:paraId="02BB41F5" w14:textId="509062E2" w:rsidR="00F70154" w:rsidRPr="00A60741" w:rsidRDefault="00E47DD8" w:rsidP="00A60741">
            <w:pPr>
              <w:pStyle w:val="BodyTextIndent"/>
              <w:spacing w:line="276" w:lineRule="auto"/>
              <w:ind w:left="0"/>
              <w:jc w:val="right"/>
              <w:rPr>
                <w:rFonts w:ascii="Arial" w:hAnsi="Arial" w:cs="Arial"/>
                <w:sz w:val="20"/>
                <w:szCs w:val="20"/>
              </w:rPr>
            </w:pPr>
            <w:r w:rsidRPr="00A60741">
              <w:rPr>
                <w:rFonts w:ascii="Arial" w:hAnsi="Arial" w:cs="Arial"/>
                <w:sz w:val="20"/>
                <w:szCs w:val="20"/>
              </w:rPr>
              <w:t xml:space="preserve">   8</w:t>
            </w:r>
            <w:r w:rsidR="00310D5E" w:rsidRPr="00A60741">
              <w:rPr>
                <w:rFonts w:ascii="Arial" w:hAnsi="Arial" w:cs="Arial"/>
                <w:sz w:val="20"/>
                <w:szCs w:val="20"/>
              </w:rPr>
              <w:t>5 683 326</w:t>
            </w:r>
          </w:p>
        </w:tc>
      </w:tr>
      <w:tr w:rsidR="00A60741" w:rsidRPr="00A60741" w14:paraId="35DC9DE4" w14:textId="77777777" w:rsidTr="00F70154">
        <w:tc>
          <w:tcPr>
            <w:tcW w:w="1733" w:type="dxa"/>
          </w:tcPr>
          <w:p w14:paraId="32CF4282" w14:textId="77777777" w:rsidR="00A00FCA" w:rsidRPr="00A60741" w:rsidRDefault="00A00FCA" w:rsidP="00A60741">
            <w:pPr>
              <w:pStyle w:val="BodyTextIndent"/>
              <w:spacing w:line="276" w:lineRule="auto"/>
              <w:ind w:left="0"/>
              <w:rPr>
                <w:rFonts w:ascii="Arial" w:hAnsi="Arial" w:cs="Arial"/>
                <w:b/>
                <w:sz w:val="20"/>
                <w:szCs w:val="20"/>
              </w:rPr>
            </w:pPr>
            <w:r w:rsidRPr="00A60741">
              <w:rPr>
                <w:rFonts w:ascii="Arial" w:hAnsi="Arial" w:cs="Arial"/>
                <w:b/>
                <w:sz w:val="20"/>
                <w:szCs w:val="20"/>
              </w:rPr>
              <w:t>Total</w:t>
            </w:r>
          </w:p>
        </w:tc>
        <w:tc>
          <w:tcPr>
            <w:tcW w:w="962" w:type="dxa"/>
          </w:tcPr>
          <w:p w14:paraId="54374805" w14:textId="77777777" w:rsidR="00A00FCA" w:rsidRPr="00A60741" w:rsidRDefault="00A00FCA" w:rsidP="00A60741">
            <w:pPr>
              <w:pStyle w:val="BodyTextIndent"/>
              <w:spacing w:line="276" w:lineRule="auto"/>
              <w:ind w:left="0"/>
              <w:rPr>
                <w:rFonts w:ascii="Arial" w:hAnsi="Arial" w:cs="Arial"/>
                <w:sz w:val="20"/>
                <w:szCs w:val="20"/>
              </w:rPr>
            </w:pPr>
          </w:p>
        </w:tc>
        <w:tc>
          <w:tcPr>
            <w:tcW w:w="1890" w:type="dxa"/>
          </w:tcPr>
          <w:p w14:paraId="67D2DD01" w14:textId="3DCDBEEE" w:rsidR="00A00FCA" w:rsidRPr="00A60741" w:rsidRDefault="00C9260F" w:rsidP="00A60741">
            <w:pPr>
              <w:pStyle w:val="BodyTextIndent"/>
              <w:spacing w:line="276" w:lineRule="auto"/>
              <w:ind w:left="0"/>
              <w:jc w:val="right"/>
              <w:rPr>
                <w:rFonts w:ascii="Arial" w:hAnsi="Arial" w:cs="Arial"/>
                <w:b/>
                <w:sz w:val="20"/>
                <w:szCs w:val="20"/>
              </w:rPr>
            </w:pPr>
            <w:r w:rsidRPr="00A60741">
              <w:rPr>
                <w:rFonts w:ascii="Arial" w:hAnsi="Arial" w:cs="Arial"/>
                <w:b/>
                <w:sz w:val="20"/>
                <w:szCs w:val="20"/>
              </w:rPr>
              <w:t>1</w:t>
            </w:r>
            <w:r w:rsidR="00310D5E" w:rsidRPr="00A60741">
              <w:rPr>
                <w:rFonts w:ascii="Arial" w:hAnsi="Arial" w:cs="Arial"/>
                <w:b/>
                <w:sz w:val="20"/>
                <w:szCs w:val="20"/>
              </w:rPr>
              <w:t> 765 994 410</w:t>
            </w:r>
          </w:p>
        </w:tc>
        <w:tc>
          <w:tcPr>
            <w:tcW w:w="1710" w:type="dxa"/>
          </w:tcPr>
          <w:p w14:paraId="1F754C80" w14:textId="0217714A" w:rsidR="00A00FCA" w:rsidRPr="00A60741" w:rsidRDefault="00310D5E" w:rsidP="00A60741">
            <w:pPr>
              <w:pStyle w:val="BodyTextIndent"/>
              <w:spacing w:line="276" w:lineRule="auto"/>
              <w:ind w:left="0"/>
              <w:jc w:val="right"/>
              <w:rPr>
                <w:rFonts w:ascii="Arial" w:hAnsi="Arial" w:cs="Arial"/>
                <w:b/>
                <w:sz w:val="20"/>
                <w:szCs w:val="20"/>
              </w:rPr>
            </w:pPr>
            <w:r w:rsidRPr="00A60741">
              <w:rPr>
                <w:rFonts w:ascii="Arial" w:hAnsi="Arial" w:cs="Arial"/>
                <w:b/>
                <w:sz w:val="20"/>
                <w:szCs w:val="20"/>
              </w:rPr>
              <w:t>43 180 670</w:t>
            </w:r>
          </w:p>
        </w:tc>
        <w:tc>
          <w:tcPr>
            <w:tcW w:w="1839" w:type="dxa"/>
          </w:tcPr>
          <w:p w14:paraId="72049BDF" w14:textId="5C9A3D6C" w:rsidR="00A00FCA" w:rsidRPr="00A60741" w:rsidRDefault="00F70154" w:rsidP="00A60741">
            <w:pPr>
              <w:pStyle w:val="BodyTextIndent"/>
              <w:spacing w:line="276" w:lineRule="auto"/>
              <w:ind w:left="0"/>
              <w:jc w:val="right"/>
              <w:rPr>
                <w:rFonts w:ascii="Arial" w:hAnsi="Arial" w:cs="Arial"/>
                <w:b/>
                <w:sz w:val="20"/>
                <w:szCs w:val="20"/>
              </w:rPr>
            </w:pPr>
            <w:r w:rsidRPr="00A60741">
              <w:rPr>
                <w:rFonts w:ascii="Arial" w:hAnsi="Arial" w:cs="Arial"/>
                <w:b/>
                <w:sz w:val="20"/>
                <w:szCs w:val="20"/>
              </w:rPr>
              <w:t>1</w:t>
            </w:r>
            <w:r w:rsidR="00310D5E" w:rsidRPr="00A60741">
              <w:rPr>
                <w:rFonts w:ascii="Arial" w:hAnsi="Arial" w:cs="Arial"/>
                <w:b/>
                <w:sz w:val="20"/>
                <w:szCs w:val="20"/>
              </w:rPr>
              <w:t> 809 175 080</w:t>
            </w:r>
          </w:p>
        </w:tc>
      </w:tr>
    </w:tbl>
    <w:p w14:paraId="6BA2129C" w14:textId="0C2AEFC1" w:rsidR="00A00FCA" w:rsidRPr="00A60741" w:rsidRDefault="00A00FCA" w:rsidP="00A60741">
      <w:pPr>
        <w:pStyle w:val="BodyTextIndent"/>
        <w:spacing w:line="276" w:lineRule="auto"/>
        <w:ind w:left="360"/>
        <w:rPr>
          <w:rFonts w:ascii="Arial" w:hAnsi="Arial" w:cs="Arial"/>
          <w:sz w:val="16"/>
          <w:szCs w:val="16"/>
        </w:rPr>
      </w:pPr>
      <w:r w:rsidRPr="00A60741">
        <w:rPr>
          <w:rFonts w:ascii="Arial" w:hAnsi="Arial" w:cs="Arial"/>
          <w:sz w:val="16"/>
          <w:szCs w:val="16"/>
        </w:rPr>
        <w:t>Source: Division of Revenue Amendment Bill 20</w:t>
      </w:r>
      <w:r w:rsidR="00310D5E" w:rsidRPr="00A60741">
        <w:rPr>
          <w:rFonts w:ascii="Arial" w:hAnsi="Arial" w:cs="Arial"/>
          <w:sz w:val="16"/>
          <w:szCs w:val="16"/>
        </w:rPr>
        <w:t>20</w:t>
      </w:r>
      <w:r w:rsidR="00F70154" w:rsidRPr="00A60741">
        <w:rPr>
          <w:rFonts w:ascii="Arial" w:hAnsi="Arial" w:cs="Arial"/>
          <w:sz w:val="16"/>
          <w:szCs w:val="16"/>
        </w:rPr>
        <w:t xml:space="preserve">, </w:t>
      </w:r>
      <w:r w:rsidR="00176D44" w:rsidRPr="00A60741">
        <w:rPr>
          <w:rFonts w:ascii="Arial" w:hAnsi="Arial" w:cs="Arial"/>
          <w:sz w:val="16"/>
          <w:szCs w:val="16"/>
        </w:rPr>
        <w:t>a</w:t>
      </w:r>
      <w:r w:rsidR="00F70154" w:rsidRPr="00A60741">
        <w:rPr>
          <w:rFonts w:ascii="Arial" w:hAnsi="Arial" w:cs="Arial"/>
          <w:sz w:val="16"/>
          <w:szCs w:val="16"/>
        </w:rPr>
        <w:t>dapted</w:t>
      </w:r>
    </w:p>
    <w:p w14:paraId="43B0E242" w14:textId="77777777" w:rsidR="00A00FCA" w:rsidRPr="00A60741" w:rsidRDefault="00A00FCA" w:rsidP="00A60741">
      <w:pPr>
        <w:pStyle w:val="BodyTextIndent"/>
        <w:spacing w:line="276" w:lineRule="auto"/>
        <w:ind w:left="360"/>
        <w:rPr>
          <w:rFonts w:ascii="Arial" w:hAnsi="Arial" w:cs="Arial"/>
        </w:rPr>
      </w:pPr>
    </w:p>
    <w:p w14:paraId="73E4D3EB" w14:textId="72B862C3" w:rsidR="007D2A9D" w:rsidRPr="00A60741" w:rsidRDefault="007D2A9D" w:rsidP="00A60741">
      <w:pPr>
        <w:pStyle w:val="BodyTextIndent"/>
        <w:spacing w:line="276" w:lineRule="auto"/>
        <w:ind w:left="360"/>
        <w:rPr>
          <w:rFonts w:ascii="Arial" w:hAnsi="Arial" w:cs="Arial"/>
          <w:b/>
          <w:sz w:val="22"/>
          <w:szCs w:val="22"/>
        </w:rPr>
      </w:pPr>
      <w:r w:rsidRPr="00A60741">
        <w:rPr>
          <w:rFonts w:ascii="Arial" w:hAnsi="Arial" w:cs="Arial"/>
          <w:sz w:val="22"/>
          <w:szCs w:val="22"/>
        </w:rPr>
        <w:t xml:space="preserve">It is worth noting that </w:t>
      </w:r>
      <w:r w:rsidR="00310D5E" w:rsidRPr="00A60741">
        <w:rPr>
          <w:rFonts w:ascii="Arial" w:hAnsi="Arial" w:cs="Arial"/>
          <w:sz w:val="22"/>
          <w:szCs w:val="22"/>
        </w:rPr>
        <w:t>the</w:t>
      </w:r>
      <w:r w:rsidRPr="00A60741">
        <w:rPr>
          <w:rFonts w:ascii="Arial" w:hAnsi="Arial" w:cs="Arial"/>
          <w:sz w:val="22"/>
          <w:szCs w:val="22"/>
        </w:rPr>
        <w:t xml:space="preserve"> equitable share </w:t>
      </w:r>
      <w:r w:rsidR="00310D5E" w:rsidRPr="00A60741">
        <w:rPr>
          <w:rFonts w:ascii="Arial" w:hAnsi="Arial" w:cs="Arial"/>
          <w:sz w:val="22"/>
          <w:szCs w:val="22"/>
        </w:rPr>
        <w:t>for</w:t>
      </w:r>
      <w:r w:rsidRPr="00A60741">
        <w:rPr>
          <w:rFonts w:ascii="Arial" w:hAnsi="Arial" w:cs="Arial"/>
          <w:sz w:val="22"/>
          <w:szCs w:val="22"/>
        </w:rPr>
        <w:t xml:space="preserve"> the national </w:t>
      </w:r>
      <w:r w:rsidR="00310D5E" w:rsidRPr="00A60741">
        <w:rPr>
          <w:rFonts w:ascii="Arial" w:hAnsi="Arial" w:cs="Arial"/>
          <w:sz w:val="22"/>
          <w:szCs w:val="22"/>
        </w:rPr>
        <w:t xml:space="preserve">and local </w:t>
      </w:r>
      <w:r w:rsidRPr="00A60741">
        <w:rPr>
          <w:rFonts w:ascii="Arial" w:hAnsi="Arial" w:cs="Arial"/>
          <w:sz w:val="22"/>
          <w:szCs w:val="22"/>
        </w:rPr>
        <w:t>sphere</w:t>
      </w:r>
      <w:r w:rsidR="00310D5E" w:rsidRPr="00A60741">
        <w:rPr>
          <w:rFonts w:ascii="Arial" w:hAnsi="Arial" w:cs="Arial"/>
          <w:sz w:val="22"/>
          <w:szCs w:val="22"/>
        </w:rPr>
        <w:t>s</w:t>
      </w:r>
      <w:r w:rsidRPr="00A60741">
        <w:rPr>
          <w:rFonts w:ascii="Arial" w:hAnsi="Arial" w:cs="Arial"/>
          <w:sz w:val="22"/>
          <w:szCs w:val="22"/>
        </w:rPr>
        <w:t xml:space="preserve"> of government </w:t>
      </w:r>
      <w:r w:rsidR="009678C2" w:rsidRPr="00A60741">
        <w:rPr>
          <w:rFonts w:ascii="Arial" w:hAnsi="Arial" w:cs="Arial"/>
          <w:sz w:val="22"/>
          <w:szCs w:val="22"/>
        </w:rPr>
        <w:t>was</w:t>
      </w:r>
      <w:r w:rsidRPr="00A60741">
        <w:rPr>
          <w:rFonts w:ascii="Arial" w:hAnsi="Arial" w:cs="Arial"/>
          <w:sz w:val="22"/>
          <w:szCs w:val="22"/>
        </w:rPr>
        <w:t xml:space="preserve"> adjusted</w:t>
      </w:r>
      <w:r w:rsidR="009678C2" w:rsidRPr="00A60741">
        <w:rPr>
          <w:rFonts w:ascii="Arial" w:hAnsi="Arial" w:cs="Arial"/>
          <w:sz w:val="22"/>
          <w:szCs w:val="22"/>
        </w:rPr>
        <w:t xml:space="preserve"> whilst</w:t>
      </w:r>
      <w:r w:rsidRPr="00A60741">
        <w:rPr>
          <w:rFonts w:ascii="Arial" w:hAnsi="Arial" w:cs="Arial"/>
          <w:sz w:val="22"/>
          <w:szCs w:val="22"/>
        </w:rPr>
        <w:t xml:space="preserve"> </w:t>
      </w:r>
      <w:r w:rsidR="00310D5E" w:rsidRPr="00A60741">
        <w:rPr>
          <w:rFonts w:ascii="Arial" w:hAnsi="Arial" w:cs="Arial"/>
          <w:sz w:val="22"/>
          <w:szCs w:val="22"/>
        </w:rPr>
        <w:t xml:space="preserve">the </w:t>
      </w:r>
      <w:r w:rsidRPr="00A60741">
        <w:rPr>
          <w:rFonts w:ascii="Arial" w:hAnsi="Arial" w:cs="Arial"/>
          <w:sz w:val="22"/>
          <w:szCs w:val="22"/>
        </w:rPr>
        <w:t>equitable share for the provincial sphere of government remain unchanged.</w:t>
      </w:r>
      <w:r w:rsidR="00B25B9C" w:rsidRPr="00A60741">
        <w:rPr>
          <w:rFonts w:ascii="Arial" w:hAnsi="Arial" w:cs="Arial"/>
          <w:sz w:val="22"/>
          <w:szCs w:val="22"/>
        </w:rPr>
        <w:t xml:space="preserve"> </w:t>
      </w:r>
    </w:p>
    <w:p w14:paraId="2CA2C553" w14:textId="77777777" w:rsidR="00447603" w:rsidRPr="00A60741" w:rsidRDefault="00447603" w:rsidP="00A60741">
      <w:pPr>
        <w:pStyle w:val="BodyTextIndent"/>
        <w:spacing w:line="276" w:lineRule="auto"/>
        <w:ind w:left="360"/>
        <w:rPr>
          <w:rFonts w:ascii="Arial" w:hAnsi="Arial" w:cs="Arial"/>
          <w:sz w:val="22"/>
          <w:szCs w:val="22"/>
        </w:rPr>
      </w:pPr>
    </w:p>
    <w:p w14:paraId="7B78CACE" w14:textId="064E42DA" w:rsidR="00FA1693" w:rsidRPr="00A60741" w:rsidRDefault="00BD12C5" w:rsidP="00A60741">
      <w:pPr>
        <w:pStyle w:val="ListParagraph"/>
        <w:numPr>
          <w:ilvl w:val="0"/>
          <w:numId w:val="2"/>
        </w:numPr>
        <w:spacing w:line="276" w:lineRule="auto"/>
        <w:jc w:val="both"/>
        <w:rPr>
          <w:rFonts w:ascii="Arial" w:hAnsi="Arial" w:cs="Arial"/>
          <w:b/>
          <w:sz w:val="22"/>
          <w:szCs w:val="22"/>
          <w:u w:val="single"/>
        </w:rPr>
      </w:pPr>
      <w:r w:rsidRPr="00A60741">
        <w:rPr>
          <w:rFonts w:ascii="Arial" w:hAnsi="Arial" w:cs="Arial"/>
          <w:b/>
          <w:sz w:val="22"/>
          <w:szCs w:val="22"/>
          <w:u w:val="single"/>
        </w:rPr>
        <w:t xml:space="preserve">CHANGES TO </w:t>
      </w:r>
      <w:r w:rsidR="00BE583D" w:rsidRPr="00A60741">
        <w:rPr>
          <w:rFonts w:ascii="Arial" w:hAnsi="Arial" w:cs="Arial"/>
          <w:b/>
          <w:sz w:val="22"/>
          <w:szCs w:val="22"/>
          <w:u w:val="single"/>
        </w:rPr>
        <w:t>PROVINCIAL ALLOCATIONS</w:t>
      </w:r>
    </w:p>
    <w:p w14:paraId="64092FE1" w14:textId="77777777" w:rsidR="00FA1693" w:rsidRPr="00A60741" w:rsidRDefault="00FA1693" w:rsidP="00A60741">
      <w:pPr>
        <w:spacing w:line="276" w:lineRule="auto"/>
        <w:ind w:firstLine="360"/>
        <w:jc w:val="both"/>
        <w:rPr>
          <w:rFonts w:ascii="Arial" w:hAnsi="Arial" w:cs="Arial"/>
          <w:sz w:val="22"/>
          <w:szCs w:val="22"/>
        </w:rPr>
      </w:pPr>
    </w:p>
    <w:p w14:paraId="6401499A" w14:textId="091FBEEC" w:rsidR="00917C8B" w:rsidRPr="00A60741" w:rsidRDefault="00917C8B" w:rsidP="00A60741">
      <w:pPr>
        <w:spacing w:line="276" w:lineRule="auto"/>
        <w:ind w:left="360"/>
        <w:jc w:val="both"/>
        <w:rPr>
          <w:rFonts w:ascii="Arial" w:hAnsi="Arial" w:cs="Arial"/>
          <w:sz w:val="22"/>
          <w:szCs w:val="22"/>
        </w:rPr>
      </w:pPr>
      <w:r w:rsidRPr="00A60741">
        <w:rPr>
          <w:rFonts w:ascii="Arial" w:hAnsi="Arial" w:cs="Arial"/>
          <w:sz w:val="22"/>
          <w:szCs w:val="22"/>
        </w:rPr>
        <w:t>Total provincial equitable share amounting to R538</w:t>
      </w:r>
      <w:r w:rsidR="001D4DEE" w:rsidRPr="00A60741">
        <w:rPr>
          <w:rFonts w:ascii="Arial" w:hAnsi="Arial" w:cs="Arial"/>
          <w:sz w:val="22"/>
          <w:szCs w:val="22"/>
        </w:rPr>
        <w:t>.</w:t>
      </w:r>
      <w:r w:rsidRPr="00A60741">
        <w:rPr>
          <w:rFonts w:ascii="Arial" w:hAnsi="Arial" w:cs="Arial"/>
          <w:sz w:val="22"/>
          <w:szCs w:val="22"/>
        </w:rPr>
        <w:t>472 billion remains unchanged, of which 3.7% has been reprioritised.</w:t>
      </w:r>
      <w:r w:rsidR="00882FF3" w:rsidRPr="00A60741">
        <w:rPr>
          <w:rFonts w:ascii="Arial" w:hAnsi="Arial" w:cs="Arial"/>
          <w:sz w:val="22"/>
          <w:szCs w:val="22"/>
        </w:rPr>
        <w:t xml:space="preserve"> </w:t>
      </w:r>
      <w:r w:rsidR="003C5E12" w:rsidRPr="00A60741">
        <w:rPr>
          <w:rFonts w:ascii="Arial" w:hAnsi="Arial" w:cs="Arial"/>
          <w:sz w:val="22"/>
          <w:szCs w:val="22"/>
        </w:rPr>
        <w:t xml:space="preserve">It </w:t>
      </w:r>
      <w:r w:rsidR="00882FF3" w:rsidRPr="00A60741">
        <w:rPr>
          <w:rFonts w:ascii="Arial" w:hAnsi="Arial" w:cs="Arial"/>
          <w:sz w:val="22"/>
          <w:szCs w:val="22"/>
        </w:rPr>
        <w:t xml:space="preserve">is </w:t>
      </w:r>
      <w:r w:rsidR="003C5E12" w:rsidRPr="00A60741">
        <w:rPr>
          <w:rFonts w:ascii="Arial" w:hAnsi="Arial" w:cs="Arial"/>
          <w:sz w:val="22"/>
          <w:szCs w:val="22"/>
        </w:rPr>
        <w:t xml:space="preserve">expected that Gauteng province will reprioritise </w:t>
      </w:r>
      <w:r w:rsidR="00882FF3" w:rsidRPr="00A60741">
        <w:rPr>
          <w:rFonts w:ascii="Arial" w:hAnsi="Arial" w:cs="Arial"/>
          <w:sz w:val="22"/>
          <w:szCs w:val="22"/>
        </w:rPr>
        <w:t xml:space="preserve">R4.1 billion </w:t>
      </w:r>
      <w:r w:rsidR="003C5E12" w:rsidRPr="00A60741">
        <w:rPr>
          <w:rFonts w:ascii="Arial" w:hAnsi="Arial" w:cs="Arial"/>
          <w:sz w:val="22"/>
          <w:szCs w:val="22"/>
        </w:rPr>
        <w:t>of the equitable share allocation of R112 billion.</w:t>
      </w:r>
    </w:p>
    <w:p w14:paraId="3C9ACBB1" w14:textId="77777777" w:rsidR="00917C8B" w:rsidRPr="00A60741" w:rsidRDefault="00917C8B" w:rsidP="00A60741">
      <w:pPr>
        <w:spacing w:line="276" w:lineRule="auto"/>
        <w:ind w:left="360"/>
        <w:jc w:val="both"/>
        <w:rPr>
          <w:rFonts w:ascii="Arial" w:hAnsi="Arial" w:cs="Arial"/>
          <w:sz w:val="22"/>
          <w:szCs w:val="22"/>
        </w:rPr>
      </w:pPr>
    </w:p>
    <w:p w14:paraId="4F7EAC12" w14:textId="19850D03" w:rsidR="006F359C" w:rsidRPr="00A60741" w:rsidRDefault="00917C8B" w:rsidP="00A60741">
      <w:pPr>
        <w:spacing w:line="276" w:lineRule="auto"/>
        <w:ind w:left="360"/>
        <w:jc w:val="both"/>
        <w:rPr>
          <w:rFonts w:ascii="Arial" w:hAnsi="Arial" w:cs="Arial"/>
          <w:b/>
          <w:sz w:val="22"/>
          <w:szCs w:val="22"/>
        </w:rPr>
      </w:pPr>
      <w:r w:rsidRPr="00A60741">
        <w:rPr>
          <w:rFonts w:ascii="Arial" w:hAnsi="Arial" w:cs="Arial"/>
          <w:sz w:val="22"/>
          <w:szCs w:val="22"/>
        </w:rPr>
        <w:t>A</w:t>
      </w:r>
      <w:r w:rsidR="005848AF" w:rsidRPr="00A60741">
        <w:rPr>
          <w:rFonts w:ascii="Arial" w:hAnsi="Arial" w:cs="Arial"/>
          <w:sz w:val="22"/>
          <w:szCs w:val="22"/>
        </w:rPr>
        <w:t>t the forefront of the pandemic response, p</w:t>
      </w:r>
      <w:r w:rsidR="006F359C" w:rsidRPr="00A60741">
        <w:rPr>
          <w:rFonts w:ascii="Arial" w:hAnsi="Arial" w:cs="Arial"/>
          <w:sz w:val="22"/>
          <w:szCs w:val="22"/>
        </w:rPr>
        <w:t>rovinc</w:t>
      </w:r>
      <w:r w:rsidR="003730C0" w:rsidRPr="00A60741">
        <w:rPr>
          <w:rFonts w:ascii="Arial" w:hAnsi="Arial" w:cs="Arial"/>
          <w:sz w:val="22"/>
          <w:szCs w:val="22"/>
        </w:rPr>
        <w:t xml:space="preserve">ial government are </w:t>
      </w:r>
      <w:r w:rsidR="005848AF" w:rsidRPr="00A60741">
        <w:rPr>
          <w:rFonts w:ascii="Arial" w:hAnsi="Arial" w:cs="Arial"/>
          <w:sz w:val="22"/>
          <w:szCs w:val="22"/>
        </w:rPr>
        <w:t xml:space="preserve">charged with the </w:t>
      </w:r>
      <w:r w:rsidR="003730C0" w:rsidRPr="00A60741">
        <w:rPr>
          <w:rFonts w:ascii="Arial" w:hAnsi="Arial" w:cs="Arial"/>
          <w:sz w:val="22"/>
          <w:szCs w:val="22"/>
        </w:rPr>
        <w:t>responsib</w:t>
      </w:r>
      <w:r w:rsidR="005848AF" w:rsidRPr="00A60741">
        <w:rPr>
          <w:rFonts w:ascii="Arial" w:hAnsi="Arial" w:cs="Arial"/>
          <w:sz w:val="22"/>
          <w:szCs w:val="22"/>
        </w:rPr>
        <w:t xml:space="preserve">ility of providing </w:t>
      </w:r>
      <w:r w:rsidR="003730C0" w:rsidRPr="00A60741">
        <w:rPr>
          <w:rFonts w:ascii="Arial" w:hAnsi="Arial" w:cs="Arial"/>
          <w:sz w:val="22"/>
          <w:szCs w:val="22"/>
        </w:rPr>
        <w:t xml:space="preserve">key </w:t>
      </w:r>
      <w:r w:rsidR="005848AF" w:rsidRPr="00A60741">
        <w:rPr>
          <w:rFonts w:ascii="Arial" w:hAnsi="Arial" w:cs="Arial"/>
          <w:sz w:val="22"/>
          <w:szCs w:val="22"/>
        </w:rPr>
        <w:t xml:space="preserve">social services including public health system, schools and social services. As such, provinces have undertaken to reprioritise R20 billion within their own budget for this purpose and the details thereof will be announced in their adjustment budgets. </w:t>
      </w:r>
      <w:r w:rsidR="006F359C" w:rsidRPr="00A60741">
        <w:rPr>
          <w:rFonts w:ascii="Arial" w:hAnsi="Arial" w:cs="Arial"/>
          <w:b/>
          <w:sz w:val="22"/>
          <w:szCs w:val="22"/>
        </w:rPr>
        <w:t>The Portfolio committee note</w:t>
      </w:r>
      <w:r w:rsidR="003009A3" w:rsidRPr="00A60741">
        <w:rPr>
          <w:rFonts w:ascii="Arial" w:hAnsi="Arial" w:cs="Arial"/>
          <w:b/>
          <w:sz w:val="22"/>
          <w:szCs w:val="22"/>
        </w:rPr>
        <w:t>d</w:t>
      </w:r>
      <w:r w:rsidR="006F359C" w:rsidRPr="00A60741">
        <w:rPr>
          <w:rFonts w:ascii="Arial" w:hAnsi="Arial" w:cs="Arial"/>
          <w:b/>
          <w:sz w:val="22"/>
          <w:szCs w:val="22"/>
        </w:rPr>
        <w:t xml:space="preserve"> </w:t>
      </w:r>
      <w:r w:rsidR="005848AF" w:rsidRPr="00A60741">
        <w:rPr>
          <w:rFonts w:ascii="Arial" w:hAnsi="Arial" w:cs="Arial"/>
          <w:b/>
          <w:sz w:val="22"/>
          <w:szCs w:val="22"/>
        </w:rPr>
        <w:t xml:space="preserve">that it is expected that R15 billion will be reprioritised to increase capacity in the public health system and R5 billion will be utilised for augmenting the education catch-up plan, providing social welfare to communities and fund other sectors including </w:t>
      </w:r>
      <w:r w:rsidR="006F359C" w:rsidRPr="00A60741">
        <w:rPr>
          <w:rFonts w:ascii="Arial" w:hAnsi="Arial" w:cs="Arial"/>
          <w:b/>
          <w:sz w:val="22"/>
          <w:szCs w:val="22"/>
        </w:rPr>
        <w:t xml:space="preserve">the </w:t>
      </w:r>
      <w:r w:rsidR="005848AF" w:rsidRPr="00A60741">
        <w:rPr>
          <w:rFonts w:ascii="Arial" w:hAnsi="Arial" w:cs="Arial"/>
          <w:b/>
          <w:sz w:val="22"/>
          <w:szCs w:val="22"/>
        </w:rPr>
        <w:t>provision of quarantine fa</w:t>
      </w:r>
      <w:r w:rsidR="0046713A" w:rsidRPr="00A60741">
        <w:rPr>
          <w:rFonts w:ascii="Arial" w:hAnsi="Arial" w:cs="Arial"/>
          <w:b/>
          <w:sz w:val="22"/>
          <w:szCs w:val="22"/>
        </w:rPr>
        <w:t>cilities by public works departments.</w:t>
      </w:r>
    </w:p>
    <w:p w14:paraId="499C0681" w14:textId="15EC1009" w:rsidR="008A6804" w:rsidRPr="00A60741" w:rsidRDefault="008A6804" w:rsidP="00A60741">
      <w:pPr>
        <w:spacing w:line="276" w:lineRule="auto"/>
        <w:ind w:left="360"/>
        <w:jc w:val="both"/>
        <w:rPr>
          <w:rFonts w:ascii="Arial" w:hAnsi="Arial" w:cs="Arial"/>
          <w:sz w:val="22"/>
          <w:szCs w:val="22"/>
        </w:rPr>
      </w:pPr>
    </w:p>
    <w:p w14:paraId="1C2FE105" w14:textId="409372E8" w:rsidR="0046713A" w:rsidRPr="00A60741" w:rsidRDefault="00F16757" w:rsidP="00A60741">
      <w:pPr>
        <w:spacing w:line="276" w:lineRule="auto"/>
        <w:ind w:left="360"/>
        <w:jc w:val="both"/>
        <w:rPr>
          <w:rFonts w:ascii="Arial" w:hAnsi="Arial" w:cs="Arial"/>
          <w:sz w:val="22"/>
          <w:szCs w:val="22"/>
        </w:rPr>
      </w:pPr>
      <w:r w:rsidRPr="00A60741">
        <w:rPr>
          <w:rFonts w:ascii="Arial" w:hAnsi="Arial" w:cs="Arial"/>
          <w:sz w:val="22"/>
          <w:szCs w:val="22"/>
        </w:rPr>
        <w:t>The f</w:t>
      </w:r>
      <w:r w:rsidR="0046713A" w:rsidRPr="00A60741">
        <w:rPr>
          <w:rFonts w:ascii="Arial" w:hAnsi="Arial" w:cs="Arial"/>
          <w:sz w:val="22"/>
          <w:szCs w:val="22"/>
        </w:rPr>
        <w:t xml:space="preserve">unds have been sourced from cancelling activities within the </w:t>
      </w:r>
      <w:r w:rsidR="0046713A" w:rsidRPr="00A60741">
        <w:rPr>
          <w:rFonts w:ascii="Arial" w:hAnsi="Arial" w:cs="Arial"/>
          <w:i/>
          <w:iCs/>
          <w:sz w:val="22"/>
          <w:szCs w:val="22"/>
        </w:rPr>
        <w:t xml:space="preserve">Public Works, Roads and Transport, and Sport, Arts and Culture </w:t>
      </w:r>
      <w:r w:rsidR="0046713A" w:rsidRPr="00A60741">
        <w:rPr>
          <w:rFonts w:ascii="Arial" w:hAnsi="Arial" w:cs="Arial"/>
          <w:sz w:val="22"/>
          <w:szCs w:val="22"/>
        </w:rPr>
        <w:t>sectors that cannot be undertaken while economic activity is restricted and through the postponement of early-stage projects until 2021/22</w:t>
      </w:r>
      <w:r w:rsidRPr="00A60741">
        <w:rPr>
          <w:rFonts w:ascii="Arial" w:hAnsi="Arial" w:cs="Arial"/>
          <w:sz w:val="22"/>
          <w:szCs w:val="22"/>
        </w:rPr>
        <w:t xml:space="preserve"> financial year</w:t>
      </w:r>
      <w:r w:rsidR="0046713A" w:rsidRPr="00A60741">
        <w:rPr>
          <w:rFonts w:ascii="Arial" w:hAnsi="Arial" w:cs="Arial"/>
          <w:sz w:val="22"/>
          <w:szCs w:val="22"/>
        </w:rPr>
        <w:t>.</w:t>
      </w:r>
      <w:r w:rsidRPr="00A60741">
        <w:rPr>
          <w:rFonts w:ascii="Arial" w:hAnsi="Arial" w:cs="Arial"/>
          <w:sz w:val="22"/>
          <w:szCs w:val="22"/>
        </w:rPr>
        <w:t xml:space="preserve"> </w:t>
      </w:r>
    </w:p>
    <w:p w14:paraId="73AC141B" w14:textId="77777777" w:rsidR="004832FC" w:rsidRPr="00A60741" w:rsidRDefault="004832FC" w:rsidP="00A60741">
      <w:pPr>
        <w:spacing w:line="276" w:lineRule="auto"/>
        <w:ind w:left="360"/>
        <w:jc w:val="both"/>
        <w:rPr>
          <w:rFonts w:ascii="Arial" w:hAnsi="Arial" w:cs="Arial"/>
          <w:sz w:val="22"/>
          <w:szCs w:val="22"/>
        </w:rPr>
      </w:pPr>
    </w:p>
    <w:p w14:paraId="03676C15" w14:textId="77777777" w:rsidR="00917C8B" w:rsidRPr="00A60741" w:rsidRDefault="00917C8B" w:rsidP="00A60741">
      <w:pPr>
        <w:pStyle w:val="ListParagraph"/>
        <w:numPr>
          <w:ilvl w:val="0"/>
          <w:numId w:val="2"/>
        </w:numPr>
        <w:spacing w:line="276" w:lineRule="auto"/>
        <w:jc w:val="both"/>
        <w:rPr>
          <w:rFonts w:ascii="Arial" w:hAnsi="Arial" w:cs="Arial"/>
          <w:b/>
          <w:sz w:val="22"/>
          <w:szCs w:val="22"/>
          <w:u w:val="single"/>
        </w:rPr>
      </w:pPr>
      <w:r w:rsidRPr="00A60741">
        <w:rPr>
          <w:rFonts w:ascii="Arial" w:hAnsi="Arial" w:cs="Arial"/>
          <w:b/>
          <w:sz w:val="22"/>
          <w:szCs w:val="22"/>
          <w:u w:val="single"/>
        </w:rPr>
        <w:t>CONDITIONAL GRANTS TO PROVINCES</w:t>
      </w:r>
    </w:p>
    <w:p w14:paraId="15F58E0E" w14:textId="7AFEB0C7" w:rsidR="00F16757" w:rsidRPr="00A60741" w:rsidRDefault="00F16757" w:rsidP="00A60741">
      <w:pPr>
        <w:spacing w:line="276" w:lineRule="auto"/>
        <w:ind w:left="360"/>
        <w:jc w:val="both"/>
        <w:rPr>
          <w:rFonts w:ascii="Arial" w:hAnsi="Arial" w:cs="Arial"/>
          <w:sz w:val="22"/>
          <w:szCs w:val="22"/>
        </w:rPr>
      </w:pPr>
    </w:p>
    <w:p w14:paraId="407A2006" w14:textId="4095EFFE" w:rsidR="003A6051" w:rsidRPr="00A60741" w:rsidRDefault="007E51F1" w:rsidP="00A60741">
      <w:pPr>
        <w:spacing w:line="276" w:lineRule="auto"/>
        <w:ind w:left="360"/>
        <w:jc w:val="both"/>
        <w:rPr>
          <w:rFonts w:ascii="Arial" w:hAnsi="Arial" w:cs="Arial"/>
          <w:sz w:val="22"/>
          <w:szCs w:val="22"/>
        </w:rPr>
      </w:pPr>
      <w:r w:rsidRPr="00A60741">
        <w:rPr>
          <w:rFonts w:ascii="Arial" w:hAnsi="Arial" w:cs="Arial"/>
          <w:b/>
          <w:sz w:val="22"/>
          <w:szCs w:val="22"/>
        </w:rPr>
        <w:t xml:space="preserve">The Portfolio committee noted that conditional grants transfers are also adjusted to fund the response to COVID-19. </w:t>
      </w:r>
      <w:r w:rsidRPr="00A60741">
        <w:rPr>
          <w:rFonts w:ascii="Arial" w:hAnsi="Arial" w:cs="Arial"/>
          <w:bCs/>
          <w:sz w:val="22"/>
          <w:szCs w:val="22"/>
        </w:rPr>
        <w:t xml:space="preserve">Of importance, the adjustments are structured to balance </w:t>
      </w:r>
      <w:r w:rsidR="00882FF3" w:rsidRPr="00A60741">
        <w:rPr>
          <w:rFonts w:ascii="Arial" w:hAnsi="Arial" w:cs="Arial"/>
          <w:bCs/>
          <w:sz w:val="22"/>
          <w:szCs w:val="22"/>
        </w:rPr>
        <w:t>funding</w:t>
      </w:r>
      <w:r w:rsidRPr="00A60741">
        <w:rPr>
          <w:rFonts w:ascii="Arial" w:hAnsi="Arial" w:cs="Arial"/>
          <w:bCs/>
          <w:sz w:val="22"/>
          <w:szCs w:val="22"/>
        </w:rPr>
        <w:t xml:space="preserve"> required to respond to COVID-19, while minimis</w:t>
      </w:r>
      <w:r w:rsidR="00882FF3" w:rsidRPr="00A60741">
        <w:rPr>
          <w:rFonts w:ascii="Arial" w:hAnsi="Arial" w:cs="Arial"/>
          <w:bCs/>
          <w:sz w:val="22"/>
          <w:szCs w:val="22"/>
        </w:rPr>
        <w:t>ing</w:t>
      </w:r>
      <w:r w:rsidRPr="00A60741">
        <w:rPr>
          <w:rFonts w:ascii="Arial" w:hAnsi="Arial" w:cs="Arial"/>
          <w:bCs/>
          <w:sz w:val="22"/>
          <w:szCs w:val="22"/>
        </w:rPr>
        <w:t xml:space="preserve"> the negative impact on service delivery.</w:t>
      </w:r>
      <w:r w:rsidRPr="00A60741">
        <w:rPr>
          <w:rFonts w:ascii="Arial" w:hAnsi="Arial" w:cs="Arial"/>
          <w:b/>
          <w:sz w:val="22"/>
          <w:szCs w:val="22"/>
        </w:rPr>
        <w:t xml:space="preserve"> </w:t>
      </w:r>
      <w:r w:rsidR="00882FF3" w:rsidRPr="00A60741">
        <w:rPr>
          <w:rFonts w:ascii="Arial" w:hAnsi="Arial" w:cs="Arial"/>
          <w:bCs/>
          <w:sz w:val="22"/>
          <w:szCs w:val="22"/>
        </w:rPr>
        <w:t>Nationally</w:t>
      </w:r>
      <w:r w:rsidR="00882FF3" w:rsidRPr="00A60741">
        <w:rPr>
          <w:rFonts w:ascii="Arial" w:hAnsi="Arial" w:cs="Arial"/>
          <w:b/>
          <w:sz w:val="22"/>
          <w:szCs w:val="22"/>
        </w:rPr>
        <w:t xml:space="preserve">, </w:t>
      </w:r>
      <w:r w:rsidR="003A6051" w:rsidRPr="00A60741">
        <w:rPr>
          <w:rFonts w:ascii="Arial" w:hAnsi="Arial" w:cs="Arial"/>
          <w:sz w:val="22"/>
          <w:szCs w:val="22"/>
        </w:rPr>
        <w:t>provincial conditional grants have been adjusted downward by R7.2 billion</w:t>
      </w:r>
      <w:r w:rsidR="00882FF3" w:rsidRPr="00A60741">
        <w:rPr>
          <w:rFonts w:ascii="Arial" w:hAnsi="Arial" w:cs="Arial"/>
          <w:sz w:val="22"/>
          <w:szCs w:val="22"/>
        </w:rPr>
        <w:t xml:space="preserve"> and the Gauteng province accounts for R451 million</w:t>
      </w:r>
      <w:r w:rsidR="003A6051" w:rsidRPr="00A60741">
        <w:rPr>
          <w:rFonts w:ascii="Arial" w:hAnsi="Arial" w:cs="Arial"/>
          <w:sz w:val="22"/>
          <w:szCs w:val="22"/>
        </w:rPr>
        <w:t>.</w:t>
      </w:r>
    </w:p>
    <w:p w14:paraId="5324BA57" w14:textId="55F2FB5A" w:rsidR="00B54564" w:rsidRPr="00A60741" w:rsidRDefault="00B54564" w:rsidP="00A60741">
      <w:pPr>
        <w:spacing w:line="276" w:lineRule="auto"/>
        <w:ind w:left="360"/>
        <w:jc w:val="both"/>
        <w:rPr>
          <w:rFonts w:ascii="Arial" w:hAnsi="Arial" w:cs="Arial"/>
          <w:sz w:val="22"/>
          <w:szCs w:val="22"/>
        </w:rPr>
      </w:pPr>
    </w:p>
    <w:p w14:paraId="6867D307" w14:textId="76797EF9" w:rsidR="00B54564" w:rsidRPr="00A60741" w:rsidRDefault="00B54564" w:rsidP="00A60741">
      <w:pPr>
        <w:autoSpaceDE w:val="0"/>
        <w:autoSpaceDN w:val="0"/>
        <w:adjustRightInd w:val="0"/>
        <w:spacing w:line="276" w:lineRule="auto"/>
        <w:ind w:left="360"/>
        <w:jc w:val="both"/>
        <w:rPr>
          <w:rFonts w:ascii="Arial" w:hAnsi="Arial" w:cs="Arial"/>
          <w:sz w:val="22"/>
          <w:szCs w:val="22"/>
        </w:rPr>
      </w:pPr>
      <w:r w:rsidRPr="00A60741">
        <w:rPr>
          <w:rFonts w:ascii="Arial" w:hAnsi="Arial" w:cs="Arial"/>
          <w:sz w:val="22"/>
          <w:szCs w:val="22"/>
          <w:lang w:val="en-ZA"/>
        </w:rPr>
        <w:t>An amount of R16 billion has been reprioritised and repurposed within the grants</w:t>
      </w:r>
      <w:r w:rsidRPr="00A60741">
        <w:rPr>
          <w:rFonts w:ascii="Arial" w:hAnsi="Arial" w:cs="Arial"/>
          <w:b/>
          <w:bCs/>
          <w:sz w:val="22"/>
          <w:szCs w:val="22"/>
          <w:lang w:val="en-ZA"/>
        </w:rPr>
        <w:t xml:space="preserve"> </w:t>
      </w:r>
      <w:r w:rsidRPr="00A60741">
        <w:rPr>
          <w:rFonts w:ascii="Arial" w:hAnsi="Arial" w:cs="Arial"/>
          <w:sz w:val="22"/>
          <w:szCs w:val="22"/>
          <w:lang w:val="en-ZA"/>
        </w:rPr>
        <w:t xml:space="preserve">to be used as part of the COVID-19 response. </w:t>
      </w:r>
      <w:r w:rsidRPr="00A60741">
        <w:rPr>
          <w:rFonts w:ascii="Arial" w:hAnsi="Arial" w:cs="Arial"/>
          <w:b/>
          <w:bCs/>
          <w:sz w:val="22"/>
          <w:szCs w:val="22"/>
          <w:lang w:val="en-ZA"/>
        </w:rPr>
        <w:t>The Portfolio Committee further noted that gazetted grant rules and revised business plans will enable spending on sanitisation, urgent water supply, catch-up activities in schools, hospital refurbishment and quarantine sites.</w:t>
      </w:r>
    </w:p>
    <w:p w14:paraId="27B08002" w14:textId="77777777" w:rsidR="009A43BA" w:rsidRPr="00A60741" w:rsidRDefault="009A43BA" w:rsidP="00A60741">
      <w:pPr>
        <w:spacing w:line="276" w:lineRule="auto"/>
        <w:jc w:val="both"/>
        <w:rPr>
          <w:rFonts w:ascii="Arial" w:hAnsi="Arial" w:cs="Arial"/>
          <w:sz w:val="22"/>
          <w:szCs w:val="22"/>
          <w:lang w:val="en-ZA"/>
        </w:rPr>
      </w:pPr>
    </w:p>
    <w:p w14:paraId="0F7BEAEF" w14:textId="77777777" w:rsidR="009A43BA" w:rsidRPr="00A60741" w:rsidRDefault="009A43BA" w:rsidP="00A60741">
      <w:pPr>
        <w:autoSpaceDE w:val="0"/>
        <w:autoSpaceDN w:val="0"/>
        <w:adjustRightInd w:val="0"/>
        <w:spacing w:line="276" w:lineRule="auto"/>
        <w:ind w:left="360"/>
        <w:rPr>
          <w:rFonts w:ascii="Arial" w:hAnsi="Arial" w:cs="Arial"/>
          <w:b/>
          <w:bCs/>
          <w:i/>
          <w:iCs/>
          <w:sz w:val="22"/>
          <w:szCs w:val="22"/>
          <w:lang w:val="en-ZA"/>
        </w:rPr>
      </w:pPr>
      <w:r w:rsidRPr="00A60741">
        <w:rPr>
          <w:rFonts w:ascii="Arial" w:hAnsi="Arial" w:cs="Arial"/>
          <w:b/>
          <w:bCs/>
          <w:i/>
          <w:iCs/>
          <w:sz w:val="22"/>
          <w:szCs w:val="22"/>
          <w:lang w:val="en-ZA"/>
        </w:rPr>
        <w:t xml:space="preserve">HIV, TB, Malaria and Community Outreach Grant </w:t>
      </w:r>
    </w:p>
    <w:p w14:paraId="1FF081CE" w14:textId="77777777" w:rsidR="009A43BA" w:rsidRPr="00A60741" w:rsidRDefault="009A43BA" w:rsidP="00A60741">
      <w:pPr>
        <w:autoSpaceDE w:val="0"/>
        <w:autoSpaceDN w:val="0"/>
        <w:adjustRightInd w:val="0"/>
        <w:spacing w:line="276" w:lineRule="auto"/>
        <w:ind w:left="426"/>
        <w:rPr>
          <w:rFonts w:ascii="Arial" w:hAnsi="Arial" w:cs="Arial"/>
          <w:sz w:val="22"/>
          <w:szCs w:val="22"/>
          <w:lang w:val="en-ZA"/>
        </w:rPr>
      </w:pPr>
    </w:p>
    <w:p w14:paraId="68B09167" w14:textId="02DB5D43" w:rsidR="009A43BA" w:rsidRPr="00A60741" w:rsidRDefault="009A43BA" w:rsidP="00A60741">
      <w:pPr>
        <w:pStyle w:val="Default"/>
        <w:spacing w:line="276" w:lineRule="auto"/>
        <w:ind w:left="360"/>
        <w:jc w:val="both"/>
        <w:rPr>
          <w:rFonts w:ascii="Arial" w:hAnsi="Arial" w:cs="Arial"/>
          <w:color w:val="auto"/>
          <w:sz w:val="22"/>
          <w:szCs w:val="22"/>
        </w:rPr>
      </w:pPr>
      <w:r w:rsidRPr="00A60741">
        <w:rPr>
          <w:rFonts w:ascii="Arial" w:hAnsi="Arial" w:cs="Arial"/>
          <w:color w:val="auto"/>
          <w:sz w:val="22"/>
          <w:szCs w:val="22"/>
          <w:lang w:val="en-ZA"/>
        </w:rPr>
        <w:t xml:space="preserve">An amount of R2.8 billion has been added to COVID-19 component </w:t>
      </w:r>
      <w:r w:rsidRPr="00A60741">
        <w:rPr>
          <w:rFonts w:ascii="Arial" w:hAnsi="Arial" w:cs="Arial"/>
          <w:b/>
          <w:bCs/>
          <w:color w:val="auto"/>
          <w:sz w:val="22"/>
          <w:szCs w:val="22"/>
          <w:lang w:val="en-ZA"/>
        </w:rPr>
        <w:t xml:space="preserve">of </w:t>
      </w:r>
      <w:r w:rsidRPr="00A60741">
        <w:rPr>
          <w:rFonts w:ascii="Arial" w:hAnsi="Arial" w:cs="Arial"/>
          <w:b/>
          <w:bCs/>
          <w:i/>
          <w:iCs/>
          <w:color w:val="auto"/>
          <w:sz w:val="22"/>
          <w:szCs w:val="22"/>
          <w:lang w:val="en-ZA"/>
        </w:rPr>
        <w:t>HIV, TB, Malaria and Community Outreach Grant</w:t>
      </w:r>
      <w:r w:rsidRPr="00A60741">
        <w:rPr>
          <w:rFonts w:ascii="Arial" w:hAnsi="Arial" w:cs="Arial"/>
          <w:i/>
          <w:iCs/>
          <w:color w:val="auto"/>
          <w:sz w:val="22"/>
          <w:szCs w:val="22"/>
          <w:lang w:val="en-ZA"/>
        </w:rPr>
        <w:t xml:space="preserve">. </w:t>
      </w:r>
      <w:r w:rsidRPr="00A60741">
        <w:rPr>
          <w:rFonts w:ascii="Arial" w:hAnsi="Arial" w:cs="Arial"/>
          <w:b/>
          <w:bCs/>
          <w:color w:val="auto"/>
          <w:sz w:val="22"/>
          <w:szCs w:val="22"/>
          <w:lang w:val="en-ZA"/>
        </w:rPr>
        <w:t xml:space="preserve">The Committee noted with appreciation that these funds will be utilised for PPE and ventilators, and hiring of additional staff, including the Cuban medial personal, to respond to the pandemic. </w:t>
      </w:r>
      <w:r w:rsidRPr="00A60741">
        <w:rPr>
          <w:rFonts w:ascii="Arial" w:hAnsi="Arial" w:cs="Arial"/>
          <w:color w:val="auto"/>
          <w:sz w:val="22"/>
          <w:szCs w:val="22"/>
          <w:lang w:val="en-ZA"/>
        </w:rPr>
        <w:t>While</w:t>
      </w:r>
      <w:r w:rsidRPr="00A60741">
        <w:rPr>
          <w:rFonts w:ascii="Arial" w:hAnsi="Arial" w:cs="Arial"/>
          <w:b/>
          <w:bCs/>
          <w:color w:val="auto"/>
          <w:sz w:val="22"/>
          <w:szCs w:val="22"/>
          <w:lang w:val="en-ZA"/>
        </w:rPr>
        <w:t xml:space="preserve"> </w:t>
      </w:r>
      <w:r w:rsidRPr="00A60741">
        <w:rPr>
          <w:rFonts w:ascii="Arial" w:hAnsi="Arial" w:cs="Arial"/>
          <w:color w:val="auto"/>
          <w:sz w:val="22"/>
          <w:szCs w:val="22"/>
          <w:lang w:val="en-ZA"/>
        </w:rPr>
        <w:t>the reprioritised</w:t>
      </w:r>
      <w:r w:rsidRPr="00A60741">
        <w:rPr>
          <w:rFonts w:ascii="Arial" w:hAnsi="Arial" w:cs="Arial"/>
          <w:color w:val="auto"/>
          <w:sz w:val="22"/>
          <w:szCs w:val="22"/>
        </w:rPr>
        <w:t xml:space="preserve"> funds will cater for screening and contact tracing for COVID-19.</w:t>
      </w:r>
    </w:p>
    <w:p w14:paraId="28C7235D" w14:textId="77777777" w:rsidR="00C151A9" w:rsidRPr="00A60741" w:rsidRDefault="00C151A9" w:rsidP="00A60741">
      <w:pPr>
        <w:spacing w:line="276" w:lineRule="auto"/>
        <w:ind w:left="360"/>
        <w:jc w:val="both"/>
        <w:rPr>
          <w:rFonts w:ascii="Arial" w:hAnsi="Arial" w:cs="Arial"/>
          <w:sz w:val="22"/>
          <w:szCs w:val="22"/>
        </w:rPr>
      </w:pPr>
    </w:p>
    <w:p w14:paraId="511701A3" w14:textId="4A00D4D1" w:rsidR="00C00130" w:rsidRPr="00A60741" w:rsidRDefault="00466911" w:rsidP="00A60741">
      <w:pPr>
        <w:spacing w:line="276" w:lineRule="auto"/>
        <w:ind w:left="360"/>
        <w:jc w:val="both"/>
        <w:rPr>
          <w:rFonts w:ascii="Arial" w:hAnsi="Arial" w:cs="Arial"/>
          <w:i/>
          <w:iCs/>
          <w:sz w:val="22"/>
          <w:szCs w:val="22"/>
          <w:lang w:val="en-ZA"/>
        </w:rPr>
      </w:pPr>
      <w:r w:rsidRPr="00A60741">
        <w:rPr>
          <w:rFonts w:ascii="Arial" w:hAnsi="Arial" w:cs="Arial"/>
          <w:i/>
          <w:iCs/>
          <w:sz w:val="22"/>
          <w:szCs w:val="22"/>
          <w:lang w:val="en-ZA"/>
        </w:rPr>
        <w:t xml:space="preserve">Education </w:t>
      </w:r>
      <w:r w:rsidR="001D4DEE" w:rsidRPr="00A60741">
        <w:rPr>
          <w:rFonts w:ascii="Arial" w:hAnsi="Arial" w:cs="Arial"/>
          <w:i/>
          <w:iCs/>
          <w:sz w:val="22"/>
          <w:szCs w:val="22"/>
          <w:lang w:val="en-ZA"/>
        </w:rPr>
        <w:t>I</w:t>
      </w:r>
      <w:r w:rsidRPr="00A60741">
        <w:rPr>
          <w:rFonts w:ascii="Arial" w:hAnsi="Arial" w:cs="Arial"/>
          <w:i/>
          <w:iCs/>
          <w:sz w:val="22"/>
          <w:szCs w:val="22"/>
          <w:lang w:val="en-ZA"/>
        </w:rPr>
        <w:t xml:space="preserve">nfrastructure </w:t>
      </w:r>
      <w:r w:rsidR="007A4DFF" w:rsidRPr="00A60741">
        <w:rPr>
          <w:rFonts w:ascii="Arial" w:hAnsi="Arial" w:cs="Arial"/>
          <w:i/>
          <w:iCs/>
          <w:sz w:val="22"/>
          <w:szCs w:val="22"/>
          <w:lang w:val="en-ZA"/>
        </w:rPr>
        <w:t>Grant</w:t>
      </w:r>
    </w:p>
    <w:p w14:paraId="43AEE7EF" w14:textId="00734BEB" w:rsidR="00F06005" w:rsidRPr="00A60741" w:rsidRDefault="00F06005" w:rsidP="00A60741">
      <w:pPr>
        <w:spacing w:line="276" w:lineRule="auto"/>
        <w:ind w:left="360"/>
        <w:jc w:val="both"/>
        <w:rPr>
          <w:rFonts w:ascii="Arial" w:hAnsi="Arial" w:cs="Arial"/>
          <w:sz w:val="22"/>
          <w:szCs w:val="22"/>
          <w:lang w:val="en-ZA"/>
        </w:rPr>
      </w:pPr>
    </w:p>
    <w:p w14:paraId="3E7BFD00" w14:textId="68F7720E" w:rsidR="0069433D" w:rsidRPr="00A60741" w:rsidRDefault="00466911" w:rsidP="00A60741">
      <w:pPr>
        <w:spacing w:line="276" w:lineRule="auto"/>
        <w:ind w:left="360"/>
        <w:jc w:val="both"/>
        <w:rPr>
          <w:rFonts w:ascii="Arial" w:hAnsi="Arial" w:cs="Arial"/>
          <w:i/>
          <w:iCs/>
          <w:sz w:val="22"/>
          <w:szCs w:val="22"/>
          <w:lang w:val="en-ZA"/>
        </w:rPr>
      </w:pPr>
      <w:r w:rsidRPr="00A60741">
        <w:rPr>
          <w:rFonts w:ascii="Arial" w:hAnsi="Arial" w:cs="Arial"/>
          <w:sz w:val="22"/>
          <w:szCs w:val="22"/>
          <w:lang w:val="en-ZA"/>
        </w:rPr>
        <w:t xml:space="preserve">In the quest to provide </w:t>
      </w:r>
      <w:r w:rsidRPr="00A60741">
        <w:rPr>
          <w:rFonts w:ascii="Arial" w:hAnsi="Arial" w:cs="Arial"/>
          <w:sz w:val="22"/>
          <w:szCs w:val="22"/>
        </w:rPr>
        <w:t>water, sanitation and personal protective equipment to schools, and the construction of temporary classrooms and to fund continual deep cleaning of facilities, R</w:t>
      </w:r>
      <w:r w:rsidR="009A43BA" w:rsidRPr="00A60741">
        <w:rPr>
          <w:rFonts w:ascii="Arial" w:hAnsi="Arial" w:cs="Arial"/>
          <w:sz w:val="22"/>
          <w:szCs w:val="22"/>
        </w:rPr>
        <w:t xml:space="preserve">4.4 billion </w:t>
      </w:r>
      <w:r w:rsidRPr="00A60741">
        <w:rPr>
          <w:rFonts w:ascii="Arial" w:hAnsi="Arial" w:cs="Arial"/>
          <w:sz w:val="22"/>
          <w:szCs w:val="22"/>
        </w:rPr>
        <w:t xml:space="preserve">is reprioritised within </w:t>
      </w:r>
      <w:r w:rsidRPr="00A60741">
        <w:rPr>
          <w:rFonts w:ascii="Arial" w:hAnsi="Arial" w:cs="Arial"/>
          <w:sz w:val="22"/>
          <w:szCs w:val="22"/>
          <w:lang w:val="en-ZA"/>
        </w:rPr>
        <w:t xml:space="preserve">the </w:t>
      </w:r>
      <w:r w:rsidRPr="00A60741">
        <w:rPr>
          <w:rFonts w:ascii="Arial" w:hAnsi="Arial" w:cs="Arial"/>
          <w:b/>
          <w:bCs/>
          <w:i/>
          <w:iCs/>
          <w:sz w:val="22"/>
          <w:szCs w:val="22"/>
          <w:lang w:val="en-ZA"/>
        </w:rPr>
        <w:t>Education infrastructure Grant</w:t>
      </w:r>
      <w:r w:rsidRPr="00A60741">
        <w:rPr>
          <w:rFonts w:ascii="Arial" w:hAnsi="Arial" w:cs="Arial"/>
          <w:i/>
          <w:iCs/>
          <w:sz w:val="22"/>
          <w:szCs w:val="22"/>
          <w:lang w:val="en-ZA"/>
        </w:rPr>
        <w:t>.</w:t>
      </w:r>
      <w:r w:rsidR="00D32B35" w:rsidRPr="00A60741">
        <w:rPr>
          <w:rFonts w:ascii="Arial" w:hAnsi="Arial" w:cs="Arial"/>
          <w:i/>
          <w:iCs/>
          <w:sz w:val="22"/>
          <w:szCs w:val="22"/>
          <w:lang w:val="en-ZA"/>
        </w:rPr>
        <w:t xml:space="preserve">  </w:t>
      </w:r>
      <w:r w:rsidR="00D32B35" w:rsidRPr="00A60741">
        <w:rPr>
          <w:rFonts w:ascii="Arial" w:hAnsi="Arial" w:cs="Arial"/>
          <w:sz w:val="22"/>
          <w:szCs w:val="22"/>
          <w:lang w:val="en-ZA"/>
        </w:rPr>
        <w:t>A</w:t>
      </w:r>
      <w:r w:rsidR="00D32B35" w:rsidRPr="00A60741">
        <w:rPr>
          <w:rFonts w:ascii="Arial" w:hAnsi="Arial" w:cs="Arial"/>
          <w:i/>
          <w:iCs/>
          <w:sz w:val="22"/>
          <w:szCs w:val="22"/>
          <w:lang w:val="en-ZA"/>
        </w:rPr>
        <w:t xml:space="preserve"> </w:t>
      </w:r>
      <w:r w:rsidR="00D32B35" w:rsidRPr="00A60741">
        <w:rPr>
          <w:rFonts w:ascii="Arial" w:hAnsi="Arial" w:cs="Arial"/>
          <w:sz w:val="22"/>
          <w:szCs w:val="22"/>
          <w:lang w:val="en-ZA"/>
        </w:rPr>
        <w:t xml:space="preserve">further </w:t>
      </w:r>
      <w:r w:rsidR="0069433D" w:rsidRPr="00A60741">
        <w:rPr>
          <w:rFonts w:ascii="Arial" w:hAnsi="Arial" w:cs="Arial"/>
          <w:sz w:val="22"/>
          <w:szCs w:val="22"/>
          <w:lang w:val="en-ZA"/>
        </w:rPr>
        <w:t xml:space="preserve">R600 million has been reprioritised from </w:t>
      </w:r>
      <w:r w:rsidR="00D32B35" w:rsidRPr="00A60741">
        <w:rPr>
          <w:rFonts w:ascii="Arial" w:hAnsi="Arial" w:cs="Arial"/>
          <w:b/>
          <w:bCs/>
          <w:i/>
          <w:iCs/>
          <w:sz w:val="22"/>
          <w:szCs w:val="22"/>
          <w:lang w:val="en-ZA"/>
        </w:rPr>
        <w:t>Direct Education Infrastructure Grant</w:t>
      </w:r>
      <w:r w:rsidR="0069433D" w:rsidRPr="00A60741">
        <w:rPr>
          <w:rFonts w:ascii="Arial" w:hAnsi="Arial" w:cs="Arial"/>
          <w:sz w:val="22"/>
          <w:szCs w:val="22"/>
          <w:lang w:val="en-ZA"/>
        </w:rPr>
        <w:t xml:space="preserve"> to an </w:t>
      </w:r>
      <w:r w:rsidR="00D32B35" w:rsidRPr="00A60741">
        <w:rPr>
          <w:rFonts w:ascii="Arial" w:hAnsi="Arial" w:cs="Arial"/>
          <w:b/>
          <w:bCs/>
          <w:i/>
          <w:iCs/>
          <w:sz w:val="22"/>
          <w:szCs w:val="22"/>
          <w:lang w:val="en-ZA"/>
        </w:rPr>
        <w:t>Indirect School Infrastructure Backlogs Grant</w:t>
      </w:r>
      <w:r w:rsidR="00D32B35" w:rsidRPr="00A60741">
        <w:rPr>
          <w:rFonts w:ascii="Arial" w:hAnsi="Arial" w:cs="Arial"/>
          <w:b/>
          <w:bCs/>
          <w:sz w:val="22"/>
          <w:szCs w:val="22"/>
          <w:lang w:val="en-ZA"/>
        </w:rPr>
        <w:t xml:space="preserve"> </w:t>
      </w:r>
      <w:r w:rsidR="0069433D" w:rsidRPr="00A60741">
        <w:rPr>
          <w:rFonts w:ascii="Arial" w:hAnsi="Arial" w:cs="Arial"/>
          <w:sz w:val="22"/>
          <w:szCs w:val="22"/>
          <w:lang w:val="en-ZA"/>
        </w:rPr>
        <w:t>to provide potable water and safe sanitation for all schools that lack such access</w:t>
      </w:r>
      <w:r w:rsidR="00D32B35" w:rsidRPr="00A60741">
        <w:rPr>
          <w:rFonts w:ascii="Arial" w:hAnsi="Arial" w:cs="Arial"/>
          <w:sz w:val="22"/>
          <w:szCs w:val="22"/>
          <w:lang w:val="en-ZA"/>
        </w:rPr>
        <w:t>.</w:t>
      </w:r>
    </w:p>
    <w:p w14:paraId="01EEB54B" w14:textId="0BA40CF8" w:rsidR="00466911" w:rsidRPr="00A60741" w:rsidRDefault="00466911" w:rsidP="00A60741">
      <w:pPr>
        <w:spacing w:line="276" w:lineRule="auto"/>
        <w:ind w:left="360"/>
        <w:jc w:val="both"/>
        <w:rPr>
          <w:rFonts w:ascii="Arial" w:hAnsi="Arial" w:cs="Arial"/>
          <w:sz w:val="22"/>
          <w:szCs w:val="22"/>
        </w:rPr>
      </w:pPr>
    </w:p>
    <w:p w14:paraId="185E2036" w14:textId="2EC1B988" w:rsidR="009A43BA" w:rsidRPr="00A60741" w:rsidRDefault="009519AD" w:rsidP="00A60741">
      <w:pPr>
        <w:autoSpaceDE w:val="0"/>
        <w:autoSpaceDN w:val="0"/>
        <w:adjustRightInd w:val="0"/>
        <w:spacing w:line="276" w:lineRule="auto"/>
        <w:ind w:left="360"/>
        <w:jc w:val="both"/>
        <w:rPr>
          <w:rFonts w:ascii="Arial" w:hAnsi="Arial" w:cs="Arial"/>
          <w:sz w:val="22"/>
          <w:szCs w:val="22"/>
          <w:lang w:val="en-ZA"/>
        </w:rPr>
      </w:pPr>
      <w:r w:rsidRPr="00A60741">
        <w:rPr>
          <w:rFonts w:ascii="Arial" w:hAnsi="Arial" w:cs="Arial"/>
          <w:sz w:val="22"/>
          <w:szCs w:val="22"/>
        </w:rPr>
        <w:t xml:space="preserve">To support </w:t>
      </w:r>
      <w:r w:rsidR="00D32B35" w:rsidRPr="00A60741">
        <w:rPr>
          <w:rFonts w:ascii="Arial" w:hAnsi="Arial" w:cs="Arial"/>
          <w:sz w:val="22"/>
          <w:szCs w:val="22"/>
        </w:rPr>
        <w:t>schools</w:t>
      </w:r>
      <w:r w:rsidRPr="00A60741">
        <w:rPr>
          <w:rFonts w:ascii="Arial" w:hAnsi="Arial" w:cs="Arial"/>
          <w:sz w:val="22"/>
          <w:szCs w:val="22"/>
        </w:rPr>
        <w:t xml:space="preserve"> catch-up activities, R30 million has been reprioritised within </w:t>
      </w:r>
      <w:r w:rsidR="009A43BA" w:rsidRPr="00A60741">
        <w:rPr>
          <w:rFonts w:ascii="Arial" w:hAnsi="Arial" w:cs="Arial"/>
          <w:b/>
          <w:bCs/>
          <w:i/>
          <w:iCs/>
          <w:sz w:val="22"/>
          <w:szCs w:val="22"/>
          <w:lang w:val="en-ZA"/>
        </w:rPr>
        <w:t xml:space="preserve">Maths, Science and Technology Grant </w:t>
      </w:r>
      <w:r w:rsidRPr="00A60741">
        <w:rPr>
          <w:rFonts w:ascii="Arial" w:hAnsi="Arial" w:cs="Arial"/>
          <w:sz w:val="22"/>
          <w:szCs w:val="22"/>
          <w:lang w:val="en-ZA"/>
        </w:rPr>
        <w:t xml:space="preserve">and R40 million from </w:t>
      </w:r>
      <w:r w:rsidRPr="00A60741">
        <w:rPr>
          <w:rFonts w:ascii="Arial" w:hAnsi="Arial" w:cs="Arial"/>
          <w:b/>
          <w:bCs/>
          <w:i/>
          <w:iCs/>
          <w:sz w:val="22"/>
          <w:szCs w:val="22"/>
          <w:lang w:val="en-ZA"/>
        </w:rPr>
        <w:t>HIV and AIDS (life skills education) Grant</w:t>
      </w:r>
      <w:r w:rsidRPr="00A60741">
        <w:rPr>
          <w:rFonts w:ascii="Arial" w:hAnsi="Arial" w:cs="Arial"/>
          <w:sz w:val="22"/>
          <w:szCs w:val="22"/>
          <w:lang w:val="en-ZA"/>
        </w:rPr>
        <w:t xml:space="preserve"> to provide education on measures to </w:t>
      </w:r>
      <w:r w:rsidR="0069433D" w:rsidRPr="00A60741">
        <w:rPr>
          <w:rFonts w:ascii="Arial" w:hAnsi="Arial" w:cs="Arial"/>
          <w:sz w:val="22"/>
          <w:szCs w:val="22"/>
          <w:lang w:val="en-ZA"/>
        </w:rPr>
        <w:t>respond</w:t>
      </w:r>
      <w:r w:rsidRPr="00A60741">
        <w:rPr>
          <w:rFonts w:ascii="Arial" w:hAnsi="Arial" w:cs="Arial"/>
          <w:sz w:val="22"/>
          <w:szCs w:val="22"/>
          <w:lang w:val="en-ZA"/>
        </w:rPr>
        <w:t xml:space="preserve"> to the </w:t>
      </w:r>
      <w:r w:rsidR="0069433D" w:rsidRPr="00A60741">
        <w:rPr>
          <w:rFonts w:ascii="Arial" w:hAnsi="Arial" w:cs="Arial"/>
          <w:sz w:val="22"/>
          <w:szCs w:val="22"/>
          <w:lang w:val="en-ZA"/>
        </w:rPr>
        <w:t>p</w:t>
      </w:r>
      <w:r w:rsidRPr="00A60741">
        <w:rPr>
          <w:rFonts w:ascii="Arial" w:hAnsi="Arial" w:cs="Arial"/>
          <w:sz w:val="22"/>
          <w:szCs w:val="22"/>
          <w:lang w:val="en-ZA"/>
        </w:rPr>
        <w:t xml:space="preserve">andemic. Furthermore, R20 million, </w:t>
      </w:r>
      <w:r w:rsidRPr="00A60741">
        <w:rPr>
          <w:rFonts w:ascii="Arial" w:hAnsi="Arial" w:cs="Arial"/>
          <w:sz w:val="22"/>
          <w:szCs w:val="22"/>
        </w:rPr>
        <w:t xml:space="preserve">has been reprioritised within </w:t>
      </w:r>
      <w:r w:rsidRPr="00A60741">
        <w:rPr>
          <w:rFonts w:ascii="Arial" w:hAnsi="Arial" w:cs="Arial"/>
          <w:i/>
          <w:iCs/>
          <w:sz w:val="22"/>
          <w:szCs w:val="22"/>
          <w:lang w:val="en-ZA"/>
        </w:rPr>
        <w:t>Learners with Pro</w:t>
      </w:r>
      <w:r w:rsidR="0069433D" w:rsidRPr="00A60741">
        <w:rPr>
          <w:rFonts w:ascii="Arial" w:hAnsi="Arial" w:cs="Arial"/>
          <w:i/>
          <w:iCs/>
          <w:sz w:val="22"/>
          <w:szCs w:val="22"/>
          <w:lang w:val="en-ZA"/>
        </w:rPr>
        <w:t xml:space="preserve">found Intellectual Disabilities </w:t>
      </w:r>
      <w:r w:rsidRPr="00A60741">
        <w:rPr>
          <w:rFonts w:ascii="Arial" w:hAnsi="Arial" w:cs="Arial"/>
          <w:i/>
          <w:iCs/>
          <w:sz w:val="22"/>
          <w:szCs w:val="22"/>
          <w:lang w:val="en-ZA"/>
        </w:rPr>
        <w:t xml:space="preserve">Grant </w:t>
      </w:r>
      <w:r w:rsidR="0069433D" w:rsidRPr="00A60741">
        <w:rPr>
          <w:rFonts w:ascii="Arial" w:hAnsi="Arial" w:cs="Arial"/>
          <w:sz w:val="22"/>
          <w:szCs w:val="22"/>
          <w:lang w:val="en-ZA"/>
        </w:rPr>
        <w:t>to provide sanitisation and PPE to support provision of education.</w:t>
      </w:r>
    </w:p>
    <w:p w14:paraId="6E06882A" w14:textId="77777777" w:rsidR="009A43BA" w:rsidRPr="00A60741" w:rsidRDefault="009A43BA" w:rsidP="00A60741">
      <w:pPr>
        <w:spacing w:line="276" w:lineRule="auto"/>
        <w:ind w:left="360"/>
        <w:jc w:val="both"/>
        <w:rPr>
          <w:rFonts w:ascii="Arial" w:hAnsi="Arial" w:cs="Arial"/>
          <w:sz w:val="22"/>
          <w:szCs w:val="22"/>
        </w:rPr>
      </w:pPr>
    </w:p>
    <w:p w14:paraId="1FFBA465" w14:textId="4D1C01A5" w:rsidR="009A43BA" w:rsidRPr="00A60741" w:rsidRDefault="009A43BA" w:rsidP="00A60741">
      <w:pPr>
        <w:autoSpaceDE w:val="0"/>
        <w:autoSpaceDN w:val="0"/>
        <w:adjustRightInd w:val="0"/>
        <w:spacing w:line="276" w:lineRule="auto"/>
        <w:ind w:firstLine="360"/>
        <w:rPr>
          <w:rFonts w:ascii="Arial" w:hAnsi="Arial" w:cs="Arial"/>
          <w:b/>
          <w:bCs/>
          <w:i/>
          <w:iCs/>
          <w:sz w:val="22"/>
          <w:szCs w:val="22"/>
          <w:lang w:val="en-ZA"/>
        </w:rPr>
      </w:pPr>
      <w:r w:rsidRPr="00A60741">
        <w:rPr>
          <w:rFonts w:ascii="Arial" w:hAnsi="Arial" w:cs="Arial"/>
          <w:b/>
          <w:bCs/>
          <w:i/>
          <w:iCs/>
          <w:sz w:val="22"/>
          <w:szCs w:val="22"/>
          <w:lang w:val="en-ZA"/>
        </w:rPr>
        <w:t xml:space="preserve">National School Nutrition Programme Grant </w:t>
      </w:r>
    </w:p>
    <w:p w14:paraId="13DE8213" w14:textId="77777777" w:rsidR="009A43BA" w:rsidRPr="00A60741" w:rsidRDefault="009A43BA" w:rsidP="00A60741">
      <w:pPr>
        <w:spacing w:line="276" w:lineRule="auto"/>
        <w:ind w:left="360"/>
        <w:jc w:val="both"/>
        <w:rPr>
          <w:rFonts w:ascii="Arial" w:hAnsi="Arial" w:cs="Arial"/>
          <w:sz w:val="22"/>
          <w:szCs w:val="22"/>
        </w:rPr>
      </w:pPr>
    </w:p>
    <w:p w14:paraId="5A30BC09" w14:textId="149F26D1" w:rsidR="009A43BA" w:rsidRPr="00A60741" w:rsidRDefault="009519AD" w:rsidP="00A60741">
      <w:pPr>
        <w:spacing w:line="276" w:lineRule="auto"/>
        <w:ind w:left="360"/>
        <w:jc w:val="both"/>
        <w:rPr>
          <w:rFonts w:ascii="Arial" w:hAnsi="Arial" w:cs="Arial"/>
          <w:sz w:val="22"/>
          <w:szCs w:val="22"/>
        </w:rPr>
      </w:pPr>
      <w:r w:rsidRPr="00A60741">
        <w:rPr>
          <w:rFonts w:ascii="Arial" w:hAnsi="Arial" w:cs="Arial"/>
          <w:sz w:val="22"/>
          <w:szCs w:val="22"/>
        </w:rPr>
        <w:t xml:space="preserve">Under this grant, R50 </w:t>
      </w:r>
      <w:r w:rsidR="009A43BA" w:rsidRPr="00A60741">
        <w:rPr>
          <w:rFonts w:ascii="Arial" w:hAnsi="Arial" w:cs="Arial"/>
          <w:sz w:val="22"/>
          <w:szCs w:val="22"/>
        </w:rPr>
        <w:t xml:space="preserve">million </w:t>
      </w:r>
      <w:r w:rsidRPr="00A60741">
        <w:rPr>
          <w:rFonts w:ascii="Arial" w:hAnsi="Arial" w:cs="Arial"/>
          <w:sz w:val="22"/>
          <w:szCs w:val="22"/>
        </w:rPr>
        <w:t>has been r</w:t>
      </w:r>
      <w:r w:rsidR="009A43BA" w:rsidRPr="00A60741">
        <w:rPr>
          <w:rFonts w:ascii="Arial" w:hAnsi="Arial" w:cs="Arial"/>
          <w:sz w:val="22"/>
          <w:szCs w:val="22"/>
        </w:rPr>
        <w:t xml:space="preserve">eprioritised </w:t>
      </w:r>
      <w:r w:rsidRPr="00A60741">
        <w:rPr>
          <w:rFonts w:ascii="Arial" w:hAnsi="Arial" w:cs="Arial"/>
          <w:sz w:val="22"/>
          <w:szCs w:val="22"/>
        </w:rPr>
        <w:t>within for additional sanitisation in food preparation and distribution areas and for PPEs for food handlers</w:t>
      </w:r>
      <w:r w:rsidR="009A43BA" w:rsidRPr="00A60741">
        <w:rPr>
          <w:rFonts w:ascii="Arial" w:hAnsi="Arial" w:cs="Arial"/>
          <w:sz w:val="22"/>
          <w:szCs w:val="22"/>
        </w:rPr>
        <w:t>.</w:t>
      </w:r>
    </w:p>
    <w:p w14:paraId="646F617B" w14:textId="3BAD8EDB" w:rsidR="009A43BA" w:rsidRPr="00A60741" w:rsidRDefault="009A43BA" w:rsidP="00A60741">
      <w:pPr>
        <w:spacing w:line="276" w:lineRule="auto"/>
        <w:ind w:left="360"/>
        <w:jc w:val="both"/>
        <w:rPr>
          <w:rFonts w:ascii="Arial" w:hAnsi="Arial" w:cs="Arial"/>
          <w:sz w:val="22"/>
          <w:szCs w:val="22"/>
        </w:rPr>
      </w:pPr>
    </w:p>
    <w:p w14:paraId="0C4E4453" w14:textId="6CA8A178" w:rsidR="00532ED4" w:rsidRPr="00A60741" w:rsidRDefault="00532ED4" w:rsidP="00A60741">
      <w:pPr>
        <w:spacing w:line="276" w:lineRule="auto"/>
        <w:ind w:left="360"/>
        <w:jc w:val="both"/>
        <w:rPr>
          <w:rFonts w:ascii="Arial" w:hAnsi="Arial" w:cs="Arial"/>
          <w:b/>
          <w:bCs/>
          <w:i/>
          <w:iCs/>
          <w:sz w:val="22"/>
          <w:szCs w:val="22"/>
        </w:rPr>
      </w:pPr>
      <w:r w:rsidRPr="00A60741">
        <w:rPr>
          <w:rFonts w:ascii="Arial" w:hAnsi="Arial" w:cs="Arial"/>
          <w:b/>
          <w:bCs/>
          <w:i/>
          <w:iCs/>
          <w:sz w:val="22"/>
          <w:szCs w:val="22"/>
        </w:rPr>
        <w:t xml:space="preserve">Early Childhood </w:t>
      </w:r>
      <w:r w:rsidR="001D4DEE" w:rsidRPr="00A60741">
        <w:rPr>
          <w:rFonts w:ascii="Arial" w:hAnsi="Arial" w:cs="Arial"/>
          <w:b/>
          <w:bCs/>
          <w:i/>
          <w:iCs/>
          <w:sz w:val="22"/>
          <w:szCs w:val="22"/>
        </w:rPr>
        <w:t>D</w:t>
      </w:r>
      <w:r w:rsidRPr="00A60741">
        <w:rPr>
          <w:rFonts w:ascii="Arial" w:hAnsi="Arial" w:cs="Arial"/>
          <w:b/>
          <w:bCs/>
          <w:i/>
          <w:iCs/>
          <w:sz w:val="22"/>
          <w:szCs w:val="22"/>
        </w:rPr>
        <w:t>evelopment Grant</w:t>
      </w:r>
    </w:p>
    <w:p w14:paraId="6EA6AE49" w14:textId="77777777" w:rsidR="00532ED4" w:rsidRPr="00A60741" w:rsidRDefault="00532ED4" w:rsidP="00A60741">
      <w:pPr>
        <w:spacing w:line="276" w:lineRule="auto"/>
        <w:ind w:left="360"/>
        <w:jc w:val="both"/>
        <w:rPr>
          <w:rFonts w:ascii="Arial" w:hAnsi="Arial" w:cs="Arial"/>
          <w:sz w:val="22"/>
          <w:szCs w:val="22"/>
        </w:rPr>
      </w:pPr>
    </w:p>
    <w:p w14:paraId="5980A790" w14:textId="4210F25D" w:rsidR="00532ED4" w:rsidRPr="00A60741" w:rsidRDefault="00FE6C1B" w:rsidP="00A60741">
      <w:pPr>
        <w:autoSpaceDE w:val="0"/>
        <w:autoSpaceDN w:val="0"/>
        <w:adjustRightInd w:val="0"/>
        <w:spacing w:line="276" w:lineRule="auto"/>
        <w:ind w:left="360"/>
        <w:jc w:val="both"/>
        <w:rPr>
          <w:rFonts w:ascii="Arial" w:hAnsi="Arial" w:cs="Arial"/>
          <w:i/>
          <w:iCs/>
          <w:sz w:val="22"/>
          <w:szCs w:val="22"/>
          <w:lang w:val="en-ZA"/>
        </w:rPr>
      </w:pPr>
      <w:r w:rsidRPr="00A60741">
        <w:rPr>
          <w:rFonts w:ascii="Arial" w:hAnsi="Arial" w:cs="Arial"/>
          <w:sz w:val="22"/>
          <w:szCs w:val="22"/>
          <w:lang w:val="en-ZA"/>
        </w:rPr>
        <w:t xml:space="preserve">To prepare ECD sites for reopening, R89 million has been reprioritised within </w:t>
      </w:r>
      <w:r w:rsidR="00D32B35" w:rsidRPr="00A60741">
        <w:rPr>
          <w:rFonts w:ascii="Arial" w:hAnsi="Arial" w:cs="Arial"/>
          <w:b/>
          <w:bCs/>
          <w:i/>
          <w:iCs/>
          <w:sz w:val="22"/>
          <w:szCs w:val="22"/>
          <w:lang w:val="en-ZA"/>
        </w:rPr>
        <w:t>Early Childhood Development Grant</w:t>
      </w:r>
      <w:r w:rsidR="00D32B35" w:rsidRPr="00A60741">
        <w:rPr>
          <w:rFonts w:ascii="Arial" w:hAnsi="Arial" w:cs="Arial"/>
          <w:i/>
          <w:iCs/>
          <w:sz w:val="22"/>
          <w:szCs w:val="22"/>
          <w:lang w:val="en-ZA"/>
        </w:rPr>
        <w:t>.</w:t>
      </w:r>
    </w:p>
    <w:p w14:paraId="4E553EF3" w14:textId="77777777" w:rsidR="00FE6C1B" w:rsidRPr="00A60741" w:rsidRDefault="00FE6C1B" w:rsidP="00A60741">
      <w:pPr>
        <w:autoSpaceDE w:val="0"/>
        <w:autoSpaceDN w:val="0"/>
        <w:adjustRightInd w:val="0"/>
        <w:spacing w:line="276" w:lineRule="auto"/>
        <w:ind w:left="360"/>
        <w:rPr>
          <w:rFonts w:ascii="Arial" w:hAnsi="Arial" w:cs="Arial"/>
          <w:sz w:val="22"/>
          <w:szCs w:val="22"/>
        </w:rPr>
      </w:pPr>
    </w:p>
    <w:p w14:paraId="06BCD017" w14:textId="77777777" w:rsidR="00532ED4" w:rsidRPr="00A60741" w:rsidRDefault="00532ED4" w:rsidP="00A60741">
      <w:pPr>
        <w:autoSpaceDE w:val="0"/>
        <w:autoSpaceDN w:val="0"/>
        <w:adjustRightInd w:val="0"/>
        <w:spacing w:line="276" w:lineRule="auto"/>
        <w:ind w:left="360"/>
        <w:rPr>
          <w:rFonts w:ascii="Arial" w:hAnsi="Arial" w:cs="Arial"/>
          <w:b/>
          <w:bCs/>
          <w:i/>
          <w:iCs/>
          <w:sz w:val="22"/>
          <w:szCs w:val="22"/>
          <w:lang w:val="en-ZA"/>
        </w:rPr>
      </w:pPr>
      <w:r w:rsidRPr="00A60741">
        <w:rPr>
          <w:rFonts w:ascii="Arial" w:hAnsi="Arial" w:cs="Arial"/>
          <w:b/>
          <w:bCs/>
          <w:i/>
          <w:iCs/>
          <w:sz w:val="22"/>
          <w:szCs w:val="22"/>
          <w:lang w:val="en-ZA"/>
        </w:rPr>
        <w:t xml:space="preserve">Community Library Services Grant </w:t>
      </w:r>
    </w:p>
    <w:p w14:paraId="1487A3B4" w14:textId="77777777" w:rsidR="00532ED4" w:rsidRPr="00A60741" w:rsidRDefault="00532ED4" w:rsidP="00A60741">
      <w:pPr>
        <w:autoSpaceDE w:val="0"/>
        <w:autoSpaceDN w:val="0"/>
        <w:adjustRightInd w:val="0"/>
        <w:spacing w:line="276" w:lineRule="auto"/>
        <w:ind w:left="426"/>
        <w:rPr>
          <w:rFonts w:ascii="Arial" w:hAnsi="Arial" w:cs="Arial"/>
          <w:sz w:val="22"/>
          <w:szCs w:val="22"/>
          <w:lang w:val="en-ZA"/>
        </w:rPr>
      </w:pPr>
    </w:p>
    <w:p w14:paraId="329FDD59" w14:textId="3319364F" w:rsidR="00532ED4" w:rsidRPr="00A60741" w:rsidRDefault="00FE6C1B" w:rsidP="00A60741">
      <w:pPr>
        <w:autoSpaceDE w:val="0"/>
        <w:autoSpaceDN w:val="0"/>
        <w:adjustRightInd w:val="0"/>
        <w:spacing w:line="276" w:lineRule="auto"/>
        <w:ind w:left="360"/>
        <w:jc w:val="both"/>
        <w:rPr>
          <w:rFonts w:ascii="Arial" w:hAnsi="Arial" w:cs="Arial"/>
          <w:sz w:val="22"/>
          <w:szCs w:val="22"/>
          <w:lang w:val="en-ZA"/>
        </w:rPr>
      </w:pPr>
      <w:r w:rsidRPr="00A60741">
        <w:rPr>
          <w:rFonts w:ascii="Arial" w:hAnsi="Arial" w:cs="Arial"/>
          <w:sz w:val="22"/>
          <w:szCs w:val="22"/>
          <w:lang w:val="en-ZA"/>
        </w:rPr>
        <w:t>Funds to the tune of R10 million has been reprioritized within this grant to sanitise libraries, provide hand sanitizer for library users and issue PPE for staff.</w:t>
      </w:r>
    </w:p>
    <w:p w14:paraId="6945362F" w14:textId="77777777" w:rsidR="00FE6C1B" w:rsidRPr="00A60741" w:rsidRDefault="00FE6C1B" w:rsidP="00A60741">
      <w:pPr>
        <w:autoSpaceDE w:val="0"/>
        <w:autoSpaceDN w:val="0"/>
        <w:adjustRightInd w:val="0"/>
        <w:spacing w:line="276" w:lineRule="auto"/>
        <w:ind w:left="360"/>
        <w:jc w:val="both"/>
        <w:rPr>
          <w:rFonts w:ascii="Arial" w:hAnsi="Arial" w:cs="Arial"/>
          <w:sz w:val="22"/>
          <w:szCs w:val="22"/>
          <w:lang w:val="en-ZA"/>
        </w:rPr>
      </w:pPr>
    </w:p>
    <w:p w14:paraId="2A985D19" w14:textId="2D8FE157" w:rsidR="00FE6C1B" w:rsidRPr="00A60741" w:rsidRDefault="00D32B35" w:rsidP="00A60741">
      <w:pPr>
        <w:autoSpaceDE w:val="0"/>
        <w:autoSpaceDN w:val="0"/>
        <w:adjustRightInd w:val="0"/>
        <w:spacing w:line="276" w:lineRule="auto"/>
        <w:ind w:left="360"/>
        <w:rPr>
          <w:rFonts w:ascii="Arial" w:hAnsi="Arial" w:cs="Arial"/>
          <w:b/>
          <w:bCs/>
          <w:i/>
          <w:iCs/>
          <w:sz w:val="22"/>
          <w:szCs w:val="22"/>
          <w:lang w:val="en-ZA"/>
        </w:rPr>
      </w:pPr>
      <w:r w:rsidRPr="00A60741">
        <w:rPr>
          <w:rFonts w:ascii="Arial" w:hAnsi="Arial" w:cs="Arial"/>
          <w:b/>
          <w:bCs/>
          <w:i/>
          <w:iCs/>
          <w:sz w:val="22"/>
          <w:szCs w:val="22"/>
          <w:lang w:val="en-ZA"/>
        </w:rPr>
        <w:t>Public</w:t>
      </w:r>
      <w:r w:rsidR="00FE6C1B" w:rsidRPr="00A60741">
        <w:rPr>
          <w:rFonts w:ascii="Arial" w:hAnsi="Arial" w:cs="Arial"/>
          <w:b/>
          <w:bCs/>
          <w:i/>
          <w:iCs/>
          <w:sz w:val="22"/>
          <w:szCs w:val="22"/>
          <w:lang w:val="en-ZA"/>
        </w:rPr>
        <w:t xml:space="preserve"> Transport Operations Grant </w:t>
      </w:r>
    </w:p>
    <w:p w14:paraId="32384334" w14:textId="77777777" w:rsidR="00FE6C1B" w:rsidRPr="00A60741" w:rsidRDefault="00FE6C1B" w:rsidP="00A60741">
      <w:pPr>
        <w:autoSpaceDE w:val="0"/>
        <w:autoSpaceDN w:val="0"/>
        <w:adjustRightInd w:val="0"/>
        <w:spacing w:line="276" w:lineRule="auto"/>
        <w:ind w:left="426"/>
        <w:rPr>
          <w:rFonts w:ascii="Arial" w:hAnsi="Arial" w:cs="Arial"/>
          <w:sz w:val="22"/>
          <w:szCs w:val="22"/>
          <w:lang w:val="en-ZA"/>
        </w:rPr>
      </w:pPr>
    </w:p>
    <w:p w14:paraId="3376E16E" w14:textId="163F373F" w:rsidR="00FE6C1B" w:rsidRPr="00A60741" w:rsidRDefault="00FE6C1B" w:rsidP="00A60741">
      <w:pPr>
        <w:autoSpaceDE w:val="0"/>
        <w:autoSpaceDN w:val="0"/>
        <w:adjustRightInd w:val="0"/>
        <w:spacing w:line="276" w:lineRule="auto"/>
        <w:ind w:left="360"/>
        <w:jc w:val="both"/>
        <w:rPr>
          <w:rFonts w:ascii="Arial" w:hAnsi="Arial" w:cs="Arial"/>
          <w:sz w:val="22"/>
          <w:szCs w:val="22"/>
          <w:lang w:val="en-ZA"/>
        </w:rPr>
      </w:pPr>
      <w:r w:rsidRPr="00A60741">
        <w:rPr>
          <w:rFonts w:ascii="Arial" w:hAnsi="Arial" w:cs="Arial"/>
          <w:sz w:val="22"/>
          <w:szCs w:val="22"/>
          <w:lang w:val="en-ZA"/>
        </w:rPr>
        <w:t xml:space="preserve">To sanitise buses and public transport facilities, R337 million has been reprioritised </w:t>
      </w:r>
      <w:r w:rsidRPr="00A60741">
        <w:rPr>
          <w:rFonts w:ascii="Arial" w:hAnsi="Arial" w:cs="Arial"/>
          <w:b/>
          <w:bCs/>
          <w:sz w:val="22"/>
          <w:szCs w:val="22"/>
          <w:lang w:val="en-ZA"/>
        </w:rPr>
        <w:t xml:space="preserve">within </w:t>
      </w:r>
      <w:r w:rsidR="00D32B35" w:rsidRPr="00A60741">
        <w:rPr>
          <w:rFonts w:ascii="Arial" w:hAnsi="Arial" w:cs="Arial"/>
          <w:b/>
          <w:bCs/>
          <w:i/>
          <w:iCs/>
          <w:sz w:val="22"/>
          <w:szCs w:val="22"/>
          <w:lang w:val="en-ZA"/>
        </w:rPr>
        <w:t>Public Transport Operations Grant</w:t>
      </w:r>
      <w:r w:rsidRPr="00A60741">
        <w:rPr>
          <w:rFonts w:ascii="Arial" w:hAnsi="Arial" w:cs="Arial"/>
          <w:sz w:val="22"/>
          <w:szCs w:val="22"/>
          <w:lang w:val="en-ZA"/>
        </w:rPr>
        <w:t>.</w:t>
      </w:r>
    </w:p>
    <w:p w14:paraId="7A797F6D" w14:textId="4ADF148A" w:rsidR="00532ED4" w:rsidRPr="00A60741" w:rsidRDefault="00532ED4" w:rsidP="00A60741">
      <w:pPr>
        <w:spacing w:line="276" w:lineRule="auto"/>
        <w:ind w:left="360"/>
        <w:jc w:val="both"/>
        <w:rPr>
          <w:rFonts w:ascii="Arial" w:hAnsi="Arial" w:cs="Arial"/>
          <w:sz w:val="22"/>
          <w:szCs w:val="22"/>
        </w:rPr>
      </w:pPr>
    </w:p>
    <w:p w14:paraId="5657EC82" w14:textId="28C35535" w:rsidR="00532ED4" w:rsidRPr="00A60741" w:rsidRDefault="00532ED4" w:rsidP="00A60741">
      <w:pPr>
        <w:autoSpaceDE w:val="0"/>
        <w:autoSpaceDN w:val="0"/>
        <w:adjustRightInd w:val="0"/>
        <w:spacing w:line="276" w:lineRule="auto"/>
        <w:ind w:left="360"/>
        <w:rPr>
          <w:rFonts w:ascii="Arial" w:hAnsi="Arial" w:cs="Arial"/>
          <w:b/>
          <w:bCs/>
          <w:i/>
          <w:iCs/>
          <w:sz w:val="22"/>
          <w:szCs w:val="22"/>
          <w:lang w:val="en-ZA"/>
        </w:rPr>
      </w:pPr>
      <w:r w:rsidRPr="00A60741">
        <w:rPr>
          <w:rFonts w:ascii="Arial" w:hAnsi="Arial" w:cs="Arial"/>
          <w:b/>
          <w:bCs/>
          <w:i/>
          <w:iCs/>
          <w:sz w:val="22"/>
          <w:szCs w:val="22"/>
          <w:lang w:val="en-ZA"/>
        </w:rPr>
        <w:t xml:space="preserve">Provincial Emergency Housing Grant </w:t>
      </w:r>
    </w:p>
    <w:p w14:paraId="06192227" w14:textId="77777777" w:rsidR="00532ED4" w:rsidRPr="00A60741" w:rsidRDefault="00532ED4" w:rsidP="00A60741">
      <w:pPr>
        <w:autoSpaceDE w:val="0"/>
        <w:autoSpaceDN w:val="0"/>
        <w:adjustRightInd w:val="0"/>
        <w:spacing w:line="276" w:lineRule="auto"/>
        <w:ind w:left="426"/>
        <w:rPr>
          <w:rFonts w:ascii="Arial" w:hAnsi="Arial" w:cs="Arial"/>
          <w:sz w:val="22"/>
          <w:szCs w:val="22"/>
          <w:lang w:val="en-ZA"/>
        </w:rPr>
      </w:pPr>
    </w:p>
    <w:p w14:paraId="0D3FED5D" w14:textId="36E6A07C" w:rsidR="00532ED4" w:rsidRPr="00A60741" w:rsidRDefault="002051FB" w:rsidP="00A60741">
      <w:pPr>
        <w:autoSpaceDE w:val="0"/>
        <w:autoSpaceDN w:val="0"/>
        <w:adjustRightInd w:val="0"/>
        <w:spacing w:line="276" w:lineRule="auto"/>
        <w:ind w:left="360"/>
        <w:jc w:val="both"/>
        <w:rPr>
          <w:rFonts w:ascii="Arial" w:hAnsi="Arial" w:cs="Arial"/>
          <w:sz w:val="22"/>
          <w:szCs w:val="22"/>
          <w:lang w:val="en-ZA"/>
        </w:rPr>
      </w:pPr>
      <w:r w:rsidRPr="00A60741">
        <w:rPr>
          <w:rFonts w:ascii="Arial" w:hAnsi="Arial" w:cs="Arial"/>
          <w:sz w:val="22"/>
          <w:szCs w:val="22"/>
          <w:lang w:val="en-ZA"/>
        </w:rPr>
        <w:t>An amount of R378</w:t>
      </w:r>
      <w:r w:rsidR="00532ED4" w:rsidRPr="00A60741">
        <w:rPr>
          <w:rFonts w:ascii="Arial" w:hAnsi="Arial" w:cs="Arial"/>
          <w:sz w:val="22"/>
          <w:szCs w:val="22"/>
          <w:lang w:val="en-ZA"/>
        </w:rPr>
        <w:t xml:space="preserve"> million </w:t>
      </w:r>
      <w:r w:rsidR="00FE6C1B" w:rsidRPr="00A60741">
        <w:rPr>
          <w:rFonts w:ascii="Arial" w:hAnsi="Arial" w:cs="Arial"/>
          <w:sz w:val="22"/>
          <w:szCs w:val="22"/>
          <w:lang w:val="en-ZA"/>
        </w:rPr>
        <w:t xml:space="preserve">has been added to this grant to assist in instances where current housing arrangements are not </w:t>
      </w:r>
      <w:r w:rsidR="0069433D" w:rsidRPr="00A60741">
        <w:rPr>
          <w:rFonts w:ascii="Arial" w:hAnsi="Arial" w:cs="Arial"/>
          <w:sz w:val="22"/>
          <w:szCs w:val="22"/>
          <w:lang w:val="en-ZA"/>
        </w:rPr>
        <w:t>conducive for</w:t>
      </w:r>
      <w:r w:rsidR="00FE6C1B" w:rsidRPr="00A60741">
        <w:rPr>
          <w:rFonts w:ascii="Arial" w:hAnsi="Arial" w:cs="Arial"/>
          <w:sz w:val="22"/>
          <w:szCs w:val="22"/>
          <w:lang w:val="en-ZA"/>
        </w:rPr>
        <w:t xml:space="preserve"> people to maintain social distance and self-isolate.</w:t>
      </w:r>
    </w:p>
    <w:p w14:paraId="2840F904" w14:textId="451C8237" w:rsidR="00532ED4" w:rsidRPr="00A60741" w:rsidRDefault="00532ED4" w:rsidP="00A60741">
      <w:pPr>
        <w:spacing w:line="276" w:lineRule="auto"/>
        <w:ind w:left="360"/>
        <w:jc w:val="both"/>
        <w:rPr>
          <w:rFonts w:ascii="Arial" w:hAnsi="Arial" w:cs="Arial"/>
          <w:sz w:val="22"/>
          <w:szCs w:val="22"/>
        </w:rPr>
      </w:pPr>
    </w:p>
    <w:p w14:paraId="01182289" w14:textId="227DCC36" w:rsidR="007E7009" w:rsidRPr="00A60741" w:rsidRDefault="007E7009" w:rsidP="00A60741">
      <w:pPr>
        <w:autoSpaceDE w:val="0"/>
        <w:autoSpaceDN w:val="0"/>
        <w:adjustRightInd w:val="0"/>
        <w:spacing w:line="276" w:lineRule="auto"/>
        <w:ind w:left="360"/>
        <w:rPr>
          <w:rFonts w:ascii="Arial" w:hAnsi="Arial" w:cs="Arial"/>
          <w:b/>
          <w:bCs/>
          <w:i/>
          <w:iCs/>
          <w:sz w:val="22"/>
          <w:szCs w:val="22"/>
          <w:lang w:val="en-ZA"/>
        </w:rPr>
      </w:pPr>
      <w:r w:rsidRPr="00A60741">
        <w:rPr>
          <w:rFonts w:ascii="Arial" w:hAnsi="Arial" w:cs="Arial"/>
          <w:b/>
          <w:bCs/>
          <w:i/>
          <w:iCs/>
          <w:sz w:val="22"/>
          <w:szCs w:val="22"/>
          <w:lang w:val="en-ZA"/>
        </w:rPr>
        <w:lastRenderedPageBreak/>
        <w:t xml:space="preserve">Health Facility Revitalization Grant </w:t>
      </w:r>
    </w:p>
    <w:p w14:paraId="15F188A9" w14:textId="77777777" w:rsidR="007E7009" w:rsidRPr="00A60741" w:rsidRDefault="007E7009" w:rsidP="00A60741">
      <w:pPr>
        <w:autoSpaceDE w:val="0"/>
        <w:autoSpaceDN w:val="0"/>
        <w:adjustRightInd w:val="0"/>
        <w:spacing w:line="276" w:lineRule="auto"/>
        <w:ind w:left="426"/>
        <w:rPr>
          <w:rFonts w:ascii="Arial" w:hAnsi="Arial" w:cs="Arial"/>
          <w:sz w:val="22"/>
          <w:szCs w:val="22"/>
          <w:lang w:val="en-ZA"/>
        </w:rPr>
      </w:pPr>
    </w:p>
    <w:p w14:paraId="782DD33E" w14:textId="5DF399B7" w:rsidR="007E7009" w:rsidRPr="00A60741" w:rsidRDefault="007E7009" w:rsidP="00A60741">
      <w:pPr>
        <w:autoSpaceDE w:val="0"/>
        <w:autoSpaceDN w:val="0"/>
        <w:adjustRightInd w:val="0"/>
        <w:spacing w:line="276" w:lineRule="auto"/>
        <w:ind w:left="360"/>
        <w:jc w:val="both"/>
        <w:rPr>
          <w:rFonts w:ascii="Arial" w:hAnsi="Arial" w:cs="Arial"/>
          <w:sz w:val="22"/>
          <w:szCs w:val="22"/>
          <w:lang w:val="en-ZA"/>
        </w:rPr>
      </w:pPr>
      <w:r w:rsidRPr="00A60741">
        <w:rPr>
          <w:rFonts w:ascii="Arial" w:hAnsi="Arial" w:cs="Arial"/>
          <w:sz w:val="22"/>
          <w:szCs w:val="22"/>
          <w:lang w:val="en-ZA"/>
        </w:rPr>
        <w:t xml:space="preserve">Some grant frameworks, where business plans could be </w:t>
      </w:r>
      <w:r w:rsidR="002051FB" w:rsidRPr="00A60741">
        <w:rPr>
          <w:rFonts w:ascii="Arial" w:hAnsi="Arial" w:cs="Arial"/>
          <w:sz w:val="22"/>
          <w:szCs w:val="22"/>
          <w:lang w:val="en-ZA"/>
        </w:rPr>
        <w:t>modified to</w:t>
      </w:r>
      <w:r w:rsidRPr="00A60741">
        <w:rPr>
          <w:rFonts w:ascii="Arial" w:hAnsi="Arial" w:cs="Arial"/>
          <w:sz w:val="22"/>
          <w:szCs w:val="22"/>
          <w:lang w:val="en-ZA"/>
        </w:rPr>
        <w:t xml:space="preserve"> respond to activities that fall within the pandemic response</w:t>
      </w:r>
      <w:r w:rsidR="002051FB" w:rsidRPr="00A60741">
        <w:rPr>
          <w:rFonts w:ascii="Arial" w:hAnsi="Arial" w:cs="Arial"/>
          <w:sz w:val="22"/>
          <w:szCs w:val="22"/>
          <w:lang w:val="en-ZA"/>
        </w:rPr>
        <w:t xml:space="preserve">, did not require amendment. Firstly, the reprioritisation of R1.1 billion within the </w:t>
      </w:r>
      <w:r w:rsidR="002051FB" w:rsidRPr="00A60741">
        <w:rPr>
          <w:rFonts w:ascii="Arial" w:hAnsi="Arial" w:cs="Arial"/>
          <w:b/>
          <w:bCs/>
          <w:i/>
          <w:iCs/>
          <w:sz w:val="22"/>
          <w:szCs w:val="22"/>
          <w:lang w:val="en-ZA"/>
        </w:rPr>
        <w:t>Health Facility Revitalization Grant</w:t>
      </w:r>
      <w:r w:rsidR="002051FB" w:rsidRPr="00A60741">
        <w:rPr>
          <w:rFonts w:ascii="Arial" w:hAnsi="Arial" w:cs="Arial"/>
          <w:sz w:val="22"/>
          <w:szCs w:val="22"/>
          <w:lang w:val="en-ZA"/>
        </w:rPr>
        <w:t xml:space="preserve"> for additional bed capacity for COVID-19</w:t>
      </w:r>
      <w:r w:rsidR="001D4DEE" w:rsidRPr="00A60741">
        <w:rPr>
          <w:rFonts w:ascii="Arial" w:hAnsi="Arial" w:cs="Arial"/>
          <w:sz w:val="22"/>
          <w:szCs w:val="22"/>
          <w:lang w:val="en-ZA"/>
        </w:rPr>
        <w:t xml:space="preserve"> </w:t>
      </w:r>
      <w:r w:rsidR="002051FB" w:rsidRPr="00A60741">
        <w:rPr>
          <w:rFonts w:ascii="Arial" w:hAnsi="Arial" w:cs="Arial"/>
          <w:sz w:val="22"/>
          <w:szCs w:val="22"/>
          <w:lang w:val="en-ZA"/>
        </w:rPr>
        <w:t xml:space="preserve">patients. Secondly, R298 million within the </w:t>
      </w:r>
      <w:r w:rsidR="002051FB" w:rsidRPr="00A60741">
        <w:rPr>
          <w:rFonts w:ascii="Arial" w:hAnsi="Arial" w:cs="Arial"/>
          <w:b/>
          <w:bCs/>
          <w:i/>
          <w:iCs/>
          <w:sz w:val="22"/>
          <w:szCs w:val="22"/>
          <w:lang w:val="en-ZA"/>
        </w:rPr>
        <w:t>National Tertiary Services Grant</w:t>
      </w:r>
      <w:r w:rsidR="002051FB" w:rsidRPr="00A60741">
        <w:rPr>
          <w:rFonts w:ascii="Arial" w:hAnsi="Arial" w:cs="Arial"/>
          <w:sz w:val="22"/>
          <w:szCs w:val="22"/>
          <w:lang w:val="en-ZA"/>
        </w:rPr>
        <w:t xml:space="preserve"> for strengthening intensive care capacity. Finally, R58 million within the </w:t>
      </w:r>
      <w:r w:rsidR="002051FB" w:rsidRPr="00A60741">
        <w:rPr>
          <w:rFonts w:ascii="Arial" w:hAnsi="Arial" w:cs="Arial"/>
          <w:b/>
          <w:bCs/>
          <w:i/>
          <w:iCs/>
          <w:sz w:val="22"/>
          <w:szCs w:val="22"/>
          <w:lang w:val="en-ZA"/>
        </w:rPr>
        <w:t>Mass Participation and Sports Development Grant</w:t>
      </w:r>
      <w:r w:rsidR="002051FB" w:rsidRPr="00A60741">
        <w:rPr>
          <w:rFonts w:ascii="Arial" w:hAnsi="Arial" w:cs="Arial"/>
          <w:sz w:val="22"/>
          <w:szCs w:val="22"/>
          <w:lang w:val="en-ZA"/>
        </w:rPr>
        <w:t xml:space="preserve"> to support sportspeople and support staff while sporting events are suspended.</w:t>
      </w:r>
    </w:p>
    <w:p w14:paraId="5F89381C" w14:textId="77777777" w:rsidR="007E7009" w:rsidRPr="00A60741" w:rsidRDefault="007E7009" w:rsidP="00A60741">
      <w:pPr>
        <w:autoSpaceDE w:val="0"/>
        <w:autoSpaceDN w:val="0"/>
        <w:adjustRightInd w:val="0"/>
        <w:spacing w:line="276" w:lineRule="auto"/>
        <w:ind w:left="360"/>
        <w:rPr>
          <w:rFonts w:ascii="Arial" w:hAnsi="Arial" w:cs="Arial"/>
          <w:sz w:val="22"/>
          <w:szCs w:val="22"/>
          <w:lang w:val="en-ZA"/>
        </w:rPr>
      </w:pPr>
    </w:p>
    <w:p w14:paraId="092DCC77" w14:textId="5FE09CDD" w:rsidR="00D44DBA" w:rsidRPr="00A60741" w:rsidRDefault="00D44DBA" w:rsidP="00A60741">
      <w:pPr>
        <w:autoSpaceDE w:val="0"/>
        <w:autoSpaceDN w:val="0"/>
        <w:adjustRightInd w:val="0"/>
        <w:spacing w:line="276" w:lineRule="auto"/>
        <w:ind w:left="360"/>
        <w:rPr>
          <w:rFonts w:ascii="Arial" w:hAnsi="Arial" w:cs="Arial"/>
          <w:b/>
          <w:bCs/>
          <w:i/>
          <w:iCs/>
          <w:sz w:val="22"/>
          <w:szCs w:val="22"/>
          <w:lang w:val="en-ZA"/>
        </w:rPr>
      </w:pPr>
      <w:r w:rsidRPr="00A60741">
        <w:rPr>
          <w:rFonts w:ascii="Arial" w:hAnsi="Arial" w:cs="Arial"/>
          <w:b/>
          <w:bCs/>
          <w:i/>
          <w:iCs/>
          <w:sz w:val="22"/>
          <w:szCs w:val="22"/>
          <w:lang w:val="en-ZA"/>
        </w:rPr>
        <w:t xml:space="preserve">Human Settlements Development Grant </w:t>
      </w:r>
    </w:p>
    <w:p w14:paraId="3D09ABC0" w14:textId="77777777" w:rsidR="00D44DBA" w:rsidRPr="00A60741" w:rsidRDefault="00D44DBA" w:rsidP="00A60741">
      <w:pPr>
        <w:autoSpaceDE w:val="0"/>
        <w:autoSpaceDN w:val="0"/>
        <w:adjustRightInd w:val="0"/>
        <w:spacing w:line="276" w:lineRule="auto"/>
        <w:ind w:left="426"/>
        <w:rPr>
          <w:rFonts w:ascii="Arial" w:hAnsi="Arial" w:cs="Arial"/>
          <w:sz w:val="22"/>
          <w:szCs w:val="22"/>
          <w:lang w:val="en-ZA"/>
        </w:rPr>
      </w:pPr>
    </w:p>
    <w:p w14:paraId="5A53B09E" w14:textId="749E7F2E" w:rsidR="000762B2" w:rsidRPr="00A60741" w:rsidRDefault="007E7009" w:rsidP="00A60741">
      <w:pPr>
        <w:autoSpaceDE w:val="0"/>
        <w:autoSpaceDN w:val="0"/>
        <w:adjustRightInd w:val="0"/>
        <w:spacing w:line="276" w:lineRule="auto"/>
        <w:ind w:left="360"/>
        <w:jc w:val="both"/>
        <w:rPr>
          <w:rFonts w:ascii="Arial" w:hAnsi="Arial" w:cs="Arial"/>
          <w:sz w:val="22"/>
          <w:szCs w:val="22"/>
          <w:lang w:val="en-ZA"/>
        </w:rPr>
      </w:pPr>
      <w:r w:rsidRPr="00A60741">
        <w:rPr>
          <w:rFonts w:ascii="Arial" w:hAnsi="Arial" w:cs="Arial"/>
          <w:sz w:val="22"/>
          <w:szCs w:val="22"/>
          <w:lang w:val="en-ZA"/>
        </w:rPr>
        <w:t>This grant</w:t>
      </w:r>
      <w:r w:rsidR="000762B2" w:rsidRPr="00A60741">
        <w:rPr>
          <w:rFonts w:ascii="Arial" w:hAnsi="Arial" w:cs="Arial"/>
          <w:sz w:val="22"/>
          <w:szCs w:val="22"/>
          <w:lang w:val="en-ZA"/>
        </w:rPr>
        <w:t xml:space="preserve"> continues to provide access to water and sanitation through the delivery of housing and upgrading informal settlements including mining towns.</w:t>
      </w:r>
    </w:p>
    <w:p w14:paraId="1C253754" w14:textId="77777777" w:rsidR="000762B2" w:rsidRPr="00A60741" w:rsidRDefault="000762B2" w:rsidP="00A60741">
      <w:pPr>
        <w:autoSpaceDE w:val="0"/>
        <w:autoSpaceDN w:val="0"/>
        <w:adjustRightInd w:val="0"/>
        <w:spacing w:line="276" w:lineRule="auto"/>
        <w:ind w:left="360"/>
        <w:rPr>
          <w:rFonts w:ascii="Arial" w:hAnsi="Arial" w:cs="Arial"/>
          <w:sz w:val="22"/>
          <w:szCs w:val="22"/>
          <w:lang w:val="en-ZA"/>
        </w:rPr>
      </w:pPr>
    </w:p>
    <w:p w14:paraId="4380042F" w14:textId="77777777" w:rsidR="007660CB" w:rsidRPr="00A60741" w:rsidRDefault="007660CB" w:rsidP="00A60741">
      <w:pPr>
        <w:pStyle w:val="ListParagraph"/>
        <w:numPr>
          <w:ilvl w:val="0"/>
          <w:numId w:val="2"/>
        </w:numPr>
        <w:spacing w:line="276" w:lineRule="auto"/>
        <w:jc w:val="both"/>
        <w:rPr>
          <w:rFonts w:ascii="Arial" w:hAnsi="Arial" w:cs="Arial"/>
          <w:b/>
          <w:sz w:val="22"/>
          <w:szCs w:val="22"/>
          <w:u w:val="single"/>
        </w:rPr>
      </w:pPr>
      <w:r w:rsidRPr="00A60741">
        <w:rPr>
          <w:rFonts w:ascii="Arial" w:hAnsi="Arial" w:cs="Arial"/>
          <w:b/>
          <w:sz w:val="22"/>
          <w:szCs w:val="22"/>
          <w:u w:val="single"/>
        </w:rPr>
        <w:t>CHANGES TO LOCAL GOVERNMENT ALLOCATIONS</w:t>
      </w:r>
    </w:p>
    <w:p w14:paraId="3C75799B" w14:textId="77777777" w:rsidR="006C331E" w:rsidRPr="00A60741" w:rsidRDefault="006C331E" w:rsidP="00A60741">
      <w:pPr>
        <w:spacing w:line="276" w:lineRule="auto"/>
        <w:ind w:left="360"/>
        <w:jc w:val="both"/>
        <w:rPr>
          <w:rFonts w:ascii="Arial" w:hAnsi="Arial" w:cs="Arial"/>
          <w:sz w:val="22"/>
          <w:szCs w:val="22"/>
          <w:lang w:val="en-ZA"/>
        </w:rPr>
      </w:pPr>
    </w:p>
    <w:p w14:paraId="5CEA5785" w14:textId="57002E91" w:rsidR="00F5758A" w:rsidRPr="00A60741" w:rsidRDefault="00FB5C5C" w:rsidP="00A60741">
      <w:pPr>
        <w:pStyle w:val="Default"/>
        <w:spacing w:line="276" w:lineRule="auto"/>
        <w:ind w:left="360"/>
        <w:jc w:val="both"/>
        <w:rPr>
          <w:rFonts w:ascii="Arial" w:hAnsi="Arial" w:cs="Arial"/>
          <w:color w:val="auto"/>
          <w:sz w:val="22"/>
          <w:szCs w:val="22"/>
          <w:lang w:val="en-ZA"/>
        </w:rPr>
      </w:pPr>
      <w:r w:rsidRPr="00A60741">
        <w:rPr>
          <w:rFonts w:ascii="Arial" w:hAnsi="Arial" w:cs="Arial"/>
          <w:b/>
          <w:bCs/>
          <w:color w:val="auto"/>
          <w:sz w:val="22"/>
          <w:szCs w:val="22"/>
        </w:rPr>
        <w:t xml:space="preserve">The Portfolio Committee noted that there were additional allocations to the local government equitable share to provide relief </w:t>
      </w:r>
      <w:r w:rsidR="00F5758A" w:rsidRPr="00A60741">
        <w:rPr>
          <w:rFonts w:ascii="Arial" w:hAnsi="Arial" w:cs="Arial"/>
          <w:b/>
          <w:bCs/>
          <w:color w:val="auto"/>
          <w:sz w:val="22"/>
          <w:szCs w:val="22"/>
        </w:rPr>
        <w:t>to financially distressed municipalities.</w:t>
      </w:r>
      <w:r w:rsidRPr="00A60741">
        <w:rPr>
          <w:rFonts w:ascii="Arial" w:hAnsi="Arial" w:cs="Arial"/>
          <w:color w:val="auto"/>
          <w:sz w:val="22"/>
          <w:szCs w:val="22"/>
        </w:rPr>
        <w:t xml:space="preserve"> </w:t>
      </w:r>
      <w:r w:rsidR="00F5758A" w:rsidRPr="00A60741">
        <w:rPr>
          <w:rFonts w:ascii="Arial" w:hAnsi="Arial" w:cs="Arial"/>
          <w:color w:val="auto"/>
          <w:sz w:val="22"/>
          <w:szCs w:val="22"/>
        </w:rPr>
        <w:t xml:space="preserve">Municipalities are given the latitude to utilise the monies they deem </w:t>
      </w:r>
      <w:r w:rsidR="00EA520D" w:rsidRPr="00A60741">
        <w:rPr>
          <w:rFonts w:ascii="Arial" w:hAnsi="Arial" w:cs="Arial"/>
          <w:color w:val="auto"/>
          <w:sz w:val="22"/>
          <w:szCs w:val="22"/>
        </w:rPr>
        <w:t>fit but</w:t>
      </w:r>
      <w:r w:rsidR="00F5758A" w:rsidRPr="00A60741">
        <w:rPr>
          <w:rFonts w:ascii="Arial" w:hAnsi="Arial" w:cs="Arial"/>
          <w:color w:val="auto"/>
          <w:sz w:val="22"/>
          <w:szCs w:val="22"/>
        </w:rPr>
        <w:t xml:space="preserve"> monitoring of funds will be done through municipal standard chart of account for COVID-19 expenditure. Funds were added through two existing components, that is, R7.5 billion for basic services component to increase free basic service services to 1.4 million households and R3.5 billion for community services for poorer communities responsible for </w:t>
      </w:r>
      <w:r w:rsidR="00F5758A" w:rsidRPr="00A60741">
        <w:rPr>
          <w:rFonts w:ascii="Arial" w:hAnsi="Arial" w:cs="Arial"/>
          <w:color w:val="auto"/>
          <w:sz w:val="22"/>
          <w:szCs w:val="22"/>
          <w:lang w:val="en-ZA"/>
        </w:rPr>
        <w:t xml:space="preserve"> environmental health, cemeteries, and crematoria.</w:t>
      </w:r>
      <w:r w:rsidR="00EA520D" w:rsidRPr="00A60741">
        <w:rPr>
          <w:rFonts w:ascii="Arial" w:hAnsi="Arial" w:cs="Arial"/>
          <w:color w:val="auto"/>
          <w:sz w:val="22"/>
          <w:szCs w:val="22"/>
          <w:lang w:val="en-ZA"/>
        </w:rPr>
        <w:t xml:space="preserve"> </w:t>
      </w:r>
      <w:r w:rsidR="00EA520D" w:rsidRPr="00A60741">
        <w:rPr>
          <w:rFonts w:ascii="Arial" w:hAnsi="Arial" w:cs="Arial"/>
          <w:b/>
          <w:bCs/>
          <w:color w:val="auto"/>
          <w:sz w:val="22"/>
          <w:szCs w:val="22"/>
        </w:rPr>
        <w:t xml:space="preserve">The Portfolio Committee further noted that additional funding can be freed up if SALGA can get an exemption from implementing the 2020/21 cost of living adjustment of 6.25%. </w:t>
      </w:r>
      <w:r w:rsidR="00EA520D" w:rsidRPr="00A60741">
        <w:rPr>
          <w:rFonts w:ascii="Arial" w:hAnsi="Arial" w:cs="Arial"/>
          <w:color w:val="auto"/>
          <w:sz w:val="22"/>
          <w:szCs w:val="22"/>
        </w:rPr>
        <w:t xml:space="preserve">Of importance to note, the Division of Revenue Amendment Bill </w:t>
      </w:r>
      <w:r w:rsidR="001D4DEE" w:rsidRPr="00A60741">
        <w:rPr>
          <w:rFonts w:ascii="Arial" w:hAnsi="Arial" w:cs="Arial"/>
          <w:color w:val="auto"/>
          <w:sz w:val="22"/>
          <w:szCs w:val="22"/>
        </w:rPr>
        <w:t xml:space="preserve">is </w:t>
      </w:r>
      <w:r w:rsidR="00EA520D" w:rsidRPr="00A60741">
        <w:rPr>
          <w:rFonts w:ascii="Arial" w:hAnsi="Arial" w:cs="Arial"/>
          <w:color w:val="auto"/>
          <w:sz w:val="22"/>
          <w:szCs w:val="22"/>
        </w:rPr>
        <w:t>redistributive as it strives to strike a balance between COVID hit urban areas, poor and rural municipalities. The number getting free basic services increased by 13.9% while the community services component increased by 41.5%.</w:t>
      </w:r>
    </w:p>
    <w:p w14:paraId="7D354AF1" w14:textId="252C627C" w:rsidR="00F5758A" w:rsidRPr="00A60741" w:rsidRDefault="00F5758A" w:rsidP="00A60741">
      <w:pPr>
        <w:spacing w:line="276" w:lineRule="auto"/>
        <w:ind w:left="360"/>
        <w:jc w:val="both"/>
        <w:rPr>
          <w:rFonts w:ascii="Arial" w:hAnsi="Arial" w:cs="Arial"/>
          <w:sz w:val="22"/>
          <w:szCs w:val="22"/>
        </w:rPr>
      </w:pPr>
    </w:p>
    <w:p w14:paraId="2F0B9A47" w14:textId="00D0FC5E" w:rsidR="00EF7AF7" w:rsidRPr="00A60741" w:rsidRDefault="00EF7AF7" w:rsidP="00A60741">
      <w:pPr>
        <w:autoSpaceDE w:val="0"/>
        <w:autoSpaceDN w:val="0"/>
        <w:adjustRightInd w:val="0"/>
        <w:spacing w:line="276" w:lineRule="auto"/>
        <w:ind w:left="360"/>
        <w:jc w:val="both"/>
        <w:rPr>
          <w:rFonts w:ascii="Arial" w:hAnsi="Arial" w:cs="Arial"/>
          <w:sz w:val="22"/>
          <w:szCs w:val="22"/>
        </w:rPr>
      </w:pPr>
      <w:r w:rsidRPr="00A60741">
        <w:rPr>
          <w:rFonts w:ascii="Arial" w:hAnsi="Arial" w:cs="Arial"/>
          <w:sz w:val="22"/>
          <w:szCs w:val="22"/>
        </w:rPr>
        <w:t xml:space="preserve">As per the President’s announcement, R6.6 billion will be reprioritised within </w:t>
      </w:r>
      <w:r w:rsidRPr="00A60741">
        <w:rPr>
          <w:rFonts w:ascii="Arial" w:hAnsi="Arial" w:cs="Arial"/>
          <w:b/>
          <w:bCs/>
          <w:i/>
          <w:iCs/>
          <w:sz w:val="22"/>
          <w:szCs w:val="22"/>
          <w:lang w:val="en-ZA"/>
        </w:rPr>
        <w:t>Urban Settlements Development Grant, Integrated Urban Development Grant, Municipal Infrastructure Grant, Regional Bulk Infrastructure Grant and Water Services Infrastructure Grant</w:t>
      </w:r>
      <w:r w:rsidRPr="00A60741">
        <w:rPr>
          <w:rFonts w:ascii="Arial" w:hAnsi="Arial" w:cs="Arial"/>
          <w:sz w:val="22"/>
          <w:szCs w:val="22"/>
        </w:rPr>
        <w:t xml:space="preserve"> for water and sanitation infrastructure. For sanitation and transport R2.4 billion is </w:t>
      </w:r>
      <w:r w:rsidRPr="00A60741">
        <w:rPr>
          <w:rFonts w:ascii="Arial" w:hAnsi="Arial" w:cs="Arial"/>
          <w:sz w:val="22"/>
          <w:szCs w:val="22"/>
          <w:lang w:val="en-ZA"/>
        </w:rPr>
        <w:t>reprioritised within</w:t>
      </w:r>
      <w:r w:rsidRPr="00A60741">
        <w:rPr>
          <w:rFonts w:ascii="Arial" w:hAnsi="Arial" w:cs="Arial"/>
          <w:sz w:val="22"/>
          <w:szCs w:val="22"/>
        </w:rPr>
        <w:t xml:space="preserve"> </w:t>
      </w:r>
      <w:r w:rsidRPr="00A60741">
        <w:rPr>
          <w:rFonts w:ascii="Arial" w:hAnsi="Arial" w:cs="Arial"/>
          <w:b/>
          <w:bCs/>
          <w:i/>
          <w:iCs/>
          <w:sz w:val="22"/>
          <w:szCs w:val="22"/>
          <w:lang w:val="en-ZA"/>
        </w:rPr>
        <w:t>Public Transport Network Grant and Municipal Infrastructure Grant</w:t>
      </w:r>
      <w:r w:rsidRPr="00A60741">
        <w:rPr>
          <w:rFonts w:ascii="Arial" w:hAnsi="Arial" w:cs="Arial"/>
          <w:sz w:val="22"/>
          <w:szCs w:val="22"/>
          <w:lang w:val="en-ZA"/>
        </w:rPr>
        <w:t xml:space="preserve"> for extra hand washing facilities, hand sanitizer and physical distance marking.  </w:t>
      </w:r>
    </w:p>
    <w:p w14:paraId="2A6731CD" w14:textId="77777777" w:rsidR="00EF7AF7" w:rsidRPr="00A60741" w:rsidRDefault="00EF7AF7" w:rsidP="00A60741">
      <w:pPr>
        <w:spacing w:line="276" w:lineRule="auto"/>
        <w:jc w:val="both"/>
        <w:rPr>
          <w:rFonts w:ascii="Arial" w:hAnsi="Arial" w:cs="Arial"/>
          <w:b/>
          <w:bCs/>
          <w:sz w:val="22"/>
          <w:szCs w:val="22"/>
          <w:lang w:val="en-ZA"/>
        </w:rPr>
      </w:pPr>
    </w:p>
    <w:p w14:paraId="574853B3" w14:textId="4008FEDF" w:rsidR="00F65117" w:rsidRPr="00A60741" w:rsidRDefault="004832FC" w:rsidP="00A60741">
      <w:pPr>
        <w:pStyle w:val="ListParagraph"/>
        <w:numPr>
          <w:ilvl w:val="0"/>
          <w:numId w:val="2"/>
        </w:numPr>
        <w:spacing w:line="276" w:lineRule="auto"/>
        <w:jc w:val="both"/>
        <w:rPr>
          <w:rFonts w:ascii="Arial" w:hAnsi="Arial" w:cs="Arial"/>
          <w:b/>
          <w:sz w:val="22"/>
          <w:szCs w:val="22"/>
          <w:u w:val="single"/>
        </w:rPr>
      </w:pPr>
      <w:r w:rsidRPr="00A60741">
        <w:rPr>
          <w:rFonts w:ascii="Arial" w:hAnsi="Arial" w:cs="Arial"/>
          <w:b/>
          <w:sz w:val="22"/>
          <w:szCs w:val="22"/>
          <w:u w:val="single"/>
        </w:rPr>
        <w:t>TECHNICAL CHANGES TO THE BILL</w:t>
      </w:r>
    </w:p>
    <w:p w14:paraId="0CBFD24C" w14:textId="77777777" w:rsidR="00F65117" w:rsidRPr="00A60741" w:rsidRDefault="00F65117" w:rsidP="00A60741">
      <w:pPr>
        <w:spacing w:line="276" w:lineRule="auto"/>
        <w:ind w:left="360"/>
        <w:jc w:val="both"/>
        <w:rPr>
          <w:rFonts w:ascii="Arial" w:hAnsi="Arial" w:cs="Arial"/>
          <w:sz w:val="22"/>
          <w:szCs w:val="22"/>
        </w:rPr>
      </w:pPr>
    </w:p>
    <w:p w14:paraId="576B21A5" w14:textId="6EA70288" w:rsidR="001C2C9B" w:rsidRPr="00A60741" w:rsidRDefault="001C2C9B" w:rsidP="00A60741">
      <w:pPr>
        <w:pStyle w:val="BodyTextIndent"/>
        <w:spacing w:line="276" w:lineRule="auto"/>
        <w:ind w:left="360"/>
        <w:rPr>
          <w:rFonts w:ascii="Arial" w:hAnsi="Arial" w:cs="Arial"/>
          <w:b/>
          <w:sz w:val="22"/>
          <w:szCs w:val="22"/>
        </w:rPr>
      </w:pPr>
      <w:r w:rsidRPr="00A60741">
        <w:rPr>
          <w:rFonts w:ascii="Arial" w:hAnsi="Arial" w:cs="Arial"/>
          <w:sz w:val="22"/>
          <w:szCs w:val="22"/>
        </w:rPr>
        <w:t xml:space="preserve">The main purpose of the Division of Revenue Amendment Bill is the amend “Column A” of the Division of Revenue Bill schedules, which shows allocations for the current year. In </w:t>
      </w:r>
      <w:r w:rsidR="00EF06F1" w:rsidRPr="00A60741">
        <w:rPr>
          <w:rFonts w:ascii="Arial" w:hAnsi="Arial" w:cs="Arial"/>
          <w:sz w:val="22"/>
          <w:szCs w:val="22"/>
        </w:rPr>
        <w:t>order</w:t>
      </w:r>
      <w:r w:rsidRPr="00A60741">
        <w:rPr>
          <w:rFonts w:ascii="Arial" w:hAnsi="Arial" w:cs="Arial"/>
          <w:sz w:val="22"/>
          <w:szCs w:val="22"/>
        </w:rPr>
        <w:t xml:space="preserve"> to maximise transparency in the adjustment process, the Division of Revenue Amendment Bill shows the original allocation, “Column A” of the adjustment and the new allocation to maximise transparency in the adjustment process.</w:t>
      </w:r>
      <w:r w:rsidR="00EF06F1" w:rsidRPr="00A60741">
        <w:rPr>
          <w:rFonts w:ascii="Arial" w:hAnsi="Arial" w:cs="Arial"/>
          <w:sz w:val="22"/>
          <w:szCs w:val="22"/>
        </w:rPr>
        <w:t xml:space="preserve"> “Column A” is amended for schedule 1,2,3,4,5,6 and 7 parts “a” and “B”. </w:t>
      </w:r>
      <w:r w:rsidR="00EF06F1" w:rsidRPr="00A60741">
        <w:rPr>
          <w:rFonts w:ascii="Arial" w:hAnsi="Arial" w:cs="Arial"/>
          <w:b/>
          <w:sz w:val="22"/>
          <w:szCs w:val="22"/>
        </w:rPr>
        <w:t>The Portfolio Committee noted that the Division of Revenue Amendment Bill clauses allow for the creation of additional payment dates for the local government equitable share, which currently stood at 3.</w:t>
      </w:r>
    </w:p>
    <w:p w14:paraId="181907C1" w14:textId="134B43C5" w:rsidR="004832FC" w:rsidRPr="00A60741" w:rsidRDefault="004832FC" w:rsidP="00A60741">
      <w:pPr>
        <w:pStyle w:val="BodyTextIndent"/>
        <w:spacing w:line="276" w:lineRule="auto"/>
        <w:ind w:left="360"/>
        <w:rPr>
          <w:rFonts w:ascii="Arial" w:hAnsi="Arial" w:cs="Arial"/>
          <w:b/>
          <w:sz w:val="22"/>
          <w:szCs w:val="22"/>
        </w:rPr>
      </w:pPr>
    </w:p>
    <w:p w14:paraId="49738913" w14:textId="705E73B1" w:rsidR="004832FC" w:rsidRPr="00A60741" w:rsidRDefault="004832FC" w:rsidP="00A60741">
      <w:pPr>
        <w:pStyle w:val="BodyTextIndent"/>
        <w:spacing w:line="276" w:lineRule="auto"/>
        <w:ind w:left="360"/>
        <w:rPr>
          <w:rFonts w:ascii="Arial" w:hAnsi="Arial" w:cs="Arial"/>
          <w:b/>
          <w:sz w:val="22"/>
          <w:szCs w:val="22"/>
        </w:rPr>
      </w:pPr>
    </w:p>
    <w:p w14:paraId="72894CAD" w14:textId="77777777" w:rsidR="004832FC" w:rsidRPr="00A60741" w:rsidRDefault="004832FC" w:rsidP="00A60741">
      <w:pPr>
        <w:pStyle w:val="BodyTextIndent"/>
        <w:spacing w:line="276" w:lineRule="auto"/>
        <w:ind w:left="360"/>
        <w:rPr>
          <w:rFonts w:ascii="Arial" w:hAnsi="Arial" w:cs="Arial"/>
          <w:b/>
          <w:sz w:val="22"/>
          <w:szCs w:val="22"/>
        </w:rPr>
      </w:pPr>
    </w:p>
    <w:p w14:paraId="553FC8CC" w14:textId="248DCABA" w:rsidR="006B6BE2" w:rsidRPr="00A60741" w:rsidRDefault="004832FC" w:rsidP="00A60741">
      <w:pPr>
        <w:pStyle w:val="ListParagraph"/>
        <w:numPr>
          <w:ilvl w:val="0"/>
          <w:numId w:val="2"/>
        </w:numPr>
        <w:spacing w:line="276" w:lineRule="auto"/>
        <w:jc w:val="both"/>
        <w:rPr>
          <w:rFonts w:ascii="Arial" w:hAnsi="Arial" w:cs="Arial"/>
          <w:b/>
          <w:sz w:val="22"/>
          <w:szCs w:val="22"/>
          <w:u w:val="single"/>
        </w:rPr>
      </w:pPr>
      <w:r w:rsidRPr="00A60741">
        <w:rPr>
          <w:rFonts w:ascii="Arial" w:hAnsi="Arial" w:cs="Arial"/>
          <w:b/>
          <w:sz w:val="22"/>
          <w:szCs w:val="22"/>
          <w:u w:val="single"/>
        </w:rPr>
        <w:t>SUMMARY OF STAKEHOLDER SUBMISSIONS</w:t>
      </w:r>
    </w:p>
    <w:p w14:paraId="5F21A3E5" w14:textId="0322F172" w:rsidR="00F0660D" w:rsidRPr="00A60741" w:rsidRDefault="00F0660D" w:rsidP="00A60741">
      <w:pPr>
        <w:pStyle w:val="ListParagraph"/>
        <w:spacing w:line="276" w:lineRule="auto"/>
        <w:jc w:val="both"/>
        <w:rPr>
          <w:rFonts w:ascii="Arial" w:hAnsi="Arial" w:cs="Arial"/>
          <w:b/>
          <w:sz w:val="22"/>
          <w:szCs w:val="22"/>
          <w:u w:val="single"/>
        </w:rPr>
      </w:pPr>
    </w:p>
    <w:p w14:paraId="5C9436D6" w14:textId="5414E1C2" w:rsidR="00CD2122" w:rsidRPr="00A60741" w:rsidRDefault="00EB4216" w:rsidP="00A60741">
      <w:pPr>
        <w:spacing w:line="276" w:lineRule="auto"/>
        <w:ind w:left="360"/>
        <w:jc w:val="both"/>
        <w:rPr>
          <w:rFonts w:ascii="Arial" w:hAnsi="Arial" w:cs="Arial"/>
          <w:bCs/>
          <w:sz w:val="22"/>
          <w:szCs w:val="22"/>
        </w:rPr>
      </w:pPr>
      <w:r w:rsidRPr="00A60741">
        <w:rPr>
          <w:rFonts w:ascii="Arial" w:hAnsi="Arial" w:cs="Arial"/>
          <w:bCs/>
          <w:sz w:val="22"/>
          <w:szCs w:val="22"/>
        </w:rPr>
        <w:t xml:space="preserve">The </w:t>
      </w:r>
      <w:r w:rsidR="006B4F3C" w:rsidRPr="00A60741">
        <w:rPr>
          <w:rFonts w:ascii="Arial" w:hAnsi="Arial" w:cs="Arial"/>
          <w:bCs/>
          <w:sz w:val="22"/>
          <w:szCs w:val="22"/>
        </w:rPr>
        <w:t xml:space="preserve">submissions received were relevant to the </w:t>
      </w:r>
      <w:r w:rsidR="00B16413" w:rsidRPr="00A60741">
        <w:rPr>
          <w:rFonts w:ascii="Arial" w:hAnsi="Arial" w:cs="Arial"/>
          <w:bCs/>
          <w:sz w:val="22"/>
          <w:szCs w:val="22"/>
        </w:rPr>
        <w:t>Bill</w:t>
      </w:r>
      <w:r w:rsidRPr="00A60741">
        <w:rPr>
          <w:rFonts w:ascii="Arial" w:hAnsi="Arial" w:cs="Arial"/>
          <w:bCs/>
          <w:sz w:val="22"/>
          <w:szCs w:val="22"/>
        </w:rPr>
        <w:t xml:space="preserve"> and summa</w:t>
      </w:r>
      <w:r w:rsidR="00215516" w:rsidRPr="00A60741">
        <w:rPr>
          <w:rFonts w:ascii="Arial" w:hAnsi="Arial" w:cs="Arial"/>
          <w:bCs/>
          <w:sz w:val="22"/>
          <w:szCs w:val="22"/>
        </w:rPr>
        <w:t>rized as follows</w:t>
      </w:r>
      <w:r w:rsidR="00BC08D1" w:rsidRPr="00A60741">
        <w:rPr>
          <w:rFonts w:ascii="Arial" w:hAnsi="Arial" w:cs="Arial"/>
          <w:bCs/>
          <w:sz w:val="22"/>
          <w:szCs w:val="22"/>
        </w:rPr>
        <w:t>:</w:t>
      </w:r>
    </w:p>
    <w:p w14:paraId="2DBF708E" w14:textId="77777777" w:rsidR="00BC08D1" w:rsidRPr="00A60741" w:rsidRDefault="00BC08D1" w:rsidP="00A60741">
      <w:pPr>
        <w:pStyle w:val="ListParagraph"/>
        <w:spacing w:line="276" w:lineRule="auto"/>
        <w:jc w:val="both"/>
        <w:rPr>
          <w:rFonts w:ascii="Arial" w:hAnsi="Arial" w:cs="Arial"/>
          <w:bCs/>
          <w:sz w:val="22"/>
          <w:szCs w:val="22"/>
        </w:rPr>
      </w:pPr>
    </w:p>
    <w:p w14:paraId="77F0EFA8" w14:textId="3E240B15" w:rsidR="00FB2A54" w:rsidRPr="00A60741" w:rsidRDefault="00EB4216" w:rsidP="00A60741">
      <w:pPr>
        <w:pStyle w:val="ListParagraph"/>
        <w:numPr>
          <w:ilvl w:val="0"/>
          <w:numId w:val="36"/>
        </w:numPr>
        <w:spacing w:line="276" w:lineRule="auto"/>
        <w:ind w:left="1134" w:hanging="425"/>
        <w:jc w:val="both"/>
        <w:rPr>
          <w:rFonts w:ascii="Arial" w:hAnsi="Arial" w:cs="Arial"/>
          <w:sz w:val="22"/>
          <w:szCs w:val="22"/>
        </w:rPr>
      </w:pPr>
      <w:r w:rsidRPr="00A60741">
        <w:rPr>
          <w:rFonts w:ascii="Arial" w:hAnsi="Arial" w:cs="Arial"/>
          <w:sz w:val="22"/>
          <w:szCs w:val="22"/>
        </w:rPr>
        <w:t>Rather than implementing harmful cuts to public expenditure, targeted spending on fiscal multipliers should be prioritised as an essential and emergency-appropriate economic measure;</w:t>
      </w:r>
    </w:p>
    <w:p w14:paraId="3F65103A" w14:textId="07C9EDC3" w:rsidR="00EB4216" w:rsidRPr="00A60741" w:rsidRDefault="00EB4216" w:rsidP="00A60741">
      <w:pPr>
        <w:pStyle w:val="ListParagraph"/>
        <w:numPr>
          <w:ilvl w:val="0"/>
          <w:numId w:val="36"/>
        </w:numPr>
        <w:spacing w:line="276" w:lineRule="auto"/>
        <w:ind w:left="1134" w:hanging="425"/>
        <w:jc w:val="both"/>
        <w:rPr>
          <w:rFonts w:ascii="Arial" w:hAnsi="Arial" w:cs="Arial"/>
          <w:sz w:val="22"/>
          <w:szCs w:val="22"/>
        </w:rPr>
      </w:pPr>
      <w:r w:rsidRPr="00A60741">
        <w:rPr>
          <w:rFonts w:ascii="Arial" w:hAnsi="Arial" w:cs="Arial"/>
          <w:sz w:val="22"/>
          <w:szCs w:val="22"/>
        </w:rPr>
        <w:t>That equitable shares to provinces and municipalities need to be increased by virtue of them being at the coalface of service delivery;</w:t>
      </w:r>
    </w:p>
    <w:p w14:paraId="622AD28A" w14:textId="4C6510B3" w:rsidR="00EB4216" w:rsidRPr="00A60741" w:rsidRDefault="00EB4216" w:rsidP="00A60741">
      <w:pPr>
        <w:pStyle w:val="ListParagraph"/>
        <w:numPr>
          <w:ilvl w:val="0"/>
          <w:numId w:val="36"/>
        </w:numPr>
        <w:spacing w:line="276" w:lineRule="auto"/>
        <w:ind w:left="1134" w:hanging="425"/>
        <w:jc w:val="both"/>
        <w:rPr>
          <w:rFonts w:ascii="Arial" w:hAnsi="Arial" w:cs="Arial"/>
          <w:sz w:val="22"/>
          <w:szCs w:val="22"/>
        </w:rPr>
      </w:pPr>
      <w:r w:rsidRPr="00A60741">
        <w:rPr>
          <w:rFonts w:ascii="Arial" w:hAnsi="Arial" w:cs="Arial"/>
          <w:sz w:val="22"/>
          <w:szCs w:val="22"/>
        </w:rPr>
        <w:t>That the R7 billion and R5.6 billion cuts to provinces and municipalities made in the February Budget Review need to redressed;</w:t>
      </w:r>
    </w:p>
    <w:p w14:paraId="6F5E48BE" w14:textId="25D08AAF" w:rsidR="00EB4216" w:rsidRPr="00A60741" w:rsidRDefault="00EB4216" w:rsidP="00A60741">
      <w:pPr>
        <w:pStyle w:val="ListParagraph"/>
        <w:numPr>
          <w:ilvl w:val="0"/>
          <w:numId w:val="36"/>
        </w:numPr>
        <w:spacing w:line="276" w:lineRule="auto"/>
        <w:ind w:left="1134" w:hanging="425"/>
        <w:jc w:val="both"/>
        <w:rPr>
          <w:rFonts w:ascii="Arial" w:hAnsi="Arial" w:cs="Arial"/>
          <w:sz w:val="22"/>
          <w:szCs w:val="22"/>
        </w:rPr>
      </w:pPr>
      <w:r w:rsidRPr="00A60741">
        <w:rPr>
          <w:rFonts w:ascii="Arial" w:hAnsi="Arial" w:cs="Arial"/>
          <w:sz w:val="22"/>
          <w:szCs w:val="22"/>
        </w:rPr>
        <w:t>The percentages share of the budget to provinces and municipalities should be raised;</w:t>
      </w:r>
    </w:p>
    <w:p w14:paraId="38AF1CEB" w14:textId="5D5F230D" w:rsidR="00EB4216" w:rsidRPr="00A60741" w:rsidRDefault="00EB4216" w:rsidP="00A60741">
      <w:pPr>
        <w:pStyle w:val="ListParagraph"/>
        <w:numPr>
          <w:ilvl w:val="0"/>
          <w:numId w:val="36"/>
        </w:numPr>
        <w:spacing w:line="276" w:lineRule="auto"/>
        <w:ind w:left="1134" w:hanging="425"/>
        <w:jc w:val="both"/>
        <w:rPr>
          <w:rFonts w:ascii="Arial" w:hAnsi="Arial" w:cs="Arial"/>
          <w:sz w:val="22"/>
          <w:szCs w:val="22"/>
        </w:rPr>
      </w:pPr>
      <w:r w:rsidRPr="00A60741">
        <w:rPr>
          <w:rFonts w:ascii="Arial" w:hAnsi="Arial" w:cs="Arial"/>
          <w:sz w:val="22"/>
          <w:szCs w:val="22"/>
        </w:rPr>
        <w:t>Reprioritisations away from the ‘School Infrastructure Grant’ need to be redressed;</w:t>
      </w:r>
    </w:p>
    <w:p w14:paraId="6D95F786" w14:textId="61D5AD1D" w:rsidR="00EB4216" w:rsidRPr="00A60741" w:rsidRDefault="00EB4216" w:rsidP="00A60741">
      <w:pPr>
        <w:pStyle w:val="ListParagraph"/>
        <w:numPr>
          <w:ilvl w:val="0"/>
          <w:numId w:val="36"/>
        </w:numPr>
        <w:spacing w:line="276" w:lineRule="auto"/>
        <w:ind w:left="1134" w:hanging="425"/>
        <w:jc w:val="both"/>
        <w:rPr>
          <w:rFonts w:ascii="Arial" w:hAnsi="Arial" w:cs="Arial"/>
          <w:sz w:val="22"/>
          <w:szCs w:val="22"/>
        </w:rPr>
      </w:pPr>
      <w:r w:rsidRPr="00A60741">
        <w:rPr>
          <w:rFonts w:ascii="Arial" w:hAnsi="Arial" w:cs="Arial"/>
          <w:sz w:val="22"/>
          <w:szCs w:val="22"/>
        </w:rPr>
        <w:t>Emergency COVID-19 spending should not place in jeopardy other life-saving health interventions and need to be considered from a health systems perspective;</w:t>
      </w:r>
    </w:p>
    <w:p w14:paraId="6CB288FC" w14:textId="5FBC9CBB" w:rsidR="00EB4216" w:rsidRPr="00A60741" w:rsidRDefault="00EB4216" w:rsidP="00A60741">
      <w:pPr>
        <w:pStyle w:val="ListParagraph"/>
        <w:numPr>
          <w:ilvl w:val="0"/>
          <w:numId w:val="36"/>
        </w:numPr>
        <w:spacing w:line="276" w:lineRule="auto"/>
        <w:ind w:left="1134" w:hanging="425"/>
        <w:jc w:val="both"/>
        <w:rPr>
          <w:rFonts w:ascii="Arial" w:hAnsi="Arial" w:cs="Arial"/>
          <w:sz w:val="22"/>
          <w:szCs w:val="22"/>
        </w:rPr>
      </w:pPr>
      <w:r w:rsidRPr="00A60741">
        <w:rPr>
          <w:rFonts w:ascii="Arial" w:hAnsi="Arial" w:cs="Arial"/>
          <w:sz w:val="22"/>
          <w:szCs w:val="22"/>
        </w:rPr>
        <w:t>The reprioritisation of R689 million away from the ‘Water Services Infrastructure’ grant needs to be reconsidered;</w:t>
      </w:r>
    </w:p>
    <w:p w14:paraId="1991F078" w14:textId="42C5887B" w:rsidR="00EB4216" w:rsidRPr="00A60741" w:rsidRDefault="00EB4216" w:rsidP="00A60741">
      <w:pPr>
        <w:pStyle w:val="ListParagraph"/>
        <w:numPr>
          <w:ilvl w:val="0"/>
          <w:numId w:val="36"/>
        </w:numPr>
        <w:spacing w:line="276" w:lineRule="auto"/>
        <w:ind w:left="1134" w:hanging="425"/>
        <w:jc w:val="both"/>
        <w:rPr>
          <w:rFonts w:ascii="Arial" w:hAnsi="Arial" w:cs="Arial"/>
          <w:sz w:val="22"/>
          <w:szCs w:val="22"/>
        </w:rPr>
      </w:pPr>
      <w:r w:rsidRPr="00A60741">
        <w:rPr>
          <w:rFonts w:ascii="Arial" w:hAnsi="Arial" w:cs="Arial"/>
          <w:sz w:val="22"/>
          <w:szCs w:val="22"/>
        </w:rPr>
        <w:t>Now is the time to address medical stockouts and increase antiretroviral treatment support in South Africa;</w:t>
      </w:r>
    </w:p>
    <w:p w14:paraId="2F11B432" w14:textId="4B059779" w:rsidR="00EB4216" w:rsidRPr="00A60741" w:rsidRDefault="00EB4216" w:rsidP="00A60741">
      <w:pPr>
        <w:pStyle w:val="ListParagraph"/>
        <w:numPr>
          <w:ilvl w:val="0"/>
          <w:numId w:val="36"/>
        </w:numPr>
        <w:spacing w:line="276" w:lineRule="auto"/>
        <w:ind w:left="1134" w:hanging="425"/>
        <w:jc w:val="both"/>
        <w:rPr>
          <w:rFonts w:ascii="Arial" w:hAnsi="Arial" w:cs="Arial"/>
          <w:sz w:val="22"/>
          <w:szCs w:val="22"/>
        </w:rPr>
      </w:pPr>
      <w:r w:rsidRPr="00A60741">
        <w:rPr>
          <w:rFonts w:ascii="Arial" w:hAnsi="Arial" w:cs="Arial"/>
          <w:sz w:val="22"/>
          <w:szCs w:val="22"/>
        </w:rPr>
        <w:t>We need to see more investment in our health care infrastructure that provides better social protection for the people;</w:t>
      </w:r>
    </w:p>
    <w:p w14:paraId="3090ECE7" w14:textId="469BBD5E" w:rsidR="00EB4216" w:rsidRPr="00A60741" w:rsidRDefault="00EB4216" w:rsidP="00A60741">
      <w:pPr>
        <w:pStyle w:val="ListParagraph"/>
        <w:numPr>
          <w:ilvl w:val="0"/>
          <w:numId w:val="36"/>
        </w:numPr>
        <w:spacing w:line="276" w:lineRule="auto"/>
        <w:ind w:left="1134" w:hanging="425"/>
        <w:jc w:val="both"/>
        <w:rPr>
          <w:rFonts w:ascii="Arial" w:hAnsi="Arial" w:cs="Arial"/>
          <w:sz w:val="22"/>
          <w:szCs w:val="22"/>
        </w:rPr>
      </w:pPr>
      <w:r w:rsidRPr="00A60741">
        <w:rPr>
          <w:rFonts w:ascii="Arial" w:hAnsi="Arial" w:cs="Arial"/>
          <w:sz w:val="22"/>
          <w:szCs w:val="22"/>
        </w:rPr>
        <w:t>Maladministration needs to be redressed; and</w:t>
      </w:r>
    </w:p>
    <w:p w14:paraId="2256C915" w14:textId="10AD1236" w:rsidR="00EB4216" w:rsidRPr="00A60741" w:rsidRDefault="00EB4216" w:rsidP="00A60741">
      <w:pPr>
        <w:pStyle w:val="ListParagraph"/>
        <w:numPr>
          <w:ilvl w:val="0"/>
          <w:numId w:val="36"/>
        </w:numPr>
        <w:spacing w:line="276" w:lineRule="auto"/>
        <w:ind w:left="1134" w:hanging="425"/>
        <w:jc w:val="both"/>
        <w:rPr>
          <w:rFonts w:ascii="Arial" w:hAnsi="Arial" w:cs="Arial"/>
          <w:sz w:val="22"/>
          <w:szCs w:val="22"/>
        </w:rPr>
      </w:pPr>
      <w:r w:rsidRPr="00A60741">
        <w:rPr>
          <w:rFonts w:ascii="Arial" w:hAnsi="Arial" w:cs="Arial"/>
          <w:sz w:val="22"/>
          <w:szCs w:val="22"/>
        </w:rPr>
        <w:t>Health programmes that seek to create an equitable health system should not be subjected to downward revisions during a medical crisis</w:t>
      </w:r>
    </w:p>
    <w:p w14:paraId="5AA049B4" w14:textId="77777777" w:rsidR="00EB4216" w:rsidRPr="00A60741" w:rsidRDefault="00EB4216" w:rsidP="00A60741">
      <w:pPr>
        <w:pStyle w:val="ListParagraph"/>
        <w:spacing w:line="276" w:lineRule="auto"/>
        <w:ind w:left="1440"/>
        <w:jc w:val="both"/>
        <w:rPr>
          <w:rFonts w:ascii="Arial" w:hAnsi="Arial" w:cs="Arial"/>
          <w:sz w:val="22"/>
          <w:szCs w:val="22"/>
        </w:rPr>
      </w:pPr>
    </w:p>
    <w:p w14:paraId="56A7452C" w14:textId="4DC7AF7A" w:rsidR="006D6C2A" w:rsidRPr="00A60741" w:rsidRDefault="00705B1C" w:rsidP="00A60741">
      <w:pPr>
        <w:pStyle w:val="ListParagraph"/>
        <w:numPr>
          <w:ilvl w:val="0"/>
          <w:numId w:val="2"/>
        </w:numPr>
        <w:spacing w:line="276" w:lineRule="auto"/>
        <w:jc w:val="both"/>
        <w:rPr>
          <w:rFonts w:ascii="Arial" w:hAnsi="Arial" w:cs="Arial"/>
          <w:b/>
          <w:sz w:val="22"/>
          <w:szCs w:val="22"/>
          <w:u w:val="single"/>
        </w:rPr>
      </w:pPr>
      <w:r w:rsidRPr="00A60741">
        <w:rPr>
          <w:rFonts w:ascii="Arial" w:hAnsi="Arial" w:cs="Arial"/>
          <w:b/>
          <w:sz w:val="22"/>
          <w:szCs w:val="22"/>
          <w:u w:val="single"/>
        </w:rPr>
        <w:t>C</w:t>
      </w:r>
      <w:r w:rsidR="006D6C2A" w:rsidRPr="00A60741">
        <w:rPr>
          <w:rFonts w:ascii="Arial" w:hAnsi="Arial" w:cs="Arial"/>
          <w:b/>
          <w:sz w:val="22"/>
          <w:szCs w:val="22"/>
          <w:u w:val="single"/>
        </w:rPr>
        <w:t>OMMITTEE RECOMMENDATIONS ON THE DIVISION OF REVENUE BILL, 20</w:t>
      </w:r>
      <w:r w:rsidR="000C728E" w:rsidRPr="00A60741">
        <w:rPr>
          <w:rFonts w:ascii="Arial" w:hAnsi="Arial" w:cs="Arial"/>
          <w:b/>
          <w:sz w:val="22"/>
          <w:szCs w:val="22"/>
          <w:u w:val="single"/>
        </w:rPr>
        <w:t>20</w:t>
      </w:r>
    </w:p>
    <w:p w14:paraId="6A159E65" w14:textId="77777777" w:rsidR="006D6C2A" w:rsidRPr="00A60741" w:rsidRDefault="006D6C2A" w:rsidP="00A60741">
      <w:pPr>
        <w:spacing w:line="276" w:lineRule="auto"/>
        <w:jc w:val="both"/>
        <w:rPr>
          <w:rFonts w:ascii="Arial" w:hAnsi="Arial" w:cs="Arial"/>
          <w:b/>
          <w:sz w:val="22"/>
          <w:szCs w:val="22"/>
        </w:rPr>
      </w:pPr>
    </w:p>
    <w:p w14:paraId="5A6A7ABB" w14:textId="77777777" w:rsidR="007D33F4" w:rsidRPr="00A60741" w:rsidRDefault="007D33F4" w:rsidP="00A60741">
      <w:pPr>
        <w:spacing w:line="276" w:lineRule="auto"/>
        <w:ind w:left="720"/>
        <w:jc w:val="both"/>
        <w:rPr>
          <w:rFonts w:ascii="Arial" w:hAnsi="Arial" w:cs="Arial"/>
          <w:sz w:val="22"/>
          <w:szCs w:val="22"/>
        </w:rPr>
      </w:pPr>
      <w:r w:rsidRPr="00A60741">
        <w:rPr>
          <w:rFonts w:ascii="Arial" w:hAnsi="Arial" w:cs="Arial"/>
          <w:sz w:val="22"/>
          <w:szCs w:val="22"/>
        </w:rPr>
        <w:t>The Finance Portfolio Committee recommends the following:</w:t>
      </w:r>
    </w:p>
    <w:p w14:paraId="41F3434E" w14:textId="77777777" w:rsidR="0036328B" w:rsidRPr="00A60741" w:rsidRDefault="0036328B" w:rsidP="00A60741">
      <w:pPr>
        <w:spacing w:line="276" w:lineRule="auto"/>
        <w:ind w:left="720"/>
        <w:jc w:val="both"/>
        <w:rPr>
          <w:rFonts w:ascii="Arial" w:hAnsi="Arial" w:cs="Arial"/>
          <w:sz w:val="22"/>
          <w:szCs w:val="22"/>
        </w:rPr>
      </w:pPr>
    </w:p>
    <w:p w14:paraId="2C69EC57" w14:textId="3D131770" w:rsidR="00861814" w:rsidRPr="00A60741" w:rsidRDefault="00ED6014" w:rsidP="00A60741">
      <w:pPr>
        <w:spacing w:line="276" w:lineRule="auto"/>
        <w:ind w:left="810" w:right="-46" w:hanging="450"/>
        <w:jc w:val="both"/>
        <w:rPr>
          <w:rFonts w:ascii="Arial" w:hAnsi="Arial" w:cs="Arial"/>
          <w:sz w:val="22"/>
          <w:szCs w:val="22"/>
        </w:rPr>
      </w:pPr>
      <w:r w:rsidRPr="00A60741">
        <w:rPr>
          <w:rFonts w:ascii="Arial" w:hAnsi="Arial" w:cs="Arial"/>
          <w:sz w:val="22"/>
          <w:szCs w:val="22"/>
        </w:rPr>
        <w:t>1</w:t>
      </w:r>
      <w:r w:rsidR="004832FC" w:rsidRPr="00A60741">
        <w:rPr>
          <w:rFonts w:ascii="Arial" w:hAnsi="Arial" w:cs="Arial"/>
          <w:sz w:val="22"/>
          <w:szCs w:val="22"/>
        </w:rPr>
        <w:t>2</w:t>
      </w:r>
      <w:r w:rsidRPr="00A60741">
        <w:rPr>
          <w:rFonts w:ascii="Arial" w:hAnsi="Arial" w:cs="Arial"/>
          <w:sz w:val="22"/>
          <w:szCs w:val="22"/>
        </w:rPr>
        <w:t>.1</w:t>
      </w:r>
      <w:r w:rsidR="008C5E70" w:rsidRPr="00A60741">
        <w:rPr>
          <w:rFonts w:ascii="Arial" w:hAnsi="Arial" w:cs="Arial"/>
          <w:sz w:val="22"/>
          <w:szCs w:val="22"/>
        </w:rPr>
        <w:t>T</w:t>
      </w:r>
      <w:r w:rsidR="007D33F4" w:rsidRPr="00A60741">
        <w:rPr>
          <w:rFonts w:ascii="Arial" w:hAnsi="Arial" w:cs="Arial"/>
          <w:sz w:val="22"/>
          <w:szCs w:val="22"/>
        </w:rPr>
        <w:t xml:space="preserve">hat </w:t>
      </w:r>
      <w:r w:rsidR="009B321C" w:rsidRPr="00A60741">
        <w:rPr>
          <w:rFonts w:ascii="Arial" w:hAnsi="Arial" w:cs="Arial"/>
          <w:sz w:val="22"/>
          <w:szCs w:val="22"/>
        </w:rPr>
        <w:t xml:space="preserve">National Treasury </w:t>
      </w:r>
      <w:r w:rsidR="002367B2" w:rsidRPr="00A60741">
        <w:rPr>
          <w:rFonts w:ascii="Arial" w:hAnsi="Arial" w:cs="Arial"/>
          <w:sz w:val="22"/>
          <w:szCs w:val="22"/>
        </w:rPr>
        <w:t xml:space="preserve">should </w:t>
      </w:r>
      <w:r w:rsidR="001E4AAC" w:rsidRPr="00A60741">
        <w:rPr>
          <w:rFonts w:ascii="Arial" w:hAnsi="Arial" w:cs="Arial"/>
          <w:sz w:val="22"/>
          <w:szCs w:val="22"/>
        </w:rPr>
        <w:t>ensure that there is accountability in the utilization of funds earmarked for COVID-19 pandemic</w:t>
      </w:r>
      <w:r w:rsidR="0060680E" w:rsidRPr="00A60741">
        <w:rPr>
          <w:rFonts w:ascii="Arial" w:hAnsi="Arial" w:cs="Arial"/>
          <w:sz w:val="22"/>
          <w:szCs w:val="22"/>
        </w:rPr>
        <w:t xml:space="preserve">; </w:t>
      </w:r>
    </w:p>
    <w:p w14:paraId="392E5321" w14:textId="61B3AA65" w:rsidR="001E4AAC" w:rsidRPr="00A60741" w:rsidRDefault="0060680E" w:rsidP="00A60741">
      <w:pPr>
        <w:spacing w:line="276" w:lineRule="auto"/>
        <w:ind w:left="810" w:right="-46" w:hanging="450"/>
        <w:jc w:val="both"/>
        <w:rPr>
          <w:rFonts w:ascii="Arial" w:hAnsi="Arial" w:cs="Arial"/>
          <w:sz w:val="22"/>
          <w:szCs w:val="22"/>
        </w:rPr>
      </w:pPr>
      <w:r w:rsidRPr="00A60741">
        <w:rPr>
          <w:rFonts w:ascii="Arial" w:hAnsi="Arial" w:cs="Arial"/>
          <w:sz w:val="22"/>
          <w:szCs w:val="22"/>
        </w:rPr>
        <w:t>1</w:t>
      </w:r>
      <w:r w:rsidR="004832FC" w:rsidRPr="00A60741">
        <w:rPr>
          <w:rFonts w:ascii="Arial" w:hAnsi="Arial" w:cs="Arial"/>
          <w:sz w:val="22"/>
          <w:szCs w:val="22"/>
        </w:rPr>
        <w:t>2</w:t>
      </w:r>
      <w:r w:rsidRPr="00A60741">
        <w:rPr>
          <w:rFonts w:ascii="Arial" w:hAnsi="Arial" w:cs="Arial"/>
          <w:sz w:val="22"/>
          <w:szCs w:val="22"/>
        </w:rPr>
        <w:t xml:space="preserve">.2 </w:t>
      </w:r>
      <w:r w:rsidR="003E01DE" w:rsidRPr="00A60741">
        <w:rPr>
          <w:rFonts w:ascii="Arial" w:hAnsi="Arial" w:cs="Arial"/>
          <w:sz w:val="22"/>
          <w:szCs w:val="22"/>
        </w:rPr>
        <w:t>T</w:t>
      </w:r>
      <w:r w:rsidR="004D7C29" w:rsidRPr="00A60741">
        <w:rPr>
          <w:rFonts w:ascii="Arial" w:hAnsi="Arial" w:cs="Arial"/>
          <w:sz w:val="22"/>
          <w:szCs w:val="22"/>
        </w:rPr>
        <w:t xml:space="preserve">hat National Treasury should </w:t>
      </w:r>
      <w:r w:rsidR="001E4AAC" w:rsidRPr="00A60741">
        <w:rPr>
          <w:rFonts w:ascii="Arial" w:hAnsi="Arial" w:cs="Arial"/>
          <w:sz w:val="22"/>
          <w:szCs w:val="22"/>
        </w:rPr>
        <w:t xml:space="preserve">tread a delicate balance in crafting the budget, as the balance seems to tilt in favour of providing social safety nets at the expense of the economy; </w:t>
      </w:r>
    </w:p>
    <w:p w14:paraId="4F6D5959" w14:textId="36F5FF84" w:rsidR="001E4AAC" w:rsidRPr="00A60741" w:rsidRDefault="00BB271C" w:rsidP="00A60741">
      <w:pPr>
        <w:spacing w:line="276" w:lineRule="auto"/>
        <w:ind w:left="810" w:right="-46" w:hanging="450"/>
        <w:jc w:val="both"/>
        <w:rPr>
          <w:rFonts w:ascii="Arial" w:hAnsi="Arial" w:cs="Arial"/>
          <w:sz w:val="22"/>
          <w:szCs w:val="22"/>
        </w:rPr>
      </w:pPr>
      <w:r w:rsidRPr="00A60741">
        <w:rPr>
          <w:rFonts w:ascii="Arial" w:hAnsi="Arial" w:cs="Arial"/>
          <w:sz w:val="22"/>
          <w:szCs w:val="22"/>
        </w:rPr>
        <w:t>1</w:t>
      </w:r>
      <w:r w:rsidR="004832FC" w:rsidRPr="00A60741">
        <w:rPr>
          <w:rFonts w:ascii="Arial" w:hAnsi="Arial" w:cs="Arial"/>
          <w:sz w:val="22"/>
          <w:szCs w:val="22"/>
        </w:rPr>
        <w:t>2</w:t>
      </w:r>
      <w:r w:rsidRPr="00A60741">
        <w:rPr>
          <w:rFonts w:ascii="Arial" w:hAnsi="Arial" w:cs="Arial"/>
          <w:sz w:val="22"/>
          <w:szCs w:val="22"/>
        </w:rPr>
        <w:t xml:space="preserve">.3 That National Treasury should </w:t>
      </w:r>
      <w:r w:rsidR="00176D44" w:rsidRPr="00A60741">
        <w:rPr>
          <w:rFonts w:ascii="Arial" w:hAnsi="Arial" w:cs="Arial"/>
          <w:sz w:val="22"/>
          <w:szCs w:val="22"/>
        </w:rPr>
        <w:t xml:space="preserve">be </w:t>
      </w:r>
      <w:r w:rsidR="001E4AAC" w:rsidRPr="00A60741">
        <w:rPr>
          <w:rFonts w:ascii="Arial" w:hAnsi="Arial" w:cs="Arial"/>
          <w:sz w:val="22"/>
          <w:szCs w:val="22"/>
        </w:rPr>
        <w:t xml:space="preserve">circumspect of the intergenerational matter when dealing with </w:t>
      </w:r>
      <w:r w:rsidR="00176D44" w:rsidRPr="00A60741">
        <w:rPr>
          <w:rFonts w:ascii="Arial" w:hAnsi="Arial" w:cs="Arial"/>
          <w:sz w:val="22"/>
          <w:szCs w:val="22"/>
        </w:rPr>
        <w:t xml:space="preserve">the issue of </w:t>
      </w:r>
      <w:r w:rsidR="001E4AAC" w:rsidRPr="00A60741">
        <w:rPr>
          <w:rFonts w:ascii="Arial" w:hAnsi="Arial" w:cs="Arial"/>
          <w:sz w:val="22"/>
          <w:szCs w:val="22"/>
        </w:rPr>
        <w:t>government debt;</w:t>
      </w:r>
    </w:p>
    <w:p w14:paraId="51B3CAB2" w14:textId="30B60471" w:rsidR="00176D44" w:rsidRPr="00A60741" w:rsidRDefault="001E4AAC" w:rsidP="00A60741">
      <w:pPr>
        <w:spacing w:line="276" w:lineRule="auto"/>
        <w:ind w:left="810" w:right="-46" w:hanging="450"/>
        <w:jc w:val="both"/>
        <w:rPr>
          <w:rFonts w:ascii="Arial" w:hAnsi="Arial" w:cs="Arial"/>
          <w:sz w:val="22"/>
          <w:szCs w:val="22"/>
        </w:rPr>
      </w:pPr>
      <w:r w:rsidRPr="00A60741">
        <w:rPr>
          <w:rFonts w:ascii="Arial" w:hAnsi="Arial" w:cs="Arial"/>
          <w:sz w:val="22"/>
          <w:szCs w:val="22"/>
        </w:rPr>
        <w:t>1</w:t>
      </w:r>
      <w:r w:rsidR="004832FC" w:rsidRPr="00A60741">
        <w:rPr>
          <w:rFonts w:ascii="Arial" w:hAnsi="Arial" w:cs="Arial"/>
          <w:sz w:val="22"/>
          <w:szCs w:val="22"/>
        </w:rPr>
        <w:t>2</w:t>
      </w:r>
      <w:r w:rsidRPr="00A60741">
        <w:rPr>
          <w:rFonts w:ascii="Arial" w:hAnsi="Arial" w:cs="Arial"/>
          <w:sz w:val="22"/>
          <w:szCs w:val="22"/>
        </w:rPr>
        <w:t xml:space="preserve">.4 That National Treasury should reconsider </w:t>
      </w:r>
      <w:r w:rsidR="00B668D6">
        <w:rPr>
          <w:rFonts w:ascii="Arial" w:hAnsi="Arial" w:cs="Arial"/>
          <w:sz w:val="22"/>
          <w:szCs w:val="22"/>
        </w:rPr>
        <w:t>allocation</w:t>
      </w:r>
      <w:r w:rsidR="00605F5E">
        <w:rPr>
          <w:rFonts w:ascii="Arial" w:hAnsi="Arial" w:cs="Arial"/>
          <w:sz w:val="22"/>
          <w:szCs w:val="22"/>
        </w:rPr>
        <w:t xml:space="preserve"> of</w:t>
      </w:r>
      <w:r w:rsidR="00B668D6">
        <w:rPr>
          <w:rFonts w:ascii="Arial" w:hAnsi="Arial" w:cs="Arial"/>
          <w:sz w:val="22"/>
          <w:szCs w:val="22"/>
        </w:rPr>
        <w:t xml:space="preserve"> more funds to</w:t>
      </w:r>
      <w:r w:rsidRPr="00A60741">
        <w:rPr>
          <w:rFonts w:ascii="Arial" w:hAnsi="Arial" w:cs="Arial"/>
          <w:sz w:val="22"/>
          <w:szCs w:val="22"/>
        </w:rPr>
        <w:t xml:space="preserve"> the equitable </w:t>
      </w:r>
      <w:r w:rsidR="00B668D6">
        <w:rPr>
          <w:rFonts w:ascii="Arial" w:hAnsi="Arial" w:cs="Arial"/>
          <w:sz w:val="22"/>
          <w:szCs w:val="22"/>
        </w:rPr>
        <w:t>to ensure that</w:t>
      </w:r>
      <w:r w:rsidRPr="00A60741">
        <w:rPr>
          <w:rFonts w:ascii="Arial" w:hAnsi="Arial" w:cs="Arial"/>
          <w:sz w:val="22"/>
          <w:szCs w:val="22"/>
        </w:rPr>
        <w:t xml:space="preserve"> </w:t>
      </w:r>
      <w:r w:rsidR="00605F5E">
        <w:rPr>
          <w:rFonts w:ascii="Arial" w:hAnsi="Arial" w:cs="Arial"/>
          <w:sz w:val="22"/>
          <w:szCs w:val="22"/>
        </w:rPr>
        <w:t xml:space="preserve">local </w:t>
      </w:r>
      <w:r w:rsidRPr="00A60741">
        <w:rPr>
          <w:rFonts w:ascii="Arial" w:hAnsi="Arial" w:cs="Arial"/>
          <w:sz w:val="22"/>
          <w:szCs w:val="22"/>
        </w:rPr>
        <w:t>government</w:t>
      </w:r>
      <w:r w:rsidR="00B668D6">
        <w:rPr>
          <w:rFonts w:ascii="Arial" w:hAnsi="Arial" w:cs="Arial"/>
          <w:sz w:val="22"/>
          <w:szCs w:val="22"/>
        </w:rPr>
        <w:t xml:space="preserve"> receive a reasonable amount</w:t>
      </w:r>
      <w:r w:rsidRPr="00A60741">
        <w:rPr>
          <w:rFonts w:ascii="Arial" w:hAnsi="Arial" w:cs="Arial"/>
          <w:sz w:val="22"/>
          <w:szCs w:val="22"/>
        </w:rPr>
        <w:t xml:space="preserve"> by </w:t>
      </w:r>
      <w:r w:rsidR="00176D44" w:rsidRPr="00A60741">
        <w:rPr>
          <w:rFonts w:ascii="Arial" w:hAnsi="Arial" w:cs="Arial"/>
          <w:sz w:val="22"/>
          <w:szCs w:val="22"/>
        </w:rPr>
        <w:t xml:space="preserve">virtue of </w:t>
      </w:r>
      <w:r w:rsidR="00B668D6">
        <w:rPr>
          <w:rFonts w:ascii="Arial" w:hAnsi="Arial" w:cs="Arial"/>
          <w:sz w:val="22"/>
          <w:szCs w:val="22"/>
        </w:rPr>
        <w:t>it</w:t>
      </w:r>
      <w:r w:rsidR="00176D44" w:rsidRPr="00A60741">
        <w:rPr>
          <w:rFonts w:ascii="Arial" w:hAnsi="Arial" w:cs="Arial"/>
          <w:sz w:val="22"/>
          <w:szCs w:val="22"/>
        </w:rPr>
        <w:t xml:space="preserve"> being at the coalface of service delivery;</w:t>
      </w:r>
      <w:r w:rsidR="00B668D6">
        <w:rPr>
          <w:rFonts w:ascii="Arial" w:hAnsi="Arial" w:cs="Arial"/>
          <w:sz w:val="22"/>
          <w:szCs w:val="22"/>
        </w:rPr>
        <w:t xml:space="preserve"> and</w:t>
      </w:r>
    </w:p>
    <w:p w14:paraId="65A05751" w14:textId="194417FC" w:rsidR="00052BC1" w:rsidRPr="00A60741" w:rsidRDefault="00176D44" w:rsidP="00A60741">
      <w:pPr>
        <w:spacing w:line="276" w:lineRule="auto"/>
        <w:ind w:left="810" w:right="-46" w:hanging="450"/>
        <w:jc w:val="both"/>
        <w:rPr>
          <w:rFonts w:ascii="Arial" w:hAnsi="Arial" w:cs="Arial"/>
          <w:sz w:val="22"/>
          <w:szCs w:val="22"/>
        </w:rPr>
      </w:pPr>
      <w:r w:rsidRPr="00A60741">
        <w:rPr>
          <w:rFonts w:ascii="Arial" w:hAnsi="Arial" w:cs="Arial"/>
          <w:sz w:val="22"/>
          <w:szCs w:val="22"/>
        </w:rPr>
        <w:t>1</w:t>
      </w:r>
      <w:r w:rsidR="004832FC" w:rsidRPr="00A60741">
        <w:rPr>
          <w:rFonts w:ascii="Arial" w:hAnsi="Arial" w:cs="Arial"/>
          <w:sz w:val="22"/>
          <w:szCs w:val="22"/>
        </w:rPr>
        <w:t>2</w:t>
      </w:r>
      <w:r w:rsidRPr="00A60741">
        <w:rPr>
          <w:rFonts w:ascii="Arial" w:hAnsi="Arial" w:cs="Arial"/>
          <w:sz w:val="22"/>
          <w:szCs w:val="22"/>
        </w:rPr>
        <w:t xml:space="preserve">.5 That National treasury should ensure that the fiscal policy is not expansionary to an extend that it leads to dependence on international financial institutions which will threaten the sovereignty of the country. </w:t>
      </w:r>
      <w:r w:rsidR="00CD6368" w:rsidRPr="00A60741">
        <w:rPr>
          <w:rFonts w:ascii="Arial" w:hAnsi="Arial" w:cs="Arial"/>
          <w:sz w:val="22"/>
          <w:szCs w:val="22"/>
        </w:rPr>
        <w:t xml:space="preserve"> </w:t>
      </w:r>
    </w:p>
    <w:p w14:paraId="6458D3F8" w14:textId="3EC8BE7D" w:rsidR="004832FC" w:rsidRPr="00A60741" w:rsidRDefault="004832FC" w:rsidP="00A60741">
      <w:pPr>
        <w:spacing w:line="276" w:lineRule="auto"/>
        <w:ind w:left="810" w:right="-46" w:hanging="450"/>
        <w:jc w:val="both"/>
        <w:rPr>
          <w:rFonts w:ascii="Arial" w:hAnsi="Arial" w:cs="Arial"/>
          <w:sz w:val="22"/>
          <w:szCs w:val="22"/>
        </w:rPr>
      </w:pPr>
    </w:p>
    <w:p w14:paraId="3640A2BE" w14:textId="0C370675" w:rsidR="004832FC" w:rsidRPr="00A60741" w:rsidRDefault="004832FC" w:rsidP="00A60741">
      <w:pPr>
        <w:spacing w:line="276" w:lineRule="auto"/>
        <w:ind w:left="810" w:right="-46" w:hanging="450"/>
        <w:jc w:val="both"/>
        <w:rPr>
          <w:rFonts w:ascii="Arial" w:hAnsi="Arial" w:cs="Arial"/>
          <w:sz w:val="22"/>
          <w:szCs w:val="22"/>
        </w:rPr>
      </w:pPr>
    </w:p>
    <w:p w14:paraId="35FF7CCA" w14:textId="77777777" w:rsidR="00787BE7" w:rsidRPr="00A60741" w:rsidRDefault="00787BE7" w:rsidP="00A60741">
      <w:pPr>
        <w:spacing w:line="276" w:lineRule="auto"/>
        <w:ind w:left="810" w:right="-46" w:hanging="450"/>
        <w:jc w:val="both"/>
        <w:rPr>
          <w:rFonts w:ascii="Arial" w:hAnsi="Arial" w:cs="Arial"/>
          <w:sz w:val="22"/>
          <w:szCs w:val="22"/>
        </w:rPr>
      </w:pPr>
    </w:p>
    <w:p w14:paraId="0BAB77D8" w14:textId="77777777" w:rsidR="006D6C2A" w:rsidRPr="00A60741" w:rsidRDefault="006D6C2A" w:rsidP="00A60741">
      <w:pPr>
        <w:pStyle w:val="ListParagraph"/>
        <w:spacing w:line="276" w:lineRule="auto"/>
        <w:jc w:val="both"/>
        <w:rPr>
          <w:rFonts w:ascii="Arial" w:hAnsi="Arial" w:cs="Arial"/>
          <w:b/>
          <w:sz w:val="22"/>
          <w:szCs w:val="22"/>
          <w:u w:val="single"/>
        </w:rPr>
      </w:pPr>
    </w:p>
    <w:p w14:paraId="4C21593B" w14:textId="77777777" w:rsidR="006D6C2A" w:rsidRPr="00A60741" w:rsidRDefault="006D6C2A" w:rsidP="00A60741">
      <w:pPr>
        <w:pStyle w:val="ListParagraph"/>
        <w:numPr>
          <w:ilvl w:val="0"/>
          <w:numId w:val="2"/>
        </w:numPr>
        <w:spacing w:line="276" w:lineRule="auto"/>
        <w:jc w:val="both"/>
        <w:rPr>
          <w:rFonts w:ascii="Arial" w:hAnsi="Arial" w:cs="Arial"/>
          <w:b/>
          <w:sz w:val="22"/>
          <w:szCs w:val="22"/>
          <w:u w:val="single"/>
        </w:rPr>
      </w:pPr>
      <w:r w:rsidRPr="00A60741">
        <w:rPr>
          <w:rFonts w:ascii="Arial" w:hAnsi="Arial" w:cs="Arial"/>
          <w:b/>
          <w:sz w:val="22"/>
          <w:szCs w:val="22"/>
          <w:u w:val="single"/>
        </w:rPr>
        <w:lastRenderedPageBreak/>
        <w:t>NEGOTIATING POSITION ADOPTED BY COMMITTEE</w:t>
      </w:r>
    </w:p>
    <w:p w14:paraId="36691C61" w14:textId="77777777" w:rsidR="00A33573" w:rsidRPr="00A60741" w:rsidRDefault="00A33573" w:rsidP="00A60741">
      <w:pPr>
        <w:pStyle w:val="BodyTextIndent2"/>
        <w:spacing w:line="276" w:lineRule="auto"/>
        <w:ind w:left="720"/>
        <w:rPr>
          <w:sz w:val="22"/>
          <w:szCs w:val="22"/>
        </w:rPr>
      </w:pPr>
    </w:p>
    <w:p w14:paraId="797276F2" w14:textId="01EDE7B1" w:rsidR="006D6C2A" w:rsidRPr="00A60741" w:rsidRDefault="006D6C2A" w:rsidP="00A60741">
      <w:pPr>
        <w:pStyle w:val="BodyTextIndent2"/>
        <w:spacing w:line="276" w:lineRule="auto"/>
        <w:ind w:left="720"/>
        <w:rPr>
          <w:b/>
          <w:sz w:val="22"/>
          <w:szCs w:val="22"/>
        </w:rPr>
      </w:pPr>
      <w:r w:rsidRPr="00A60741">
        <w:rPr>
          <w:sz w:val="22"/>
          <w:szCs w:val="22"/>
        </w:rPr>
        <w:t xml:space="preserve">The Finance Portfolio Committee supports the principle and detail of the Division of Revenue </w:t>
      </w:r>
      <w:r w:rsidR="00A33573" w:rsidRPr="00A60741">
        <w:rPr>
          <w:sz w:val="22"/>
          <w:szCs w:val="22"/>
        </w:rPr>
        <w:t xml:space="preserve">Amendment </w:t>
      </w:r>
      <w:r w:rsidRPr="00A60741">
        <w:rPr>
          <w:sz w:val="22"/>
          <w:szCs w:val="22"/>
        </w:rPr>
        <w:t>Bill</w:t>
      </w:r>
      <w:r w:rsidR="00707D58" w:rsidRPr="00A60741">
        <w:rPr>
          <w:sz w:val="22"/>
          <w:szCs w:val="22"/>
        </w:rPr>
        <w:t xml:space="preserve"> </w:t>
      </w:r>
      <w:r w:rsidR="0036328B" w:rsidRPr="00A60741">
        <w:rPr>
          <w:sz w:val="22"/>
          <w:szCs w:val="22"/>
        </w:rPr>
        <w:t>20</w:t>
      </w:r>
      <w:r w:rsidR="00130078" w:rsidRPr="00A60741">
        <w:rPr>
          <w:sz w:val="22"/>
          <w:szCs w:val="22"/>
        </w:rPr>
        <w:t>20</w:t>
      </w:r>
      <w:r w:rsidR="0036328B" w:rsidRPr="00A60741">
        <w:rPr>
          <w:sz w:val="22"/>
          <w:szCs w:val="22"/>
        </w:rPr>
        <w:t xml:space="preserve"> [</w:t>
      </w:r>
      <w:r w:rsidRPr="00A60741">
        <w:rPr>
          <w:sz w:val="22"/>
          <w:szCs w:val="22"/>
        </w:rPr>
        <w:t>B</w:t>
      </w:r>
      <w:r w:rsidR="00DB7D65" w:rsidRPr="00A60741">
        <w:rPr>
          <w:sz w:val="22"/>
          <w:szCs w:val="22"/>
        </w:rPr>
        <w:t>9</w:t>
      </w:r>
      <w:r w:rsidRPr="00A60741">
        <w:rPr>
          <w:sz w:val="22"/>
          <w:szCs w:val="22"/>
        </w:rPr>
        <w:t>-20</w:t>
      </w:r>
      <w:r w:rsidR="00DB7D65" w:rsidRPr="00A60741">
        <w:rPr>
          <w:sz w:val="22"/>
          <w:szCs w:val="22"/>
        </w:rPr>
        <w:t>20</w:t>
      </w:r>
      <w:r w:rsidRPr="00A60741">
        <w:rPr>
          <w:sz w:val="22"/>
          <w:szCs w:val="22"/>
        </w:rPr>
        <w:t>].</w:t>
      </w:r>
    </w:p>
    <w:p w14:paraId="374A2D95" w14:textId="77777777" w:rsidR="005D77A1" w:rsidRPr="00A60741" w:rsidRDefault="005D77A1" w:rsidP="00A60741">
      <w:pPr>
        <w:spacing w:line="276" w:lineRule="auto"/>
        <w:jc w:val="both"/>
        <w:rPr>
          <w:rFonts w:ascii="Arial" w:hAnsi="Arial" w:cs="Arial"/>
          <w:b/>
          <w:sz w:val="22"/>
          <w:szCs w:val="22"/>
        </w:rPr>
      </w:pPr>
      <w:bookmarkStart w:id="5" w:name="_GoBack"/>
      <w:bookmarkEnd w:id="5"/>
    </w:p>
    <w:sectPr w:rsidR="005D77A1" w:rsidRPr="00A60741" w:rsidSect="004832FC">
      <w:headerReference w:type="default" r:id="rId12"/>
      <w:footerReference w:type="even" r:id="rId13"/>
      <w:footerReference w:type="default" r:id="rId14"/>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76D8A" w14:textId="77777777" w:rsidR="00ED4D0F" w:rsidRDefault="00ED4D0F">
      <w:r>
        <w:separator/>
      </w:r>
    </w:p>
  </w:endnote>
  <w:endnote w:type="continuationSeparator" w:id="0">
    <w:p w14:paraId="30E2701D" w14:textId="77777777" w:rsidR="00ED4D0F" w:rsidRDefault="00ED4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7F0B6" w14:textId="77777777" w:rsidR="00F53535" w:rsidRDefault="00F535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2D1A5FD8" w14:textId="77777777" w:rsidR="00F53535" w:rsidRDefault="00F5353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54044"/>
      <w:docPartObj>
        <w:docPartGallery w:val="Page Numbers (Bottom of Page)"/>
        <w:docPartUnique/>
      </w:docPartObj>
    </w:sdtPr>
    <w:sdtEndPr>
      <w:rPr>
        <w:noProof/>
      </w:rPr>
    </w:sdtEndPr>
    <w:sdtContent>
      <w:p w14:paraId="6FA2C5ED" w14:textId="0974E841" w:rsidR="00F53535" w:rsidRDefault="00F53535">
        <w:pPr>
          <w:pStyle w:val="Footer"/>
          <w:jc w:val="center"/>
        </w:pPr>
        <w:r>
          <w:fldChar w:fldCharType="begin"/>
        </w:r>
        <w:r>
          <w:instrText xml:space="preserve"> PAGE   \* MERGEFORMAT </w:instrText>
        </w:r>
        <w:r>
          <w:fldChar w:fldCharType="separate"/>
        </w:r>
        <w:r w:rsidR="0079076C">
          <w:rPr>
            <w:noProof/>
          </w:rPr>
          <w:t>8</w:t>
        </w:r>
        <w:r>
          <w:rPr>
            <w:noProof/>
          </w:rPr>
          <w:fldChar w:fldCharType="end"/>
        </w:r>
      </w:p>
    </w:sdtContent>
  </w:sdt>
  <w:p w14:paraId="52900843" w14:textId="77777777" w:rsidR="00F53535" w:rsidRDefault="00F53535" w:rsidP="005C750E">
    <w:pPr>
      <w:pStyle w:val="Footer"/>
      <w:ind w:right="360"/>
      <w:jc w:val="both"/>
      <w:rPr>
        <w:rFonts w:ascii="Arial" w:hAnsi="Arial" w:cs="Arial"/>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09995" w14:textId="77777777" w:rsidR="00ED4D0F" w:rsidRDefault="00ED4D0F">
      <w:r>
        <w:separator/>
      </w:r>
    </w:p>
  </w:footnote>
  <w:footnote w:type="continuationSeparator" w:id="0">
    <w:p w14:paraId="6EFB6880" w14:textId="77777777" w:rsidR="00ED4D0F" w:rsidRDefault="00ED4D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029BA" w14:textId="77777777" w:rsidR="00F53535" w:rsidRDefault="00F53535">
    <w:pPr>
      <w:pStyle w:val="Header"/>
      <w:jc w:val="center"/>
      <w:rPr>
        <w:b/>
        <w:bCs/>
        <w:color w:val="808080"/>
        <w:sz w:val="18"/>
        <w:lang w:val="en-Z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2FEC"/>
    <w:multiLevelType w:val="hybridMultilevel"/>
    <w:tmpl w:val="44828CF2"/>
    <w:lvl w:ilvl="0" w:tplc="A39ADEA6">
      <w:start w:val="1"/>
      <w:numFmt w:val="bullet"/>
      <w:lvlText w:val=""/>
      <w:lvlJc w:val="left"/>
      <w:pPr>
        <w:tabs>
          <w:tab w:val="num" w:pos="720"/>
        </w:tabs>
        <w:ind w:left="720" w:hanging="360"/>
      </w:pPr>
      <w:rPr>
        <w:rFonts w:ascii="Wingdings" w:hAnsi="Wingdings" w:hint="default"/>
      </w:rPr>
    </w:lvl>
    <w:lvl w:ilvl="1" w:tplc="3AD08668">
      <w:start w:val="1"/>
      <w:numFmt w:val="bullet"/>
      <w:lvlText w:val=""/>
      <w:lvlJc w:val="left"/>
      <w:pPr>
        <w:tabs>
          <w:tab w:val="num" w:pos="1440"/>
        </w:tabs>
        <w:ind w:left="1440" w:hanging="360"/>
      </w:pPr>
      <w:rPr>
        <w:rFonts w:ascii="Wingdings" w:hAnsi="Wingdings" w:hint="default"/>
      </w:rPr>
    </w:lvl>
    <w:lvl w:ilvl="2" w:tplc="E078D626" w:tentative="1">
      <w:start w:val="1"/>
      <w:numFmt w:val="bullet"/>
      <w:lvlText w:val=""/>
      <w:lvlJc w:val="left"/>
      <w:pPr>
        <w:tabs>
          <w:tab w:val="num" w:pos="2160"/>
        </w:tabs>
        <w:ind w:left="2160" w:hanging="360"/>
      </w:pPr>
      <w:rPr>
        <w:rFonts w:ascii="Wingdings" w:hAnsi="Wingdings" w:hint="default"/>
      </w:rPr>
    </w:lvl>
    <w:lvl w:ilvl="3" w:tplc="EB34F076" w:tentative="1">
      <w:start w:val="1"/>
      <w:numFmt w:val="bullet"/>
      <w:lvlText w:val=""/>
      <w:lvlJc w:val="left"/>
      <w:pPr>
        <w:tabs>
          <w:tab w:val="num" w:pos="2880"/>
        </w:tabs>
        <w:ind w:left="2880" w:hanging="360"/>
      </w:pPr>
      <w:rPr>
        <w:rFonts w:ascii="Wingdings" w:hAnsi="Wingdings" w:hint="default"/>
      </w:rPr>
    </w:lvl>
    <w:lvl w:ilvl="4" w:tplc="7786E8CA" w:tentative="1">
      <w:start w:val="1"/>
      <w:numFmt w:val="bullet"/>
      <w:lvlText w:val=""/>
      <w:lvlJc w:val="left"/>
      <w:pPr>
        <w:tabs>
          <w:tab w:val="num" w:pos="3600"/>
        </w:tabs>
        <w:ind w:left="3600" w:hanging="360"/>
      </w:pPr>
      <w:rPr>
        <w:rFonts w:ascii="Wingdings" w:hAnsi="Wingdings" w:hint="default"/>
      </w:rPr>
    </w:lvl>
    <w:lvl w:ilvl="5" w:tplc="331ACDC2" w:tentative="1">
      <w:start w:val="1"/>
      <w:numFmt w:val="bullet"/>
      <w:lvlText w:val=""/>
      <w:lvlJc w:val="left"/>
      <w:pPr>
        <w:tabs>
          <w:tab w:val="num" w:pos="4320"/>
        </w:tabs>
        <w:ind w:left="4320" w:hanging="360"/>
      </w:pPr>
      <w:rPr>
        <w:rFonts w:ascii="Wingdings" w:hAnsi="Wingdings" w:hint="default"/>
      </w:rPr>
    </w:lvl>
    <w:lvl w:ilvl="6" w:tplc="0C16277C" w:tentative="1">
      <w:start w:val="1"/>
      <w:numFmt w:val="bullet"/>
      <w:lvlText w:val=""/>
      <w:lvlJc w:val="left"/>
      <w:pPr>
        <w:tabs>
          <w:tab w:val="num" w:pos="5040"/>
        </w:tabs>
        <w:ind w:left="5040" w:hanging="360"/>
      </w:pPr>
      <w:rPr>
        <w:rFonts w:ascii="Wingdings" w:hAnsi="Wingdings" w:hint="default"/>
      </w:rPr>
    </w:lvl>
    <w:lvl w:ilvl="7" w:tplc="0AD4BB9E" w:tentative="1">
      <w:start w:val="1"/>
      <w:numFmt w:val="bullet"/>
      <w:lvlText w:val=""/>
      <w:lvlJc w:val="left"/>
      <w:pPr>
        <w:tabs>
          <w:tab w:val="num" w:pos="5760"/>
        </w:tabs>
        <w:ind w:left="5760" w:hanging="360"/>
      </w:pPr>
      <w:rPr>
        <w:rFonts w:ascii="Wingdings" w:hAnsi="Wingdings" w:hint="default"/>
      </w:rPr>
    </w:lvl>
    <w:lvl w:ilvl="8" w:tplc="2648F03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FF0882"/>
    <w:multiLevelType w:val="hybridMultilevel"/>
    <w:tmpl w:val="0C1844F8"/>
    <w:lvl w:ilvl="0" w:tplc="3C14490A">
      <w:start w:val="1"/>
      <w:numFmt w:val="bullet"/>
      <w:lvlText w:val="•"/>
      <w:lvlJc w:val="left"/>
      <w:pPr>
        <w:tabs>
          <w:tab w:val="num" w:pos="720"/>
        </w:tabs>
        <w:ind w:left="720" w:hanging="360"/>
      </w:pPr>
      <w:rPr>
        <w:rFonts w:ascii="Times New Roman" w:hAnsi="Times New Roman" w:hint="default"/>
      </w:rPr>
    </w:lvl>
    <w:lvl w:ilvl="1" w:tplc="8ADA6F0A" w:tentative="1">
      <w:start w:val="1"/>
      <w:numFmt w:val="bullet"/>
      <w:lvlText w:val="•"/>
      <w:lvlJc w:val="left"/>
      <w:pPr>
        <w:tabs>
          <w:tab w:val="num" w:pos="1440"/>
        </w:tabs>
        <w:ind w:left="1440" w:hanging="360"/>
      </w:pPr>
      <w:rPr>
        <w:rFonts w:ascii="Times New Roman" w:hAnsi="Times New Roman" w:hint="default"/>
      </w:rPr>
    </w:lvl>
    <w:lvl w:ilvl="2" w:tplc="5DAACF3A" w:tentative="1">
      <w:start w:val="1"/>
      <w:numFmt w:val="bullet"/>
      <w:lvlText w:val="•"/>
      <w:lvlJc w:val="left"/>
      <w:pPr>
        <w:tabs>
          <w:tab w:val="num" w:pos="2160"/>
        </w:tabs>
        <w:ind w:left="2160" w:hanging="360"/>
      </w:pPr>
      <w:rPr>
        <w:rFonts w:ascii="Times New Roman" w:hAnsi="Times New Roman" w:hint="default"/>
      </w:rPr>
    </w:lvl>
    <w:lvl w:ilvl="3" w:tplc="7076EE9A" w:tentative="1">
      <w:start w:val="1"/>
      <w:numFmt w:val="bullet"/>
      <w:lvlText w:val="•"/>
      <w:lvlJc w:val="left"/>
      <w:pPr>
        <w:tabs>
          <w:tab w:val="num" w:pos="2880"/>
        </w:tabs>
        <w:ind w:left="2880" w:hanging="360"/>
      </w:pPr>
      <w:rPr>
        <w:rFonts w:ascii="Times New Roman" w:hAnsi="Times New Roman" w:hint="default"/>
      </w:rPr>
    </w:lvl>
    <w:lvl w:ilvl="4" w:tplc="31725928" w:tentative="1">
      <w:start w:val="1"/>
      <w:numFmt w:val="bullet"/>
      <w:lvlText w:val="•"/>
      <w:lvlJc w:val="left"/>
      <w:pPr>
        <w:tabs>
          <w:tab w:val="num" w:pos="3600"/>
        </w:tabs>
        <w:ind w:left="3600" w:hanging="360"/>
      </w:pPr>
      <w:rPr>
        <w:rFonts w:ascii="Times New Roman" w:hAnsi="Times New Roman" w:hint="default"/>
      </w:rPr>
    </w:lvl>
    <w:lvl w:ilvl="5" w:tplc="B6A8F17E" w:tentative="1">
      <w:start w:val="1"/>
      <w:numFmt w:val="bullet"/>
      <w:lvlText w:val="•"/>
      <w:lvlJc w:val="left"/>
      <w:pPr>
        <w:tabs>
          <w:tab w:val="num" w:pos="4320"/>
        </w:tabs>
        <w:ind w:left="4320" w:hanging="360"/>
      </w:pPr>
      <w:rPr>
        <w:rFonts w:ascii="Times New Roman" w:hAnsi="Times New Roman" w:hint="default"/>
      </w:rPr>
    </w:lvl>
    <w:lvl w:ilvl="6" w:tplc="1BBAF20E" w:tentative="1">
      <w:start w:val="1"/>
      <w:numFmt w:val="bullet"/>
      <w:lvlText w:val="•"/>
      <w:lvlJc w:val="left"/>
      <w:pPr>
        <w:tabs>
          <w:tab w:val="num" w:pos="5040"/>
        </w:tabs>
        <w:ind w:left="5040" w:hanging="360"/>
      </w:pPr>
      <w:rPr>
        <w:rFonts w:ascii="Times New Roman" w:hAnsi="Times New Roman" w:hint="default"/>
      </w:rPr>
    </w:lvl>
    <w:lvl w:ilvl="7" w:tplc="C8AE77F0" w:tentative="1">
      <w:start w:val="1"/>
      <w:numFmt w:val="bullet"/>
      <w:lvlText w:val="•"/>
      <w:lvlJc w:val="left"/>
      <w:pPr>
        <w:tabs>
          <w:tab w:val="num" w:pos="5760"/>
        </w:tabs>
        <w:ind w:left="5760" w:hanging="360"/>
      </w:pPr>
      <w:rPr>
        <w:rFonts w:ascii="Times New Roman" w:hAnsi="Times New Roman" w:hint="default"/>
      </w:rPr>
    </w:lvl>
    <w:lvl w:ilvl="8" w:tplc="A9CC900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5A7A26"/>
    <w:multiLevelType w:val="hybridMultilevel"/>
    <w:tmpl w:val="4CDA9A4C"/>
    <w:lvl w:ilvl="0" w:tplc="0324B49A">
      <w:start w:val="1"/>
      <w:numFmt w:val="decimal"/>
      <w:pStyle w:val="JUDGMENTNUMBERED"/>
      <w:lvlText w:val="[%1]"/>
      <w:lvlJc w:val="left"/>
      <w:pPr>
        <w:ind w:left="3054" w:hanging="360"/>
      </w:pPr>
      <w:rPr>
        <w:rFonts w:ascii="Times New Roman" w:hAnsi="Times New Roman" w:hint="default"/>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3" w15:restartNumberingAfterBreak="0">
    <w:nsid w:val="0B5D25FB"/>
    <w:multiLevelType w:val="hybridMultilevel"/>
    <w:tmpl w:val="8A5C72C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F80844"/>
    <w:multiLevelType w:val="hybridMultilevel"/>
    <w:tmpl w:val="97E6D3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0827D72"/>
    <w:multiLevelType w:val="hybridMultilevel"/>
    <w:tmpl w:val="AB6CF940"/>
    <w:lvl w:ilvl="0" w:tplc="9566FE1A">
      <w:start w:val="1"/>
      <w:numFmt w:val="bullet"/>
      <w:lvlText w:val="•"/>
      <w:lvlJc w:val="left"/>
      <w:pPr>
        <w:tabs>
          <w:tab w:val="num" w:pos="720"/>
        </w:tabs>
        <w:ind w:left="720" w:hanging="360"/>
      </w:pPr>
      <w:rPr>
        <w:rFonts w:ascii="Times New Roman" w:hAnsi="Times New Roman" w:hint="default"/>
      </w:rPr>
    </w:lvl>
    <w:lvl w:ilvl="1" w:tplc="EB3CD99C">
      <w:start w:val="1"/>
      <w:numFmt w:val="bullet"/>
      <w:lvlText w:val="•"/>
      <w:lvlJc w:val="left"/>
      <w:pPr>
        <w:tabs>
          <w:tab w:val="num" w:pos="1440"/>
        </w:tabs>
        <w:ind w:left="1440" w:hanging="360"/>
      </w:pPr>
      <w:rPr>
        <w:rFonts w:ascii="Times New Roman" w:hAnsi="Times New Roman" w:hint="default"/>
      </w:rPr>
    </w:lvl>
    <w:lvl w:ilvl="2" w:tplc="C84E0530" w:tentative="1">
      <w:start w:val="1"/>
      <w:numFmt w:val="bullet"/>
      <w:lvlText w:val="•"/>
      <w:lvlJc w:val="left"/>
      <w:pPr>
        <w:tabs>
          <w:tab w:val="num" w:pos="2160"/>
        </w:tabs>
        <w:ind w:left="2160" w:hanging="360"/>
      </w:pPr>
      <w:rPr>
        <w:rFonts w:ascii="Times New Roman" w:hAnsi="Times New Roman" w:hint="default"/>
      </w:rPr>
    </w:lvl>
    <w:lvl w:ilvl="3" w:tplc="725244BC" w:tentative="1">
      <w:start w:val="1"/>
      <w:numFmt w:val="bullet"/>
      <w:lvlText w:val="•"/>
      <w:lvlJc w:val="left"/>
      <w:pPr>
        <w:tabs>
          <w:tab w:val="num" w:pos="2880"/>
        </w:tabs>
        <w:ind w:left="2880" w:hanging="360"/>
      </w:pPr>
      <w:rPr>
        <w:rFonts w:ascii="Times New Roman" w:hAnsi="Times New Roman" w:hint="default"/>
      </w:rPr>
    </w:lvl>
    <w:lvl w:ilvl="4" w:tplc="4EA09E56" w:tentative="1">
      <w:start w:val="1"/>
      <w:numFmt w:val="bullet"/>
      <w:lvlText w:val="•"/>
      <w:lvlJc w:val="left"/>
      <w:pPr>
        <w:tabs>
          <w:tab w:val="num" w:pos="3600"/>
        </w:tabs>
        <w:ind w:left="3600" w:hanging="360"/>
      </w:pPr>
      <w:rPr>
        <w:rFonts w:ascii="Times New Roman" w:hAnsi="Times New Roman" w:hint="default"/>
      </w:rPr>
    </w:lvl>
    <w:lvl w:ilvl="5" w:tplc="D25C924E" w:tentative="1">
      <w:start w:val="1"/>
      <w:numFmt w:val="bullet"/>
      <w:lvlText w:val="•"/>
      <w:lvlJc w:val="left"/>
      <w:pPr>
        <w:tabs>
          <w:tab w:val="num" w:pos="4320"/>
        </w:tabs>
        <w:ind w:left="4320" w:hanging="360"/>
      </w:pPr>
      <w:rPr>
        <w:rFonts w:ascii="Times New Roman" w:hAnsi="Times New Roman" w:hint="default"/>
      </w:rPr>
    </w:lvl>
    <w:lvl w:ilvl="6" w:tplc="541E55A0" w:tentative="1">
      <w:start w:val="1"/>
      <w:numFmt w:val="bullet"/>
      <w:lvlText w:val="•"/>
      <w:lvlJc w:val="left"/>
      <w:pPr>
        <w:tabs>
          <w:tab w:val="num" w:pos="5040"/>
        </w:tabs>
        <w:ind w:left="5040" w:hanging="360"/>
      </w:pPr>
      <w:rPr>
        <w:rFonts w:ascii="Times New Roman" w:hAnsi="Times New Roman" w:hint="default"/>
      </w:rPr>
    </w:lvl>
    <w:lvl w:ilvl="7" w:tplc="372C0954" w:tentative="1">
      <w:start w:val="1"/>
      <w:numFmt w:val="bullet"/>
      <w:lvlText w:val="•"/>
      <w:lvlJc w:val="left"/>
      <w:pPr>
        <w:tabs>
          <w:tab w:val="num" w:pos="5760"/>
        </w:tabs>
        <w:ind w:left="5760" w:hanging="360"/>
      </w:pPr>
      <w:rPr>
        <w:rFonts w:ascii="Times New Roman" w:hAnsi="Times New Roman" w:hint="default"/>
      </w:rPr>
    </w:lvl>
    <w:lvl w:ilvl="8" w:tplc="2572CA7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63220F7"/>
    <w:multiLevelType w:val="multilevel"/>
    <w:tmpl w:val="C1BCF814"/>
    <w:lvl w:ilvl="0">
      <w:start w:val="1"/>
      <w:numFmt w:val="bullet"/>
      <w:lvlText w:val=""/>
      <w:lvlJc w:val="left"/>
      <w:pPr>
        <w:tabs>
          <w:tab w:val="num" w:pos="1871"/>
        </w:tabs>
        <w:ind w:left="1871" w:hanging="431"/>
      </w:pPr>
      <w:rPr>
        <w:rFonts w:ascii="Symbol" w:hAnsi="Symbol" w:hint="default"/>
        <w:sz w:val="22"/>
        <w:szCs w:val="22"/>
      </w:rPr>
    </w:lvl>
    <w:lvl w:ilvl="1">
      <w:start w:val="1"/>
      <w:numFmt w:val="bullet"/>
      <w:lvlText w:val=""/>
      <w:lvlJc w:val="left"/>
      <w:pPr>
        <w:tabs>
          <w:tab w:val="num" w:pos="1871"/>
        </w:tabs>
        <w:ind w:left="1871" w:hanging="431"/>
      </w:pPr>
      <w:rPr>
        <w:rFonts w:ascii="Symbol" w:hAnsi="Symbol" w:hint="default"/>
      </w:rPr>
    </w:lvl>
    <w:lvl w:ilvl="2">
      <w:start w:val="1"/>
      <w:numFmt w:val="decimal"/>
      <w:lvlText w:val="%1.%2.%3"/>
      <w:lvlJc w:val="left"/>
      <w:pPr>
        <w:tabs>
          <w:tab w:val="num" w:pos="3022"/>
        </w:tabs>
        <w:ind w:left="2472" w:hanging="170"/>
      </w:pPr>
      <w:rPr>
        <w:rFonts w:hint="default"/>
      </w:rPr>
    </w:lvl>
    <w:lvl w:ilvl="3">
      <w:start w:val="1"/>
      <w:numFmt w:val="decimal"/>
      <w:lvlText w:val="%1.%2.%3.%4"/>
      <w:lvlJc w:val="left"/>
      <w:pPr>
        <w:tabs>
          <w:tab w:val="num" w:pos="3166"/>
        </w:tabs>
        <w:ind w:left="3166" w:hanging="864"/>
      </w:pPr>
      <w:rPr>
        <w:rFonts w:hint="default"/>
      </w:rPr>
    </w:lvl>
    <w:lvl w:ilvl="4">
      <w:start w:val="1"/>
      <w:numFmt w:val="decimal"/>
      <w:lvlText w:val="%1.%2.%3.%4.%5"/>
      <w:lvlJc w:val="left"/>
      <w:pPr>
        <w:tabs>
          <w:tab w:val="num" w:pos="3310"/>
        </w:tabs>
        <w:ind w:left="3310" w:hanging="1008"/>
      </w:pPr>
      <w:rPr>
        <w:rFonts w:hint="default"/>
      </w:rPr>
    </w:lvl>
    <w:lvl w:ilvl="5">
      <w:start w:val="1"/>
      <w:numFmt w:val="decimal"/>
      <w:lvlText w:val="%1.%2.%3.%4.%5.%6"/>
      <w:lvlJc w:val="left"/>
      <w:pPr>
        <w:tabs>
          <w:tab w:val="num" w:pos="3454"/>
        </w:tabs>
        <w:ind w:left="3454" w:hanging="1152"/>
      </w:pPr>
      <w:rPr>
        <w:rFonts w:hint="default"/>
      </w:rPr>
    </w:lvl>
    <w:lvl w:ilvl="6">
      <w:start w:val="1"/>
      <w:numFmt w:val="decimal"/>
      <w:lvlText w:val="%1.%2.%3.%4.%5.%6.%7"/>
      <w:lvlJc w:val="left"/>
      <w:pPr>
        <w:tabs>
          <w:tab w:val="num" w:pos="3598"/>
        </w:tabs>
        <w:ind w:left="3598" w:hanging="1296"/>
      </w:pPr>
      <w:rPr>
        <w:rFonts w:hint="default"/>
      </w:rPr>
    </w:lvl>
    <w:lvl w:ilvl="7">
      <w:start w:val="1"/>
      <w:numFmt w:val="decimal"/>
      <w:lvlText w:val="%1.%2.%3.%4.%5.%6.%7.%8"/>
      <w:lvlJc w:val="left"/>
      <w:pPr>
        <w:tabs>
          <w:tab w:val="num" w:pos="3742"/>
        </w:tabs>
        <w:ind w:left="3742" w:hanging="1440"/>
      </w:pPr>
      <w:rPr>
        <w:rFonts w:hint="default"/>
      </w:rPr>
    </w:lvl>
    <w:lvl w:ilvl="8">
      <w:start w:val="1"/>
      <w:numFmt w:val="decimal"/>
      <w:lvlText w:val="%1.%2.%3.%4.%5.%6.%7.%8.%9"/>
      <w:lvlJc w:val="left"/>
      <w:pPr>
        <w:tabs>
          <w:tab w:val="num" w:pos="3886"/>
        </w:tabs>
        <w:ind w:left="3886" w:hanging="1584"/>
      </w:pPr>
      <w:rPr>
        <w:rFonts w:hint="default"/>
      </w:rPr>
    </w:lvl>
  </w:abstractNum>
  <w:abstractNum w:abstractNumId="7" w15:restartNumberingAfterBreak="0">
    <w:nsid w:val="242C583B"/>
    <w:multiLevelType w:val="hybridMultilevel"/>
    <w:tmpl w:val="3992F3E6"/>
    <w:lvl w:ilvl="0" w:tplc="77347C1E">
      <w:start w:val="1"/>
      <w:numFmt w:val="bullet"/>
      <w:lvlText w:val="•"/>
      <w:lvlJc w:val="left"/>
      <w:pPr>
        <w:tabs>
          <w:tab w:val="num" w:pos="720"/>
        </w:tabs>
        <w:ind w:left="720" w:hanging="360"/>
      </w:pPr>
      <w:rPr>
        <w:rFonts w:ascii="Times New Roman" w:hAnsi="Times New Roman" w:hint="default"/>
      </w:rPr>
    </w:lvl>
    <w:lvl w:ilvl="1" w:tplc="1A44E32C" w:tentative="1">
      <w:start w:val="1"/>
      <w:numFmt w:val="bullet"/>
      <w:lvlText w:val="•"/>
      <w:lvlJc w:val="left"/>
      <w:pPr>
        <w:tabs>
          <w:tab w:val="num" w:pos="1440"/>
        </w:tabs>
        <w:ind w:left="1440" w:hanging="360"/>
      </w:pPr>
      <w:rPr>
        <w:rFonts w:ascii="Times New Roman" w:hAnsi="Times New Roman" w:hint="default"/>
      </w:rPr>
    </w:lvl>
    <w:lvl w:ilvl="2" w:tplc="A7700A08" w:tentative="1">
      <w:start w:val="1"/>
      <w:numFmt w:val="bullet"/>
      <w:lvlText w:val="•"/>
      <w:lvlJc w:val="left"/>
      <w:pPr>
        <w:tabs>
          <w:tab w:val="num" w:pos="2160"/>
        </w:tabs>
        <w:ind w:left="2160" w:hanging="360"/>
      </w:pPr>
      <w:rPr>
        <w:rFonts w:ascii="Times New Roman" w:hAnsi="Times New Roman" w:hint="default"/>
      </w:rPr>
    </w:lvl>
    <w:lvl w:ilvl="3" w:tplc="45E8450A" w:tentative="1">
      <w:start w:val="1"/>
      <w:numFmt w:val="bullet"/>
      <w:lvlText w:val="•"/>
      <w:lvlJc w:val="left"/>
      <w:pPr>
        <w:tabs>
          <w:tab w:val="num" w:pos="2880"/>
        </w:tabs>
        <w:ind w:left="2880" w:hanging="360"/>
      </w:pPr>
      <w:rPr>
        <w:rFonts w:ascii="Times New Roman" w:hAnsi="Times New Roman" w:hint="default"/>
      </w:rPr>
    </w:lvl>
    <w:lvl w:ilvl="4" w:tplc="F9862940" w:tentative="1">
      <w:start w:val="1"/>
      <w:numFmt w:val="bullet"/>
      <w:lvlText w:val="•"/>
      <w:lvlJc w:val="left"/>
      <w:pPr>
        <w:tabs>
          <w:tab w:val="num" w:pos="3600"/>
        </w:tabs>
        <w:ind w:left="3600" w:hanging="360"/>
      </w:pPr>
      <w:rPr>
        <w:rFonts w:ascii="Times New Roman" w:hAnsi="Times New Roman" w:hint="default"/>
      </w:rPr>
    </w:lvl>
    <w:lvl w:ilvl="5" w:tplc="F8E63F94" w:tentative="1">
      <w:start w:val="1"/>
      <w:numFmt w:val="bullet"/>
      <w:lvlText w:val="•"/>
      <w:lvlJc w:val="left"/>
      <w:pPr>
        <w:tabs>
          <w:tab w:val="num" w:pos="4320"/>
        </w:tabs>
        <w:ind w:left="4320" w:hanging="360"/>
      </w:pPr>
      <w:rPr>
        <w:rFonts w:ascii="Times New Roman" w:hAnsi="Times New Roman" w:hint="default"/>
      </w:rPr>
    </w:lvl>
    <w:lvl w:ilvl="6" w:tplc="9DBCD6E6" w:tentative="1">
      <w:start w:val="1"/>
      <w:numFmt w:val="bullet"/>
      <w:lvlText w:val="•"/>
      <w:lvlJc w:val="left"/>
      <w:pPr>
        <w:tabs>
          <w:tab w:val="num" w:pos="5040"/>
        </w:tabs>
        <w:ind w:left="5040" w:hanging="360"/>
      </w:pPr>
      <w:rPr>
        <w:rFonts w:ascii="Times New Roman" w:hAnsi="Times New Roman" w:hint="default"/>
      </w:rPr>
    </w:lvl>
    <w:lvl w:ilvl="7" w:tplc="D36A42A6" w:tentative="1">
      <w:start w:val="1"/>
      <w:numFmt w:val="bullet"/>
      <w:lvlText w:val="•"/>
      <w:lvlJc w:val="left"/>
      <w:pPr>
        <w:tabs>
          <w:tab w:val="num" w:pos="5760"/>
        </w:tabs>
        <w:ind w:left="5760" w:hanging="360"/>
      </w:pPr>
      <w:rPr>
        <w:rFonts w:ascii="Times New Roman" w:hAnsi="Times New Roman" w:hint="default"/>
      </w:rPr>
    </w:lvl>
    <w:lvl w:ilvl="8" w:tplc="5AF00AC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49E71A8"/>
    <w:multiLevelType w:val="hybridMultilevel"/>
    <w:tmpl w:val="DE587E00"/>
    <w:lvl w:ilvl="0" w:tplc="1C09000F">
      <w:start w:val="1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7092E17"/>
    <w:multiLevelType w:val="hybridMultilevel"/>
    <w:tmpl w:val="92AC76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B8000CC"/>
    <w:multiLevelType w:val="hybridMultilevel"/>
    <w:tmpl w:val="A530C5E8"/>
    <w:lvl w:ilvl="0" w:tplc="1C09000B">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15:restartNumberingAfterBreak="0">
    <w:nsid w:val="35275438"/>
    <w:multiLevelType w:val="multilevel"/>
    <w:tmpl w:val="76E00E06"/>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35F83130"/>
    <w:multiLevelType w:val="multilevel"/>
    <w:tmpl w:val="7826B4C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6E364D1"/>
    <w:multiLevelType w:val="hybridMultilevel"/>
    <w:tmpl w:val="30D60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477792"/>
    <w:multiLevelType w:val="hybridMultilevel"/>
    <w:tmpl w:val="89E227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0F5C46"/>
    <w:multiLevelType w:val="hybridMultilevel"/>
    <w:tmpl w:val="DDDCC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F5707B"/>
    <w:multiLevelType w:val="hybridMultilevel"/>
    <w:tmpl w:val="E24E51C8"/>
    <w:lvl w:ilvl="0" w:tplc="E59425CC">
      <w:start w:val="1"/>
      <w:numFmt w:val="bullet"/>
      <w:lvlText w:val="•"/>
      <w:lvlJc w:val="left"/>
      <w:pPr>
        <w:tabs>
          <w:tab w:val="num" w:pos="720"/>
        </w:tabs>
        <w:ind w:left="720" w:hanging="360"/>
      </w:pPr>
      <w:rPr>
        <w:rFonts w:ascii="Times New Roman" w:hAnsi="Times New Roman" w:hint="default"/>
      </w:rPr>
    </w:lvl>
    <w:lvl w:ilvl="1" w:tplc="800012B0" w:tentative="1">
      <w:start w:val="1"/>
      <w:numFmt w:val="bullet"/>
      <w:lvlText w:val="•"/>
      <w:lvlJc w:val="left"/>
      <w:pPr>
        <w:tabs>
          <w:tab w:val="num" w:pos="1440"/>
        </w:tabs>
        <w:ind w:left="1440" w:hanging="360"/>
      </w:pPr>
      <w:rPr>
        <w:rFonts w:ascii="Times New Roman" w:hAnsi="Times New Roman" w:hint="default"/>
      </w:rPr>
    </w:lvl>
    <w:lvl w:ilvl="2" w:tplc="3604B830" w:tentative="1">
      <w:start w:val="1"/>
      <w:numFmt w:val="bullet"/>
      <w:lvlText w:val="•"/>
      <w:lvlJc w:val="left"/>
      <w:pPr>
        <w:tabs>
          <w:tab w:val="num" w:pos="2160"/>
        </w:tabs>
        <w:ind w:left="2160" w:hanging="360"/>
      </w:pPr>
      <w:rPr>
        <w:rFonts w:ascii="Times New Roman" w:hAnsi="Times New Roman" w:hint="default"/>
      </w:rPr>
    </w:lvl>
    <w:lvl w:ilvl="3" w:tplc="AF781438" w:tentative="1">
      <w:start w:val="1"/>
      <w:numFmt w:val="bullet"/>
      <w:lvlText w:val="•"/>
      <w:lvlJc w:val="left"/>
      <w:pPr>
        <w:tabs>
          <w:tab w:val="num" w:pos="2880"/>
        </w:tabs>
        <w:ind w:left="2880" w:hanging="360"/>
      </w:pPr>
      <w:rPr>
        <w:rFonts w:ascii="Times New Roman" w:hAnsi="Times New Roman" w:hint="default"/>
      </w:rPr>
    </w:lvl>
    <w:lvl w:ilvl="4" w:tplc="2A50CB72" w:tentative="1">
      <w:start w:val="1"/>
      <w:numFmt w:val="bullet"/>
      <w:lvlText w:val="•"/>
      <w:lvlJc w:val="left"/>
      <w:pPr>
        <w:tabs>
          <w:tab w:val="num" w:pos="3600"/>
        </w:tabs>
        <w:ind w:left="3600" w:hanging="360"/>
      </w:pPr>
      <w:rPr>
        <w:rFonts w:ascii="Times New Roman" w:hAnsi="Times New Roman" w:hint="default"/>
      </w:rPr>
    </w:lvl>
    <w:lvl w:ilvl="5" w:tplc="932A5D16" w:tentative="1">
      <w:start w:val="1"/>
      <w:numFmt w:val="bullet"/>
      <w:lvlText w:val="•"/>
      <w:lvlJc w:val="left"/>
      <w:pPr>
        <w:tabs>
          <w:tab w:val="num" w:pos="4320"/>
        </w:tabs>
        <w:ind w:left="4320" w:hanging="360"/>
      </w:pPr>
      <w:rPr>
        <w:rFonts w:ascii="Times New Roman" w:hAnsi="Times New Roman" w:hint="default"/>
      </w:rPr>
    </w:lvl>
    <w:lvl w:ilvl="6" w:tplc="7958AF8E" w:tentative="1">
      <w:start w:val="1"/>
      <w:numFmt w:val="bullet"/>
      <w:lvlText w:val="•"/>
      <w:lvlJc w:val="left"/>
      <w:pPr>
        <w:tabs>
          <w:tab w:val="num" w:pos="5040"/>
        </w:tabs>
        <w:ind w:left="5040" w:hanging="360"/>
      </w:pPr>
      <w:rPr>
        <w:rFonts w:ascii="Times New Roman" w:hAnsi="Times New Roman" w:hint="default"/>
      </w:rPr>
    </w:lvl>
    <w:lvl w:ilvl="7" w:tplc="89202F74" w:tentative="1">
      <w:start w:val="1"/>
      <w:numFmt w:val="bullet"/>
      <w:lvlText w:val="•"/>
      <w:lvlJc w:val="left"/>
      <w:pPr>
        <w:tabs>
          <w:tab w:val="num" w:pos="5760"/>
        </w:tabs>
        <w:ind w:left="5760" w:hanging="360"/>
      </w:pPr>
      <w:rPr>
        <w:rFonts w:ascii="Times New Roman" w:hAnsi="Times New Roman" w:hint="default"/>
      </w:rPr>
    </w:lvl>
    <w:lvl w:ilvl="8" w:tplc="E99EF16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F0E44C6"/>
    <w:multiLevelType w:val="multilevel"/>
    <w:tmpl w:val="56A0C54C"/>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34F73E3"/>
    <w:multiLevelType w:val="hybridMultilevel"/>
    <w:tmpl w:val="48A68A3A"/>
    <w:lvl w:ilvl="0" w:tplc="DE06126E">
      <w:start w:val="8"/>
      <w:numFmt w:val="decimal"/>
      <w:lvlText w:val="%1."/>
      <w:lvlJc w:val="left"/>
      <w:pPr>
        <w:ind w:left="8580" w:hanging="360"/>
      </w:pPr>
      <w:rPr>
        <w:rFonts w:hint="default"/>
        <w:b/>
        <w:u w:val="none"/>
      </w:rPr>
    </w:lvl>
    <w:lvl w:ilvl="1" w:tplc="04090019">
      <w:start w:val="1"/>
      <w:numFmt w:val="lowerLetter"/>
      <w:lvlText w:val="%2."/>
      <w:lvlJc w:val="left"/>
      <w:pPr>
        <w:ind w:left="9300" w:hanging="360"/>
      </w:pPr>
    </w:lvl>
    <w:lvl w:ilvl="2" w:tplc="0409001B" w:tentative="1">
      <w:start w:val="1"/>
      <w:numFmt w:val="lowerRoman"/>
      <w:lvlText w:val="%3."/>
      <w:lvlJc w:val="right"/>
      <w:pPr>
        <w:ind w:left="10020" w:hanging="180"/>
      </w:pPr>
    </w:lvl>
    <w:lvl w:ilvl="3" w:tplc="0409000F" w:tentative="1">
      <w:start w:val="1"/>
      <w:numFmt w:val="decimal"/>
      <w:lvlText w:val="%4."/>
      <w:lvlJc w:val="left"/>
      <w:pPr>
        <w:ind w:left="10740" w:hanging="360"/>
      </w:pPr>
    </w:lvl>
    <w:lvl w:ilvl="4" w:tplc="04090019" w:tentative="1">
      <w:start w:val="1"/>
      <w:numFmt w:val="lowerLetter"/>
      <w:lvlText w:val="%5."/>
      <w:lvlJc w:val="left"/>
      <w:pPr>
        <w:ind w:left="11460" w:hanging="360"/>
      </w:pPr>
    </w:lvl>
    <w:lvl w:ilvl="5" w:tplc="0409001B" w:tentative="1">
      <w:start w:val="1"/>
      <w:numFmt w:val="lowerRoman"/>
      <w:lvlText w:val="%6."/>
      <w:lvlJc w:val="right"/>
      <w:pPr>
        <w:ind w:left="12180" w:hanging="180"/>
      </w:pPr>
    </w:lvl>
    <w:lvl w:ilvl="6" w:tplc="0409000F" w:tentative="1">
      <w:start w:val="1"/>
      <w:numFmt w:val="decimal"/>
      <w:lvlText w:val="%7."/>
      <w:lvlJc w:val="left"/>
      <w:pPr>
        <w:ind w:left="12900" w:hanging="360"/>
      </w:pPr>
    </w:lvl>
    <w:lvl w:ilvl="7" w:tplc="04090019" w:tentative="1">
      <w:start w:val="1"/>
      <w:numFmt w:val="lowerLetter"/>
      <w:lvlText w:val="%8."/>
      <w:lvlJc w:val="left"/>
      <w:pPr>
        <w:ind w:left="13620" w:hanging="360"/>
      </w:pPr>
    </w:lvl>
    <w:lvl w:ilvl="8" w:tplc="0409001B" w:tentative="1">
      <w:start w:val="1"/>
      <w:numFmt w:val="lowerRoman"/>
      <w:lvlText w:val="%9."/>
      <w:lvlJc w:val="right"/>
      <w:pPr>
        <w:ind w:left="14340" w:hanging="180"/>
      </w:pPr>
    </w:lvl>
  </w:abstractNum>
  <w:abstractNum w:abstractNumId="19" w15:restartNumberingAfterBreak="0">
    <w:nsid w:val="43DA3256"/>
    <w:multiLevelType w:val="hybridMultilevel"/>
    <w:tmpl w:val="91B67F74"/>
    <w:lvl w:ilvl="0" w:tplc="E3969E08">
      <w:start w:val="1"/>
      <w:numFmt w:val="bullet"/>
      <w:lvlText w:val="–"/>
      <w:lvlJc w:val="left"/>
      <w:pPr>
        <w:tabs>
          <w:tab w:val="num" w:pos="720"/>
        </w:tabs>
        <w:ind w:left="720" w:hanging="360"/>
      </w:pPr>
      <w:rPr>
        <w:rFonts w:ascii="Times New Roman" w:hAnsi="Times New Roman" w:hint="default"/>
      </w:rPr>
    </w:lvl>
    <w:lvl w:ilvl="1" w:tplc="3B12B51C">
      <w:start w:val="1"/>
      <w:numFmt w:val="bullet"/>
      <w:lvlText w:val="–"/>
      <w:lvlJc w:val="left"/>
      <w:pPr>
        <w:tabs>
          <w:tab w:val="num" w:pos="1440"/>
        </w:tabs>
        <w:ind w:left="1440" w:hanging="360"/>
      </w:pPr>
      <w:rPr>
        <w:rFonts w:ascii="Times New Roman" w:hAnsi="Times New Roman" w:hint="default"/>
      </w:rPr>
    </w:lvl>
    <w:lvl w:ilvl="2" w:tplc="9FA4C786" w:tentative="1">
      <w:start w:val="1"/>
      <w:numFmt w:val="bullet"/>
      <w:lvlText w:val="–"/>
      <w:lvlJc w:val="left"/>
      <w:pPr>
        <w:tabs>
          <w:tab w:val="num" w:pos="2160"/>
        </w:tabs>
        <w:ind w:left="2160" w:hanging="360"/>
      </w:pPr>
      <w:rPr>
        <w:rFonts w:ascii="Times New Roman" w:hAnsi="Times New Roman" w:hint="default"/>
      </w:rPr>
    </w:lvl>
    <w:lvl w:ilvl="3" w:tplc="07A21998" w:tentative="1">
      <w:start w:val="1"/>
      <w:numFmt w:val="bullet"/>
      <w:lvlText w:val="–"/>
      <w:lvlJc w:val="left"/>
      <w:pPr>
        <w:tabs>
          <w:tab w:val="num" w:pos="2880"/>
        </w:tabs>
        <w:ind w:left="2880" w:hanging="360"/>
      </w:pPr>
      <w:rPr>
        <w:rFonts w:ascii="Times New Roman" w:hAnsi="Times New Roman" w:hint="default"/>
      </w:rPr>
    </w:lvl>
    <w:lvl w:ilvl="4" w:tplc="4EA22616" w:tentative="1">
      <w:start w:val="1"/>
      <w:numFmt w:val="bullet"/>
      <w:lvlText w:val="–"/>
      <w:lvlJc w:val="left"/>
      <w:pPr>
        <w:tabs>
          <w:tab w:val="num" w:pos="3600"/>
        </w:tabs>
        <w:ind w:left="3600" w:hanging="360"/>
      </w:pPr>
      <w:rPr>
        <w:rFonts w:ascii="Times New Roman" w:hAnsi="Times New Roman" w:hint="default"/>
      </w:rPr>
    </w:lvl>
    <w:lvl w:ilvl="5" w:tplc="67CA177A" w:tentative="1">
      <w:start w:val="1"/>
      <w:numFmt w:val="bullet"/>
      <w:lvlText w:val="–"/>
      <w:lvlJc w:val="left"/>
      <w:pPr>
        <w:tabs>
          <w:tab w:val="num" w:pos="4320"/>
        </w:tabs>
        <w:ind w:left="4320" w:hanging="360"/>
      </w:pPr>
      <w:rPr>
        <w:rFonts w:ascii="Times New Roman" w:hAnsi="Times New Roman" w:hint="default"/>
      </w:rPr>
    </w:lvl>
    <w:lvl w:ilvl="6" w:tplc="04EAE4BE" w:tentative="1">
      <w:start w:val="1"/>
      <w:numFmt w:val="bullet"/>
      <w:lvlText w:val="–"/>
      <w:lvlJc w:val="left"/>
      <w:pPr>
        <w:tabs>
          <w:tab w:val="num" w:pos="5040"/>
        </w:tabs>
        <w:ind w:left="5040" w:hanging="360"/>
      </w:pPr>
      <w:rPr>
        <w:rFonts w:ascii="Times New Roman" w:hAnsi="Times New Roman" w:hint="default"/>
      </w:rPr>
    </w:lvl>
    <w:lvl w:ilvl="7" w:tplc="0E009B7A" w:tentative="1">
      <w:start w:val="1"/>
      <w:numFmt w:val="bullet"/>
      <w:lvlText w:val="–"/>
      <w:lvlJc w:val="left"/>
      <w:pPr>
        <w:tabs>
          <w:tab w:val="num" w:pos="5760"/>
        </w:tabs>
        <w:ind w:left="5760" w:hanging="360"/>
      </w:pPr>
      <w:rPr>
        <w:rFonts w:ascii="Times New Roman" w:hAnsi="Times New Roman" w:hint="default"/>
      </w:rPr>
    </w:lvl>
    <w:lvl w:ilvl="8" w:tplc="23AE181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6725387"/>
    <w:multiLevelType w:val="multilevel"/>
    <w:tmpl w:val="10E0C3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1" w15:restartNumberingAfterBreak="0">
    <w:nsid w:val="483B41DC"/>
    <w:multiLevelType w:val="multilevel"/>
    <w:tmpl w:val="87E4C68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A9876AC"/>
    <w:multiLevelType w:val="hybridMultilevel"/>
    <w:tmpl w:val="0B1ED61E"/>
    <w:lvl w:ilvl="0" w:tplc="FB766A00">
      <w:start w:val="1"/>
      <w:numFmt w:val="bullet"/>
      <w:lvlText w:val="•"/>
      <w:lvlJc w:val="left"/>
      <w:pPr>
        <w:tabs>
          <w:tab w:val="num" w:pos="720"/>
        </w:tabs>
        <w:ind w:left="720" w:hanging="360"/>
      </w:pPr>
      <w:rPr>
        <w:rFonts w:ascii="Times New Roman" w:hAnsi="Times New Roman" w:hint="default"/>
      </w:rPr>
    </w:lvl>
    <w:lvl w:ilvl="1" w:tplc="1F204F18" w:tentative="1">
      <w:start w:val="1"/>
      <w:numFmt w:val="bullet"/>
      <w:lvlText w:val="•"/>
      <w:lvlJc w:val="left"/>
      <w:pPr>
        <w:tabs>
          <w:tab w:val="num" w:pos="1440"/>
        </w:tabs>
        <w:ind w:left="1440" w:hanging="360"/>
      </w:pPr>
      <w:rPr>
        <w:rFonts w:ascii="Times New Roman" w:hAnsi="Times New Roman" w:hint="default"/>
      </w:rPr>
    </w:lvl>
    <w:lvl w:ilvl="2" w:tplc="B5EE21A8" w:tentative="1">
      <w:start w:val="1"/>
      <w:numFmt w:val="bullet"/>
      <w:lvlText w:val="•"/>
      <w:lvlJc w:val="left"/>
      <w:pPr>
        <w:tabs>
          <w:tab w:val="num" w:pos="2160"/>
        </w:tabs>
        <w:ind w:left="2160" w:hanging="360"/>
      </w:pPr>
      <w:rPr>
        <w:rFonts w:ascii="Times New Roman" w:hAnsi="Times New Roman" w:hint="default"/>
      </w:rPr>
    </w:lvl>
    <w:lvl w:ilvl="3" w:tplc="B3F0B56C" w:tentative="1">
      <w:start w:val="1"/>
      <w:numFmt w:val="bullet"/>
      <w:lvlText w:val="•"/>
      <w:lvlJc w:val="left"/>
      <w:pPr>
        <w:tabs>
          <w:tab w:val="num" w:pos="2880"/>
        </w:tabs>
        <w:ind w:left="2880" w:hanging="360"/>
      </w:pPr>
      <w:rPr>
        <w:rFonts w:ascii="Times New Roman" w:hAnsi="Times New Roman" w:hint="default"/>
      </w:rPr>
    </w:lvl>
    <w:lvl w:ilvl="4" w:tplc="960A9380" w:tentative="1">
      <w:start w:val="1"/>
      <w:numFmt w:val="bullet"/>
      <w:lvlText w:val="•"/>
      <w:lvlJc w:val="left"/>
      <w:pPr>
        <w:tabs>
          <w:tab w:val="num" w:pos="3600"/>
        </w:tabs>
        <w:ind w:left="3600" w:hanging="360"/>
      </w:pPr>
      <w:rPr>
        <w:rFonts w:ascii="Times New Roman" w:hAnsi="Times New Roman" w:hint="default"/>
      </w:rPr>
    </w:lvl>
    <w:lvl w:ilvl="5" w:tplc="391C58A2" w:tentative="1">
      <w:start w:val="1"/>
      <w:numFmt w:val="bullet"/>
      <w:lvlText w:val="•"/>
      <w:lvlJc w:val="left"/>
      <w:pPr>
        <w:tabs>
          <w:tab w:val="num" w:pos="4320"/>
        </w:tabs>
        <w:ind w:left="4320" w:hanging="360"/>
      </w:pPr>
      <w:rPr>
        <w:rFonts w:ascii="Times New Roman" w:hAnsi="Times New Roman" w:hint="default"/>
      </w:rPr>
    </w:lvl>
    <w:lvl w:ilvl="6" w:tplc="C1C08414" w:tentative="1">
      <w:start w:val="1"/>
      <w:numFmt w:val="bullet"/>
      <w:lvlText w:val="•"/>
      <w:lvlJc w:val="left"/>
      <w:pPr>
        <w:tabs>
          <w:tab w:val="num" w:pos="5040"/>
        </w:tabs>
        <w:ind w:left="5040" w:hanging="360"/>
      </w:pPr>
      <w:rPr>
        <w:rFonts w:ascii="Times New Roman" w:hAnsi="Times New Roman" w:hint="default"/>
      </w:rPr>
    </w:lvl>
    <w:lvl w:ilvl="7" w:tplc="960CE0E8" w:tentative="1">
      <w:start w:val="1"/>
      <w:numFmt w:val="bullet"/>
      <w:lvlText w:val="•"/>
      <w:lvlJc w:val="left"/>
      <w:pPr>
        <w:tabs>
          <w:tab w:val="num" w:pos="5760"/>
        </w:tabs>
        <w:ind w:left="5760" w:hanging="360"/>
      </w:pPr>
      <w:rPr>
        <w:rFonts w:ascii="Times New Roman" w:hAnsi="Times New Roman" w:hint="default"/>
      </w:rPr>
    </w:lvl>
    <w:lvl w:ilvl="8" w:tplc="D6D67AE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B7178CC"/>
    <w:multiLevelType w:val="hybridMultilevel"/>
    <w:tmpl w:val="0BA2A6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C715CBD"/>
    <w:multiLevelType w:val="multilevel"/>
    <w:tmpl w:val="F66ADEE2"/>
    <w:lvl w:ilvl="0">
      <w:start w:val="10"/>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4D770E2F"/>
    <w:multiLevelType w:val="hybridMultilevel"/>
    <w:tmpl w:val="C950A65C"/>
    <w:lvl w:ilvl="0" w:tplc="BD420140">
      <w:start w:val="1"/>
      <w:numFmt w:val="bullet"/>
      <w:lvlText w:val="•"/>
      <w:lvlJc w:val="left"/>
      <w:pPr>
        <w:tabs>
          <w:tab w:val="num" w:pos="720"/>
        </w:tabs>
        <w:ind w:left="720" w:hanging="360"/>
      </w:pPr>
      <w:rPr>
        <w:rFonts w:ascii="Times New Roman" w:hAnsi="Times New Roman" w:hint="default"/>
      </w:rPr>
    </w:lvl>
    <w:lvl w:ilvl="1" w:tplc="2C98304C" w:tentative="1">
      <w:start w:val="1"/>
      <w:numFmt w:val="bullet"/>
      <w:lvlText w:val="•"/>
      <w:lvlJc w:val="left"/>
      <w:pPr>
        <w:tabs>
          <w:tab w:val="num" w:pos="1440"/>
        </w:tabs>
        <w:ind w:left="1440" w:hanging="360"/>
      </w:pPr>
      <w:rPr>
        <w:rFonts w:ascii="Times New Roman" w:hAnsi="Times New Roman" w:hint="default"/>
      </w:rPr>
    </w:lvl>
    <w:lvl w:ilvl="2" w:tplc="446EA9C8" w:tentative="1">
      <w:start w:val="1"/>
      <w:numFmt w:val="bullet"/>
      <w:lvlText w:val="•"/>
      <w:lvlJc w:val="left"/>
      <w:pPr>
        <w:tabs>
          <w:tab w:val="num" w:pos="2160"/>
        </w:tabs>
        <w:ind w:left="2160" w:hanging="360"/>
      </w:pPr>
      <w:rPr>
        <w:rFonts w:ascii="Times New Roman" w:hAnsi="Times New Roman" w:hint="default"/>
      </w:rPr>
    </w:lvl>
    <w:lvl w:ilvl="3" w:tplc="F91A0AC4" w:tentative="1">
      <w:start w:val="1"/>
      <w:numFmt w:val="bullet"/>
      <w:lvlText w:val="•"/>
      <w:lvlJc w:val="left"/>
      <w:pPr>
        <w:tabs>
          <w:tab w:val="num" w:pos="2880"/>
        </w:tabs>
        <w:ind w:left="2880" w:hanging="360"/>
      </w:pPr>
      <w:rPr>
        <w:rFonts w:ascii="Times New Roman" w:hAnsi="Times New Roman" w:hint="default"/>
      </w:rPr>
    </w:lvl>
    <w:lvl w:ilvl="4" w:tplc="4F76BC4E" w:tentative="1">
      <w:start w:val="1"/>
      <w:numFmt w:val="bullet"/>
      <w:lvlText w:val="•"/>
      <w:lvlJc w:val="left"/>
      <w:pPr>
        <w:tabs>
          <w:tab w:val="num" w:pos="3600"/>
        </w:tabs>
        <w:ind w:left="3600" w:hanging="360"/>
      </w:pPr>
      <w:rPr>
        <w:rFonts w:ascii="Times New Roman" w:hAnsi="Times New Roman" w:hint="default"/>
      </w:rPr>
    </w:lvl>
    <w:lvl w:ilvl="5" w:tplc="80860E10" w:tentative="1">
      <w:start w:val="1"/>
      <w:numFmt w:val="bullet"/>
      <w:lvlText w:val="•"/>
      <w:lvlJc w:val="left"/>
      <w:pPr>
        <w:tabs>
          <w:tab w:val="num" w:pos="4320"/>
        </w:tabs>
        <w:ind w:left="4320" w:hanging="360"/>
      </w:pPr>
      <w:rPr>
        <w:rFonts w:ascii="Times New Roman" w:hAnsi="Times New Roman" w:hint="default"/>
      </w:rPr>
    </w:lvl>
    <w:lvl w:ilvl="6" w:tplc="DA44238A" w:tentative="1">
      <w:start w:val="1"/>
      <w:numFmt w:val="bullet"/>
      <w:lvlText w:val="•"/>
      <w:lvlJc w:val="left"/>
      <w:pPr>
        <w:tabs>
          <w:tab w:val="num" w:pos="5040"/>
        </w:tabs>
        <w:ind w:left="5040" w:hanging="360"/>
      </w:pPr>
      <w:rPr>
        <w:rFonts w:ascii="Times New Roman" w:hAnsi="Times New Roman" w:hint="default"/>
      </w:rPr>
    </w:lvl>
    <w:lvl w:ilvl="7" w:tplc="AC94360C" w:tentative="1">
      <w:start w:val="1"/>
      <w:numFmt w:val="bullet"/>
      <w:lvlText w:val="•"/>
      <w:lvlJc w:val="left"/>
      <w:pPr>
        <w:tabs>
          <w:tab w:val="num" w:pos="5760"/>
        </w:tabs>
        <w:ind w:left="5760" w:hanging="360"/>
      </w:pPr>
      <w:rPr>
        <w:rFonts w:ascii="Times New Roman" w:hAnsi="Times New Roman" w:hint="default"/>
      </w:rPr>
    </w:lvl>
    <w:lvl w:ilvl="8" w:tplc="EA74F014"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D9B7A79"/>
    <w:multiLevelType w:val="hybridMultilevel"/>
    <w:tmpl w:val="A0E60C44"/>
    <w:lvl w:ilvl="0" w:tplc="1C09000B">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7" w15:restartNumberingAfterBreak="0">
    <w:nsid w:val="4E4A2B6E"/>
    <w:multiLevelType w:val="hybridMultilevel"/>
    <w:tmpl w:val="C1F0C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30C3F15"/>
    <w:multiLevelType w:val="hybridMultilevel"/>
    <w:tmpl w:val="B8007B98"/>
    <w:lvl w:ilvl="0" w:tplc="DC347046">
      <w:start w:val="1"/>
      <w:numFmt w:val="bullet"/>
      <w:lvlText w:val="•"/>
      <w:lvlJc w:val="left"/>
      <w:pPr>
        <w:tabs>
          <w:tab w:val="num" w:pos="720"/>
        </w:tabs>
        <w:ind w:left="720" w:hanging="360"/>
      </w:pPr>
      <w:rPr>
        <w:rFonts w:ascii="Times New Roman" w:hAnsi="Times New Roman" w:hint="default"/>
      </w:rPr>
    </w:lvl>
    <w:lvl w:ilvl="1" w:tplc="961C144E" w:tentative="1">
      <w:start w:val="1"/>
      <w:numFmt w:val="bullet"/>
      <w:lvlText w:val="•"/>
      <w:lvlJc w:val="left"/>
      <w:pPr>
        <w:tabs>
          <w:tab w:val="num" w:pos="1440"/>
        </w:tabs>
        <w:ind w:left="1440" w:hanging="360"/>
      </w:pPr>
      <w:rPr>
        <w:rFonts w:ascii="Times New Roman" w:hAnsi="Times New Roman" w:hint="default"/>
      </w:rPr>
    </w:lvl>
    <w:lvl w:ilvl="2" w:tplc="62B8955E" w:tentative="1">
      <w:start w:val="1"/>
      <w:numFmt w:val="bullet"/>
      <w:lvlText w:val="•"/>
      <w:lvlJc w:val="left"/>
      <w:pPr>
        <w:tabs>
          <w:tab w:val="num" w:pos="2160"/>
        </w:tabs>
        <w:ind w:left="2160" w:hanging="360"/>
      </w:pPr>
      <w:rPr>
        <w:rFonts w:ascii="Times New Roman" w:hAnsi="Times New Roman" w:hint="default"/>
      </w:rPr>
    </w:lvl>
    <w:lvl w:ilvl="3" w:tplc="D94833E8" w:tentative="1">
      <w:start w:val="1"/>
      <w:numFmt w:val="bullet"/>
      <w:lvlText w:val="•"/>
      <w:lvlJc w:val="left"/>
      <w:pPr>
        <w:tabs>
          <w:tab w:val="num" w:pos="2880"/>
        </w:tabs>
        <w:ind w:left="2880" w:hanging="360"/>
      </w:pPr>
      <w:rPr>
        <w:rFonts w:ascii="Times New Roman" w:hAnsi="Times New Roman" w:hint="default"/>
      </w:rPr>
    </w:lvl>
    <w:lvl w:ilvl="4" w:tplc="DB2A861A" w:tentative="1">
      <w:start w:val="1"/>
      <w:numFmt w:val="bullet"/>
      <w:lvlText w:val="•"/>
      <w:lvlJc w:val="left"/>
      <w:pPr>
        <w:tabs>
          <w:tab w:val="num" w:pos="3600"/>
        </w:tabs>
        <w:ind w:left="3600" w:hanging="360"/>
      </w:pPr>
      <w:rPr>
        <w:rFonts w:ascii="Times New Roman" w:hAnsi="Times New Roman" w:hint="default"/>
      </w:rPr>
    </w:lvl>
    <w:lvl w:ilvl="5" w:tplc="2F44C494" w:tentative="1">
      <w:start w:val="1"/>
      <w:numFmt w:val="bullet"/>
      <w:lvlText w:val="•"/>
      <w:lvlJc w:val="left"/>
      <w:pPr>
        <w:tabs>
          <w:tab w:val="num" w:pos="4320"/>
        </w:tabs>
        <w:ind w:left="4320" w:hanging="360"/>
      </w:pPr>
      <w:rPr>
        <w:rFonts w:ascii="Times New Roman" w:hAnsi="Times New Roman" w:hint="default"/>
      </w:rPr>
    </w:lvl>
    <w:lvl w:ilvl="6" w:tplc="08C6D920" w:tentative="1">
      <w:start w:val="1"/>
      <w:numFmt w:val="bullet"/>
      <w:lvlText w:val="•"/>
      <w:lvlJc w:val="left"/>
      <w:pPr>
        <w:tabs>
          <w:tab w:val="num" w:pos="5040"/>
        </w:tabs>
        <w:ind w:left="5040" w:hanging="360"/>
      </w:pPr>
      <w:rPr>
        <w:rFonts w:ascii="Times New Roman" w:hAnsi="Times New Roman" w:hint="default"/>
      </w:rPr>
    </w:lvl>
    <w:lvl w:ilvl="7" w:tplc="1EC267B0" w:tentative="1">
      <w:start w:val="1"/>
      <w:numFmt w:val="bullet"/>
      <w:lvlText w:val="•"/>
      <w:lvlJc w:val="left"/>
      <w:pPr>
        <w:tabs>
          <w:tab w:val="num" w:pos="5760"/>
        </w:tabs>
        <w:ind w:left="5760" w:hanging="360"/>
      </w:pPr>
      <w:rPr>
        <w:rFonts w:ascii="Times New Roman" w:hAnsi="Times New Roman" w:hint="default"/>
      </w:rPr>
    </w:lvl>
    <w:lvl w:ilvl="8" w:tplc="596268B6"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C987D6F"/>
    <w:multiLevelType w:val="multilevel"/>
    <w:tmpl w:val="9AE4C134"/>
    <w:lvl w:ilvl="0">
      <w:start w:val="10"/>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0" w15:restartNumberingAfterBreak="0">
    <w:nsid w:val="6464229F"/>
    <w:multiLevelType w:val="hybridMultilevel"/>
    <w:tmpl w:val="796E060A"/>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1" w15:restartNumberingAfterBreak="0">
    <w:nsid w:val="684A232B"/>
    <w:multiLevelType w:val="hybridMultilevel"/>
    <w:tmpl w:val="A1DE446C"/>
    <w:lvl w:ilvl="0" w:tplc="5D26DAA8">
      <w:start w:val="1"/>
      <w:numFmt w:val="bullet"/>
      <w:lvlText w:val="•"/>
      <w:lvlJc w:val="left"/>
      <w:pPr>
        <w:tabs>
          <w:tab w:val="num" w:pos="720"/>
        </w:tabs>
        <w:ind w:left="720" w:hanging="360"/>
      </w:pPr>
      <w:rPr>
        <w:rFonts w:ascii="Times New Roman" w:hAnsi="Times New Roman" w:hint="default"/>
      </w:rPr>
    </w:lvl>
    <w:lvl w:ilvl="1" w:tplc="0AD60650">
      <w:numFmt w:val="bullet"/>
      <w:lvlText w:val="–"/>
      <w:lvlJc w:val="left"/>
      <w:pPr>
        <w:tabs>
          <w:tab w:val="num" w:pos="3195"/>
        </w:tabs>
        <w:ind w:left="3195" w:hanging="360"/>
      </w:pPr>
      <w:rPr>
        <w:rFonts w:ascii="Times New Roman" w:hAnsi="Times New Roman" w:hint="default"/>
      </w:rPr>
    </w:lvl>
    <w:lvl w:ilvl="2" w:tplc="7E1A3C72" w:tentative="1">
      <w:start w:val="1"/>
      <w:numFmt w:val="bullet"/>
      <w:lvlText w:val="•"/>
      <w:lvlJc w:val="left"/>
      <w:pPr>
        <w:tabs>
          <w:tab w:val="num" w:pos="2160"/>
        </w:tabs>
        <w:ind w:left="2160" w:hanging="360"/>
      </w:pPr>
      <w:rPr>
        <w:rFonts w:ascii="Times New Roman" w:hAnsi="Times New Roman" w:hint="default"/>
      </w:rPr>
    </w:lvl>
    <w:lvl w:ilvl="3" w:tplc="5936DDBC" w:tentative="1">
      <w:start w:val="1"/>
      <w:numFmt w:val="bullet"/>
      <w:lvlText w:val="•"/>
      <w:lvlJc w:val="left"/>
      <w:pPr>
        <w:tabs>
          <w:tab w:val="num" w:pos="2880"/>
        </w:tabs>
        <w:ind w:left="2880" w:hanging="360"/>
      </w:pPr>
      <w:rPr>
        <w:rFonts w:ascii="Times New Roman" w:hAnsi="Times New Roman" w:hint="default"/>
      </w:rPr>
    </w:lvl>
    <w:lvl w:ilvl="4" w:tplc="02E6A8EC" w:tentative="1">
      <w:start w:val="1"/>
      <w:numFmt w:val="bullet"/>
      <w:lvlText w:val="•"/>
      <w:lvlJc w:val="left"/>
      <w:pPr>
        <w:tabs>
          <w:tab w:val="num" w:pos="3600"/>
        </w:tabs>
        <w:ind w:left="3600" w:hanging="360"/>
      </w:pPr>
      <w:rPr>
        <w:rFonts w:ascii="Times New Roman" w:hAnsi="Times New Roman" w:hint="default"/>
      </w:rPr>
    </w:lvl>
    <w:lvl w:ilvl="5" w:tplc="0EB6971C" w:tentative="1">
      <w:start w:val="1"/>
      <w:numFmt w:val="bullet"/>
      <w:lvlText w:val="•"/>
      <w:lvlJc w:val="left"/>
      <w:pPr>
        <w:tabs>
          <w:tab w:val="num" w:pos="4320"/>
        </w:tabs>
        <w:ind w:left="4320" w:hanging="360"/>
      </w:pPr>
      <w:rPr>
        <w:rFonts w:ascii="Times New Roman" w:hAnsi="Times New Roman" w:hint="default"/>
      </w:rPr>
    </w:lvl>
    <w:lvl w:ilvl="6" w:tplc="9A88C704" w:tentative="1">
      <w:start w:val="1"/>
      <w:numFmt w:val="bullet"/>
      <w:lvlText w:val="•"/>
      <w:lvlJc w:val="left"/>
      <w:pPr>
        <w:tabs>
          <w:tab w:val="num" w:pos="5040"/>
        </w:tabs>
        <w:ind w:left="5040" w:hanging="360"/>
      </w:pPr>
      <w:rPr>
        <w:rFonts w:ascii="Times New Roman" w:hAnsi="Times New Roman" w:hint="default"/>
      </w:rPr>
    </w:lvl>
    <w:lvl w:ilvl="7" w:tplc="8128581A" w:tentative="1">
      <w:start w:val="1"/>
      <w:numFmt w:val="bullet"/>
      <w:lvlText w:val="•"/>
      <w:lvlJc w:val="left"/>
      <w:pPr>
        <w:tabs>
          <w:tab w:val="num" w:pos="5760"/>
        </w:tabs>
        <w:ind w:left="5760" w:hanging="360"/>
      </w:pPr>
      <w:rPr>
        <w:rFonts w:ascii="Times New Roman" w:hAnsi="Times New Roman" w:hint="default"/>
      </w:rPr>
    </w:lvl>
    <w:lvl w:ilvl="8" w:tplc="62A6D546"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87938E2"/>
    <w:multiLevelType w:val="hybridMultilevel"/>
    <w:tmpl w:val="0F7ED3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D466BDE"/>
    <w:multiLevelType w:val="multilevel"/>
    <w:tmpl w:val="60E6E8B0"/>
    <w:lvl w:ilvl="0">
      <w:start w:val="1"/>
      <w:numFmt w:val="bullet"/>
      <w:lvlText w:val=""/>
      <w:lvlJc w:val="left"/>
      <w:pPr>
        <w:tabs>
          <w:tab w:val="num" w:pos="431"/>
        </w:tabs>
        <w:ind w:left="431" w:hanging="431"/>
      </w:pPr>
      <w:rPr>
        <w:rFonts w:ascii="Symbol" w:hAnsi="Symbol" w:hint="default"/>
        <w:sz w:val="22"/>
        <w:szCs w:val="22"/>
      </w:rPr>
    </w:lvl>
    <w:lvl w:ilvl="1">
      <w:start w:val="1"/>
      <w:numFmt w:val="decimal"/>
      <w:pStyle w:val="Heading2"/>
      <w:lvlText w:val="%1.%2"/>
      <w:lvlJc w:val="left"/>
      <w:pPr>
        <w:tabs>
          <w:tab w:val="num" w:pos="431"/>
        </w:tabs>
        <w:ind w:left="431" w:hanging="431"/>
      </w:pPr>
      <w:rPr>
        <w:rFonts w:hint="default"/>
      </w:rPr>
    </w:lvl>
    <w:lvl w:ilvl="2">
      <w:start w:val="1"/>
      <w:numFmt w:val="decimal"/>
      <w:pStyle w:val="Heading3"/>
      <w:lvlText w:val="%1.%2.%3"/>
      <w:lvlJc w:val="left"/>
      <w:pPr>
        <w:tabs>
          <w:tab w:val="num" w:pos="1582"/>
        </w:tabs>
        <w:ind w:left="1032" w:hanging="170"/>
      </w:pPr>
      <w:rPr>
        <w:rFonts w:hint="default"/>
      </w:rPr>
    </w:lvl>
    <w:lvl w:ilvl="3">
      <w:start w:val="1"/>
      <w:numFmt w:val="decimal"/>
      <w:pStyle w:val="Heading4"/>
      <w:lvlText w:val="%1.%2.%3.%4"/>
      <w:lvlJc w:val="left"/>
      <w:pPr>
        <w:tabs>
          <w:tab w:val="num" w:pos="1726"/>
        </w:tabs>
        <w:ind w:left="1726" w:hanging="864"/>
      </w:pPr>
      <w:rPr>
        <w:rFonts w:hint="default"/>
      </w:rPr>
    </w:lvl>
    <w:lvl w:ilvl="4">
      <w:start w:val="1"/>
      <w:numFmt w:val="decimal"/>
      <w:pStyle w:val="Heading5"/>
      <w:lvlText w:val="%1.%2.%3.%4.%5"/>
      <w:lvlJc w:val="left"/>
      <w:pPr>
        <w:tabs>
          <w:tab w:val="num" w:pos="1870"/>
        </w:tabs>
        <w:ind w:left="1870" w:hanging="1008"/>
      </w:pPr>
      <w:rPr>
        <w:rFonts w:hint="default"/>
      </w:rPr>
    </w:lvl>
    <w:lvl w:ilvl="5">
      <w:start w:val="1"/>
      <w:numFmt w:val="decimal"/>
      <w:pStyle w:val="Heading6"/>
      <w:lvlText w:val="%1.%2.%3.%4.%5.%6"/>
      <w:lvlJc w:val="left"/>
      <w:pPr>
        <w:tabs>
          <w:tab w:val="num" w:pos="2014"/>
        </w:tabs>
        <w:ind w:left="2014" w:hanging="1152"/>
      </w:pPr>
      <w:rPr>
        <w:rFonts w:hint="default"/>
      </w:rPr>
    </w:lvl>
    <w:lvl w:ilvl="6">
      <w:start w:val="1"/>
      <w:numFmt w:val="decimal"/>
      <w:pStyle w:val="Heading7"/>
      <w:lvlText w:val="%1.%2.%3.%4.%5.%6.%7"/>
      <w:lvlJc w:val="left"/>
      <w:pPr>
        <w:tabs>
          <w:tab w:val="num" w:pos="2158"/>
        </w:tabs>
        <w:ind w:left="2158" w:hanging="1296"/>
      </w:pPr>
      <w:rPr>
        <w:rFonts w:hint="default"/>
      </w:rPr>
    </w:lvl>
    <w:lvl w:ilvl="7">
      <w:start w:val="1"/>
      <w:numFmt w:val="decimal"/>
      <w:pStyle w:val="Heading8"/>
      <w:lvlText w:val="%1.%2.%3.%4.%5.%6.%7.%8"/>
      <w:lvlJc w:val="left"/>
      <w:pPr>
        <w:tabs>
          <w:tab w:val="num" w:pos="2302"/>
        </w:tabs>
        <w:ind w:left="2302" w:hanging="1440"/>
      </w:pPr>
      <w:rPr>
        <w:rFonts w:hint="default"/>
      </w:rPr>
    </w:lvl>
    <w:lvl w:ilvl="8">
      <w:start w:val="1"/>
      <w:numFmt w:val="decimal"/>
      <w:pStyle w:val="Heading9"/>
      <w:lvlText w:val="%1.%2.%3.%4.%5.%6.%7.%8.%9"/>
      <w:lvlJc w:val="left"/>
      <w:pPr>
        <w:tabs>
          <w:tab w:val="num" w:pos="2446"/>
        </w:tabs>
        <w:ind w:left="2446" w:hanging="1584"/>
      </w:pPr>
      <w:rPr>
        <w:rFonts w:hint="default"/>
      </w:rPr>
    </w:lvl>
  </w:abstractNum>
  <w:abstractNum w:abstractNumId="34" w15:restartNumberingAfterBreak="0">
    <w:nsid w:val="78301175"/>
    <w:multiLevelType w:val="hybridMultilevel"/>
    <w:tmpl w:val="E692FCC8"/>
    <w:lvl w:ilvl="0" w:tplc="0C9C13D8">
      <w:start w:val="1"/>
      <w:numFmt w:val="bullet"/>
      <w:lvlText w:val="•"/>
      <w:lvlJc w:val="left"/>
      <w:pPr>
        <w:tabs>
          <w:tab w:val="num" w:pos="720"/>
        </w:tabs>
        <w:ind w:left="720" w:hanging="360"/>
      </w:pPr>
      <w:rPr>
        <w:rFonts w:ascii="Times New Roman" w:hAnsi="Times New Roman" w:hint="default"/>
      </w:rPr>
    </w:lvl>
    <w:lvl w:ilvl="1" w:tplc="AAD89C78" w:tentative="1">
      <w:start w:val="1"/>
      <w:numFmt w:val="bullet"/>
      <w:lvlText w:val="•"/>
      <w:lvlJc w:val="left"/>
      <w:pPr>
        <w:tabs>
          <w:tab w:val="num" w:pos="1440"/>
        </w:tabs>
        <w:ind w:left="1440" w:hanging="360"/>
      </w:pPr>
      <w:rPr>
        <w:rFonts w:ascii="Times New Roman" w:hAnsi="Times New Roman" w:hint="default"/>
      </w:rPr>
    </w:lvl>
    <w:lvl w:ilvl="2" w:tplc="37481772" w:tentative="1">
      <w:start w:val="1"/>
      <w:numFmt w:val="bullet"/>
      <w:lvlText w:val="•"/>
      <w:lvlJc w:val="left"/>
      <w:pPr>
        <w:tabs>
          <w:tab w:val="num" w:pos="2160"/>
        </w:tabs>
        <w:ind w:left="2160" w:hanging="360"/>
      </w:pPr>
      <w:rPr>
        <w:rFonts w:ascii="Times New Roman" w:hAnsi="Times New Roman" w:hint="default"/>
      </w:rPr>
    </w:lvl>
    <w:lvl w:ilvl="3" w:tplc="E8E67A3E" w:tentative="1">
      <w:start w:val="1"/>
      <w:numFmt w:val="bullet"/>
      <w:lvlText w:val="•"/>
      <w:lvlJc w:val="left"/>
      <w:pPr>
        <w:tabs>
          <w:tab w:val="num" w:pos="2880"/>
        </w:tabs>
        <w:ind w:left="2880" w:hanging="360"/>
      </w:pPr>
      <w:rPr>
        <w:rFonts w:ascii="Times New Roman" w:hAnsi="Times New Roman" w:hint="default"/>
      </w:rPr>
    </w:lvl>
    <w:lvl w:ilvl="4" w:tplc="43A0D074" w:tentative="1">
      <w:start w:val="1"/>
      <w:numFmt w:val="bullet"/>
      <w:lvlText w:val="•"/>
      <w:lvlJc w:val="left"/>
      <w:pPr>
        <w:tabs>
          <w:tab w:val="num" w:pos="3600"/>
        </w:tabs>
        <w:ind w:left="3600" w:hanging="360"/>
      </w:pPr>
      <w:rPr>
        <w:rFonts w:ascii="Times New Roman" w:hAnsi="Times New Roman" w:hint="default"/>
      </w:rPr>
    </w:lvl>
    <w:lvl w:ilvl="5" w:tplc="951E388A" w:tentative="1">
      <w:start w:val="1"/>
      <w:numFmt w:val="bullet"/>
      <w:lvlText w:val="•"/>
      <w:lvlJc w:val="left"/>
      <w:pPr>
        <w:tabs>
          <w:tab w:val="num" w:pos="4320"/>
        </w:tabs>
        <w:ind w:left="4320" w:hanging="360"/>
      </w:pPr>
      <w:rPr>
        <w:rFonts w:ascii="Times New Roman" w:hAnsi="Times New Roman" w:hint="default"/>
      </w:rPr>
    </w:lvl>
    <w:lvl w:ilvl="6" w:tplc="833AB0F2" w:tentative="1">
      <w:start w:val="1"/>
      <w:numFmt w:val="bullet"/>
      <w:lvlText w:val="•"/>
      <w:lvlJc w:val="left"/>
      <w:pPr>
        <w:tabs>
          <w:tab w:val="num" w:pos="5040"/>
        </w:tabs>
        <w:ind w:left="5040" w:hanging="360"/>
      </w:pPr>
      <w:rPr>
        <w:rFonts w:ascii="Times New Roman" w:hAnsi="Times New Roman" w:hint="default"/>
      </w:rPr>
    </w:lvl>
    <w:lvl w:ilvl="7" w:tplc="BE7E5E9E" w:tentative="1">
      <w:start w:val="1"/>
      <w:numFmt w:val="bullet"/>
      <w:lvlText w:val="•"/>
      <w:lvlJc w:val="left"/>
      <w:pPr>
        <w:tabs>
          <w:tab w:val="num" w:pos="5760"/>
        </w:tabs>
        <w:ind w:left="5760" w:hanging="360"/>
      </w:pPr>
      <w:rPr>
        <w:rFonts w:ascii="Times New Roman" w:hAnsi="Times New Roman" w:hint="default"/>
      </w:rPr>
    </w:lvl>
    <w:lvl w:ilvl="8" w:tplc="2D7C5292"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ECB11B3"/>
    <w:multiLevelType w:val="hybridMultilevel"/>
    <w:tmpl w:val="6DAAA1B8"/>
    <w:lvl w:ilvl="0" w:tplc="8C4EF6EE">
      <w:start w:val="1"/>
      <w:numFmt w:val="bullet"/>
      <w:lvlText w:val=""/>
      <w:lvlJc w:val="left"/>
      <w:pPr>
        <w:tabs>
          <w:tab w:val="num" w:pos="720"/>
        </w:tabs>
        <w:ind w:left="720" w:hanging="360"/>
      </w:pPr>
      <w:rPr>
        <w:rFonts w:ascii="Wingdings" w:hAnsi="Wingdings" w:hint="default"/>
      </w:rPr>
    </w:lvl>
    <w:lvl w:ilvl="1" w:tplc="A7840260">
      <w:start w:val="1"/>
      <w:numFmt w:val="bullet"/>
      <w:lvlText w:val=""/>
      <w:lvlJc w:val="left"/>
      <w:pPr>
        <w:tabs>
          <w:tab w:val="num" w:pos="1440"/>
        </w:tabs>
        <w:ind w:left="1440" w:hanging="360"/>
      </w:pPr>
      <w:rPr>
        <w:rFonts w:ascii="Wingdings" w:hAnsi="Wingdings" w:hint="default"/>
      </w:rPr>
    </w:lvl>
    <w:lvl w:ilvl="2" w:tplc="7FAEA9E4" w:tentative="1">
      <w:start w:val="1"/>
      <w:numFmt w:val="bullet"/>
      <w:lvlText w:val=""/>
      <w:lvlJc w:val="left"/>
      <w:pPr>
        <w:tabs>
          <w:tab w:val="num" w:pos="2160"/>
        </w:tabs>
        <w:ind w:left="2160" w:hanging="360"/>
      </w:pPr>
      <w:rPr>
        <w:rFonts w:ascii="Wingdings" w:hAnsi="Wingdings" w:hint="default"/>
      </w:rPr>
    </w:lvl>
    <w:lvl w:ilvl="3" w:tplc="228E0044" w:tentative="1">
      <w:start w:val="1"/>
      <w:numFmt w:val="bullet"/>
      <w:lvlText w:val=""/>
      <w:lvlJc w:val="left"/>
      <w:pPr>
        <w:tabs>
          <w:tab w:val="num" w:pos="2880"/>
        </w:tabs>
        <w:ind w:left="2880" w:hanging="360"/>
      </w:pPr>
      <w:rPr>
        <w:rFonts w:ascii="Wingdings" w:hAnsi="Wingdings" w:hint="default"/>
      </w:rPr>
    </w:lvl>
    <w:lvl w:ilvl="4" w:tplc="6A9A1F1C" w:tentative="1">
      <w:start w:val="1"/>
      <w:numFmt w:val="bullet"/>
      <w:lvlText w:val=""/>
      <w:lvlJc w:val="left"/>
      <w:pPr>
        <w:tabs>
          <w:tab w:val="num" w:pos="3600"/>
        </w:tabs>
        <w:ind w:left="3600" w:hanging="360"/>
      </w:pPr>
      <w:rPr>
        <w:rFonts w:ascii="Wingdings" w:hAnsi="Wingdings" w:hint="default"/>
      </w:rPr>
    </w:lvl>
    <w:lvl w:ilvl="5" w:tplc="CAC45B4A" w:tentative="1">
      <w:start w:val="1"/>
      <w:numFmt w:val="bullet"/>
      <w:lvlText w:val=""/>
      <w:lvlJc w:val="left"/>
      <w:pPr>
        <w:tabs>
          <w:tab w:val="num" w:pos="4320"/>
        </w:tabs>
        <w:ind w:left="4320" w:hanging="360"/>
      </w:pPr>
      <w:rPr>
        <w:rFonts w:ascii="Wingdings" w:hAnsi="Wingdings" w:hint="default"/>
      </w:rPr>
    </w:lvl>
    <w:lvl w:ilvl="6" w:tplc="B266897E" w:tentative="1">
      <w:start w:val="1"/>
      <w:numFmt w:val="bullet"/>
      <w:lvlText w:val=""/>
      <w:lvlJc w:val="left"/>
      <w:pPr>
        <w:tabs>
          <w:tab w:val="num" w:pos="5040"/>
        </w:tabs>
        <w:ind w:left="5040" w:hanging="360"/>
      </w:pPr>
      <w:rPr>
        <w:rFonts w:ascii="Wingdings" w:hAnsi="Wingdings" w:hint="default"/>
      </w:rPr>
    </w:lvl>
    <w:lvl w:ilvl="7" w:tplc="39D05BA0" w:tentative="1">
      <w:start w:val="1"/>
      <w:numFmt w:val="bullet"/>
      <w:lvlText w:val=""/>
      <w:lvlJc w:val="left"/>
      <w:pPr>
        <w:tabs>
          <w:tab w:val="num" w:pos="5760"/>
        </w:tabs>
        <w:ind w:left="5760" w:hanging="360"/>
      </w:pPr>
      <w:rPr>
        <w:rFonts w:ascii="Wingdings" w:hAnsi="Wingdings" w:hint="default"/>
      </w:rPr>
    </w:lvl>
    <w:lvl w:ilvl="8" w:tplc="5BB48A2C"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3"/>
  </w:num>
  <w:num w:numId="3">
    <w:abstractNumId w:val="6"/>
  </w:num>
  <w:num w:numId="4">
    <w:abstractNumId w:val="18"/>
  </w:num>
  <w:num w:numId="5">
    <w:abstractNumId w:val="15"/>
  </w:num>
  <w:num w:numId="6">
    <w:abstractNumId w:val="8"/>
  </w:num>
  <w:num w:numId="7">
    <w:abstractNumId w:val="14"/>
  </w:num>
  <w:num w:numId="8">
    <w:abstractNumId w:val="9"/>
  </w:num>
  <w:num w:numId="9">
    <w:abstractNumId w:val="23"/>
  </w:num>
  <w:num w:numId="10">
    <w:abstractNumId w:val="19"/>
  </w:num>
  <w:num w:numId="11">
    <w:abstractNumId w:val="27"/>
  </w:num>
  <w:num w:numId="12">
    <w:abstractNumId w:val="11"/>
  </w:num>
  <w:num w:numId="13">
    <w:abstractNumId w:val="4"/>
  </w:num>
  <w:num w:numId="14">
    <w:abstractNumId w:val="2"/>
  </w:num>
  <w:num w:numId="15">
    <w:abstractNumId w:val="5"/>
  </w:num>
  <w:num w:numId="16">
    <w:abstractNumId w:val="21"/>
  </w:num>
  <w:num w:numId="17">
    <w:abstractNumId w:val="29"/>
  </w:num>
  <w:num w:numId="18">
    <w:abstractNumId w:val="24"/>
  </w:num>
  <w:num w:numId="19">
    <w:abstractNumId w:val="12"/>
  </w:num>
  <w:num w:numId="20">
    <w:abstractNumId w:val="17"/>
  </w:num>
  <w:num w:numId="21">
    <w:abstractNumId w:val="22"/>
  </w:num>
  <w:num w:numId="22">
    <w:abstractNumId w:val="1"/>
  </w:num>
  <w:num w:numId="23">
    <w:abstractNumId w:val="32"/>
  </w:num>
  <w:num w:numId="24">
    <w:abstractNumId w:val="16"/>
  </w:num>
  <w:num w:numId="25">
    <w:abstractNumId w:val="7"/>
  </w:num>
  <w:num w:numId="26">
    <w:abstractNumId w:val="28"/>
  </w:num>
  <w:num w:numId="27">
    <w:abstractNumId w:val="25"/>
  </w:num>
  <w:num w:numId="28">
    <w:abstractNumId w:val="3"/>
  </w:num>
  <w:num w:numId="29">
    <w:abstractNumId w:val="26"/>
  </w:num>
  <w:num w:numId="30">
    <w:abstractNumId w:val="10"/>
  </w:num>
  <w:num w:numId="31">
    <w:abstractNumId w:val="31"/>
  </w:num>
  <w:num w:numId="32">
    <w:abstractNumId w:val="34"/>
  </w:num>
  <w:num w:numId="33">
    <w:abstractNumId w:val="35"/>
  </w:num>
  <w:num w:numId="34">
    <w:abstractNumId w:val="0"/>
  </w:num>
  <w:num w:numId="35">
    <w:abstractNumId w:val="20"/>
  </w:num>
  <w:num w:numId="36">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721"/>
    <w:rsid w:val="0000003D"/>
    <w:rsid w:val="000046CE"/>
    <w:rsid w:val="0000585F"/>
    <w:rsid w:val="00007072"/>
    <w:rsid w:val="00010544"/>
    <w:rsid w:val="00011DFB"/>
    <w:rsid w:val="00011E3A"/>
    <w:rsid w:val="00012BC8"/>
    <w:rsid w:val="000138F9"/>
    <w:rsid w:val="000146A4"/>
    <w:rsid w:val="000146EB"/>
    <w:rsid w:val="0002296B"/>
    <w:rsid w:val="0002661A"/>
    <w:rsid w:val="00026988"/>
    <w:rsid w:val="00027B5D"/>
    <w:rsid w:val="000301C7"/>
    <w:rsid w:val="00030CCA"/>
    <w:rsid w:val="000376D0"/>
    <w:rsid w:val="00040374"/>
    <w:rsid w:val="00041D10"/>
    <w:rsid w:val="00041EAD"/>
    <w:rsid w:val="00044662"/>
    <w:rsid w:val="00050C93"/>
    <w:rsid w:val="000516B7"/>
    <w:rsid w:val="00052BC1"/>
    <w:rsid w:val="00053149"/>
    <w:rsid w:val="000548D2"/>
    <w:rsid w:val="00057255"/>
    <w:rsid w:val="00060C95"/>
    <w:rsid w:val="0006416A"/>
    <w:rsid w:val="000645AD"/>
    <w:rsid w:val="00066333"/>
    <w:rsid w:val="000672D3"/>
    <w:rsid w:val="000706BA"/>
    <w:rsid w:val="00070A2C"/>
    <w:rsid w:val="00071A41"/>
    <w:rsid w:val="00075D96"/>
    <w:rsid w:val="000762B2"/>
    <w:rsid w:val="000762F3"/>
    <w:rsid w:val="00076D36"/>
    <w:rsid w:val="00082906"/>
    <w:rsid w:val="00082D3A"/>
    <w:rsid w:val="00083969"/>
    <w:rsid w:val="00085284"/>
    <w:rsid w:val="00085386"/>
    <w:rsid w:val="00086E60"/>
    <w:rsid w:val="000878BA"/>
    <w:rsid w:val="00090CA3"/>
    <w:rsid w:val="0009317A"/>
    <w:rsid w:val="000951E6"/>
    <w:rsid w:val="00095985"/>
    <w:rsid w:val="00095EE3"/>
    <w:rsid w:val="000A3DCC"/>
    <w:rsid w:val="000A7A68"/>
    <w:rsid w:val="000B44BC"/>
    <w:rsid w:val="000B50C4"/>
    <w:rsid w:val="000C0B54"/>
    <w:rsid w:val="000C6B8B"/>
    <w:rsid w:val="000C728E"/>
    <w:rsid w:val="000D135D"/>
    <w:rsid w:val="000D3096"/>
    <w:rsid w:val="000D37FE"/>
    <w:rsid w:val="000D3BB6"/>
    <w:rsid w:val="000D3C5B"/>
    <w:rsid w:val="000D4373"/>
    <w:rsid w:val="000D497E"/>
    <w:rsid w:val="000D5830"/>
    <w:rsid w:val="000D721D"/>
    <w:rsid w:val="000E0224"/>
    <w:rsid w:val="000E0596"/>
    <w:rsid w:val="000E3C47"/>
    <w:rsid w:val="000E4A27"/>
    <w:rsid w:val="000F3F33"/>
    <w:rsid w:val="000F4B8F"/>
    <w:rsid w:val="000F52FD"/>
    <w:rsid w:val="000F7E87"/>
    <w:rsid w:val="00102187"/>
    <w:rsid w:val="00103E44"/>
    <w:rsid w:val="00104DCE"/>
    <w:rsid w:val="00110429"/>
    <w:rsid w:val="00111A0E"/>
    <w:rsid w:val="001124EB"/>
    <w:rsid w:val="00113AA7"/>
    <w:rsid w:val="001148DD"/>
    <w:rsid w:val="00115DE2"/>
    <w:rsid w:val="00121454"/>
    <w:rsid w:val="00124453"/>
    <w:rsid w:val="00124CCB"/>
    <w:rsid w:val="00125EC0"/>
    <w:rsid w:val="00126F04"/>
    <w:rsid w:val="001275D7"/>
    <w:rsid w:val="00130078"/>
    <w:rsid w:val="001320A8"/>
    <w:rsid w:val="00133F89"/>
    <w:rsid w:val="0013646D"/>
    <w:rsid w:val="0013688D"/>
    <w:rsid w:val="00136C42"/>
    <w:rsid w:val="00137D07"/>
    <w:rsid w:val="00140ACE"/>
    <w:rsid w:val="00140AFD"/>
    <w:rsid w:val="00142F17"/>
    <w:rsid w:val="0014579A"/>
    <w:rsid w:val="001462CA"/>
    <w:rsid w:val="00146393"/>
    <w:rsid w:val="00147B80"/>
    <w:rsid w:val="00147F57"/>
    <w:rsid w:val="00150F74"/>
    <w:rsid w:val="00150FFC"/>
    <w:rsid w:val="001512CD"/>
    <w:rsid w:val="0015163F"/>
    <w:rsid w:val="00152C0B"/>
    <w:rsid w:val="001545D1"/>
    <w:rsid w:val="0015499A"/>
    <w:rsid w:val="001560C8"/>
    <w:rsid w:val="00160232"/>
    <w:rsid w:val="00161EB9"/>
    <w:rsid w:val="001629C6"/>
    <w:rsid w:val="00163F15"/>
    <w:rsid w:val="00165B8F"/>
    <w:rsid w:val="00165F6C"/>
    <w:rsid w:val="00167B42"/>
    <w:rsid w:val="00170127"/>
    <w:rsid w:val="001712E4"/>
    <w:rsid w:val="0017245A"/>
    <w:rsid w:val="001728E7"/>
    <w:rsid w:val="0017424A"/>
    <w:rsid w:val="00174326"/>
    <w:rsid w:val="0017630A"/>
    <w:rsid w:val="00176D44"/>
    <w:rsid w:val="00177EBF"/>
    <w:rsid w:val="001833E4"/>
    <w:rsid w:val="001847E9"/>
    <w:rsid w:val="0018482B"/>
    <w:rsid w:val="00184ADD"/>
    <w:rsid w:val="001851BB"/>
    <w:rsid w:val="001864E7"/>
    <w:rsid w:val="00187387"/>
    <w:rsid w:val="00190A0F"/>
    <w:rsid w:val="0019478F"/>
    <w:rsid w:val="00194FB4"/>
    <w:rsid w:val="001A2044"/>
    <w:rsid w:val="001A25DF"/>
    <w:rsid w:val="001A30B5"/>
    <w:rsid w:val="001A31D5"/>
    <w:rsid w:val="001A3B52"/>
    <w:rsid w:val="001A5144"/>
    <w:rsid w:val="001A5ED1"/>
    <w:rsid w:val="001B0A00"/>
    <w:rsid w:val="001B3341"/>
    <w:rsid w:val="001B43DA"/>
    <w:rsid w:val="001B4F24"/>
    <w:rsid w:val="001B6A34"/>
    <w:rsid w:val="001C10F2"/>
    <w:rsid w:val="001C16E5"/>
    <w:rsid w:val="001C1B26"/>
    <w:rsid w:val="001C29B6"/>
    <w:rsid w:val="001C2B6F"/>
    <w:rsid w:val="001C2C9B"/>
    <w:rsid w:val="001C34A3"/>
    <w:rsid w:val="001C3B00"/>
    <w:rsid w:val="001C3D06"/>
    <w:rsid w:val="001C4812"/>
    <w:rsid w:val="001C5A9B"/>
    <w:rsid w:val="001C622A"/>
    <w:rsid w:val="001D195F"/>
    <w:rsid w:val="001D1D0A"/>
    <w:rsid w:val="001D3564"/>
    <w:rsid w:val="001D3B9A"/>
    <w:rsid w:val="001D47BC"/>
    <w:rsid w:val="001D4DEE"/>
    <w:rsid w:val="001D7921"/>
    <w:rsid w:val="001D7CCA"/>
    <w:rsid w:val="001E02D4"/>
    <w:rsid w:val="001E273C"/>
    <w:rsid w:val="001E29AC"/>
    <w:rsid w:val="001E323A"/>
    <w:rsid w:val="001E4AAC"/>
    <w:rsid w:val="001E5242"/>
    <w:rsid w:val="001E6D40"/>
    <w:rsid w:val="001E71AD"/>
    <w:rsid w:val="001E7245"/>
    <w:rsid w:val="001F16EF"/>
    <w:rsid w:val="001F57D6"/>
    <w:rsid w:val="001F7585"/>
    <w:rsid w:val="00200FA6"/>
    <w:rsid w:val="002051FB"/>
    <w:rsid w:val="00205315"/>
    <w:rsid w:val="002057BB"/>
    <w:rsid w:val="002062A7"/>
    <w:rsid w:val="0021123A"/>
    <w:rsid w:val="00212C28"/>
    <w:rsid w:val="002134A2"/>
    <w:rsid w:val="002135C8"/>
    <w:rsid w:val="00215516"/>
    <w:rsid w:val="00215DDD"/>
    <w:rsid w:val="00217385"/>
    <w:rsid w:val="002214C1"/>
    <w:rsid w:val="00222B7C"/>
    <w:rsid w:val="002238D8"/>
    <w:rsid w:val="002260CA"/>
    <w:rsid w:val="00226137"/>
    <w:rsid w:val="00226544"/>
    <w:rsid w:val="0022730B"/>
    <w:rsid w:val="0022748D"/>
    <w:rsid w:val="0023396D"/>
    <w:rsid w:val="00233D33"/>
    <w:rsid w:val="00235D99"/>
    <w:rsid w:val="00235FB4"/>
    <w:rsid w:val="00236747"/>
    <w:rsid w:val="002367B2"/>
    <w:rsid w:val="002410B9"/>
    <w:rsid w:val="002410DF"/>
    <w:rsid w:val="00250585"/>
    <w:rsid w:val="0025078B"/>
    <w:rsid w:val="00251E7E"/>
    <w:rsid w:val="00252A3B"/>
    <w:rsid w:val="00252F9A"/>
    <w:rsid w:val="00261420"/>
    <w:rsid w:val="002616FE"/>
    <w:rsid w:val="0027291C"/>
    <w:rsid w:val="00276998"/>
    <w:rsid w:val="00277593"/>
    <w:rsid w:val="00277A49"/>
    <w:rsid w:val="00281A76"/>
    <w:rsid w:val="00281D0D"/>
    <w:rsid w:val="002821E3"/>
    <w:rsid w:val="002826A3"/>
    <w:rsid w:val="00283297"/>
    <w:rsid w:val="002833FD"/>
    <w:rsid w:val="002852D0"/>
    <w:rsid w:val="00285493"/>
    <w:rsid w:val="002866F1"/>
    <w:rsid w:val="00286F18"/>
    <w:rsid w:val="002878A7"/>
    <w:rsid w:val="00290FC7"/>
    <w:rsid w:val="00292960"/>
    <w:rsid w:val="002933A0"/>
    <w:rsid w:val="002935BD"/>
    <w:rsid w:val="00295518"/>
    <w:rsid w:val="00296316"/>
    <w:rsid w:val="002A3DBC"/>
    <w:rsid w:val="002A411A"/>
    <w:rsid w:val="002A50D3"/>
    <w:rsid w:val="002A61F3"/>
    <w:rsid w:val="002A6A95"/>
    <w:rsid w:val="002A6B4F"/>
    <w:rsid w:val="002B08FD"/>
    <w:rsid w:val="002B14EE"/>
    <w:rsid w:val="002B475D"/>
    <w:rsid w:val="002B4879"/>
    <w:rsid w:val="002C1B78"/>
    <w:rsid w:val="002C36E5"/>
    <w:rsid w:val="002C4DA6"/>
    <w:rsid w:val="002C7719"/>
    <w:rsid w:val="002C7B9F"/>
    <w:rsid w:val="002D0187"/>
    <w:rsid w:val="002D1966"/>
    <w:rsid w:val="002D310B"/>
    <w:rsid w:val="002D620D"/>
    <w:rsid w:val="002D6EB9"/>
    <w:rsid w:val="002D7C45"/>
    <w:rsid w:val="002E08DF"/>
    <w:rsid w:val="002E1000"/>
    <w:rsid w:val="002E1E13"/>
    <w:rsid w:val="002E2B96"/>
    <w:rsid w:val="002E3DA2"/>
    <w:rsid w:val="002E4DB9"/>
    <w:rsid w:val="002F0DD6"/>
    <w:rsid w:val="002F0F5D"/>
    <w:rsid w:val="002F1260"/>
    <w:rsid w:val="002F3A86"/>
    <w:rsid w:val="002F3E22"/>
    <w:rsid w:val="002F3EF9"/>
    <w:rsid w:val="002F46FD"/>
    <w:rsid w:val="002F615D"/>
    <w:rsid w:val="002F793E"/>
    <w:rsid w:val="003009A3"/>
    <w:rsid w:val="00301AA5"/>
    <w:rsid w:val="003024CC"/>
    <w:rsid w:val="00302BE3"/>
    <w:rsid w:val="00303325"/>
    <w:rsid w:val="00304999"/>
    <w:rsid w:val="0031039C"/>
    <w:rsid w:val="00310D5E"/>
    <w:rsid w:val="00311314"/>
    <w:rsid w:val="003118B7"/>
    <w:rsid w:val="00311A97"/>
    <w:rsid w:val="00311D0F"/>
    <w:rsid w:val="00311E24"/>
    <w:rsid w:val="00312D7B"/>
    <w:rsid w:val="00313315"/>
    <w:rsid w:val="003145DC"/>
    <w:rsid w:val="00314E93"/>
    <w:rsid w:val="00320F6F"/>
    <w:rsid w:val="00326D1A"/>
    <w:rsid w:val="00330D65"/>
    <w:rsid w:val="00331940"/>
    <w:rsid w:val="00331A1D"/>
    <w:rsid w:val="00332958"/>
    <w:rsid w:val="00332D60"/>
    <w:rsid w:val="00332F5A"/>
    <w:rsid w:val="00334757"/>
    <w:rsid w:val="003348B9"/>
    <w:rsid w:val="003373D5"/>
    <w:rsid w:val="003376EF"/>
    <w:rsid w:val="0034181B"/>
    <w:rsid w:val="00343165"/>
    <w:rsid w:val="00344A7C"/>
    <w:rsid w:val="00346720"/>
    <w:rsid w:val="00350552"/>
    <w:rsid w:val="00354DD5"/>
    <w:rsid w:val="00360BF2"/>
    <w:rsid w:val="00362549"/>
    <w:rsid w:val="00362B1B"/>
    <w:rsid w:val="0036328B"/>
    <w:rsid w:val="00363377"/>
    <w:rsid w:val="00364735"/>
    <w:rsid w:val="00364DBE"/>
    <w:rsid w:val="0036538C"/>
    <w:rsid w:val="00367DB3"/>
    <w:rsid w:val="00370580"/>
    <w:rsid w:val="003730C0"/>
    <w:rsid w:val="00373866"/>
    <w:rsid w:val="00374B78"/>
    <w:rsid w:val="00377DEB"/>
    <w:rsid w:val="0038343C"/>
    <w:rsid w:val="00383885"/>
    <w:rsid w:val="00386C2C"/>
    <w:rsid w:val="0038752E"/>
    <w:rsid w:val="00393180"/>
    <w:rsid w:val="0039580D"/>
    <w:rsid w:val="00396FBA"/>
    <w:rsid w:val="00397EBD"/>
    <w:rsid w:val="003A15BA"/>
    <w:rsid w:val="003A1BCD"/>
    <w:rsid w:val="003A6051"/>
    <w:rsid w:val="003A61D3"/>
    <w:rsid w:val="003B0D5D"/>
    <w:rsid w:val="003B2D6D"/>
    <w:rsid w:val="003B388D"/>
    <w:rsid w:val="003B46B3"/>
    <w:rsid w:val="003B5B45"/>
    <w:rsid w:val="003B61B3"/>
    <w:rsid w:val="003B74F4"/>
    <w:rsid w:val="003B7862"/>
    <w:rsid w:val="003B7C2B"/>
    <w:rsid w:val="003C2646"/>
    <w:rsid w:val="003C4A54"/>
    <w:rsid w:val="003C4C20"/>
    <w:rsid w:val="003C5D5C"/>
    <w:rsid w:val="003C5E12"/>
    <w:rsid w:val="003D11FF"/>
    <w:rsid w:val="003D2765"/>
    <w:rsid w:val="003D2EC2"/>
    <w:rsid w:val="003D4FC9"/>
    <w:rsid w:val="003D65B2"/>
    <w:rsid w:val="003D7B5B"/>
    <w:rsid w:val="003E01DE"/>
    <w:rsid w:val="003E075D"/>
    <w:rsid w:val="003E0A1B"/>
    <w:rsid w:val="003E4DDB"/>
    <w:rsid w:val="003E5135"/>
    <w:rsid w:val="003E616D"/>
    <w:rsid w:val="003E68FD"/>
    <w:rsid w:val="003E72EC"/>
    <w:rsid w:val="003F0902"/>
    <w:rsid w:val="003F166A"/>
    <w:rsid w:val="003F3208"/>
    <w:rsid w:val="003F4912"/>
    <w:rsid w:val="003F608C"/>
    <w:rsid w:val="003F6FBB"/>
    <w:rsid w:val="003F7500"/>
    <w:rsid w:val="00400FFE"/>
    <w:rsid w:val="00402FB4"/>
    <w:rsid w:val="00404E66"/>
    <w:rsid w:val="00404ED9"/>
    <w:rsid w:val="00407190"/>
    <w:rsid w:val="004103FC"/>
    <w:rsid w:val="0041208B"/>
    <w:rsid w:val="00412F2C"/>
    <w:rsid w:val="0041334C"/>
    <w:rsid w:val="00414A85"/>
    <w:rsid w:val="004154E2"/>
    <w:rsid w:val="00417E78"/>
    <w:rsid w:val="00421307"/>
    <w:rsid w:val="0042154E"/>
    <w:rsid w:val="00422D4B"/>
    <w:rsid w:val="00425158"/>
    <w:rsid w:val="00427C0B"/>
    <w:rsid w:val="00430E76"/>
    <w:rsid w:val="00433084"/>
    <w:rsid w:val="00434BAA"/>
    <w:rsid w:val="0043786B"/>
    <w:rsid w:val="004379E4"/>
    <w:rsid w:val="004461E0"/>
    <w:rsid w:val="00447603"/>
    <w:rsid w:val="00447C84"/>
    <w:rsid w:val="00450B62"/>
    <w:rsid w:val="00454541"/>
    <w:rsid w:val="0046125E"/>
    <w:rsid w:val="00461DD8"/>
    <w:rsid w:val="00462E21"/>
    <w:rsid w:val="00462EAB"/>
    <w:rsid w:val="0046493E"/>
    <w:rsid w:val="004651E5"/>
    <w:rsid w:val="00465E69"/>
    <w:rsid w:val="00466911"/>
    <w:rsid w:val="0046713A"/>
    <w:rsid w:val="00467C3A"/>
    <w:rsid w:val="0047163A"/>
    <w:rsid w:val="00472399"/>
    <w:rsid w:val="0047448B"/>
    <w:rsid w:val="00474CBC"/>
    <w:rsid w:val="00476F29"/>
    <w:rsid w:val="00477585"/>
    <w:rsid w:val="00477A3A"/>
    <w:rsid w:val="00481A84"/>
    <w:rsid w:val="0048254F"/>
    <w:rsid w:val="004832FC"/>
    <w:rsid w:val="00483648"/>
    <w:rsid w:val="0048468E"/>
    <w:rsid w:val="004847A4"/>
    <w:rsid w:val="0048501F"/>
    <w:rsid w:val="00492302"/>
    <w:rsid w:val="00494F11"/>
    <w:rsid w:val="00495073"/>
    <w:rsid w:val="00497816"/>
    <w:rsid w:val="004A1413"/>
    <w:rsid w:val="004A25A5"/>
    <w:rsid w:val="004A3907"/>
    <w:rsid w:val="004A4D29"/>
    <w:rsid w:val="004A54FE"/>
    <w:rsid w:val="004B0C2E"/>
    <w:rsid w:val="004B1075"/>
    <w:rsid w:val="004B1AC1"/>
    <w:rsid w:val="004B2010"/>
    <w:rsid w:val="004B2450"/>
    <w:rsid w:val="004B2B00"/>
    <w:rsid w:val="004B2D8C"/>
    <w:rsid w:val="004B6AC6"/>
    <w:rsid w:val="004B73FE"/>
    <w:rsid w:val="004B7934"/>
    <w:rsid w:val="004C0175"/>
    <w:rsid w:val="004C10E3"/>
    <w:rsid w:val="004C179D"/>
    <w:rsid w:val="004C1A2C"/>
    <w:rsid w:val="004C251C"/>
    <w:rsid w:val="004C45D5"/>
    <w:rsid w:val="004C6F58"/>
    <w:rsid w:val="004D213F"/>
    <w:rsid w:val="004D287C"/>
    <w:rsid w:val="004D5B98"/>
    <w:rsid w:val="004D6078"/>
    <w:rsid w:val="004D7C29"/>
    <w:rsid w:val="004E4FD3"/>
    <w:rsid w:val="004F29EF"/>
    <w:rsid w:val="004F4ABB"/>
    <w:rsid w:val="004F51DA"/>
    <w:rsid w:val="004F5658"/>
    <w:rsid w:val="004F7A2D"/>
    <w:rsid w:val="00505AF5"/>
    <w:rsid w:val="0050791C"/>
    <w:rsid w:val="005101C2"/>
    <w:rsid w:val="0051056F"/>
    <w:rsid w:val="00511197"/>
    <w:rsid w:val="0051261B"/>
    <w:rsid w:val="00512C2D"/>
    <w:rsid w:val="005137D5"/>
    <w:rsid w:val="0051693B"/>
    <w:rsid w:val="005171B9"/>
    <w:rsid w:val="00520208"/>
    <w:rsid w:val="0052100B"/>
    <w:rsid w:val="00521639"/>
    <w:rsid w:val="005226C1"/>
    <w:rsid w:val="00524106"/>
    <w:rsid w:val="00524DD8"/>
    <w:rsid w:val="00524DFF"/>
    <w:rsid w:val="00524FAC"/>
    <w:rsid w:val="00527B24"/>
    <w:rsid w:val="00527CED"/>
    <w:rsid w:val="00530D45"/>
    <w:rsid w:val="005313F3"/>
    <w:rsid w:val="005322F0"/>
    <w:rsid w:val="00532ED4"/>
    <w:rsid w:val="00533137"/>
    <w:rsid w:val="005354C4"/>
    <w:rsid w:val="0053649C"/>
    <w:rsid w:val="00540455"/>
    <w:rsid w:val="00540797"/>
    <w:rsid w:val="00541711"/>
    <w:rsid w:val="0054233D"/>
    <w:rsid w:val="00544760"/>
    <w:rsid w:val="005453A9"/>
    <w:rsid w:val="00546CB1"/>
    <w:rsid w:val="0054704F"/>
    <w:rsid w:val="00547F79"/>
    <w:rsid w:val="00552150"/>
    <w:rsid w:val="005528D8"/>
    <w:rsid w:val="00553253"/>
    <w:rsid w:val="00556D0D"/>
    <w:rsid w:val="00556EF7"/>
    <w:rsid w:val="00557024"/>
    <w:rsid w:val="00561BBE"/>
    <w:rsid w:val="00562A1C"/>
    <w:rsid w:val="00563C09"/>
    <w:rsid w:val="00564395"/>
    <w:rsid w:val="00564B89"/>
    <w:rsid w:val="005655A6"/>
    <w:rsid w:val="00566172"/>
    <w:rsid w:val="0057311B"/>
    <w:rsid w:val="0057471D"/>
    <w:rsid w:val="00577B4D"/>
    <w:rsid w:val="00580391"/>
    <w:rsid w:val="005808E1"/>
    <w:rsid w:val="005815B1"/>
    <w:rsid w:val="00582C55"/>
    <w:rsid w:val="005834CD"/>
    <w:rsid w:val="0058394C"/>
    <w:rsid w:val="005848AF"/>
    <w:rsid w:val="00584D0B"/>
    <w:rsid w:val="00585C61"/>
    <w:rsid w:val="00586F0F"/>
    <w:rsid w:val="00587187"/>
    <w:rsid w:val="00593451"/>
    <w:rsid w:val="00594E49"/>
    <w:rsid w:val="00595927"/>
    <w:rsid w:val="005964EA"/>
    <w:rsid w:val="00596B74"/>
    <w:rsid w:val="00597D8C"/>
    <w:rsid w:val="005A0BE0"/>
    <w:rsid w:val="005A2BF1"/>
    <w:rsid w:val="005A51A8"/>
    <w:rsid w:val="005A6F46"/>
    <w:rsid w:val="005A754B"/>
    <w:rsid w:val="005B06BA"/>
    <w:rsid w:val="005B1470"/>
    <w:rsid w:val="005B15C0"/>
    <w:rsid w:val="005B1943"/>
    <w:rsid w:val="005B1C1E"/>
    <w:rsid w:val="005B1C88"/>
    <w:rsid w:val="005B20C4"/>
    <w:rsid w:val="005B2D02"/>
    <w:rsid w:val="005B5C25"/>
    <w:rsid w:val="005B70BB"/>
    <w:rsid w:val="005B7C44"/>
    <w:rsid w:val="005C1125"/>
    <w:rsid w:val="005C12DB"/>
    <w:rsid w:val="005C1F52"/>
    <w:rsid w:val="005C2D30"/>
    <w:rsid w:val="005C5729"/>
    <w:rsid w:val="005C750E"/>
    <w:rsid w:val="005C783D"/>
    <w:rsid w:val="005D2886"/>
    <w:rsid w:val="005D3318"/>
    <w:rsid w:val="005D68DC"/>
    <w:rsid w:val="005D70E2"/>
    <w:rsid w:val="005D77A1"/>
    <w:rsid w:val="005E2E8A"/>
    <w:rsid w:val="005E41EC"/>
    <w:rsid w:val="005E4EC3"/>
    <w:rsid w:val="005E59C6"/>
    <w:rsid w:val="005E6806"/>
    <w:rsid w:val="005E69C6"/>
    <w:rsid w:val="005F260B"/>
    <w:rsid w:val="005F43CF"/>
    <w:rsid w:val="005F72A6"/>
    <w:rsid w:val="0060028B"/>
    <w:rsid w:val="00600C88"/>
    <w:rsid w:val="006012A4"/>
    <w:rsid w:val="00601F7E"/>
    <w:rsid w:val="006027E7"/>
    <w:rsid w:val="00605F5E"/>
    <w:rsid w:val="0060680E"/>
    <w:rsid w:val="00607AE3"/>
    <w:rsid w:val="00607C4E"/>
    <w:rsid w:val="00610511"/>
    <w:rsid w:val="00610811"/>
    <w:rsid w:val="00611092"/>
    <w:rsid w:val="00611773"/>
    <w:rsid w:val="00612EF3"/>
    <w:rsid w:val="0061300A"/>
    <w:rsid w:val="00620057"/>
    <w:rsid w:val="0062152B"/>
    <w:rsid w:val="00623197"/>
    <w:rsid w:val="00625701"/>
    <w:rsid w:val="0063023F"/>
    <w:rsid w:val="00631E32"/>
    <w:rsid w:val="00632690"/>
    <w:rsid w:val="00632846"/>
    <w:rsid w:val="00634BA1"/>
    <w:rsid w:val="00635919"/>
    <w:rsid w:val="00637473"/>
    <w:rsid w:val="00641BA0"/>
    <w:rsid w:val="0064245C"/>
    <w:rsid w:val="00645775"/>
    <w:rsid w:val="006504A7"/>
    <w:rsid w:val="00653EB1"/>
    <w:rsid w:val="00654C21"/>
    <w:rsid w:val="00656001"/>
    <w:rsid w:val="006629BC"/>
    <w:rsid w:val="00663EEA"/>
    <w:rsid w:val="006670DF"/>
    <w:rsid w:val="006676B3"/>
    <w:rsid w:val="00670B19"/>
    <w:rsid w:val="006729C2"/>
    <w:rsid w:val="00673F23"/>
    <w:rsid w:val="00674186"/>
    <w:rsid w:val="006745CE"/>
    <w:rsid w:val="00682E28"/>
    <w:rsid w:val="00682E5F"/>
    <w:rsid w:val="00683949"/>
    <w:rsid w:val="00685C6A"/>
    <w:rsid w:val="0069046D"/>
    <w:rsid w:val="0069433D"/>
    <w:rsid w:val="0069787C"/>
    <w:rsid w:val="006A06F3"/>
    <w:rsid w:val="006A089B"/>
    <w:rsid w:val="006A353E"/>
    <w:rsid w:val="006A3BFD"/>
    <w:rsid w:val="006A5819"/>
    <w:rsid w:val="006B0592"/>
    <w:rsid w:val="006B25ED"/>
    <w:rsid w:val="006B2681"/>
    <w:rsid w:val="006B2A8C"/>
    <w:rsid w:val="006B4A2F"/>
    <w:rsid w:val="006B4F3C"/>
    <w:rsid w:val="006B5497"/>
    <w:rsid w:val="006B57C4"/>
    <w:rsid w:val="006B6BE2"/>
    <w:rsid w:val="006C06D4"/>
    <w:rsid w:val="006C1CAA"/>
    <w:rsid w:val="006C331E"/>
    <w:rsid w:val="006D11F3"/>
    <w:rsid w:val="006D1E5A"/>
    <w:rsid w:val="006D1F0E"/>
    <w:rsid w:val="006D4608"/>
    <w:rsid w:val="006D5E23"/>
    <w:rsid w:val="006D680C"/>
    <w:rsid w:val="006D6A00"/>
    <w:rsid w:val="006D6C2A"/>
    <w:rsid w:val="006D7ABA"/>
    <w:rsid w:val="006E0EE3"/>
    <w:rsid w:val="006E2449"/>
    <w:rsid w:val="006E46C7"/>
    <w:rsid w:val="006E5764"/>
    <w:rsid w:val="006F1FCE"/>
    <w:rsid w:val="006F359C"/>
    <w:rsid w:val="006F43ED"/>
    <w:rsid w:val="006F4773"/>
    <w:rsid w:val="006F4EF9"/>
    <w:rsid w:val="007023C7"/>
    <w:rsid w:val="0070484C"/>
    <w:rsid w:val="00705B1C"/>
    <w:rsid w:val="007067B8"/>
    <w:rsid w:val="00706863"/>
    <w:rsid w:val="00707677"/>
    <w:rsid w:val="00707D58"/>
    <w:rsid w:val="007100AD"/>
    <w:rsid w:val="007114DD"/>
    <w:rsid w:val="00713004"/>
    <w:rsid w:val="00715608"/>
    <w:rsid w:val="00715726"/>
    <w:rsid w:val="00716929"/>
    <w:rsid w:val="007177D8"/>
    <w:rsid w:val="00720CAE"/>
    <w:rsid w:val="00722C59"/>
    <w:rsid w:val="007248E7"/>
    <w:rsid w:val="0072561F"/>
    <w:rsid w:val="0072624A"/>
    <w:rsid w:val="00731D38"/>
    <w:rsid w:val="0073296B"/>
    <w:rsid w:val="00732EF4"/>
    <w:rsid w:val="00733FC7"/>
    <w:rsid w:val="0073534C"/>
    <w:rsid w:val="00735768"/>
    <w:rsid w:val="00735891"/>
    <w:rsid w:val="00736D54"/>
    <w:rsid w:val="007376A6"/>
    <w:rsid w:val="00737C5B"/>
    <w:rsid w:val="0074050C"/>
    <w:rsid w:val="00741D42"/>
    <w:rsid w:val="00742F45"/>
    <w:rsid w:val="0074431E"/>
    <w:rsid w:val="00744D13"/>
    <w:rsid w:val="00744D82"/>
    <w:rsid w:val="0074555B"/>
    <w:rsid w:val="00745668"/>
    <w:rsid w:val="0074608C"/>
    <w:rsid w:val="00750D2E"/>
    <w:rsid w:val="0075165A"/>
    <w:rsid w:val="007565D2"/>
    <w:rsid w:val="007574B8"/>
    <w:rsid w:val="00757BB1"/>
    <w:rsid w:val="00760E1F"/>
    <w:rsid w:val="007613EB"/>
    <w:rsid w:val="00762798"/>
    <w:rsid w:val="007632AE"/>
    <w:rsid w:val="00763E6E"/>
    <w:rsid w:val="00763E8C"/>
    <w:rsid w:val="007640F3"/>
    <w:rsid w:val="007660CB"/>
    <w:rsid w:val="007666A1"/>
    <w:rsid w:val="007668C3"/>
    <w:rsid w:val="007717C1"/>
    <w:rsid w:val="00773F54"/>
    <w:rsid w:val="0077783E"/>
    <w:rsid w:val="00777F31"/>
    <w:rsid w:val="00780DB9"/>
    <w:rsid w:val="00781452"/>
    <w:rsid w:val="00782568"/>
    <w:rsid w:val="0078462E"/>
    <w:rsid w:val="007853D5"/>
    <w:rsid w:val="007878F0"/>
    <w:rsid w:val="00787BE7"/>
    <w:rsid w:val="0079076C"/>
    <w:rsid w:val="0079126A"/>
    <w:rsid w:val="007935AC"/>
    <w:rsid w:val="007942A7"/>
    <w:rsid w:val="00794A54"/>
    <w:rsid w:val="00796E6D"/>
    <w:rsid w:val="0079762C"/>
    <w:rsid w:val="007A2532"/>
    <w:rsid w:val="007A4DFF"/>
    <w:rsid w:val="007A53E4"/>
    <w:rsid w:val="007A76D9"/>
    <w:rsid w:val="007B62AC"/>
    <w:rsid w:val="007B77CD"/>
    <w:rsid w:val="007C09D3"/>
    <w:rsid w:val="007C6A6C"/>
    <w:rsid w:val="007C6FA7"/>
    <w:rsid w:val="007D07A8"/>
    <w:rsid w:val="007D2A9D"/>
    <w:rsid w:val="007D33F4"/>
    <w:rsid w:val="007D41B1"/>
    <w:rsid w:val="007D4F1F"/>
    <w:rsid w:val="007D6726"/>
    <w:rsid w:val="007D72B0"/>
    <w:rsid w:val="007D7A94"/>
    <w:rsid w:val="007E007B"/>
    <w:rsid w:val="007E1FB0"/>
    <w:rsid w:val="007E37D5"/>
    <w:rsid w:val="007E51F1"/>
    <w:rsid w:val="007E6D63"/>
    <w:rsid w:val="007E7009"/>
    <w:rsid w:val="007E78C6"/>
    <w:rsid w:val="007F2713"/>
    <w:rsid w:val="007F4A9A"/>
    <w:rsid w:val="0080231B"/>
    <w:rsid w:val="00802320"/>
    <w:rsid w:val="008026D4"/>
    <w:rsid w:val="00803969"/>
    <w:rsid w:val="00804840"/>
    <w:rsid w:val="00807A68"/>
    <w:rsid w:val="0081590F"/>
    <w:rsid w:val="008170F8"/>
    <w:rsid w:val="008173D9"/>
    <w:rsid w:val="0081785C"/>
    <w:rsid w:val="00817DE2"/>
    <w:rsid w:val="0082122B"/>
    <w:rsid w:val="00822DC8"/>
    <w:rsid w:val="00822F45"/>
    <w:rsid w:val="00823781"/>
    <w:rsid w:val="00823F14"/>
    <w:rsid w:val="00830F33"/>
    <w:rsid w:val="00830FBA"/>
    <w:rsid w:val="00833C9A"/>
    <w:rsid w:val="0083588A"/>
    <w:rsid w:val="0083665A"/>
    <w:rsid w:val="00836A56"/>
    <w:rsid w:val="00840D48"/>
    <w:rsid w:val="00841E74"/>
    <w:rsid w:val="008445CE"/>
    <w:rsid w:val="00850FFC"/>
    <w:rsid w:val="008543BD"/>
    <w:rsid w:val="00855BEE"/>
    <w:rsid w:val="0085760B"/>
    <w:rsid w:val="008607AF"/>
    <w:rsid w:val="00861814"/>
    <w:rsid w:val="008635AE"/>
    <w:rsid w:val="008639D1"/>
    <w:rsid w:val="00863C27"/>
    <w:rsid w:val="008662BE"/>
    <w:rsid w:val="00867075"/>
    <w:rsid w:val="008677FC"/>
    <w:rsid w:val="0087024D"/>
    <w:rsid w:val="00870262"/>
    <w:rsid w:val="008717FF"/>
    <w:rsid w:val="00874D68"/>
    <w:rsid w:val="00875812"/>
    <w:rsid w:val="0087795B"/>
    <w:rsid w:val="00877A5B"/>
    <w:rsid w:val="008806DD"/>
    <w:rsid w:val="00881891"/>
    <w:rsid w:val="00881981"/>
    <w:rsid w:val="00882BD3"/>
    <w:rsid w:val="00882FF3"/>
    <w:rsid w:val="008837D3"/>
    <w:rsid w:val="00883864"/>
    <w:rsid w:val="0089153A"/>
    <w:rsid w:val="00892308"/>
    <w:rsid w:val="008965D2"/>
    <w:rsid w:val="008A080D"/>
    <w:rsid w:val="008A238E"/>
    <w:rsid w:val="008A2993"/>
    <w:rsid w:val="008A2F56"/>
    <w:rsid w:val="008A3862"/>
    <w:rsid w:val="008A5BEE"/>
    <w:rsid w:val="008A6804"/>
    <w:rsid w:val="008A69FA"/>
    <w:rsid w:val="008A6E18"/>
    <w:rsid w:val="008B0A77"/>
    <w:rsid w:val="008B0B59"/>
    <w:rsid w:val="008B2294"/>
    <w:rsid w:val="008B2F2C"/>
    <w:rsid w:val="008B3652"/>
    <w:rsid w:val="008B6FCC"/>
    <w:rsid w:val="008B7BFF"/>
    <w:rsid w:val="008C152F"/>
    <w:rsid w:val="008C1DBC"/>
    <w:rsid w:val="008C4B98"/>
    <w:rsid w:val="008C5CCB"/>
    <w:rsid w:val="008C5E70"/>
    <w:rsid w:val="008D025B"/>
    <w:rsid w:val="008D047E"/>
    <w:rsid w:val="008D0D24"/>
    <w:rsid w:val="008D1BDA"/>
    <w:rsid w:val="008D1D2B"/>
    <w:rsid w:val="008D22EF"/>
    <w:rsid w:val="008D5AA8"/>
    <w:rsid w:val="008E0DE2"/>
    <w:rsid w:val="008E0FB9"/>
    <w:rsid w:val="008E548E"/>
    <w:rsid w:val="008E5FA2"/>
    <w:rsid w:val="008E7522"/>
    <w:rsid w:val="008F0031"/>
    <w:rsid w:val="008F0BFA"/>
    <w:rsid w:val="008F1D84"/>
    <w:rsid w:val="008F2024"/>
    <w:rsid w:val="008F30C0"/>
    <w:rsid w:val="008F53DB"/>
    <w:rsid w:val="0090171A"/>
    <w:rsid w:val="00902679"/>
    <w:rsid w:val="00902693"/>
    <w:rsid w:val="009029AB"/>
    <w:rsid w:val="009042AC"/>
    <w:rsid w:val="00904DC1"/>
    <w:rsid w:val="00904F5A"/>
    <w:rsid w:val="009106DA"/>
    <w:rsid w:val="00913986"/>
    <w:rsid w:val="00914C56"/>
    <w:rsid w:val="00916C1F"/>
    <w:rsid w:val="00917C8B"/>
    <w:rsid w:val="00920ACF"/>
    <w:rsid w:val="009211AB"/>
    <w:rsid w:val="00922059"/>
    <w:rsid w:val="00922276"/>
    <w:rsid w:val="00923711"/>
    <w:rsid w:val="0093038F"/>
    <w:rsid w:val="00930A5A"/>
    <w:rsid w:val="00930D3F"/>
    <w:rsid w:val="009330D3"/>
    <w:rsid w:val="0093350A"/>
    <w:rsid w:val="00933793"/>
    <w:rsid w:val="00933CB1"/>
    <w:rsid w:val="0093456B"/>
    <w:rsid w:val="00935B47"/>
    <w:rsid w:val="009372DF"/>
    <w:rsid w:val="00937FF3"/>
    <w:rsid w:val="00941EEE"/>
    <w:rsid w:val="00944196"/>
    <w:rsid w:val="00944DC8"/>
    <w:rsid w:val="00944F23"/>
    <w:rsid w:val="00946646"/>
    <w:rsid w:val="009519AD"/>
    <w:rsid w:val="0095203F"/>
    <w:rsid w:val="00952046"/>
    <w:rsid w:val="009527F0"/>
    <w:rsid w:val="009544E8"/>
    <w:rsid w:val="00960851"/>
    <w:rsid w:val="00964D4A"/>
    <w:rsid w:val="009657C2"/>
    <w:rsid w:val="009659E7"/>
    <w:rsid w:val="009678C2"/>
    <w:rsid w:val="0097134A"/>
    <w:rsid w:val="00972386"/>
    <w:rsid w:val="00973FC0"/>
    <w:rsid w:val="009754B6"/>
    <w:rsid w:val="009778E9"/>
    <w:rsid w:val="009824F5"/>
    <w:rsid w:val="0098395F"/>
    <w:rsid w:val="00984FED"/>
    <w:rsid w:val="0098529D"/>
    <w:rsid w:val="00985975"/>
    <w:rsid w:val="00987119"/>
    <w:rsid w:val="009871A9"/>
    <w:rsid w:val="00990AFC"/>
    <w:rsid w:val="00992AD7"/>
    <w:rsid w:val="0099450A"/>
    <w:rsid w:val="00997E7A"/>
    <w:rsid w:val="009A0CB7"/>
    <w:rsid w:val="009A384B"/>
    <w:rsid w:val="009A43BA"/>
    <w:rsid w:val="009A475D"/>
    <w:rsid w:val="009A51E0"/>
    <w:rsid w:val="009B0014"/>
    <w:rsid w:val="009B0195"/>
    <w:rsid w:val="009B08B5"/>
    <w:rsid w:val="009B231F"/>
    <w:rsid w:val="009B321C"/>
    <w:rsid w:val="009B5789"/>
    <w:rsid w:val="009B6203"/>
    <w:rsid w:val="009C017E"/>
    <w:rsid w:val="009C2AD0"/>
    <w:rsid w:val="009D0843"/>
    <w:rsid w:val="009D62E3"/>
    <w:rsid w:val="009D7F97"/>
    <w:rsid w:val="009E09E3"/>
    <w:rsid w:val="009E0A8C"/>
    <w:rsid w:val="009E1B8D"/>
    <w:rsid w:val="009E20D7"/>
    <w:rsid w:val="009E5515"/>
    <w:rsid w:val="009F069C"/>
    <w:rsid w:val="009F34A9"/>
    <w:rsid w:val="009F6F44"/>
    <w:rsid w:val="00A00E82"/>
    <w:rsid w:val="00A00FCA"/>
    <w:rsid w:val="00A02729"/>
    <w:rsid w:val="00A02BB8"/>
    <w:rsid w:val="00A07FA8"/>
    <w:rsid w:val="00A10146"/>
    <w:rsid w:val="00A107C5"/>
    <w:rsid w:val="00A12B15"/>
    <w:rsid w:val="00A150B1"/>
    <w:rsid w:val="00A15A35"/>
    <w:rsid w:val="00A15B53"/>
    <w:rsid w:val="00A2108A"/>
    <w:rsid w:val="00A211FB"/>
    <w:rsid w:val="00A21834"/>
    <w:rsid w:val="00A22A32"/>
    <w:rsid w:val="00A24EBE"/>
    <w:rsid w:val="00A24FA9"/>
    <w:rsid w:val="00A25ACF"/>
    <w:rsid w:val="00A302F2"/>
    <w:rsid w:val="00A31840"/>
    <w:rsid w:val="00A31B86"/>
    <w:rsid w:val="00A32380"/>
    <w:rsid w:val="00A33181"/>
    <w:rsid w:val="00A33573"/>
    <w:rsid w:val="00A34EA1"/>
    <w:rsid w:val="00A351D7"/>
    <w:rsid w:val="00A372C5"/>
    <w:rsid w:val="00A37E80"/>
    <w:rsid w:val="00A417BA"/>
    <w:rsid w:val="00A42746"/>
    <w:rsid w:val="00A42C9D"/>
    <w:rsid w:val="00A44147"/>
    <w:rsid w:val="00A4593F"/>
    <w:rsid w:val="00A4670D"/>
    <w:rsid w:val="00A502B3"/>
    <w:rsid w:val="00A5281D"/>
    <w:rsid w:val="00A52BE2"/>
    <w:rsid w:val="00A5304C"/>
    <w:rsid w:val="00A5461D"/>
    <w:rsid w:val="00A60741"/>
    <w:rsid w:val="00A60FC9"/>
    <w:rsid w:val="00A63028"/>
    <w:rsid w:val="00A63907"/>
    <w:rsid w:val="00A639A9"/>
    <w:rsid w:val="00A65391"/>
    <w:rsid w:val="00A6671F"/>
    <w:rsid w:val="00A7135D"/>
    <w:rsid w:val="00A73046"/>
    <w:rsid w:val="00A7636A"/>
    <w:rsid w:val="00A7778F"/>
    <w:rsid w:val="00A77B51"/>
    <w:rsid w:val="00A83DD5"/>
    <w:rsid w:val="00A84898"/>
    <w:rsid w:val="00A8585C"/>
    <w:rsid w:val="00A8611B"/>
    <w:rsid w:val="00A923A3"/>
    <w:rsid w:val="00A9619F"/>
    <w:rsid w:val="00A97707"/>
    <w:rsid w:val="00AA0556"/>
    <w:rsid w:val="00AA0D90"/>
    <w:rsid w:val="00AA1CBE"/>
    <w:rsid w:val="00AA635C"/>
    <w:rsid w:val="00AA646D"/>
    <w:rsid w:val="00AA6D51"/>
    <w:rsid w:val="00AB0245"/>
    <w:rsid w:val="00AB035B"/>
    <w:rsid w:val="00AB0384"/>
    <w:rsid w:val="00AB22FA"/>
    <w:rsid w:val="00AB306F"/>
    <w:rsid w:val="00AB3764"/>
    <w:rsid w:val="00AB55C2"/>
    <w:rsid w:val="00AB6656"/>
    <w:rsid w:val="00AB7911"/>
    <w:rsid w:val="00AC103E"/>
    <w:rsid w:val="00AC2589"/>
    <w:rsid w:val="00AC33FD"/>
    <w:rsid w:val="00AC545A"/>
    <w:rsid w:val="00AC6C69"/>
    <w:rsid w:val="00AC7467"/>
    <w:rsid w:val="00AC7EC1"/>
    <w:rsid w:val="00AD1376"/>
    <w:rsid w:val="00AD37C4"/>
    <w:rsid w:val="00AD5241"/>
    <w:rsid w:val="00AD5A78"/>
    <w:rsid w:val="00AD710D"/>
    <w:rsid w:val="00AD79D9"/>
    <w:rsid w:val="00AE0B0A"/>
    <w:rsid w:val="00AE289F"/>
    <w:rsid w:val="00AE44F9"/>
    <w:rsid w:val="00AE4665"/>
    <w:rsid w:val="00AE4DD4"/>
    <w:rsid w:val="00AE5810"/>
    <w:rsid w:val="00AE6EDC"/>
    <w:rsid w:val="00AE7C99"/>
    <w:rsid w:val="00AF0045"/>
    <w:rsid w:val="00AF3059"/>
    <w:rsid w:val="00AF4DB5"/>
    <w:rsid w:val="00B01621"/>
    <w:rsid w:val="00B06B00"/>
    <w:rsid w:val="00B06DA7"/>
    <w:rsid w:val="00B11F5E"/>
    <w:rsid w:val="00B15126"/>
    <w:rsid w:val="00B15535"/>
    <w:rsid w:val="00B16413"/>
    <w:rsid w:val="00B16601"/>
    <w:rsid w:val="00B20FAD"/>
    <w:rsid w:val="00B2250C"/>
    <w:rsid w:val="00B227F1"/>
    <w:rsid w:val="00B230E5"/>
    <w:rsid w:val="00B242BC"/>
    <w:rsid w:val="00B24D25"/>
    <w:rsid w:val="00B25B9C"/>
    <w:rsid w:val="00B279B8"/>
    <w:rsid w:val="00B27DCA"/>
    <w:rsid w:val="00B320F6"/>
    <w:rsid w:val="00B32E68"/>
    <w:rsid w:val="00B33700"/>
    <w:rsid w:val="00B358D9"/>
    <w:rsid w:val="00B35BF4"/>
    <w:rsid w:val="00B36150"/>
    <w:rsid w:val="00B40D6B"/>
    <w:rsid w:val="00B40F6B"/>
    <w:rsid w:val="00B41485"/>
    <w:rsid w:val="00B41AF0"/>
    <w:rsid w:val="00B43795"/>
    <w:rsid w:val="00B441F4"/>
    <w:rsid w:val="00B44B80"/>
    <w:rsid w:val="00B45652"/>
    <w:rsid w:val="00B45D5B"/>
    <w:rsid w:val="00B47CD4"/>
    <w:rsid w:val="00B50984"/>
    <w:rsid w:val="00B5228A"/>
    <w:rsid w:val="00B537EE"/>
    <w:rsid w:val="00B54051"/>
    <w:rsid w:val="00B54564"/>
    <w:rsid w:val="00B55822"/>
    <w:rsid w:val="00B57AD0"/>
    <w:rsid w:val="00B60CB4"/>
    <w:rsid w:val="00B61463"/>
    <w:rsid w:val="00B6676C"/>
    <w:rsid w:val="00B668D6"/>
    <w:rsid w:val="00B70D6E"/>
    <w:rsid w:val="00B722EE"/>
    <w:rsid w:val="00B727EC"/>
    <w:rsid w:val="00B735E2"/>
    <w:rsid w:val="00B74113"/>
    <w:rsid w:val="00B75E20"/>
    <w:rsid w:val="00B77D57"/>
    <w:rsid w:val="00B80391"/>
    <w:rsid w:val="00B808D5"/>
    <w:rsid w:val="00B8163C"/>
    <w:rsid w:val="00B82BD4"/>
    <w:rsid w:val="00B84A16"/>
    <w:rsid w:val="00B868EB"/>
    <w:rsid w:val="00B87269"/>
    <w:rsid w:val="00B87F37"/>
    <w:rsid w:val="00B91920"/>
    <w:rsid w:val="00B92330"/>
    <w:rsid w:val="00B9393D"/>
    <w:rsid w:val="00B948BD"/>
    <w:rsid w:val="00B96B9D"/>
    <w:rsid w:val="00B96F27"/>
    <w:rsid w:val="00BA0666"/>
    <w:rsid w:val="00BA099D"/>
    <w:rsid w:val="00BA1E65"/>
    <w:rsid w:val="00BA4103"/>
    <w:rsid w:val="00BA7406"/>
    <w:rsid w:val="00BB271C"/>
    <w:rsid w:val="00BB3F97"/>
    <w:rsid w:val="00BB503A"/>
    <w:rsid w:val="00BB563D"/>
    <w:rsid w:val="00BB62A8"/>
    <w:rsid w:val="00BB66F3"/>
    <w:rsid w:val="00BC024F"/>
    <w:rsid w:val="00BC08D1"/>
    <w:rsid w:val="00BC2CAC"/>
    <w:rsid w:val="00BC404C"/>
    <w:rsid w:val="00BC77F5"/>
    <w:rsid w:val="00BD11C4"/>
    <w:rsid w:val="00BD12C5"/>
    <w:rsid w:val="00BD16CC"/>
    <w:rsid w:val="00BD5855"/>
    <w:rsid w:val="00BE078F"/>
    <w:rsid w:val="00BE42CD"/>
    <w:rsid w:val="00BE561D"/>
    <w:rsid w:val="00BE583D"/>
    <w:rsid w:val="00BE6C2F"/>
    <w:rsid w:val="00BF09F6"/>
    <w:rsid w:val="00BF3144"/>
    <w:rsid w:val="00BF3F17"/>
    <w:rsid w:val="00BF5136"/>
    <w:rsid w:val="00BF6A70"/>
    <w:rsid w:val="00BF7410"/>
    <w:rsid w:val="00C00046"/>
    <w:rsid w:val="00C00130"/>
    <w:rsid w:val="00C05BE3"/>
    <w:rsid w:val="00C13F27"/>
    <w:rsid w:val="00C14C49"/>
    <w:rsid w:val="00C151A9"/>
    <w:rsid w:val="00C157AA"/>
    <w:rsid w:val="00C17A3D"/>
    <w:rsid w:val="00C207A6"/>
    <w:rsid w:val="00C209FB"/>
    <w:rsid w:val="00C20B9E"/>
    <w:rsid w:val="00C23482"/>
    <w:rsid w:val="00C30B46"/>
    <w:rsid w:val="00C314AD"/>
    <w:rsid w:val="00C348B5"/>
    <w:rsid w:val="00C4395B"/>
    <w:rsid w:val="00C44264"/>
    <w:rsid w:val="00C45D4A"/>
    <w:rsid w:val="00C475A4"/>
    <w:rsid w:val="00C50984"/>
    <w:rsid w:val="00C51040"/>
    <w:rsid w:val="00C52208"/>
    <w:rsid w:val="00C52DD0"/>
    <w:rsid w:val="00C55EED"/>
    <w:rsid w:val="00C55F28"/>
    <w:rsid w:val="00C60548"/>
    <w:rsid w:val="00C65421"/>
    <w:rsid w:val="00C71512"/>
    <w:rsid w:val="00C719ED"/>
    <w:rsid w:val="00C72237"/>
    <w:rsid w:val="00C74277"/>
    <w:rsid w:val="00C74357"/>
    <w:rsid w:val="00C75649"/>
    <w:rsid w:val="00C769E3"/>
    <w:rsid w:val="00C84A40"/>
    <w:rsid w:val="00C84E28"/>
    <w:rsid w:val="00C9260F"/>
    <w:rsid w:val="00C92CFE"/>
    <w:rsid w:val="00C949C2"/>
    <w:rsid w:val="00C94AC0"/>
    <w:rsid w:val="00C95E68"/>
    <w:rsid w:val="00C96711"/>
    <w:rsid w:val="00CA2481"/>
    <w:rsid w:val="00CA3C6C"/>
    <w:rsid w:val="00CA5B50"/>
    <w:rsid w:val="00CA67E2"/>
    <w:rsid w:val="00CB1315"/>
    <w:rsid w:val="00CB3B24"/>
    <w:rsid w:val="00CB4A20"/>
    <w:rsid w:val="00CB5AE7"/>
    <w:rsid w:val="00CB6BAB"/>
    <w:rsid w:val="00CB6F67"/>
    <w:rsid w:val="00CB72E7"/>
    <w:rsid w:val="00CC0E53"/>
    <w:rsid w:val="00CC1425"/>
    <w:rsid w:val="00CC3721"/>
    <w:rsid w:val="00CC4CEC"/>
    <w:rsid w:val="00CC7DD9"/>
    <w:rsid w:val="00CD0194"/>
    <w:rsid w:val="00CD176D"/>
    <w:rsid w:val="00CD2122"/>
    <w:rsid w:val="00CD4672"/>
    <w:rsid w:val="00CD4831"/>
    <w:rsid w:val="00CD5162"/>
    <w:rsid w:val="00CD5441"/>
    <w:rsid w:val="00CD6368"/>
    <w:rsid w:val="00CD67D8"/>
    <w:rsid w:val="00CD68D0"/>
    <w:rsid w:val="00CE0BE9"/>
    <w:rsid w:val="00CE13C9"/>
    <w:rsid w:val="00CE1A01"/>
    <w:rsid w:val="00CE433D"/>
    <w:rsid w:val="00CE5D0D"/>
    <w:rsid w:val="00CE5FB2"/>
    <w:rsid w:val="00CE6360"/>
    <w:rsid w:val="00CE6780"/>
    <w:rsid w:val="00CE73EC"/>
    <w:rsid w:val="00CF04F9"/>
    <w:rsid w:val="00CF0718"/>
    <w:rsid w:val="00CF4B86"/>
    <w:rsid w:val="00D01965"/>
    <w:rsid w:val="00D01F01"/>
    <w:rsid w:val="00D03CC7"/>
    <w:rsid w:val="00D042D8"/>
    <w:rsid w:val="00D06A93"/>
    <w:rsid w:val="00D06E35"/>
    <w:rsid w:val="00D10DA7"/>
    <w:rsid w:val="00D13A90"/>
    <w:rsid w:val="00D1579C"/>
    <w:rsid w:val="00D15A3A"/>
    <w:rsid w:val="00D177C6"/>
    <w:rsid w:val="00D17982"/>
    <w:rsid w:val="00D17D7B"/>
    <w:rsid w:val="00D209BB"/>
    <w:rsid w:val="00D2210E"/>
    <w:rsid w:val="00D257EF"/>
    <w:rsid w:val="00D26991"/>
    <w:rsid w:val="00D303CE"/>
    <w:rsid w:val="00D30A0A"/>
    <w:rsid w:val="00D32B35"/>
    <w:rsid w:val="00D352EC"/>
    <w:rsid w:val="00D35324"/>
    <w:rsid w:val="00D35A2B"/>
    <w:rsid w:val="00D378F1"/>
    <w:rsid w:val="00D44DBA"/>
    <w:rsid w:val="00D46563"/>
    <w:rsid w:val="00D47D46"/>
    <w:rsid w:val="00D50847"/>
    <w:rsid w:val="00D51841"/>
    <w:rsid w:val="00D52C3A"/>
    <w:rsid w:val="00D53BD3"/>
    <w:rsid w:val="00D549BD"/>
    <w:rsid w:val="00D55566"/>
    <w:rsid w:val="00D608CD"/>
    <w:rsid w:val="00D60994"/>
    <w:rsid w:val="00D61C98"/>
    <w:rsid w:val="00D63A95"/>
    <w:rsid w:val="00D63BFF"/>
    <w:rsid w:val="00D648AC"/>
    <w:rsid w:val="00D6503E"/>
    <w:rsid w:val="00D67425"/>
    <w:rsid w:val="00D700EA"/>
    <w:rsid w:val="00D70335"/>
    <w:rsid w:val="00D71540"/>
    <w:rsid w:val="00D7166E"/>
    <w:rsid w:val="00D727C1"/>
    <w:rsid w:val="00D72F7C"/>
    <w:rsid w:val="00D73549"/>
    <w:rsid w:val="00D752E7"/>
    <w:rsid w:val="00D7609D"/>
    <w:rsid w:val="00D81DE1"/>
    <w:rsid w:val="00D84BBB"/>
    <w:rsid w:val="00D85A5C"/>
    <w:rsid w:val="00D86A42"/>
    <w:rsid w:val="00D91E09"/>
    <w:rsid w:val="00D92AC6"/>
    <w:rsid w:val="00D93750"/>
    <w:rsid w:val="00D95C16"/>
    <w:rsid w:val="00D9602A"/>
    <w:rsid w:val="00DA13E8"/>
    <w:rsid w:val="00DA3034"/>
    <w:rsid w:val="00DA6AD0"/>
    <w:rsid w:val="00DA716E"/>
    <w:rsid w:val="00DB125E"/>
    <w:rsid w:val="00DB47CB"/>
    <w:rsid w:val="00DB6317"/>
    <w:rsid w:val="00DB6E78"/>
    <w:rsid w:val="00DB7D65"/>
    <w:rsid w:val="00DC0D6F"/>
    <w:rsid w:val="00DC339F"/>
    <w:rsid w:val="00DC62E9"/>
    <w:rsid w:val="00DC69A4"/>
    <w:rsid w:val="00DC74B7"/>
    <w:rsid w:val="00DD0EC2"/>
    <w:rsid w:val="00DD52A7"/>
    <w:rsid w:val="00DD574F"/>
    <w:rsid w:val="00DE058E"/>
    <w:rsid w:val="00DE0819"/>
    <w:rsid w:val="00DE10E4"/>
    <w:rsid w:val="00DE67EA"/>
    <w:rsid w:val="00DE6828"/>
    <w:rsid w:val="00DE7798"/>
    <w:rsid w:val="00DF1BE2"/>
    <w:rsid w:val="00DF302D"/>
    <w:rsid w:val="00DF33FE"/>
    <w:rsid w:val="00DF393B"/>
    <w:rsid w:val="00DF4D3B"/>
    <w:rsid w:val="00DF5583"/>
    <w:rsid w:val="00DF5D98"/>
    <w:rsid w:val="00DF6090"/>
    <w:rsid w:val="00DF78BC"/>
    <w:rsid w:val="00E00142"/>
    <w:rsid w:val="00E010A8"/>
    <w:rsid w:val="00E04C5C"/>
    <w:rsid w:val="00E07307"/>
    <w:rsid w:val="00E10743"/>
    <w:rsid w:val="00E10A47"/>
    <w:rsid w:val="00E12D91"/>
    <w:rsid w:val="00E13306"/>
    <w:rsid w:val="00E13318"/>
    <w:rsid w:val="00E145FD"/>
    <w:rsid w:val="00E15D6C"/>
    <w:rsid w:val="00E161FE"/>
    <w:rsid w:val="00E20531"/>
    <w:rsid w:val="00E20EC1"/>
    <w:rsid w:val="00E22CC0"/>
    <w:rsid w:val="00E24868"/>
    <w:rsid w:val="00E2528D"/>
    <w:rsid w:val="00E26C86"/>
    <w:rsid w:val="00E26D18"/>
    <w:rsid w:val="00E27ED9"/>
    <w:rsid w:val="00E3067C"/>
    <w:rsid w:val="00E30DBA"/>
    <w:rsid w:val="00E33467"/>
    <w:rsid w:val="00E3388E"/>
    <w:rsid w:val="00E34C83"/>
    <w:rsid w:val="00E36093"/>
    <w:rsid w:val="00E36233"/>
    <w:rsid w:val="00E3704A"/>
    <w:rsid w:val="00E406D5"/>
    <w:rsid w:val="00E40D0F"/>
    <w:rsid w:val="00E41C80"/>
    <w:rsid w:val="00E420CE"/>
    <w:rsid w:val="00E44B2A"/>
    <w:rsid w:val="00E45C8D"/>
    <w:rsid w:val="00E46C53"/>
    <w:rsid w:val="00E47DD8"/>
    <w:rsid w:val="00E50271"/>
    <w:rsid w:val="00E6202D"/>
    <w:rsid w:val="00E665BA"/>
    <w:rsid w:val="00E677AB"/>
    <w:rsid w:val="00E72E5C"/>
    <w:rsid w:val="00E74936"/>
    <w:rsid w:val="00E75A6A"/>
    <w:rsid w:val="00E76699"/>
    <w:rsid w:val="00E8266A"/>
    <w:rsid w:val="00E82724"/>
    <w:rsid w:val="00E8317D"/>
    <w:rsid w:val="00E83BFA"/>
    <w:rsid w:val="00E845AC"/>
    <w:rsid w:val="00E854A0"/>
    <w:rsid w:val="00E85734"/>
    <w:rsid w:val="00E8582B"/>
    <w:rsid w:val="00E85CE7"/>
    <w:rsid w:val="00E861F7"/>
    <w:rsid w:val="00E86B94"/>
    <w:rsid w:val="00E912D6"/>
    <w:rsid w:val="00E941B1"/>
    <w:rsid w:val="00E97093"/>
    <w:rsid w:val="00E974C2"/>
    <w:rsid w:val="00E97B5C"/>
    <w:rsid w:val="00EA3ECE"/>
    <w:rsid w:val="00EA4612"/>
    <w:rsid w:val="00EA520D"/>
    <w:rsid w:val="00EA64DA"/>
    <w:rsid w:val="00EA6648"/>
    <w:rsid w:val="00EB03C9"/>
    <w:rsid w:val="00EB115B"/>
    <w:rsid w:val="00EB1C73"/>
    <w:rsid w:val="00EB235A"/>
    <w:rsid w:val="00EB39A7"/>
    <w:rsid w:val="00EB4216"/>
    <w:rsid w:val="00EB42CF"/>
    <w:rsid w:val="00EB6C3D"/>
    <w:rsid w:val="00EB7784"/>
    <w:rsid w:val="00EC03A1"/>
    <w:rsid w:val="00EC0805"/>
    <w:rsid w:val="00EC0ED7"/>
    <w:rsid w:val="00EC25C2"/>
    <w:rsid w:val="00EC2CC2"/>
    <w:rsid w:val="00EC6388"/>
    <w:rsid w:val="00EC7B66"/>
    <w:rsid w:val="00ED25BF"/>
    <w:rsid w:val="00ED4B7C"/>
    <w:rsid w:val="00ED4D0F"/>
    <w:rsid w:val="00ED6014"/>
    <w:rsid w:val="00ED60E2"/>
    <w:rsid w:val="00EE1CB0"/>
    <w:rsid w:val="00EE317D"/>
    <w:rsid w:val="00EE34A0"/>
    <w:rsid w:val="00EE4700"/>
    <w:rsid w:val="00EE5028"/>
    <w:rsid w:val="00EE664E"/>
    <w:rsid w:val="00EF0001"/>
    <w:rsid w:val="00EF06F1"/>
    <w:rsid w:val="00EF0D08"/>
    <w:rsid w:val="00EF1975"/>
    <w:rsid w:val="00EF2980"/>
    <w:rsid w:val="00EF3BF7"/>
    <w:rsid w:val="00EF3E15"/>
    <w:rsid w:val="00EF4779"/>
    <w:rsid w:val="00EF53DC"/>
    <w:rsid w:val="00EF5E2A"/>
    <w:rsid w:val="00EF6B2E"/>
    <w:rsid w:val="00EF6EC6"/>
    <w:rsid w:val="00EF76BD"/>
    <w:rsid w:val="00EF7AF7"/>
    <w:rsid w:val="00F0105B"/>
    <w:rsid w:val="00F02A7B"/>
    <w:rsid w:val="00F034D1"/>
    <w:rsid w:val="00F06005"/>
    <w:rsid w:val="00F0660D"/>
    <w:rsid w:val="00F07A9F"/>
    <w:rsid w:val="00F109BB"/>
    <w:rsid w:val="00F112CF"/>
    <w:rsid w:val="00F11607"/>
    <w:rsid w:val="00F1164C"/>
    <w:rsid w:val="00F11949"/>
    <w:rsid w:val="00F1395D"/>
    <w:rsid w:val="00F13A2C"/>
    <w:rsid w:val="00F13B24"/>
    <w:rsid w:val="00F1546A"/>
    <w:rsid w:val="00F160D9"/>
    <w:rsid w:val="00F16757"/>
    <w:rsid w:val="00F231EF"/>
    <w:rsid w:val="00F31BAC"/>
    <w:rsid w:val="00F3248E"/>
    <w:rsid w:val="00F32ECE"/>
    <w:rsid w:val="00F404B1"/>
    <w:rsid w:val="00F42938"/>
    <w:rsid w:val="00F430BA"/>
    <w:rsid w:val="00F466DE"/>
    <w:rsid w:val="00F4700C"/>
    <w:rsid w:val="00F51CB6"/>
    <w:rsid w:val="00F52C33"/>
    <w:rsid w:val="00F530E4"/>
    <w:rsid w:val="00F53433"/>
    <w:rsid w:val="00F53535"/>
    <w:rsid w:val="00F5724E"/>
    <w:rsid w:val="00F5758A"/>
    <w:rsid w:val="00F602AF"/>
    <w:rsid w:val="00F607D8"/>
    <w:rsid w:val="00F60F4F"/>
    <w:rsid w:val="00F6151D"/>
    <w:rsid w:val="00F61E58"/>
    <w:rsid w:val="00F627CA"/>
    <w:rsid w:val="00F634C9"/>
    <w:rsid w:val="00F63AC6"/>
    <w:rsid w:val="00F63B96"/>
    <w:rsid w:val="00F63C64"/>
    <w:rsid w:val="00F65117"/>
    <w:rsid w:val="00F6629B"/>
    <w:rsid w:val="00F70154"/>
    <w:rsid w:val="00F709E1"/>
    <w:rsid w:val="00F715D9"/>
    <w:rsid w:val="00F73108"/>
    <w:rsid w:val="00F740B4"/>
    <w:rsid w:val="00F74D09"/>
    <w:rsid w:val="00F7733B"/>
    <w:rsid w:val="00F77476"/>
    <w:rsid w:val="00F77E1E"/>
    <w:rsid w:val="00F80443"/>
    <w:rsid w:val="00F80971"/>
    <w:rsid w:val="00F827A9"/>
    <w:rsid w:val="00F82D9D"/>
    <w:rsid w:val="00F84451"/>
    <w:rsid w:val="00F84AAA"/>
    <w:rsid w:val="00F87E73"/>
    <w:rsid w:val="00F90DAC"/>
    <w:rsid w:val="00F91E19"/>
    <w:rsid w:val="00F948A3"/>
    <w:rsid w:val="00F949DB"/>
    <w:rsid w:val="00F95228"/>
    <w:rsid w:val="00FA009A"/>
    <w:rsid w:val="00FA05F6"/>
    <w:rsid w:val="00FA1693"/>
    <w:rsid w:val="00FA2C84"/>
    <w:rsid w:val="00FA2CC4"/>
    <w:rsid w:val="00FA3B29"/>
    <w:rsid w:val="00FB0BD9"/>
    <w:rsid w:val="00FB2A54"/>
    <w:rsid w:val="00FB5C5C"/>
    <w:rsid w:val="00FB750C"/>
    <w:rsid w:val="00FC0279"/>
    <w:rsid w:val="00FC0F99"/>
    <w:rsid w:val="00FC109F"/>
    <w:rsid w:val="00FC1C94"/>
    <w:rsid w:val="00FC24B4"/>
    <w:rsid w:val="00FC32B2"/>
    <w:rsid w:val="00FC57A4"/>
    <w:rsid w:val="00FC6815"/>
    <w:rsid w:val="00FC7451"/>
    <w:rsid w:val="00FC76C3"/>
    <w:rsid w:val="00FD056E"/>
    <w:rsid w:val="00FD1A3E"/>
    <w:rsid w:val="00FD3821"/>
    <w:rsid w:val="00FE06F4"/>
    <w:rsid w:val="00FE0F38"/>
    <w:rsid w:val="00FE1D77"/>
    <w:rsid w:val="00FE3B64"/>
    <w:rsid w:val="00FE6C1B"/>
    <w:rsid w:val="00FF1D16"/>
    <w:rsid w:val="00FF1E8B"/>
    <w:rsid w:val="00FF251B"/>
    <w:rsid w:val="00FF2991"/>
    <w:rsid w:val="00FF3BC6"/>
    <w:rsid w:val="00FF4FBC"/>
    <w:rsid w:val="00FF679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A19BA3"/>
  <w15:docId w15:val="{13110DD7-C984-4004-A3D5-0186935BE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9C2"/>
    <w:rPr>
      <w:sz w:val="24"/>
      <w:szCs w:val="24"/>
      <w:lang w:val="en-GB"/>
    </w:rPr>
  </w:style>
  <w:style w:type="paragraph" w:styleId="Heading1">
    <w:name w:val="heading 1"/>
    <w:basedOn w:val="Normal"/>
    <w:qFormat/>
    <w:rsid w:val="006729C2"/>
    <w:pPr>
      <w:keepNext/>
      <w:spacing w:before="240" w:after="60"/>
      <w:outlineLvl w:val="0"/>
    </w:pPr>
    <w:rPr>
      <w:rFonts w:ascii="Arial" w:hAnsi="Arial" w:cs="Arial"/>
      <w:b/>
      <w:bCs/>
      <w:kern w:val="32"/>
      <w:szCs w:val="32"/>
    </w:rPr>
  </w:style>
  <w:style w:type="paragraph" w:styleId="Heading2">
    <w:name w:val="heading 2"/>
    <w:basedOn w:val="Normal"/>
    <w:qFormat/>
    <w:rsid w:val="006729C2"/>
    <w:pPr>
      <w:keepNext/>
      <w:numPr>
        <w:ilvl w:val="1"/>
        <w:numId w:val="1"/>
      </w:numPr>
      <w:spacing w:before="240" w:after="60"/>
      <w:outlineLvl w:val="1"/>
    </w:pPr>
    <w:rPr>
      <w:rFonts w:ascii="Arial" w:hAnsi="Arial" w:cs="Arial"/>
      <w:b/>
      <w:bCs/>
      <w:iCs/>
      <w:sz w:val="20"/>
      <w:szCs w:val="28"/>
      <w:lang w:val="en-ZA"/>
    </w:rPr>
  </w:style>
  <w:style w:type="paragraph" w:styleId="Heading3">
    <w:name w:val="heading 3"/>
    <w:basedOn w:val="Normal"/>
    <w:next w:val="Normal"/>
    <w:qFormat/>
    <w:rsid w:val="006729C2"/>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6729C2"/>
    <w:pPr>
      <w:keepNext/>
      <w:numPr>
        <w:ilvl w:val="3"/>
        <w:numId w:val="1"/>
      </w:numPr>
      <w:spacing w:before="240" w:after="60"/>
      <w:outlineLvl w:val="3"/>
    </w:pPr>
    <w:rPr>
      <w:b/>
      <w:bCs/>
      <w:sz w:val="28"/>
      <w:szCs w:val="28"/>
    </w:rPr>
  </w:style>
  <w:style w:type="paragraph" w:styleId="Heading5">
    <w:name w:val="heading 5"/>
    <w:basedOn w:val="Normal"/>
    <w:next w:val="Normal"/>
    <w:qFormat/>
    <w:rsid w:val="006729C2"/>
    <w:pPr>
      <w:numPr>
        <w:ilvl w:val="4"/>
        <w:numId w:val="1"/>
      </w:numPr>
      <w:spacing w:before="240" w:after="60"/>
      <w:outlineLvl w:val="4"/>
    </w:pPr>
    <w:rPr>
      <w:b/>
      <w:bCs/>
      <w:i/>
      <w:iCs/>
      <w:sz w:val="26"/>
      <w:szCs w:val="26"/>
    </w:rPr>
  </w:style>
  <w:style w:type="paragraph" w:styleId="Heading6">
    <w:name w:val="heading 6"/>
    <w:basedOn w:val="Normal"/>
    <w:next w:val="Normal"/>
    <w:qFormat/>
    <w:rsid w:val="006729C2"/>
    <w:pPr>
      <w:numPr>
        <w:ilvl w:val="5"/>
        <w:numId w:val="1"/>
      </w:numPr>
      <w:spacing w:before="240" w:after="60"/>
      <w:outlineLvl w:val="5"/>
    </w:pPr>
    <w:rPr>
      <w:b/>
      <w:bCs/>
      <w:sz w:val="22"/>
      <w:szCs w:val="22"/>
    </w:rPr>
  </w:style>
  <w:style w:type="paragraph" w:styleId="Heading7">
    <w:name w:val="heading 7"/>
    <w:basedOn w:val="Normal"/>
    <w:next w:val="Normal"/>
    <w:qFormat/>
    <w:rsid w:val="006729C2"/>
    <w:pPr>
      <w:numPr>
        <w:ilvl w:val="6"/>
        <w:numId w:val="1"/>
      </w:numPr>
      <w:spacing w:before="240" w:after="60"/>
      <w:outlineLvl w:val="6"/>
    </w:pPr>
  </w:style>
  <w:style w:type="paragraph" w:styleId="Heading8">
    <w:name w:val="heading 8"/>
    <w:basedOn w:val="Normal"/>
    <w:next w:val="Normal"/>
    <w:qFormat/>
    <w:rsid w:val="006729C2"/>
    <w:pPr>
      <w:numPr>
        <w:ilvl w:val="7"/>
        <w:numId w:val="1"/>
      </w:numPr>
      <w:spacing w:before="240" w:after="60"/>
      <w:outlineLvl w:val="7"/>
    </w:pPr>
    <w:rPr>
      <w:i/>
      <w:iCs/>
    </w:rPr>
  </w:style>
  <w:style w:type="paragraph" w:styleId="Heading9">
    <w:name w:val="heading 9"/>
    <w:basedOn w:val="Normal"/>
    <w:next w:val="Normal"/>
    <w:qFormat/>
    <w:rsid w:val="006729C2"/>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729C2"/>
    <w:pPr>
      <w:ind w:left="431"/>
      <w:jc w:val="both"/>
    </w:pPr>
    <w:rPr>
      <w:lang w:val="en-ZA"/>
    </w:rPr>
  </w:style>
  <w:style w:type="paragraph" w:styleId="BodyTextIndent2">
    <w:name w:val="Body Text Indent 2"/>
    <w:basedOn w:val="Normal"/>
    <w:rsid w:val="006729C2"/>
    <w:pPr>
      <w:ind w:left="431"/>
      <w:jc w:val="both"/>
    </w:pPr>
    <w:rPr>
      <w:rFonts w:ascii="Arial" w:hAnsi="Arial" w:cs="Arial"/>
      <w:sz w:val="20"/>
    </w:rPr>
  </w:style>
  <w:style w:type="paragraph" w:styleId="Header">
    <w:name w:val="header"/>
    <w:basedOn w:val="Normal"/>
    <w:rsid w:val="006729C2"/>
    <w:pPr>
      <w:tabs>
        <w:tab w:val="center" w:pos="4153"/>
        <w:tab w:val="right" w:pos="8306"/>
      </w:tabs>
    </w:pPr>
  </w:style>
  <w:style w:type="paragraph" w:styleId="Footer">
    <w:name w:val="footer"/>
    <w:basedOn w:val="Normal"/>
    <w:link w:val="FooterChar"/>
    <w:uiPriority w:val="99"/>
    <w:rsid w:val="006729C2"/>
    <w:pPr>
      <w:tabs>
        <w:tab w:val="center" w:pos="4153"/>
        <w:tab w:val="right" w:pos="8306"/>
      </w:tabs>
    </w:pPr>
  </w:style>
  <w:style w:type="character" w:styleId="PageNumber">
    <w:name w:val="page number"/>
    <w:basedOn w:val="DefaultParagraphFont"/>
    <w:rsid w:val="006729C2"/>
  </w:style>
  <w:style w:type="paragraph" w:styleId="BodyText">
    <w:name w:val="Body Text"/>
    <w:basedOn w:val="Normal"/>
    <w:rsid w:val="006729C2"/>
    <w:pPr>
      <w:jc w:val="both"/>
    </w:pPr>
    <w:rPr>
      <w:rFonts w:ascii="Arial" w:hAnsi="Arial" w:cs="Arial"/>
      <w:sz w:val="22"/>
      <w:szCs w:val="22"/>
      <w:lang w:val="en-ZA"/>
    </w:rPr>
  </w:style>
  <w:style w:type="paragraph" w:styleId="BalloonText">
    <w:name w:val="Balloon Text"/>
    <w:basedOn w:val="Normal"/>
    <w:semiHidden/>
    <w:rsid w:val="006729C2"/>
    <w:rPr>
      <w:rFonts w:ascii="Tahoma" w:hAnsi="Tahoma" w:cs="Tahoma"/>
      <w:sz w:val="16"/>
      <w:szCs w:val="16"/>
    </w:rPr>
  </w:style>
  <w:style w:type="paragraph" w:styleId="BodyTextIndent3">
    <w:name w:val="Body Text Indent 3"/>
    <w:basedOn w:val="Normal"/>
    <w:rsid w:val="006729C2"/>
    <w:pPr>
      <w:ind w:left="431"/>
      <w:jc w:val="both"/>
    </w:pPr>
    <w:rPr>
      <w:rFonts w:ascii="Arial" w:hAnsi="Arial" w:cs="Arial"/>
      <w:b/>
      <w:bCs/>
      <w:sz w:val="20"/>
      <w:szCs w:val="20"/>
      <w:lang w:val="en-ZA"/>
    </w:rPr>
  </w:style>
  <w:style w:type="paragraph" w:styleId="Subtitle">
    <w:name w:val="Subtitle"/>
    <w:basedOn w:val="Normal"/>
    <w:qFormat/>
    <w:rsid w:val="006F4EF9"/>
    <w:pPr>
      <w:jc w:val="center"/>
    </w:pPr>
    <w:rPr>
      <w:rFonts w:ascii="Arial" w:hAnsi="Arial"/>
      <w:b/>
      <w:szCs w:val="20"/>
    </w:rPr>
  </w:style>
  <w:style w:type="paragraph" w:styleId="ListParagraph">
    <w:name w:val="List Paragraph"/>
    <w:basedOn w:val="Normal"/>
    <w:uiPriority w:val="34"/>
    <w:qFormat/>
    <w:rsid w:val="00512C2D"/>
    <w:pPr>
      <w:ind w:left="720"/>
    </w:pPr>
  </w:style>
  <w:style w:type="paragraph" w:customStyle="1" w:styleId="Default">
    <w:name w:val="Default"/>
    <w:rsid w:val="00557024"/>
    <w:pPr>
      <w:widowControl w:val="0"/>
      <w:autoSpaceDE w:val="0"/>
      <w:autoSpaceDN w:val="0"/>
      <w:adjustRightInd w:val="0"/>
    </w:pPr>
    <w:rPr>
      <w:rFonts w:ascii="Times" w:hAnsi="Times" w:cs="Times"/>
      <w:color w:val="000000"/>
      <w:sz w:val="24"/>
      <w:szCs w:val="24"/>
    </w:rPr>
  </w:style>
  <w:style w:type="table" w:styleId="TableGrid">
    <w:name w:val="Table Grid"/>
    <w:basedOn w:val="TableNormal"/>
    <w:rsid w:val="00794A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gal1">
    <w:name w:val="Legal 1"/>
    <w:basedOn w:val="Normal"/>
    <w:rsid w:val="00D85A5C"/>
    <w:pPr>
      <w:widowControl w:val="0"/>
    </w:pPr>
    <w:rPr>
      <w:lang w:val="en-US" w:eastAsia="en-ZA"/>
    </w:rPr>
  </w:style>
  <w:style w:type="paragraph" w:styleId="FootnoteText">
    <w:name w:val="footnote text"/>
    <w:basedOn w:val="Normal"/>
    <w:link w:val="FootnoteTextChar"/>
    <w:rsid w:val="00D85A5C"/>
    <w:rPr>
      <w:rFonts w:ascii="Arial" w:hAnsi="Arial"/>
      <w:bCs/>
      <w:sz w:val="20"/>
      <w:szCs w:val="20"/>
      <w:lang w:val="en-ZA"/>
    </w:rPr>
  </w:style>
  <w:style w:type="character" w:customStyle="1" w:styleId="FootnoteTextChar">
    <w:name w:val="Footnote Text Char"/>
    <w:basedOn w:val="DefaultParagraphFont"/>
    <w:link w:val="FootnoteText"/>
    <w:rsid w:val="00D85A5C"/>
    <w:rPr>
      <w:rFonts w:ascii="Arial" w:hAnsi="Arial"/>
      <w:bCs/>
      <w:lang w:val="en-ZA"/>
    </w:rPr>
  </w:style>
  <w:style w:type="character" w:styleId="FootnoteReference">
    <w:name w:val="footnote reference"/>
    <w:basedOn w:val="DefaultParagraphFont"/>
    <w:rsid w:val="00D85A5C"/>
    <w:rPr>
      <w:vertAlign w:val="superscript"/>
    </w:rPr>
  </w:style>
  <w:style w:type="character" w:customStyle="1" w:styleId="FooterChar">
    <w:name w:val="Footer Char"/>
    <w:basedOn w:val="DefaultParagraphFont"/>
    <w:link w:val="Footer"/>
    <w:uiPriority w:val="99"/>
    <w:rsid w:val="00E26C86"/>
    <w:rPr>
      <w:sz w:val="24"/>
      <w:szCs w:val="24"/>
      <w:lang w:val="en-GB"/>
    </w:rPr>
  </w:style>
  <w:style w:type="character" w:styleId="CommentReference">
    <w:name w:val="annotation reference"/>
    <w:basedOn w:val="DefaultParagraphFont"/>
    <w:rsid w:val="0082122B"/>
    <w:rPr>
      <w:sz w:val="16"/>
      <w:szCs w:val="16"/>
    </w:rPr>
  </w:style>
  <w:style w:type="paragraph" w:styleId="CommentText">
    <w:name w:val="annotation text"/>
    <w:basedOn w:val="Normal"/>
    <w:link w:val="CommentTextChar"/>
    <w:rsid w:val="0082122B"/>
    <w:rPr>
      <w:sz w:val="20"/>
      <w:szCs w:val="20"/>
    </w:rPr>
  </w:style>
  <w:style w:type="character" w:customStyle="1" w:styleId="CommentTextChar">
    <w:name w:val="Comment Text Char"/>
    <w:basedOn w:val="DefaultParagraphFont"/>
    <w:link w:val="CommentText"/>
    <w:rsid w:val="0082122B"/>
    <w:rPr>
      <w:lang w:val="en-GB"/>
    </w:rPr>
  </w:style>
  <w:style w:type="paragraph" w:styleId="CommentSubject">
    <w:name w:val="annotation subject"/>
    <w:basedOn w:val="CommentText"/>
    <w:next w:val="CommentText"/>
    <w:link w:val="CommentSubjectChar"/>
    <w:rsid w:val="0082122B"/>
    <w:rPr>
      <w:b/>
      <w:bCs/>
    </w:rPr>
  </w:style>
  <w:style w:type="character" w:customStyle="1" w:styleId="CommentSubjectChar">
    <w:name w:val="Comment Subject Char"/>
    <w:basedOn w:val="CommentTextChar"/>
    <w:link w:val="CommentSubject"/>
    <w:rsid w:val="0082122B"/>
    <w:rPr>
      <w:b/>
      <w:bCs/>
      <w:lang w:val="en-GB"/>
    </w:rPr>
  </w:style>
  <w:style w:type="character" w:customStyle="1" w:styleId="BodyTextIndentChar">
    <w:name w:val="Body Text Indent Char"/>
    <w:basedOn w:val="DefaultParagraphFont"/>
    <w:link w:val="BodyTextIndent"/>
    <w:rsid w:val="002C7B9F"/>
    <w:rPr>
      <w:sz w:val="24"/>
      <w:szCs w:val="24"/>
      <w:lang w:val="en-ZA"/>
    </w:rPr>
  </w:style>
  <w:style w:type="character" w:styleId="Hyperlink">
    <w:name w:val="Hyperlink"/>
    <w:basedOn w:val="DefaultParagraphFont"/>
    <w:uiPriority w:val="99"/>
    <w:unhideWhenUsed/>
    <w:rsid w:val="00861814"/>
    <w:rPr>
      <w:color w:val="0000FF" w:themeColor="hyperlink"/>
      <w:u w:val="single"/>
    </w:rPr>
  </w:style>
  <w:style w:type="paragraph" w:customStyle="1" w:styleId="JUDGMENTNUMBERED">
    <w:name w:val="JUDGMENT NUMBERED"/>
    <w:basedOn w:val="Normal"/>
    <w:next w:val="Normal"/>
    <w:link w:val="JUDGMENTNUMBEREDChar"/>
    <w:qFormat/>
    <w:rsid w:val="009678C2"/>
    <w:pPr>
      <w:numPr>
        <w:numId w:val="14"/>
      </w:numPr>
      <w:spacing w:line="360" w:lineRule="auto"/>
      <w:ind w:left="0" w:firstLine="0"/>
      <w:jc w:val="both"/>
    </w:pPr>
    <w:rPr>
      <w:rFonts w:eastAsia="Calibri"/>
      <w:sz w:val="26"/>
      <w:szCs w:val="22"/>
      <w:lang w:val="en-ZA"/>
    </w:rPr>
  </w:style>
  <w:style w:type="character" w:customStyle="1" w:styleId="JUDGMENTNUMBEREDChar">
    <w:name w:val="JUDGMENT NUMBERED Char"/>
    <w:basedOn w:val="DefaultParagraphFont"/>
    <w:link w:val="JUDGMENTNUMBERED"/>
    <w:rsid w:val="009678C2"/>
    <w:rPr>
      <w:rFonts w:eastAsia="Calibri"/>
      <w:sz w:val="26"/>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26827">
      <w:bodyDiv w:val="1"/>
      <w:marLeft w:val="0"/>
      <w:marRight w:val="0"/>
      <w:marTop w:val="0"/>
      <w:marBottom w:val="0"/>
      <w:divBdr>
        <w:top w:val="none" w:sz="0" w:space="0" w:color="auto"/>
        <w:left w:val="none" w:sz="0" w:space="0" w:color="auto"/>
        <w:bottom w:val="none" w:sz="0" w:space="0" w:color="auto"/>
        <w:right w:val="none" w:sz="0" w:space="0" w:color="auto"/>
      </w:divBdr>
      <w:divsChild>
        <w:div w:id="2098400527">
          <w:marLeft w:val="1166"/>
          <w:marRight w:val="0"/>
          <w:marTop w:val="67"/>
          <w:marBottom w:val="0"/>
          <w:divBdr>
            <w:top w:val="none" w:sz="0" w:space="0" w:color="auto"/>
            <w:left w:val="none" w:sz="0" w:space="0" w:color="auto"/>
            <w:bottom w:val="none" w:sz="0" w:space="0" w:color="auto"/>
            <w:right w:val="none" w:sz="0" w:space="0" w:color="auto"/>
          </w:divBdr>
        </w:div>
      </w:divsChild>
    </w:div>
    <w:div w:id="149030828">
      <w:bodyDiv w:val="1"/>
      <w:marLeft w:val="0"/>
      <w:marRight w:val="0"/>
      <w:marTop w:val="0"/>
      <w:marBottom w:val="0"/>
      <w:divBdr>
        <w:top w:val="none" w:sz="0" w:space="0" w:color="auto"/>
        <w:left w:val="none" w:sz="0" w:space="0" w:color="auto"/>
        <w:bottom w:val="none" w:sz="0" w:space="0" w:color="auto"/>
        <w:right w:val="none" w:sz="0" w:space="0" w:color="auto"/>
      </w:divBdr>
      <w:divsChild>
        <w:div w:id="2114129397">
          <w:marLeft w:val="547"/>
          <w:marRight w:val="0"/>
          <w:marTop w:val="82"/>
          <w:marBottom w:val="0"/>
          <w:divBdr>
            <w:top w:val="none" w:sz="0" w:space="0" w:color="auto"/>
            <w:left w:val="none" w:sz="0" w:space="0" w:color="auto"/>
            <w:bottom w:val="none" w:sz="0" w:space="0" w:color="auto"/>
            <w:right w:val="none" w:sz="0" w:space="0" w:color="auto"/>
          </w:divBdr>
        </w:div>
      </w:divsChild>
    </w:div>
    <w:div w:id="683095377">
      <w:bodyDiv w:val="1"/>
      <w:marLeft w:val="0"/>
      <w:marRight w:val="0"/>
      <w:marTop w:val="0"/>
      <w:marBottom w:val="0"/>
      <w:divBdr>
        <w:top w:val="none" w:sz="0" w:space="0" w:color="auto"/>
        <w:left w:val="none" w:sz="0" w:space="0" w:color="auto"/>
        <w:bottom w:val="none" w:sz="0" w:space="0" w:color="auto"/>
        <w:right w:val="none" w:sz="0" w:space="0" w:color="auto"/>
      </w:divBdr>
      <w:divsChild>
        <w:div w:id="675227378">
          <w:marLeft w:val="533"/>
          <w:marRight w:val="0"/>
          <w:marTop w:val="86"/>
          <w:marBottom w:val="0"/>
          <w:divBdr>
            <w:top w:val="none" w:sz="0" w:space="0" w:color="auto"/>
            <w:left w:val="none" w:sz="0" w:space="0" w:color="auto"/>
            <w:bottom w:val="none" w:sz="0" w:space="0" w:color="auto"/>
            <w:right w:val="none" w:sz="0" w:space="0" w:color="auto"/>
          </w:divBdr>
        </w:div>
        <w:div w:id="180751071">
          <w:marLeft w:val="1166"/>
          <w:marRight w:val="0"/>
          <w:marTop w:val="77"/>
          <w:marBottom w:val="0"/>
          <w:divBdr>
            <w:top w:val="none" w:sz="0" w:space="0" w:color="auto"/>
            <w:left w:val="none" w:sz="0" w:space="0" w:color="auto"/>
            <w:bottom w:val="none" w:sz="0" w:space="0" w:color="auto"/>
            <w:right w:val="none" w:sz="0" w:space="0" w:color="auto"/>
          </w:divBdr>
        </w:div>
        <w:div w:id="619608905">
          <w:marLeft w:val="533"/>
          <w:marRight w:val="0"/>
          <w:marTop w:val="86"/>
          <w:marBottom w:val="0"/>
          <w:divBdr>
            <w:top w:val="none" w:sz="0" w:space="0" w:color="auto"/>
            <w:left w:val="none" w:sz="0" w:space="0" w:color="auto"/>
            <w:bottom w:val="none" w:sz="0" w:space="0" w:color="auto"/>
            <w:right w:val="none" w:sz="0" w:space="0" w:color="auto"/>
          </w:divBdr>
        </w:div>
        <w:div w:id="61031316">
          <w:marLeft w:val="533"/>
          <w:marRight w:val="0"/>
          <w:marTop w:val="86"/>
          <w:marBottom w:val="0"/>
          <w:divBdr>
            <w:top w:val="none" w:sz="0" w:space="0" w:color="auto"/>
            <w:left w:val="none" w:sz="0" w:space="0" w:color="auto"/>
            <w:bottom w:val="none" w:sz="0" w:space="0" w:color="auto"/>
            <w:right w:val="none" w:sz="0" w:space="0" w:color="auto"/>
          </w:divBdr>
        </w:div>
      </w:divsChild>
    </w:div>
    <w:div w:id="757747070">
      <w:bodyDiv w:val="1"/>
      <w:marLeft w:val="0"/>
      <w:marRight w:val="0"/>
      <w:marTop w:val="0"/>
      <w:marBottom w:val="0"/>
      <w:divBdr>
        <w:top w:val="none" w:sz="0" w:space="0" w:color="auto"/>
        <w:left w:val="none" w:sz="0" w:space="0" w:color="auto"/>
        <w:bottom w:val="none" w:sz="0" w:space="0" w:color="auto"/>
        <w:right w:val="none" w:sz="0" w:space="0" w:color="auto"/>
      </w:divBdr>
      <w:divsChild>
        <w:div w:id="1962883124">
          <w:marLeft w:val="0"/>
          <w:marRight w:val="0"/>
          <w:marTop w:val="0"/>
          <w:marBottom w:val="0"/>
          <w:divBdr>
            <w:top w:val="none" w:sz="0" w:space="0" w:color="auto"/>
            <w:left w:val="none" w:sz="0" w:space="0" w:color="auto"/>
            <w:bottom w:val="none" w:sz="0" w:space="0" w:color="auto"/>
            <w:right w:val="none" w:sz="0" w:space="0" w:color="auto"/>
          </w:divBdr>
        </w:div>
      </w:divsChild>
    </w:div>
    <w:div w:id="765422730">
      <w:bodyDiv w:val="1"/>
      <w:marLeft w:val="0"/>
      <w:marRight w:val="0"/>
      <w:marTop w:val="0"/>
      <w:marBottom w:val="0"/>
      <w:divBdr>
        <w:top w:val="none" w:sz="0" w:space="0" w:color="auto"/>
        <w:left w:val="none" w:sz="0" w:space="0" w:color="auto"/>
        <w:bottom w:val="none" w:sz="0" w:space="0" w:color="auto"/>
        <w:right w:val="none" w:sz="0" w:space="0" w:color="auto"/>
      </w:divBdr>
      <w:divsChild>
        <w:div w:id="95027315">
          <w:marLeft w:val="547"/>
          <w:marRight w:val="0"/>
          <w:marTop w:val="96"/>
          <w:marBottom w:val="0"/>
          <w:divBdr>
            <w:top w:val="none" w:sz="0" w:space="0" w:color="auto"/>
            <w:left w:val="none" w:sz="0" w:space="0" w:color="auto"/>
            <w:bottom w:val="none" w:sz="0" w:space="0" w:color="auto"/>
            <w:right w:val="none" w:sz="0" w:space="0" w:color="auto"/>
          </w:divBdr>
        </w:div>
        <w:div w:id="632369123">
          <w:marLeft w:val="547"/>
          <w:marRight w:val="0"/>
          <w:marTop w:val="96"/>
          <w:marBottom w:val="0"/>
          <w:divBdr>
            <w:top w:val="none" w:sz="0" w:space="0" w:color="auto"/>
            <w:left w:val="none" w:sz="0" w:space="0" w:color="auto"/>
            <w:bottom w:val="none" w:sz="0" w:space="0" w:color="auto"/>
            <w:right w:val="none" w:sz="0" w:space="0" w:color="auto"/>
          </w:divBdr>
        </w:div>
      </w:divsChild>
    </w:div>
    <w:div w:id="856850059">
      <w:bodyDiv w:val="1"/>
      <w:marLeft w:val="0"/>
      <w:marRight w:val="0"/>
      <w:marTop w:val="0"/>
      <w:marBottom w:val="0"/>
      <w:divBdr>
        <w:top w:val="none" w:sz="0" w:space="0" w:color="auto"/>
        <w:left w:val="none" w:sz="0" w:space="0" w:color="auto"/>
        <w:bottom w:val="none" w:sz="0" w:space="0" w:color="auto"/>
        <w:right w:val="none" w:sz="0" w:space="0" w:color="auto"/>
      </w:divBdr>
    </w:div>
    <w:div w:id="879785474">
      <w:bodyDiv w:val="1"/>
      <w:marLeft w:val="0"/>
      <w:marRight w:val="0"/>
      <w:marTop w:val="0"/>
      <w:marBottom w:val="0"/>
      <w:divBdr>
        <w:top w:val="none" w:sz="0" w:space="0" w:color="auto"/>
        <w:left w:val="none" w:sz="0" w:space="0" w:color="auto"/>
        <w:bottom w:val="none" w:sz="0" w:space="0" w:color="auto"/>
        <w:right w:val="none" w:sz="0" w:space="0" w:color="auto"/>
      </w:divBdr>
      <w:divsChild>
        <w:div w:id="1665817054">
          <w:marLeft w:val="0"/>
          <w:marRight w:val="0"/>
          <w:marTop w:val="0"/>
          <w:marBottom w:val="0"/>
          <w:divBdr>
            <w:top w:val="none" w:sz="0" w:space="0" w:color="auto"/>
            <w:left w:val="none" w:sz="0" w:space="0" w:color="auto"/>
            <w:bottom w:val="none" w:sz="0" w:space="0" w:color="auto"/>
            <w:right w:val="none" w:sz="0" w:space="0" w:color="auto"/>
          </w:divBdr>
          <w:divsChild>
            <w:div w:id="68755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01819">
      <w:bodyDiv w:val="1"/>
      <w:marLeft w:val="0"/>
      <w:marRight w:val="0"/>
      <w:marTop w:val="0"/>
      <w:marBottom w:val="0"/>
      <w:divBdr>
        <w:top w:val="none" w:sz="0" w:space="0" w:color="auto"/>
        <w:left w:val="none" w:sz="0" w:space="0" w:color="auto"/>
        <w:bottom w:val="none" w:sz="0" w:space="0" w:color="auto"/>
        <w:right w:val="none" w:sz="0" w:space="0" w:color="auto"/>
      </w:divBdr>
      <w:divsChild>
        <w:div w:id="620575930">
          <w:marLeft w:val="1166"/>
          <w:marRight w:val="0"/>
          <w:marTop w:val="77"/>
          <w:marBottom w:val="0"/>
          <w:divBdr>
            <w:top w:val="none" w:sz="0" w:space="0" w:color="auto"/>
            <w:left w:val="none" w:sz="0" w:space="0" w:color="auto"/>
            <w:bottom w:val="none" w:sz="0" w:space="0" w:color="auto"/>
            <w:right w:val="none" w:sz="0" w:space="0" w:color="auto"/>
          </w:divBdr>
        </w:div>
        <w:div w:id="1668822925">
          <w:marLeft w:val="1166"/>
          <w:marRight w:val="0"/>
          <w:marTop w:val="77"/>
          <w:marBottom w:val="0"/>
          <w:divBdr>
            <w:top w:val="none" w:sz="0" w:space="0" w:color="auto"/>
            <w:left w:val="none" w:sz="0" w:space="0" w:color="auto"/>
            <w:bottom w:val="none" w:sz="0" w:space="0" w:color="auto"/>
            <w:right w:val="none" w:sz="0" w:space="0" w:color="auto"/>
          </w:divBdr>
        </w:div>
        <w:div w:id="439497489">
          <w:marLeft w:val="1166"/>
          <w:marRight w:val="0"/>
          <w:marTop w:val="77"/>
          <w:marBottom w:val="0"/>
          <w:divBdr>
            <w:top w:val="none" w:sz="0" w:space="0" w:color="auto"/>
            <w:left w:val="none" w:sz="0" w:space="0" w:color="auto"/>
            <w:bottom w:val="none" w:sz="0" w:space="0" w:color="auto"/>
            <w:right w:val="none" w:sz="0" w:space="0" w:color="auto"/>
          </w:divBdr>
        </w:div>
      </w:divsChild>
    </w:div>
    <w:div w:id="928197507">
      <w:bodyDiv w:val="1"/>
      <w:marLeft w:val="0"/>
      <w:marRight w:val="0"/>
      <w:marTop w:val="0"/>
      <w:marBottom w:val="0"/>
      <w:divBdr>
        <w:top w:val="none" w:sz="0" w:space="0" w:color="auto"/>
        <w:left w:val="none" w:sz="0" w:space="0" w:color="auto"/>
        <w:bottom w:val="none" w:sz="0" w:space="0" w:color="auto"/>
        <w:right w:val="none" w:sz="0" w:space="0" w:color="auto"/>
      </w:divBdr>
      <w:divsChild>
        <w:div w:id="1800805403">
          <w:marLeft w:val="0"/>
          <w:marRight w:val="0"/>
          <w:marTop w:val="0"/>
          <w:marBottom w:val="0"/>
          <w:divBdr>
            <w:top w:val="none" w:sz="0" w:space="0" w:color="auto"/>
            <w:left w:val="none" w:sz="0" w:space="0" w:color="auto"/>
            <w:bottom w:val="none" w:sz="0" w:space="0" w:color="auto"/>
            <w:right w:val="none" w:sz="0" w:space="0" w:color="auto"/>
          </w:divBdr>
        </w:div>
      </w:divsChild>
    </w:div>
    <w:div w:id="941500078">
      <w:bodyDiv w:val="1"/>
      <w:marLeft w:val="0"/>
      <w:marRight w:val="0"/>
      <w:marTop w:val="0"/>
      <w:marBottom w:val="0"/>
      <w:divBdr>
        <w:top w:val="none" w:sz="0" w:space="0" w:color="auto"/>
        <w:left w:val="none" w:sz="0" w:space="0" w:color="auto"/>
        <w:bottom w:val="none" w:sz="0" w:space="0" w:color="auto"/>
        <w:right w:val="none" w:sz="0" w:space="0" w:color="auto"/>
      </w:divBdr>
      <w:divsChild>
        <w:div w:id="936786692">
          <w:marLeft w:val="547"/>
          <w:marRight w:val="0"/>
          <w:marTop w:val="86"/>
          <w:marBottom w:val="0"/>
          <w:divBdr>
            <w:top w:val="none" w:sz="0" w:space="0" w:color="auto"/>
            <w:left w:val="none" w:sz="0" w:space="0" w:color="auto"/>
            <w:bottom w:val="none" w:sz="0" w:space="0" w:color="auto"/>
            <w:right w:val="none" w:sz="0" w:space="0" w:color="auto"/>
          </w:divBdr>
        </w:div>
        <w:div w:id="597131224">
          <w:marLeft w:val="547"/>
          <w:marRight w:val="0"/>
          <w:marTop w:val="86"/>
          <w:marBottom w:val="0"/>
          <w:divBdr>
            <w:top w:val="none" w:sz="0" w:space="0" w:color="auto"/>
            <w:left w:val="none" w:sz="0" w:space="0" w:color="auto"/>
            <w:bottom w:val="none" w:sz="0" w:space="0" w:color="auto"/>
            <w:right w:val="none" w:sz="0" w:space="0" w:color="auto"/>
          </w:divBdr>
        </w:div>
      </w:divsChild>
    </w:div>
    <w:div w:id="994606471">
      <w:bodyDiv w:val="1"/>
      <w:marLeft w:val="0"/>
      <w:marRight w:val="0"/>
      <w:marTop w:val="0"/>
      <w:marBottom w:val="0"/>
      <w:divBdr>
        <w:top w:val="none" w:sz="0" w:space="0" w:color="auto"/>
        <w:left w:val="none" w:sz="0" w:space="0" w:color="auto"/>
        <w:bottom w:val="none" w:sz="0" w:space="0" w:color="auto"/>
        <w:right w:val="none" w:sz="0" w:space="0" w:color="auto"/>
      </w:divBdr>
      <w:divsChild>
        <w:div w:id="1738093286">
          <w:marLeft w:val="547"/>
          <w:marRight w:val="0"/>
          <w:marTop w:val="96"/>
          <w:marBottom w:val="0"/>
          <w:divBdr>
            <w:top w:val="none" w:sz="0" w:space="0" w:color="auto"/>
            <w:left w:val="none" w:sz="0" w:space="0" w:color="auto"/>
            <w:bottom w:val="none" w:sz="0" w:space="0" w:color="auto"/>
            <w:right w:val="none" w:sz="0" w:space="0" w:color="auto"/>
          </w:divBdr>
        </w:div>
      </w:divsChild>
    </w:div>
    <w:div w:id="1117943574">
      <w:bodyDiv w:val="1"/>
      <w:marLeft w:val="0"/>
      <w:marRight w:val="0"/>
      <w:marTop w:val="0"/>
      <w:marBottom w:val="0"/>
      <w:divBdr>
        <w:top w:val="none" w:sz="0" w:space="0" w:color="auto"/>
        <w:left w:val="none" w:sz="0" w:space="0" w:color="auto"/>
        <w:bottom w:val="none" w:sz="0" w:space="0" w:color="auto"/>
        <w:right w:val="none" w:sz="0" w:space="0" w:color="auto"/>
      </w:divBdr>
      <w:divsChild>
        <w:div w:id="689452771">
          <w:marLeft w:val="1166"/>
          <w:marRight w:val="0"/>
          <w:marTop w:val="67"/>
          <w:marBottom w:val="0"/>
          <w:divBdr>
            <w:top w:val="none" w:sz="0" w:space="0" w:color="auto"/>
            <w:left w:val="none" w:sz="0" w:space="0" w:color="auto"/>
            <w:bottom w:val="none" w:sz="0" w:space="0" w:color="auto"/>
            <w:right w:val="none" w:sz="0" w:space="0" w:color="auto"/>
          </w:divBdr>
        </w:div>
      </w:divsChild>
    </w:div>
    <w:div w:id="1208906221">
      <w:bodyDiv w:val="1"/>
      <w:marLeft w:val="0"/>
      <w:marRight w:val="0"/>
      <w:marTop w:val="0"/>
      <w:marBottom w:val="0"/>
      <w:divBdr>
        <w:top w:val="none" w:sz="0" w:space="0" w:color="auto"/>
        <w:left w:val="none" w:sz="0" w:space="0" w:color="auto"/>
        <w:bottom w:val="none" w:sz="0" w:space="0" w:color="auto"/>
        <w:right w:val="none" w:sz="0" w:space="0" w:color="auto"/>
      </w:divBdr>
      <w:divsChild>
        <w:div w:id="2138333449">
          <w:marLeft w:val="0"/>
          <w:marRight w:val="0"/>
          <w:marTop w:val="0"/>
          <w:marBottom w:val="0"/>
          <w:divBdr>
            <w:top w:val="none" w:sz="0" w:space="0" w:color="auto"/>
            <w:left w:val="none" w:sz="0" w:space="0" w:color="auto"/>
            <w:bottom w:val="none" w:sz="0" w:space="0" w:color="auto"/>
            <w:right w:val="none" w:sz="0" w:space="0" w:color="auto"/>
          </w:divBdr>
          <w:divsChild>
            <w:div w:id="4840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48201">
      <w:bodyDiv w:val="1"/>
      <w:marLeft w:val="0"/>
      <w:marRight w:val="0"/>
      <w:marTop w:val="0"/>
      <w:marBottom w:val="0"/>
      <w:divBdr>
        <w:top w:val="none" w:sz="0" w:space="0" w:color="auto"/>
        <w:left w:val="none" w:sz="0" w:space="0" w:color="auto"/>
        <w:bottom w:val="none" w:sz="0" w:space="0" w:color="auto"/>
        <w:right w:val="none" w:sz="0" w:space="0" w:color="auto"/>
      </w:divBdr>
      <w:divsChild>
        <w:div w:id="1946687955">
          <w:marLeft w:val="0"/>
          <w:marRight w:val="0"/>
          <w:marTop w:val="0"/>
          <w:marBottom w:val="0"/>
          <w:divBdr>
            <w:top w:val="none" w:sz="0" w:space="0" w:color="auto"/>
            <w:left w:val="none" w:sz="0" w:space="0" w:color="auto"/>
            <w:bottom w:val="none" w:sz="0" w:space="0" w:color="auto"/>
            <w:right w:val="none" w:sz="0" w:space="0" w:color="auto"/>
          </w:divBdr>
          <w:divsChild>
            <w:div w:id="17198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82096">
      <w:bodyDiv w:val="1"/>
      <w:marLeft w:val="0"/>
      <w:marRight w:val="0"/>
      <w:marTop w:val="0"/>
      <w:marBottom w:val="0"/>
      <w:divBdr>
        <w:top w:val="none" w:sz="0" w:space="0" w:color="auto"/>
        <w:left w:val="none" w:sz="0" w:space="0" w:color="auto"/>
        <w:bottom w:val="none" w:sz="0" w:space="0" w:color="auto"/>
        <w:right w:val="none" w:sz="0" w:space="0" w:color="auto"/>
      </w:divBdr>
      <w:divsChild>
        <w:div w:id="559481995">
          <w:marLeft w:val="0"/>
          <w:marRight w:val="0"/>
          <w:marTop w:val="0"/>
          <w:marBottom w:val="0"/>
          <w:divBdr>
            <w:top w:val="none" w:sz="0" w:space="0" w:color="auto"/>
            <w:left w:val="none" w:sz="0" w:space="0" w:color="auto"/>
            <w:bottom w:val="none" w:sz="0" w:space="0" w:color="auto"/>
            <w:right w:val="none" w:sz="0" w:space="0" w:color="auto"/>
          </w:divBdr>
        </w:div>
      </w:divsChild>
    </w:div>
    <w:div w:id="1579628004">
      <w:bodyDiv w:val="1"/>
      <w:marLeft w:val="0"/>
      <w:marRight w:val="0"/>
      <w:marTop w:val="0"/>
      <w:marBottom w:val="0"/>
      <w:divBdr>
        <w:top w:val="none" w:sz="0" w:space="0" w:color="auto"/>
        <w:left w:val="none" w:sz="0" w:space="0" w:color="auto"/>
        <w:bottom w:val="none" w:sz="0" w:space="0" w:color="auto"/>
        <w:right w:val="none" w:sz="0" w:space="0" w:color="auto"/>
      </w:divBdr>
      <w:divsChild>
        <w:div w:id="1184320133">
          <w:marLeft w:val="0"/>
          <w:marRight w:val="0"/>
          <w:marTop w:val="0"/>
          <w:marBottom w:val="0"/>
          <w:divBdr>
            <w:top w:val="none" w:sz="0" w:space="0" w:color="auto"/>
            <w:left w:val="none" w:sz="0" w:space="0" w:color="auto"/>
            <w:bottom w:val="none" w:sz="0" w:space="0" w:color="auto"/>
            <w:right w:val="none" w:sz="0" w:space="0" w:color="auto"/>
          </w:divBdr>
        </w:div>
      </w:divsChild>
    </w:div>
    <w:div w:id="1589579396">
      <w:bodyDiv w:val="1"/>
      <w:marLeft w:val="0"/>
      <w:marRight w:val="0"/>
      <w:marTop w:val="0"/>
      <w:marBottom w:val="0"/>
      <w:divBdr>
        <w:top w:val="none" w:sz="0" w:space="0" w:color="auto"/>
        <w:left w:val="none" w:sz="0" w:space="0" w:color="auto"/>
        <w:bottom w:val="none" w:sz="0" w:space="0" w:color="auto"/>
        <w:right w:val="none" w:sz="0" w:space="0" w:color="auto"/>
      </w:divBdr>
      <w:divsChild>
        <w:div w:id="1838494197">
          <w:marLeft w:val="547"/>
          <w:marRight w:val="0"/>
          <w:marTop w:val="86"/>
          <w:marBottom w:val="0"/>
          <w:divBdr>
            <w:top w:val="none" w:sz="0" w:space="0" w:color="auto"/>
            <w:left w:val="none" w:sz="0" w:space="0" w:color="auto"/>
            <w:bottom w:val="none" w:sz="0" w:space="0" w:color="auto"/>
            <w:right w:val="none" w:sz="0" w:space="0" w:color="auto"/>
          </w:divBdr>
        </w:div>
        <w:div w:id="974287319">
          <w:marLeft w:val="547"/>
          <w:marRight w:val="0"/>
          <w:marTop w:val="86"/>
          <w:marBottom w:val="0"/>
          <w:divBdr>
            <w:top w:val="none" w:sz="0" w:space="0" w:color="auto"/>
            <w:left w:val="none" w:sz="0" w:space="0" w:color="auto"/>
            <w:bottom w:val="none" w:sz="0" w:space="0" w:color="auto"/>
            <w:right w:val="none" w:sz="0" w:space="0" w:color="auto"/>
          </w:divBdr>
        </w:div>
      </w:divsChild>
    </w:div>
    <w:div w:id="1675450368">
      <w:bodyDiv w:val="1"/>
      <w:marLeft w:val="0"/>
      <w:marRight w:val="0"/>
      <w:marTop w:val="0"/>
      <w:marBottom w:val="0"/>
      <w:divBdr>
        <w:top w:val="none" w:sz="0" w:space="0" w:color="auto"/>
        <w:left w:val="none" w:sz="0" w:space="0" w:color="auto"/>
        <w:bottom w:val="none" w:sz="0" w:space="0" w:color="auto"/>
        <w:right w:val="none" w:sz="0" w:space="0" w:color="auto"/>
      </w:divBdr>
    </w:div>
    <w:div w:id="1808082085">
      <w:bodyDiv w:val="1"/>
      <w:marLeft w:val="0"/>
      <w:marRight w:val="0"/>
      <w:marTop w:val="0"/>
      <w:marBottom w:val="0"/>
      <w:divBdr>
        <w:top w:val="none" w:sz="0" w:space="0" w:color="auto"/>
        <w:left w:val="none" w:sz="0" w:space="0" w:color="auto"/>
        <w:bottom w:val="none" w:sz="0" w:space="0" w:color="auto"/>
        <w:right w:val="none" w:sz="0" w:space="0" w:color="auto"/>
      </w:divBdr>
      <w:divsChild>
        <w:div w:id="66268736">
          <w:marLeft w:val="0"/>
          <w:marRight w:val="0"/>
          <w:marTop w:val="0"/>
          <w:marBottom w:val="0"/>
          <w:divBdr>
            <w:top w:val="none" w:sz="0" w:space="0" w:color="auto"/>
            <w:left w:val="none" w:sz="0" w:space="0" w:color="auto"/>
            <w:bottom w:val="none" w:sz="0" w:space="0" w:color="auto"/>
            <w:right w:val="none" w:sz="0" w:space="0" w:color="auto"/>
          </w:divBdr>
          <w:divsChild>
            <w:div w:id="449252773">
              <w:marLeft w:val="0"/>
              <w:marRight w:val="0"/>
              <w:marTop w:val="0"/>
              <w:marBottom w:val="0"/>
              <w:divBdr>
                <w:top w:val="none" w:sz="0" w:space="0" w:color="auto"/>
                <w:left w:val="none" w:sz="0" w:space="0" w:color="auto"/>
                <w:bottom w:val="none" w:sz="0" w:space="0" w:color="auto"/>
                <w:right w:val="none" w:sz="0" w:space="0" w:color="auto"/>
              </w:divBdr>
            </w:div>
            <w:div w:id="5035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82677">
      <w:bodyDiv w:val="1"/>
      <w:marLeft w:val="0"/>
      <w:marRight w:val="0"/>
      <w:marTop w:val="0"/>
      <w:marBottom w:val="0"/>
      <w:divBdr>
        <w:top w:val="none" w:sz="0" w:space="0" w:color="auto"/>
        <w:left w:val="none" w:sz="0" w:space="0" w:color="auto"/>
        <w:bottom w:val="none" w:sz="0" w:space="0" w:color="auto"/>
        <w:right w:val="none" w:sz="0" w:space="0" w:color="auto"/>
      </w:divBdr>
      <w:divsChild>
        <w:div w:id="818614046">
          <w:marLeft w:val="0"/>
          <w:marRight w:val="0"/>
          <w:marTop w:val="0"/>
          <w:marBottom w:val="0"/>
          <w:divBdr>
            <w:top w:val="none" w:sz="0" w:space="0" w:color="auto"/>
            <w:left w:val="none" w:sz="0" w:space="0" w:color="auto"/>
            <w:bottom w:val="none" w:sz="0" w:space="0" w:color="auto"/>
            <w:right w:val="none" w:sz="0" w:space="0" w:color="auto"/>
          </w:divBdr>
        </w:div>
      </w:divsChild>
    </w:div>
    <w:div w:id="1857114654">
      <w:bodyDiv w:val="1"/>
      <w:marLeft w:val="0"/>
      <w:marRight w:val="0"/>
      <w:marTop w:val="0"/>
      <w:marBottom w:val="0"/>
      <w:divBdr>
        <w:top w:val="none" w:sz="0" w:space="0" w:color="auto"/>
        <w:left w:val="none" w:sz="0" w:space="0" w:color="auto"/>
        <w:bottom w:val="none" w:sz="0" w:space="0" w:color="auto"/>
        <w:right w:val="none" w:sz="0" w:space="0" w:color="auto"/>
      </w:divBdr>
      <w:divsChild>
        <w:div w:id="110514661">
          <w:marLeft w:val="1166"/>
          <w:marRight w:val="0"/>
          <w:marTop w:val="91"/>
          <w:marBottom w:val="0"/>
          <w:divBdr>
            <w:top w:val="none" w:sz="0" w:space="0" w:color="auto"/>
            <w:left w:val="none" w:sz="0" w:space="0" w:color="auto"/>
            <w:bottom w:val="none" w:sz="0" w:space="0" w:color="auto"/>
            <w:right w:val="none" w:sz="0" w:space="0" w:color="auto"/>
          </w:divBdr>
        </w:div>
        <w:div w:id="936133545">
          <w:marLeft w:val="1800"/>
          <w:marRight w:val="0"/>
          <w:marTop w:val="77"/>
          <w:marBottom w:val="0"/>
          <w:divBdr>
            <w:top w:val="none" w:sz="0" w:space="0" w:color="auto"/>
            <w:left w:val="none" w:sz="0" w:space="0" w:color="auto"/>
            <w:bottom w:val="none" w:sz="0" w:space="0" w:color="auto"/>
            <w:right w:val="none" w:sz="0" w:space="0" w:color="auto"/>
          </w:divBdr>
        </w:div>
        <w:div w:id="1076439740">
          <w:marLeft w:val="1800"/>
          <w:marRight w:val="0"/>
          <w:marTop w:val="77"/>
          <w:marBottom w:val="0"/>
          <w:divBdr>
            <w:top w:val="none" w:sz="0" w:space="0" w:color="auto"/>
            <w:left w:val="none" w:sz="0" w:space="0" w:color="auto"/>
            <w:bottom w:val="none" w:sz="0" w:space="0" w:color="auto"/>
            <w:right w:val="none" w:sz="0" w:space="0" w:color="auto"/>
          </w:divBdr>
        </w:div>
        <w:div w:id="1269191671">
          <w:marLeft w:val="1166"/>
          <w:marRight w:val="0"/>
          <w:marTop w:val="91"/>
          <w:marBottom w:val="0"/>
          <w:divBdr>
            <w:top w:val="none" w:sz="0" w:space="0" w:color="auto"/>
            <w:left w:val="none" w:sz="0" w:space="0" w:color="auto"/>
            <w:bottom w:val="none" w:sz="0" w:space="0" w:color="auto"/>
            <w:right w:val="none" w:sz="0" w:space="0" w:color="auto"/>
          </w:divBdr>
        </w:div>
        <w:div w:id="1276015441">
          <w:marLeft w:val="547"/>
          <w:marRight w:val="0"/>
          <w:marTop w:val="115"/>
          <w:marBottom w:val="0"/>
          <w:divBdr>
            <w:top w:val="none" w:sz="0" w:space="0" w:color="auto"/>
            <w:left w:val="none" w:sz="0" w:space="0" w:color="auto"/>
            <w:bottom w:val="none" w:sz="0" w:space="0" w:color="auto"/>
            <w:right w:val="none" w:sz="0" w:space="0" w:color="auto"/>
          </w:divBdr>
        </w:div>
        <w:div w:id="1345745530">
          <w:marLeft w:val="1166"/>
          <w:marRight w:val="0"/>
          <w:marTop w:val="91"/>
          <w:marBottom w:val="0"/>
          <w:divBdr>
            <w:top w:val="none" w:sz="0" w:space="0" w:color="auto"/>
            <w:left w:val="none" w:sz="0" w:space="0" w:color="auto"/>
            <w:bottom w:val="none" w:sz="0" w:space="0" w:color="auto"/>
            <w:right w:val="none" w:sz="0" w:space="0" w:color="auto"/>
          </w:divBdr>
        </w:div>
        <w:div w:id="1519614633">
          <w:marLeft w:val="1166"/>
          <w:marRight w:val="0"/>
          <w:marTop w:val="91"/>
          <w:marBottom w:val="0"/>
          <w:divBdr>
            <w:top w:val="none" w:sz="0" w:space="0" w:color="auto"/>
            <w:left w:val="none" w:sz="0" w:space="0" w:color="auto"/>
            <w:bottom w:val="none" w:sz="0" w:space="0" w:color="auto"/>
            <w:right w:val="none" w:sz="0" w:space="0" w:color="auto"/>
          </w:divBdr>
        </w:div>
        <w:div w:id="1534534458">
          <w:marLeft w:val="1800"/>
          <w:marRight w:val="0"/>
          <w:marTop w:val="77"/>
          <w:marBottom w:val="0"/>
          <w:divBdr>
            <w:top w:val="none" w:sz="0" w:space="0" w:color="auto"/>
            <w:left w:val="none" w:sz="0" w:space="0" w:color="auto"/>
            <w:bottom w:val="none" w:sz="0" w:space="0" w:color="auto"/>
            <w:right w:val="none" w:sz="0" w:space="0" w:color="auto"/>
          </w:divBdr>
        </w:div>
        <w:div w:id="1821187937">
          <w:marLeft w:val="1800"/>
          <w:marRight w:val="0"/>
          <w:marTop w:val="77"/>
          <w:marBottom w:val="0"/>
          <w:divBdr>
            <w:top w:val="none" w:sz="0" w:space="0" w:color="auto"/>
            <w:left w:val="none" w:sz="0" w:space="0" w:color="auto"/>
            <w:bottom w:val="none" w:sz="0" w:space="0" w:color="auto"/>
            <w:right w:val="none" w:sz="0" w:space="0" w:color="auto"/>
          </w:divBdr>
        </w:div>
        <w:div w:id="1914897947">
          <w:marLeft w:val="1166"/>
          <w:marRight w:val="0"/>
          <w:marTop w:val="91"/>
          <w:marBottom w:val="0"/>
          <w:divBdr>
            <w:top w:val="none" w:sz="0" w:space="0" w:color="auto"/>
            <w:left w:val="none" w:sz="0" w:space="0" w:color="auto"/>
            <w:bottom w:val="none" w:sz="0" w:space="0" w:color="auto"/>
            <w:right w:val="none" w:sz="0" w:space="0" w:color="auto"/>
          </w:divBdr>
        </w:div>
      </w:divsChild>
    </w:div>
    <w:div w:id="1917786327">
      <w:bodyDiv w:val="1"/>
      <w:marLeft w:val="0"/>
      <w:marRight w:val="0"/>
      <w:marTop w:val="0"/>
      <w:marBottom w:val="0"/>
      <w:divBdr>
        <w:top w:val="none" w:sz="0" w:space="0" w:color="auto"/>
        <w:left w:val="none" w:sz="0" w:space="0" w:color="auto"/>
        <w:bottom w:val="none" w:sz="0" w:space="0" w:color="auto"/>
        <w:right w:val="none" w:sz="0" w:space="0" w:color="auto"/>
      </w:divBdr>
      <w:divsChild>
        <w:div w:id="1735155772">
          <w:marLeft w:val="547"/>
          <w:marRight w:val="0"/>
          <w:marTop w:val="86"/>
          <w:marBottom w:val="0"/>
          <w:divBdr>
            <w:top w:val="none" w:sz="0" w:space="0" w:color="auto"/>
            <w:left w:val="none" w:sz="0" w:space="0" w:color="auto"/>
            <w:bottom w:val="none" w:sz="0" w:space="0" w:color="auto"/>
            <w:right w:val="none" w:sz="0" w:space="0" w:color="auto"/>
          </w:divBdr>
        </w:div>
        <w:div w:id="848253270">
          <w:marLeft w:val="547"/>
          <w:marRight w:val="0"/>
          <w:marTop w:val="86"/>
          <w:marBottom w:val="0"/>
          <w:divBdr>
            <w:top w:val="none" w:sz="0" w:space="0" w:color="auto"/>
            <w:left w:val="none" w:sz="0" w:space="0" w:color="auto"/>
            <w:bottom w:val="none" w:sz="0" w:space="0" w:color="auto"/>
            <w:right w:val="none" w:sz="0" w:space="0" w:color="auto"/>
          </w:divBdr>
        </w:div>
      </w:divsChild>
    </w:div>
    <w:div w:id="1936593677">
      <w:bodyDiv w:val="1"/>
      <w:marLeft w:val="0"/>
      <w:marRight w:val="0"/>
      <w:marTop w:val="0"/>
      <w:marBottom w:val="0"/>
      <w:divBdr>
        <w:top w:val="none" w:sz="0" w:space="0" w:color="auto"/>
        <w:left w:val="none" w:sz="0" w:space="0" w:color="auto"/>
        <w:bottom w:val="none" w:sz="0" w:space="0" w:color="auto"/>
        <w:right w:val="none" w:sz="0" w:space="0" w:color="auto"/>
      </w:divBdr>
      <w:divsChild>
        <w:div w:id="254486223">
          <w:marLeft w:val="547"/>
          <w:marRight w:val="0"/>
          <w:marTop w:val="86"/>
          <w:marBottom w:val="0"/>
          <w:divBdr>
            <w:top w:val="none" w:sz="0" w:space="0" w:color="auto"/>
            <w:left w:val="none" w:sz="0" w:space="0" w:color="auto"/>
            <w:bottom w:val="none" w:sz="0" w:space="0" w:color="auto"/>
            <w:right w:val="none" w:sz="0" w:space="0" w:color="auto"/>
          </w:divBdr>
        </w:div>
      </w:divsChild>
    </w:div>
    <w:div w:id="2032147743">
      <w:bodyDiv w:val="1"/>
      <w:marLeft w:val="0"/>
      <w:marRight w:val="0"/>
      <w:marTop w:val="0"/>
      <w:marBottom w:val="0"/>
      <w:divBdr>
        <w:top w:val="none" w:sz="0" w:space="0" w:color="auto"/>
        <w:left w:val="none" w:sz="0" w:space="0" w:color="auto"/>
        <w:bottom w:val="none" w:sz="0" w:space="0" w:color="auto"/>
        <w:right w:val="none" w:sz="0" w:space="0" w:color="auto"/>
      </w:divBdr>
      <w:divsChild>
        <w:div w:id="1358507668">
          <w:marLeft w:val="533"/>
          <w:marRight w:val="0"/>
          <w:marTop w:val="86"/>
          <w:marBottom w:val="0"/>
          <w:divBdr>
            <w:top w:val="none" w:sz="0" w:space="0" w:color="auto"/>
            <w:left w:val="none" w:sz="0" w:space="0" w:color="auto"/>
            <w:bottom w:val="none" w:sz="0" w:space="0" w:color="auto"/>
            <w:right w:val="none" w:sz="0" w:space="0" w:color="auto"/>
          </w:divBdr>
        </w:div>
      </w:divsChild>
    </w:div>
    <w:div w:id="2073768873">
      <w:bodyDiv w:val="1"/>
      <w:marLeft w:val="0"/>
      <w:marRight w:val="0"/>
      <w:marTop w:val="0"/>
      <w:marBottom w:val="0"/>
      <w:divBdr>
        <w:top w:val="none" w:sz="0" w:space="0" w:color="auto"/>
        <w:left w:val="none" w:sz="0" w:space="0" w:color="auto"/>
        <w:bottom w:val="none" w:sz="0" w:space="0" w:color="auto"/>
        <w:right w:val="none" w:sz="0" w:space="0" w:color="auto"/>
      </w:divBdr>
      <w:divsChild>
        <w:div w:id="979959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46DDB4A130304F92773E41E66B2BE9" ma:contentTypeVersion="13" ma:contentTypeDescription="Create a new document." ma:contentTypeScope="" ma:versionID="3f911ae02cdeb578657cb44e136a8299">
  <xsd:schema xmlns:xsd="http://www.w3.org/2001/XMLSchema" xmlns:xs="http://www.w3.org/2001/XMLSchema" xmlns:p="http://schemas.microsoft.com/office/2006/metadata/properties" xmlns:ns3="b1562381-89ca-419c-a2e4-94c740fc815b" xmlns:ns4="c1c9c5a6-e1d2-4584-9f85-8d43c415d6e3" targetNamespace="http://schemas.microsoft.com/office/2006/metadata/properties" ma:root="true" ma:fieldsID="0aa6db137dad4457d8ea265b26ca7dd4" ns3:_="" ns4:_="">
    <xsd:import namespace="b1562381-89ca-419c-a2e4-94c740fc815b"/>
    <xsd:import namespace="c1c9c5a6-e1d2-4584-9f85-8d43c415d6e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562381-89ca-419c-a2e4-94c740fc8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c9c5a6-e1d2-4584-9f85-8d43c415d6e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11E2F-F9B6-4ABC-BEDC-7B09EF4903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D6E5C6-FBBF-45CA-9067-83807F209ED0}">
  <ds:schemaRefs>
    <ds:schemaRef ds:uri="http://schemas.microsoft.com/sharepoint/v3/contenttype/forms"/>
  </ds:schemaRefs>
</ds:datastoreItem>
</file>

<file path=customXml/itemProps3.xml><?xml version="1.0" encoding="utf-8"?>
<ds:datastoreItem xmlns:ds="http://schemas.openxmlformats.org/officeDocument/2006/customXml" ds:itemID="{7CD67815-2828-475C-9560-DD46B72D1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562381-89ca-419c-a2e4-94c740fc815b"/>
    <ds:schemaRef ds:uri="c1c9c5a6-e1d2-4584-9f85-8d43c415d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6D9CF9-75C3-4F17-A545-55D08C110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2864</Words>
  <Characters>16327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1</vt:lpstr>
    </vt:vector>
  </TitlesOfParts>
  <Company>gautengleg</Company>
  <LinksUpToDate>false</LinksUpToDate>
  <CharactersWithSpaces>19153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Hlanganani Ngobeni</dc:creator>
  <cp:lastModifiedBy>Estelle Grunewald</cp:lastModifiedBy>
  <cp:revision>2</cp:revision>
  <cp:lastPrinted>2019-11-25T04:59:00Z</cp:lastPrinted>
  <dcterms:created xsi:type="dcterms:W3CDTF">2020-07-17T10:21:00Z</dcterms:created>
  <dcterms:modified xsi:type="dcterms:W3CDTF">2020-07-17T10:21:00Z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0x0101008546DDB4A130304F92773E41E66B2BE9</vt:lpwstr>
  </property>
</Properties>
</file>